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rawings/drawing6.xml" ContentType="application/vnd.openxmlformats-officedocument.drawingml.chartshapes+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drawings/drawing4.xml" ContentType="application/vnd.openxmlformats-officedocument.drawingml.chartshapes+xml"/>
  <Override PartName="/word/header8.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drawings/drawing1.xml" ContentType="application/vnd.openxmlformats-officedocument.drawingml.chartshapes+xml"/>
  <Override PartName="/word/drawings/drawing2.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header5.xml" ContentType="application/vnd.openxmlformats-officedocument.wordprocessingml.header+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Default Extension="png" ContentType="image/png"/>
  <Default Extension="emf" ContentType="image/x-emf"/>
  <Default Extension="jpeg" ContentType="image/jpeg"/>
  <Override PartName="/word/header15.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footer4.xml" ContentType="application/vnd.openxmlformats-officedocument.wordprocessingml.footer+xml"/>
  <Override PartName="/word/drawings/drawing3.xml" ContentType="application/vnd.openxmlformats-officedocument.drawingml.chartshapes+xml"/>
  <Override PartName="/word/drawings/drawing5.xml" ContentType="application/vnd.openxmlformats-officedocument.drawingml.chartshapes+xml"/>
  <Override PartName="/word/header9.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516C" w:rsidRPr="00C540AE" w:rsidRDefault="005E516C" w:rsidP="005E516C">
      <w:pPr>
        <w:ind w:firstLine="709"/>
        <w:jc w:val="center"/>
        <w:rPr>
          <w:b/>
          <w:caps/>
          <w:spacing w:val="20"/>
          <w:sz w:val="36"/>
          <w:szCs w:val="36"/>
          <w:lang w:val="cs-CZ"/>
        </w:rPr>
      </w:pPr>
      <w:r w:rsidRPr="00C540AE">
        <w:rPr>
          <w:b/>
          <w:caps/>
          <w:spacing w:val="20"/>
          <w:sz w:val="36"/>
          <w:szCs w:val="36"/>
          <w:lang w:val="cs-CZ"/>
        </w:rPr>
        <w:t>Univerzita Palackého v Olomouci</w:t>
      </w:r>
    </w:p>
    <w:p w:rsidR="005E516C" w:rsidRPr="00C540AE" w:rsidRDefault="005E516C" w:rsidP="005E516C">
      <w:pPr>
        <w:ind w:firstLine="709"/>
        <w:jc w:val="center"/>
        <w:rPr>
          <w:b/>
          <w:caps/>
          <w:spacing w:val="20"/>
          <w:sz w:val="36"/>
          <w:szCs w:val="36"/>
          <w:lang w:val="cs-CZ"/>
        </w:rPr>
      </w:pPr>
      <w:r w:rsidRPr="00C540AE">
        <w:rPr>
          <w:b/>
          <w:caps/>
          <w:spacing w:val="20"/>
          <w:sz w:val="36"/>
          <w:szCs w:val="36"/>
          <w:lang w:val="cs-CZ"/>
        </w:rPr>
        <w:t>Filozofická fakulta</w:t>
      </w:r>
    </w:p>
    <w:p w:rsidR="005E516C" w:rsidRPr="00C540AE" w:rsidRDefault="005E516C">
      <w:pPr>
        <w:spacing w:after="200" w:line="276" w:lineRule="auto"/>
        <w:rPr>
          <w:b/>
          <w:smallCaps/>
          <w:spacing w:val="20"/>
          <w:sz w:val="28"/>
          <w:szCs w:val="28"/>
          <w:lang w:val="cs-CZ"/>
        </w:rPr>
      </w:pPr>
    </w:p>
    <w:p w:rsidR="005E516C" w:rsidRPr="00C540AE" w:rsidRDefault="005E516C">
      <w:pPr>
        <w:spacing w:after="200" w:line="276" w:lineRule="auto"/>
        <w:rPr>
          <w:b/>
          <w:smallCaps/>
          <w:spacing w:val="20"/>
          <w:sz w:val="28"/>
          <w:szCs w:val="28"/>
          <w:lang w:val="cs-CZ"/>
        </w:rPr>
      </w:pPr>
    </w:p>
    <w:p w:rsidR="005E516C" w:rsidRPr="00C540AE" w:rsidRDefault="005E516C">
      <w:pPr>
        <w:spacing w:after="200" w:line="276" w:lineRule="auto"/>
        <w:rPr>
          <w:b/>
          <w:smallCaps/>
          <w:spacing w:val="20"/>
          <w:sz w:val="28"/>
          <w:szCs w:val="28"/>
          <w:lang w:val="cs-CZ"/>
        </w:rPr>
      </w:pPr>
    </w:p>
    <w:p w:rsidR="005E516C" w:rsidRPr="00C540AE" w:rsidRDefault="005E516C">
      <w:pPr>
        <w:spacing w:after="200" w:line="276" w:lineRule="auto"/>
        <w:rPr>
          <w:b/>
          <w:smallCaps/>
          <w:spacing w:val="20"/>
          <w:sz w:val="28"/>
          <w:szCs w:val="28"/>
          <w:lang w:val="cs-CZ"/>
        </w:rPr>
      </w:pPr>
    </w:p>
    <w:p w:rsidR="005E516C" w:rsidRPr="00C540AE" w:rsidRDefault="005E516C">
      <w:pPr>
        <w:spacing w:after="200" w:line="276" w:lineRule="auto"/>
        <w:rPr>
          <w:b/>
          <w:smallCaps/>
          <w:spacing w:val="20"/>
          <w:sz w:val="28"/>
          <w:szCs w:val="28"/>
          <w:lang w:val="cs-CZ"/>
        </w:rPr>
      </w:pPr>
    </w:p>
    <w:p w:rsidR="005E516C" w:rsidRDefault="005E516C">
      <w:pPr>
        <w:spacing w:after="200" w:line="276" w:lineRule="auto"/>
        <w:rPr>
          <w:b/>
          <w:smallCaps/>
          <w:spacing w:val="20"/>
          <w:sz w:val="28"/>
          <w:szCs w:val="28"/>
          <w:lang w:val="cs-CZ"/>
        </w:rPr>
      </w:pPr>
    </w:p>
    <w:p w:rsidR="003252F5" w:rsidRPr="00C540AE" w:rsidRDefault="003252F5">
      <w:pPr>
        <w:spacing w:after="200" w:line="276" w:lineRule="auto"/>
        <w:rPr>
          <w:b/>
          <w:smallCaps/>
          <w:spacing w:val="20"/>
          <w:sz w:val="28"/>
          <w:szCs w:val="28"/>
          <w:lang w:val="cs-CZ"/>
        </w:rPr>
      </w:pPr>
    </w:p>
    <w:p w:rsidR="005E516C" w:rsidRPr="00C540AE" w:rsidRDefault="005E516C">
      <w:pPr>
        <w:spacing w:after="200" w:line="276" w:lineRule="auto"/>
        <w:rPr>
          <w:b/>
          <w:smallCaps/>
          <w:spacing w:val="20"/>
          <w:sz w:val="28"/>
          <w:szCs w:val="28"/>
          <w:lang w:val="cs-CZ"/>
        </w:rPr>
      </w:pPr>
    </w:p>
    <w:p w:rsidR="005E516C" w:rsidRPr="00C540AE" w:rsidRDefault="005E516C">
      <w:pPr>
        <w:spacing w:after="200" w:line="276" w:lineRule="auto"/>
        <w:rPr>
          <w:b/>
          <w:smallCaps/>
          <w:spacing w:val="20"/>
          <w:sz w:val="28"/>
          <w:szCs w:val="28"/>
          <w:lang w:val="cs-CZ"/>
        </w:rPr>
      </w:pPr>
    </w:p>
    <w:p w:rsidR="005E516C" w:rsidRPr="00C540AE" w:rsidRDefault="005E516C">
      <w:pPr>
        <w:spacing w:after="200" w:line="276" w:lineRule="auto"/>
        <w:rPr>
          <w:b/>
          <w:smallCaps/>
          <w:spacing w:val="20"/>
          <w:sz w:val="28"/>
          <w:szCs w:val="28"/>
          <w:lang w:val="cs-CZ"/>
        </w:rPr>
      </w:pPr>
    </w:p>
    <w:p w:rsidR="005E516C" w:rsidRPr="00C540AE" w:rsidRDefault="005E516C" w:rsidP="005E516C">
      <w:pPr>
        <w:spacing w:after="200" w:line="276" w:lineRule="auto"/>
        <w:jc w:val="center"/>
        <w:rPr>
          <w:b/>
          <w:caps/>
          <w:spacing w:val="20"/>
          <w:sz w:val="48"/>
          <w:szCs w:val="48"/>
          <w:lang w:val="cs-CZ"/>
        </w:rPr>
      </w:pPr>
      <w:r w:rsidRPr="00C540AE">
        <w:rPr>
          <w:b/>
          <w:caps/>
          <w:spacing w:val="20"/>
          <w:sz w:val="48"/>
          <w:szCs w:val="48"/>
          <w:lang w:val="cs-CZ"/>
        </w:rPr>
        <w:t>Disertační práce</w:t>
      </w:r>
    </w:p>
    <w:p w:rsidR="005E516C" w:rsidRPr="00C540AE" w:rsidRDefault="005E516C">
      <w:pPr>
        <w:spacing w:after="200" w:line="276" w:lineRule="auto"/>
        <w:rPr>
          <w:b/>
          <w:smallCaps/>
          <w:spacing w:val="20"/>
          <w:sz w:val="28"/>
          <w:szCs w:val="28"/>
          <w:lang w:val="cs-CZ"/>
        </w:rPr>
      </w:pPr>
    </w:p>
    <w:p w:rsidR="005E516C" w:rsidRPr="00C540AE" w:rsidRDefault="005E516C">
      <w:pPr>
        <w:spacing w:after="200" w:line="276" w:lineRule="auto"/>
        <w:rPr>
          <w:b/>
          <w:smallCaps/>
          <w:spacing w:val="20"/>
          <w:sz w:val="28"/>
          <w:szCs w:val="28"/>
          <w:lang w:val="cs-CZ"/>
        </w:rPr>
      </w:pPr>
    </w:p>
    <w:p w:rsidR="005E516C" w:rsidRPr="00C540AE" w:rsidRDefault="005E516C">
      <w:pPr>
        <w:spacing w:after="200" w:line="276" w:lineRule="auto"/>
        <w:rPr>
          <w:b/>
          <w:smallCaps/>
          <w:spacing w:val="20"/>
          <w:sz w:val="28"/>
          <w:szCs w:val="28"/>
          <w:lang w:val="cs-CZ"/>
        </w:rPr>
      </w:pPr>
    </w:p>
    <w:p w:rsidR="005E516C" w:rsidRPr="00C540AE" w:rsidRDefault="005E516C">
      <w:pPr>
        <w:spacing w:after="200" w:line="276" w:lineRule="auto"/>
        <w:rPr>
          <w:b/>
          <w:smallCaps/>
          <w:spacing w:val="20"/>
          <w:sz w:val="28"/>
          <w:szCs w:val="28"/>
          <w:lang w:val="cs-CZ"/>
        </w:rPr>
      </w:pPr>
    </w:p>
    <w:p w:rsidR="005E516C" w:rsidRPr="00C540AE" w:rsidRDefault="005E516C">
      <w:pPr>
        <w:spacing w:after="200" w:line="276" w:lineRule="auto"/>
        <w:rPr>
          <w:b/>
          <w:smallCaps/>
          <w:spacing w:val="20"/>
          <w:sz w:val="28"/>
          <w:szCs w:val="28"/>
          <w:lang w:val="cs-CZ"/>
        </w:rPr>
      </w:pPr>
    </w:p>
    <w:p w:rsidR="005E516C" w:rsidRPr="00C540AE" w:rsidRDefault="005E516C">
      <w:pPr>
        <w:spacing w:after="200" w:line="276" w:lineRule="auto"/>
        <w:rPr>
          <w:b/>
          <w:smallCaps/>
          <w:spacing w:val="20"/>
          <w:sz w:val="28"/>
          <w:szCs w:val="28"/>
          <w:lang w:val="cs-CZ"/>
        </w:rPr>
      </w:pPr>
    </w:p>
    <w:p w:rsidR="005E516C" w:rsidRPr="00C540AE" w:rsidRDefault="005E516C">
      <w:pPr>
        <w:spacing w:after="200" w:line="276" w:lineRule="auto"/>
        <w:rPr>
          <w:b/>
          <w:smallCaps/>
          <w:spacing w:val="20"/>
          <w:sz w:val="28"/>
          <w:szCs w:val="28"/>
          <w:lang w:val="cs-CZ"/>
        </w:rPr>
      </w:pPr>
    </w:p>
    <w:p w:rsidR="005E516C" w:rsidRPr="00C540AE" w:rsidRDefault="005E516C">
      <w:pPr>
        <w:spacing w:after="200" w:line="276" w:lineRule="auto"/>
        <w:rPr>
          <w:b/>
          <w:smallCaps/>
          <w:spacing w:val="20"/>
          <w:sz w:val="28"/>
          <w:szCs w:val="28"/>
          <w:lang w:val="cs-CZ"/>
        </w:rPr>
      </w:pPr>
    </w:p>
    <w:p w:rsidR="003252F5" w:rsidRPr="00C540AE" w:rsidRDefault="003252F5">
      <w:pPr>
        <w:spacing w:after="200" w:line="276" w:lineRule="auto"/>
        <w:rPr>
          <w:b/>
          <w:smallCaps/>
          <w:spacing w:val="20"/>
          <w:sz w:val="28"/>
          <w:szCs w:val="28"/>
          <w:lang w:val="cs-CZ"/>
        </w:rPr>
      </w:pPr>
    </w:p>
    <w:p w:rsidR="005E516C" w:rsidRPr="00C540AE" w:rsidRDefault="005E516C">
      <w:pPr>
        <w:spacing w:after="200" w:line="276" w:lineRule="auto"/>
        <w:rPr>
          <w:b/>
          <w:smallCaps/>
          <w:spacing w:val="20"/>
          <w:sz w:val="28"/>
          <w:szCs w:val="28"/>
          <w:lang w:val="cs-CZ"/>
        </w:rPr>
      </w:pPr>
    </w:p>
    <w:p w:rsidR="005E516C" w:rsidRPr="00C540AE" w:rsidRDefault="005E516C">
      <w:pPr>
        <w:spacing w:after="200" w:line="276" w:lineRule="auto"/>
        <w:rPr>
          <w:b/>
          <w:smallCaps/>
          <w:spacing w:val="20"/>
          <w:sz w:val="28"/>
          <w:szCs w:val="28"/>
          <w:lang w:val="cs-CZ"/>
        </w:rPr>
      </w:pPr>
    </w:p>
    <w:p w:rsidR="005E516C" w:rsidRPr="00C540AE" w:rsidRDefault="005E516C">
      <w:pPr>
        <w:spacing w:after="200" w:line="276" w:lineRule="auto"/>
        <w:rPr>
          <w:b/>
          <w:caps/>
          <w:spacing w:val="20"/>
          <w:sz w:val="28"/>
          <w:szCs w:val="28"/>
          <w:lang w:val="cs-CZ"/>
        </w:rPr>
      </w:pPr>
      <w:r w:rsidRPr="00C540AE">
        <w:rPr>
          <w:b/>
          <w:caps/>
          <w:spacing w:val="20"/>
          <w:sz w:val="28"/>
          <w:szCs w:val="28"/>
          <w:lang w:val="cs-CZ"/>
        </w:rPr>
        <w:t>2012</w:t>
      </w:r>
      <w:r w:rsidRPr="00C540AE">
        <w:rPr>
          <w:b/>
          <w:caps/>
          <w:spacing w:val="20"/>
          <w:sz w:val="28"/>
          <w:szCs w:val="28"/>
          <w:lang w:val="cs-CZ"/>
        </w:rPr>
        <w:tab/>
      </w:r>
      <w:r w:rsidRPr="00C540AE">
        <w:rPr>
          <w:b/>
          <w:caps/>
          <w:spacing w:val="20"/>
          <w:sz w:val="28"/>
          <w:szCs w:val="28"/>
          <w:lang w:val="cs-CZ"/>
        </w:rPr>
        <w:tab/>
      </w:r>
      <w:r w:rsidRPr="00C540AE">
        <w:rPr>
          <w:b/>
          <w:caps/>
          <w:spacing w:val="20"/>
          <w:sz w:val="28"/>
          <w:szCs w:val="28"/>
          <w:lang w:val="cs-CZ"/>
        </w:rPr>
        <w:tab/>
      </w:r>
      <w:r w:rsidRPr="00C540AE">
        <w:rPr>
          <w:b/>
          <w:caps/>
          <w:spacing w:val="20"/>
          <w:sz w:val="28"/>
          <w:szCs w:val="28"/>
          <w:lang w:val="cs-CZ"/>
        </w:rPr>
        <w:tab/>
      </w:r>
      <w:r w:rsidRPr="00C540AE">
        <w:rPr>
          <w:b/>
          <w:caps/>
          <w:spacing w:val="20"/>
          <w:sz w:val="28"/>
          <w:szCs w:val="28"/>
          <w:lang w:val="cs-CZ"/>
        </w:rPr>
        <w:tab/>
      </w:r>
      <w:r w:rsidRPr="00C540AE">
        <w:rPr>
          <w:b/>
          <w:caps/>
          <w:spacing w:val="20"/>
          <w:sz w:val="28"/>
          <w:szCs w:val="28"/>
          <w:lang w:val="cs-CZ"/>
        </w:rPr>
        <w:tab/>
      </w:r>
      <w:r w:rsidRPr="00C540AE">
        <w:rPr>
          <w:b/>
          <w:caps/>
          <w:spacing w:val="20"/>
          <w:sz w:val="28"/>
          <w:szCs w:val="28"/>
          <w:lang w:val="cs-CZ"/>
        </w:rPr>
        <w:tab/>
      </w:r>
      <w:r w:rsidRPr="00C540AE">
        <w:rPr>
          <w:b/>
          <w:spacing w:val="20"/>
          <w:sz w:val="28"/>
          <w:szCs w:val="28"/>
          <w:lang w:val="cs-CZ"/>
        </w:rPr>
        <w:t xml:space="preserve">Radka </w:t>
      </w:r>
      <w:r w:rsidRPr="00C540AE">
        <w:rPr>
          <w:b/>
          <w:caps/>
          <w:spacing w:val="20"/>
          <w:sz w:val="28"/>
          <w:szCs w:val="28"/>
          <w:lang w:val="cs-CZ"/>
        </w:rPr>
        <w:t>Fridrichová</w:t>
      </w:r>
    </w:p>
    <w:p w:rsidR="005E516C" w:rsidRPr="00C540AE" w:rsidRDefault="005E516C" w:rsidP="005E516C">
      <w:pPr>
        <w:ind w:firstLine="709"/>
        <w:rPr>
          <w:b/>
          <w:smallCaps/>
          <w:spacing w:val="20"/>
          <w:sz w:val="28"/>
          <w:szCs w:val="28"/>
          <w:lang w:val="cs-CZ"/>
        </w:rPr>
        <w:sectPr w:rsidR="005E516C" w:rsidRPr="00C540AE" w:rsidSect="005E516C">
          <w:footerReference w:type="default" r:id="rId8"/>
          <w:pgSz w:w="11906" w:h="16838"/>
          <w:pgMar w:top="1418" w:right="1418" w:bottom="1418" w:left="1701" w:header="709" w:footer="709" w:gutter="0"/>
          <w:pgNumType w:start="1"/>
          <w:cols w:space="708"/>
          <w:titlePg/>
          <w:docGrid w:linePitch="360"/>
        </w:sectPr>
      </w:pPr>
    </w:p>
    <w:p w:rsidR="005E516C" w:rsidRPr="00C540AE" w:rsidRDefault="005E516C" w:rsidP="005E516C">
      <w:pPr>
        <w:ind w:firstLine="709"/>
        <w:rPr>
          <w:b/>
          <w:spacing w:val="20"/>
          <w:sz w:val="44"/>
          <w:szCs w:val="44"/>
          <w:lang w:val="cs-CZ"/>
        </w:rPr>
      </w:pPr>
      <w:r w:rsidRPr="00C540AE">
        <w:rPr>
          <w:b/>
          <w:spacing w:val="20"/>
          <w:sz w:val="44"/>
          <w:szCs w:val="44"/>
          <w:lang w:val="cs-CZ"/>
        </w:rPr>
        <w:lastRenderedPageBreak/>
        <w:t>Univerzita Palackého v Olomouci</w:t>
      </w:r>
    </w:p>
    <w:p w:rsidR="005E516C" w:rsidRPr="00C540AE" w:rsidRDefault="005E516C" w:rsidP="005E516C">
      <w:pPr>
        <w:ind w:firstLine="709"/>
        <w:jc w:val="center"/>
        <w:rPr>
          <w:b/>
          <w:spacing w:val="20"/>
          <w:sz w:val="44"/>
          <w:szCs w:val="44"/>
          <w:lang w:val="cs-CZ"/>
        </w:rPr>
      </w:pPr>
      <w:r w:rsidRPr="00C540AE">
        <w:rPr>
          <w:b/>
          <w:spacing w:val="20"/>
          <w:sz w:val="44"/>
          <w:szCs w:val="44"/>
          <w:lang w:val="cs-CZ"/>
        </w:rPr>
        <w:t>Filozofická fakulta</w:t>
      </w:r>
    </w:p>
    <w:p w:rsidR="005E516C" w:rsidRPr="00C540AE" w:rsidRDefault="005E516C" w:rsidP="005E516C">
      <w:pPr>
        <w:spacing w:after="200" w:line="276" w:lineRule="auto"/>
        <w:jc w:val="center"/>
        <w:rPr>
          <w:b/>
          <w:smallCaps/>
          <w:spacing w:val="20"/>
          <w:sz w:val="28"/>
          <w:szCs w:val="28"/>
          <w:lang w:val="cs-CZ"/>
        </w:rPr>
      </w:pPr>
    </w:p>
    <w:p w:rsidR="005E516C" w:rsidRPr="00C540AE" w:rsidRDefault="005E516C" w:rsidP="005E516C">
      <w:pPr>
        <w:spacing w:after="200" w:line="276" w:lineRule="auto"/>
        <w:jc w:val="center"/>
        <w:rPr>
          <w:b/>
          <w:smallCaps/>
          <w:spacing w:val="20"/>
          <w:sz w:val="28"/>
          <w:szCs w:val="28"/>
          <w:lang w:val="cs-CZ"/>
        </w:rPr>
      </w:pPr>
    </w:p>
    <w:p w:rsidR="005E516C" w:rsidRPr="00C540AE" w:rsidRDefault="005E516C" w:rsidP="005E516C">
      <w:pPr>
        <w:spacing w:after="200" w:line="276" w:lineRule="auto"/>
        <w:jc w:val="center"/>
        <w:rPr>
          <w:b/>
          <w:spacing w:val="20"/>
          <w:sz w:val="32"/>
          <w:szCs w:val="32"/>
          <w:lang w:val="cs-CZ"/>
        </w:rPr>
      </w:pPr>
      <w:r w:rsidRPr="00C540AE">
        <w:rPr>
          <w:b/>
          <w:spacing w:val="20"/>
          <w:sz w:val="32"/>
          <w:szCs w:val="32"/>
          <w:lang w:val="cs-CZ"/>
        </w:rPr>
        <w:t>Katedra romanistiky</w:t>
      </w:r>
    </w:p>
    <w:p w:rsidR="005E516C" w:rsidRPr="00C540AE" w:rsidRDefault="005E516C" w:rsidP="005E516C">
      <w:pPr>
        <w:spacing w:after="200" w:line="276" w:lineRule="auto"/>
        <w:jc w:val="center"/>
        <w:rPr>
          <w:b/>
          <w:smallCaps/>
          <w:spacing w:val="20"/>
          <w:sz w:val="28"/>
          <w:szCs w:val="28"/>
          <w:lang w:val="cs-CZ"/>
        </w:rPr>
      </w:pPr>
    </w:p>
    <w:p w:rsidR="005E516C" w:rsidRPr="00C540AE" w:rsidRDefault="005E516C" w:rsidP="005E516C">
      <w:pPr>
        <w:spacing w:after="200" w:line="276" w:lineRule="auto"/>
        <w:jc w:val="center"/>
        <w:rPr>
          <w:b/>
          <w:smallCaps/>
          <w:spacing w:val="20"/>
          <w:sz w:val="28"/>
          <w:szCs w:val="28"/>
          <w:lang w:val="cs-CZ"/>
        </w:rPr>
      </w:pPr>
    </w:p>
    <w:p w:rsidR="005E516C" w:rsidRPr="00C540AE" w:rsidRDefault="005E516C" w:rsidP="005E516C">
      <w:pPr>
        <w:spacing w:after="200" w:line="276" w:lineRule="auto"/>
        <w:jc w:val="center"/>
        <w:rPr>
          <w:b/>
          <w:smallCaps/>
          <w:spacing w:val="20"/>
          <w:sz w:val="28"/>
          <w:szCs w:val="28"/>
          <w:lang w:val="cs-CZ"/>
        </w:rPr>
      </w:pPr>
    </w:p>
    <w:p w:rsidR="005E516C" w:rsidRPr="00C540AE" w:rsidRDefault="005E516C" w:rsidP="005E516C">
      <w:pPr>
        <w:spacing w:after="200" w:line="276" w:lineRule="auto"/>
        <w:jc w:val="center"/>
        <w:rPr>
          <w:b/>
          <w:smallCaps/>
          <w:spacing w:val="20"/>
          <w:sz w:val="28"/>
          <w:szCs w:val="28"/>
          <w:lang w:val="cs-CZ"/>
        </w:rPr>
      </w:pPr>
    </w:p>
    <w:p w:rsidR="005E516C" w:rsidRPr="00C540AE" w:rsidRDefault="005E516C" w:rsidP="005E516C">
      <w:pPr>
        <w:spacing w:after="200" w:line="276" w:lineRule="auto"/>
        <w:jc w:val="center"/>
        <w:rPr>
          <w:b/>
          <w:smallCaps/>
          <w:spacing w:val="20"/>
          <w:sz w:val="28"/>
          <w:szCs w:val="28"/>
          <w:lang w:val="cs-CZ"/>
        </w:rPr>
      </w:pPr>
    </w:p>
    <w:p w:rsidR="005E516C" w:rsidRPr="00C540AE" w:rsidRDefault="005E516C" w:rsidP="005E516C">
      <w:pPr>
        <w:spacing w:after="200" w:line="276" w:lineRule="auto"/>
        <w:jc w:val="center"/>
        <w:rPr>
          <w:b/>
          <w:smallCaps/>
          <w:spacing w:val="20"/>
          <w:sz w:val="28"/>
          <w:szCs w:val="28"/>
          <w:lang w:val="cs-CZ"/>
        </w:rPr>
      </w:pPr>
    </w:p>
    <w:p w:rsidR="005E516C" w:rsidRPr="00C540AE" w:rsidRDefault="005E516C" w:rsidP="005E516C">
      <w:pPr>
        <w:spacing w:after="200" w:line="276" w:lineRule="auto"/>
        <w:jc w:val="center"/>
        <w:rPr>
          <w:b/>
          <w:spacing w:val="20"/>
          <w:sz w:val="44"/>
          <w:szCs w:val="44"/>
          <w:lang w:val="cs-CZ"/>
        </w:rPr>
      </w:pPr>
      <w:r w:rsidRPr="00C540AE">
        <w:rPr>
          <w:b/>
          <w:spacing w:val="20"/>
          <w:sz w:val="44"/>
          <w:szCs w:val="44"/>
          <w:lang w:val="cs-CZ"/>
        </w:rPr>
        <w:t>Disertační práce</w:t>
      </w:r>
    </w:p>
    <w:p w:rsidR="005E516C" w:rsidRPr="00C540AE" w:rsidRDefault="005E516C" w:rsidP="005E516C">
      <w:pPr>
        <w:spacing w:after="200" w:line="276" w:lineRule="auto"/>
        <w:jc w:val="center"/>
        <w:rPr>
          <w:b/>
          <w:smallCaps/>
          <w:spacing w:val="20"/>
          <w:sz w:val="28"/>
          <w:szCs w:val="28"/>
          <w:lang w:val="cs-CZ"/>
        </w:rPr>
      </w:pPr>
    </w:p>
    <w:p w:rsidR="005E516C" w:rsidRPr="00C540AE" w:rsidRDefault="005E516C" w:rsidP="005E516C">
      <w:pPr>
        <w:spacing w:after="200" w:line="276" w:lineRule="auto"/>
        <w:rPr>
          <w:b/>
          <w:smallCaps/>
          <w:spacing w:val="20"/>
          <w:sz w:val="28"/>
          <w:szCs w:val="28"/>
          <w:lang w:val="cs-CZ"/>
        </w:rPr>
      </w:pPr>
    </w:p>
    <w:p w:rsidR="005E516C" w:rsidRPr="00C540AE" w:rsidRDefault="005E516C" w:rsidP="005E516C">
      <w:pPr>
        <w:spacing w:after="200" w:line="276" w:lineRule="auto"/>
        <w:rPr>
          <w:b/>
          <w:smallCaps/>
          <w:spacing w:val="20"/>
          <w:sz w:val="28"/>
          <w:szCs w:val="28"/>
          <w:lang w:val="cs-CZ"/>
        </w:rPr>
      </w:pPr>
    </w:p>
    <w:p w:rsidR="005E516C" w:rsidRPr="00C540AE" w:rsidRDefault="005E516C" w:rsidP="005E516C">
      <w:pPr>
        <w:spacing w:after="200" w:line="276" w:lineRule="auto"/>
        <w:rPr>
          <w:b/>
          <w:smallCaps/>
          <w:spacing w:val="20"/>
          <w:sz w:val="28"/>
          <w:szCs w:val="28"/>
          <w:lang w:val="cs-CZ"/>
        </w:rPr>
      </w:pPr>
    </w:p>
    <w:p w:rsidR="005E516C" w:rsidRPr="00C540AE" w:rsidRDefault="005E516C" w:rsidP="005E516C">
      <w:pPr>
        <w:spacing w:after="200" w:line="276" w:lineRule="auto"/>
        <w:rPr>
          <w:b/>
          <w:smallCaps/>
          <w:spacing w:val="20"/>
          <w:sz w:val="28"/>
          <w:szCs w:val="28"/>
          <w:lang w:val="cs-CZ"/>
        </w:rPr>
      </w:pPr>
    </w:p>
    <w:p w:rsidR="005E516C" w:rsidRPr="00C540AE" w:rsidRDefault="005E516C" w:rsidP="005E516C">
      <w:pPr>
        <w:spacing w:after="200" w:line="276" w:lineRule="auto"/>
        <w:rPr>
          <w:b/>
          <w:smallCaps/>
          <w:spacing w:val="20"/>
          <w:sz w:val="28"/>
          <w:szCs w:val="28"/>
          <w:lang w:val="cs-CZ"/>
        </w:rPr>
      </w:pPr>
    </w:p>
    <w:p w:rsidR="005E516C" w:rsidRPr="00C540AE" w:rsidRDefault="005E516C" w:rsidP="005E516C">
      <w:pPr>
        <w:spacing w:after="200" w:line="276" w:lineRule="auto"/>
        <w:rPr>
          <w:b/>
          <w:smallCaps/>
          <w:spacing w:val="20"/>
          <w:sz w:val="28"/>
          <w:szCs w:val="28"/>
          <w:lang w:val="cs-CZ"/>
        </w:rPr>
      </w:pPr>
    </w:p>
    <w:p w:rsidR="005E516C" w:rsidRPr="00C540AE" w:rsidRDefault="005E516C" w:rsidP="005E516C">
      <w:pPr>
        <w:spacing w:after="200" w:line="276" w:lineRule="auto"/>
        <w:rPr>
          <w:b/>
          <w:smallCaps/>
          <w:spacing w:val="20"/>
          <w:sz w:val="28"/>
          <w:szCs w:val="28"/>
          <w:lang w:val="cs-CZ"/>
        </w:rPr>
      </w:pPr>
    </w:p>
    <w:p w:rsidR="005E516C" w:rsidRPr="00C540AE" w:rsidRDefault="005E516C" w:rsidP="005E516C">
      <w:pPr>
        <w:spacing w:after="200" w:line="276" w:lineRule="auto"/>
        <w:rPr>
          <w:b/>
          <w:smallCaps/>
          <w:spacing w:val="20"/>
          <w:sz w:val="28"/>
          <w:szCs w:val="28"/>
          <w:lang w:val="cs-CZ"/>
        </w:rPr>
      </w:pPr>
    </w:p>
    <w:p w:rsidR="005E516C" w:rsidRPr="00C540AE" w:rsidRDefault="005E516C" w:rsidP="005E516C">
      <w:pPr>
        <w:spacing w:after="200" w:line="276" w:lineRule="auto"/>
        <w:rPr>
          <w:b/>
          <w:smallCaps/>
          <w:spacing w:val="20"/>
          <w:sz w:val="28"/>
          <w:szCs w:val="28"/>
          <w:lang w:val="cs-CZ"/>
        </w:rPr>
      </w:pPr>
    </w:p>
    <w:p w:rsidR="005E516C" w:rsidRPr="00C540AE" w:rsidRDefault="005E516C" w:rsidP="005E516C">
      <w:pPr>
        <w:spacing w:after="200" w:line="276" w:lineRule="auto"/>
        <w:rPr>
          <w:b/>
          <w:smallCaps/>
          <w:spacing w:val="20"/>
          <w:sz w:val="28"/>
          <w:szCs w:val="28"/>
          <w:lang w:val="cs-CZ"/>
        </w:rPr>
      </w:pPr>
    </w:p>
    <w:p w:rsidR="005E516C" w:rsidRPr="00C540AE" w:rsidRDefault="005E516C" w:rsidP="005E516C">
      <w:pPr>
        <w:spacing w:after="200" w:line="276" w:lineRule="auto"/>
        <w:rPr>
          <w:b/>
          <w:caps/>
          <w:spacing w:val="20"/>
          <w:sz w:val="28"/>
          <w:szCs w:val="28"/>
          <w:lang w:val="cs-CZ"/>
        </w:rPr>
        <w:sectPr w:rsidR="005E516C" w:rsidRPr="00C540AE" w:rsidSect="005E516C">
          <w:footerReference w:type="default" r:id="rId9"/>
          <w:pgSz w:w="11906" w:h="16838"/>
          <w:pgMar w:top="1418" w:right="1418" w:bottom="1418" w:left="1701" w:header="709" w:footer="709" w:gutter="0"/>
          <w:pgNumType w:start="1"/>
          <w:cols w:space="708"/>
          <w:titlePg/>
          <w:docGrid w:linePitch="360"/>
        </w:sectPr>
      </w:pPr>
      <w:r w:rsidRPr="00C540AE">
        <w:rPr>
          <w:b/>
          <w:caps/>
          <w:spacing w:val="20"/>
          <w:sz w:val="28"/>
          <w:szCs w:val="28"/>
          <w:lang w:val="cs-CZ"/>
        </w:rPr>
        <w:t>2012</w:t>
      </w:r>
      <w:r w:rsidRPr="00C540AE">
        <w:rPr>
          <w:b/>
          <w:caps/>
          <w:spacing w:val="20"/>
          <w:sz w:val="28"/>
          <w:szCs w:val="28"/>
          <w:lang w:val="cs-CZ"/>
        </w:rPr>
        <w:tab/>
      </w:r>
      <w:r w:rsidRPr="00C540AE">
        <w:rPr>
          <w:b/>
          <w:caps/>
          <w:spacing w:val="20"/>
          <w:sz w:val="28"/>
          <w:szCs w:val="28"/>
          <w:lang w:val="cs-CZ"/>
        </w:rPr>
        <w:tab/>
      </w:r>
      <w:r w:rsidRPr="00C540AE">
        <w:rPr>
          <w:b/>
          <w:caps/>
          <w:spacing w:val="20"/>
          <w:sz w:val="28"/>
          <w:szCs w:val="28"/>
          <w:lang w:val="cs-CZ"/>
        </w:rPr>
        <w:tab/>
      </w:r>
      <w:r w:rsidRPr="00C540AE">
        <w:rPr>
          <w:b/>
          <w:caps/>
          <w:spacing w:val="20"/>
          <w:sz w:val="28"/>
          <w:szCs w:val="28"/>
          <w:lang w:val="cs-CZ"/>
        </w:rPr>
        <w:tab/>
      </w:r>
      <w:r w:rsidRPr="00C540AE">
        <w:rPr>
          <w:b/>
          <w:caps/>
          <w:spacing w:val="20"/>
          <w:sz w:val="28"/>
          <w:szCs w:val="28"/>
          <w:lang w:val="cs-CZ"/>
        </w:rPr>
        <w:tab/>
      </w:r>
      <w:r w:rsidRPr="00C540AE">
        <w:rPr>
          <w:b/>
          <w:caps/>
          <w:spacing w:val="20"/>
          <w:sz w:val="28"/>
          <w:szCs w:val="28"/>
          <w:lang w:val="cs-CZ"/>
        </w:rPr>
        <w:tab/>
      </w:r>
      <w:r w:rsidRPr="00C540AE">
        <w:rPr>
          <w:b/>
          <w:caps/>
          <w:spacing w:val="20"/>
          <w:sz w:val="28"/>
          <w:szCs w:val="28"/>
          <w:lang w:val="cs-CZ"/>
        </w:rPr>
        <w:tab/>
      </w:r>
      <w:r w:rsidRPr="00C540AE">
        <w:rPr>
          <w:b/>
          <w:spacing w:val="20"/>
          <w:sz w:val="28"/>
          <w:szCs w:val="28"/>
          <w:lang w:val="cs-CZ"/>
        </w:rPr>
        <w:t xml:space="preserve">Radka </w:t>
      </w:r>
      <w:r w:rsidRPr="00C540AE">
        <w:rPr>
          <w:b/>
          <w:caps/>
          <w:spacing w:val="20"/>
          <w:sz w:val="28"/>
          <w:szCs w:val="28"/>
          <w:lang w:val="cs-CZ"/>
        </w:rPr>
        <w:t>Fridrichová</w:t>
      </w:r>
    </w:p>
    <w:p w:rsidR="003D6E83" w:rsidRPr="00C540AE" w:rsidRDefault="003D6E83" w:rsidP="005E516C">
      <w:pPr>
        <w:ind w:firstLine="709"/>
        <w:jc w:val="center"/>
        <w:rPr>
          <w:b/>
          <w:smallCaps/>
          <w:spacing w:val="20"/>
          <w:sz w:val="32"/>
          <w:szCs w:val="32"/>
          <w:lang w:val="cs-CZ"/>
        </w:rPr>
      </w:pPr>
      <w:r w:rsidRPr="00C540AE">
        <w:rPr>
          <w:b/>
          <w:smallCaps/>
          <w:noProof/>
          <w:spacing w:val="20"/>
          <w:sz w:val="32"/>
          <w:szCs w:val="32"/>
          <w:lang w:val="cs-CZ" w:eastAsia="zh-CN"/>
        </w:rPr>
        <w:lastRenderedPageBreak/>
        <w:drawing>
          <wp:anchor distT="0" distB="0" distL="114300" distR="114300" simplePos="0" relativeHeight="251686912" behindDoc="0" locked="0" layoutInCell="1" allowOverlap="1">
            <wp:simplePos x="0" y="0"/>
            <wp:positionH relativeFrom="margin">
              <wp:align>center</wp:align>
            </wp:positionH>
            <wp:positionV relativeFrom="margin">
              <wp:posOffset>-243205</wp:posOffset>
            </wp:positionV>
            <wp:extent cx="5579745" cy="1066800"/>
            <wp:effectExtent l="19050" t="0" r="1905" b="0"/>
            <wp:wrapTopAndBottom/>
            <wp:docPr id="3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579745" cy="1066800"/>
                    </a:xfrm>
                    <a:prstGeom prst="rect">
                      <a:avLst/>
                    </a:prstGeom>
                    <a:noFill/>
                    <a:ln w="9525">
                      <a:noFill/>
                      <a:miter lim="800000"/>
                      <a:headEnd/>
                      <a:tailEnd/>
                    </a:ln>
                  </pic:spPr>
                </pic:pic>
              </a:graphicData>
            </a:graphic>
          </wp:anchor>
        </w:drawing>
      </w:r>
    </w:p>
    <w:p w:rsidR="003D6E83" w:rsidRPr="00C540AE" w:rsidRDefault="003D6E83" w:rsidP="003D6E83">
      <w:pPr>
        <w:rPr>
          <w:b/>
          <w:smallCaps/>
          <w:spacing w:val="20"/>
          <w:sz w:val="32"/>
          <w:szCs w:val="32"/>
          <w:lang w:val="cs-CZ"/>
        </w:rPr>
      </w:pPr>
    </w:p>
    <w:p w:rsidR="00387B5A" w:rsidRPr="00C540AE" w:rsidRDefault="00387B5A" w:rsidP="005E516C">
      <w:pPr>
        <w:ind w:firstLine="709"/>
        <w:jc w:val="center"/>
        <w:rPr>
          <w:b/>
          <w:smallCaps/>
          <w:spacing w:val="20"/>
          <w:sz w:val="32"/>
          <w:szCs w:val="32"/>
          <w:lang w:val="cs-CZ"/>
        </w:rPr>
      </w:pPr>
      <w:r w:rsidRPr="00C540AE">
        <w:rPr>
          <w:b/>
          <w:smallCaps/>
          <w:spacing w:val="20"/>
          <w:sz w:val="32"/>
          <w:szCs w:val="32"/>
          <w:lang w:val="cs-CZ"/>
        </w:rPr>
        <w:t xml:space="preserve">Univerzita Palackého </w:t>
      </w:r>
      <w:r w:rsidR="005E516C" w:rsidRPr="00C540AE">
        <w:rPr>
          <w:b/>
          <w:smallCaps/>
          <w:spacing w:val="20"/>
          <w:sz w:val="32"/>
          <w:szCs w:val="32"/>
          <w:lang w:val="cs-CZ"/>
        </w:rPr>
        <w:t xml:space="preserve">v </w:t>
      </w:r>
      <w:r w:rsidRPr="00C540AE">
        <w:rPr>
          <w:b/>
          <w:smallCaps/>
          <w:spacing w:val="20"/>
          <w:sz w:val="32"/>
          <w:szCs w:val="32"/>
          <w:lang w:val="cs-CZ"/>
        </w:rPr>
        <w:t>Olomouc</w:t>
      </w:r>
      <w:r w:rsidR="005E516C" w:rsidRPr="00C540AE">
        <w:rPr>
          <w:b/>
          <w:smallCaps/>
          <w:spacing w:val="20"/>
          <w:sz w:val="32"/>
          <w:szCs w:val="32"/>
          <w:lang w:val="cs-CZ"/>
        </w:rPr>
        <w:t>i</w:t>
      </w:r>
    </w:p>
    <w:p w:rsidR="00387B5A" w:rsidRPr="00C540AE" w:rsidRDefault="00387B5A" w:rsidP="005E516C">
      <w:pPr>
        <w:ind w:firstLine="709"/>
        <w:jc w:val="center"/>
        <w:rPr>
          <w:b/>
          <w:spacing w:val="20"/>
          <w:sz w:val="28"/>
          <w:szCs w:val="28"/>
          <w:lang w:val="cs-CZ"/>
        </w:rPr>
      </w:pPr>
    </w:p>
    <w:p w:rsidR="00387B5A" w:rsidRPr="00C540AE" w:rsidRDefault="00387B5A" w:rsidP="005E516C">
      <w:pPr>
        <w:ind w:firstLine="709"/>
        <w:jc w:val="center"/>
        <w:rPr>
          <w:b/>
          <w:smallCaps/>
          <w:spacing w:val="20"/>
          <w:sz w:val="28"/>
          <w:szCs w:val="28"/>
          <w:lang w:val="cs-CZ"/>
        </w:rPr>
      </w:pPr>
      <w:r w:rsidRPr="00C540AE">
        <w:rPr>
          <w:b/>
          <w:smallCaps/>
          <w:spacing w:val="20"/>
          <w:sz w:val="28"/>
          <w:szCs w:val="28"/>
          <w:lang w:val="cs-CZ"/>
        </w:rPr>
        <w:t>Filozofická fakulta</w:t>
      </w:r>
    </w:p>
    <w:p w:rsidR="00387B5A" w:rsidRPr="00C540AE" w:rsidRDefault="00387B5A" w:rsidP="005E516C">
      <w:pPr>
        <w:ind w:firstLine="709"/>
        <w:jc w:val="center"/>
        <w:rPr>
          <w:b/>
          <w:spacing w:val="20"/>
          <w:sz w:val="28"/>
          <w:szCs w:val="28"/>
          <w:lang w:val="cs-CZ"/>
        </w:rPr>
      </w:pPr>
    </w:p>
    <w:p w:rsidR="00387B5A" w:rsidRPr="00C540AE" w:rsidRDefault="00387B5A" w:rsidP="005E516C">
      <w:pPr>
        <w:ind w:firstLine="709"/>
        <w:jc w:val="center"/>
        <w:rPr>
          <w:b/>
          <w:spacing w:val="20"/>
          <w:sz w:val="28"/>
          <w:szCs w:val="28"/>
          <w:lang w:val="cs-CZ"/>
        </w:rPr>
      </w:pPr>
      <w:r w:rsidRPr="00C540AE">
        <w:rPr>
          <w:b/>
          <w:spacing w:val="20"/>
          <w:sz w:val="28"/>
          <w:szCs w:val="28"/>
          <w:lang w:val="cs-CZ"/>
        </w:rPr>
        <w:t>Katedra romanistiky</w:t>
      </w:r>
    </w:p>
    <w:p w:rsidR="00387B5A" w:rsidRPr="00C540AE" w:rsidRDefault="00387B5A" w:rsidP="005E516C">
      <w:pPr>
        <w:ind w:firstLine="709"/>
        <w:jc w:val="center"/>
        <w:rPr>
          <w:spacing w:val="20"/>
          <w:sz w:val="28"/>
          <w:szCs w:val="28"/>
          <w:lang w:val="cs-CZ"/>
        </w:rPr>
      </w:pPr>
    </w:p>
    <w:p w:rsidR="00387B5A" w:rsidRPr="00C540AE" w:rsidRDefault="00387B5A" w:rsidP="005E516C">
      <w:pPr>
        <w:ind w:firstLine="709"/>
        <w:jc w:val="center"/>
        <w:rPr>
          <w:spacing w:val="20"/>
          <w:lang w:val="cs-CZ"/>
        </w:rPr>
      </w:pPr>
    </w:p>
    <w:p w:rsidR="00387B5A" w:rsidRPr="00C540AE" w:rsidRDefault="00387B5A" w:rsidP="003D6E83">
      <w:pPr>
        <w:rPr>
          <w:spacing w:val="20"/>
          <w:lang w:val="cs-CZ"/>
        </w:rPr>
      </w:pPr>
    </w:p>
    <w:p w:rsidR="005E516C" w:rsidRPr="00C540AE" w:rsidRDefault="005E516C" w:rsidP="005E516C">
      <w:pPr>
        <w:ind w:firstLine="709"/>
        <w:jc w:val="center"/>
        <w:rPr>
          <w:spacing w:val="20"/>
          <w:lang w:val="cs-CZ"/>
        </w:rPr>
      </w:pPr>
    </w:p>
    <w:p w:rsidR="005E516C" w:rsidRPr="00C540AE" w:rsidRDefault="005E516C" w:rsidP="005E516C">
      <w:pPr>
        <w:ind w:firstLine="709"/>
        <w:jc w:val="center"/>
        <w:rPr>
          <w:spacing w:val="20"/>
          <w:lang w:val="cs-CZ"/>
        </w:rPr>
      </w:pPr>
    </w:p>
    <w:p w:rsidR="005E516C" w:rsidRPr="00C540AE" w:rsidRDefault="005E516C" w:rsidP="005E516C">
      <w:pPr>
        <w:ind w:firstLine="709"/>
        <w:jc w:val="center"/>
        <w:rPr>
          <w:spacing w:val="20"/>
          <w:lang w:val="cs-CZ"/>
        </w:rPr>
      </w:pPr>
    </w:p>
    <w:p w:rsidR="00387B5A" w:rsidRPr="00C540AE" w:rsidRDefault="00387B5A" w:rsidP="005E516C">
      <w:pPr>
        <w:ind w:firstLine="709"/>
        <w:jc w:val="center"/>
        <w:rPr>
          <w:spacing w:val="20"/>
          <w:lang w:val="cs-CZ"/>
        </w:rPr>
      </w:pPr>
    </w:p>
    <w:p w:rsidR="00387B5A" w:rsidRPr="00C540AE" w:rsidRDefault="00387B5A" w:rsidP="005E516C">
      <w:pPr>
        <w:ind w:firstLine="709"/>
        <w:jc w:val="center"/>
        <w:rPr>
          <w:spacing w:val="20"/>
          <w:lang w:val="cs-CZ"/>
        </w:rPr>
      </w:pPr>
    </w:p>
    <w:p w:rsidR="00387B5A" w:rsidRPr="00C540AE" w:rsidRDefault="00387B5A" w:rsidP="005E516C">
      <w:pPr>
        <w:ind w:firstLine="709"/>
        <w:jc w:val="center"/>
        <w:rPr>
          <w:spacing w:val="20"/>
          <w:lang w:val="cs-CZ"/>
        </w:rPr>
      </w:pPr>
    </w:p>
    <w:p w:rsidR="00387B5A" w:rsidRPr="00C540AE" w:rsidRDefault="00387B5A" w:rsidP="005E516C">
      <w:pPr>
        <w:ind w:firstLine="709"/>
        <w:jc w:val="center"/>
        <w:rPr>
          <w:b/>
          <w:spacing w:val="20"/>
          <w:sz w:val="28"/>
          <w:szCs w:val="28"/>
          <w:lang w:val="cs-CZ"/>
        </w:rPr>
      </w:pPr>
      <w:r w:rsidRPr="00C540AE">
        <w:rPr>
          <w:b/>
          <w:spacing w:val="20"/>
          <w:sz w:val="28"/>
          <w:szCs w:val="28"/>
          <w:lang w:val="cs-CZ"/>
        </w:rPr>
        <w:t xml:space="preserve">Mgr. </w:t>
      </w:r>
      <w:r w:rsidR="00CE3356" w:rsidRPr="00C540AE">
        <w:rPr>
          <w:b/>
          <w:spacing w:val="20"/>
          <w:sz w:val="28"/>
          <w:szCs w:val="28"/>
          <w:lang w:val="cs-CZ"/>
        </w:rPr>
        <w:t>et Mgr. Radka Fridrichová</w:t>
      </w:r>
    </w:p>
    <w:p w:rsidR="00387B5A" w:rsidRPr="00C540AE" w:rsidRDefault="00387B5A" w:rsidP="005E516C">
      <w:pPr>
        <w:ind w:firstLine="709"/>
        <w:jc w:val="center"/>
        <w:rPr>
          <w:b/>
          <w:spacing w:val="20"/>
          <w:lang w:val="cs-CZ"/>
        </w:rPr>
      </w:pPr>
    </w:p>
    <w:p w:rsidR="00387B5A" w:rsidRPr="00C540AE" w:rsidRDefault="00387B5A" w:rsidP="005E516C">
      <w:pPr>
        <w:ind w:firstLine="709"/>
        <w:jc w:val="center"/>
        <w:rPr>
          <w:b/>
          <w:spacing w:val="20"/>
          <w:lang w:val="cs-CZ"/>
        </w:rPr>
      </w:pPr>
    </w:p>
    <w:p w:rsidR="00387B5A" w:rsidRPr="00C540AE" w:rsidRDefault="00387B5A" w:rsidP="005E516C">
      <w:pPr>
        <w:ind w:firstLine="709"/>
        <w:jc w:val="center"/>
        <w:rPr>
          <w:b/>
          <w:spacing w:val="20"/>
          <w:lang w:val="cs-CZ"/>
        </w:rPr>
      </w:pPr>
    </w:p>
    <w:p w:rsidR="00CE3356" w:rsidRPr="00C540AE" w:rsidRDefault="00CE3356" w:rsidP="005E516C">
      <w:pPr>
        <w:jc w:val="center"/>
        <w:rPr>
          <w:b/>
          <w:caps/>
          <w:lang w:val="cs-CZ"/>
        </w:rPr>
      </w:pPr>
      <w:r w:rsidRPr="00C540AE">
        <w:rPr>
          <w:b/>
          <w:caps/>
          <w:lang w:val="cs-CZ"/>
        </w:rPr>
        <w:t>La troncation en tant que proc</w:t>
      </w:r>
      <w:r w:rsidR="000E4B86" w:rsidRPr="00C540AE">
        <w:rPr>
          <w:b/>
          <w:caps/>
          <w:lang w:val="cs-CZ"/>
        </w:rPr>
        <w:t>ÉdÉ d’abrÉ</w:t>
      </w:r>
      <w:r w:rsidRPr="00C540AE">
        <w:rPr>
          <w:b/>
          <w:caps/>
          <w:lang w:val="cs-CZ"/>
        </w:rPr>
        <w:t xml:space="preserve">viation </w:t>
      </w:r>
      <w:r w:rsidR="0053731D" w:rsidRPr="00C540AE">
        <w:rPr>
          <w:b/>
          <w:caps/>
          <w:lang w:val="cs-CZ"/>
        </w:rPr>
        <w:t>de</w:t>
      </w:r>
      <w:r w:rsidR="00C32445" w:rsidRPr="00C540AE">
        <w:rPr>
          <w:b/>
          <w:caps/>
          <w:lang w:val="cs-CZ"/>
        </w:rPr>
        <w:t xml:space="preserve"> mots </w:t>
      </w:r>
      <w:r w:rsidR="008318E4" w:rsidRPr="00C540AE">
        <w:rPr>
          <w:b/>
          <w:caps/>
          <w:lang w:val="cs-CZ"/>
        </w:rPr>
        <w:t>et sa perception dans le Français contemporain</w:t>
      </w:r>
    </w:p>
    <w:p w:rsidR="00387B5A" w:rsidRPr="00C540AE" w:rsidRDefault="00387B5A" w:rsidP="005E516C">
      <w:pPr>
        <w:ind w:firstLine="709"/>
        <w:jc w:val="center"/>
        <w:rPr>
          <w:caps/>
          <w:spacing w:val="20"/>
          <w:lang w:val="cs-CZ"/>
        </w:rPr>
      </w:pPr>
    </w:p>
    <w:p w:rsidR="00387B5A" w:rsidRPr="00C540AE" w:rsidRDefault="00387B5A" w:rsidP="005E516C">
      <w:pPr>
        <w:ind w:firstLine="709"/>
        <w:jc w:val="center"/>
        <w:rPr>
          <w:caps/>
          <w:spacing w:val="20"/>
          <w:lang w:val="cs-CZ"/>
        </w:rPr>
      </w:pPr>
    </w:p>
    <w:p w:rsidR="00387B5A" w:rsidRPr="00C540AE" w:rsidRDefault="00387B5A" w:rsidP="005E516C">
      <w:pPr>
        <w:ind w:firstLine="709"/>
        <w:jc w:val="center"/>
        <w:rPr>
          <w:spacing w:val="20"/>
          <w:lang w:val="cs-CZ"/>
        </w:rPr>
      </w:pPr>
    </w:p>
    <w:p w:rsidR="00387B5A" w:rsidRPr="00C540AE" w:rsidRDefault="00387B5A" w:rsidP="005E516C">
      <w:pPr>
        <w:ind w:firstLine="709"/>
        <w:jc w:val="center"/>
        <w:rPr>
          <w:spacing w:val="20"/>
          <w:lang w:val="cs-CZ"/>
        </w:rPr>
      </w:pPr>
    </w:p>
    <w:p w:rsidR="00387B5A" w:rsidRPr="00C540AE" w:rsidRDefault="00387B5A" w:rsidP="005E516C">
      <w:pPr>
        <w:ind w:firstLine="709"/>
        <w:jc w:val="center"/>
        <w:rPr>
          <w:spacing w:val="20"/>
          <w:lang w:val="cs-CZ"/>
        </w:rPr>
      </w:pPr>
      <w:r w:rsidRPr="00C540AE">
        <w:rPr>
          <w:spacing w:val="20"/>
          <w:lang w:val="cs-CZ"/>
        </w:rPr>
        <w:t>Disertační práce</w:t>
      </w:r>
    </w:p>
    <w:p w:rsidR="00387B5A" w:rsidRPr="00C540AE" w:rsidRDefault="00387B5A" w:rsidP="005E516C">
      <w:pPr>
        <w:ind w:firstLine="709"/>
        <w:jc w:val="center"/>
        <w:rPr>
          <w:spacing w:val="20"/>
          <w:lang w:val="cs-CZ"/>
        </w:rPr>
      </w:pPr>
    </w:p>
    <w:p w:rsidR="00387B5A" w:rsidRPr="00C540AE" w:rsidRDefault="00387B5A" w:rsidP="005E516C">
      <w:pPr>
        <w:ind w:firstLine="709"/>
        <w:jc w:val="center"/>
        <w:rPr>
          <w:spacing w:val="20"/>
          <w:lang w:val="cs-CZ"/>
        </w:rPr>
      </w:pPr>
    </w:p>
    <w:p w:rsidR="00387B5A" w:rsidRPr="00C540AE" w:rsidRDefault="00387B5A" w:rsidP="005E516C">
      <w:pPr>
        <w:ind w:firstLine="709"/>
        <w:jc w:val="center"/>
        <w:rPr>
          <w:spacing w:val="20"/>
          <w:lang w:val="cs-CZ"/>
        </w:rPr>
      </w:pPr>
    </w:p>
    <w:p w:rsidR="00387B5A" w:rsidRPr="00C540AE" w:rsidRDefault="00387B5A" w:rsidP="005E516C">
      <w:pPr>
        <w:ind w:firstLine="709"/>
        <w:jc w:val="center"/>
        <w:rPr>
          <w:spacing w:val="20"/>
          <w:lang w:val="cs-CZ"/>
        </w:rPr>
      </w:pPr>
    </w:p>
    <w:p w:rsidR="00387B5A" w:rsidRPr="00C540AE" w:rsidRDefault="00387B5A" w:rsidP="005E516C">
      <w:pPr>
        <w:ind w:firstLine="709"/>
        <w:jc w:val="center"/>
        <w:rPr>
          <w:spacing w:val="20"/>
          <w:lang w:val="cs-CZ"/>
        </w:rPr>
      </w:pPr>
    </w:p>
    <w:p w:rsidR="005E516C" w:rsidRPr="00C540AE" w:rsidRDefault="005E516C" w:rsidP="005E516C">
      <w:pPr>
        <w:ind w:firstLine="709"/>
        <w:jc w:val="center"/>
        <w:rPr>
          <w:spacing w:val="20"/>
          <w:lang w:val="cs-CZ"/>
        </w:rPr>
      </w:pPr>
    </w:p>
    <w:p w:rsidR="005E516C" w:rsidRPr="00C540AE" w:rsidRDefault="005E516C" w:rsidP="005E516C">
      <w:pPr>
        <w:ind w:firstLine="709"/>
        <w:jc w:val="center"/>
        <w:rPr>
          <w:spacing w:val="20"/>
          <w:lang w:val="cs-CZ"/>
        </w:rPr>
      </w:pPr>
    </w:p>
    <w:p w:rsidR="005E516C" w:rsidRPr="00C540AE" w:rsidRDefault="005E516C" w:rsidP="005E516C">
      <w:pPr>
        <w:ind w:firstLine="709"/>
        <w:jc w:val="center"/>
        <w:rPr>
          <w:spacing w:val="20"/>
          <w:lang w:val="cs-CZ"/>
        </w:rPr>
      </w:pPr>
    </w:p>
    <w:p w:rsidR="005E516C" w:rsidRPr="00C540AE" w:rsidRDefault="005E516C" w:rsidP="005E516C">
      <w:pPr>
        <w:ind w:firstLine="709"/>
        <w:jc w:val="center"/>
        <w:rPr>
          <w:spacing w:val="20"/>
          <w:lang w:val="cs-CZ"/>
        </w:rPr>
      </w:pPr>
    </w:p>
    <w:p w:rsidR="00387B5A" w:rsidRPr="00C540AE" w:rsidRDefault="00387B5A" w:rsidP="005E516C">
      <w:pPr>
        <w:ind w:firstLine="709"/>
        <w:jc w:val="center"/>
        <w:rPr>
          <w:spacing w:val="20"/>
          <w:lang w:val="cs-CZ"/>
        </w:rPr>
      </w:pPr>
    </w:p>
    <w:p w:rsidR="00387B5A" w:rsidRPr="00C540AE" w:rsidRDefault="00387B5A" w:rsidP="005E516C">
      <w:pPr>
        <w:ind w:firstLine="709"/>
        <w:jc w:val="center"/>
        <w:rPr>
          <w:spacing w:val="20"/>
          <w:lang w:val="cs-CZ"/>
        </w:rPr>
      </w:pPr>
    </w:p>
    <w:p w:rsidR="00387B5A" w:rsidRPr="00C540AE" w:rsidRDefault="00387B5A" w:rsidP="005E516C">
      <w:pPr>
        <w:ind w:firstLine="709"/>
        <w:jc w:val="center"/>
        <w:rPr>
          <w:spacing w:val="20"/>
          <w:lang w:val="cs-CZ"/>
        </w:rPr>
      </w:pPr>
    </w:p>
    <w:p w:rsidR="00E531FD" w:rsidRPr="00C540AE" w:rsidRDefault="00387B5A" w:rsidP="005E516C">
      <w:pPr>
        <w:ind w:firstLine="709"/>
        <w:jc w:val="center"/>
        <w:rPr>
          <w:spacing w:val="20"/>
          <w:lang w:val="cs-CZ"/>
        </w:rPr>
      </w:pPr>
      <w:r w:rsidRPr="00C540AE">
        <w:rPr>
          <w:spacing w:val="20"/>
          <w:lang w:val="cs-CZ"/>
        </w:rPr>
        <w:t xml:space="preserve">Vedoucí práce: </w:t>
      </w:r>
      <w:r w:rsidRPr="00C540AE">
        <w:rPr>
          <w:b/>
          <w:spacing w:val="20"/>
          <w:lang w:val="cs-CZ"/>
        </w:rPr>
        <w:t>doc.</w:t>
      </w:r>
      <w:r w:rsidRPr="00C540AE">
        <w:rPr>
          <w:spacing w:val="20"/>
          <w:lang w:val="cs-CZ"/>
        </w:rPr>
        <w:t xml:space="preserve"> </w:t>
      </w:r>
      <w:r w:rsidRPr="00C540AE">
        <w:rPr>
          <w:b/>
          <w:spacing w:val="20"/>
          <w:lang w:val="cs-CZ"/>
        </w:rPr>
        <w:t>Mgr. Jaromír Kadlec, Dr.</w:t>
      </w:r>
      <w:r w:rsidRPr="00C540AE">
        <w:rPr>
          <w:spacing w:val="20"/>
          <w:lang w:val="cs-CZ"/>
        </w:rPr>
        <w:t>,</w:t>
      </w:r>
      <w:r w:rsidRPr="00C540AE">
        <w:rPr>
          <w:b/>
          <w:spacing w:val="20"/>
          <w:lang w:val="cs-CZ"/>
        </w:rPr>
        <w:t xml:space="preserve"> </w:t>
      </w:r>
      <w:r w:rsidRPr="00C540AE">
        <w:rPr>
          <w:spacing w:val="20"/>
          <w:lang w:val="cs-CZ"/>
        </w:rPr>
        <w:t xml:space="preserve">FF UP </w:t>
      </w:r>
      <w:r w:rsidR="005E516C" w:rsidRPr="00C540AE">
        <w:rPr>
          <w:spacing w:val="20"/>
          <w:lang w:val="cs-CZ"/>
        </w:rPr>
        <w:t xml:space="preserve">v </w:t>
      </w:r>
      <w:r w:rsidRPr="00C540AE">
        <w:rPr>
          <w:spacing w:val="20"/>
          <w:lang w:val="cs-CZ"/>
        </w:rPr>
        <w:t>Olomouc</w:t>
      </w:r>
      <w:r w:rsidR="005E516C" w:rsidRPr="00C540AE">
        <w:rPr>
          <w:spacing w:val="20"/>
          <w:lang w:val="cs-CZ"/>
        </w:rPr>
        <w:t>i</w:t>
      </w:r>
    </w:p>
    <w:p w:rsidR="005E516C" w:rsidRPr="00C540AE" w:rsidRDefault="005E516C" w:rsidP="005E516C">
      <w:pPr>
        <w:jc w:val="center"/>
        <w:rPr>
          <w:spacing w:val="20"/>
          <w:lang w:val="cs-CZ"/>
        </w:rPr>
      </w:pPr>
    </w:p>
    <w:p w:rsidR="00387B5A" w:rsidRPr="00C540AE" w:rsidRDefault="00387B5A" w:rsidP="005E516C">
      <w:pPr>
        <w:ind w:firstLine="709"/>
        <w:jc w:val="center"/>
        <w:rPr>
          <w:spacing w:val="20"/>
          <w:lang w:val="cs-CZ"/>
        </w:rPr>
      </w:pPr>
    </w:p>
    <w:p w:rsidR="00387B5A" w:rsidRPr="00C540AE" w:rsidRDefault="00387B5A" w:rsidP="005E516C">
      <w:pPr>
        <w:jc w:val="center"/>
        <w:rPr>
          <w:spacing w:val="20"/>
          <w:lang w:val="cs-CZ"/>
        </w:rPr>
      </w:pPr>
    </w:p>
    <w:p w:rsidR="00387B5A" w:rsidRPr="00C540AE" w:rsidRDefault="00323B37" w:rsidP="005E516C">
      <w:pPr>
        <w:ind w:firstLine="709"/>
        <w:jc w:val="center"/>
        <w:rPr>
          <w:smallCaps/>
          <w:spacing w:val="20"/>
          <w:lang w:val="cs-CZ"/>
        </w:rPr>
      </w:pPr>
      <w:r w:rsidRPr="00C540AE">
        <w:rPr>
          <w:smallCaps/>
          <w:spacing w:val="20"/>
          <w:lang w:val="cs-CZ"/>
        </w:rPr>
        <w:t>Olomouc 2012</w:t>
      </w:r>
    </w:p>
    <w:p w:rsidR="00387B5A" w:rsidRPr="00C540AE" w:rsidRDefault="00387B5A" w:rsidP="00387B5A">
      <w:pPr>
        <w:spacing w:line="360" w:lineRule="auto"/>
        <w:ind w:firstLine="709"/>
        <w:rPr>
          <w:lang w:val="cs-CZ"/>
        </w:rPr>
      </w:pPr>
    </w:p>
    <w:p w:rsidR="00387B5A" w:rsidRPr="00C540AE" w:rsidRDefault="00387B5A" w:rsidP="00387B5A">
      <w:pPr>
        <w:spacing w:line="360" w:lineRule="auto"/>
        <w:ind w:firstLine="709"/>
        <w:rPr>
          <w:lang w:val="cs-CZ"/>
        </w:rPr>
      </w:pPr>
    </w:p>
    <w:p w:rsidR="00387B5A" w:rsidRPr="00C540AE" w:rsidRDefault="00387B5A" w:rsidP="00387B5A">
      <w:pPr>
        <w:spacing w:line="360" w:lineRule="auto"/>
        <w:ind w:firstLine="709"/>
        <w:rPr>
          <w:lang w:val="cs-CZ"/>
        </w:rPr>
      </w:pPr>
    </w:p>
    <w:p w:rsidR="00387B5A" w:rsidRPr="00C540AE" w:rsidRDefault="00387B5A" w:rsidP="00387B5A">
      <w:pPr>
        <w:spacing w:line="360" w:lineRule="auto"/>
        <w:ind w:firstLine="709"/>
        <w:rPr>
          <w:lang w:val="cs-CZ"/>
        </w:rPr>
      </w:pPr>
    </w:p>
    <w:p w:rsidR="00387B5A" w:rsidRPr="00C540AE" w:rsidRDefault="00387B5A" w:rsidP="00387B5A">
      <w:pPr>
        <w:spacing w:line="360" w:lineRule="auto"/>
        <w:ind w:firstLine="709"/>
        <w:rPr>
          <w:lang w:val="cs-CZ"/>
        </w:rPr>
      </w:pPr>
    </w:p>
    <w:p w:rsidR="00387B5A" w:rsidRPr="00C540AE" w:rsidRDefault="00387B5A" w:rsidP="00387B5A">
      <w:pPr>
        <w:spacing w:line="360" w:lineRule="auto"/>
        <w:ind w:firstLine="709"/>
        <w:rPr>
          <w:lang w:val="cs-CZ"/>
        </w:rPr>
      </w:pPr>
    </w:p>
    <w:p w:rsidR="00387B5A" w:rsidRPr="00C540AE" w:rsidRDefault="00387B5A" w:rsidP="00387B5A">
      <w:pPr>
        <w:spacing w:line="360" w:lineRule="auto"/>
        <w:ind w:firstLine="709"/>
        <w:rPr>
          <w:lang w:val="cs-CZ"/>
        </w:rPr>
      </w:pPr>
    </w:p>
    <w:p w:rsidR="00387B5A" w:rsidRPr="00C540AE" w:rsidRDefault="00387B5A" w:rsidP="00387B5A">
      <w:pPr>
        <w:spacing w:line="360" w:lineRule="auto"/>
        <w:ind w:firstLine="709"/>
        <w:rPr>
          <w:lang w:val="cs-CZ"/>
        </w:rPr>
      </w:pPr>
    </w:p>
    <w:p w:rsidR="00387B5A" w:rsidRPr="00C540AE" w:rsidRDefault="00387B5A" w:rsidP="00387B5A">
      <w:pPr>
        <w:spacing w:line="360" w:lineRule="auto"/>
        <w:ind w:firstLine="709"/>
        <w:rPr>
          <w:lang w:val="cs-CZ"/>
        </w:rPr>
      </w:pPr>
    </w:p>
    <w:p w:rsidR="00387B5A" w:rsidRPr="00C540AE" w:rsidRDefault="00387B5A" w:rsidP="00387B5A">
      <w:pPr>
        <w:spacing w:line="360" w:lineRule="auto"/>
        <w:ind w:firstLine="709"/>
        <w:rPr>
          <w:lang w:val="cs-CZ"/>
        </w:rPr>
      </w:pPr>
    </w:p>
    <w:p w:rsidR="00387B5A" w:rsidRPr="00C540AE" w:rsidRDefault="00387B5A" w:rsidP="00387B5A">
      <w:pPr>
        <w:spacing w:line="360" w:lineRule="auto"/>
        <w:ind w:firstLine="709"/>
        <w:rPr>
          <w:lang w:val="cs-CZ"/>
        </w:rPr>
      </w:pPr>
    </w:p>
    <w:p w:rsidR="00387B5A" w:rsidRPr="00C540AE" w:rsidRDefault="00387B5A" w:rsidP="00387B5A">
      <w:pPr>
        <w:spacing w:line="360" w:lineRule="auto"/>
        <w:ind w:firstLine="709"/>
        <w:rPr>
          <w:lang w:val="cs-CZ"/>
        </w:rPr>
      </w:pPr>
    </w:p>
    <w:p w:rsidR="00387B5A" w:rsidRPr="00C540AE" w:rsidRDefault="00387B5A" w:rsidP="00387B5A">
      <w:pPr>
        <w:spacing w:line="360" w:lineRule="auto"/>
        <w:ind w:firstLine="709"/>
        <w:rPr>
          <w:lang w:val="cs-CZ"/>
        </w:rPr>
      </w:pPr>
    </w:p>
    <w:p w:rsidR="00387B5A" w:rsidRPr="00C540AE" w:rsidRDefault="00387B5A" w:rsidP="00387B5A">
      <w:pPr>
        <w:spacing w:line="360" w:lineRule="auto"/>
        <w:ind w:firstLine="709"/>
        <w:rPr>
          <w:lang w:val="cs-CZ"/>
        </w:rPr>
      </w:pPr>
    </w:p>
    <w:p w:rsidR="00387B5A" w:rsidRPr="00C540AE" w:rsidRDefault="00387B5A" w:rsidP="00387B5A">
      <w:pPr>
        <w:spacing w:line="360" w:lineRule="auto"/>
        <w:ind w:firstLine="709"/>
        <w:rPr>
          <w:lang w:val="cs-CZ"/>
        </w:rPr>
      </w:pPr>
    </w:p>
    <w:p w:rsidR="00387B5A" w:rsidRPr="00C540AE" w:rsidRDefault="00387B5A" w:rsidP="00387B5A">
      <w:pPr>
        <w:spacing w:line="360" w:lineRule="auto"/>
        <w:ind w:firstLine="709"/>
        <w:rPr>
          <w:lang w:val="cs-CZ"/>
        </w:rPr>
      </w:pPr>
    </w:p>
    <w:p w:rsidR="00387B5A" w:rsidRPr="00C540AE" w:rsidRDefault="00387B5A" w:rsidP="00387B5A">
      <w:pPr>
        <w:spacing w:line="360" w:lineRule="auto"/>
        <w:ind w:firstLine="709"/>
        <w:rPr>
          <w:lang w:val="cs-CZ"/>
        </w:rPr>
      </w:pPr>
    </w:p>
    <w:p w:rsidR="00387B5A" w:rsidRPr="00C540AE" w:rsidRDefault="00387B5A" w:rsidP="00387B5A">
      <w:pPr>
        <w:spacing w:line="360" w:lineRule="auto"/>
        <w:ind w:firstLine="709"/>
        <w:rPr>
          <w:lang w:val="cs-CZ"/>
        </w:rPr>
      </w:pPr>
    </w:p>
    <w:p w:rsidR="00387B5A" w:rsidRPr="00C540AE" w:rsidRDefault="00387B5A" w:rsidP="00387B5A">
      <w:pPr>
        <w:spacing w:line="360" w:lineRule="auto"/>
        <w:ind w:firstLine="709"/>
        <w:rPr>
          <w:lang w:val="cs-CZ"/>
        </w:rPr>
      </w:pPr>
    </w:p>
    <w:p w:rsidR="00387B5A" w:rsidRPr="00C540AE" w:rsidRDefault="00387B5A" w:rsidP="00387B5A">
      <w:pPr>
        <w:spacing w:line="360" w:lineRule="auto"/>
        <w:ind w:firstLine="709"/>
        <w:rPr>
          <w:lang w:val="cs-CZ"/>
        </w:rPr>
      </w:pPr>
    </w:p>
    <w:p w:rsidR="00387B5A" w:rsidRPr="00C540AE" w:rsidRDefault="00387B5A" w:rsidP="00387B5A">
      <w:pPr>
        <w:spacing w:line="360" w:lineRule="auto"/>
        <w:ind w:firstLine="709"/>
        <w:rPr>
          <w:lang w:val="cs-CZ"/>
        </w:rPr>
      </w:pPr>
    </w:p>
    <w:p w:rsidR="00387B5A" w:rsidRPr="00C540AE" w:rsidRDefault="00387B5A" w:rsidP="00387B5A">
      <w:pPr>
        <w:spacing w:line="360" w:lineRule="auto"/>
        <w:ind w:firstLine="709"/>
        <w:rPr>
          <w:lang w:val="cs-CZ"/>
        </w:rPr>
      </w:pPr>
    </w:p>
    <w:p w:rsidR="00387B5A" w:rsidRPr="00C540AE" w:rsidRDefault="00387B5A" w:rsidP="00387B5A">
      <w:pPr>
        <w:spacing w:line="360" w:lineRule="auto"/>
        <w:ind w:firstLine="709"/>
        <w:rPr>
          <w:lang w:val="cs-CZ"/>
        </w:rPr>
      </w:pPr>
    </w:p>
    <w:p w:rsidR="00387B5A" w:rsidRPr="00C540AE" w:rsidRDefault="00387B5A" w:rsidP="00387B5A">
      <w:pPr>
        <w:spacing w:line="360" w:lineRule="auto"/>
        <w:ind w:firstLine="709"/>
        <w:rPr>
          <w:lang w:val="cs-CZ"/>
        </w:rPr>
      </w:pPr>
    </w:p>
    <w:p w:rsidR="00387B5A" w:rsidRPr="00C540AE" w:rsidRDefault="00387B5A" w:rsidP="00387B5A">
      <w:pPr>
        <w:spacing w:line="360" w:lineRule="auto"/>
        <w:ind w:firstLine="709"/>
        <w:rPr>
          <w:b/>
          <w:i/>
          <w:lang w:val="cs-CZ"/>
        </w:rPr>
      </w:pPr>
      <w:r w:rsidRPr="00C540AE">
        <w:rPr>
          <w:b/>
          <w:i/>
          <w:lang w:val="cs-CZ"/>
        </w:rPr>
        <w:t>Prohlášení</w:t>
      </w:r>
    </w:p>
    <w:p w:rsidR="00387B5A" w:rsidRPr="00C540AE" w:rsidRDefault="00387B5A" w:rsidP="00387B5A">
      <w:pPr>
        <w:spacing w:line="360" w:lineRule="auto"/>
        <w:ind w:firstLine="709"/>
        <w:rPr>
          <w:lang w:val="cs-CZ"/>
        </w:rPr>
      </w:pPr>
    </w:p>
    <w:p w:rsidR="00387B5A" w:rsidRPr="00C540AE" w:rsidRDefault="00387B5A" w:rsidP="00387B5A">
      <w:pPr>
        <w:spacing w:line="360" w:lineRule="auto"/>
        <w:ind w:firstLine="709"/>
        <w:rPr>
          <w:lang w:val="cs-CZ"/>
        </w:rPr>
      </w:pPr>
      <w:r w:rsidRPr="00C540AE">
        <w:rPr>
          <w:lang w:val="cs-CZ"/>
        </w:rPr>
        <w:t xml:space="preserve">Prohlašuji, že jsem disertační práci vypracovala samostatně </w:t>
      </w:r>
      <w:r w:rsidR="006F24B1" w:rsidRPr="00C540AE">
        <w:rPr>
          <w:lang w:val="cs-CZ"/>
        </w:rPr>
        <w:t>s použitím všech uvedených pramenů a literatury.</w:t>
      </w:r>
    </w:p>
    <w:p w:rsidR="00387B5A" w:rsidRPr="00C540AE" w:rsidRDefault="00387B5A" w:rsidP="00387B5A">
      <w:pPr>
        <w:spacing w:line="360" w:lineRule="auto"/>
        <w:ind w:firstLine="709"/>
        <w:rPr>
          <w:lang w:val="cs-CZ"/>
        </w:rPr>
      </w:pPr>
    </w:p>
    <w:p w:rsidR="00387B5A" w:rsidRPr="00C540AE" w:rsidRDefault="00387B5A" w:rsidP="00387B5A">
      <w:pPr>
        <w:spacing w:line="360" w:lineRule="auto"/>
        <w:ind w:firstLine="709"/>
        <w:rPr>
          <w:lang w:val="cs-CZ"/>
        </w:rPr>
      </w:pPr>
    </w:p>
    <w:p w:rsidR="00387B5A" w:rsidRPr="00C540AE" w:rsidRDefault="00387B5A" w:rsidP="00387B5A">
      <w:pPr>
        <w:spacing w:line="360" w:lineRule="auto"/>
        <w:ind w:firstLine="709"/>
        <w:rPr>
          <w:lang w:val="cs-CZ"/>
        </w:rPr>
      </w:pPr>
    </w:p>
    <w:p w:rsidR="00387B5A" w:rsidRPr="00C540AE" w:rsidRDefault="00387B5A" w:rsidP="00387B5A">
      <w:pPr>
        <w:spacing w:line="360" w:lineRule="auto"/>
        <w:ind w:firstLine="709"/>
        <w:rPr>
          <w:lang w:val="cs-CZ"/>
        </w:rPr>
      </w:pPr>
      <w:r w:rsidRPr="00C540AE">
        <w:rPr>
          <w:lang w:val="cs-CZ"/>
        </w:rPr>
        <w:t>V Olomouci dne.</w:t>
      </w:r>
      <w:r w:rsidR="00F57439" w:rsidRPr="00C540AE">
        <w:rPr>
          <w:lang w:val="cs-CZ"/>
        </w:rPr>
        <w:t xml:space="preserve">........................... </w:t>
      </w:r>
      <w:r w:rsidR="00F57439" w:rsidRPr="00C540AE">
        <w:rPr>
          <w:lang w:val="cs-CZ"/>
        </w:rPr>
        <w:tab/>
      </w:r>
      <w:r w:rsidR="00F57439" w:rsidRPr="00C540AE">
        <w:rPr>
          <w:lang w:val="cs-CZ"/>
        </w:rPr>
        <w:tab/>
      </w:r>
      <w:r w:rsidR="00F57439" w:rsidRPr="00C540AE">
        <w:rPr>
          <w:lang w:val="cs-CZ"/>
        </w:rPr>
        <w:tab/>
      </w:r>
      <w:r w:rsidRPr="00C540AE">
        <w:rPr>
          <w:lang w:val="cs-CZ"/>
        </w:rPr>
        <w:t>Podpis ...............................</w:t>
      </w:r>
    </w:p>
    <w:p w:rsidR="00387B5A" w:rsidRPr="00C540AE" w:rsidRDefault="00387B5A">
      <w:pPr>
        <w:spacing w:after="200" w:line="276" w:lineRule="auto"/>
        <w:rPr>
          <w:lang w:val="cs-CZ"/>
        </w:rPr>
      </w:pPr>
      <w:r w:rsidRPr="00C540AE">
        <w:rPr>
          <w:lang w:val="cs-CZ"/>
        </w:rPr>
        <w:br w:type="page"/>
      </w:r>
    </w:p>
    <w:p w:rsidR="00FE2DDF" w:rsidRPr="00B503ED" w:rsidRDefault="00FE2DDF" w:rsidP="00FE2DDF">
      <w:pPr>
        <w:ind w:firstLine="709"/>
        <w:jc w:val="both"/>
        <w:rPr>
          <w:b/>
          <w:i/>
        </w:rPr>
      </w:pPr>
    </w:p>
    <w:p w:rsidR="00FE2DDF" w:rsidRPr="00B503ED" w:rsidRDefault="00FE2DDF" w:rsidP="00FE2DDF">
      <w:pPr>
        <w:ind w:firstLine="709"/>
        <w:jc w:val="both"/>
        <w:rPr>
          <w:b/>
          <w:i/>
        </w:rPr>
      </w:pPr>
    </w:p>
    <w:p w:rsidR="00FE2DDF" w:rsidRPr="00B503ED" w:rsidRDefault="00FE2DDF" w:rsidP="00FE2DDF">
      <w:pPr>
        <w:ind w:firstLine="709"/>
        <w:jc w:val="both"/>
        <w:rPr>
          <w:b/>
          <w:i/>
        </w:rPr>
      </w:pPr>
    </w:p>
    <w:p w:rsidR="00FE2DDF" w:rsidRPr="00B503ED" w:rsidRDefault="00FE2DDF" w:rsidP="00387B5A">
      <w:pPr>
        <w:spacing w:line="360" w:lineRule="auto"/>
        <w:ind w:firstLine="709"/>
        <w:rPr>
          <w:b/>
          <w:i/>
        </w:rPr>
      </w:pPr>
    </w:p>
    <w:p w:rsidR="00323B37" w:rsidRPr="00B503ED" w:rsidRDefault="00323B37" w:rsidP="00387B5A">
      <w:pPr>
        <w:spacing w:line="360" w:lineRule="auto"/>
        <w:ind w:firstLine="709"/>
        <w:rPr>
          <w:b/>
          <w:i/>
        </w:rPr>
      </w:pPr>
    </w:p>
    <w:p w:rsidR="00323B37" w:rsidRPr="00B503ED" w:rsidRDefault="00323B37" w:rsidP="00387B5A">
      <w:pPr>
        <w:spacing w:line="360" w:lineRule="auto"/>
        <w:ind w:firstLine="709"/>
        <w:rPr>
          <w:b/>
          <w:i/>
        </w:rPr>
      </w:pPr>
    </w:p>
    <w:p w:rsidR="00323B37" w:rsidRPr="00B503ED" w:rsidRDefault="00323B37" w:rsidP="00387B5A">
      <w:pPr>
        <w:spacing w:line="360" w:lineRule="auto"/>
        <w:ind w:firstLine="709"/>
        <w:rPr>
          <w:b/>
          <w:i/>
        </w:rPr>
      </w:pPr>
    </w:p>
    <w:p w:rsidR="00323B37" w:rsidRPr="00B503ED" w:rsidRDefault="00323B37" w:rsidP="00387B5A">
      <w:pPr>
        <w:spacing w:line="360" w:lineRule="auto"/>
        <w:ind w:firstLine="709"/>
      </w:pPr>
    </w:p>
    <w:p w:rsidR="00FE2DDF" w:rsidRPr="00B503ED" w:rsidRDefault="00FE2DDF" w:rsidP="00387B5A">
      <w:pPr>
        <w:spacing w:line="360" w:lineRule="auto"/>
        <w:ind w:firstLine="709"/>
      </w:pPr>
    </w:p>
    <w:p w:rsidR="00323B37" w:rsidRPr="00B503ED" w:rsidRDefault="00323B37" w:rsidP="00387B5A">
      <w:pPr>
        <w:spacing w:line="360" w:lineRule="auto"/>
        <w:ind w:firstLine="709"/>
      </w:pPr>
    </w:p>
    <w:p w:rsidR="00323B37" w:rsidRPr="00B503ED" w:rsidRDefault="00323B37" w:rsidP="00387B5A">
      <w:pPr>
        <w:spacing w:line="360" w:lineRule="auto"/>
        <w:ind w:firstLine="709"/>
      </w:pPr>
    </w:p>
    <w:p w:rsidR="00323B37" w:rsidRPr="00B503ED" w:rsidRDefault="00323B37" w:rsidP="00387B5A">
      <w:pPr>
        <w:spacing w:line="360" w:lineRule="auto"/>
        <w:ind w:firstLine="709"/>
      </w:pPr>
    </w:p>
    <w:p w:rsidR="00FE2DDF" w:rsidRPr="00B503ED" w:rsidRDefault="00FE2DDF" w:rsidP="00387B5A">
      <w:pPr>
        <w:spacing w:line="360" w:lineRule="auto"/>
        <w:ind w:firstLine="709"/>
      </w:pPr>
    </w:p>
    <w:p w:rsidR="00FE2DDF" w:rsidRPr="00B503ED" w:rsidRDefault="00FE2DDF" w:rsidP="00387B5A">
      <w:pPr>
        <w:spacing w:line="360" w:lineRule="auto"/>
        <w:ind w:firstLine="709"/>
      </w:pPr>
    </w:p>
    <w:p w:rsidR="00FE2DDF" w:rsidRPr="00B503ED" w:rsidRDefault="00FE2DDF" w:rsidP="00387B5A">
      <w:pPr>
        <w:spacing w:line="360" w:lineRule="auto"/>
        <w:ind w:firstLine="709"/>
      </w:pPr>
    </w:p>
    <w:p w:rsidR="00FE2DDF" w:rsidRPr="00B503ED" w:rsidRDefault="00FE2DDF" w:rsidP="00323B37">
      <w:pPr>
        <w:spacing w:line="360" w:lineRule="auto"/>
        <w:ind w:firstLine="709"/>
        <w:rPr>
          <w:b/>
          <w:i/>
          <w:sz w:val="36"/>
          <w:szCs w:val="36"/>
        </w:rPr>
      </w:pPr>
      <w:r w:rsidRPr="00B503ED">
        <w:rPr>
          <w:b/>
          <w:i/>
          <w:sz w:val="36"/>
          <w:szCs w:val="36"/>
        </w:rPr>
        <w:t>À ma mère</w:t>
      </w:r>
      <w:r w:rsidR="00323B37" w:rsidRPr="00B503ED">
        <w:rPr>
          <w:b/>
          <w:i/>
          <w:sz w:val="36"/>
          <w:szCs w:val="36"/>
        </w:rPr>
        <w:t>…</w:t>
      </w:r>
    </w:p>
    <w:p w:rsidR="00FE2DDF" w:rsidRPr="00B503ED" w:rsidRDefault="00FE2DDF" w:rsidP="00323B37">
      <w:pPr>
        <w:spacing w:line="360" w:lineRule="auto"/>
        <w:ind w:firstLine="709"/>
        <w:rPr>
          <w:b/>
          <w:i/>
        </w:rPr>
      </w:pPr>
    </w:p>
    <w:p w:rsidR="00FE2DDF" w:rsidRPr="00B503ED" w:rsidRDefault="00FE2DDF" w:rsidP="00323B37">
      <w:pPr>
        <w:spacing w:line="360" w:lineRule="auto"/>
        <w:ind w:firstLine="709"/>
        <w:rPr>
          <w:b/>
          <w:i/>
          <w:sz w:val="36"/>
          <w:szCs w:val="36"/>
        </w:rPr>
      </w:pPr>
    </w:p>
    <w:p w:rsidR="00FE2DDF" w:rsidRPr="00B503ED" w:rsidRDefault="00FE2DDF">
      <w:pPr>
        <w:spacing w:after="200" w:line="276" w:lineRule="auto"/>
      </w:pPr>
      <w:r w:rsidRPr="00B503ED">
        <w:br w:type="page"/>
      </w:r>
    </w:p>
    <w:p w:rsidR="00387B5A" w:rsidRPr="00B503ED" w:rsidRDefault="00387B5A" w:rsidP="00387B5A">
      <w:pPr>
        <w:ind w:firstLine="709"/>
      </w:pPr>
    </w:p>
    <w:p w:rsidR="00387B5A" w:rsidRPr="00B503ED" w:rsidRDefault="00387B5A" w:rsidP="00387B5A">
      <w:pPr>
        <w:ind w:firstLine="709"/>
        <w:jc w:val="both"/>
        <w:rPr>
          <w:b/>
          <w:i/>
          <w:lang w:val="cs-CZ"/>
        </w:rPr>
      </w:pPr>
    </w:p>
    <w:p w:rsidR="00387B5A" w:rsidRPr="00B503ED" w:rsidRDefault="00387B5A" w:rsidP="00387B5A">
      <w:pPr>
        <w:ind w:firstLine="709"/>
        <w:jc w:val="both"/>
        <w:rPr>
          <w:b/>
          <w:i/>
          <w:lang w:val="cs-CZ"/>
        </w:rPr>
      </w:pPr>
      <w:r w:rsidRPr="00B503ED">
        <w:rPr>
          <w:b/>
          <w:i/>
        </w:rPr>
        <w:t>Remerciements</w:t>
      </w:r>
    </w:p>
    <w:p w:rsidR="00387B5A" w:rsidRPr="00B503ED" w:rsidRDefault="00387B5A" w:rsidP="00387B5A">
      <w:pPr>
        <w:tabs>
          <w:tab w:val="left" w:pos="3402"/>
          <w:tab w:val="left" w:pos="3544"/>
        </w:tabs>
        <w:ind w:firstLine="709"/>
        <w:jc w:val="both"/>
        <w:rPr>
          <w:b/>
          <w:i/>
          <w:lang w:val="cs-CZ"/>
        </w:rPr>
      </w:pPr>
    </w:p>
    <w:p w:rsidR="00FE2DDF" w:rsidRPr="00B503ED" w:rsidRDefault="00FE2DDF" w:rsidP="00FE2DDF">
      <w:pPr>
        <w:autoSpaceDE w:val="0"/>
        <w:autoSpaceDN w:val="0"/>
        <w:adjustRightInd w:val="0"/>
        <w:rPr>
          <w:rFonts w:ascii="NLIBKK+TimesNewRoman" w:eastAsiaTheme="minorEastAsia" w:hAnsi="NLIBKK+TimesNewRoman" w:cs="NLIBKK+TimesNewRoman"/>
          <w:lang w:val="cs-CZ" w:eastAsia="zh-CN"/>
        </w:rPr>
      </w:pPr>
    </w:p>
    <w:p w:rsidR="0016419A" w:rsidRPr="00B503ED" w:rsidRDefault="0016419A" w:rsidP="0016419A">
      <w:pPr>
        <w:ind w:firstLine="709"/>
        <w:jc w:val="center"/>
      </w:pPr>
      <w:r w:rsidRPr="00B503ED">
        <w:t>Chaque travail porte le nom d’un auteur</w:t>
      </w:r>
      <w:r w:rsidR="00951103">
        <w:t>,</w:t>
      </w:r>
      <w:r w:rsidRPr="00B503ED">
        <w:t xml:space="preserve"> mais sa naissance est le fruit d’un travail collectif. Tous ceux qui avez contribué à la réalisation de cette thèse, veuillez trouver dans les lignes qui suivent la marque de ma profonde reconnaissance.</w:t>
      </w:r>
    </w:p>
    <w:p w:rsidR="0016419A" w:rsidRPr="00B503ED" w:rsidRDefault="0016419A" w:rsidP="0016419A">
      <w:pPr>
        <w:ind w:firstLine="709"/>
        <w:jc w:val="center"/>
      </w:pPr>
    </w:p>
    <w:p w:rsidR="0016419A" w:rsidRPr="00B503ED" w:rsidRDefault="0016419A" w:rsidP="0016419A">
      <w:pPr>
        <w:ind w:firstLine="709"/>
        <w:jc w:val="center"/>
      </w:pPr>
      <w:r w:rsidRPr="00B503ED">
        <w:t>Je remercie tout particulièrement mon directeur Doc. Mgr. Jaromír Kadlec, Dr. pour son encadrement et son soutien qui m’ont permis de bien mener cette recherche.</w:t>
      </w:r>
    </w:p>
    <w:p w:rsidR="0016419A" w:rsidRPr="00B503ED" w:rsidRDefault="0016419A" w:rsidP="0016419A">
      <w:pPr>
        <w:ind w:firstLine="709"/>
        <w:jc w:val="center"/>
      </w:pPr>
    </w:p>
    <w:p w:rsidR="0016419A" w:rsidRPr="00B503ED" w:rsidRDefault="0016419A" w:rsidP="0016419A">
      <w:pPr>
        <w:ind w:firstLine="709"/>
        <w:jc w:val="center"/>
      </w:pPr>
      <w:r w:rsidRPr="00B503ED">
        <w:t>Je tiens aussi à remercier Elena Thuault, Marine Saettel, Maxime Mauduit et Magali Seguin de leurs consultations occasionnelles et précieux conseils. Je pense ainsi à Marianne Loose et Laurent Canal pour les relectures et les corrections du texte final.</w:t>
      </w:r>
    </w:p>
    <w:p w:rsidR="0016419A" w:rsidRPr="00B503ED" w:rsidRDefault="0016419A" w:rsidP="0016419A">
      <w:pPr>
        <w:ind w:firstLine="709"/>
        <w:jc w:val="center"/>
      </w:pPr>
    </w:p>
    <w:p w:rsidR="0016419A" w:rsidRPr="00B503ED" w:rsidRDefault="0016419A" w:rsidP="0016419A">
      <w:pPr>
        <w:ind w:firstLine="709"/>
        <w:jc w:val="center"/>
      </w:pPr>
      <w:r w:rsidRPr="00B503ED">
        <w:t xml:space="preserve">Mes grands remerciements vont également à tous mes collègues de la Faculté de Pédagogie de l’Université de Bohême de l’Ouest qui ont contribué aux bonnes conditions d’élaboration de ma recherche et qui m’ont soutenue et aidée tout au long de mon travail. Je pense à Jana Sováková et Sylva Nováková qui m’ont temporairement libérée de mes devoirs pour pouvoir effectuer mes recherches sur le terrain. </w:t>
      </w:r>
    </w:p>
    <w:p w:rsidR="0016419A" w:rsidRPr="00B503ED" w:rsidRDefault="0016419A" w:rsidP="0016419A">
      <w:pPr>
        <w:ind w:firstLine="709"/>
        <w:jc w:val="center"/>
      </w:pPr>
    </w:p>
    <w:p w:rsidR="0016419A" w:rsidRPr="00B503ED" w:rsidRDefault="0016419A" w:rsidP="0016419A">
      <w:pPr>
        <w:ind w:firstLine="709"/>
        <w:jc w:val="center"/>
      </w:pPr>
      <w:r w:rsidRPr="00B503ED">
        <w:t xml:space="preserve">Merci à Claude Winkler qui m’a accueillie à l’Université UPEC et sans qui, je n’aurais pu enquêter et mener mes recherches sur place. Un grand merci appartient aussi aux participants de l’enquête et aux personnes </w:t>
      </w:r>
      <w:r w:rsidR="00290A69">
        <w:t>jouant</w:t>
      </w:r>
      <w:r w:rsidRPr="00B503ED">
        <w:t xml:space="preserve"> le rôle </w:t>
      </w:r>
      <w:r w:rsidR="00290A69">
        <w:t xml:space="preserve">incontournable </w:t>
      </w:r>
      <w:r w:rsidRPr="00B503ED">
        <w:t>de médiateurs, notamment à Adéla Jelí</w:t>
      </w:r>
      <w:r w:rsidR="002C1CAA">
        <w:t>nková, Alena Zadáková, Ilona Poň</w:t>
      </w:r>
      <w:r w:rsidRPr="00B503ED">
        <w:t xml:space="preserve">avičová, Kateřina Štěpánková, Magali Seguin et Samir de Pataquès. </w:t>
      </w:r>
    </w:p>
    <w:p w:rsidR="0016419A" w:rsidRPr="00B503ED" w:rsidRDefault="0016419A" w:rsidP="0016419A">
      <w:pPr>
        <w:ind w:firstLine="709"/>
        <w:jc w:val="center"/>
      </w:pPr>
    </w:p>
    <w:p w:rsidR="0016419A" w:rsidRPr="00B503ED" w:rsidRDefault="0016419A" w:rsidP="0016419A">
      <w:pPr>
        <w:ind w:firstLine="709"/>
        <w:jc w:val="center"/>
      </w:pPr>
      <w:r w:rsidRPr="00B503ED">
        <w:t>Qu’il me soit enfin permis de remercier ma famille</w:t>
      </w:r>
      <w:r w:rsidR="00B1062A">
        <w:t xml:space="preserve"> (en particulier</w:t>
      </w:r>
      <w:r w:rsidR="003C5971">
        <w:t xml:space="preserve"> </w:t>
      </w:r>
      <w:r w:rsidR="00B1062A">
        <w:t>ma sœur Tereza)</w:t>
      </w:r>
      <w:r w:rsidRPr="00B503ED">
        <w:t xml:space="preserve">, mes proches et mes amis qui ont toujours été prêts à m’aider et qui m’ont apportée leur compréhension, leur soutien, leur encouragement et de la motivation. </w:t>
      </w:r>
    </w:p>
    <w:p w:rsidR="0016419A" w:rsidRPr="00B503ED" w:rsidRDefault="0016419A" w:rsidP="0016419A">
      <w:pPr>
        <w:ind w:firstLine="709"/>
        <w:jc w:val="center"/>
      </w:pPr>
    </w:p>
    <w:p w:rsidR="0016419A" w:rsidRPr="00B503ED" w:rsidRDefault="0016419A" w:rsidP="0016419A">
      <w:pPr>
        <w:ind w:firstLine="709"/>
        <w:jc w:val="center"/>
      </w:pPr>
      <w:r w:rsidRPr="00B503ED">
        <w:t>Mais avant tout, merci à Antonín Mudroch de son attitude compréhensive.</w:t>
      </w:r>
    </w:p>
    <w:p w:rsidR="0016419A" w:rsidRPr="00B503ED" w:rsidRDefault="0016419A" w:rsidP="0016419A">
      <w:pPr>
        <w:ind w:firstLine="709"/>
      </w:pPr>
    </w:p>
    <w:p w:rsidR="00387B5A" w:rsidRPr="00B503ED" w:rsidRDefault="00387B5A" w:rsidP="00387B5A">
      <w:pPr>
        <w:ind w:firstLine="709"/>
      </w:pPr>
    </w:p>
    <w:p w:rsidR="00387B5A" w:rsidRPr="00B503ED" w:rsidRDefault="00387B5A" w:rsidP="00387B5A">
      <w:pPr>
        <w:ind w:firstLine="709"/>
      </w:pPr>
    </w:p>
    <w:p w:rsidR="00387B5A" w:rsidRPr="00B503ED" w:rsidRDefault="00387B5A" w:rsidP="00387B5A">
      <w:pPr>
        <w:ind w:firstLine="709"/>
      </w:pPr>
    </w:p>
    <w:p w:rsidR="00387B5A" w:rsidRPr="00B503ED" w:rsidRDefault="00387B5A" w:rsidP="00387B5A">
      <w:pPr>
        <w:ind w:firstLine="709"/>
      </w:pPr>
    </w:p>
    <w:p w:rsidR="00387B5A" w:rsidRPr="00B503ED" w:rsidRDefault="00387B5A" w:rsidP="00387B5A">
      <w:pPr>
        <w:ind w:firstLine="709"/>
      </w:pPr>
    </w:p>
    <w:p w:rsidR="00387B5A" w:rsidRPr="00B503ED" w:rsidRDefault="00387B5A" w:rsidP="00387B5A">
      <w:pPr>
        <w:ind w:firstLine="709"/>
      </w:pPr>
    </w:p>
    <w:p w:rsidR="00387B5A" w:rsidRPr="00B503ED" w:rsidRDefault="00387B5A" w:rsidP="0057251D"/>
    <w:p w:rsidR="00387B5A" w:rsidRPr="00B503ED" w:rsidRDefault="00387B5A" w:rsidP="00387B5A">
      <w:pPr>
        <w:ind w:firstLine="709"/>
      </w:pPr>
    </w:p>
    <w:p w:rsidR="00387B5A" w:rsidRPr="00B503ED" w:rsidRDefault="00387B5A">
      <w:pPr>
        <w:spacing w:after="200" w:line="276" w:lineRule="auto"/>
      </w:pPr>
      <w:r w:rsidRPr="00B503ED">
        <w:br w:type="page"/>
      </w:r>
    </w:p>
    <w:p w:rsidR="00387B5A" w:rsidRPr="00B503ED" w:rsidRDefault="00387B5A" w:rsidP="005F1F6F">
      <w:pPr>
        <w:pStyle w:val="Nadpis2"/>
        <w:numPr>
          <w:ilvl w:val="0"/>
          <w:numId w:val="0"/>
        </w:numPr>
        <w:ind w:left="360"/>
        <w:rPr>
          <w:caps/>
        </w:rPr>
      </w:pPr>
      <w:bookmarkStart w:id="0" w:name="_Toc328906323"/>
      <w:r w:rsidRPr="00B503ED">
        <w:rPr>
          <w:caps/>
        </w:rPr>
        <w:lastRenderedPageBreak/>
        <w:t>Anotace</w:t>
      </w:r>
      <w:bookmarkEnd w:id="0"/>
    </w:p>
    <w:p w:rsidR="00387B5A" w:rsidRPr="00B503ED" w:rsidRDefault="00387B5A" w:rsidP="00387B5A">
      <w:pPr>
        <w:ind w:firstLine="709"/>
      </w:pPr>
    </w:p>
    <w:p w:rsidR="00387B5A" w:rsidRPr="00B503ED" w:rsidRDefault="00387B5A" w:rsidP="00387B5A">
      <w:pPr>
        <w:ind w:firstLine="709"/>
      </w:pPr>
    </w:p>
    <w:p w:rsidR="00387B5A" w:rsidRPr="00B503ED" w:rsidRDefault="00387B5A" w:rsidP="00387B5A">
      <w:pPr>
        <w:ind w:firstLine="709"/>
      </w:pPr>
    </w:p>
    <w:p w:rsidR="00387B5A" w:rsidRPr="00AD0783" w:rsidRDefault="00387B5A" w:rsidP="00387B5A">
      <w:r w:rsidRPr="00AD0783">
        <w:rPr>
          <w:b/>
          <w:i/>
        </w:rPr>
        <w:t>Jméno autora:</w:t>
      </w:r>
      <w:r w:rsidRPr="00AD0783">
        <w:t xml:space="preserve"> </w:t>
      </w:r>
      <w:r w:rsidRPr="00AD0783">
        <w:tab/>
        <w:t xml:space="preserve">Radka </w:t>
      </w:r>
      <w:r w:rsidRPr="003252F5">
        <w:rPr>
          <w:caps/>
        </w:rPr>
        <w:t>Fridrichov</w:t>
      </w:r>
      <w:r w:rsidR="003252F5">
        <w:rPr>
          <w:caps/>
        </w:rPr>
        <w:t>Á</w:t>
      </w:r>
    </w:p>
    <w:p w:rsidR="00387B5A" w:rsidRPr="00AD0783" w:rsidRDefault="00387B5A" w:rsidP="00387B5A">
      <w:pPr>
        <w:ind w:firstLine="709"/>
      </w:pPr>
    </w:p>
    <w:p w:rsidR="00387B5A" w:rsidRPr="00AD0783" w:rsidRDefault="00387B5A" w:rsidP="00387B5A">
      <w:r w:rsidRPr="00AD0783">
        <w:rPr>
          <w:b/>
          <w:i/>
        </w:rPr>
        <w:t>Název fakulty a katedry:</w:t>
      </w:r>
      <w:r w:rsidRPr="00AD0783">
        <w:t xml:space="preserve"> </w:t>
      </w:r>
      <w:r w:rsidRPr="00AD0783">
        <w:tab/>
      </w:r>
    </w:p>
    <w:p w:rsidR="00387B5A" w:rsidRPr="00AD0783" w:rsidRDefault="00387B5A" w:rsidP="00387B5A">
      <w:r w:rsidRPr="00AD0783">
        <w:t>Univerzita Palackého, Filozofická fakulta, Katedra romanistiky</w:t>
      </w:r>
    </w:p>
    <w:p w:rsidR="00387B5A" w:rsidRPr="00AD0783" w:rsidRDefault="00387B5A" w:rsidP="00387B5A">
      <w:pPr>
        <w:ind w:firstLine="709"/>
      </w:pPr>
    </w:p>
    <w:p w:rsidR="00387B5A" w:rsidRPr="00B503ED" w:rsidRDefault="007771B1" w:rsidP="00387B5A">
      <w:pPr>
        <w:rPr>
          <w:i/>
        </w:rPr>
      </w:pPr>
      <w:r>
        <w:rPr>
          <w:b/>
          <w:i/>
        </w:rPr>
        <w:t xml:space="preserve">Název </w:t>
      </w:r>
      <w:r w:rsidR="00387B5A" w:rsidRPr="00B503ED">
        <w:rPr>
          <w:b/>
          <w:i/>
        </w:rPr>
        <w:t>práce:</w:t>
      </w:r>
      <w:r w:rsidR="00387B5A" w:rsidRPr="00B503ED">
        <w:rPr>
          <w:i/>
        </w:rPr>
        <w:tab/>
      </w:r>
    </w:p>
    <w:p w:rsidR="00CE3356" w:rsidRPr="003252F5" w:rsidRDefault="00CE3356" w:rsidP="00CE3356">
      <w:pPr>
        <w:rPr>
          <w:i/>
        </w:rPr>
      </w:pPr>
      <w:r w:rsidRPr="003252F5">
        <w:rPr>
          <w:i/>
        </w:rPr>
        <w:t xml:space="preserve">La troncation en tant que procédé d’abréviation </w:t>
      </w:r>
      <w:r w:rsidR="0053731D" w:rsidRPr="003252F5">
        <w:rPr>
          <w:i/>
        </w:rPr>
        <w:t>de</w:t>
      </w:r>
      <w:r w:rsidR="00C32445" w:rsidRPr="003252F5">
        <w:rPr>
          <w:i/>
        </w:rPr>
        <w:t xml:space="preserve"> mots </w:t>
      </w:r>
      <w:r w:rsidR="00684392" w:rsidRPr="003252F5">
        <w:rPr>
          <w:i/>
        </w:rPr>
        <w:t xml:space="preserve">et sa perception </w:t>
      </w:r>
      <w:r w:rsidR="008318E4" w:rsidRPr="003252F5">
        <w:rPr>
          <w:i/>
        </w:rPr>
        <w:t>dans le français contemporain</w:t>
      </w:r>
      <w:r w:rsidR="00684392" w:rsidRPr="003252F5">
        <w:rPr>
          <w:i/>
        </w:rPr>
        <w:t xml:space="preserve"> </w:t>
      </w:r>
      <w:r w:rsidR="000B03E7" w:rsidRPr="003252F5">
        <w:rPr>
          <w:i/>
        </w:rPr>
        <w:t xml:space="preserve">– </w:t>
      </w:r>
      <w:r w:rsidR="00684392" w:rsidRPr="003252F5">
        <w:rPr>
          <w:i/>
        </w:rPr>
        <w:t>Tronkace jako</w:t>
      </w:r>
      <w:r w:rsidR="00C32445" w:rsidRPr="003252F5">
        <w:rPr>
          <w:i/>
        </w:rPr>
        <w:t>žto</w:t>
      </w:r>
      <w:r w:rsidR="00684392" w:rsidRPr="003252F5">
        <w:rPr>
          <w:i/>
        </w:rPr>
        <w:t xml:space="preserve"> </w:t>
      </w:r>
      <w:r w:rsidR="00684392" w:rsidRPr="003252F5">
        <w:rPr>
          <w:i/>
          <w:lang w:val="cs-CZ"/>
        </w:rPr>
        <w:t>zpsůsob</w:t>
      </w:r>
      <w:r w:rsidR="00684392" w:rsidRPr="003252F5">
        <w:rPr>
          <w:i/>
        </w:rPr>
        <w:t xml:space="preserve"> zkracování </w:t>
      </w:r>
      <w:r w:rsidR="00C32445" w:rsidRPr="003252F5">
        <w:rPr>
          <w:i/>
        </w:rPr>
        <w:t xml:space="preserve">slov </w:t>
      </w:r>
      <w:r w:rsidR="00684392" w:rsidRPr="003252F5">
        <w:rPr>
          <w:i/>
        </w:rPr>
        <w:t xml:space="preserve">a její percepce </w:t>
      </w:r>
      <w:r w:rsidR="008318E4" w:rsidRPr="003252F5">
        <w:rPr>
          <w:i/>
        </w:rPr>
        <w:t>v současné francouzštině</w:t>
      </w:r>
    </w:p>
    <w:p w:rsidR="00387B5A" w:rsidRPr="00B503ED" w:rsidRDefault="00387B5A" w:rsidP="00387B5A">
      <w:pPr>
        <w:ind w:firstLine="709"/>
        <w:rPr>
          <w:b/>
          <w:bCs/>
          <w:lang w:val="cs-CZ"/>
        </w:rPr>
      </w:pPr>
    </w:p>
    <w:p w:rsidR="00387B5A" w:rsidRPr="00B503ED" w:rsidRDefault="00387B5A" w:rsidP="00387B5A">
      <w:pPr>
        <w:rPr>
          <w:bCs/>
          <w:lang w:val="cs-CZ"/>
        </w:rPr>
      </w:pPr>
      <w:r w:rsidRPr="00B503ED">
        <w:rPr>
          <w:b/>
          <w:bCs/>
          <w:i/>
          <w:lang w:val="cs-CZ"/>
        </w:rPr>
        <w:t>Vedoucí práce:</w:t>
      </w:r>
      <w:r w:rsidRPr="00B503ED">
        <w:rPr>
          <w:bCs/>
          <w:lang w:val="cs-CZ"/>
        </w:rPr>
        <w:t xml:space="preserve"> </w:t>
      </w:r>
      <w:r w:rsidRPr="00B503ED">
        <w:rPr>
          <w:bCs/>
          <w:lang w:val="cs-CZ"/>
        </w:rPr>
        <w:tab/>
        <w:t xml:space="preserve">doc. Mgr. Jaromír </w:t>
      </w:r>
      <w:r w:rsidRPr="003252F5">
        <w:rPr>
          <w:bCs/>
          <w:caps/>
          <w:lang w:val="cs-CZ"/>
        </w:rPr>
        <w:t>Kadlec</w:t>
      </w:r>
      <w:r w:rsidRPr="00B503ED">
        <w:rPr>
          <w:bCs/>
          <w:lang w:val="cs-CZ"/>
        </w:rPr>
        <w:t>, Dr.</w:t>
      </w:r>
    </w:p>
    <w:p w:rsidR="00387B5A" w:rsidRPr="00B503ED" w:rsidRDefault="00387B5A" w:rsidP="00387B5A">
      <w:pPr>
        <w:ind w:firstLine="709"/>
        <w:rPr>
          <w:bCs/>
          <w:lang w:val="cs-CZ"/>
        </w:rPr>
      </w:pPr>
    </w:p>
    <w:p w:rsidR="00387B5A" w:rsidRPr="003252F5" w:rsidRDefault="0045328D" w:rsidP="00387B5A">
      <w:pPr>
        <w:rPr>
          <w:bCs/>
          <w:lang w:val="cs-CZ"/>
        </w:rPr>
      </w:pPr>
      <w:r>
        <w:rPr>
          <w:b/>
          <w:bCs/>
          <w:i/>
          <w:lang w:val="cs-CZ"/>
        </w:rPr>
        <w:t>Rozsah práce</w:t>
      </w:r>
      <w:r w:rsidR="00387B5A" w:rsidRPr="00B503ED">
        <w:rPr>
          <w:b/>
          <w:bCs/>
          <w:i/>
          <w:lang w:val="cs-CZ"/>
        </w:rPr>
        <w:t>:</w:t>
      </w:r>
      <w:r w:rsidR="00387B5A" w:rsidRPr="00B503ED">
        <w:rPr>
          <w:bCs/>
          <w:i/>
          <w:lang w:val="cs-CZ"/>
        </w:rPr>
        <w:t xml:space="preserve"> </w:t>
      </w:r>
      <w:r w:rsidR="00387B5A" w:rsidRPr="00B503ED">
        <w:rPr>
          <w:bCs/>
          <w:i/>
          <w:lang w:val="cs-CZ"/>
        </w:rPr>
        <w:tab/>
      </w:r>
      <w:r>
        <w:rPr>
          <w:bCs/>
          <w:lang w:val="cs-CZ"/>
        </w:rPr>
        <w:t>275 s., 530 503 (včetně mezer)</w:t>
      </w:r>
    </w:p>
    <w:p w:rsidR="00387B5A" w:rsidRPr="00B503ED" w:rsidRDefault="00387B5A" w:rsidP="00387B5A">
      <w:pPr>
        <w:ind w:firstLine="709"/>
        <w:rPr>
          <w:bCs/>
          <w:lang w:val="cs-CZ"/>
        </w:rPr>
      </w:pPr>
    </w:p>
    <w:p w:rsidR="00387B5A" w:rsidRPr="00B503ED" w:rsidRDefault="00387B5A" w:rsidP="00387B5A">
      <w:pPr>
        <w:rPr>
          <w:bCs/>
          <w:lang w:val="cs-CZ"/>
        </w:rPr>
      </w:pPr>
      <w:r w:rsidRPr="00B503ED">
        <w:rPr>
          <w:b/>
          <w:bCs/>
          <w:i/>
          <w:lang w:val="cs-CZ"/>
        </w:rPr>
        <w:t>Počet příloh:</w:t>
      </w:r>
      <w:r w:rsidR="007771B1">
        <w:rPr>
          <w:bCs/>
          <w:lang w:val="cs-CZ"/>
        </w:rPr>
        <w:t xml:space="preserve"> </w:t>
      </w:r>
      <w:r w:rsidRPr="00B503ED">
        <w:rPr>
          <w:bCs/>
          <w:lang w:val="cs-CZ"/>
        </w:rPr>
        <w:tab/>
      </w:r>
      <w:r w:rsidRPr="00B503ED">
        <w:rPr>
          <w:bCs/>
          <w:lang w:val="cs-CZ"/>
        </w:rPr>
        <w:tab/>
      </w:r>
      <w:r w:rsidR="003252F5">
        <w:rPr>
          <w:bCs/>
          <w:lang w:val="cs-CZ"/>
        </w:rPr>
        <w:t>8 (21 stran)</w:t>
      </w:r>
    </w:p>
    <w:p w:rsidR="00387B5A" w:rsidRPr="00B503ED" w:rsidRDefault="00387B5A" w:rsidP="00387B5A">
      <w:pPr>
        <w:ind w:firstLine="709"/>
        <w:rPr>
          <w:bCs/>
          <w:lang w:val="cs-CZ"/>
        </w:rPr>
      </w:pPr>
    </w:p>
    <w:p w:rsidR="00387B5A" w:rsidRPr="00B503ED" w:rsidRDefault="00387B5A" w:rsidP="00387B5A">
      <w:pPr>
        <w:rPr>
          <w:bCs/>
          <w:lang w:val="cs-CZ"/>
        </w:rPr>
      </w:pPr>
      <w:r w:rsidRPr="00B503ED">
        <w:rPr>
          <w:b/>
          <w:bCs/>
          <w:i/>
          <w:lang w:val="cs-CZ"/>
        </w:rPr>
        <w:t>Počet titulů použité literatury:</w:t>
      </w:r>
      <w:r w:rsidR="007771B1">
        <w:rPr>
          <w:bCs/>
          <w:lang w:val="cs-CZ"/>
        </w:rPr>
        <w:t xml:space="preserve"> </w:t>
      </w:r>
      <w:r w:rsidR="0045328D">
        <w:rPr>
          <w:bCs/>
          <w:lang w:val="cs-CZ"/>
        </w:rPr>
        <w:t>206</w:t>
      </w:r>
      <w:r w:rsidR="003252F5">
        <w:rPr>
          <w:bCs/>
          <w:lang w:val="cs-CZ"/>
        </w:rPr>
        <w:t xml:space="preserve"> (z toho173 </w:t>
      </w:r>
      <w:r w:rsidR="00A314C4">
        <w:rPr>
          <w:bCs/>
          <w:lang w:val="cs-CZ"/>
        </w:rPr>
        <w:t xml:space="preserve">tištěných </w:t>
      </w:r>
      <w:r w:rsidR="003252F5">
        <w:rPr>
          <w:bCs/>
          <w:lang w:val="cs-CZ"/>
        </w:rPr>
        <w:t>publikací a odborných článků)</w:t>
      </w:r>
    </w:p>
    <w:p w:rsidR="00387B5A" w:rsidRPr="00B503ED" w:rsidRDefault="00387B5A" w:rsidP="00387B5A">
      <w:pPr>
        <w:ind w:firstLine="709"/>
        <w:rPr>
          <w:bCs/>
          <w:lang w:val="cs-CZ"/>
        </w:rPr>
      </w:pPr>
    </w:p>
    <w:p w:rsidR="00387B5A" w:rsidRPr="00B503ED" w:rsidRDefault="00387B5A" w:rsidP="00387B5A">
      <w:pPr>
        <w:ind w:firstLine="709"/>
        <w:rPr>
          <w:bCs/>
          <w:lang w:val="cs-CZ"/>
        </w:rPr>
      </w:pPr>
    </w:p>
    <w:p w:rsidR="00C24A47" w:rsidRPr="00B503ED" w:rsidRDefault="00387B5A" w:rsidP="00387B5A">
      <w:pPr>
        <w:rPr>
          <w:bCs/>
          <w:lang w:val="cs-CZ"/>
        </w:rPr>
      </w:pPr>
      <w:r w:rsidRPr="00B503ED">
        <w:rPr>
          <w:b/>
          <w:bCs/>
          <w:i/>
          <w:lang w:val="cs-CZ"/>
        </w:rPr>
        <w:t>Klíčová slova:</w:t>
      </w:r>
      <w:r w:rsidR="00C32445" w:rsidRPr="00B503ED">
        <w:rPr>
          <w:bCs/>
          <w:lang w:val="cs-CZ"/>
        </w:rPr>
        <w:t xml:space="preserve"> </w:t>
      </w:r>
    </w:p>
    <w:p w:rsidR="00387B5A" w:rsidRPr="00B503ED" w:rsidRDefault="00C32445" w:rsidP="00387B5A">
      <w:pPr>
        <w:rPr>
          <w:bCs/>
          <w:lang w:val="cs-CZ"/>
        </w:rPr>
      </w:pPr>
      <w:r w:rsidRPr="00B503ED">
        <w:rPr>
          <w:bCs/>
          <w:lang w:val="cs-CZ"/>
        </w:rPr>
        <w:t xml:space="preserve">tronkace, abreviace, </w:t>
      </w:r>
      <w:r w:rsidRPr="00B503ED">
        <w:rPr>
          <w:bCs/>
          <w:i/>
          <w:lang w:val="cs-CZ"/>
        </w:rPr>
        <w:t>Le Petit Robert</w:t>
      </w:r>
      <w:r w:rsidRPr="00B503ED">
        <w:rPr>
          <w:bCs/>
          <w:lang w:val="cs-CZ"/>
        </w:rPr>
        <w:t>, neologismus, tendence současné francouzštiny, sociolingvistika, lexikální statistika</w:t>
      </w:r>
    </w:p>
    <w:p w:rsidR="00387B5A" w:rsidRPr="00B503ED" w:rsidRDefault="00387B5A" w:rsidP="00387B5A">
      <w:pPr>
        <w:ind w:firstLine="709"/>
        <w:rPr>
          <w:lang w:val="cs-CZ"/>
        </w:rPr>
      </w:pPr>
    </w:p>
    <w:p w:rsidR="00387B5A" w:rsidRPr="00B503ED" w:rsidRDefault="00387B5A" w:rsidP="00387B5A">
      <w:pPr>
        <w:ind w:firstLine="709"/>
        <w:rPr>
          <w:lang w:val="cs-CZ"/>
        </w:rPr>
      </w:pPr>
    </w:p>
    <w:p w:rsidR="00387B5A" w:rsidRPr="00B503ED" w:rsidRDefault="00387B5A" w:rsidP="00387B5A">
      <w:pPr>
        <w:rPr>
          <w:b/>
          <w:i/>
          <w:lang w:val="cs-CZ"/>
        </w:rPr>
      </w:pPr>
      <w:r w:rsidRPr="00B503ED">
        <w:rPr>
          <w:b/>
          <w:i/>
          <w:lang w:val="cs-CZ"/>
        </w:rPr>
        <w:t>Charakteristika práce:</w:t>
      </w:r>
    </w:p>
    <w:p w:rsidR="00387B5A" w:rsidRPr="00B503ED" w:rsidRDefault="00C32445" w:rsidP="00C32445">
      <w:pPr>
        <w:ind w:firstLine="709"/>
        <w:jc w:val="both"/>
        <w:rPr>
          <w:lang w:val="cs-CZ"/>
        </w:rPr>
      </w:pPr>
      <w:r w:rsidRPr="00B503ED">
        <w:rPr>
          <w:lang w:val="cs-CZ"/>
        </w:rPr>
        <w:t xml:space="preserve">Disertační práce se zabývá postavením tronkace jako jednoho ze způsobů zkracování slov v současné francouzštině. Hlavním cílem práce je popsat povahu všech slov, která jsou tvořena za pomoci tronkace, </w:t>
      </w:r>
      <w:r w:rsidR="00FA3338" w:rsidRPr="00B503ED">
        <w:rPr>
          <w:lang w:val="cs-CZ"/>
        </w:rPr>
        <w:t>povšimnout si</w:t>
      </w:r>
      <w:r w:rsidRPr="00B503ED">
        <w:rPr>
          <w:lang w:val="cs-CZ"/>
        </w:rPr>
        <w:t xml:space="preserve"> jejich charakteristick</w:t>
      </w:r>
      <w:r w:rsidR="00FA3338" w:rsidRPr="00B503ED">
        <w:rPr>
          <w:lang w:val="cs-CZ"/>
        </w:rPr>
        <w:t>ých</w:t>
      </w:r>
      <w:r w:rsidRPr="00B503ED">
        <w:rPr>
          <w:lang w:val="cs-CZ"/>
        </w:rPr>
        <w:t xml:space="preserve"> rys</w:t>
      </w:r>
      <w:r w:rsidR="00FA3338" w:rsidRPr="00B503ED">
        <w:rPr>
          <w:lang w:val="cs-CZ"/>
        </w:rPr>
        <w:t>ů, zaznamenat</w:t>
      </w:r>
      <w:r w:rsidRPr="00B503ED">
        <w:rPr>
          <w:lang w:val="cs-CZ"/>
        </w:rPr>
        <w:t xml:space="preserve"> </w:t>
      </w:r>
      <w:r w:rsidR="00FA3338" w:rsidRPr="00B503ED">
        <w:rPr>
          <w:lang w:val="cs-CZ"/>
        </w:rPr>
        <w:t>zvláštnosti</w:t>
      </w:r>
      <w:r w:rsidRPr="00B503ED">
        <w:rPr>
          <w:lang w:val="cs-CZ"/>
        </w:rPr>
        <w:t xml:space="preserve"> při jejich použití či tvorbě a dále se zaměřit na jejich znalost a percepci dnešními rodilými mluvčími. </w:t>
      </w:r>
    </w:p>
    <w:p w:rsidR="00874D21" w:rsidRPr="00B503ED" w:rsidRDefault="00874D21" w:rsidP="00C32445">
      <w:pPr>
        <w:ind w:firstLine="709"/>
        <w:jc w:val="both"/>
        <w:rPr>
          <w:lang w:val="cs-CZ"/>
        </w:rPr>
      </w:pPr>
    </w:p>
    <w:p w:rsidR="00C32445" w:rsidRPr="00B503ED" w:rsidRDefault="00A314C4" w:rsidP="00C32445">
      <w:pPr>
        <w:ind w:firstLine="709"/>
        <w:jc w:val="both"/>
        <w:rPr>
          <w:lang w:val="cs-CZ"/>
        </w:rPr>
      </w:pPr>
      <w:r>
        <w:rPr>
          <w:lang w:val="cs-CZ"/>
        </w:rPr>
        <w:t>Základem</w:t>
      </w:r>
      <w:r w:rsidR="00C32445" w:rsidRPr="00B503ED">
        <w:rPr>
          <w:lang w:val="cs-CZ"/>
        </w:rPr>
        <w:t xml:space="preserve"> pro vytvoření pracovního korpusu byla současná francouzská periodika, jejichž výběr byl statisticky určen. Z následné analýzy vybraných periodik byl vymezen korpus 590 lexikálních jednotek, které </w:t>
      </w:r>
      <w:r w:rsidR="00FA3338" w:rsidRPr="00B503ED">
        <w:rPr>
          <w:lang w:val="cs-CZ"/>
        </w:rPr>
        <w:t>byly použity</w:t>
      </w:r>
      <w:r w:rsidR="00C32445" w:rsidRPr="00B503ED">
        <w:rPr>
          <w:lang w:val="cs-CZ"/>
        </w:rPr>
        <w:t xml:space="preserve"> ke zkoumání jejich postavení a povahy. </w:t>
      </w:r>
      <w:r w:rsidR="00FA3338" w:rsidRPr="00B503ED">
        <w:rPr>
          <w:lang w:val="cs-CZ"/>
        </w:rPr>
        <w:t>P</w:t>
      </w:r>
      <w:r w:rsidR="00C32445" w:rsidRPr="00B503ED">
        <w:rPr>
          <w:lang w:val="cs-CZ"/>
        </w:rPr>
        <w:t>řed samotným výzkumem</w:t>
      </w:r>
      <w:r w:rsidR="00FA3338" w:rsidRPr="00B503ED">
        <w:rPr>
          <w:lang w:val="cs-CZ"/>
        </w:rPr>
        <w:t>, v rámci metodologie,</w:t>
      </w:r>
      <w:r w:rsidR="00C32445" w:rsidRPr="00B503ED">
        <w:rPr>
          <w:lang w:val="cs-CZ"/>
        </w:rPr>
        <w:t xml:space="preserve"> bylo nutné, aby autorka vymezila obecný pojem </w:t>
      </w:r>
      <w:r w:rsidR="00FA3338" w:rsidRPr="00B503ED">
        <w:rPr>
          <w:lang w:val="cs-CZ"/>
        </w:rPr>
        <w:t>„</w:t>
      </w:r>
      <w:r w:rsidR="00C32445" w:rsidRPr="00B503ED">
        <w:rPr>
          <w:lang w:val="cs-CZ"/>
        </w:rPr>
        <w:t>zkratka</w:t>
      </w:r>
      <w:r w:rsidR="00FA3338" w:rsidRPr="00B503ED">
        <w:rPr>
          <w:lang w:val="cs-CZ"/>
        </w:rPr>
        <w:t>“</w:t>
      </w:r>
      <w:r w:rsidR="00C32445" w:rsidRPr="00B503ED">
        <w:rPr>
          <w:lang w:val="cs-CZ"/>
        </w:rPr>
        <w:t xml:space="preserve"> a posléze definovala veškeré typy zkracování, které se v moderní francouzštině vyskytují a vyloučila tak možná pochybení při analýze francouzské</w:t>
      </w:r>
      <w:r w:rsidR="00085D45" w:rsidRPr="00B503ED">
        <w:rPr>
          <w:lang w:val="cs-CZ"/>
        </w:rPr>
        <w:t>ho</w:t>
      </w:r>
      <w:r w:rsidR="00C32445" w:rsidRPr="00B503ED">
        <w:rPr>
          <w:lang w:val="cs-CZ"/>
        </w:rPr>
        <w:t xml:space="preserve"> tisku. V této souvislosti byla provedena také lexikální </w:t>
      </w:r>
      <w:r w:rsidR="00FA3338" w:rsidRPr="00B503ED">
        <w:rPr>
          <w:lang w:val="cs-CZ"/>
        </w:rPr>
        <w:t xml:space="preserve">a statistická </w:t>
      </w:r>
      <w:r w:rsidR="00C32445" w:rsidRPr="00B503ED">
        <w:rPr>
          <w:lang w:val="cs-CZ"/>
        </w:rPr>
        <w:t xml:space="preserve">analýza obecných francouzských slovníků a slovníků ze specifických domén argotu a neologie, jež jsou rovněž častými nositeli </w:t>
      </w:r>
      <w:r w:rsidR="00FA3338" w:rsidRPr="00B503ED">
        <w:rPr>
          <w:lang w:val="cs-CZ"/>
        </w:rPr>
        <w:t>tronkovaných</w:t>
      </w:r>
      <w:r w:rsidR="00C32445" w:rsidRPr="00B503ED">
        <w:rPr>
          <w:lang w:val="cs-CZ"/>
        </w:rPr>
        <w:t xml:space="preserve"> jednotek</w:t>
      </w:r>
      <w:r w:rsidR="00FA3338" w:rsidRPr="00B503ED">
        <w:rPr>
          <w:lang w:val="cs-CZ"/>
        </w:rPr>
        <w:t>. Analýza rovněž posloužila jako východisko pro samotný výzkum.</w:t>
      </w:r>
    </w:p>
    <w:p w:rsidR="00874D21" w:rsidRPr="00B503ED" w:rsidRDefault="00874D21" w:rsidP="00C32445">
      <w:pPr>
        <w:ind w:firstLine="709"/>
        <w:jc w:val="both"/>
        <w:rPr>
          <w:lang w:val="cs-CZ"/>
        </w:rPr>
      </w:pPr>
    </w:p>
    <w:p w:rsidR="00C32445" w:rsidRPr="00B503ED" w:rsidRDefault="00C32445" w:rsidP="00C32445">
      <w:pPr>
        <w:ind w:firstLine="709"/>
        <w:jc w:val="both"/>
        <w:rPr>
          <w:lang w:val="cs-CZ"/>
        </w:rPr>
      </w:pPr>
      <w:r w:rsidRPr="00B503ED">
        <w:rPr>
          <w:lang w:val="cs-CZ"/>
        </w:rPr>
        <w:t xml:space="preserve">Po části teoretické a statistické </w:t>
      </w:r>
      <w:r w:rsidR="00FA3338" w:rsidRPr="00B503ED">
        <w:rPr>
          <w:lang w:val="cs-CZ"/>
        </w:rPr>
        <w:t>následovala</w:t>
      </w:r>
      <w:r w:rsidRPr="00B503ED">
        <w:rPr>
          <w:lang w:val="cs-CZ"/>
        </w:rPr>
        <w:t xml:space="preserve"> fáze samotné detailní analýzy tronkovaných jednotek, přesněji – lexikálních jednotek, které vznikají za pomoci tronkace, tj. jednotky, jež mohou být doprovázeny dalším jevem jako je „verlan“ nebo resufixace. </w:t>
      </w:r>
      <w:r w:rsidRPr="00B503ED">
        <w:rPr>
          <w:lang w:val="cs-CZ"/>
        </w:rPr>
        <w:lastRenderedPageBreak/>
        <w:t>První</w:t>
      </w:r>
      <w:r w:rsidR="00FA3338" w:rsidRPr="00B503ED">
        <w:rPr>
          <w:lang w:val="cs-CZ"/>
        </w:rPr>
        <w:t>m</w:t>
      </w:r>
      <w:r w:rsidRPr="00B503ED">
        <w:rPr>
          <w:lang w:val="cs-CZ"/>
        </w:rPr>
        <w:t xml:space="preserve"> hledisk</w:t>
      </w:r>
      <w:r w:rsidR="00FA3338" w:rsidRPr="00B503ED">
        <w:rPr>
          <w:lang w:val="cs-CZ"/>
        </w:rPr>
        <w:t>em</w:t>
      </w:r>
      <w:r w:rsidRPr="00B503ED">
        <w:rPr>
          <w:lang w:val="cs-CZ"/>
        </w:rPr>
        <w:t xml:space="preserve">, které bylo při analýze zohledněno, </w:t>
      </w:r>
      <w:r w:rsidR="00FA3338" w:rsidRPr="00B503ED">
        <w:rPr>
          <w:lang w:val="cs-CZ"/>
        </w:rPr>
        <w:t>byl</w:t>
      </w:r>
      <w:r w:rsidRPr="00B503ED">
        <w:rPr>
          <w:lang w:val="cs-CZ"/>
        </w:rPr>
        <w:t xml:space="preserve"> výskyt </w:t>
      </w:r>
      <w:r w:rsidR="00FA3338" w:rsidRPr="00B503ED">
        <w:rPr>
          <w:lang w:val="cs-CZ"/>
        </w:rPr>
        <w:t>tronkací</w:t>
      </w:r>
      <w:r w:rsidRPr="00B503ED">
        <w:rPr>
          <w:lang w:val="cs-CZ"/>
        </w:rPr>
        <w:t xml:space="preserve"> ve slovníku </w:t>
      </w:r>
      <w:r w:rsidRPr="00B503ED">
        <w:rPr>
          <w:i/>
          <w:lang w:val="cs-CZ"/>
        </w:rPr>
        <w:t>Le Petit Robert</w:t>
      </w:r>
      <w:r w:rsidR="00FA3338" w:rsidRPr="00B503ED">
        <w:rPr>
          <w:i/>
          <w:lang w:val="cs-CZ"/>
        </w:rPr>
        <w:t xml:space="preserve"> 2009</w:t>
      </w:r>
      <w:r w:rsidRPr="00B503ED">
        <w:rPr>
          <w:i/>
          <w:lang w:val="cs-CZ"/>
        </w:rPr>
        <w:t>.</w:t>
      </w:r>
      <w:r w:rsidRPr="00B503ED">
        <w:rPr>
          <w:lang w:val="cs-CZ"/>
        </w:rPr>
        <w:t xml:space="preserve"> Lexika, která se </w:t>
      </w:r>
      <w:r w:rsidR="00FA3338" w:rsidRPr="00B503ED">
        <w:rPr>
          <w:lang w:val="cs-CZ"/>
        </w:rPr>
        <w:t>neobjevila</w:t>
      </w:r>
      <w:r w:rsidRPr="00B503ED">
        <w:rPr>
          <w:lang w:val="cs-CZ"/>
        </w:rPr>
        <w:t xml:space="preserve"> ve jmenovaném slovníku, byla označena jako neologická</w:t>
      </w:r>
      <w:r w:rsidR="00FA3338" w:rsidRPr="00B503ED">
        <w:rPr>
          <w:lang w:val="cs-CZ"/>
        </w:rPr>
        <w:t>. B</w:t>
      </w:r>
      <w:r w:rsidRPr="00B503ED">
        <w:rPr>
          <w:lang w:val="cs-CZ"/>
        </w:rPr>
        <w:t>yla jich</w:t>
      </w:r>
      <w:r w:rsidR="00FA3338" w:rsidRPr="00B503ED">
        <w:rPr>
          <w:lang w:val="cs-CZ"/>
        </w:rPr>
        <w:t xml:space="preserve"> napočítána</w:t>
      </w:r>
      <w:r w:rsidRPr="00B503ED">
        <w:rPr>
          <w:lang w:val="cs-CZ"/>
        </w:rPr>
        <w:t xml:space="preserve"> více než polovina (56%). Mezi další body, kterým se analýza věnuje, patř</w:t>
      </w:r>
      <w:r w:rsidR="00FA3338" w:rsidRPr="00B503ED">
        <w:rPr>
          <w:lang w:val="cs-CZ"/>
        </w:rPr>
        <w:t>ilo</w:t>
      </w:r>
      <w:r w:rsidRPr="00B503ED">
        <w:rPr>
          <w:lang w:val="cs-CZ"/>
        </w:rPr>
        <w:t>: gramatické kategorie, zakončení tronkované jednotky, vztah mezi tronkací a slabikami, homonymie atd.</w:t>
      </w:r>
    </w:p>
    <w:p w:rsidR="00874D21" w:rsidRPr="00B503ED" w:rsidRDefault="00874D21" w:rsidP="00C32445">
      <w:pPr>
        <w:ind w:firstLine="709"/>
        <w:jc w:val="both"/>
        <w:rPr>
          <w:lang w:val="cs-CZ"/>
        </w:rPr>
      </w:pPr>
    </w:p>
    <w:p w:rsidR="00C32445" w:rsidRPr="00B503ED" w:rsidRDefault="00C32445" w:rsidP="00C32445">
      <w:pPr>
        <w:ind w:firstLine="709"/>
        <w:jc w:val="both"/>
        <w:rPr>
          <w:lang w:val="cs-CZ"/>
        </w:rPr>
      </w:pPr>
      <w:r w:rsidRPr="00B503ED">
        <w:rPr>
          <w:lang w:val="cs-CZ"/>
        </w:rPr>
        <w:t>V poslední fázi práce byly vybra</w:t>
      </w:r>
      <w:r w:rsidR="00034E1F">
        <w:rPr>
          <w:lang w:val="cs-CZ"/>
        </w:rPr>
        <w:t>né lexikální jednotky (celkem 38</w:t>
      </w:r>
      <w:r w:rsidRPr="00B503ED">
        <w:rPr>
          <w:lang w:val="cs-CZ"/>
        </w:rPr>
        <w:t>) podrobeny sociolingvistickému průzkumu formou dotazníku, kterého se zúčastnilo 202 respondentů z rozmanité sociologické struktury. Hlavním úkolem této části bylo zjistit, jaké postavení zaujímá tronkace z pohledu rodilých mluvčích, a to z hlediska samotné znalosti, frekvence použití a percepce dané jednotky. Ze sledovaného vzorku dotazovaných je možné konstatovat, že tronkace je jevem, jenž je vnímán jako součást běžného jazyka a je</w:t>
      </w:r>
      <w:r w:rsidR="00FA3338" w:rsidRPr="00B503ED">
        <w:rPr>
          <w:lang w:val="cs-CZ"/>
        </w:rPr>
        <w:t>hož</w:t>
      </w:r>
      <w:r w:rsidRPr="00B503ED">
        <w:rPr>
          <w:lang w:val="cs-CZ"/>
        </w:rPr>
        <w:t xml:space="preserve"> použití je časté, zejména pak u těch jednotek, které jsou již součástí metalingvistického korpusu.</w:t>
      </w:r>
    </w:p>
    <w:p w:rsidR="00C32445" w:rsidRPr="00B503ED" w:rsidRDefault="00C32445" w:rsidP="00C32445">
      <w:pPr>
        <w:rPr>
          <w:lang w:val="cs-CZ"/>
        </w:rPr>
      </w:pPr>
    </w:p>
    <w:p w:rsidR="00387B5A" w:rsidRPr="00B503ED" w:rsidRDefault="00387B5A" w:rsidP="00387B5A">
      <w:pPr>
        <w:rPr>
          <w:lang w:val="cs-CZ"/>
        </w:rPr>
      </w:pPr>
    </w:p>
    <w:p w:rsidR="00387B5A" w:rsidRPr="00B503ED" w:rsidRDefault="00387B5A" w:rsidP="00387B5A">
      <w:pPr>
        <w:ind w:firstLine="709"/>
        <w:rPr>
          <w:lang w:val="cs-CZ"/>
        </w:rPr>
      </w:pPr>
    </w:p>
    <w:p w:rsidR="00387B5A" w:rsidRPr="00B503ED" w:rsidRDefault="00387B5A" w:rsidP="00387B5A">
      <w:pPr>
        <w:ind w:firstLine="709"/>
        <w:rPr>
          <w:lang w:val="cs-CZ"/>
        </w:rPr>
      </w:pPr>
    </w:p>
    <w:p w:rsidR="00387B5A" w:rsidRPr="00B503ED" w:rsidRDefault="00387B5A" w:rsidP="00387B5A">
      <w:pPr>
        <w:ind w:firstLine="709"/>
        <w:rPr>
          <w:lang w:val="cs-CZ"/>
        </w:rPr>
      </w:pPr>
    </w:p>
    <w:p w:rsidR="00387B5A" w:rsidRPr="00B503ED" w:rsidRDefault="00387B5A" w:rsidP="00387B5A">
      <w:pPr>
        <w:ind w:firstLine="709"/>
        <w:rPr>
          <w:lang w:val="cs-CZ"/>
        </w:rPr>
      </w:pPr>
    </w:p>
    <w:p w:rsidR="00387B5A" w:rsidRPr="00B503ED" w:rsidRDefault="00387B5A" w:rsidP="00387B5A">
      <w:pPr>
        <w:ind w:firstLine="709"/>
        <w:rPr>
          <w:lang w:val="cs-CZ"/>
        </w:rPr>
      </w:pPr>
    </w:p>
    <w:p w:rsidR="00387B5A" w:rsidRPr="00B503ED" w:rsidRDefault="00387B5A" w:rsidP="00387B5A">
      <w:pPr>
        <w:ind w:firstLine="709"/>
        <w:rPr>
          <w:lang w:val="cs-CZ"/>
        </w:rPr>
      </w:pPr>
    </w:p>
    <w:p w:rsidR="00387B5A" w:rsidRPr="00B503ED" w:rsidRDefault="00387B5A" w:rsidP="00387B5A">
      <w:pPr>
        <w:ind w:firstLine="709"/>
        <w:rPr>
          <w:lang w:val="cs-CZ"/>
        </w:rPr>
      </w:pPr>
    </w:p>
    <w:p w:rsidR="00387B5A" w:rsidRPr="00B503ED" w:rsidRDefault="00387B5A" w:rsidP="00387B5A">
      <w:pPr>
        <w:ind w:firstLine="709"/>
        <w:rPr>
          <w:lang w:val="cs-CZ"/>
        </w:rPr>
      </w:pPr>
    </w:p>
    <w:p w:rsidR="00387B5A" w:rsidRPr="00B503ED" w:rsidRDefault="00387B5A" w:rsidP="00387B5A">
      <w:pPr>
        <w:ind w:firstLine="709"/>
        <w:rPr>
          <w:lang w:val="cs-CZ"/>
        </w:rPr>
      </w:pPr>
    </w:p>
    <w:p w:rsidR="00387B5A" w:rsidRPr="00B503ED" w:rsidRDefault="00387B5A" w:rsidP="00387B5A">
      <w:pPr>
        <w:ind w:firstLine="709"/>
        <w:rPr>
          <w:lang w:val="cs-CZ"/>
        </w:rPr>
      </w:pPr>
    </w:p>
    <w:p w:rsidR="00387B5A" w:rsidRPr="00B503ED" w:rsidRDefault="00387B5A" w:rsidP="00387B5A">
      <w:pPr>
        <w:ind w:firstLine="709"/>
        <w:rPr>
          <w:lang w:val="cs-CZ"/>
        </w:rPr>
      </w:pPr>
    </w:p>
    <w:p w:rsidR="00387B5A" w:rsidRPr="00B503ED" w:rsidRDefault="00387B5A" w:rsidP="00387B5A">
      <w:pPr>
        <w:ind w:firstLine="709"/>
        <w:rPr>
          <w:lang w:val="cs-CZ"/>
        </w:rPr>
      </w:pPr>
    </w:p>
    <w:p w:rsidR="00387B5A" w:rsidRPr="00B503ED" w:rsidRDefault="00387B5A" w:rsidP="00387B5A">
      <w:pPr>
        <w:ind w:firstLine="709"/>
        <w:rPr>
          <w:lang w:val="cs-CZ"/>
        </w:rPr>
      </w:pPr>
    </w:p>
    <w:p w:rsidR="00387B5A" w:rsidRPr="00B503ED" w:rsidRDefault="00387B5A" w:rsidP="00387B5A">
      <w:pPr>
        <w:ind w:firstLine="709"/>
        <w:rPr>
          <w:lang w:val="cs-CZ"/>
        </w:rPr>
      </w:pPr>
    </w:p>
    <w:p w:rsidR="00387B5A" w:rsidRPr="00B503ED" w:rsidRDefault="00387B5A" w:rsidP="00387B5A">
      <w:pPr>
        <w:ind w:firstLine="709"/>
        <w:rPr>
          <w:lang w:val="cs-CZ"/>
        </w:rPr>
      </w:pPr>
    </w:p>
    <w:p w:rsidR="00387B5A" w:rsidRPr="00B503ED" w:rsidRDefault="00387B5A" w:rsidP="00387B5A">
      <w:pPr>
        <w:ind w:firstLine="709"/>
        <w:rPr>
          <w:lang w:val="cs-CZ"/>
        </w:rPr>
      </w:pPr>
    </w:p>
    <w:p w:rsidR="00387B5A" w:rsidRPr="00B503ED" w:rsidRDefault="00387B5A" w:rsidP="00387B5A">
      <w:pPr>
        <w:rPr>
          <w:lang w:val="cs-CZ"/>
        </w:rPr>
      </w:pPr>
    </w:p>
    <w:p w:rsidR="00387B5A" w:rsidRPr="00B503ED" w:rsidRDefault="00387B5A" w:rsidP="00387B5A">
      <w:pPr>
        <w:ind w:firstLine="709"/>
        <w:rPr>
          <w:lang w:val="cs-CZ"/>
        </w:rPr>
      </w:pPr>
    </w:p>
    <w:p w:rsidR="00387B5A" w:rsidRPr="00B503ED" w:rsidRDefault="00387B5A">
      <w:pPr>
        <w:spacing w:after="200" w:line="276" w:lineRule="auto"/>
        <w:rPr>
          <w:lang w:val="cs-CZ"/>
        </w:rPr>
      </w:pPr>
      <w:r w:rsidRPr="00B503ED">
        <w:rPr>
          <w:lang w:val="cs-CZ"/>
        </w:rPr>
        <w:br w:type="page"/>
      </w:r>
    </w:p>
    <w:p w:rsidR="00387B5A" w:rsidRPr="00B503ED" w:rsidRDefault="00387B5A" w:rsidP="005F1F6F">
      <w:pPr>
        <w:pStyle w:val="Nadpis2"/>
        <w:numPr>
          <w:ilvl w:val="0"/>
          <w:numId w:val="0"/>
        </w:numPr>
        <w:ind w:left="360"/>
        <w:rPr>
          <w:caps/>
        </w:rPr>
      </w:pPr>
      <w:bookmarkStart w:id="1" w:name="_Toc328906324"/>
      <w:r w:rsidRPr="00B503ED">
        <w:rPr>
          <w:caps/>
        </w:rPr>
        <w:lastRenderedPageBreak/>
        <w:t>Abr</w:t>
      </w:r>
      <w:r w:rsidR="006F56A1" w:rsidRPr="00B503ED">
        <w:rPr>
          <w:caps/>
        </w:rPr>
        <w:t>É</w:t>
      </w:r>
      <w:r w:rsidRPr="00B503ED">
        <w:rPr>
          <w:caps/>
        </w:rPr>
        <w:t>viations et symboles</w:t>
      </w:r>
      <w:bookmarkEnd w:id="1"/>
    </w:p>
    <w:p w:rsidR="00387B5A" w:rsidRPr="00B503ED" w:rsidRDefault="00387B5A" w:rsidP="006F56A1">
      <w:pPr>
        <w:pStyle w:val="Nadpis2"/>
        <w:numPr>
          <w:ilvl w:val="0"/>
          <w:numId w:val="0"/>
        </w:numPr>
        <w:ind w:left="360"/>
      </w:pPr>
      <w:bookmarkStart w:id="2" w:name="_Toc328906325"/>
      <w:r w:rsidRPr="00B503ED">
        <w:t>Abréviations</w:t>
      </w:r>
      <w:bookmarkEnd w:id="2"/>
    </w:p>
    <w:p w:rsidR="00387B5A" w:rsidRPr="00F80388" w:rsidRDefault="00387B5A" w:rsidP="00387B5A">
      <w:r w:rsidRPr="00F80388">
        <w:t>adj.</w:t>
      </w:r>
      <w:r w:rsidRPr="00F80388">
        <w:tab/>
      </w:r>
      <w:r w:rsidRPr="00F80388">
        <w:tab/>
        <w:t>adjectif</w:t>
      </w:r>
    </w:p>
    <w:p w:rsidR="00387B5A" w:rsidRPr="00F80388" w:rsidRDefault="00387B5A" w:rsidP="00387B5A">
      <w:pPr>
        <w:autoSpaceDE w:val="0"/>
        <w:autoSpaceDN w:val="0"/>
        <w:adjustRightInd w:val="0"/>
        <w:rPr>
          <w:rFonts w:eastAsia="TimesNewRoman"/>
        </w:rPr>
      </w:pPr>
      <w:r w:rsidRPr="00F80388">
        <w:rPr>
          <w:rFonts w:eastAsia="TimesNewRoman"/>
        </w:rPr>
        <w:t xml:space="preserve">adv. </w:t>
      </w:r>
      <w:r w:rsidRPr="00F80388">
        <w:rPr>
          <w:rFonts w:eastAsia="TimesNewRoman"/>
        </w:rPr>
        <w:tab/>
      </w:r>
      <w:r w:rsidRPr="00F80388">
        <w:rPr>
          <w:rFonts w:eastAsia="TimesNewRoman"/>
        </w:rPr>
        <w:tab/>
        <w:t xml:space="preserve">adverbe </w:t>
      </w:r>
    </w:p>
    <w:p w:rsidR="00387B5A" w:rsidRPr="00A65D65" w:rsidRDefault="00387B5A" w:rsidP="00387B5A">
      <w:pPr>
        <w:autoSpaceDE w:val="0"/>
        <w:autoSpaceDN w:val="0"/>
        <w:adjustRightInd w:val="0"/>
        <w:rPr>
          <w:rFonts w:eastAsia="TimesNewRoman"/>
        </w:rPr>
      </w:pPr>
      <w:r w:rsidRPr="00F80388">
        <w:rPr>
          <w:rFonts w:eastAsia="TimesNewRoman"/>
        </w:rPr>
        <w:t xml:space="preserve">all. </w:t>
      </w:r>
      <w:r w:rsidRPr="00F80388">
        <w:rPr>
          <w:rFonts w:eastAsia="TimesNewRoman"/>
        </w:rPr>
        <w:tab/>
      </w:r>
      <w:r w:rsidRPr="00F80388">
        <w:rPr>
          <w:rFonts w:eastAsia="TimesNewRoman"/>
        </w:rPr>
        <w:tab/>
      </w:r>
      <w:r w:rsidRPr="00A65D65">
        <w:rPr>
          <w:rFonts w:eastAsia="TimesNewRoman"/>
        </w:rPr>
        <w:t xml:space="preserve">allemand </w:t>
      </w:r>
    </w:p>
    <w:p w:rsidR="00387B5A" w:rsidRPr="00B503ED" w:rsidRDefault="00177159" w:rsidP="00387B5A">
      <w:pPr>
        <w:autoSpaceDE w:val="0"/>
        <w:autoSpaceDN w:val="0"/>
        <w:adjustRightInd w:val="0"/>
        <w:rPr>
          <w:rFonts w:eastAsia="TimesNewRoman"/>
        </w:rPr>
      </w:pPr>
      <w:r w:rsidRPr="00A65D65">
        <w:rPr>
          <w:rFonts w:eastAsia="TimesNewRoman"/>
        </w:rPr>
        <w:t>ang</w:t>
      </w:r>
      <w:r w:rsidR="00387B5A" w:rsidRPr="00A65D65">
        <w:rPr>
          <w:rFonts w:eastAsia="TimesNewRoman"/>
        </w:rPr>
        <w:t>.</w:t>
      </w:r>
      <w:r w:rsidR="00387B5A" w:rsidRPr="00A65D65">
        <w:rPr>
          <w:rFonts w:eastAsia="TimesNewRoman"/>
        </w:rPr>
        <w:tab/>
      </w:r>
      <w:r w:rsidR="00387B5A" w:rsidRPr="00A65D65">
        <w:rPr>
          <w:rFonts w:eastAsia="TimesNewRoman"/>
        </w:rPr>
        <w:tab/>
      </w:r>
      <w:r w:rsidR="00387B5A" w:rsidRPr="00B503ED">
        <w:rPr>
          <w:rFonts w:eastAsia="TimesNewRoman"/>
        </w:rPr>
        <w:t xml:space="preserve">anglicisme </w:t>
      </w:r>
    </w:p>
    <w:p w:rsidR="004D61A5" w:rsidRPr="00B503ED" w:rsidRDefault="004D61A5" w:rsidP="00387B5A">
      <w:pPr>
        <w:autoSpaceDE w:val="0"/>
        <w:autoSpaceDN w:val="0"/>
        <w:adjustRightInd w:val="0"/>
        <w:rPr>
          <w:rFonts w:eastAsia="TimesNewRoman"/>
        </w:rPr>
      </w:pPr>
      <w:r w:rsidRPr="00B503ED">
        <w:rPr>
          <w:rFonts w:eastAsia="TimesNewRoman"/>
        </w:rPr>
        <w:t>arg.</w:t>
      </w:r>
      <w:r w:rsidRPr="00B503ED">
        <w:rPr>
          <w:rFonts w:eastAsia="TimesNewRoman"/>
        </w:rPr>
        <w:tab/>
      </w:r>
      <w:r w:rsidRPr="00B503ED">
        <w:rPr>
          <w:rFonts w:eastAsia="TimesNewRoman"/>
        </w:rPr>
        <w:tab/>
        <w:t>argotique</w:t>
      </w:r>
    </w:p>
    <w:p w:rsidR="00387B5A" w:rsidRPr="00B503ED" w:rsidRDefault="00387B5A" w:rsidP="00387B5A">
      <w:r w:rsidRPr="000E7050">
        <w:rPr>
          <w:i/>
        </w:rPr>
        <w:t>cf.</w:t>
      </w:r>
      <w:r w:rsidRPr="00B503ED">
        <w:t xml:space="preserve"> </w:t>
      </w:r>
      <w:r w:rsidRPr="00B503ED">
        <w:tab/>
      </w:r>
      <w:r w:rsidRPr="00B503ED">
        <w:tab/>
      </w:r>
      <w:r w:rsidRPr="000E7050">
        <w:rPr>
          <w:i/>
        </w:rPr>
        <w:t>confer</w:t>
      </w:r>
      <w:r w:rsidRPr="00B503ED">
        <w:t xml:space="preserve"> (voyez)</w:t>
      </w:r>
    </w:p>
    <w:p w:rsidR="00D43E3E" w:rsidRPr="00B503ED" w:rsidRDefault="00D43E3E" w:rsidP="00387B5A">
      <w:r w:rsidRPr="00B503ED">
        <w:t>coll.</w:t>
      </w:r>
      <w:r w:rsidRPr="00B503ED">
        <w:tab/>
      </w:r>
      <w:r w:rsidRPr="00B503ED">
        <w:tab/>
        <w:t>collection</w:t>
      </w:r>
    </w:p>
    <w:p w:rsidR="004D61A5" w:rsidRPr="00B503ED" w:rsidRDefault="004D61A5" w:rsidP="00387B5A">
      <w:r w:rsidRPr="00B503ED">
        <w:t>cour.</w:t>
      </w:r>
      <w:r w:rsidRPr="00B503ED">
        <w:tab/>
      </w:r>
      <w:r w:rsidRPr="00B503ED">
        <w:tab/>
        <w:t>courant</w:t>
      </w:r>
    </w:p>
    <w:p w:rsidR="00387B5A" w:rsidRPr="00B503ED" w:rsidRDefault="00387B5A" w:rsidP="00387B5A">
      <w:r w:rsidRPr="00B503ED">
        <w:t xml:space="preserve">éd. </w:t>
      </w:r>
      <w:r w:rsidRPr="00B503ED">
        <w:tab/>
      </w:r>
      <w:r w:rsidRPr="00B503ED">
        <w:tab/>
      </w:r>
      <w:r w:rsidR="004D61A5" w:rsidRPr="00B503ED">
        <w:t>é</w:t>
      </w:r>
      <w:r w:rsidRPr="00B503ED">
        <w:t>dition</w:t>
      </w:r>
    </w:p>
    <w:p w:rsidR="004D61A5" w:rsidRPr="00B503ED" w:rsidRDefault="004D61A5" w:rsidP="00387B5A">
      <w:r w:rsidRPr="00B503ED">
        <w:t>enf.</w:t>
      </w:r>
      <w:r w:rsidRPr="00B503ED">
        <w:tab/>
      </w:r>
      <w:r w:rsidRPr="00B503ED">
        <w:tab/>
        <w:t xml:space="preserve">enfantin </w:t>
      </w:r>
    </w:p>
    <w:p w:rsidR="00387B5A" w:rsidRPr="00B503ED" w:rsidRDefault="00387B5A" w:rsidP="00387B5A">
      <w:r w:rsidRPr="000E7050">
        <w:rPr>
          <w:i/>
        </w:rPr>
        <w:t>et al.</w:t>
      </w:r>
      <w:r w:rsidRPr="00B503ED">
        <w:t xml:space="preserve"> </w:t>
      </w:r>
      <w:r w:rsidRPr="00B503ED">
        <w:tab/>
      </w:r>
      <w:r w:rsidRPr="00B503ED">
        <w:tab/>
      </w:r>
      <w:r w:rsidRPr="000E7050">
        <w:rPr>
          <w:i/>
        </w:rPr>
        <w:t>et alii</w:t>
      </w:r>
      <w:r w:rsidRPr="00B503ED">
        <w:t xml:space="preserve"> (et autres auteurs)</w:t>
      </w:r>
    </w:p>
    <w:p w:rsidR="00387B5A" w:rsidRPr="000E7050" w:rsidRDefault="00387B5A" w:rsidP="00387B5A">
      <w:r w:rsidRPr="000E7050">
        <w:rPr>
          <w:i/>
        </w:rPr>
        <w:t>etc</w:t>
      </w:r>
      <w:r w:rsidRPr="00B503ED">
        <w:t>.</w:t>
      </w:r>
      <w:r w:rsidRPr="00B503ED">
        <w:tab/>
      </w:r>
      <w:r w:rsidRPr="00B503ED">
        <w:tab/>
      </w:r>
      <w:r w:rsidRPr="000E7050">
        <w:rPr>
          <w:i/>
        </w:rPr>
        <w:t xml:space="preserve">et </w:t>
      </w:r>
      <w:r w:rsidR="005D2816" w:rsidRPr="000E7050">
        <w:rPr>
          <w:i/>
        </w:rPr>
        <w:t>cætera</w:t>
      </w:r>
      <w:r w:rsidR="000E7050">
        <w:rPr>
          <w:i/>
        </w:rPr>
        <w:t xml:space="preserve"> </w:t>
      </w:r>
      <w:r w:rsidR="000E7050">
        <w:t>(et ainsi de suite)</w:t>
      </w:r>
    </w:p>
    <w:p w:rsidR="005E620E" w:rsidRPr="00B503ED" w:rsidRDefault="005E620E" w:rsidP="00387B5A">
      <w:r w:rsidRPr="00B503ED">
        <w:t>ex.</w:t>
      </w:r>
      <w:r w:rsidRPr="00B503ED">
        <w:tab/>
      </w:r>
      <w:r w:rsidRPr="00B503ED">
        <w:tab/>
        <w:t>exemple(s)</w:t>
      </w:r>
    </w:p>
    <w:p w:rsidR="00387B5A" w:rsidRPr="00B503ED" w:rsidRDefault="00387B5A" w:rsidP="00387B5A">
      <w:r w:rsidRPr="00B503ED">
        <w:t>f.</w:t>
      </w:r>
      <w:r w:rsidRPr="00B503ED">
        <w:tab/>
      </w:r>
      <w:r w:rsidRPr="00B503ED">
        <w:tab/>
        <w:t>féminin</w:t>
      </w:r>
    </w:p>
    <w:p w:rsidR="004D61A5" w:rsidRPr="00B503ED" w:rsidRDefault="004D61A5" w:rsidP="00387B5A">
      <w:pPr>
        <w:autoSpaceDE w:val="0"/>
        <w:autoSpaceDN w:val="0"/>
        <w:adjustRightInd w:val="0"/>
        <w:rPr>
          <w:rFonts w:eastAsia="TimesNewRoman"/>
        </w:rPr>
      </w:pPr>
      <w:r w:rsidRPr="00B503ED">
        <w:rPr>
          <w:rFonts w:eastAsia="TimesNewRoman"/>
        </w:rPr>
        <w:t>fam.</w:t>
      </w:r>
      <w:r w:rsidRPr="00B503ED">
        <w:rPr>
          <w:rFonts w:eastAsia="TimesNewRoman"/>
        </w:rPr>
        <w:tab/>
      </w:r>
      <w:r w:rsidRPr="00B503ED">
        <w:rPr>
          <w:rFonts w:eastAsia="TimesNewRoman"/>
        </w:rPr>
        <w:tab/>
        <w:t>familier</w:t>
      </w:r>
    </w:p>
    <w:p w:rsidR="00387B5A" w:rsidRPr="00B503ED" w:rsidRDefault="00387B5A" w:rsidP="00387B5A">
      <w:pPr>
        <w:autoSpaceDE w:val="0"/>
        <w:autoSpaceDN w:val="0"/>
        <w:adjustRightInd w:val="0"/>
        <w:rPr>
          <w:rFonts w:eastAsia="TimesNewRoman"/>
        </w:rPr>
      </w:pPr>
      <w:r w:rsidRPr="00B503ED">
        <w:rPr>
          <w:rFonts w:eastAsia="TimesNewRoman"/>
        </w:rPr>
        <w:t xml:space="preserve">fr. </w:t>
      </w:r>
      <w:r w:rsidRPr="00B503ED">
        <w:rPr>
          <w:rFonts w:eastAsia="TimesNewRoman"/>
        </w:rPr>
        <w:tab/>
      </w:r>
      <w:r w:rsidRPr="00B503ED">
        <w:rPr>
          <w:rFonts w:eastAsia="TimesNewRoman"/>
        </w:rPr>
        <w:tab/>
        <w:t xml:space="preserve">(en) français </w:t>
      </w:r>
    </w:p>
    <w:p w:rsidR="00387B5A" w:rsidRPr="00B503ED" w:rsidRDefault="00387B5A" w:rsidP="00387B5A">
      <w:r w:rsidRPr="000E7050">
        <w:rPr>
          <w:i/>
        </w:rPr>
        <w:t>ibid.</w:t>
      </w:r>
      <w:r w:rsidRPr="00B503ED">
        <w:t xml:space="preserve"> </w:t>
      </w:r>
      <w:r w:rsidRPr="00B503ED">
        <w:tab/>
      </w:r>
      <w:r w:rsidRPr="00B503ED">
        <w:tab/>
      </w:r>
      <w:r w:rsidRPr="000E7050">
        <w:rPr>
          <w:i/>
        </w:rPr>
        <w:t>ibidem</w:t>
      </w:r>
      <w:r w:rsidRPr="00B503ED">
        <w:t xml:space="preserve"> (</w:t>
      </w:r>
      <w:r w:rsidR="000E7050">
        <w:t>au même endroit</w:t>
      </w:r>
      <w:r w:rsidRPr="00B503ED">
        <w:t>)</w:t>
      </w:r>
    </w:p>
    <w:p w:rsidR="00387B5A" w:rsidRPr="00B503ED" w:rsidRDefault="00387B5A" w:rsidP="00387B5A">
      <w:pPr>
        <w:autoSpaceDE w:val="0"/>
        <w:autoSpaceDN w:val="0"/>
        <w:adjustRightInd w:val="0"/>
        <w:rPr>
          <w:rFonts w:eastAsia="TimesNewRoman"/>
        </w:rPr>
      </w:pPr>
      <w:r w:rsidRPr="00B503ED">
        <w:rPr>
          <w:rFonts w:eastAsia="TimesNewRoman"/>
        </w:rPr>
        <w:t>inf.</w:t>
      </w:r>
      <w:r w:rsidRPr="00B503ED">
        <w:rPr>
          <w:rFonts w:eastAsia="TimesNewRoman"/>
        </w:rPr>
        <w:tab/>
      </w:r>
      <w:r w:rsidRPr="00B503ED">
        <w:rPr>
          <w:rFonts w:eastAsia="TimesNewRoman"/>
        </w:rPr>
        <w:tab/>
        <w:t>infinitif</w:t>
      </w:r>
    </w:p>
    <w:p w:rsidR="00387B5A" w:rsidRPr="00B503ED" w:rsidRDefault="00387B5A" w:rsidP="00387B5A">
      <w:pPr>
        <w:autoSpaceDE w:val="0"/>
        <w:autoSpaceDN w:val="0"/>
        <w:adjustRightInd w:val="0"/>
        <w:rPr>
          <w:rFonts w:eastAsia="TimesNewRoman"/>
        </w:rPr>
      </w:pPr>
      <w:r w:rsidRPr="00B503ED">
        <w:rPr>
          <w:rFonts w:eastAsia="TimesNewRoman"/>
        </w:rPr>
        <w:t xml:space="preserve">interj. </w:t>
      </w:r>
      <w:r w:rsidRPr="00B503ED">
        <w:rPr>
          <w:rFonts w:eastAsia="TimesNewRoman"/>
        </w:rPr>
        <w:tab/>
      </w:r>
      <w:r w:rsidRPr="00B503ED">
        <w:rPr>
          <w:rFonts w:eastAsia="TimesNewRoman"/>
        </w:rPr>
        <w:tab/>
        <w:t xml:space="preserve">interjection </w:t>
      </w:r>
    </w:p>
    <w:p w:rsidR="004D61A5" w:rsidRPr="00B503ED" w:rsidRDefault="004D61A5" w:rsidP="00387B5A">
      <w:r w:rsidRPr="00B503ED">
        <w:t>lang.</w:t>
      </w:r>
      <w:r w:rsidRPr="00B503ED">
        <w:tab/>
      </w:r>
      <w:r w:rsidRPr="00B503ED">
        <w:tab/>
        <w:t>langage</w:t>
      </w:r>
    </w:p>
    <w:p w:rsidR="00387B5A" w:rsidRPr="00B503ED" w:rsidRDefault="00387B5A" w:rsidP="00387B5A">
      <w:r w:rsidRPr="00B503ED">
        <w:t>m.</w:t>
      </w:r>
      <w:r w:rsidRPr="00B503ED">
        <w:tab/>
      </w:r>
      <w:r w:rsidRPr="00B503ED">
        <w:tab/>
        <w:t>masculin</w:t>
      </w:r>
    </w:p>
    <w:p w:rsidR="00764BED" w:rsidRPr="00B503ED" w:rsidRDefault="00764BED" w:rsidP="00387B5A">
      <w:r w:rsidRPr="00B503ED">
        <w:t>milit.</w:t>
      </w:r>
      <w:r w:rsidRPr="00B503ED">
        <w:tab/>
      </w:r>
      <w:r w:rsidRPr="00B503ED">
        <w:tab/>
      </w:r>
      <w:r w:rsidR="008206DF" w:rsidRPr="00B503ED">
        <w:t>militaire</w:t>
      </w:r>
    </w:p>
    <w:p w:rsidR="008206DF" w:rsidRPr="00B503ED" w:rsidRDefault="008206DF" w:rsidP="00387B5A">
      <w:r w:rsidRPr="00B503ED">
        <w:t>nb</w:t>
      </w:r>
      <w:r w:rsidRPr="00B503ED">
        <w:tab/>
      </w:r>
      <w:r w:rsidRPr="00B503ED">
        <w:tab/>
        <w:t>nombre</w:t>
      </w:r>
    </w:p>
    <w:p w:rsidR="00387B5A" w:rsidRPr="00B503ED" w:rsidRDefault="00387B5A" w:rsidP="00387B5A">
      <w:pPr>
        <w:autoSpaceDE w:val="0"/>
        <w:autoSpaceDN w:val="0"/>
        <w:adjustRightInd w:val="0"/>
        <w:rPr>
          <w:rFonts w:eastAsia="TimesNewRoman"/>
        </w:rPr>
      </w:pPr>
      <w:r w:rsidRPr="00B503ED">
        <w:rPr>
          <w:rFonts w:eastAsia="TimesNewRoman"/>
        </w:rPr>
        <w:t xml:space="preserve">n. </w:t>
      </w:r>
      <w:r w:rsidRPr="00B503ED">
        <w:rPr>
          <w:rFonts w:eastAsia="TimesNewRoman"/>
        </w:rPr>
        <w:tab/>
      </w:r>
      <w:r w:rsidRPr="00B503ED">
        <w:rPr>
          <w:rFonts w:eastAsia="TimesNewRoman"/>
        </w:rPr>
        <w:tab/>
        <w:t>nom avec accord morphologique (provocateur/provocatrice)</w:t>
      </w:r>
    </w:p>
    <w:p w:rsidR="00774F8D" w:rsidRPr="00B503ED" w:rsidRDefault="00774F8D" w:rsidP="00387B5A">
      <w:pPr>
        <w:autoSpaceDE w:val="0"/>
        <w:autoSpaceDN w:val="0"/>
        <w:adjustRightInd w:val="0"/>
        <w:rPr>
          <w:rFonts w:eastAsia="TimesNewRoman"/>
        </w:rPr>
      </w:pPr>
      <w:r w:rsidRPr="000E7050">
        <w:rPr>
          <w:rFonts w:eastAsia="TimesNewRoman"/>
          <w:i/>
        </w:rPr>
        <w:t>N.B.</w:t>
      </w:r>
      <w:r w:rsidRPr="00B503ED">
        <w:rPr>
          <w:rFonts w:eastAsia="TimesNewRoman"/>
        </w:rPr>
        <w:tab/>
      </w:r>
      <w:r w:rsidRPr="00B503ED">
        <w:rPr>
          <w:rFonts w:eastAsia="TimesNewRoman"/>
        </w:rPr>
        <w:tab/>
      </w:r>
      <w:r w:rsidRPr="000E7050">
        <w:rPr>
          <w:rFonts w:eastAsia="TimesNewRoman"/>
          <w:i/>
        </w:rPr>
        <w:t>nota bene</w:t>
      </w:r>
    </w:p>
    <w:p w:rsidR="00387B5A" w:rsidRPr="00B503ED" w:rsidRDefault="00387B5A" w:rsidP="00387B5A">
      <w:pPr>
        <w:autoSpaceDE w:val="0"/>
        <w:autoSpaceDN w:val="0"/>
        <w:adjustRightInd w:val="0"/>
        <w:rPr>
          <w:rFonts w:eastAsia="TimesNewRoman"/>
        </w:rPr>
      </w:pPr>
      <w:r w:rsidRPr="00B503ED">
        <w:rPr>
          <w:rFonts w:eastAsia="TimesNewRoman"/>
        </w:rPr>
        <w:t xml:space="preserve">n. f. </w:t>
      </w:r>
      <w:r w:rsidRPr="00B503ED">
        <w:rPr>
          <w:rFonts w:eastAsia="TimesNewRoman"/>
        </w:rPr>
        <w:tab/>
      </w:r>
      <w:r w:rsidRPr="00B503ED">
        <w:rPr>
          <w:rFonts w:eastAsia="TimesNewRoman"/>
        </w:rPr>
        <w:tab/>
        <w:t>nom féminin</w:t>
      </w:r>
    </w:p>
    <w:p w:rsidR="00387B5A" w:rsidRPr="00B503ED" w:rsidRDefault="00387B5A" w:rsidP="00387B5A">
      <w:pPr>
        <w:autoSpaceDE w:val="0"/>
        <w:autoSpaceDN w:val="0"/>
        <w:adjustRightInd w:val="0"/>
        <w:rPr>
          <w:rFonts w:eastAsia="TimesNewRoman"/>
        </w:rPr>
      </w:pPr>
      <w:r w:rsidRPr="00B503ED">
        <w:rPr>
          <w:rFonts w:eastAsia="TimesNewRoman"/>
        </w:rPr>
        <w:t xml:space="preserve">n. m. </w:t>
      </w:r>
      <w:r w:rsidRPr="00B503ED">
        <w:rPr>
          <w:rFonts w:eastAsia="TimesNewRoman"/>
        </w:rPr>
        <w:tab/>
      </w:r>
      <w:r w:rsidRPr="00B503ED">
        <w:rPr>
          <w:rFonts w:eastAsia="TimesNewRoman"/>
        </w:rPr>
        <w:tab/>
        <w:t>nom masculin</w:t>
      </w:r>
    </w:p>
    <w:p w:rsidR="00387B5A" w:rsidRPr="00B503ED" w:rsidRDefault="00387B5A" w:rsidP="00387B5A">
      <w:pPr>
        <w:autoSpaceDE w:val="0"/>
        <w:autoSpaceDN w:val="0"/>
        <w:adjustRightInd w:val="0"/>
        <w:rPr>
          <w:rFonts w:eastAsia="TimesNewRoman"/>
        </w:rPr>
      </w:pPr>
      <w:r w:rsidRPr="00B503ED">
        <w:rPr>
          <w:rFonts w:eastAsia="TimesNewRoman"/>
        </w:rPr>
        <w:t xml:space="preserve">n. pr. </w:t>
      </w:r>
      <w:r w:rsidRPr="00B503ED">
        <w:rPr>
          <w:rFonts w:eastAsia="TimesNewRoman"/>
        </w:rPr>
        <w:tab/>
      </w:r>
      <w:r w:rsidRPr="00B503ED">
        <w:rPr>
          <w:rFonts w:eastAsia="TimesNewRoman"/>
        </w:rPr>
        <w:tab/>
        <w:t>nom propre</w:t>
      </w:r>
    </w:p>
    <w:p w:rsidR="00387B5A" w:rsidRPr="00B503ED" w:rsidRDefault="00387B5A" w:rsidP="00387B5A">
      <w:pPr>
        <w:autoSpaceDE w:val="0"/>
        <w:autoSpaceDN w:val="0"/>
        <w:adjustRightInd w:val="0"/>
        <w:rPr>
          <w:rFonts w:eastAsia="TimesNewRoman"/>
        </w:rPr>
      </w:pPr>
      <w:r w:rsidRPr="00B503ED">
        <w:rPr>
          <w:rFonts w:eastAsia="TimesNewRoman"/>
        </w:rPr>
        <w:t>n°</w:t>
      </w:r>
      <w:r w:rsidRPr="00B503ED">
        <w:rPr>
          <w:rFonts w:eastAsia="TimesNewRoman"/>
        </w:rPr>
        <w:tab/>
      </w:r>
      <w:r w:rsidRPr="00B503ED">
        <w:rPr>
          <w:rFonts w:eastAsia="TimesNewRoman"/>
        </w:rPr>
        <w:tab/>
        <w:t>numéro</w:t>
      </w:r>
    </w:p>
    <w:p w:rsidR="000E7050" w:rsidRDefault="000E7050" w:rsidP="00387B5A">
      <w:r w:rsidRPr="000E7050">
        <w:rPr>
          <w:i/>
        </w:rPr>
        <w:t>op. cit.</w:t>
      </w:r>
      <w:r>
        <w:tab/>
      </w:r>
      <w:r>
        <w:tab/>
      </w:r>
      <w:r>
        <w:rPr>
          <w:i/>
          <w:iCs/>
        </w:rPr>
        <w:t>opere citato</w:t>
      </w:r>
      <w:r>
        <w:t xml:space="preserve"> (dans l’œuvre citée)</w:t>
      </w:r>
    </w:p>
    <w:p w:rsidR="00387B5A" w:rsidRPr="00B503ED" w:rsidRDefault="00387B5A" w:rsidP="00387B5A">
      <w:r w:rsidRPr="00B503ED">
        <w:t xml:space="preserve">p. ex. </w:t>
      </w:r>
      <w:r w:rsidRPr="00B503ED">
        <w:tab/>
      </w:r>
      <w:r w:rsidRPr="00B503ED">
        <w:tab/>
        <w:t>par exemple</w:t>
      </w:r>
    </w:p>
    <w:p w:rsidR="00387B5A" w:rsidRPr="00B503ED" w:rsidRDefault="00387B5A" w:rsidP="00387B5A">
      <w:r w:rsidRPr="00B503ED">
        <w:t xml:space="preserve">pl. </w:t>
      </w:r>
      <w:r w:rsidRPr="00B503ED">
        <w:tab/>
      </w:r>
      <w:r w:rsidRPr="00B503ED">
        <w:tab/>
        <w:t>pluriel</w:t>
      </w:r>
    </w:p>
    <w:p w:rsidR="008206DF" w:rsidRPr="00B503ED" w:rsidRDefault="008206DF" w:rsidP="00387B5A">
      <w:pPr>
        <w:autoSpaceDE w:val="0"/>
        <w:autoSpaceDN w:val="0"/>
        <w:adjustRightInd w:val="0"/>
        <w:rPr>
          <w:rFonts w:eastAsia="TimesNewRoman"/>
        </w:rPr>
      </w:pPr>
      <w:r w:rsidRPr="00B503ED">
        <w:rPr>
          <w:rFonts w:eastAsia="TimesNewRoman"/>
        </w:rPr>
        <w:t>pop.</w:t>
      </w:r>
      <w:r w:rsidRPr="00B503ED">
        <w:rPr>
          <w:rFonts w:eastAsia="TimesNewRoman"/>
        </w:rPr>
        <w:tab/>
      </w:r>
      <w:r w:rsidRPr="00B503ED">
        <w:rPr>
          <w:rFonts w:eastAsia="TimesNewRoman"/>
        </w:rPr>
        <w:tab/>
        <w:t>populaire</w:t>
      </w:r>
    </w:p>
    <w:p w:rsidR="00387B5A" w:rsidRPr="00B503ED" w:rsidRDefault="00387B5A" w:rsidP="00387B5A">
      <w:pPr>
        <w:autoSpaceDE w:val="0"/>
        <w:autoSpaceDN w:val="0"/>
        <w:adjustRightInd w:val="0"/>
        <w:rPr>
          <w:rFonts w:eastAsia="TimesNewRoman"/>
        </w:rPr>
      </w:pPr>
      <w:r w:rsidRPr="00B503ED">
        <w:rPr>
          <w:rFonts w:eastAsia="TimesNewRoman"/>
        </w:rPr>
        <w:t xml:space="preserve">prép. </w:t>
      </w:r>
      <w:r w:rsidRPr="00B503ED">
        <w:rPr>
          <w:rFonts w:eastAsia="TimesNewRoman"/>
        </w:rPr>
        <w:tab/>
      </w:r>
      <w:r w:rsidRPr="00B503ED">
        <w:rPr>
          <w:rFonts w:eastAsia="TimesNewRoman"/>
        </w:rPr>
        <w:tab/>
        <w:t xml:space="preserve">préposition </w:t>
      </w:r>
    </w:p>
    <w:p w:rsidR="008D15CC" w:rsidRPr="00B503ED" w:rsidRDefault="008D15CC" w:rsidP="00387B5A">
      <w:pPr>
        <w:autoSpaceDE w:val="0"/>
        <w:autoSpaceDN w:val="0"/>
        <w:adjustRightInd w:val="0"/>
        <w:rPr>
          <w:rFonts w:eastAsia="TimesNewRoman"/>
        </w:rPr>
      </w:pPr>
      <w:r w:rsidRPr="00B503ED">
        <w:rPr>
          <w:rFonts w:eastAsia="TimesNewRoman"/>
        </w:rPr>
        <w:t>qqch</w:t>
      </w:r>
      <w:r w:rsidRPr="00B503ED">
        <w:rPr>
          <w:rFonts w:eastAsia="TimesNewRoman"/>
        </w:rPr>
        <w:tab/>
      </w:r>
      <w:r w:rsidRPr="00B503ED">
        <w:rPr>
          <w:rFonts w:eastAsia="TimesNewRoman"/>
        </w:rPr>
        <w:tab/>
        <w:t>quelque chose</w:t>
      </w:r>
    </w:p>
    <w:p w:rsidR="00387B5A" w:rsidRPr="00B503ED" w:rsidRDefault="00387B5A" w:rsidP="00387B5A">
      <w:pPr>
        <w:autoSpaceDE w:val="0"/>
        <w:autoSpaceDN w:val="0"/>
        <w:adjustRightInd w:val="0"/>
        <w:rPr>
          <w:rFonts w:eastAsia="TimesNewRoman"/>
        </w:rPr>
      </w:pPr>
      <w:r w:rsidRPr="00B503ED">
        <w:rPr>
          <w:rFonts w:eastAsia="TimesNewRoman"/>
        </w:rPr>
        <w:t xml:space="preserve">rus. </w:t>
      </w:r>
      <w:r w:rsidRPr="00B503ED">
        <w:rPr>
          <w:rFonts w:eastAsia="TimesNewRoman"/>
        </w:rPr>
        <w:tab/>
      </w:r>
      <w:r w:rsidRPr="00B503ED">
        <w:rPr>
          <w:rFonts w:eastAsia="TimesNewRoman"/>
        </w:rPr>
        <w:tab/>
        <w:t xml:space="preserve">russe </w:t>
      </w:r>
    </w:p>
    <w:p w:rsidR="004D61A5" w:rsidRPr="00B503ED" w:rsidRDefault="004D61A5" w:rsidP="00387B5A">
      <w:pPr>
        <w:autoSpaceDE w:val="0"/>
        <w:autoSpaceDN w:val="0"/>
        <w:adjustRightInd w:val="0"/>
        <w:rPr>
          <w:rFonts w:eastAsia="TimesNewRoman"/>
        </w:rPr>
      </w:pPr>
      <w:r w:rsidRPr="00B503ED">
        <w:rPr>
          <w:rFonts w:eastAsia="TimesNewRoman"/>
        </w:rPr>
        <w:t>scol.</w:t>
      </w:r>
      <w:r w:rsidRPr="00B503ED">
        <w:rPr>
          <w:rFonts w:eastAsia="TimesNewRoman"/>
        </w:rPr>
        <w:tab/>
      </w:r>
      <w:r w:rsidRPr="00B503ED">
        <w:rPr>
          <w:rFonts w:eastAsia="TimesNewRoman"/>
        </w:rPr>
        <w:tab/>
        <w:t>scolaire</w:t>
      </w:r>
    </w:p>
    <w:p w:rsidR="00387B5A" w:rsidRPr="00B503ED" w:rsidRDefault="00387B5A" w:rsidP="00387B5A">
      <w:r w:rsidRPr="00B503ED">
        <w:t xml:space="preserve">sg. </w:t>
      </w:r>
      <w:r w:rsidRPr="00B503ED">
        <w:tab/>
      </w:r>
      <w:r w:rsidRPr="00B503ED">
        <w:tab/>
      </w:r>
      <w:r w:rsidR="009E00B9" w:rsidRPr="00B503ED">
        <w:t>s</w:t>
      </w:r>
      <w:r w:rsidRPr="00B503ED">
        <w:t>ingulier</w:t>
      </w:r>
    </w:p>
    <w:p w:rsidR="009E00B9" w:rsidRPr="00B503ED" w:rsidRDefault="009E00B9" w:rsidP="00387B5A">
      <w:r w:rsidRPr="00B503ED">
        <w:t>sub.</w:t>
      </w:r>
      <w:r w:rsidRPr="00B503ED">
        <w:tab/>
      </w:r>
      <w:r w:rsidRPr="00B503ED">
        <w:tab/>
        <w:t>substantif</w:t>
      </w:r>
    </w:p>
    <w:p w:rsidR="00387B5A" w:rsidRPr="00B503ED" w:rsidRDefault="00387B5A" w:rsidP="00387B5A">
      <w:pPr>
        <w:autoSpaceDE w:val="0"/>
        <w:autoSpaceDN w:val="0"/>
        <w:adjustRightInd w:val="0"/>
        <w:rPr>
          <w:rFonts w:eastAsia="TimesNewRoman"/>
        </w:rPr>
      </w:pPr>
      <w:r w:rsidRPr="00B503ED">
        <w:rPr>
          <w:rFonts w:eastAsia="TimesNewRoman"/>
        </w:rPr>
        <w:t xml:space="preserve">v. </w:t>
      </w:r>
      <w:r w:rsidRPr="00B503ED">
        <w:rPr>
          <w:rFonts w:eastAsia="TimesNewRoman"/>
        </w:rPr>
        <w:tab/>
      </w:r>
      <w:r w:rsidRPr="00B503ED">
        <w:rPr>
          <w:rFonts w:eastAsia="TimesNewRoman"/>
        </w:rPr>
        <w:tab/>
        <w:t>verbe</w:t>
      </w:r>
    </w:p>
    <w:p w:rsidR="00387B5A" w:rsidRPr="00B503ED" w:rsidRDefault="00F164E4" w:rsidP="00387B5A">
      <w:r w:rsidRPr="000E7050">
        <w:rPr>
          <w:i/>
        </w:rPr>
        <w:t>vs</w:t>
      </w:r>
      <w:r w:rsidR="00387B5A" w:rsidRPr="00B503ED">
        <w:t xml:space="preserve"> </w:t>
      </w:r>
      <w:r w:rsidR="00387B5A" w:rsidRPr="00B503ED">
        <w:tab/>
      </w:r>
      <w:r w:rsidR="00387B5A" w:rsidRPr="00B503ED">
        <w:tab/>
      </w:r>
      <w:r w:rsidR="00387B5A" w:rsidRPr="000E7050">
        <w:rPr>
          <w:i/>
        </w:rPr>
        <w:t>versus</w:t>
      </w:r>
      <w:r w:rsidR="00387B5A" w:rsidRPr="00B503ED">
        <w:t xml:space="preserve"> (contre)</w:t>
      </w:r>
    </w:p>
    <w:p w:rsidR="00387B5A" w:rsidRPr="00B503ED" w:rsidRDefault="00387B5A" w:rsidP="00387B5A">
      <w:pPr>
        <w:autoSpaceDE w:val="0"/>
        <w:autoSpaceDN w:val="0"/>
        <w:adjustRightInd w:val="0"/>
        <w:rPr>
          <w:rFonts w:eastAsia="TimesNewRoman"/>
        </w:rPr>
      </w:pPr>
    </w:p>
    <w:p w:rsidR="00581E5E" w:rsidRPr="00B503ED" w:rsidRDefault="00581E5E">
      <w:pPr>
        <w:spacing w:after="200" w:line="276" w:lineRule="auto"/>
        <w:rPr>
          <w:rFonts w:eastAsia="TimesNewRoman"/>
        </w:rPr>
      </w:pPr>
      <w:r w:rsidRPr="00B503ED">
        <w:rPr>
          <w:rFonts w:eastAsia="TimesNewRoman"/>
        </w:rPr>
        <w:br w:type="page"/>
      </w:r>
    </w:p>
    <w:p w:rsidR="00387B5A" w:rsidRPr="00B503ED" w:rsidRDefault="00387B5A" w:rsidP="006F56A1">
      <w:pPr>
        <w:pStyle w:val="Nadpis2"/>
        <w:numPr>
          <w:ilvl w:val="0"/>
          <w:numId w:val="0"/>
        </w:numPr>
        <w:ind w:left="360"/>
        <w:rPr>
          <w:rFonts w:eastAsia="TimesNewRoman"/>
        </w:rPr>
      </w:pPr>
      <w:bookmarkStart w:id="3" w:name="_Toc328906326"/>
      <w:r w:rsidRPr="00B503ED">
        <w:rPr>
          <w:rFonts w:eastAsia="TimesNewRoman"/>
        </w:rPr>
        <w:lastRenderedPageBreak/>
        <w:t>Abrévi</w:t>
      </w:r>
      <w:r w:rsidR="006F56A1" w:rsidRPr="00B503ED">
        <w:rPr>
          <w:rFonts w:eastAsia="TimesNewRoman"/>
        </w:rPr>
        <w:t>ations des périodiques analysés</w:t>
      </w:r>
      <w:bookmarkEnd w:id="3"/>
      <w:r w:rsidR="00B37701" w:rsidRPr="00B503ED">
        <w:rPr>
          <w:rFonts w:eastAsia="TimesNewRoman"/>
        </w:rPr>
        <w:t xml:space="preserve"> </w:t>
      </w:r>
    </w:p>
    <w:p w:rsidR="00387B5A" w:rsidRPr="00B503ED" w:rsidRDefault="00387B5A" w:rsidP="00387B5A">
      <w:pPr>
        <w:autoSpaceDE w:val="0"/>
        <w:autoSpaceDN w:val="0"/>
        <w:adjustRightInd w:val="0"/>
        <w:rPr>
          <w:rFonts w:eastAsia="TimesNewRoman"/>
        </w:rPr>
      </w:pPr>
    </w:p>
    <w:p w:rsidR="00387B5A" w:rsidRPr="00B503ED" w:rsidRDefault="00387B5A" w:rsidP="00387B5A">
      <w:pPr>
        <w:autoSpaceDE w:val="0"/>
        <w:autoSpaceDN w:val="0"/>
        <w:adjustRightInd w:val="0"/>
        <w:rPr>
          <w:rFonts w:eastAsia="TimesNewRoman"/>
        </w:rPr>
      </w:pPr>
      <w:r w:rsidRPr="00B503ED">
        <w:rPr>
          <w:rFonts w:eastAsia="TimesNewRoman"/>
        </w:rPr>
        <w:t xml:space="preserve">20M </w:t>
      </w:r>
      <w:r w:rsidRPr="00B503ED">
        <w:rPr>
          <w:rFonts w:eastAsia="TimesNewRoman"/>
        </w:rPr>
        <w:tab/>
      </w:r>
      <w:r w:rsidRPr="00B503ED">
        <w:rPr>
          <w:rFonts w:eastAsia="TimesNewRoman"/>
        </w:rPr>
        <w:tab/>
        <w:t>20 minutes</w:t>
      </w:r>
    </w:p>
    <w:p w:rsidR="00387B5A" w:rsidRPr="00B503ED" w:rsidRDefault="00387B5A" w:rsidP="00387B5A">
      <w:pPr>
        <w:autoSpaceDE w:val="0"/>
        <w:autoSpaceDN w:val="0"/>
        <w:adjustRightInd w:val="0"/>
        <w:rPr>
          <w:rFonts w:eastAsia="TimesNewRoman"/>
        </w:rPr>
      </w:pPr>
      <w:r w:rsidRPr="00B503ED">
        <w:rPr>
          <w:rFonts w:eastAsia="TimesNewRoman"/>
        </w:rPr>
        <w:t xml:space="preserve">ANP </w:t>
      </w:r>
      <w:r w:rsidRPr="00B503ED">
        <w:rPr>
          <w:rFonts w:eastAsia="TimesNewRoman"/>
        </w:rPr>
        <w:tab/>
      </w:r>
      <w:r w:rsidRPr="00B503ED">
        <w:rPr>
          <w:rFonts w:eastAsia="TimesNewRoman"/>
        </w:rPr>
        <w:tab/>
      </w:r>
      <w:r w:rsidR="00887ABB" w:rsidRPr="00B503ED">
        <w:rPr>
          <w:rFonts w:eastAsia="TimesNewRoman"/>
        </w:rPr>
        <w:t>À</w:t>
      </w:r>
      <w:r w:rsidRPr="00B503ED">
        <w:rPr>
          <w:rFonts w:eastAsia="TimesNewRoman"/>
        </w:rPr>
        <w:t xml:space="preserve"> Nous Paris</w:t>
      </w:r>
    </w:p>
    <w:p w:rsidR="00387B5A" w:rsidRPr="00B503ED" w:rsidRDefault="00387B5A" w:rsidP="00387B5A">
      <w:pPr>
        <w:autoSpaceDE w:val="0"/>
        <w:autoSpaceDN w:val="0"/>
        <w:adjustRightInd w:val="0"/>
        <w:rPr>
          <w:rFonts w:eastAsia="TimesNewRoman"/>
        </w:rPr>
      </w:pPr>
      <w:r w:rsidRPr="00B503ED">
        <w:rPr>
          <w:rFonts w:eastAsia="TimesNewRoman"/>
        </w:rPr>
        <w:t xml:space="preserve">CO </w:t>
      </w:r>
      <w:r w:rsidRPr="00B503ED">
        <w:rPr>
          <w:rFonts w:eastAsia="TimesNewRoman"/>
        </w:rPr>
        <w:tab/>
      </w:r>
      <w:r w:rsidRPr="00B503ED">
        <w:rPr>
          <w:rFonts w:eastAsia="TimesNewRoman"/>
        </w:rPr>
        <w:tab/>
        <w:t>Cosmopolitan</w:t>
      </w:r>
    </w:p>
    <w:p w:rsidR="00387B5A" w:rsidRPr="00B503ED" w:rsidRDefault="00387B5A" w:rsidP="00387B5A">
      <w:pPr>
        <w:autoSpaceDE w:val="0"/>
        <w:autoSpaceDN w:val="0"/>
        <w:adjustRightInd w:val="0"/>
        <w:rPr>
          <w:rFonts w:eastAsia="TimesNewRoman"/>
        </w:rPr>
      </w:pPr>
      <w:r w:rsidRPr="00B503ED">
        <w:rPr>
          <w:rFonts w:eastAsia="TimesNewRoman"/>
        </w:rPr>
        <w:t>E</w:t>
      </w:r>
      <w:r w:rsidR="00A2364A" w:rsidRPr="00B503ED">
        <w:rPr>
          <w:rFonts w:eastAsia="TimesNewRoman"/>
        </w:rPr>
        <w:t>X</w:t>
      </w:r>
      <w:r w:rsidRPr="00B503ED">
        <w:rPr>
          <w:rFonts w:eastAsia="TimesNewRoman"/>
        </w:rPr>
        <w:t xml:space="preserve"> </w:t>
      </w:r>
      <w:r w:rsidRPr="00B503ED">
        <w:rPr>
          <w:rFonts w:eastAsia="TimesNewRoman"/>
        </w:rPr>
        <w:tab/>
      </w:r>
      <w:r w:rsidRPr="00B503ED">
        <w:rPr>
          <w:rFonts w:eastAsia="TimesNewRoman"/>
        </w:rPr>
        <w:tab/>
      </w:r>
      <w:r w:rsidR="00A2364A" w:rsidRPr="00B503ED">
        <w:rPr>
          <w:rFonts w:eastAsia="TimesNewRoman"/>
        </w:rPr>
        <w:t>L’</w:t>
      </w:r>
      <w:r w:rsidRPr="00B503ED">
        <w:rPr>
          <w:rFonts w:eastAsia="TimesNewRoman"/>
        </w:rPr>
        <w:t xml:space="preserve">Express </w:t>
      </w:r>
    </w:p>
    <w:p w:rsidR="00387B5A" w:rsidRPr="00B503ED" w:rsidRDefault="00387B5A" w:rsidP="00387B5A">
      <w:pPr>
        <w:autoSpaceDE w:val="0"/>
        <w:autoSpaceDN w:val="0"/>
        <w:adjustRightInd w:val="0"/>
        <w:rPr>
          <w:rFonts w:eastAsia="TimesNewRoman"/>
        </w:rPr>
      </w:pPr>
      <w:r w:rsidRPr="00B503ED">
        <w:rPr>
          <w:rFonts w:eastAsia="TimesNewRoman"/>
        </w:rPr>
        <w:t xml:space="preserve">INR </w:t>
      </w:r>
      <w:r w:rsidRPr="00B503ED">
        <w:rPr>
          <w:rFonts w:eastAsia="TimesNewRoman"/>
        </w:rPr>
        <w:tab/>
      </w:r>
      <w:r w:rsidRPr="00B503ED">
        <w:rPr>
          <w:rFonts w:eastAsia="TimesNewRoman"/>
        </w:rPr>
        <w:tab/>
        <w:t>Les Inrockuptibles</w:t>
      </w:r>
    </w:p>
    <w:p w:rsidR="00387B5A" w:rsidRPr="00B503ED" w:rsidRDefault="00387B5A" w:rsidP="00387B5A">
      <w:pPr>
        <w:autoSpaceDE w:val="0"/>
        <w:autoSpaceDN w:val="0"/>
        <w:adjustRightInd w:val="0"/>
        <w:rPr>
          <w:rFonts w:eastAsia="TimesNewRoman"/>
        </w:rPr>
      </w:pPr>
      <w:r w:rsidRPr="00B503ED">
        <w:rPr>
          <w:rFonts w:eastAsia="TimesNewRoman"/>
        </w:rPr>
        <w:t xml:space="preserve">L </w:t>
      </w:r>
      <w:r w:rsidRPr="00B503ED">
        <w:rPr>
          <w:rFonts w:eastAsia="TimesNewRoman"/>
        </w:rPr>
        <w:tab/>
      </w:r>
      <w:r w:rsidRPr="00B503ED">
        <w:rPr>
          <w:rFonts w:eastAsia="TimesNewRoman"/>
        </w:rPr>
        <w:tab/>
        <w:t xml:space="preserve">Elle </w:t>
      </w:r>
    </w:p>
    <w:p w:rsidR="00387B5A" w:rsidRPr="00B503ED" w:rsidRDefault="00387B5A" w:rsidP="00387B5A">
      <w:pPr>
        <w:autoSpaceDE w:val="0"/>
        <w:autoSpaceDN w:val="0"/>
        <w:adjustRightInd w:val="0"/>
        <w:rPr>
          <w:rFonts w:eastAsia="TimesNewRoman"/>
        </w:rPr>
      </w:pPr>
      <w:r w:rsidRPr="00B503ED">
        <w:rPr>
          <w:rFonts w:eastAsia="TimesNewRoman"/>
        </w:rPr>
        <w:t xml:space="preserve">MF </w:t>
      </w:r>
      <w:r w:rsidRPr="00B503ED">
        <w:rPr>
          <w:rFonts w:eastAsia="TimesNewRoman"/>
        </w:rPr>
        <w:tab/>
      </w:r>
      <w:r w:rsidRPr="00B503ED">
        <w:rPr>
          <w:rFonts w:eastAsia="TimesNewRoman"/>
        </w:rPr>
        <w:tab/>
        <w:t>Marie France</w:t>
      </w:r>
    </w:p>
    <w:p w:rsidR="00387B5A" w:rsidRPr="00B503ED" w:rsidRDefault="00387B5A" w:rsidP="00387B5A">
      <w:pPr>
        <w:autoSpaceDE w:val="0"/>
        <w:autoSpaceDN w:val="0"/>
        <w:adjustRightInd w:val="0"/>
        <w:rPr>
          <w:rFonts w:eastAsia="TimesNewRoman"/>
        </w:rPr>
      </w:pPr>
      <w:r w:rsidRPr="00B503ED">
        <w:rPr>
          <w:rFonts w:eastAsia="TimesNewRoman"/>
        </w:rPr>
        <w:t xml:space="preserve">NO </w:t>
      </w:r>
      <w:r w:rsidRPr="00B503ED">
        <w:rPr>
          <w:rFonts w:eastAsia="TimesNewRoman"/>
        </w:rPr>
        <w:tab/>
      </w:r>
      <w:r w:rsidRPr="00B503ED">
        <w:rPr>
          <w:rFonts w:eastAsia="TimesNewRoman"/>
        </w:rPr>
        <w:tab/>
        <w:t>Le Nouvel Observateur</w:t>
      </w:r>
    </w:p>
    <w:p w:rsidR="00387B5A" w:rsidRPr="00B503ED" w:rsidRDefault="00387B5A" w:rsidP="00387B5A">
      <w:pPr>
        <w:autoSpaceDE w:val="0"/>
        <w:autoSpaceDN w:val="0"/>
        <w:adjustRightInd w:val="0"/>
        <w:rPr>
          <w:rFonts w:eastAsia="TimesNewRoman"/>
        </w:rPr>
      </w:pPr>
    </w:p>
    <w:p w:rsidR="00581E5E" w:rsidRPr="00B503ED" w:rsidRDefault="00581E5E" w:rsidP="00387B5A">
      <w:pPr>
        <w:autoSpaceDE w:val="0"/>
        <w:autoSpaceDN w:val="0"/>
        <w:adjustRightInd w:val="0"/>
        <w:rPr>
          <w:rFonts w:eastAsia="TimesNewRoman"/>
        </w:rPr>
      </w:pPr>
    </w:p>
    <w:p w:rsidR="00581E5E" w:rsidRPr="00B503ED" w:rsidRDefault="00581E5E" w:rsidP="00581E5E">
      <w:pPr>
        <w:pStyle w:val="Nadpis2"/>
        <w:numPr>
          <w:ilvl w:val="0"/>
          <w:numId w:val="0"/>
        </w:numPr>
        <w:ind w:left="360"/>
      </w:pPr>
      <w:bookmarkStart w:id="4" w:name="_Toc328906327"/>
      <w:r w:rsidRPr="00B503ED">
        <w:t>Abréviations des dictionnaires</w:t>
      </w:r>
      <w:r w:rsidR="00457729">
        <w:t xml:space="preserve"> analysés</w:t>
      </w:r>
      <w:bookmarkEnd w:id="4"/>
    </w:p>
    <w:p w:rsidR="00581E5E" w:rsidRPr="00B503ED" w:rsidRDefault="00581E5E" w:rsidP="00387B5A">
      <w:pPr>
        <w:autoSpaceDE w:val="0"/>
        <w:autoSpaceDN w:val="0"/>
        <w:adjustRightInd w:val="0"/>
        <w:rPr>
          <w:rFonts w:eastAsia="TimesNewRoman"/>
        </w:rPr>
      </w:pPr>
    </w:p>
    <w:p w:rsidR="00581E5E" w:rsidRPr="00B503ED" w:rsidRDefault="00581E5E" w:rsidP="00581E5E">
      <w:pPr>
        <w:ind w:left="1418" w:hanging="1418"/>
        <w:rPr>
          <w:iCs/>
        </w:rPr>
      </w:pPr>
      <w:r w:rsidRPr="00B503ED">
        <w:rPr>
          <w:iCs/>
        </w:rPr>
        <w:t>CTT</w:t>
      </w:r>
      <w:r w:rsidRPr="00B503ED">
        <w:rPr>
          <w:iCs/>
        </w:rPr>
        <w:tab/>
        <w:t>Dictionnaire du français contemporain des cités – Comment tu tchatches ! (</w:t>
      </w:r>
      <w:r w:rsidR="00275FC0" w:rsidRPr="00B503ED">
        <w:rPr>
          <w:iCs/>
        </w:rPr>
        <w:t xml:space="preserve">J.-P. </w:t>
      </w:r>
      <w:r w:rsidRPr="00B503ED">
        <w:rPr>
          <w:iCs/>
        </w:rPr>
        <w:t>Goudaill</w:t>
      </w:r>
      <w:r w:rsidR="0016419A" w:rsidRPr="00B503ED">
        <w:rPr>
          <w:iCs/>
        </w:rPr>
        <w:t>i</w:t>
      </w:r>
      <w:r w:rsidRPr="00B503ED">
        <w:rPr>
          <w:iCs/>
        </w:rPr>
        <w:t>er</w:t>
      </w:r>
      <w:r w:rsidR="00D56103" w:rsidRPr="00B503ED">
        <w:rPr>
          <w:iCs/>
        </w:rPr>
        <w:t xml:space="preserve">, Paris : Maisonneuve et Larose, </w:t>
      </w:r>
      <w:r w:rsidR="00D56103" w:rsidRPr="00B503ED">
        <w:t>2001)</w:t>
      </w:r>
    </w:p>
    <w:p w:rsidR="00581E5E" w:rsidRPr="00B503ED" w:rsidRDefault="00581E5E" w:rsidP="00387B5A">
      <w:pPr>
        <w:rPr>
          <w:b/>
        </w:rPr>
      </w:pPr>
      <w:r w:rsidRPr="00B503ED">
        <w:rPr>
          <w:iCs/>
        </w:rPr>
        <w:t>DA</w:t>
      </w:r>
      <w:r w:rsidRPr="00B503ED">
        <w:rPr>
          <w:iCs/>
        </w:rPr>
        <w:tab/>
      </w:r>
      <w:r w:rsidRPr="00B503ED">
        <w:rPr>
          <w:iCs/>
        </w:rPr>
        <w:tab/>
        <w:t>Dictionnaire de l’argot (</w:t>
      </w:r>
      <w:r w:rsidR="00275FC0" w:rsidRPr="00B503ED">
        <w:rPr>
          <w:iCs/>
        </w:rPr>
        <w:t xml:space="preserve">J.-P. </w:t>
      </w:r>
      <w:r w:rsidRPr="00B503ED">
        <w:t xml:space="preserve">Colin et </w:t>
      </w:r>
      <w:r w:rsidR="00275FC0" w:rsidRPr="00B503ED">
        <w:t xml:space="preserve">J.-P. </w:t>
      </w:r>
      <w:r w:rsidRPr="00B503ED">
        <w:t>Mével</w:t>
      </w:r>
      <w:r w:rsidR="00D56103" w:rsidRPr="00B503ED">
        <w:t>, Paris : Larousse, 1992)</w:t>
      </w:r>
    </w:p>
    <w:p w:rsidR="00581E5E" w:rsidRPr="00B503ED" w:rsidRDefault="00581E5E" w:rsidP="00B37701">
      <w:pPr>
        <w:rPr>
          <w:rFonts w:eastAsia="TimesNewRoman"/>
        </w:rPr>
      </w:pPr>
      <w:r w:rsidRPr="00B503ED">
        <w:rPr>
          <w:iCs/>
        </w:rPr>
        <w:t>DHE00</w:t>
      </w:r>
      <w:r w:rsidRPr="00B503ED">
        <w:rPr>
          <w:rFonts w:eastAsia="TimesNewRoman"/>
        </w:rPr>
        <w:tab/>
      </w:r>
      <w:r w:rsidRPr="00B503ED">
        <w:rPr>
          <w:iCs/>
        </w:rPr>
        <w:t>Dictionnaire Hachette encyclopédique</w:t>
      </w:r>
      <w:r w:rsidR="00275FC0" w:rsidRPr="00B503ED">
        <w:rPr>
          <w:iCs/>
        </w:rPr>
        <w:t xml:space="preserve"> 2000</w:t>
      </w:r>
    </w:p>
    <w:p w:rsidR="00581E5E" w:rsidRPr="00B503ED" w:rsidRDefault="00581E5E" w:rsidP="00387B5A">
      <w:pPr>
        <w:rPr>
          <w:iCs/>
        </w:rPr>
      </w:pPr>
      <w:r w:rsidRPr="00B503ED">
        <w:rPr>
          <w:iCs/>
        </w:rPr>
        <w:t>PL09</w:t>
      </w:r>
      <w:r w:rsidRPr="00B503ED">
        <w:rPr>
          <w:iCs/>
        </w:rPr>
        <w:tab/>
      </w:r>
      <w:r w:rsidRPr="00B503ED">
        <w:rPr>
          <w:iCs/>
        </w:rPr>
        <w:tab/>
        <w:t>Petit Larousse 2009</w:t>
      </w:r>
    </w:p>
    <w:p w:rsidR="00581E5E" w:rsidRPr="00B503ED" w:rsidRDefault="00581E5E" w:rsidP="00B37701">
      <w:pPr>
        <w:rPr>
          <w:rFonts w:eastAsia="TimesNewRoman"/>
        </w:rPr>
      </w:pPr>
      <w:r w:rsidRPr="00B503ED">
        <w:rPr>
          <w:rFonts w:eastAsia="TimesNewRoman"/>
        </w:rPr>
        <w:t>PR</w:t>
      </w:r>
      <w:r w:rsidRPr="00B503ED">
        <w:rPr>
          <w:rFonts w:eastAsia="TimesNewRoman"/>
        </w:rPr>
        <w:tab/>
      </w:r>
      <w:r w:rsidRPr="00B503ED">
        <w:rPr>
          <w:rFonts w:eastAsia="TimesNewRoman"/>
        </w:rPr>
        <w:tab/>
        <w:t>Petit Robert</w:t>
      </w:r>
    </w:p>
    <w:p w:rsidR="00581E5E" w:rsidRPr="00B503ED" w:rsidRDefault="00581E5E" w:rsidP="00B37701">
      <w:pPr>
        <w:rPr>
          <w:rFonts w:eastAsia="TimesNewRoman"/>
        </w:rPr>
      </w:pPr>
      <w:r w:rsidRPr="00B503ED">
        <w:rPr>
          <w:rFonts w:eastAsia="TimesNewRoman"/>
        </w:rPr>
        <w:t>PR66</w:t>
      </w:r>
      <w:r w:rsidRPr="00B503ED">
        <w:rPr>
          <w:rFonts w:eastAsia="TimesNewRoman"/>
        </w:rPr>
        <w:tab/>
      </w:r>
      <w:r w:rsidRPr="00B503ED">
        <w:rPr>
          <w:rFonts w:eastAsia="TimesNewRoman"/>
        </w:rPr>
        <w:tab/>
        <w:t>Petit Robert 1966</w:t>
      </w:r>
    </w:p>
    <w:p w:rsidR="00581E5E" w:rsidRPr="00B503ED" w:rsidRDefault="00581E5E" w:rsidP="00B37701">
      <w:pPr>
        <w:rPr>
          <w:rFonts w:eastAsia="TimesNewRoman"/>
        </w:rPr>
      </w:pPr>
      <w:r w:rsidRPr="00B503ED">
        <w:rPr>
          <w:rFonts w:eastAsia="TimesNewRoman"/>
        </w:rPr>
        <w:t>PR96</w:t>
      </w:r>
      <w:r w:rsidRPr="00B503ED">
        <w:rPr>
          <w:rFonts w:eastAsia="TimesNewRoman"/>
        </w:rPr>
        <w:tab/>
      </w:r>
      <w:r w:rsidRPr="00B503ED">
        <w:rPr>
          <w:rFonts w:eastAsia="TimesNewRoman"/>
        </w:rPr>
        <w:tab/>
        <w:t>Petit Robert 1996</w:t>
      </w:r>
    </w:p>
    <w:p w:rsidR="00581E5E" w:rsidRPr="00B503ED" w:rsidRDefault="00581E5E" w:rsidP="00B37701">
      <w:pPr>
        <w:rPr>
          <w:rFonts w:eastAsia="TimesNewRoman"/>
        </w:rPr>
      </w:pPr>
      <w:r w:rsidRPr="00B503ED">
        <w:rPr>
          <w:rFonts w:eastAsia="TimesNewRoman"/>
        </w:rPr>
        <w:t xml:space="preserve">PRE09 </w:t>
      </w:r>
      <w:r w:rsidRPr="00B503ED">
        <w:rPr>
          <w:rFonts w:eastAsia="TimesNewRoman"/>
        </w:rPr>
        <w:tab/>
        <w:t>Petit Robert 2009 (version électronique)</w:t>
      </w:r>
    </w:p>
    <w:p w:rsidR="00B37701" w:rsidRPr="00B503ED" w:rsidRDefault="00B37701" w:rsidP="00387B5A">
      <w:pPr>
        <w:rPr>
          <w:b/>
        </w:rPr>
      </w:pPr>
    </w:p>
    <w:p w:rsidR="00387B5A" w:rsidRPr="00B503ED" w:rsidRDefault="00387B5A" w:rsidP="006F56A1">
      <w:pPr>
        <w:pStyle w:val="Nadpis2"/>
        <w:numPr>
          <w:ilvl w:val="0"/>
          <w:numId w:val="0"/>
        </w:numPr>
        <w:ind w:left="360"/>
      </w:pPr>
      <w:bookmarkStart w:id="5" w:name="_Toc328906328"/>
      <w:r w:rsidRPr="00B503ED">
        <w:t>Symboles</w:t>
      </w:r>
      <w:bookmarkEnd w:id="5"/>
    </w:p>
    <w:p w:rsidR="00387B5A" w:rsidRPr="00B503ED" w:rsidRDefault="00387B5A" w:rsidP="00387B5A">
      <w:pPr>
        <w:rPr>
          <w:b/>
          <w:sz w:val="32"/>
          <w:szCs w:val="32"/>
        </w:rPr>
      </w:pPr>
    </w:p>
    <w:p w:rsidR="00387B5A" w:rsidRPr="00B503ED" w:rsidRDefault="00387B5A" w:rsidP="00387B5A">
      <w:r w:rsidRPr="00B503ED">
        <w:t xml:space="preserve">&lt; </w:t>
      </w:r>
      <w:r w:rsidRPr="00B503ED">
        <w:tab/>
      </w:r>
      <w:r w:rsidRPr="00B503ED">
        <w:tab/>
      </w:r>
      <w:r w:rsidRPr="00B503ED">
        <w:tab/>
      </w:r>
      <w:r w:rsidRPr="00B503ED">
        <w:tab/>
      </w:r>
      <w:r w:rsidRPr="00B503ED">
        <w:tab/>
      </w:r>
      <w:r w:rsidRPr="00B503ED">
        <w:tab/>
        <w:t>provient de</w:t>
      </w:r>
    </w:p>
    <w:p w:rsidR="00387B5A" w:rsidRPr="00B503ED" w:rsidRDefault="00387B5A" w:rsidP="00387B5A">
      <w:r w:rsidRPr="00B503ED">
        <w:t>&gt;</w:t>
      </w:r>
      <w:r w:rsidRPr="00B503ED">
        <w:tab/>
      </w:r>
      <w:r w:rsidRPr="00B503ED">
        <w:tab/>
      </w:r>
      <w:r w:rsidRPr="00B503ED">
        <w:tab/>
      </w:r>
      <w:r w:rsidRPr="00B503ED">
        <w:tab/>
      </w:r>
      <w:r w:rsidRPr="00B503ED">
        <w:tab/>
      </w:r>
      <w:r w:rsidRPr="00B503ED">
        <w:tab/>
        <w:t>passe à</w:t>
      </w:r>
    </w:p>
    <w:p w:rsidR="00387B5A" w:rsidRPr="00B503ED" w:rsidRDefault="00387B5A" w:rsidP="00387B5A">
      <w:r w:rsidRPr="00B503ED">
        <w:t xml:space="preserve">→ </w:t>
      </w:r>
      <w:r w:rsidRPr="00B503ED">
        <w:tab/>
      </w:r>
      <w:r w:rsidRPr="00B503ED">
        <w:tab/>
      </w:r>
      <w:r w:rsidRPr="00B503ED">
        <w:tab/>
      </w:r>
      <w:r w:rsidRPr="00B503ED">
        <w:tab/>
      </w:r>
      <w:r w:rsidRPr="00B503ED">
        <w:tab/>
      </w:r>
      <w:r w:rsidRPr="00B503ED">
        <w:tab/>
        <w:t>évolution d’un élément</w:t>
      </w:r>
    </w:p>
    <w:p w:rsidR="00387B5A" w:rsidRPr="00B503ED" w:rsidRDefault="00387B5A" w:rsidP="00387B5A">
      <w:r w:rsidRPr="00B503ED">
        <w:sym w:font="Symbol" w:char="F05B"/>
      </w:r>
      <w:r w:rsidRPr="00B503ED">
        <w:t>…</w:t>
      </w:r>
      <w:r w:rsidRPr="00B503ED">
        <w:sym w:font="Symbol" w:char="F05D"/>
      </w:r>
      <w:r w:rsidRPr="00B503ED">
        <w:t xml:space="preserve"> </w:t>
      </w:r>
      <w:r w:rsidRPr="00B503ED">
        <w:tab/>
      </w:r>
      <w:r w:rsidRPr="00B503ED">
        <w:tab/>
      </w:r>
      <w:r w:rsidRPr="00B503ED">
        <w:tab/>
      </w:r>
      <w:r w:rsidRPr="00B503ED">
        <w:tab/>
      </w:r>
      <w:r w:rsidRPr="00B503ED">
        <w:tab/>
      </w:r>
      <w:r w:rsidRPr="00B503ED">
        <w:tab/>
        <w:t>coupure dans un texte cité</w:t>
      </w:r>
    </w:p>
    <w:p w:rsidR="00387B5A" w:rsidRPr="00B503ED" w:rsidRDefault="00387B5A" w:rsidP="00387B5A">
      <w:pPr>
        <w:rPr>
          <w:lang w:val="cs-CZ"/>
        </w:rPr>
      </w:pPr>
      <w:r w:rsidRPr="00B503ED">
        <w:sym w:font="Symbol" w:char="F05B"/>
      </w:r>
      <w:r w:rsidRPr="00B503ED">
        <w:t xml:space="preserve"> </w:t>
      </w:r>
      <w:r w:rsidRPr="00B503ED">
        <w:sym w:font="Symbol" w:char="F05D"/>
      </w:r>
      <w:r w:rsidRPr="00B503ED">
        <w:t xml:space="preserve"> </w:t>
      </w:r>
      <w:r w:rsidRPr="00B503ED">
        <w:tab/>
      </w:r>
      <w:r w:rsidRPr="00B503ED">
        <w:tab/>
      </w:r>
      <w:r w:rsidRPr="00B503ED">
        <w:tab/>
      </w:r>
      <w:r w:rsidRPr="00B503ED">
        <w:tab/>
      </w:r>
      <w:r w:rsidRPr="00B503ED">
        <w:tab/>
      </w:r>
      <w:r w:rsidRPr="00B503ED">
        <w:tab/>
        <w:t>phonème(s)</w:t>
      </w:r>
    </w:p>
    <w:p w:rsidR="00387B5A" w:rsidRPr="00B503ED" w:rsidRDefault="00387B5A" w:rsidP="00387B5A">
      <w:r w:rsidRPr="00B503ED">
        <w:t xml:space="preserve"> « »</w:t>
      </w:r>
      <w:r w:rsidRPr="00B503ED">
        <w:tab/>
      </w:r>
      <w:r w:rsidRPr="00B503ED">
        <w:tab/>
      </w:r>
      <w:r w:rsidRPr="00B503ED">
        <w:tab/>
      </w:r>
      <w:r w:rsidRPr="00B503ED">
        <w:tab/>
      </w:r>
      <w:r w:rsidRPr="00B503ED">
        <w:tab/>
      </w:r>
      <w:r w:rsidRPr="00B503ED">
        <w:tab/>
        <w:t>citation, sémantisme, phonème(s)</w:t>
      </w:r>
    </w:p>
    <w:p w:rsidR="00387B5A" w:rsidRPr="00B503ED" w:rsidRDefault="00387B5A" w:rsidP="00387B5A">
      <w:r w:rsidRPr="00B503ED">
        <w:t>+</w:t>
      </w:r>
      <w:r w:rsidRPr="00B503ED">
        <w:tab/>
      </w:r>
      <w:r w:rsidRPr="00B503ED">
        <w:tab/>
      </w:r>
      <w:r w:rsidRPr="00B503ED">
        <w:tab/>
      </w:r>
      <w:r w:rsidRPr="00B503ED">
        <w:tab/>
      </w:r>
      <w:r w:rsidRPr="00B503ED">
        <w:tab/>
      </w:r>
      <w:r w:rsidRPr="00B503ED">
        <w:tab/>
        <w:t>plus</w:t>
      </w:r>
    </w:p>
    <w:p w:rsidR="00387B5A" w:rsidRPr="00B503ED" w:rsidRDefault="00387B5A" w:rsidP="00387B5A">
      <w:r w:rsidRPr="00B503ED">
        <w:t xml:space="preserve">= </w:t>
      </w:r>
      <w:r w:rsidRPr="00B503ED">
        <w:tab/>
      </w:r>
      <w:r w:rsidRPr="00B503ED">
        <w:tab/>
      </w:r>
      <w:r w:rsidRPr="00B503ED">
        <w:tab/>
      </w:r>
      <w:r w:rsidRPr="00B503ED">
        <w:tab/>
      </w:r>
      <w:r w:rsidRPr="00B503ED">
        <w:tab/>
      </w:r>
      <w:r w:rsidRPr="00B503ED">
        <w:tab/>
        <w:t xml:space="preserve">égal à </w:t>
      </w:r>
    </w:p>
    <w:p w:rsidR="00387B5A" w:rsidRPr="00B503ED" w:rsidRDefault="00387B5A" w:rsidP="00387B5A">
      <w:r w:rsidRPr="00B503ED">
        <w:t xml:space="preserve">( ) </w:t>
      </w:r>
      <w:r w:rsidRPr="00B503ED">
        <w:tab/>
      </w:r>
      <w:r w:rsidRPr="00B503ED">
        <w:tab/>
      </w:r>
      <w:r w:rsidRPr="00B503ED">
        <w:tab/>
      </w:r>
      <w:r w:rsidRPr="00B503ED">
        <w:tab/>
      </w:r>
      <w:r w:rsidRPr="00B503ED">
        <w:tab/>
      </w:r>
      <w:r w:rsidRPr="00B503ED">
        <w:tab/>
        <w:t>élément(s) facultatif(s), précision, explication</w:t>
      </w:r>
    </w:p>
    <w:p w:rsidR="00387B5A" w:rsidRPr="00B503ED" w:rsidRDefault="00387B5A" w:rsidP="00387B5A">
      <w:r w:rsidRPr="00B503ED">
        <w:t>/</w:t>
      </w:r>
      <w:r w:rsidRPr="00B503ED">
        <w:tab/>
      </w:r>
      <w:r w:rsidRPr="00B503ED">
        <w:tab/>
      </w:r>
      <w:r w:rsidRPr="00B503ED">
        <w:tab/>
      </w:r>
      <w:r w:rsidRPr="00B503ED">
        <w:tab/>
      </w:r>
      <w:r w:rsidRPr="00B503ED">
        <w:tab/>
      </w:r>
      <w:r w:rsidRPr="00B503ED">
        <w:tab/>
      </w:r>
      <w:r w:rsidR="00CC21BC" w:rsidRPr="00B503ED">
        <w:t>variante(s)</w:t>
      </w:r>
      <w:r w:rsidRPr="00B503ED">
        <w:t xml:space="preserve">, </w:t>
      </w:r>
      <w:r w:rsidR="00CC21BC" w:rsidRPr="00B503ED">
        <w:t>éventail</w:t>
      </w:r>
    </w:p>
    <w:p w:rsidR="00387B5A" w:rsidRPr="00B503ED" w:rsidRDefault="00387B5A" w:rsidP="00387B5A">
      <w:pPr>
        <w:ind w:firstLine="709"/>
      </w:pPr>
    </w:p>
    <w:p w:rsidR="00387B5A" w:rsidRPr="00B503ED" w:rsidRDefault="00387B5A">
      <w:pPr>
        <w:spacing w:after="200" w:line="276" w:lineRule="auto"/>
      </w:pPr>
    </w:p>
    <w:p w:rsidR="00387B5A" w:rsidRPr="00B503ED" w:rsidRDefault="00387B5A">
      <w:pPr>
        <w:spacing w:after="200" w:line="276" w:lineRule="auto"/>
      </w:pPr>
      <w:r w:rsidRPr="00B503ED">
        <w:br w:type="page"/>
      </w:r>
    </w:p>
    <w:p w:rsidR="00387B5A" w:rsidRPr="00B503ED" w:rsidRDefault="00387B5A" w:rsidP="00637835">
      <w:pPr>
        <w:pStyle w:val="Obsah1"/>
        <w:jc w:val="center"/>
      </w:pPr>
      <w:r w:rsidRPr="00B503ED">
        <w:lastRenderedPageBreak/>
        <w:t>Table des matiÈres</w:t>
      </w:r>
    </w:p>
    <w:p w:rsidR="00C83A1A" w:rsidRDefault="00326ED9">
      <w:pPr>
        <w:pStyle w:val="Obsah2"/>
        <w:tabs>
          <w:tab w:val="right" w:leader="dot" w:pos="8777"/>
        </w:tabs>
        <w:rPr>
          <w:rFonts w:asciiTheme="minorHAnsi" w:eastAsiaTheme="minorEastAsia" w:hAnsiTheme="minorHAnsi" w:cstheme="minorBidi"/>
          <w:noProof/>
          <w:sz w:val="22"/>
          <w:szCs w:val="22"/>
          <w:lang w:val="cs-CZ" w:eastAsia="zh-CN"/>
        </w:rPr>
      </w:pPr>
      <w:r w:rsidRPr="00326ED9">
        <w:rPr>
          <w:b/>
          <w:bCs/>
          <w:caps/>
        </w:rPr>
        <w:fldChar w:fldCharType="begin"/>
      </w:r>
      <w:r w:rsidR="00883ACA" w:rsidRPr="00B503ED">
        <w:instrText xml:space="preserve"> TOC \o "1-4" \u </w:instrText>
      </w:r>
      <w:r w:rsidRPr="00326ED9">
        <w:rPr>
          <w:b/>
          <w:bCs/>
          <w:caps/>
        </w:rPr>
        <w:fldChar w:fldCharType="separate"/>
      </w:r>
      <w:r w:rsidR="00C83A1A" w:rsidRPr="00F14700">
        <w:rPr>
          <w:caps/>
          <w:noProof/>
        </w:rPr>
        <w:t>Anotace</w:t>
      </w:r>
      <w:r w:rsidR="00C83A1A">
        <w:rPr>
          <w:noProof/>
        </w:rPr>
        <w:tab/>
      </w:r>
      <w:r>
        <w:rPr>
          <w:noProof/>
        </w:rPr>
        <w:fldChar w:fldCharType="begin"/>
      </w:r>
      <w:r w:rsidR="00C83A1A">
        <w:rPr>
          <w:noProof/>
        </w:rPr>
        <w:instrText xml:space="preserve"> PAGEREF _Toc328906323 \h </w:instrText>
      </w:r>
      <w:r>
        <w:rPr>
          <w:noProof/>
        </w:rPr>
      </w:r>
      <w:r>
        <w:rPr>
          <w:noProof/>
        </w:rPr>
        <w:fldChar w:fldCharType="separate"/>
      </w:r>
      <w:r w:rsidR="00EF1723">
        <w:rPr>
          <w:noProof/>
        </w:rPr>
        <w:t>5</w:t>
      </w:r>
      <w:r>
        <w:rPr>
          <w:noProof/>
        </w:rPr>
        <w:fldChar w:fldCharType="end"/>
      </w:r>
    </w:p>
    <w:p w:rsidR="00C83A1A" w:rsidRDefault="00C83A1A">
      <w:pPr>
        <w:pStyle w:val="Obsah2"/>
        <w:tabs>
          <w:tab w:val="right" w:leader="dot" w:pos="8777"/>
        </w:tabs>
        <w:rPr>
          <w:rFonts w:asciiTheme="minorHAnsi" w:eastAsiaTheme="minorEastAsia" w:hAnsiTheme="minorHAnsi" w:cstheme="minorBidi"/>
          <w:noProof/>
          <w:sz w:val="22"/>
          <w:szCs w:val="22"/>
          <w:lang w:val="cs-CZ" w:eastAsia="zh-CN"/>
        </w:rPr>
      </w:pPr>
      <w:r w:rsidRPr="00F14700">
        <w:rPr>
          <w:caps/>
          <w:noProof/>
        </w:rPr>
        <w:t>AbrÉviations et symboles</w:t>
      </w:r>
      <w:r>
        <w:rPr>
          <w:noProof/>
        </w:rPr>
        <w:tab/>
      </w:r>
      <w:r w:rsidR="00326ED9">
        <w:rPr>
          <w:noProof/>
        </w:rPr>
        <w:fldChar w:fldCharType="begin"/>
      </w:r>
      <w:r>
        <w:rPr>
          <w:noProof/>
        </w:rPr>
        <w:instrText xml:space="preserve"> PAGEREF _Toc328906324 \h </w:instrText>
      </w:r>
      <w:r w:rsidR="00326ED9">
        <w:rPr>
          <w:noProof/>
        </w:rPr>
      </w:r>
      <w:r w:rsidR="00326ED9">
        <w:rPr>
          <w:noProof/>
        </w:rPr>
        <w:fldChar w:fldCharType="separate"/>
      </w:r>
      <w:r w:rsidR="00EF1723">
        <w:rPr>
          <w:noProof/>
        </w:rPr>
        <w:t>7</w:t>
      </w:r>
      <w:r w:rsidR="00326ED9">
        <w:rPr>
          <w:noProof/>
        </w:rPr>
        <w:fldChar w:fldCharType="end"/>
      </w:r>
    </w:p>
    <w:p w:rsidR="00C83A1A" w:rsidRDefault="00C83A1A">
      <w:pPr>
        <w:pStyle w:val="Obsah2"/>
        <w:tabs>
          <w:tab w:val="right" w:leader="dot" w:pos="8777"/>
        </w:tabs>
        <w:rPr>
          <w:rFonts w:asciiTheme="minorHAnsi" w:eastAsiaTheme="minorEastAsia" w:hAnsiTheme="minorHAnsi" w:cstheme="minorBidi"/>
          <w:noProof/>
          <w:sz w:val="22"/>
          <w:szCs w:val="22"/>
          <w:lang w:val="cs-CZ" w:eastAsia="zh-CN"/>
        </w:rPr>
      </w:pPr>
      <w:r>
        <w:rPr>
          <w:noProof/>
        </w:rPr>
        <w:t>Abréviations</w:t>
      </w:r>
      <w:r>
        <w:rPr>
          <w:noProof/>
        </w:rPr>
        <w:tab/>
      </w:r>
      <w:r w:rsidR="00326ED9">
        <w:rPr>
          <w:noProof/>
        </w:rPr>
        <w:fldChar w:fldCharType="begin"/>
      </w:r>
      <w:r>
        <w:rPr>
          <w:noProof/>
        </w:rPr>
        <w:instrText xml:space="preserve"> PAGEREF _Toc328906325 \h </w:instrText>
      </w:r>
      <w:r w:rsidR="00326ED9">
        <w:rPr>
          <w:noProof/>
        </w:rPr>
      </w:r>
      <w:r w:rsidR="00326ED9">
        <w:rPr>
          <w:noProof/>
        </w:rPr>
        <w:fldChar w:fldCharType="separate"/>
      </w:r>
      <w:r w:rsidR="00EF1723">
        <w:rPr>
          <w:noProof/>
        </w:rPr>
        <w:t>7</w:t>
      </w:r>
      <w:r w:rsidR="00326ED9">
        <w:rPr>
          <w:noProof/>
        </w:rPr>
        <w:fldChar w:fldCharType="end"/>
      </w:r>
    </w:p>
    <w:p w:rsidR="00C83A1A" w:rsidRDefault="00C83A1A">
      <w:pPr>
        <w:pStyle w:val="Obsah2"/>
        <w:tabs>
          <w:tab w:val="right" w:leader="dot" w:pos="8777"/>
        </w:tabs>
        <w:rPr>
          <w:rFonts w:asciiTheme="minorHAnsi" w:eastAsiaTheme="minorEastAsia" w:hAnsiTheme="minorHAnsi" w:cstheme="minorBidi"/>
          <w:noProof/>
          <w:sz w:val="22"/>
          <w:szCs w:val="22"/>
          <w:lang w:val="cs-CZ" w:eastAsia="zh-CN"/>
        </w:rPr>
      </w:pPr>
      <w:r w:rsidRPr="00F14700">
        <w:rPr>
          <w:rFonts w:eastAsia="TimesNewRoman"/>
          <w:noProof/>
        </w:rPr>
        <w:t>Abréviations des périodiques analysés</w:t>
      </w:r>
      <w:r>
        <w:rPr>
          <w:noProof/>
        </w:rPr>
        <w:tab/>
      </w:r>
      <w:r w:rsidR="00326ED9">
        <w:rPr>
          <w:noProof/>
        </w:rPr>
        <w:fldChar w:fldCharType="begin"/>
      </w:r>
      <w:r>
        <w:rPr>
          <w:noProof/>
        </w:rPr>
        <w:instrText xml:space="preserve"> PAGEREF _Toc328906326 \h </w:instrText>
      </w:r>
      <w:r w:rsidR="00326ED9">
        <w:rPr>
          <w:noProof/>
        </w:rPr>
      </w:r>
      <w:r w:rsidR="00326ED9">
        <w:rPr>
          <w:noProof/>
        </w:rPr>
        <w:fldChar w:fldCharType="separate"/>
      </w:r>
      <w:r w:rsidR="00EF1723">
        <w:rPr>
          <w:noProof/>
        </w:rPr>
        <w:t>8</w:t>
      </w:r>
      <w:r w:rsidR="00326ED9">
        <w:rPr>
          <w:noProof/>
        </w:rPr>
        <w:fldChar w:fldCharType="end"/>
      </w:r>
    </w:p>
    <w:p w:rsidR="00C83A1A" w:rsidRDefault="00C83A1A">
      <w:pPr>
        <w:pStyle w:val="Obsah2"/>
        <w:tabs>
          <w:tab w:val="right" w:leader="dot" w:pos="8777"/>
        </w:tabs>
        <w:rPr>
          <w:rFonts w:asciiTheme="minorHAnsi" w:eastAsiaTheme="minorEastAsia" w:hAnsiTheme="minorHAnsi" w:cstheme="minorBidi"/>
          <w:noProof/>
          <w:sz w:val="22"/>
          <w:szCs w:val="22"/>
          <w:lang w:val="cs-CZ" w:eastAsia="zh-CN"/>
        </w:rPr>
      </w:pPr>
      <w:r>
        <w:rPr>
          <w:noProof/>
        </w:rPr>
        <w:t>Abréviations des dictionnaires analysés</w:t>
      </w:r>
      <w:r>
        <w:rPr>
          <w:noProof/>
        </w:rPr>
        <w:tab/>
      </w:r>
      <w:r w:rsidR="00326ED9">
        <w:rPr>
          <w:noProof/>
        </w:rPr>
        <w:fldChar w:fldCharType="begin"/>
      </w:r>
      <w:r>
        <w:rPr>
          <w:noProof/>
        </w:rPr>
        <w:instrText xml:space="preserve"> PAGEREF _Toc328906327 \h </w:instrText>
      </w:r>
      <w:r w:rsidR="00326ED9">
        <w:rPr>
          <w:noProof/>
        </w:rPr>
      </w:r>
      <w:r w:rsidR="00326ED9">
        <w:rPr>
          <w:noProof/>
        </w:rPr>
        <w:fldChar w:fldCharType="separate"/>
      </w:r>
      <w:r w:rsidR="00EF1723">
        <w:rPr>
          <w:noProof/>
        </w:rPr>
        <w:t>8</w:t>
      </w:r>
      <w:r w:rsidR="00326ED9">
        <w:rPr>
          <w:noProof/>
        </w:rPr>
        <w:fldChar w:fldCharType="end"/>
      </w:r>
    </w:p>
    <w:p w:rsidR="00C83A1A" w:rsidRDefault="00C83A1A">
      <w:pPr>
        <w:pStyle w:val="Obsah2"/>
        <w:tabs>
          <w:tab w:val="right" w:leader="dot" w:pos="8777"/>
        </w:tabs>
        <w:rPr>
          <w:rFonts w:asciiTheme="minorHAnsi" w:eastAsiaTheme="minorEastAsia" w:hAnsiTheme="minorHAnsi" w:cstheme="minorBidi"/>
          <w:noProof/>
          <w:sz w:val="22"/>
          <w:szCs w:val="22"/>
          <w:lang w:val="cs-CZ" w:eastAsia="zh-CN"/>
        </w:rPr>
      </w:pPr>
      <w:r>
        <w:rPr>
          <w:noProof/>
        </w:rPr>
        <w:t>Symboles</w:t>
      </w:r>
      <w:r>
        <w:rPr>
          <w:noProof/>
        </w:rPr>
        <w:tab/>
      </w:r>
      <w:r w:rsidR="00326ED9">
        <w:rPr>
          <w:noProof/>
        </w:rPr>
        <w:fldChar w:fldCharType="begin"/>
      </w:r>
      <w:r>
        <w:rPr>
          <w:noProof/>
        </w:rPr>
        <w:instrText xml:space="preserve"> PAGEREF _Toc328906328 \h </w:instrText>
      </w:r>
      <w:r w:rsidR="00326ED9">
        <w:rPr>
          <w:noProof/>
        </w:rPr>
      </w:r>
      <w:r w:rsidR="00326ED9">
        <w:rPr>
          <w:noProof/>
        </w:rPr>
        <w:fldChar w:fldCharType="separate"/>
      </w:r>
      <w:r w:rsidR="00EF1723">
        <w:rPr>
          <w:noProof/>
        </w:rPr>
        <w:t>8</w:t>
      </w:r>
      <w:r w:rsidR="00326ED9">
        <w:rPr>
          <w:noProof/>
        </w:rPr>
        <w:fldChar w:fldCharType="end"/>
      </w:r>
    </w:p>
    <w:p w:rsidR="00C83A1A" w:rsidRDefault="00C83A1A">
      <w:pPr>
        <w:pStyle w:val="Obsah1"/>
        <w:rPr>
          <w:rFonts w:asciiTheme="minorHAnsi" w:eastAsiaTheme="minorEastAsia" w:hAnsiTheme="minorHAnsi" w:cstheme="minorBidi"/>
          <w:b w:val="0"/>
          <w:bCs w:val="0"/>
          <w:caps w:val="0"/>
          <w:noProof/>
          <w:lang w:val="cs-CZ" w:eastAsia="zh-CN"/>
        </w:rPr>
      </w:pPr>
      <w:r w:rsidRPr="00F14700">
        <w:rPr>
          <w:noProof/>
        </w:rPr>
        <w:t>Introduction</w:t>
      </w:r>
      <w:r>
        <w:rPr>
          <w:noProof/>
        </w:rPr>
        <w:tab/>
      </w:r>
      <w:r w:rsidR="00326ED9">
        <w:rPr>
          <w:noProof/>
        </w:rPr>
        <w:fldChar w:fldCharType="begin"/>
      </w:r>
      <w:r>
        <w:rPr>
          <w:noProof/>
        </w:rPr>
        <w:instrText xml:space="preserve"> PAGEREF _Toc328906329 \h </w:instrText>
      </w:r>
      <w:r w:rsidR="00326ED9">
        <w:rPr>
          <w:noProof/>
        </w:rPr>
      </w:r>
      <w:r w:rsidR="00326ED9">
        <w:rPr>
          <w:noProof/>
        </w:rPr>
        <w:fldChar w:fldCharType="separate"/>
      </w:r>
      <w:r w:rsidR="00EF1723">
        <w:rPr>
          <w:noProof/>
        </w:rPr>
        <w:t>13</w:t>
      </w:r>
      <w:r w:rsidR="00326ED9">
        <w:rPr>
          <w:noProof/>
        </w:rPr>
        <w:fldChar w:fldCharType="end"/>
      </w:r>
    </w:p>
    <w:p w:rsidR="00C83A1A" w:rsidRDefault="00C83A1A">
      <w:pPr>
        <w:pStyle w:val="Obsah1"/>
        <w:rPr>
          <w:rFonts w:asciiTheme="minorHAnsi" w:eastAsiaTheme="minorEastAsia" w:hAnsiTheme="minorHAnsi" w:cstheme="minorBidi"/>
          <w:b w:val="0"/>
          <w:bCs w:val="0"/>
          <w:caps w:val="0"/>
          <w:noProof/>
          <w:lang w:val="cs-CZ" w:eastAsia="zh-CN"/>
        </w:rPr>
      </w:pPr>
      <w:r w:rsidRPr="00F14700">
        <w:rPr>
          <w:rFonts w:eastAsiaTheme="minorEastAsia"/>
          <w:noProof/>
          <w:lang w:eastAsia="zh-CN"/>
        </w:rPr>
        <w:t>1.</w:t>
      </w:r>
      <w:r>
        <w:rPr>
          <w:rFonts w:asciiTheme="minorHAnsi" w:eastAsiaTheme="minorEastAsia" w:hAnsiTheme="minorHAnsi" w:cstheme="minorBidi"/>
          <w:b w:val="0"/>
          <w:bCs w:val="0"/>
          <w:caps w:val="0"/>
          <w:noProof/>
          <w:lang w:val="cs-CZ" w:eastAsia="zh-CN"/>
        </w:rPr>
        <w:tab/>
      </w:r>
      <w:r w:rsidRPr="00F14700">
        <w:rPr>
          <w:rFonts w:eastAsiaTheme="minorEastAsia"/>
          <w:noProof/>
          <w:lang w:eastAsia="zh-CN"/>
        </w:rPr>
        <w:t>MÉthodologie dU travail</w:t>
      </w:r>
      <w:r>
        <w:rPr>
          <w:noProof/>
        </w:rPr>
        <w:tab/>
      </w:r>
      <w:r w:rsidR="00326ED9">
        <w:rPr>
          <w:noProof/>
        </w:rPr>
        <w:fldChar w:fldCharType="begin"/>
      </w:r>
      <w:r>
        <w:rPr>
          <w:noProof/>
        </w:rPr>
        <w:instrText xml:space="preserve"> PAGEREF _Toc328906330 \h </w:instrText>
      </w:r>
      <w:r w:rsidR="00326ED9">
        <w:rPr>
          <w:noProof/>
        </w:rPr>
      </w:r>
      <w:r w:rsidR="00326ED9">
        <w:rPr>
          <w:noProof/>
        </w:rPr>
        <w:fldChar w:fldCharType="separate"/>
      </w:r>
      <w:r w:rsidR="00EF1723">
        <w:rPr>
          <w:noProof/>
        </w:rPr>
        <w:t>15</w:t>
      </w:r>
      <w:r w:rsidR="00326ED9">
        <w:rPr>
          <w:noProof/>
        </w:rPr>
        <w:fldChar w:fldCharType="end"/>
      </w:r>
    </w:p>
    <w:p w:rsidR="00C83A1A" w:rsidRDefault="00C83A1A">
      <w:pPr>
        <w:pStyle w:val="Obsah1"/>
        <w:rPr>
          <w:rFonts w:asciiTheme="minorHAnsi" w:eastAsiaTheme="minorEastAsia" w:hAnsiTheme="minorHAnsi" w:cstheme="minorBidi"/>
          <w:b w:val="0"/>
          <w:bCs w:val="0"/>
          <w:caps w:val="0"/>
          <w:noProof/>
          <w:lang w:val="cs-CZ" w:eastAsia="zh-CN"/>
        </w:rPr>
      </w:pPr>
      <w:r w:rsidRPr="00F14700">
        <w:rPr>
          <w:noProof/>
        </w:rPr>
        <w:t>2.</w:t>
      </w:r>
      <w:r>
        <w:rPr>
          <w:rFonts w:asciiTheme="minorHAnsi" w:eastAsiaTheme="minorEastAsia" w:hAnsiTheme="minorHAnsi" w:cstheme="minorBidi"/>
          <w:b w:val="0"/>
          <w:bCs w:val="0"/>
          <w:caps w:val="0"/>
          <w:noProof/>
          <w:lang w:val="cs-CZ" w:eastAsia="zh-CN"/>
        </w:rPr>
        <w:tab/>
      </w:r>
      <w:r w:rsidRPr="00F14700">
        <w:rPr>
          <w:noProof/>
        </w:rPr>
        <w:t xml:space="preserve">Qu’Est-ce qu’une abrÉviation </w:t>
      </w:r>
      <w:r w:rsidRPr="00F14700">
        <w:rPr>
          <w:rFonts w:eastAsiaTheme="minorEastAsia"/>
          <w:noProof/>
          <w:lang w:eastAsia="zh-CN"/>
        </w:rPr>
        <w:t>–</w:t>
      </w:r>
      <w:r w:rsidRPr="00F14700">
        <w:rPr>
          <w:noProof/>
        </w:rPr>
        <w:t xml:space="preserve"> diffÉrentes formes d’abrÈgement</w:t>
      </w:r>
      <w:r>
        <w:rPr>
          <w:noProof/>
        </w:rPr>
        <w:tab/>
      </w:r>
      <w:r w:rsidR="00326ED9">
        <w:rPr>
          <w:noProof/>
        </w:rPr>
        <w:fldChar w:fldCharType="begin"/>
      </w:r>
      <w:r>
        <w:rPr>
          <w:noProof/>
        </w:rPr>
        <w:instrText xml:space="preserve"> PAGEREF _Toc328906331 \h </w:instrText>
      </w:r>
      <w:r w:rsidR="00326ED9">
        <w:rPr>
          <w:noProof/>
        </w:rPr>
      </w:r>
      <w:r w:rsidR="00326ED9">
        <w:rPr>
          <w:noProof/>
        </w:rPr>
        <w:fldChar w:fldCharType="separate"/>
      </w:r>
      <w:r w:rsidR="00EF1723">
        <w:rPr>
          <w:noProof/>
        </w:rPr>
        <w:t>18</w:t>
      </w:r>
      <w:r w:rsidR="00326ED9">
        <w:rPr>
          <w:noProof/>
        </w:rPr>
        <w:fldChar w:fldCharType="end"/>
      </w:r>
    </w:p>
    <w:p w:rsidR="00C83A1A" w:rsidRDefault="00C83A1A">
      <w:pPr>
        <w:pStyle w:val="Obsah2"/>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rPr>
        <w:t>2.1.</w:t>
      </w:r>
      <w:r>
        <w:rPr>
          <w:rFonts w:asciiTheme="minorHAnsi" w:eastAsiaTheme="minorEastAsia" w:hAnsiTheme="minorHAnsi" w:cstheme="minorBidi"/>
          <w:noProof/>
          <w:sz w:val="22"/>
          <w:szCs w:val="22"/>
          <w:lang w:val="cs-CZ" w:eastAsia="zh-CN"/>
        </w:rPr>
        <w:tab/>
      </w:r>
      <w:r w:rsidRPr="00F14700">
        <w:rPr>
          <w:noProof/>
        </w:rPr>
        <w:t>Généralités (définition, terminologie)</w:t>
      </w:r>
      <w:r>
        <w:rPr>
          <w:noProof/>
        </w:rPr>
        <w:tab/>
      </w:r>
      <w:r w:rsidR="00326ED9">
        <w:rPr>
          <w:noProof/>
        </w:rPr>
        <w:fldChar w:fldCharType="begin"/>
      </w:r>
      <w:r>
        <w:rPr>
          <w:noProof/>
        </w:rPr>
        <w:instrText xml:space="preserve"> PAGEREF _Toc328906332 \h </w:instrText>
      </w:r>
      <w:r w:rsidR="00326ED9">
        <w:rPr>
          <w:noProof/>
        </w:rPr>
      </w:r>
      <w:r w:rsidR="00326ED9">
        <w:rPr>
          <w:noProof/>
        </w:rPr>
        <w:fldChar w:fldCharType="separate"/>
      </w:r>
      <w:r w:rsidR="00EF1723">
        <w:rPr>
          <w:noProof/>
        </w:rPr>
        <w:t>19</w:t>
      </w:r>
      <w:r w:rsidR="00326ED9">
        <w:rPr>
          <w:noProof/>
        </w:rPr>
        <w:fldChar w:fldCharType="end"/>
      </w:r>
    </w:p>
    <w:p w:rsidR="00C83A1A" w:rsidRDefault="00C83A1A">
      <w:pPr>
        <w:pStyle w:val="Obsah2"/>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rPr>
        <w:t>2.2.</w:t>
      </w:r>
      <w:r>
        <w:rPr>
          <w:rFonts w:asciiTheme="minorHAnsi" w:eastAsiaTheme="minorEastAsia" w:hAnsiTheme="minorHAnsi" w:cstheme="minorBidi"/>
          <w:noProof/>
          <w:sz w:val="22"/>
          <w:szCs w:val="22"/>
          <w:lang w:val="cs-CZ" w:eastAsia="zh-CN"/>
        </w:rPr>
        <w:tab/>
      </w:r>
      <w:r w:rsidRPr="00F14700">
        <w:rPr>
          <w:noProof/>
        </w:rPr>
        <w:t>Abréviation graphique</w:t>
      </w:r>
      <w:r>
        <w:rPr>
          <w:noProof/>
        </w:rPr>
        <w:tab/>
      </w:r>
      <w:r w:rsidR="00326ED9">
        <w:rPr>
          <w:noProof/>
        </w:rPr>
        <w:fldChar w:fldCharType="begin"/>
      </w:r>
      <w:r>
        <w:rPr>
          <w:noProof/>
        </w:rPr>
        <w:instrText xml:space="preserve"> PAGEREF _Toc328906333 \h </w:instrText>
      </w:r>
      <w:r w:rsidR="00326ED9">
        <w:rPr>
          <w:noProof/>
        </w:rPr>
      </w:r>
      <w:r w:rsidR="00326ED9">
        <w:rPr>
          <w:noProof/>
        </w:rPr>
        <w:fldChar w:fldCharType="separate"/>
      </w:r>
      <w:r w:rsidR="00EF1723">
        <w:rPr>
          <w:noProof/>
        </w:rPr>
        <w:t>26</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rPr>
        <w:t>2.2.1.</w:t>
      </w:r>
      <w:r>
        <w:rPr>
          <w:rFonts w:asciiTheme="minorHAnsi" w:eastAsiaTheme="minorEastAsia" w:hAnsiTheme="minorHAnsi" w:cstheme="minorBidi"/>
          <w:noProof/>
          <w:sz w:val="22"/>
          <w:szCs w:val="22"/>
          <w:lang w:val="cs-CZ" w:eastAsia="zh-CN"/>
        </w:rPr>
        <w:tab/>
      </w:r>
      <w:r w:rsidRPr="00F14700">
        <w:rPr>
          <w:noProof/>
        </w:rPr>
        <w:t>Règle générale d’abréviation graphique</w:t>
      </w:r>
      <w:r>
        <w:rPr>
          <w:noProof/>
        </w:rPr>
        <w:tab/>
      </w:r>
      <w:r w:rsidR="00326ED9">
        <w:rPr>
          <w:noProof/>
        </w:rPr>
        <w:fldChar w:fldCharType="begin"/>
      </w:r>
      <w:r>
        <w:rPr>
          <w:noProof/>
        </w:rPr>
        <w:instrText xml:space="preserve"> PAGEREF _Toc328906334 \h </w:instrText>
      </w:r>
      <w:r w:rsidR="00326ED9">
        <w:rPr>
          <w:noProof/>
        </w:rPr>
      </w:r>
      <w:r w:rsidR="00326ED9">
        <w:rPr>
          <w:noProof/>
        </w:rPr>
        <w:fldChar w:fldCharType="separate"/>
      </w:r>
      <w:r w:rsidR="00EF1723">
        <w:rPr>
          <w:noProof/>
        </w:rPr>
        <w:t>26</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rPr>
        <w:t>2.2.2.</w:t>
      </w:r>
      <w:r>
        <w:rPr>
          <w:rFonts w:asciiTheme="minorHAnsi" w:eastAsiaTheme="minorEastAsia" w:hAnsiTheme="minorHAnsi" w:cstheme="minorBidi"/>
          <w:noProof/>
          <w:sz w:val="22"/>
          <w:szCs w:val="22"/>
          <w:lang w:val="cs-CZ" w:eastAsia="zh-CN"/>
        </w:rPr>
        <w:tab/>
      </w:r>
      <w:r w:rsidRPr="00F14700">
        <w:rPr>
          <w:noProof/>
        </w:rPr>
        <w:t>Cas particuliers</w:t>
      </w:r>
      <w:r>
        <w:rPr>
          <w:noProof/>
        </w:rPr>
        <w:tab/>
      </w:r>
      <w:r w:rsidR="00326ED9">
        <w:rPr>
          <w:noProof/>
        </w:rPr>
        <w:fldChar w:fldCharType="begin"/>
      </w:r>
      <w:r>
        <w:rPr>
          <w:noProof/>
        </w:rPr>
        <w:instrText xml:space="preserve"> PAGEREF _Toc328906335 \h </w:instrText>
      </w:r>
      <w:r w:rsidR="00326ED9">
        <w:rPr>
          <w:noProof/>
        </w:rPr>
      </w:r>
      <w:r w:rsidR="00326ED9">
        <w:rPr>
          <w:noProof/>
        </w:rPr>
        <w:fldChar w:fldCharType="separate"/>
      </w:r>
      <w:r w:rsidR="00EF1723">
        <w:rPr>
          <w:noProof/>
        </w:rPr>
        <w:t>30</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rPr>
        <w:t>2.2.3.</w:t>
      </w:r>
      <w:r>
        <w:rPr>
          <w:rFonts w:asciiTheme="minorHAnsi" w:eastAsiaTheme="minorEastAsia" w:hAnsiTheme="minorHAnsi" w:cstheme="minorBidi"/>
          <w:noProof/>
          <w:sz w:val="22"/>
          <w:szCs w:val="22"/>
          <w:lang w:val="cs-CZ" w:eastAsia="zh-CN"/>
        </w:rPr>
        <w:tab/>
      </w:r>
      <w:r w:rsidRPr="00F14700">
        <w:rPr>
          <w:noProof/>
        </w:rPr>
        <w:t>Pluriel des abréviations</w:t>
      </w:r>
      <w:r>
        <w:rPr>
          <w:noProof/>
        </w:rPr>
        <w:tab/>
      </w:r>
      <w:r w:rsidR="00326ED9">
        <w:rPr>
          <w:noProof/>
        </w:rPr>
        <w:fldChar w:fldCharType="begin"/>
      </w:r>
      <w:r>
        <w:rPr>
          <w:noProof/>
        </w:rPr>
        <w:instrText xml:space="preserve"> PAGEREF _Toc328906336 \h </w:instrText>
      </w:r>
      <w:r w:rsidR="00326ED9">
        <w:rPr>
          <w:noProof/>
        </w:rPr>
      </w:r>
      <w:r w:rsidR="00326ED9">
        <w:rPr>
          <w:noProof/>
        </w:rPr>
        <w:fldChar w:fldCharType="separate"/>
      </w:r>
      <w:r w:rsidR="00EF1723">
        <w:rPr>
          <w:noProof/>
        </w:rPr>
        <w:t>32</w:t>
      </w:r>
      <w:r w:rsidR="00326ED9">
        <w:rPr>
          <w:noProof/>
        </w:rPr>
        <w:fldChar w:fldCharType="end"/>
      </w:r>
    </w:p>
    <w:p w:rsidR="00C83A1A" w:rsidRDefault="00C83A1A">
      <w:pPr>
        <w:pStyle w:val="Obsah2"/>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rPr>
        <w:t>2.3.</w:t>
      </w:r>
      <w:r>
        <w:rPr>
          <w:rFonts w:asciiTheme="minorHAnsi" w:eastAsiaTheme="minorEastAsia" w:hAnsiTheme="minorHAnsi" w:cstheme="minorBidi"/>
          <w:noProof/>
          <w:sz w:val="22"/>
          <w:szCs w:val="22"/>
          <w:lang w:val="cs-CZ" w:eastAsia="zh-CN"/>
        </w:rPr>
        <w:tab/>
      </w:r>
      <w:r w:rsidRPr="00F14700">
        <w:rPr>
          <w:noProof/>
        </w:rPr>
        <w:t>Sigles</w:t>
      </w:r>
      <w:r>
        <w:rPr>
          <w:noProof/>
        </w:rPr>
        <w:tab/>
      </w:r>
      <w:r w:rsidR="00326ED9">
        <w:rPr>
          <w:noProof/>
        </w:rPr>
        <w:fldChar w:fldCharType="begin"/>
      </w:r>
      <w:r>
        <w:rPr>
          <w:noProof/>
        </w:rPr>
        <w:instrText xml:space="preserve"> PAGEREF _Toc328906337 \h </w:instrText>
      </w:r>
      <w:r w:rsidR="00326ED9">
        <w:rPr>
          <w:noProof/>
        </w:rPr>
      </w:r>
      <w:r w:rsidR="00326ED9">
        <w:rPr>
          <w:noProof/>
        </w:rPr>
        <w:fldChar w:fldCharType="separate"/>
      </w:r>
      <w:r w:rsidR="00EF1723">
        <w:rPr>
          <w:noProof/>
        </w:rPr>
        <w:t>33</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rPr>
        <w:t>2.3.1.</w:t>
      </w:r>
      <w:r>
        <w:rPr>
          <w:rFonts w:asciiTheme="minorHAnsi" w:eastAsiaTheme="minorEastAsia" w:hAnsiTheme="minorHAnsi" w:cstheme="minorBidi"/>
          <w:noProof/>
          <w:sz w:val="22"/>
          <w:szCs w:val="22"/>
          <w:lang w:val="cs-CZ" w:eastAsia="zh-CN"/>
        </w:rPr>
        <w:tab/>
      </w:r>
      <w:r w:rsidRPr="00F14700">
        <w:rPr>
          <w:noProof/>
        </w:rPr>
        <w:t>Forme écrite des sigles</w:t>
      </w:r>
      <w:r>
        <w:rPr>
          <w:noProof/>
        </w:rPr>
        <w:tab/>
      </w:r>
      <w:r w:rsidR="00326ED9">
        <w:rPr>
          <w:noProof/>
        </w:rPr>
        <w:fldChar w:fldCharType="begin"/>
      </w:r>
      <w:r>
        <w:rPr>
          <w:noProof/>
        </w:rPr>
        <w:instrText xml:space="preserve"> PAGEREF _Toc328906338 \h </w:instrText>
      </w:r>
      <w:r w:rsidR="00326ED9">
        <w:rPr>
          <w:noProof/>
        </w:rPr>
      </w:r>
      <w:r w:rsidR="00326ED9">
        <w:rPr>
          <w:noProof/>
        </w:rPr>
        <w:fldChar w:fldCharType="separate"/>
      </w:r>
      <w:r w:rsidR="00EF1723">
        <w:rPr>
          <w:noProof/>
        </w:rPr>
        <w:t>37</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rPr>
        <w:t>2.3.2.</w:t>
      </w:r>
      <w:r>
        <w:rPr>
          <w:rFonts w:asciiTheme="minorHAnsi" w:eastAsiaTheme="minorEastAsia" w:hAnsiTheme="minorHAnsi" w:cstheme="minorBidi"/>
          <w:noProof/>
          <w:sz w:val="22"/>
          <w:szCs w:val="22"/>
          <w:lang w:val="cs-CZ" w:eastAsia="zh-CN"/>
        </w:rPr>
        <w:tab/>
      </w:r>
      <w:r w:rsidRPr="00F14700">
        <w:rPr>
          <w:noProof/>
        </w:rPr>
        <w:t>Les spécificités de la siglaison</w:t>
      </w:r>
      <w:r>
        <w:rPr>
          <w:noProof/>
        </w:rPr>
        <w:tab/>
      </w:r>
      <w:r w:rsidR="00326ED9">
        <w:rPr>
          <w:noProof/>
        </w:rPr>
        <w:fldChar w:fldCharType="begin"/>
      </w:r>
      <w:r>
        <w:rPr>
          <w:noProof/>
        </w:rPr>
        <w:instrText xml:space="preserve"> PAGEREF _Toc328906339 \h </w:instrText>
      </w:r>
      <w:r w:rsidR="00326ED9">
        <w:rPr>
          <w:noProof/>
        </w:rPr>
      </w:r>
      <w:r w:rsidR="00326ED9">
        <w:rPr>
          <w:noProof/>
        </w:rPr>
        <w:fldChar w:fldCharType="separate"/>
      </w:r>
      <w:r w:rsidR="00EF1723">
        <w:rPr>
          <w:noProof/>
        </w:rPr>
        <w:t>39</w:t>
      </w:r>
      <w:r w:rsidR="00326ED9">
        <w:rPr>
          <w:noProof/>
        </w:rPr>
        <w:fldChar w:fldCharType="end"/>
      </w:r>
    </w:p>
    <w:p w:rsidR="00C83A1A" w:rsidRDefault="00C83A1A">
      <w:pPr>
        <w:pStyle w:val="Obsah2"/>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rPr>
        <w:t>2.4.</w:t>
      </w:r>
      <w:r>
        <w:rPr>
          <w:rFonts w:asciiTheme="minorHAnsi" w:eastAsiaTheme="minorEastAsia" w:hAnsiTheme="minorHAnsi" w:cstheme="minorBidi"/>
          <w:noProof/>
          <w:sz w:val="22"/>
          <w:szCs w:val="22"/>
          <w:lang w:val="cs-CZ" w:eastAsia="zh-CN"/>
        </w:rPr>
        <w:tab/>
      </w:r>
      <w:r w:rsidRPr="00F14700">
        <w:rPr>
          <w:noProof/>
        </w:rPr>
        <w:t>Acronymes</w:t>
      </w:r>
      <w:r>
        <w:rPr>
          <w:noProof/>
        </w:rPr>
        <w:tab/>
      </w:r>
      <w:r w:rsidR="00326ED9">
        <w:rPr>
          <w:noProof/>
        </w:rPr>
        <w:fldChar w:fldCharType="begin"/>
      </w:r>
      <w:r>
        <w:rPr>
          <w:noProof/>
        </w:rPr>
        <w:instrText xml:space="preserve"> PAGEREF _Toc328906340 \h </w:instrText>
      </w:r>
      <w:r w:rsidR="00326ED9">
        <w:rPr>
          <w:noProof/>
        </w:rPr>
      </w:r>
      <w:r w:rsidR="00326ED9">
        <w:rPr>
          <w:noProof/>
        </w:rPr>
        <w:fldChar w:fldCharType="separate"/>
      </w:r>
      <w:r w:rsidR="00EF1723">
        <w:rPr>
          <w:noProof/>
        </w:rPr>
        <w:t>40</w:t>
      </w:r>
      <w:r w:rsidR="00326ED9">
        <w:rPr>
          <w:noProof/>
        </w:rPr>
        <w:fldChar w:fldCharType="end"/>
      </w:r>
    </w:p>
    <w:p w:rsidR="00C83A1A" w:rsidRDefault="00C83A1A">
      <w:pPr>
        <w:pStyle w:val="Obsah2"/>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rPr>
        <w:t>2.5.</w:t>
      </w:r>
      <w:r>
        <w:rPr>
          <w:rFonts w:asciiTheme="minorHAnsi" w:eastAsiaTheme="minorEastAsia" w:hAnsiTheme="minorHAnsi" w:cstheme="minorBidi"/>
          <w:noProof/>
          <w:sz w:val="22"/>
          <w:szCs w:val="22"/>
          <w:lang w:val="cs-CZ" w:eastAsia="zh-CN"/>
        </w:rPr>
        <w:tab/>
      </w:r>
      <w:r w:rsidRPr="00F14700">
        <w:rPr>
          <w:noProof/>
        </w:rPr>
        <w:t>Sigle et acronyme – cas particuliers</w:t>
      </w:r>
      <w:r>
        <w:rPr>
          <w:noProof/>
        </w:rPr>
        <w:tab/>
      </w:r>
      <w:r w:rsidR="00326ED9">
        <w:rPr>
          <w:noProof/>
        </w:rPr>
        <w:fldChar w:fldCharType="begin"/>
      </w:r>
      <w:r>
        <w:rPr>
          <w:noProof/>
        </w:rPr>
        <w:instrText xml:space="preserve"> PAGEREF _Toc328906341 \h </w:instrText>
      </w:r>
      <w:r w:rsidR="00326ED9">
        <w:rPr>
          <w:noProof/>
        </w:rPr>
      </w:r>
      <w:r w:rsidR="00326ED9">
        <w:rPr>
          <w:noProof/>
        </w:rPr>
        <w:fldChar w:fldCharType="separate"/>
      </w:r>
      <w:r w:rsidR="00EF1723">
        <w:rPr>
          <w:noProof/>
        </w:rPr>
        <w:t>42</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rPr>
        <w:t>2.5.1.</w:t>
      </w:r>
      <w:r>
        <w:rPr>
          <w:rFonts w:asciiTheme="minorHAnsi" w:eastAsiaTheme="minorEastAsia" w:hAnsiTheme="minorHAnsi" w:cstheme="minorBidi"/>
          <w:noProof/>
          <w:sz w:val="22"/>
          <w:szCs w:val="22"/>
          <w:lang w:val="cs-CZ" w:eastAsia="zh-CN"/>
        </w:rPr>
        <w:tab/>
      </w:r>
      <w:r w:rsidRPr="00F14700">
        <w:rPr>
          <w:noProof/>
        </w:rPr>
        <w:t>Le genre et le nombre des sigles et des acronymes</w:t>
      </w:r>
      <w:r>
        <w:rPr>
          <w:noProof/>
        </w:rPr>
        <w:tab/>
      </w:r>
      <w:r w:rsidR="00326ED9">
        <w:rPr>
          <w:noProof/>
        </w:rPr>
        <w:fldChar w:fldCharType="begin"/>
      </w:r>
      <w:r>
        <w:rPr>
          <w:noProof/>
        </w:rPr>
        <w:instrText xml:space="preserve"> PAGEREF _Toc328906342 \h </w:instrText>
      </w:r>
      <w:r w:rsidR="00326ED9">
        <w:rPr>
          <w:noProof/>
        </w:rPr>
      </w:r>
      <w:r w:rsidR="00326ED9">
        <w:rPr>
          <w:noProof/>
        </w:rPr>
        <w:fldChar w:fldCharType="separate"/>
      </w:r>
      <w:r w:rsidR="00EF1723">
        <w:rPr>
          <w:noProof/>
        </w:rPr>
        <w:t>43</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rPr>
        <w:t>2.5.2.</w:t>
      </w:r>
      <w:r>
        <w:rPr>
          <w:rFonts w:asciiTheme="minorHAnsi" w:eastAsiaTheme="minorEastAsia" w:hAnsiTheme="minorHAnsi" w:cstheme="minorBidi"/>
          <w:noProof/>
          <w:sz w:val="22"/>
          <w:szCs w:val="22"/>
          <w:lang w:val="cs-CZ" w:eastAsia="zh-CN"/>
        </w:rPr>
        <w:tab/>
      </w:r>
      <w:r w:rsidRPr="00F14700">
        <w:rPr>
          <w:noProof/>
        </w:rPr>
        <w:t>Homonymie des sigles et des acronymes</w:t>
      </w:r>
      <w:r>
        <w:rPr>
          <w:noProof/>
        </w:rPr>
        <w:tab/>
      </w:r>
      <w:r w:rsidR="00326ED9">
        <w:rPr>
          <w:noProof/>
        </w:rPr>
        <w:fldChar w:fldCharType="begin"/>
      </w:r>
      <w:r>
        <w:rPr>
          <w:noProof/>
        </w:rPr>
        <w:instrText xml:space="preserve"> PAGEREF _Toc328906343 \h </w:instrText>
      </w:r>
      <w:r w:rsidR="00326ED9">
        <w:rPr>
          <w:noProof/>
        </w:rPr>
      </w:r>
      <w:r w:rsidR="00326ED9">
        <w:rPr>
          <w:noProof/>
        </w:rPr>
        <w:fldChar w:fldCharType="separate"/>
      </w:r>
      <w:r w:rsidR="00EF1723">
        <w:rPr>
          <w:noProof/>
        </w:rPr>
        <w:t>45</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rPr>
        <w:t>2.5.3.</w:t>
      </w:r>
      <w:r>
        <w:rPr>
          <w:rFonts w:asciiTheme="minorHAnsi" w:eastAsiaTheme="minorEastAsia" w:hAnsiTheme="minorHAnsi" w:cstheme="minorBidi"/>
          <w:noProof/>
          <w:sz w:val="22"/>
          <w:szCs w:val="22"/>
          <w:lang w:val="cs-CZ" w:eastAsia="zh-CN"/>
        </w:rPr>
        <w:tab/>
      </w:r>
      <w:r w:rsidRPr="00F14700">
        <w:rPr>
          <w:noProof/>
        </w:rPr>
        <w:t>Les sigles/acronymes français, francisés et internationaux</w:t>
      </w:r>
      <w:r>
        <w:rPr>
          <w:noProof/>
        </w:rPr>
        <w:tab/>
      </w:r>
      <w:r w:rsidR="00326ED9">
        <w:rPr>
          <w:noProof/>
        </w:rPr>
        <w:fldChar w:fldCharType="begin"/>
      </w:r>
      <w:r>
        <w:rPr>
          <w:noProof/>
        </w:rPr>
        <w:instrText xml:space="preserve"> PAGEREF _Toc328906344 \h </w:instrText>
      </w:r>
      <w:r w:rsidR="00326ED9">
        <w:rPr>
          <w:noProof/>
        </w:rPr>
      </w:r>
      <w:r w:rsidR="00326ED9">
        <w:rPr>
          <w:noProof/>
        </w:rPr>
        <w:fldChar w:fldCharType="separate"/>
      </w:r>
      <w:r w:rsidR="00EF1723">
        <w:rPr>
          <w:noProof/>
        </w:rPr>
        <w:t>46</w:t>
      </w:r>
      <w:r w:rsidR="00326ED9">
        <w:rPr>
          <w:noProof/>
        </w:rPr>
        <w:fldChar w:fldCharType="end"/>
      </w:r>
    </w:p>
    <w:p w:rsidR="00C83A1A" w:rsidRDefault="00C83A1A">
      <w:pPr>
        <w:pStyle w:val="Obsah2"/>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rPr>
        <w:t>2.6.</w:t>
      </w:r>
      <w:r>
        <w:rPr>
          <w:rFonts w:asciiTheme="minorHAnsi" w:eastAsiaTheme="minorEastAsia" w:hAnsiTheme="minorHAnsi" w:cstheme="minorBidi"/>
          <w:noProof/>
          <w:sz w:val="22"/>
          <w:szCs w:val="22"/>
          <w:lang w:val="cs-CZ" w:eastAsia="zh-CN"/>
        </w:rPr>
        <w:tab/>
      </w:r>
      <w:r w:rsidRPr="00F14700">
        <w:rPr>
          <w:noProof/>
        </w:rPr>
        <w:t>Cas particuliers (contraction, ellipse)</w:t>
      </w:r>
      <w:r>
        <w:rPr>
          <w:noProof/>
        </w:rPr>
        <w:tab/>
      </w:r>
      <w:r w:rsidR="00326ED9">
        <w:rPr>
          <w:noProof/>
        </w:rPr>
        <w:fldChar w:fldCharType="begin"/>
      </w:r>
      <w:r>
        <w:rPr>
          <w:noProof/>
        </w:rPr>
        <w:instrText xml:space="preserve"> PAGEREF _Toc328906345 \h </w:instrText>
      </w:r>
      <w:r w:rsidR="00326ED9">
        <w:rPr>
          <w:noProof/>
        </w:rPr>
      </w:r>
      <w:r w:rsidR="00326ED9">
        <w:rPr>
          <w:noProof/>
        </w:rPr>
        <w:fldChar w:fldCharType="separate"/>
      </w:r>
      <w:r w:rsidR="00EF1723">
        <w:rPr>
          <w:noProof/>
        </w:rPr>
        <w:t>48</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rPr>
        <w:t>2.6.1.</w:t>
      </w:r>
      <w:r>
        <w:rPr>
          <w:rFonts w:asciiTheme="minorHAnsi" w:eastAsiaTheme="minorEastAsia" w:hAnsiTheme="minorHAnsi" w:cstheme="minorBidi"/>
          <w:noProof/>
          <w:sz w:val="22"/>
          <w:szCs w:val="22"/>
          <w:lang w:val="cs-CZ" w:eastAsia="zh-CN"/>
        </w:rPr>
        <w:tab/>
      </w:r>
      <w:r w:rsidRPr="00F14700">
        <w:rPr>
          <w:noProof/>
        </w:rPr>
        <w:t>Contraction</w:t>
      </w:r>
      <w:r>
        <w:rPr>
          <w:noProof/>
        </w:rPr>
        <w:tab/>
      </w:r>
      <w:r w:rsidR="00326ED9">
        <w:rPr>
          <w:noProof/>
        </w:rPr>
        <w:fldChar w:fldCharType="begin"/>
      </w:r>
      <w:r>
        <w:rPr>
          <w:noProof/>
        </w:rPr>
        <w:instrText xml:space="preserve"> PAGEREF _Toc328906346 \h </w:instrText>
      </w:r>
      <w:r w:rsidR="00326ED9">
        <w:rPr>
          <w:noProof/>
        </w:rPr>
      </w:r>
      <w:r w:rsidR="00326ED9">
        <w:rPr>
          <w:noProof/>
        </w:rPr>
        <w:fldChar w:fldCharType="separate"/>
      </w:r>
      <w:r w:rsidR="00EF1723">
        <w:rPr>
          <w:noProof/>
        </w:rPr>
        <w:t>48</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rPr>
        <w:t>2.6.2.</w:t>
      </w:r>
      <w:r>
        <w:rPr>
          <w:rFonts w:asciiTheme="minorHAnsi" w:eastAsiaTheme="minorEastAsia" w:hAnsiTheme="minorHAnsi" w:cstheme="minorBidi"/>
          <w:noProof/>
          <w:sz w:val="22"/>
          <w:szCs w:val="22"/>
          <w:lang w:val="cs-CZ" w:eastAsia="zh-CN"/>
        </w:rPr>
        <w:tab/>
      </w:r>
      <w:r w:rsidRPr="00F14700">
        <w:rPr>
          <w:noProof/>
        </w:rPr>
        <w:t>Réduction de locutions et de syntagmes ou ellipse</w:t>
      </w:r>
      <w:r>
        <w:rPr>
          <w:noProof/>
        </w:rPr>
        <w:tab/>
      </w:r>
      <w:r w:rsidR="00326ED9">
        <w:rPr>
          <w:noProof/>
        </w:rPr>
        <w:fldChar w:fldCharType="begin"/>
      </w:r>
      <w:r>
        <w:rPr>
          <w:noProof/>
        </w:rPr>
        <w:instrText xml:space="preserve"> PAGEREF _Toc328906347 \h </w:instrText>
      </w:r>
      <w:r w:rsidR="00326ED9">
        <w:rPr>
          <w:noProof/>
        </w:rPr>
      </w:r>
      <w:r w:rsidR="00326ED9">
        <w:rPr>
          <w:noProof/>
        </w:rPr>
        <w:fldChar w:fldCharType="separate"/>
      </w:r>
      <w:r w:rsidR="00EF1723">
        <w:rPr>
          <w:noProof/>
        </w:rPr>
        <w:t>49</w:t>
      </w:r>
      <w:r w:rsidR="00326ED9">
        <w:rPr>
          <w:noProof/>
        </w:rPr>
        <w:fldChar w:fldCharType="end"/>
      </w:r>
    </w:p>
    <w:p w:rsidR="00C83A1A" w:rsidRDefault="00C83A1A">
      <w:pPr>
        <w:pStyle w:val="Obsah2"/>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rPr>
        <w:t>2.7.</w:t>
      </w:r>
      <w:r>
        <w:rPr>
          <w:rFonts w:asciiTheme="minorHAnsi" w:eastAsiaTheme="minorEastAsia" w:hAnsiTheme="minorHAnsi" w:cstheme="minorBidi"/>
          <w:noProof/>
          <w:sz w:val="22"/>
          <w:szCs w:val="22"/>
          <w:lang w:val="cs-CZ" w:eastAsia="zh-CN"/>
        </w:rPr>
        <w:tab/>
      </w:r>
      <w:r w:rsidRPr="00F14700">
        <w:rPr>
          <w:noProof/>
        </w:rPr>
        <w:t xml:space="preserve">Néographie </w:t>
      </w:r>
      <w:r w:rsidRPr="00F14700">
        <w:rPr>
          <w:rFonts w:eastAsiaTheme="minorEastAsia"/>
          <w:noProof/>
          <w:lang w:eastAsia="zh-CN"/>
        </w:rPr>
        <w:t>–</w:t>
      </w:r>
      <w:r w:rsidRPr="00F14700">
        <w:rPr>
          <w:noProof/>
        </w:rPr>
        <w:t xml:space="preserve"> une particularité des abrégés de la </w:t>
      </w:r>
      <w:r w:rsidRPr="00F14700">
        <w:rPr>
          <w:i/>
          <w:noProof/>
        </w:rPr>
        <w:t>cyberlangue</w:t>
      </w:r>
      <w:r>
        <w:rPr>
          <w:noProof/>
        </w:rPr>
        <w:tab/>
      </w:r>
      <w:r w:rsidR="00326ED9">
        <w:rPr>
          <w:noProof/>
        </w:rPr>
        <w:fldChar w:fldCharType="begin"/>
      </w:r>
      <w:r>
        <w:rPr>
          <w:noProof/>
        </w:rPr>
        <w:instrText xml:space="preserve"> PAGEREF _Toc328906348 \h </w:instrText>
      </w:r>
      <w:r w:rsidR="00326ED9">
        <w:rPr>
          <w:noProof/>
        </w:rPr>
      </w:r>
      <w:r w:rsidR="00326ED9">
        <w:rPr>
          <w:noProof/>
        </w:rPr>
        <w:fldChar w:fldCharType="separate"/>
      </w:r>
      <w:r w:rsidR="00EF1723">
        <w:rPr>
          <w:noProof/>
        </w:rPr>
        <w:t>51</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rPr>
        <w:t>2.7.1.</w:t>
      </w:r>
      <w:r>
        <w:rPr>
          <w:rFonts w:asciiTheme="minorHAnsi" w:eastAsiaTheme="minorEastAsia" w:hAnsiTheme="minorHAnsi" w:cstheme="minorBidi"/>
          <w:noProof/>
          <w:sz w:val="22"/>
          <w:szCs w:val="22"/>
          <w:lang w:val="cs-CZ" w:eastAsia="zh-CN"/>
        </w:rPr>
        <w:tab/>
      </w:r>
      <w:r w:rsidRPr="00F14700">
        <w:rPr>
          <w:noProof/>
        </w:rPr>
        <w:t>Graphies phonétisantes : Réductions graphiques et réductions avec variantes phonétiques</w:t>
      </w:r>
      <w:r>
        <w:rPr>
          <w:noProof/>
        </w:rPr>
        <w:tab/>
      </w:r>
      <w:r w:rsidR="00326ED9">
        <w:rPr>
          <w:noProof/>
        </w:rPr>
        <w:fldChar w:fldCharType="begin"/>
      </w:r>
      <w:r>
        <w:rPr>
          <w:noProof/>
        </w:rPr>
        <w:instrText xml:space="preserve"> PAGEREF _Toc328906349 \h </w:instrText>
      </w:r>
      <w:r w:rsidR="00326ED9">
        <w:rPr>
          <w:noProof/>
        </w:rPr>
      </w:r>
      <w:r w:rsidR="00326ED9">
        <w:rPr>
          <w:noProof/>
        </w:rPr>
        <w:fldChar w:fldCharType="separate"/>
      </w:r>
      <w:r w:rsidR="00EF1723">
        <w:rPr>
          <w:noProof/>
        </w:rPr>
        <w:t>52</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rPr>
        <w:t>2.7.2.</w:t>
      </w:r>
      <w:r>
        <w:rPr>
          <w:rFonts w:asciiTheme="minorHAnsi" w:eastAsiaTheme="minorEastAsia" w:hAnsiTheme="minorHAnsi" w:cstheme="minorBidi"/>
          <w:noProof/>
          <w:sz w:val="22"/>
          <w:szCs w:val="22"/>
          <w:lang w:val="cs-CZ" w:eastAsia="zh-CN"/>
        </w:rPr>
        <w:tab/>
      </w:r>
      <w:r w:rsidRPr="00F14700">
        <w:rPr>
          <w:noProof/>
        </w:rPr>
        <w:t>Squelettes consonantiques</w:t>
      </w:r>
      <w:r>
        <w:rPr>
          <w:noProof/>
        </w:rPr>
        <w:tab/>
      </w:r>
      <w:r w:rsidR="00326ED9">
        <w:rPr>
          <w:noProof/>
        </w:rPr>
        <w:fldChar w:fldCharType="begin"/>
      </w:r>
      <w:r>
        <w:rPr>
          <w:noProof/>
        </w:rPr>
        <w:instrText xml:space="preserve"> PAGEREF _Toc328906350 \h </w:instrText>
      </w:r>
      <w:r w:rsidR="00326ED9">
        <w:rPr>
          <w:noProof/>
        </w:rPr>
      </w:r>
      <w:r w:rsidR="00326ED9">
        <w:rPr>
          <w:noProof/>
        </w:rPr>
        <w:fldChar w:fldCharType="separate"/>
      </w:r>
      <w:r w:rsidR="00EF1723">
        <w:rPr>
          <w:noProof/>
        </w:rPr>
        <w:t>53</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rPr>
        <w:t>2.7.3.</w:t>
      </w:r>
      <w:r>
        <w:rPr>
          <w:rFonts w:asciiTheme="minorHAnsi" w:eastAsiaTheme="minorEastAsia" w:hAnsiTheme="minorHAnsi" w:cstheme="minorBidi"/>
          <w:noProof/>
          <w:sz w:val="22"/>
          <w:szCs w:val="22"/>
          <w:lang w:val="cs-CZ" w:eastAsia="zh-CN"/>
        </w:rPr>
        <w:tab/>
      </w:r>
      <w:r w:rsidRPr="00F14700">
        <w:rPr>
          <w:noProof/>
        </w:rPr>
        <w:t>Syllabogrammes et rébus à transfert</w:t>
      </w:r>
      <w:r>
        <w:rPr>
          <w:noProof/>
        </w:rPr>
        <w:tab/>
      </w:r>
      <w:r w:rsidR="00326ED9">
        <w:rPr>
          <w:noProof/>
        </w:rPr>
        <w:fldChar w:fldCharType="begin"/>
      </w:r>
      <w:r>
        <w:rPr>
          <w:noProof/>
        </w:rPr>
        <w:instrText xml:space="preserve"> PAGEREF _Toc328906351 \h </w:instrText>
      </w:r>
      <w:r w:rsidR="00326ED9">
        <w:rPr>
          <w:noProof/>
        </w:rPr>
      </w:r>
      <w:r w:rsidR="00326ED9">
        <w:rPr>
          <w:noProof/>
        </w:rPr>
        <w:fldChar w:fldCharType="separate"/>
      </w:r>
      <w:r w:rsidR="00EF1723">
        <w:rPr>
          <w:noProof/>
        </w:rPr>
        <w:t>53</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rPr>
        <w:t>2.7.4.</w:t>
      </w:r>
      <w:r>
        <w:rPr>
          <w:rFonts w:asciiTheme="minorHAnsi" w:eastAsiaTheme="minorEastAsia" w:hAnsiTheme="minorHAnsi" w:cstheme="minorBidi"/>
          <w:noProof/>
          <w:sz w:val="22"/>
          <w:szCs w:val="22"/>
          <w:lang w:val="cs-CZ" w:eastAsia="zh-CN"/>
        </w:rPr>
        <w:tab/>
      </w:r>
      <w:r w:rsidRPr="00F14700">
        <w:rPr>
          <w:noProof/>
        </w:rPr>
        <w:t>Logogrammes et paralogogrammes</w:t>
      </w:r>
      <w:r>
        <w:rPr>
          <w:noProof/>
        </w:rPr>
        <w:tab/>
      </w:r>
      <w:r w:rsidR="00326ED9">
        <w:rPr>
          <w:noProof/>
        </w:rPr>
        <w:fldChar w:fldCharType="begin"/>
      </w:r>
      <w:r>
        <w:rPr>
          <w:noProof/>
        </w:rPr>
        <w:instrText xml:space="preserve"> PAGEREF _Toc328906352 \h </w:instrText>
      </w:r>
      <w:r w:rsidR="00326ED9">
        <w:rPr>
          <w:noProof/>
        </w:rPr>
      </w:r>
      <w:r w:rsidR="00326ED9">
        <w:rPr>
          <w:noProof/>
        </w:rPr>
        <w:fldChar w:fldCharType="separate"/>
      </w:r>
      <w:r w:rsidR="00EF1723">
        <w:rPr>
          <w:noProof/>
        </w:rPr>
        <w:t>54</w:t>
      </w:r>
      <w:r w:rsidR="00326ED9">
        <w:rPr>
          <w:noProof/>
        </w:rPr>
        <w:fldChar w:fldCharType="end"/>
      </w:r>
    </w:p>
    <w:p w:rsidR="00C83A1A" w:rsidRDefault="00C83A1A">
      <w:pPr>
        <w:pStyle w:val="Obsah2"/>
        <w:tabs>
          <w:tab w:val="right" w:leader="dot" w:pos="8777"/>
        </w:tabs>
        <w:rPr>
          <w:rFonts w:asciiTheme="minorHAnsi" w:eastAsiaTheme="minorEastAsia" w:hAnsiTheme="minorHAnsi" w:cstheme="minorBidi"/>
          <w:noProof/>
          <w:sz w:val="22"/>
          <w:szCs w:val="22"/>
          <w:lang w:val="cs-CZ" w:eastAsia="zh-CN"/>
        </w:rPr>
      </w:pPr>
      <w:r w:rsidRPr="00F14700">
        <w:rPr>
          <w:noProof/>
        </w:rPr>
        <w:t>Synthèse</w:t>
      </w:r>
      <w:r>
        <w:rPr>
          <w:noProof/>
        </w:rPr>
        <w:tab/>
      </w:r>
      <w:r w:rsidR="00326ED9">
        <w:rPr>
          <w:noProof/>
        </w:rPr>
        <w:fldChar w:fldCharType="begin"/>
      </w:r>
      <w:r>
        <w:rPr>
          <w:noProof/>
        </w:rPr>
        <w:instrText xml:space="preserve"> PAGEREF _Toc328906353 \h </w:instrText>
      </w:r>
      <w:r w:rsidR="00326ED9">
        <w:rPr>
          <w:noProof/>
        </w:rPr>
      </w:r>
      <w:r w:rsidR="00326ED9">
        <w:rPr>
          <w:noProof/>
        </w:rPr>
        <w:fldChar w:fldCharType="separate"/>
      </w:r>
      <w:r w:rsidR="00EF1723">
        <w:rPr>
          <w:noProof/>
        </w:rPr>
        <w:t>57</w:t>
      </w:r>
      <w:r w:rsidR="00326ED9">
        <w:rPr>
          <w:noProof/>
        </w:rPr>
        <w:fldChar w:fldCharType="end"/>
      </w:r>
    </w:p>
    <w:p w:rsidR="00C83A1A" w:rsidRDefault="00C83A1A">
      <w:pPr>
        <w:pStyle w:val="Obsah1"/>
        <w:rPr>
          <w:rFonts w:asciiTheme="minorHAnsi" w:eastAsiaTheme="minorEastAsia" w:hAnsiTheme="minorHAnsi" w:cstheme="minorBidi"/>
          <w:b w:val="0"/>
          <w:bCs w:val="0"/>
          <w:caps w:val="0"/>
          <w:noProof/>
          <w:lang w:val="cs-CZ" w:eastAsia="zh-CN"/>
        </w:rPr>
      </w:pPr>
      <w:r w:rsidRPr="00F14700">
        <w:rPr>
          <w:noProof/>
        </w:rPr>
        <w:t>3.</w:t>
      </w:r>
      <w:r>
        <w:rPr>
          <w:rFonts w:asciiTheme="minorHAnsi" w:eastAsiaTheme="minorEastAsia" w:hAnsiTheme="minorHAnsi" w:cstheme="minorBidi"/>
          <w:b w:val="0"/>
          <w:bCs w:val="0"/>
          <w:caps w:val="0"/>
          <w:noProof/>
          <w:lang w:val="cs-CZ" w:eastAsia="zh-CN"/>
        </w:rPr>
        <w:tab/>
      </w:r>
      <w:r w:rsidRPr="00F14700">
        <w:rPr>
          <w:noProof/>
        </w:rPr>
        <w:t>Troncation des mots</w:t>
      </w:r>
      <w:r>
        <w:rPr>
          <w:noProof/>
        </w:rPr>
        <w:tab/>
      </w:r>
      <w:r w:rsidR="00326ED9">
        <w:rPr>
          <w:noProof/>
        </w:rPr>
        <w:fldChar w:fldCharType="begin"/>
      </w:r>
      <w:r>
        <w:rPr>
          <w:noProof/>
        </w:rPr>
        <w:instrText xml:space="preserve"> PAGEREF _Toc328906354 \h </w:instrText>
      </w:r>
      <w:r w:rsidR="00326ED9">
        <w:rPr>
          <w:noProof/>
        </w:rPr>
      </w:r>
      <w:r w:rsidR="00326ED9">
        <w:rPr>
          <w:noProof/>
        </w:rPr>
        <w:fldChar w:fldCharType="separate"/>
      </w:r>
      <w:r w:rsidR="00EF1723">
        <w:rPr>
          <w:noProof/>
        </w:rPr>
        <w:t>59</w:t>
      </w:r>
      <w:r w:rsidR="00326ED9">
        <w:rPr>
          <w:noProof/>
        </w:rPr>
        <w:fldChar w:fldCharType="end"/>
      </w:r>
    </w:p>
    <w:p w:rsidR="00C83A1A" w:rsidRDefault="00C83A1A">
      <w:pPr>
        <w:pStyle w:val="Obsah2"/>
        <w:tabs>
          <w:tab w:val="left" w:pos="880"/>
          <w:tab w:val="right" w:leader="dot" w:pos="8777"/>
        </w:tabs>
        <w:rPr>
          <w:rFonts w:asciiTheme="minorHAnsi" w:eastAsiaTheme="minorEastAsia" w:hAnsiTheme="minorHAnsi" w:cstheme="minorBidi"/>
          <w:noProof/>
          <w:sz w:val="22"/>
          <w:szCs w:val="22"/>
          <w:lang w:val="cs-CZ" w:eastAsia="zh-CN"/>
        </w:rPr>
      </w:pPr>
      <w:r>
        <w:rPr>
          <w:noProof/>
        </w:rPr>
        <w:t>3.1.</w:t>
      </w:r>
      <w:r>
        <w:rPr>
          <w:rFonts w:asciiTheme="minorHAnsi" w:eastAsiaTheme="minorEastAsia" w:hAnsiTheme="minorHAnsi" w:cstheme="minorBidi"/>
          <w:noProof/>
          <w:sz w:val="22"/>
          <w:szCs w:val="22"/>
          <w:lang w:val="cs-CZ" w:eastAsia="zh-CN"/>
        </w:rPr>
        <w:tab/>
      </w:r>
      <w:r>
        <w:rPr>
          <w:noProof/>
        </w:rPr>
        <w:t>Généralités</w:t>
      </w:r>
      <w:r>
        <w:rPr>
          <w:noProof/>
        </w:rPr>
        <w:tab/>
      </w:r>
      <w:r w:rsidR="00326ED9">
        <w:rPr>
          <w:noProof/>
        </w:rPr>
        <w:fldChar w:fldCharType="begin"/>
      </w:r>
      <w:r>
        <w:rPr>
          <w:noProof/>
        </w:rPr>
        <w:instrText xml:space="preserve"> PAGEREF _Toc328906355 \h </w:instrText>
      </w:r>
      <w:r w:rsidR="00326ED9">
        <w:rPr>
          <w:noProof/>
        </w:rPr>
      </w:r>
      <w:r w:rsidR="00326ED9">
        <w:rPr>
          <w:noProof/>
        </w:rPr>
        <w:fldChar w:fldCharType="separate"/>
      </w:r>
      <w:r w:rsidR="00EF1723">
        <w:rPr>
          <w:noProof/>
        </w:rPr>
        <w:t>59</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Pr>
          <w:noProof/>
        </w:rPr>
        <w:t>3.1.1.</w:t>
      </w:r>
      <w:r>
        <w:rPr>
          <w:rFonts w:asciiTheme="minorHAnsi" w:eastAsiaTheme="minorEastAsia" w:hAnsiTheme="minorHAnsi" w:cstheme="minorBidi"/>
          <w:noProof/>
          <w:sz w:val="22"/>
          <w:szCs w:val="22"/>
          <w:lang w:val="cs-CZ" w:eastAsia="zh-CN"/>
        </w:rPr>
        <w:tab/>
      </w:r>
      <w:r>
        <w:rPr>
          <w:noProof/>
        </w:rPr>
        <w:t>Terminologie</w:t>
      </w:r>
      <w:r>
        <w:rPr>
          <w:noProof/>
        </w:rPr>
        <w:tab/>
      </w:r>
      <w:r w:rsidR="00326ED9">
        <w:rPr>
          <w:noProof/>
        </w:rPr>
        <w:fldChar w:fldCharType="begin"/>
      </w:r>
      <w:r>
        <w:rPr>
          <w:noProof/>
        </w:rPr>
        <w:instrText xml:space="preserve"> PAGEREF _Toc328906356 \h </w:instrText>
      </w:r>
      <w:r w:rsidR="00326ED9">
        <w:rPr>
          <w:noProof/>
        </w:rPr>
      </w:r>
      <w:r w:rsidR="00326ED9">
        <w:rPr>
          <w:noProof/>
        </w:rPr>
        <w:fldChar w:fldCharType="separate"/>
      </w:r>
      <w:r w:rsidR="00EF1723">
        <w:rPr>
          <w:noProof/>
        </w:rPr>
        <w:t>59</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Pr>
          <w:noProof/>
        </w:rPr>
        <w:t>3.1.2.</w:t>
      </w:r>
      <w:r>
        <w:rPr>
          <w:rFonts w:asciiTheme="minorHAnsi" w:eastAsiaTheme="minorEastAsia" w:hAnsiTheme="minorHAnsi" w:cstheme="minorBidi"/>
          <w:noProof/>
          <w:sz w:val="22"/>
          <w:szCs w:val="22"/>
          <w:lang w:val="cs-CZ" w:eastAsia="zh-CN"/>
        </w:rPr>
        <w:tab/>
      </w:r>
      <w:r>
        <w:rPr>
          <w:noProof/>
        </w:rPr>
        <w:t>Définitions</w:t>
      </w:r>
      <w:r>
        <w:rPr>
          <w:noProof/>
        </w:rPr>
        <w:tab/>
      </w:r>
      <w:r w:rsidR="00326ED9">
        <w:rPr>
          <w:noProof/>
        </w:rPr>
        <w:fldChar w:fldCharType="begin"/>
      </w:r>
      <w:r>
        <w:rPr>
          <w:noProof/>
        </w:rPr>
        <w:instrText xml:space="preserve"> PAGEREF _Toc328906357 \h </w:instrText>
      </w:r>
      <w:r w:rsidR="00326ED9">
        <w:rPr>
          <w:noProof/>
        </w:rPr>
      </w:r>
      <w:r w:rsidR="00326ED9">
        <w:rPr>
          <w:noProof/>
        </w:rPr>
        <w:fldChar w:fldCharType="separate"/>
      </w:r>
      <w:r w:rsidR="00EF1723">
        <w:rPr>
          <w:noProof/>
        </w:rPr>
        <w:t>59</w:t>
      </w:r>
      <w:r w:rsidR="00326ED9">
        <w:rPr>
          <w:noProof/>
        </w:rPr>
        <w:fldChar w:fldCharType="end"/>
      </w:r>
    </w:p>
    <w:p w:rsidR="00C83A1A" w:rsidRDefault="00C83A1A">
      <w:pPr>
        <w:pStyle w:val="Obsah2"/>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rPr>
        <w:t>3.2.</w:t>
      </w:r>
      <w:r>
        <w:rPr>
          <w:rFonts w:asciiTheme="minorHAnsi" w:eastAsiaTheme="minorEastAsia" w:hAnsiTheme="minorHAnsi" w:cstheme="minorBidi"/>
          <w:noProof/>
          <w:sz w:val="22"/>
          <w:szCs w:val="22"/>
          <w:lang w:val="cs-CZ" w:eastAsia="zh-CN"/>
        </w:rPr>
        <w:tab/>
      </w:r>
      <w:r w:rsidRPr="00F14700">
        <w:rPr>
          <w:noProof/>
        </w:rPr>
        <w:t>Troncation à droite (apocope)</w:t>
      </w:r>
      <w:r>
        <w:rPr>
          <w:noProof/>
        </w:rPr>
        <w:tab/>
      </w:r>
      <w:r w:rsidR="00326ED9">
        <w:rPr>
          <w:noProof/>
        </w:rPr>
        <w:fldChar w:fldCharType="begin"/>
      </w:r>
      <w:r>
        <w:rPr>
          <w:noProof/>
        </w:rPr>
        <w:instrText xml:space="preserve"> PAGEREF _Toc328906358 \h </w:instrText>
      </w:r>
      <w:r w:rsidR="00326ED9">
        <w:rPr>
          <w:noProof/>
        </w:rPr>
      </w:r>
      <w:r w:rsidR="00326ED9">
        <w:rPr>
          <w:noProof/>
        </w:rPr>
        <w:fldChar w:fldCharType="separate"/>
      </w:r>
      <w:r w:rsidR="00EF1723">
        <w:rPr>
          <w:noProof/>
        </w:rPr>
        <w:t>62</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rPr>
        <w:t>3.2.1.</w:t>
      </w:r>
      <w:r>
        <w:rPr>
          <w:rFonts w:asciiTheme="minorHAnsi" w:eastAsiaTheme="minorEastAsia" w:hAnsiTheme="minorHAnsi" w:cstheme="minorBidi"/>
          <w:noProof/>
          <w:sz w:val="22"/>
          <w:szCs w:val="22"/>
          <w:lang w:val="cs-CZ" w:eastAsia="zh-CN"/>
        </w:rPr>
        <w:tab/>
      </w:r>
      <w:r w:rsidRPr="00F14700">
        <w:rPr>
          <w:noProof/>
        </w:rPr>
        <w:t>Les suffixes employés après troncation</w:t>
      </w:r>
      <w:r>
        <w:rPr>
          <w:noProof/>
        </w:rPr>
        <w:tab/>
      </w:r>
      <w:r w:rsidR="00326ED9">
        <w:rPr>
          <w:noProof/>
        </w:rPr>
        <w:fldChar w:fldCharType="begin"/>
      </w:r>
      <w:r>
        <w:rPr>
          <w:noProof/>
        </w:rPr>
        <w:instrText xml:space="preserve"> PAGEREF _Toc328906359 \h </w:instrText>
      </w:r>
      <w:r w:rsidR="00326ED9">
        <w:rPr>
          <w:noProof/>
        </w:rPr>
      </w:r>
      <w:r w:rsidR="00326ED9">
        <w:rPr>
          <w:noProof/>
        </w:rPr>
        <w:fldChar w:fldCharType="separate"/>
      </w:r>
      <w:r w:rsidR="00EF1723">
        <w:rPr>
          <w:noProof/>
        </w:rPr>
        <w:t>64</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rPr>
        <w:t>3.2.2.</w:t>
      </w:r>
      <w:r>
        <w:rPr>
          <w:rFonts w:asciiTheme="minorHAnsi" w:eastAsiaTheme="minorEastAsia" w:hAnsiTheme="minorHAnsi" w:cstheme="minorBidi"/>
          <w:noProof/>
          <w:sz w:val="22"/>
          <w:szCs w:val="22"/>
          <w:lang w:val="cs-CZ" w:eastAsia="zh-CN"/>
        </w:rPr>
        <w:tab/>
      </w:r>
      <w:r w:rsidRPr="00F14700">
        <w:rPr>
          <w:noProof/>
        </w:rPr>
        <w:t>Troncation employée après verlanisation</w:t>
      </w:r>
      <w:r>
        <w:rPr>
          <w:noProof/>
        </w:rPr>
        <w:tab/>
      </w:r>
      <w:r w:rsidR="00326ED9">
        <w:rPr>
          <w:noProof/>
        </w:rPr>
        <w:fldChar w:fldCharType="begin"/>
      </w:r>
      <w:r>
        <w:rPr>
          <w:noProof/>
        </w:rPr>
        <w:instrText xml:space="preserve"> PAGEREF _Toc328906360 \h </w:instrText>
      </w:r>
      <w:r w:rsidR="00326ED9">
        <w:rPr>
          <w:noProof/>
        </w:rPr>
      </w:r>
      <w:r w:rsidR="00326ED9">
        <w:rPr>
          <w:noProof/>
        </w:rPr>
        <w:fldChar w:fldCharType="separate"/>
      </w:r>
      <w:r w:rsidR="00EF1723">
        <w:rPr>
          <w:noProof/>
        </w:rPr>
        <w:t>65</w:t>
      </w:r>
      <w:r w:rsidR="00326ED9">
        <w:rPr>
          <w:noProof/>
        </w:rPr>
        <w:fldChar w:fldCharType="end"/>
      </w:r>
    </w:p>
    <w:p w:rsidR="00C83A1A" w:rsidRDefault="00C83A1A">
      <w:pPr>
        <w:pStyle w:val="Obsah2"/>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rPr>
        <w:t>3.3.</w:t>
      </w:r>
      <w:r>
        <w:rPr>
          <w:rFonts w:asciiTheme="minorHAnsi" w:eastAsiaTheme="minorEastAsia" w:hAnsiTheme="minorHAnsi" w:cstheme="minorBidi"/>
          <w:noProof/>
          <w:sz w:val="22"/>
          <w:szCs w:val="22"/>
          <w:lang w:val="cs-CZ" w:eastAsia="zh-CN"/>
        </w:rPr>
        <w:tab/>
      </w:r>
      <w:r w:rsidRPr="00F14700">
        <w:rPr>
          <w:noProof/>
        </w:rPr>
        <w:t>Troncation à gauche (aphérèse)</w:t>
      </w:r>
      <w:r>
        <w:rPr>
          <w:noProof/>
        </w:rPr>
        <w:tab/>
      </w:r>
      <w:r w:rsidR="00326ED9">
        <w:rPr>
          <w:noProof/>
        </w:rPr>
        <w:fldChar w:fldCharType="begin"/>
      </w:r>
      <w:r>
        <w:rPr>
          <w:noProof/>
        </w:rPr>
        <w:instrText xml:space="preserve"> PAGEREF _Toc328906361 \h </w:instrText>
      </w:r>
      <w:r w:rsidR="00326ED9">
        <w:rPr>
          <w:noProof/>
        </w:rPr>
      </w:r>
      <w:r w:rsidR="00326ED9">
        <w:rPr>
          <w:noProof/>
        </w:rPr>
        <w:fldChar w:fldCharType="separate"/>
      </w:r>
      <w:r w:rsidR="00EF1723">
        <w:rPr>
          <w:noProof/>
        </w:rPr>
        <w:t>66</w:t>
      </w:r>
      <w:r w:rsidR="00326ED9">
        <w:rPr>
          <w:noProof/>
        </w:rPr>
        <w:fldChar w:fldCharType="end"/>
      </w:r>
    </w:p>
    <w:p w:rsidR="00C83A1A" w:rsidRDefault="00C83A1A">
      <w:pPr>
        <w:pStyle w:val="Obsah2"/>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rPr>
        <w:t>3.4.</w:t>
      </w:r>
      <w:r>
        <w:rPr>
          <w:rFonts w:asciiTheme="minorHAnsi" w:eastAsiaTheme="minorEastAsia" w:hAnsiTheme="minorHAnsi" w:cstheme="minorBidi"/>
          <w:noProof/>
          <w:sz w:val="22"/>
          <w:szCs w:val="22"/>
          <w:lang w:val="cs-CZ" w:eastAsia="zh-CN"/>
        </w:rPr>
        <w:tab/>
      </w:r>
      <w:r w:rsidRPr="00F14700">
        <w:rPr>
          <w:noProof/>
        </w:rPr>
        <w:t>Troncation − cas particuliers</w:t>
      </w:r>
      <w:r>
        <w:rPr>
          <w:noProof/>
        </w:rPr>
        <w:tab/>
      </w:r>
      <w:r w:rsidR="00326ED9">
        <w:rPr>
          <w:noProof/>
        </w:rPr>
        <w:fldChar w:fldCharType="begin"/>
      </w:r>
      <w:r>
        <w:rPr>
          <w:noProof/>
        </w:rPr>
        <w:instrText xml:space="preserve"> PAGEREF _Toc328906362 \h </w:instrText>
      </w:r>
      <w:r w:rsidR="00326ED9">
        <w:rPr>
          <w:noProof/>
        </w:rPr>
      </w:r>
      <w:r w:rsidR="00326ED9">
        <w:rPr>
          <w:noProof/>
        </w:rPr>
        <w:fldChar w:fldCharType="separate"/>
      </w:r>
      <w:r w:rsidR="00EF1723">
        <w:rPr>
          <w:noProof/>
        </w:rPr>
        <w:t>67</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Pr>
          <w:noProof/>
        </w:rPr>
        <w:lastRenderedPageBreak/>
        <w:t>3.4.1.</w:t>
      </w:r>
      <w:r>
        <w:rPr>
          <w:rFonts w:asciiTheme="minorHAnsi" w:eastAsiaTheme="minorEastAsia" w:hAnsiTheme="minorHAnsi" w:cstheme="minorBidi"/>
          <w:noProof/>
          <w:sz w:val="22"/>
          <w:szCs w:val="22"/>
          <w:lang w:val="cs-CZ" w:eastAsia="zh-CN"/>
        </w:rPr>
        <w:tab/>
      </w:r>
      <w:r>
        <w:rPr>
          <w:noProof/>
        </w:rPr>
        <w:t>Troncation au milieu (syncope)</w:t>
      </w:r>
      <w:r>
        <w:rPr>
          <w:noProof/>
        </w:rPr>
        <w:tab/>
      </w:r>
      <w:r w:rsidR="00326ED9">
        <w:rPr>
          <w:noProof/>
        </w:rPr>
        <w:fldChar w:fldCharType="begin"/>
      </w:r>
      <w:r>
        <w:rPr>
          <w:noProof/>
        </w:rPr>
        <w:instrText xml:space="preserve"> PAGEREF _Toc328906363 \h </w:instrText>
      </w:r>
      <w:r w:rsidR="00326ED9">
        <w:rPr>
          <w:noProof/>
        </w:rPr>
      </w:r>
      <w:r w:rsidR="00326ED9">
        <w:rPr>
          <w:noProof/>
        </w:rPr>
        <w:fldChar w:fldCharType="separate"/>
      </w:r>
      <w:r w:rsidR="00EF1723">
        <w:rPr>
          <w:noProof/>
        </w:rPr>
        <w:t>67</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Pr>
          <w:noProof/>
        </w:rPr>
        <w:t>3.4.2.</w:t>
      </w:r>
      <w:r>
        <w:rPr>
          <w:rFonts w:asciiTheme="minorHAnsi" w:eastAsiaTheme="minorEastAsia" w:hAnsiTheme="minorHAnsi" w:cstheme="minorBidi"/>
          <w:noProof/>
          <w:sz w:val="22"/>
          <w:szCs w:val="22"/>
          <w:lang w:val="cs-CZ" w:eastAsia="zh-CN"/>
        </w:rPr>
        <w:tab/>
      </w:r>
      <w:r>
        <w:rPr>
          <w:noProof/>
        </w:rPr>
        <w:t>Mots-valises</w:t>
      </w:r>
      <w:r>
        <w:rPr>
          <w:noProof/>
        </w:rPr>
        <w:tab/>
      </w:r>
      <w:r w:rsidR="00326ED9">
        <w:rPr>
          <w:noProof/>
        </w:rPr>
        <w:fldChar w:fldCharType="begin"/>
      </w:r>
      <w:r>
        <w:rPr>
          <w:noProof/>
        </w:rPr>
        <w:instrText xml:space="preserve"> PAGEREF _Toc328906364 \h </w:instrText>
      </w:r>
      <w:r w:rsidR="00326ED9">
        <w:rPr>
          <w:noProof/>
        </w:rPr>
      </w:r>
      <w:r w:rsidR="00326ED9">
        <w:rPr>
          <w:noProof/>
        </w:rPr>
        <w:fldChar w:fldCharType="separate"/>
      </w:r>
      <w:r w:rsidR="00EF1723">
        <w:rPr>
          <w:noProof/>
        </w:rPr>
        <w:t>68</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rPr>
        <w:t>3.4.3.</w:t>
      </w:r>
      <w:r>
        <w:rPr>
          <w:rFonts w:asciiTheme="minorHAnsi" w:eastAsiaTheme="minorEastAsia" w:hAnsiTheme="minorHAnsi" w:cstheme="minorBidi"/>
          <w:noProof/>
          <w:sz w:val="22"/>
          <w:szCs w:val="22"/>
          <w:lang w:val="cs-CZ" w:eastAsia="zh-CN"/>
        </w:rPr>
        <w:tab/>
      </w:r>
      <w:r w:rsidRPr="00F14700">
        <w:rPr>
          <w:noProof/>
        </w:rPr>
        <w:t>Troncation des emprunts – des anglicismes</w:t>
      </w:r>
      <w:r>
        <w:rPr>
          <w:noProof/>
        </w:rPr>
        <w:tab/>
      </w:r>
      <w:r w:rsidR="00326ED9">
        <w:rPr>
          <w:noProof/>
        </w:rPr>
        <w:fldChar w:fldCharType="begin"/>
      </w:r>
      <w:r>
        <w:rPr>
          <w:noProof/>
        </w:rPr>
        <w:instrText xml:space="preserve"> PAGEREF _Toc328906365 \h </w:instrText>
      </w:r>
      <w:r w:rsidR="00326ED9">
        <w:rPr>
          <w:noProof/>
        </w:rPr>
      </w:r>
      <w:r w:rsidR="00326ED9">
        <w:rPr>
          <w:noProof/>
        </w:rPr>
        <w:fldChar w:fldCharType="separate"/>
      </w:r>
      <w:r w:rsidR="00EF1723">
        <w:rPr>
          <w:noProof/>
        </w:rPr>
        <w:t>69</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Pr>
          <w:noProof/>
        </w:rPr>
        <w:t>3.4.4.</w:t>
      </w:r>
      <w:r>
        <w:rPr>
          <w:rFonts w:asciiTheme="minorHAnsi" w:eastAsiaTheme="minorEastAsia" w:hAnsiTheme="minorHAnsi" w:cstheme="minorBidi"/>
          <w:noProof/>
          <w:sz w:val="22"/>
          <w:szCs w:val="22"/>
          <w:lang w:val="cs-CZ" w:eastAsia="zh-CN"/>
        </w:rPr>
        <w:tab/>
      </w:r>
      <w:r>
        <w:rPr>
          <w:noProof/>
        </w:rPr>
        <w:t>Les noms propres et d’autres cas particuliers (troncation double, dates)</w:t>
      </w:r>
      <w:r>
        <w:rPr>
          <w:noProof/>
        </w:rPr>
        <w:tab/>
      </w:r>
      <w:r w:rsidR="00326ED9">
        <w:rPr>
          <w:noProof/>
        </w:rPr>
        <w:fldChar w:fldCharType="begin"/>
      </w:r>
      <w:r>
        <w:rPr>
          <w:noProof/>
        </w:rPr>
        <w:instrText xml:space="preserve"> PAGEREF _Toc328906366 \h </w:instrText>
      </w:r>
      <w:r w:rsidR="00326ED9">
        <w:rPr>
          <w:noProof/>
        </w:rPr>
      </w:r>
      <w:r w:rsidR="00326ED9">
        <w:rPr>
          <w:noProof/>
        </w:rPr>
        <w:fldChar w:fldCharType="separate"/>
      </w:r>
      <w:r w:rsidR="00EF1723">
        <w:rPr>
          <w:noProof/>
        </w:rPr>
        <w:t>69</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rPr>
        <w:t>3.4.5.</w:t>
      </w:r>
      <w:r>
        <w:rPr>
          <w:rFonts w:asciiTheme="minorHAnsi" w:eastAsiaTheme="minorEastAsia" w:hAnsiTheme="minorHAnsi" w:cstheme="minorBidi"/>
          <w:noProof/>
          <w:sz w:val="22"/>
          <w:szCs w:val="22"/>
          <w:lang w:val="cs-CZ" w:eastAsia="zh-CN"/>
        </w:rPr>
        <w:tab/>
      </w:r>
      <w:r w:rsidRPr="00F14700">
        <w:rPr>
          <w:noProof/>
        </w:rPr>
        <w:t>Question de l’apostrophe</w:t>
      </w:r>
      <w:r>
        <w:rPr>
          <w:noProof/>
        </w:rPr>
        <w:tab/>
      </w:r>
      <w:r w:rsidR="00326ED9">
        <w:rPr>
          <w:noProof/>
        </w:rPr>
        <w:fldChar w:fldCharType="begin"/>
      </w:r>
      <w:r>
        <w:rPr>
          <w:noProof/>
        </w:rPr>
        <w:instrText xml:space="preserve"> PAGEREF _Toc328906367 \h </w:instrText>
      </w:r>
      <w:r w:rsidR="00326ED9">
        <w:rPr>
          <w:noProof/>
        </w:rPr>
      </w:r>
      <w:r w:rsidR="00326ED9">
        <w:rPr>
          <w:noProof/>
        </w:rPr>
        <w:fldChar w:fldCharType="separate"/>
      </w:r>
      <w:r w:rsidR="00EF1723">
        <w:rPr>
          <w:noProof/>
        </w:rPr>
        <w:t>71</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Pr>
          <w:noProof/>
        </w:rPr>
        <w:t>3.4.6.</w:t>
      </w:r>
      <w:r>
        <w:rPr>
          <w:rFonts w:asciiTheme="minorHAnsi" w:eastAsiaTheme="minorEastAsia" w:hAnsiTheme="minorHAnsi" w:cstheme="minorBidi"/>
          <w:noProof/>
          <w:sz w:val="22"/>
          <w:szCs w:val="22"/>
          <w:lang w:val="cs-CZ" w:eastAsia="zh-CN"/>
        </w:rPr>
        <w:tab/>
      </w:r>
      <w:r>
        <w:rPr>
          <w:noProof/>
        </w:rPr>
        <w:t>Redoublement hypocoristique après troncation</w:t>
      </w:r>
      <w:r>
        <w:rPr>
          <w:noProof/>
        </w:rPr>
        <w:tab/>
      </w:r>
      <w:r w:rsidR="00326ED9">
        <w:rPr>
          <w:noProof/>
        </w:rPr>
        <w:fldChar w:fldCharType="begin"/>
      </w:r>
      <w:r>
        <w:rPr>
          <w:noProof/>
        </w:rPr>
        <w:instrText xml:space="preserve"> PAGEREF _Toc328906368 \h </w:instrText>
      </w:r>
      <w:r w:rsidR="00326ED9">
        <w:rPr>
          <w:noProof/>
        </w:rPr>
      </w:r>
      <w:r w:rsidR="00326ED9">
        <w:rPr>
          <w:noProof/>
        </w:rPr>
        <w:fldChar w:fldCharType="separate"/>
      </w:r>
      <w:r w:rsidR="00EF1723">
        <w:rPr>
          <w:noProof/>
        </w:rPr>
        <w:t>71</w:t>
      </w:r>
      <w:r w:rsidR="00326ED9">
        <w:rPr>
          <w:noProof/>
        </w:rPr>
        <w:fldChar w:fldCharType="end"/>
      </w:r>
    </w:p>
    <w:p w:rsidR="00C83A1A" w:rsidRDefault="00C83A1A">
      <w:pPr>
        <w:pStyle w:val="Obsah2"/>
        <w:tabs>
          <w:tab w:val="left" w:pos="880"/>
          <w:tab w:val="right" w:leader="dot" w:pos="8777"/>
        </w:tabs>
        <w:rPr>
          <w:rFonts w:asciiTheme="minorHAnsi" w:eastAsiaTheme="minorEastAsia" w:hAnsiTheme="minorHAnsi" w:cstheme="minorBidi"/>
          <w:noProof/>
          <w:sz w:val="22"/>
          <w:szCs w:val="22"/>
          <w:lang w:val="cs-CZ" w:eastAsia="zh-CN"/>
        </w:rPr>
      </w:pPr>
      <w:r>
        <w:rPr>
          <w:noProof/>
        </w:rPr>
        <w:t>3.5.</w:t>
      </w:r>
      <w:r>
        <w:rPr>
          <w:rFonts w:asciiTheme="minorHAnsi" w:eastAsiaTheme="minorEastAsia" w:hAnsiTheme="minorHAnsi" w:cstheme="minorBidi"/>
          <w:noProof/>
          <w:sz w:val="22"/>
          <w:szCs w:val="22"/>
          <w:lang w:val="cs-CZ" w:eastAsia="zh-CN"/>
        </w:rPr>
        <w:tab/>
      </w:r>
      <w:r>
        <w:rPr>
          <w:noProof/>
        </w:rPr>
        <w:t>Les parties du discours et la troncation</w:t>
      </w:r>
      <w:r>
        <w:rPr>
          <w:noProof/>
        </w:rPr>
        <w:tab/>
      </w:r>
      <w:r w:rsidR="00326ED9">
        <w:rPr>
          <w:noProof/>
        </w:rPr>
        <w:fldChar w:fldCharType="begin"/>
      </w:r>
      <w:r>
        <w:rPr>
          <w:noProof/>
        </w:rPr>
        <w:instrText xml:space="preserve"> PAGEREF _Toc328906369 \h </w:instrText>
      </w:r>
      <w:r w:rsidR="00326ED9">
        <w:rPr>
          <w:noProof/>
        </w:rPr>
      </w:r>
      <w:r w:rsidR="00326ED9">
        <w:rPr>
          <w:noProof/>
        </w:rPr>
        <w:fldChar w:fldCharType="separate"/>
      </w:r>
      <w:r w:rsidR="00EF1723">
        <w:rPr>
          <w:noProof/>
        </w:rPr>
        <w:t>72</w:t>
      </w:r>
      <w:r w:rsidR="00326ED9">
        <w:rPr>
          <w:noProof/>
        </w:rPr>
        <w:fldChar w:fldCharType="end"/>
      </w:r>
    </w:p>
    <w:p w:rsidR="00C83A1A" w:rsidRDefault="00C83A1A">
      <w:pPr>
        <w:pStyle w:val="Obsah2"/>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rPr>
        <w:t>3.6.</w:t>
      </w:r>
      <w:r>
        <w:rPr>
          <w:rFonts w:asciiTheme="minorHAnsi" w:eastAsiaTheme="minorEastAsia" w:hAnsiTheme="minorHAnsi" w:cstheme="minorBidi"/>
          <w:noProof/>
          <w:sz w:val="22"/>
          <w:szCs w:val="22"/>
          <w:lang w:val="cs-CZ" w:eastAsia="zh-CN"/>
        </w:rPr>
        <w:tab/>
      </w:r>
      <w:r w:rsidRPr="00F14700">
        <w:rPr>
          <w:noProof/>
        </w:rPr>
        <w:t>Le genre et le nombre des troncats</w:t>
      </w:r>
      <w:r>
        <w:rPr>
          <w:noProof/>
        </w:rPr>
        <w:tab/>
      </w:r>
      <w:r w:rsidR="00326ED9">
        <w:rPr>
          <w:noProof/>
        </w:rPr>
        <w:fldChar w:fldCharType="begin"/>
      </w:r>
      <w:r>
        <w:rPr>
          <w:noProof/>
        </w:rPr>
        <w:instrText xml:space="preserve"> PAGEREF _Toc328906370 \h </w:instrText>
      </w:r>
      <w:r w:rsidR="00326ED9">
        <w:rPr>
          <w:noProof/>
        </w:rPr>
      </w:r>
      <w:r w:rsidR="00326ED9">
        <w:rPr>
          <w:noProof/>
        </w:rPr>
        <w:fldChar w:fldCharType="separate"/>
      </w:r>
      <w:r w:rsidR="00EF1723">
        <w:rPr>
          <w:noProof/>
        </w:rPr>
        <w:t>73</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Pr>
          <w:noProof/>
        </w:rPr>
        <w:t>3.6.1.</w:t>
      </w:r>
      <w:r>
        <w:rPr>
          <w:rFonts w:asciiTheme="minorHAnsi" w:eastAsiaTheme="minorEastAsia" w:hAnsiTheme="minorHAnsi" w:cstheme="minorBidi"/>
          <w:noProof/>
          <w:sz w:val="22"/>
          <w:szCs w:val="22"/>
          <w:lang w:val="cs-CZ" w:eastAsia="zh-CN"/>
        </w:rPr>
        <w:tab/>
      </w:r>
      <w:r>
        <w:rPr>
          <w:noProof/>
        </w:rPr>
        <w:t>La marque du pluriel</w:t>
      </w:r>
      <w:r>
        <w:rPr>
          <w:noProof/>
        </w:rPr>
        <w:tab/>
      </w:r>
      <w:r w:rsidR="00326ED9">
        <w:rPr>
          <w:noProof/>
        </w:rPr>
        <w:fldChar w:fldCharType="begin"/>
      </w:r>
      <w:r>
        <w:rPr>
          <w:noProof/>
        </w:rPr>
        <w:instrText xml:space="preserve"> PAGEREF _Toc328906371 \h </w:instrText>
      </w:r>
      <w:r w:rsidR="00326ED9">
        <w:rPr>
          <w:noProof/>
        </w:rPr>
      </w:r>
      <w:r w:rsidR="00326ED9">
        <w:rPr>
          <w:noProof/>
        </w:rPr>
        <w:fldChar w:fldCharType="separate"/>
      </w:r>
      <w:r w:rsidR="00EF1723">
        <w:rPr>
          <w:noProof/>
        </w:rPr>
        <w:t>74</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rPr>
        <w:t>3.6.2.</w:t>
      </w:r>
      <w:r>
        <w:rPr>
          <w:rFonts w:asciiTheme="minorHAnsi" w:eastAsiaTheme="minorEastAsia" w:hAnsiTheme="minorHAnsi" w:cstheme="minorBidi"/>
          <w:noProof/>
          <w:sz w:val="22"/>
          <w:szCs w:val="22"/>
          <w:lang w:val="cs-CZ" w:eastAsia="zh-CN"/>
        </w:rPr>
        <w:tab/>
      </w:r>
      <w:r w:rsidRPr="00F14700">
        <w:rPr>
          <w:noProof/>
        </w:rPr>
        <w:t>Homonymie des mots tronqués</w:t>
      </w:r>
      <w:r>
        <w:rPr>
          <w:noProof/>
        </w:rPr>
        <w:tab/>
      </w:r>
      <w:r w:rsidR="00326ED9">
        <w:rPr>
          <w:noProof/>
        </w:rPr>
        <w:fldChar w:fldCharType="begin"/>
      </w:r>
      <w:r>
        <w:rPr>
          <w:noProof/>
        </w:rPr>
        <w:instrText xml:space="preserve"> PAGEREF _Toc328906372 \h </w:instrText>
      </w:r>
      <w:r w:rsidR="00326ED9">
        <w:rPr>
          <w:noProof/>
        </w:rPr>
      </w:r>
      <w:r w:rsidR="00326ED9">
        <w:rPr>
          <w:noProof/>
        </w:rPr>
        <w:fldChar w:fldCharType="separate"/>
      </w:r>
      <w:r w:rsidR="00EF1723">
        <w:rPr>
          <w:noProof/>
        </w:rPr>
        <w:t>75</w:t>
      </w:r>
      <w:r w:rsidR="00326ED9">
        <w:rPr>
          <w:noProof/>
        </w:rPr>
        <w:fldChar w:fldCharType="end"/>
      </w:r>
    </w:p>
    <w:p w:rsidR="00C83A1A" w:rsidRDefault="00C83A1A">
      <w:pPr>
        <w:pStyle w:val="Obsah2"/>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rPr>
        <w:t>3.7.</w:t>
      </w:r>
      <w:r>
        <w:rPr>
          <w:rFonts w:asciiTheme="minorHAnsi" w:eastAsiaTheme="minorEastAsia" w:hAnsiTheme="minorHAnsi" w:cstheme="minorBidi"/>
          <w:noProof/>
          <w:sz w:val="22"/>
          <w:szCs w:val="22"/>
          <w:lang w:val="cs-CZ" w:eastAsia="zh-CN"/>
        </w:rPr>
        <w:tab/>
      </w:r>
      <w:r w:rsidRPr="00F14700">
        <w:rPr>
          <w:noProof/>
        </w:rPr>
        <w:t>Troncation dans d’autres langues</w:t>
      </w:r>
      <w:r>
        <w:rPr>
          <w:noProof/>
        </w:rPr>
        <w:tab/>
      </w:r>
      <w:r w:rsidR="00326ED9">
        <w:rPr>
          <w:noProof/>
        </w:rPr>
        <w:fldChar w:fldCharType="begin"/>
      </w:r>
      <w:r>
        <w:rPr>
          <w:noProof/>
        </w:rPr>
        <w:instrText xml:space="preserve"> PAGEREF _Toc328906373 \h </w:instrText>
      </w:r>
      <w:r w:rsidR="00326ED9">
        <w:rPr>
          <w:noProof/>
        </w:rPr>
      </w:r>
      <w:r w:rsidR="00326ED9">
        <w:rPr>
          <w:noProof/>
        </w:rPr>
        <w:fldChar w:fldCharType="separate"/>
      </w:r>
      <w:r w:rsidR="00EF1723">
        <w:rPr>
          <w:noProof/>
        </w:rPr>
        <w:t>76</w:t>
      </w:r>
      <w:r w:rsidR="00326ED9">
        <w:rPr>
          <w:noProof/>
        </w:rPr>
        <w:fldChar w:fldCharType="end"/>
      </w:r>
    </w:p>
    <w:p w:rsidR="00C83A1A" w:rsidRDefault="00C83A1A">
      <w:pPr>
        <w:pStyle w:val="Obsah2"/>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rPr>
        <w:t>3.8.</w:t>
      </w:r>
      <w:r>
        <w:rPr>
          <w:rFonts w:asciiTheme="minorHAnsi" w:eastAsiaTheme="minorEastAsia" w:hAnsiTheme="minorHAnsi" w:cstheme="minorBidi"/>
          <w:noProof/>
          <w:sz w:val="22"/>
          <w:szCs w:val="22"/>
          <w:lang w:val="cs-CZ" w:eastAsia="zh-CN"/>
        </w:rPr>
        <w:tab/>
      </w:r>
      <w:r w:rsidRPr="00F14700">
        <w:rPr>
          <w:noProof/>
        </w:rPr>
        <w:t>Point de vue historique, sociolinguistique et néologique</w:t>
      </w:r>
      <w:r>
        <w:rPr>
          <w:noProof/>
        </w:rPr>
        <w:tab/>
      </w:r>
      <w:r w:rsidR="00326ED9">
        <w:rPr>
          <w:noProof/>
        </w:rPr>
        <w:fldChar w:fldCharType="begin"/>
      </w:r>
      <w:r>
        <w:rPr>
          <w:noProof/>
        </w:rPr>
        <w:instrText xml:space="preserve"> PAGEREF _Toc328906374 \h </w:instrText>
      </w:r>
      <w:r w:rsidR="00326ED9">
        <w:rPr>
          <w:noProof/>
        </w:rPr>
      </w:r>
      <w:r w:rsidR="00326ED9">
        <w:rPr>
          <w:noProof/>
        </w:rPr>
        <w:fldChar w:fldCharType="separate"/>
      </w:r>
      <w:r w:rsidR="00EF1723">
        <w:rPr>
          <w:noProof/>
        </w:rPr>
        <w:t>81</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rPr>
        <w:t>3.8.1.</w:t>
      </w:r>
      <w:r>
        <w:rPr>
          <w:rFonts w:asciiTheme="minorHAnsi" w:eastAsiaTheme="minorEastAsia" w:hAnsiTheme="minorHAnsi" w:cstheme="minorBidi"/>
          <w:noProof/>
          <w:sz w:val="22"/>
          <w:szCs w:val="22"/>
          <w:lang w:val="cs-CZ" w:eastAsia="zh-CN"/>
        </w:rPr>
        <w:tab/>
      </w:r>
      <w:r w:rsidRPr="00F14700">
        <w:rPr>
          <w:noProof/>
        </w:rPr>
        <w:t>Aperçu historique</w:t>
      </w:r>
      <w:r>
        <w:rPr>
          <w:noProof/>
        </w:rPr>
        <w:tab/>
      </w:r>
      <w:r w:rsidR="00326ED9">
        <w:rPr>
          <w:noProof/>
        </w:rPr>
        <w:fldChar w:fldCharType="begin"/>
      </w:r>
      <w:r>
        <w:rPr>
          <w:noProof/>
        </w:rPr>
        <w:instrText xml:space="preserve"> PAGEREF _Toc328906375 \h </w:instrText>
      </w:r>
      <w:r w:rsidR="00326ED9">
        <w:rPr>
          <w:noProof/>
        </w:rPr>
      </w:r>
      <w:r w:rsidR="00326ED9">
        <w:rPr>
          <w:noProof/>
        </w:rPr>
        <w:fldChar w:fldCharType="separate"/>
      </w:r>
      <w:r w:rsidR="00EF1723">
        <w:rPr>
          <w:noProof/>
        </w:rPr>
        <w:t>83</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sidRPr="00F14700">
        <w:rPr>
          <w:rFonts w:eastAsiaTheme="minorEastAsia"/>
          <w:noProof/>
          <w:lang w:eastAsia="zh-CN"/>
        </w:rPr>
        <w:t>3.8.2.</w:t>
      </w:r>
      <w:r>
        <w:rPr>
          <w:rFonts w:asciiTheme="minorHAnsi" w:eastAsiaTheme="minorEastAsia" w:hAnsiTheme="minorHAnsi" w:cstheme="minorBidi"/>
          <w:noProof/>
          <w:sz w:val="22"/>
          <w:szCs w:val="22"/>
          <w:lang w:val="cs-CZ" w:eastAsia="zh-CN"/>
        </w:rPr>
        <w:tab/>
      </w:r>
      <w:r w:rsidRPr="00F14700">
        <w:rPr>
          <w:noProof/>
        </w:rPr>
        <w:t>Aperçu</w:t>
      </w:r>
      <w:r w:rsidRPr="00F14700">
        <w:rPr>
          <w:rFonts w:eastAsiaTheme="minorEastAsia"/>
          <w:noProof/>
          <w:lang w:eastAsia="zh-CN"/>
        </w:rPr>
        <w:t xml:space="preserve"> sociolinguistique</w:t>
      </w:r>
      <w:r>
        <w:rPr>
          <w:noProof/>
        </w:rPr>
        <w:tab/>
      </w:r>
      <w:r w:rsidR="00326ED9">
        <w:rPr>
          <w:noProof/>
        </w:rPr>
        <w:fldChar w:fldCharType="begin"/>
      </w:r>
      <w:r>
        <w:rPr>
          <w:noProof/>
        </w:rPr>
        <w:instrText xml:space="preserve"> PAGEREF _Toc328906376 \h </w:instrText>
      </w:r>
      <w:r w:rsidR="00326ED9">
        <w:rPr>
          <w:noProof/>
        </w:rPr>
      </w:r>
      <w:r w:rsidR="00326ED9">
        <w:rPr>
          <w:noProof/>
        </w:rPr>
        <w:fldChar w:fldCharType="separate"/>
      </w:r>
      <w:r w:rsidR="00EF1723">
        <w:rPr>
          <w:noProof/>
        </w:rPr>
        <w:t>87</w:t>
      </w:r>
      <w:r w:rsidR="00326ED9">
        <w:rPr>
          <w:noProof/>
        </w:rPr>
        <w:fldChar w:fldCharType="end"/>
      </w:r>
    </w:p>
    <w:p w:rsidR="00C83A1A" w:rsidRDefault="00C83A1A">
      <w:pPr>
        <w:pStyle w:val="Obsah4"/>
        <w:tabs>
          <w:tab w:val="left" w:pos="880"/>
          <w:tab w:val="right" w:leader="dot" w:pos="8777"/>
        </w:tabs>
        <w:rPr>
          <w:rFonts w:asciiTheme="minorHAnsi" w:eastAsiaTheme="minorEastAsia" w:hAnsiTheme="minorHAnsi" w:cstheme="minorBidi"/>
          <w:noProof/>
          <w:sz w:val="22"/>
          <w:szCs w:val="22"/>
          <w:lang w:val="cs-CZ" w:eastAsia="zh-CN"/>
        </w:rPr>
      </w:pPr>
      <w:r w:rsidRPr="00F14700">
        <w:rPr>
          <w:rFonts w:eastAsiaTheme="minorEastAsia"/>
          <w:noProof/>
          <w:snapToGrid w:val="0"/>
          <w:color w:val="000000"/>
          <w:w w:val="0"/>
          <w:lang w:eastAsia="zh-CN"/>
        </w:rPr>
        <w:t>3.8.2.1.</w:t>
      </w:r>
      <w:r>
        <w:rPr>
          <w:rFonts w:asciiTheme="minorHAnsi" w:eastAsiaTheme="minorEastAsia" w:hAnsiTheme="minorHAnsi" w:cstheme="minorBidi"/>
          <w:noProof/>
          <w:sz w:val="22"/>
          <w:szCs w:val="22"/>
          <w:lang w:val="cs-CZ" w:eastAsia="zh-CN"/>
        </w:rPr>
        <w:tab/>
      </w:r>
      <w:r w:rsidRPr="00F14700">
        <w:rPr>
          <w:rFonts w:eastAsiaTheme="minorEastAsia"/>
          <w:noProof/>
          <w:lang w:eastAsia="zh-CN"/>
        </w:rPr>
        <w:t>De l’argot à la langue courante</w:t>
      </w:r>
      <w:r>
        <w:rPr>
          <w:noProof/>
        </w:rPr>
        <w:tab/>
      </w:r>
      <w:r w:rsidR="00326ED9">
        <w:rPr>
          <w:noProof/>
        </w:rPr>
        <w:fldChar w:fldCharType="begin"/>
      </w:r>
      <w:r>
        <w:rPr>
          <w:noProof/>
        </w:rPr>
        <w:instrText xml:space="preserve"> PAGEREF _Toc328906377 \h </w:instrText>
      </w:r>
      <w:r w:rsidR="00326ED9">
        <w:rPr>
          <w:noProof/>
        </w:rPr>
      </w:r>
      <w:r w:rsidR="00326ED9">
        <w:rPr>
          <w:noProof/>
        </w:rPr>
        <w:fldChar w:fldCharType="separate"/>
      </w:r>
      <w:r w:rsidR="00EF1723">
        <w:rPr>
          <w:noProof/>
        </w:rPr>
        <w:t>90</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rPr>
        <w:t>3.8.3.</w:t>
      </w:r>
      <w:r>
        <w:rPr>
          <w:rFonts w:asciiTheme="minorHAnsi" w:eastAsiaTheme="minorEastAsia" w:hAnsiTheme="minorHAnsi" w:cstheme="minorBidi"/>
          <w:noProof/>
          <w:sz w:val="22"/>
          <w:szCs w:val="22"/>
          <w:lang w:val="cs-CZ" w:eastAsia="zh-CN"/>
        </w:rPr>
        <w:tab/>
      </w:r>
      <w:r w:rsidRPr="00F14700">
        <w:rPr>
          <w:noProof/>
        </w:rPr>
        <w:t>Côté néologique de la troncation</w:t>
      </w:r>
      <w:r>
        <w:rPr>
          <w:noProof/>
        </w:rPr>
        <w:tab/>
      </w:r>
      <w:r w:rsidR="00326ED9">
        <w:rPr>
          <w:noProof/>
        </w:rPr>
        <w:fldChar w:fldCharType="begin"/>
      </w:r>
      <w:r>
        <w:rPr>
          <w:noProof/>
        </w:rPr>
        <w:instrText xml:space="preserve"> PAGEREF _Toc328906378 \h </w:instrText>
      </w:r>
      <w:r w:rsidR="00326ED9">
        <w:rPr>
          <w:noProof/>
        </w:rPr>
      </w:r>
      <w:r w:rsidR="00326ED9">
        <w:rPr>
          <w:noProof/>
        </w:rPr>
        <w:fldChar w:fldCharType="separate"/>
      </w:r>
      <w:r w:rsidR="00EF1723">
        <w:rPr>
          <w:noProof/>
        </w:rPr>
        <w:t>93</w:t>
      </w:r>
      <w:r w:rsidR="00326ED9">
        <w:rPr>
          <w:noProof/>
        </w:rPr>
        <w:fldChar w:fldCharType="end"/>
      </w:r>
    </w:p>
    <w:p w:rsidR="00C83A1A" w:rsidRDefault="00C83A1A">
      <w:pPr>
        <w:pStyle w:val="Obsah4"/>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snapToGrid w:val="0"/>
          <w:color w:val="000000"/>
          <w:w w:val="0"/>
        </w:rPr>
        <w:t>3.8.3.1.</w:t>
      </w:r>
      <w:r>
        <w:rPr>
          <w:rFonts w:asciiTheme="minorHAnsi" w:eastAsiaTheme="minorEastAsia" w:hAnsiTheme="minorHAnsi" w:cstheme="minorBidi"/>
          <w:noProof/>
          <w:sz w:val="22"/>
          <w:szCs w:val="22"/>
          <w:lang w:val="cs-CZ" w:eastAsia="zh-CN"/>
        </w:rPr>
        <w:tab/>
      </w:r>
      <w:r>
        <w:rPr>
          <w:noProof/>
        </w:rPr>
        <w:t>La néologie et les néologismes</w:t>
      </w:r>
      <w:r>
        <w:rPr>
          <w:noProof/>
        </w:rPr>
        <w:tab/>
      </w:r>
      <w:r w:rsidR="00326ED9">
        <w:rPr>
          <w:noProof/>
        </w:rPr>
        <w:fldChar w:fldCharType="begin"/>
      </w:r>
      <w:r>
        <w:rPr>
          <w:noProof/>
        </w:rPr>
        <w:instrText xml:space="preserve"> PAGEREF _Toc328906379 \h </w:instrText>
      </w:r>
      <w:r w:rsidR="00326ED9">
        <w:rPr>
          <w:noProof/>
        </w:rPr>
      </w:r>
      <w:r w:rsidR="00326ED9">
        <w:rPr>
          <w:noProof/>
        </w:rPr>
        <w:fldChar w:fldCharType="separate"/>
      </w:r>
      <w:r w:rsidR="00EF1723">
        <w:rPr>
          <w:noProof/>
        </w:rPr>
        <w:t>94</w:t>
      </w:r>
      <w:r w:rsidR="00326ED9">
        <w:rPr>
          <w:noProof/>
        </w:rPr>
        <w:fldChar w:fldCharType="end"/>
      </w:r>
    </w:p>
    <w:p w:rsidR="00C83A1A" w:rsidRDefault="00C83A1A">
      <w:pPr>
        <w:pStyle w:val="Obsah4"/>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snapToGrid w:val="0"/>
          <w:color w:val="000000"/>
          <w:w w:val="0"/>
        </w:rPr>
        <w:t>3.8.3.2.</w:t>
      </w:r>
      <w:r>
        <w:rPr>
          <w:rFonts w:asciiTheme="minorHAnsi" w:eastAsiaTheme="minorEastAsia" w:hAnsiTheme="minorHAnsi" w:cstheme="minorBidi"/>
          <w:noProof/>
          <w:sz w:val="22"/>
          <w:szCs w:val="22"/>
          <w:lang w:val="cs-CZ" w:eastAsia="zh-CN"/>
        </w:rPr>
        <w:tab/>
      </w:r>
      <w:r>
        <w:rPr>
          <w:noProof/>
        </w:rPr>
        <w:t>Définition de néologisme</w:t>
      </w:r>
      <w:r>
        <w:rPr>
          <w:noProof/>
        </w:rPr>
        <w:tab/>
      </w:r>
      <w:r w:rsidR="00326ED9">
        <w:rPr>
          <w:noProof/>
        </w:rPr>
        <w:fldChar w:fldCharType="begin"/>
      </w:r>
      <w:r>
        <w:rPr>
          <w:noProof/>
        </w:rPr>
        <w:instrText xml:space="preserve"> PAGEREF _Toc328906380 \h </w:instrText>
      </w:r>
      <w:r w:rsidR="00326ED9">
        <w:rPr>
          <w:noProof/>
        </w:rPr>
      </w:r>
      <w:r w:rsidR="00326ED9">
        <w:rPr>
          <w:noProof/>
        </w:rPr>
        <w:fldChar w:fldCharType="separate"/>
      </w:r>
      <w:r w:rsidR="00EF1723">
        <w:rPr>
          <w:noProof/>
        </w:rPr>
        <w:t>95</w:t>
      </w:r>
      <w:r w:rsidR="00326ED9">
        <w:rPr>
          <w:noProof/>
        </w:rPr>
        <w:fldChar w:fldCharType="end"/>
      </w:r>
    </w:p>
    <w:p w:rsidR="00C83A1A" w:rsidRDefault="00C83A1A">
      <w:pPr>
        <w:pStyle w:val="Obsah4"/>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snapToGrid w:val="0"/>
          <w:color w:val="000000"/>
          <w:w w:val="0"/>
        </w:rPr>
        <w:t>3.8.3.3.</w:t>
      </w:r>
      <w:r>
        <w:rPr>
          <w:rFonts w:asciiTheme="minorHAnsi" w:eastAsiaTheme="minorEastAsia" w:hAnsiTheme="minorHAnsi" w:cstheme="minorBidi"/>
          <w:noProof/>
          <w:sz w:val="22"/>
          <w:szCs w:val="22"/>
          <w:lang w:val="cs-CZ" w:eastAsia="zh-CN"/>
        </w:rPr>
        <w:tab/>
      </w:r>
      <w:r>
        <w:rPr>
          <w:noProof/>
        </w:rPr>
        <w:t>Procédés néologiques – typologie de néologie</w:t>
      </w:r>
      <w:r>
        <w:rPr>
          <w:noProof/>
        </w:rPr>
        <w:tab/>
      </w:r>
      <w:r w:rsidR="00326ED9">
        <w:rPr>
          <w:noProof/>
        </w:rPr>
        <w:fldChar w:fldCharType="begin"/>
      </w:r>
      <w:r>
        <w:rPr>
          <w:noProof/>
        </w:rPr>
        <w:instrText xml:space="preserve"> PAGEREF _Toc328906381 \h </w:instrText>
      </w:r>
      <w:r w:rsidR="00326ED9">
        <w:rPr>
          <w:noProof/>
        </w:rPr>
      </w:r>
      <w:r w:rsidR="00326ED9">
        <w:rPr>
          <w:noProof/>
        </w:rPr>
        <w:fldChar w:fldCharType="separate"/>
      </w:r>
      <w:r w:rsidR="00EF1723">
        <w:rPr>
          <w:noProof/>
        </w:rPr>
        <w:t>98</w:t>
      </w:r>
      <w:r w:rsidR="00326ED9">
        <w:rPr>
          <w:noProof/>
        </w:rPr>
        <w:fldChar w:fldCharType="end"/>
      </w:r>
    </w:p>
    <w:p w:rsidR="00C83A1A" w:rsidRDefault="00C83A1A">
      <w:pPr>
        <w:pStyle w:val="Obsah2"/>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rPr>
        <w:t>3.9.</w:t>
      </w:r>
      <w:r>
        <w:rPr>
          <w:rFonts w:asciiTheme="minorHAnsi" w:eastAsiaTheme="minorEastAsia" w:hAnsiTheme="minorHAnsi" w:cstheme="minorBidi"/>
          <w:noProof/>
          <w:sz w:val="22"/>
          <w:szCs w:val="22"/>
          <w:lang w:val="cs-CZ" w:eastAsia="zh-CN"/>
        </w:rPr>
        <w:tab/>
      </w:r>
      <w:r w:rsidRPr="00F14700">
        <w:rPr>
          <w:noProof/>
        </w:rPr>
        <w:t>Troncation dans les dictionnaires français – étude statistique</w:t>
      </w:r>
      <w:r>
        <w:rPr>
          <w:noProof/>
        </w:rPr>
        <w:tab/>
      </w:r>
      <w:r w:rsidR="00326ED9">
        <w:rPr>
          <w:noProof/>
        </w:rPr>
        <w:fldChar w:fldCharType="begin"/>
      </w:r>
      <w:r>
        <w:rPr>
          <w:noProof/>
        </w:rPr>
        <w:instrText xml:space="preserve"> PAGEREF _Toc328906382 \h </w:instrText>
      </w:r>
      <w:r w:rsidR="00326ED9">
        <w:rPr>
          <w:noProof/>
        </w:rPr>
      </w:r>
      <w:r w:rsidR="00326ED9">
        <w:rPr>
          <w:noProof/>
        </w:rPr>
        <w:fldChar w:fldCharType="separate"/>
      </w:r>
      <w:r w:rsidR="00EF1723">
        <w:rPr>
          <w:noProof/>
        </w:rPr>
        <w:t>99</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rPr>
        <w:t>3.9.1.</w:t>
      </w:r>
      <w:r>
        <w:rPr>
          <w:rFonts w:asciiTheme="minorHAnsi" w:eastAsiaTheme="minorEastAsia" w:hAnsiTheme="minorHAnsi" w:cstheme="minorBidi"/>
          <w:noProof/>
          <w:sz w:val="22"/>
          <w:szCs w:val="22"/>
          <w:lang w:val="cs-CZ" w:eastAsia="zh-CN"/>
        </w:rPr>
        <w:tab/>
      </w:r>
      <w:r w:rsidRPr="00F14700">
        <w:rPr>
          <w:noProof/>
        </w:rPr>
        <w:t xml:space="preserve">Présentations des résultats – </w:t>
      </w:r>
      <w:r w:rsidRPr="00F14700">
        <w:rPr>
          <w:i/>
          <w:noProof/>
        </w:rPr>
        <w:t>Le Petit Robert, Larousse, Hachette</w:t>
      </w:r>
      <w:r>
        <w:rPr>
          <w:noProof/>
        </w:rPr>
        <w:tab/>
      </w:r>
      <w:r w:rsidR="00326ED9">
        <w:rPr>
          <w:noProof/>
        </w:rPr>
        <w:fldChar w:fldCharType="begin"/>
      </w:r>
      <w:r>
        <w:rPr>
          <w:noProof/>
        </w:rPr>
        <w:instrText xml:space="preserve"> PAGEREF _Toc328906383 \h </w:instrText>
      </w:r>
      <w:r w:rsidR="00326ED9">
        <w:rPr>
          <w:noProof/>
        </w:rPr>
      </w:r>
      <w:r w:rsidR="00326ED9">
        <w:rPr>
          <w:noProof/>
        </w:rPr>
        <w:fldChar w:fldCharType="separate"/>
      </w:r>
      <w:r w:rsidR="00EF1723">
        <w:rPr>
          <w:noProof/>
        </w:rPr>
        <w:t>101</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rPr>
        <w:t>3.9.2.</w:t>
      </w:r>
      <w:r>
        <w:rPr>
          <w:rFonts w:asciiTheme="minorHAnsi" w:eastAsiaTheme="minorEastAsia" w:hAnsiTheme="minorHAnsi" w:cstheme="minorBidi"/>
          <w:noProof/>
          <w:sz w:val="22"/>
          <w:szCs w:val="22"/>
          <w:lang w:val="cs-CZ" w:eastAsia="zh-CN"/>
        </w:rPr>
        <w:tab/>
      </w:r>
      <w:r w:rsidRPr="00F14700">
        <w:rPr>
          <w:noProof/>
        </w:rPr>
        <w:t>Dictionnaire du français contemporain des cités</w:t>
      </w:r>
      <w:r>
        <w:rPr>
          <w:noProof/>
        </w:rPr>
        <w:tab/>
      </w:r>
      <w:r w:rsidR="00326ED9">
        <w:rPr>
          <w:noProof/>
        </w:rPr>
        <w:fldChar w:fldCharType="begin"/>
      </w:r>
      <w:r>
        <w:rPr>
          <w:noProof/>
        </w:rPr>
        <w:instrText xml:space="preserve"> PAGEREF _Toc328906384 \h </w:instrText>
      </w:r>
      <w:r w:rsidR="00326ED9">
        <w:rPr>
          <w:noProof/>
        </w:rPr>
      </w:r>
      <w:r w:rsidR="00326ED9">
        <w:rPr>
          <w:noProof/>
        </w:rPr>
        <w:fldChar w:fldCharType="separate"/>
      </w:r>
      <w:r w:rsidR="00EF1723">
        <w:rPr>
          <w:noProof/>
        </w:rPr>
        <w:t>106</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rPr>
        <w:t>3.9.3.</w:t>
      </w:r>
      <w:r>
        <w:rPr>
          <w:rFonts w:asciiTheme="minorHAnsi" w:eastAsiaTheme="minorEastAsia" w:hAnsiTheme="minorHAnsi" w:cstheme="minorBidi"/>
          <w:noProof/>
          <w:sz w:val="22"/>
          <w:szCs w:val="22"/>
          <w:lang w:val="cs-CZ" w:eastAsia="zh-CN"/>
        </w:rPr>
        <w:tab/>
      </w:r>
      <w:r w:rsidRPr="00F14700">
        <w:rPr>
          <w:noProof/>
        </w:rPr>
        <w:t>D’autres dictionnaires spécialisés</w:t>
      </w:r>
      <w:r>
        <w:rPr>
          <w:noProof/>
        </w:rPr>
        <w:tab/>
      </w:r>
      <w:r w:rsidR="00326ED9">
        <w:rPr>
          <w:noProof/>
        </w:rPr>
        <w:fldChar w:fldCharType="begin"/>
      </w:r>
      <w:r>
        <w:rPr>
          <w:noProof/>
        </w:rPr>
        <w:instrText xml:space="preserve"> PAGEREF _Toc328906385 \h </w:instrText>
      </w:r>
      <w:r w:rsidR="00326ED9">
        <w:rPr>
          <w:noProof/>
        </w:rPr>
      </w:r>
      <w:r w:rsidR="00326ED9">
        <w:rPr>
          <w:noProof/>
        </w:rPr>
        <w:fldChar w:fldCharType="separate"/>
      </w:r>
      <w:r w:rsidR="00EF1723">
        <w:rPr>
          <w:noProof/>
        </w:rPr>
        <w:t>111</w:t>
      </w:r>
      <w:r w:rsidR="00326ED9">
        <w:rPr>
          <w:noProof/>
        </w:rPr>
        <w:fldChar w:fldCharType="end"/>
      </w:r>
    </w:p>
    <w:p w:rsidR="00C83A1A" w:rsidRDefault="00C83A1A">
      <w:pPr>
        <w:pStyle w:val="Obsah3"/>
        <w:tabs>
          <w:tab w:val="right" w:leader="dot" w:pos="8777"/>
        </w:tabs>
        <w:rPr>
          <w:rFonts w:asciiTheme="minorHAnsi" w:eastAsiaTheme="minorEastAsia" w:hAnsiTheme="minorHAnsi" w:cstheme="minorBidi"/>
          <w:noProof/>
          <w:sz w:val="22"/>
          <w:szCs w:val="22"/>
          <w:lang w:val="cs-CZ" w:eastAsia="zh-CN"/>
        </w:rPr>
      </w:pPr>
      <w:r w:rsidRPr="00F14700">
        <w:rPr>
          <w:noProof/>
        </w:rPr>
        <w:t>Synthèse</w:t>
      </w:r>
      <w:r>
        <w:rPr>
          <w:noProof/>
        </w:rPr>
        <w:tab/>
      </w:r>
      <w:r w:rsidR="00326ED9">
        <w:rPr>
          <w:noProof/>
        </w:rPr>
        <w:fldChar w:fldCharType="begin"/>
      </w:r>
      <w:r>
        <w:rPr>
          <w:noProof/>
        </w:rPr>
        <w:instrText xml:space="preserve"> PAGEREF _Toc328906386 \h </w:instrText>
      </w:r>
      <w:r w:rsidR="00326ED9">
        <w:rPr>
          <w:noProof/>
        </w:rPr>
      </w:r>
      <w:r w:rsidR="00326ED9">
        <w:rPr>
          <w:noProof/>
        </w:rPr>
        <w:fldChar w:fldCharType="separate"/>
      </w:r>
      <w:r w:rsidR="00EF1723">
        <w:rPr>
          <w:noProof/>
        </w:rPr>
        <w:t>114</w:t>
      </w:r>
      <w:r w:rsidR="00326ED9">
        <w:rPr>
          <w:noProof/>
        </w:rPr>
        <w:fldChar w:fldCharType="end"/>
      </w:r>
    </w:p>
    <w:p w:rsidR="00C83A1A" w:rsidRDefault="00C83A1A">
      <w:pPr>
        <w:pStyle w:val="Obsah1"/>
        <w:rPr>
          <w:rFonts w:asciiTheme="minorHAnsi" w:eastAsiaTheme="minorEastAsia" w:hAnsiTheme="minorHAnsi" w:cstheme="minorBidi"/>
          <w:b w:val="0"/>
          <w:bCs w:val="0"/>
          <w:caps w:val="0"/>
          <w:noProof/>
          <w:lang w:val="cs-CZ" w:eastAsia="zh-CN"/>
        </w:rPr>
      </w:pPr>
      <w:r w:rsidRPr="00F14700">
        <w:rPr>
          <w:noProof/>
        </w:rPr>
        <w:t>Partie pratique</w:t>
      </w:r>
      <w:r>
        <w:rPr>
          <w:noProof/>
        </w:rPr>
        <w:tab/>
      </w:r>
      <w:r w:rsidR="00326ED9">
        <w:rPr>
          <w:noProof/>
        </w:rPr>
        <w:fldChar w:fldCharType="begin"/>
      </w:r>
      <w:r>
        <w:rPr>
          <w:noProof/>
        </w:rPr>
        <w:instrText xml:space="preserve"> PAGEREF _Toc328906387 \h </w:instrText>
      </w:r>
      <w:r w:rsidR="00326ED9">
        <w:rPr>
          <w:noProof/>
        </w:rPr>
      </w:r>
      <w:r w:rsidR="00326ED9">
        <w:rPr>
          <w:noProof/>
        </w:rPr>
        <w:fldChar w:fldCharType="separate"/>
      </w:r>
      <w:r w:rsidR="00EF1723">
        <w:rPr>
          <w:noProof/>
        </w:rPr>
        <w:t>116</w:t>
      </w:r>
      <w:r w:rsidR="00326ED9">
        <w:rPr>
          <w:noProof/>
        </w:rPr>
        <w:fldChar w:fldCharType="end"/>
      </w:r>
    </w:p>
    <w:p w:rsidR="00C83A1A" w:rsidRDefault="00C83A1A">
      <w:pPr>
        <w:pStyle w:val="Obsah1"/>
        <w:rPr>
          <w:rFonts w:asciiTheme="minorHAnsi" w:eastAsiaTheme="minorEastAsia" w:hAnsiTheme="minorHAnsi" w:cstheme="minorBidi"/>
          <w:b w:val="0"/>
          <w:bCs w:val="0"/>
          <w:caps w:val="0"/>
          <w:noProof/>
          <w:lang w:val="cs-CZ" w:eastAsia="zh-CN"/>
        </w:rPr>
      </w:pPr>
      <w:r w:rsidRPr="00F14700">
        <w:rPr>
          <w:rFonts w:eastAsiaTheme="minorEastAsia"/>
          <w:noProof/>
          <w:lang w:eastAsia="zh-CN"/>
        </w:rPr>
        <w:t>4.</w:t>
      </w:r>
      <w:r>
        <w:rPr>
          <w:rFonts w:asciiTheme="minorHAnsi" w:eastAsiaTheme="minorEastAsia" w:hAnsiTheme="minorHAnsi" w:cstheme="minorBidi"/>
          <w:b w:val="0"/>
          <w:bCs w:val="0"/>
          <w:caps w:val="0"/>
          <w:noProof/>
          <w:lang w:val="cs-CZ" w:eastAsia="zh-CN"/>
        </w:rPr>
        <w:tab/>
      </w:r>
      <w:r w:rsidRPr="00F14700">
        <w:rPr>
          <w:rFonts w:eastAsiaTheme="minorEastAsia"/>
          <w:noProof/>
          <w:lang w:eastAsia="zh-CN"/>
        </w:rPr>
        <w:t>Troncats de presse : Étude statistique et analyse linguistique</w:t>
      </w:r>
      <w:r>
        <w:rPr>
          <w:noProof/>
        </w:rPr>
        <w:tab/>
      </w:r>
      <w:r w:rsidR="00326ED9">
        <w:rPr>
          <w:noProof/>
        </w:rPr>
        <w:fldChar w:fldCharType="begin"/>
      </w:r>
      <w:r>
        <w:rPr>
          <w:noProof/>
        </w:rPr>
        <w:instrText xml:space="preserve"> PAGEREF _Toc328906388 \h </w:instrText>
      </w:r>
      <w:r w:rsidR="00326ED9">
        <w:rPr>
          <w:noProof/>
        </w:rPr>
      </w:r>
      <w:r w:rsidR="00326ED9">
        <w:rPr>
          <w:noProof/>
        </w:rPr>
        <w:fldChar w:fldCharType="separate"/>
      </w:r>
      <w:r w:rsidR="00EF1723">
        <w:rPr>
          <w:noProof/>
        </w:rPr>
        <w:t>117</w:t>
      </w:r>
      <w:r w:rsidR="00326ED9">
        <w:rPr>
          <w:noProof/>
        </w:rPr>
        <w:fldChar w:fldCharType="end"/>
      </w:r>
    </w:p>
    <w:p w:rsidR="00C83A1A" w:rsidRDefault="00C83A1A">
      <w:pPr>
        <w:pStyle w:val="Obsah2"/>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rPr>
        <w:t>4.1.</w:t>
      </w:r>
      <w:r>
        <w:rPr>
          <w:rFonts w:asciiTheme="minorHAnsi" w:eastAsiaTheme="minorEastAsia" w:hAnsiTheme="minorHAnsi" w:cstheme="minorBidi"/>
          <w:noProof/>
          <w:sz w:val="22"/>
          <w:szCs w:val="22"/>
          <w:lang w:val="cs-CZ" w:eastAsia="zh-CN"/>
        </w:rPr>
        <w:tab/>
      </w:r>
      <w:r w:rsidRPr="00F14700">
        <w:rPr>
          <w:noProof/>
        </w:rPr>
        <w:t>Choix du corpus</w:t>
      </w:r>
      <w:r>
        <w:rPr>
          <w:noProof/>
        </w:rPr>
        <w:tab/>
      </w:r>
      <w:r w:rsidR="00326ED9">
        <w:rPr>
          <w:noProof/>
        </w:rPr>
        <w:fldChar w:fldCharType="begin"/>
      </w:r>
      <w:r>
        <w:rPr>
          <w:noProof/>
        </w:rPr>
        <w:instrText xml:space="preserve"> PAGEREF _Toc328906389 \h </w:instrText>
      </w:r>
      <w:r w:rsidR="00326ED9">
        <w:rPr>
          <w:noProof/>
        </w:rPr>
      </w:r>
      <w:r w:rsidR="00326ED9">
        <w:rPr>
          <w:noProof/>
        </w:rPr>
        <w:fldChar w:fldCharType="separate"/>
      </w:r>
      <w:r w:rsidR="00EF1723">
        <w:rPr>
          <w:noProof/>
        </w:rPr>
        <w:t>117</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sidRPr="00F14700">
        <w:rPr>
          <w:rFonts w:eastAsiaTheme="minorEastAsia"/>
          <w:noProof/>
          <w:lang w:eastAsia="zh-CN"/>
        </w:rPr>
        <w:t>4.1.1.</w:t>
      </w:r>
      <w:r>
        <w:rPr>
          <w:rFonts w:asciiTheme="minorHAnsi" w:eastAsiaTheme="minorEastAsia" w:hAnsiTheme="minorHAnsi" w:cstheme="minorBidi"/>
          <w:noProof/>
          <w:sz w:val="22"/>
          <w:szCs w:val="22"/>
          <w:lang w:val="cs-CZ" w:eastAsia="zh-CN"/>
        </w:rPr>
        <w:tab/>
      </w:r>
      <w:r w:rsidRPr="00F14700">
        <w:rPr>
          <w:rFonts w:eastAsiaTheme="minorEastAsia"/>
          <w:noProof/>
          <w:lang w:eastAsia="zh-CN"/>
        </w:rPr>
        <w:t>Présentation des journaux formant le corpus de recherche définitif</w:t>
      </w:r>
      <w:r>
        <w:rPr>
          <w:noProof/>
        </w:rPr>
        <w:tab/>
      </w:r>
      <w:r w:rsidR="00326ED9">
        <w:rPr>
          <w:noProof/>
        </w:rPr>
        <w:fldChar w:fldCharType="begin"/>
      </w:r>
      <w:r>
        <w:rPr>
          <w:noProof/>
        </w:rPr>
        <w:instrText xml:space="preserve"> PAGEREF _Toc328906390 \h </w:instrText>
      </w:r>
      <w:r w:rsidR="00326ED9">
        <w:rPr>
          <w:noProof/>
        </w:rPr>
      </w:r>
      <w:r w:rsidR="00326ED9">
        <w:rPr>
          <w:noProof/>
        </w:rPr>
        <w:fldChar w:fldCharType="separate"/>
      </w:r>
      <w:r w:rsidR="00EF1723">
        <w:rPr>
          <w:noProof/>
        </w:rPr>
        <w:t>119</w:t>
      </w:r>
      <w:r w:rsidR="00326ED9">
        <w:rPr>
          <w:noProof/>
        </w:rPr>
        <w:fldChar w:fldCharType="end"/>
      </w:r>
    </w:p>
    <w:p w:rsidR="00C83A1A" w:rsidRDefault="00C83A1A">
      <w:pPr>
        <w:pStyle w:val="Obsah2"/>
        <w:tabs>
          <w:tab w:val="left" w:pos="880"/>
          <w:tab w:val="right" w:leader="dot" w:pos="8777"/>
        </w:tabs>
        <w:rPr>
          <w:rFonts w:asciiTheme="minorHAnsi" w:eastAsiaTheme="minorEastAsia" w:hAnsiTheme="minorHAnsi" w:cstheme="minorBidi"/>
          <w:noProof/>
          <w:sz w:val="22"/>
          <w:szCs w:val="22"/>
          <w:lang w:val="cs-CZ" w:eastAsia="zh-CN"/>
        </w:rPr>
      </w:pPr>
      <w:r>
        <w:rPr>
          <w:noProof/>
        </w:rPr>
        <w:t>4.2.</w:t>
      </w:r>
      <w:r>
        <w:rPr>
          <w:rFonts w:asciiTheme="minorHAnsi" w:eastAsiaTheme="minorEastAsia" w:hAnsiTheme="minorHAnsi" w:cstheme="minorBidi"/>
          <w:noProof/>
          <w:sz w:val="22"/>
          <w:szCs w:val="22"/>
          <w:lang w:val="cs-CZ" w:eastAsia="zh-CN"/>
        </w:rPr>
        <w:tab/>
      </w:r>
      <w:r>
        <w:rPr>
          <w:noProof/>
        </w:rPr>
        <w:t>La méthodologie de traitement du corpus</w:t>
      </w:r>
      <w:r>
        <w:rPr>
          <w:noProof/>
        </w:rPr>
        <w:tab/>
      </w:r>
      <w:r w:rsidR="00326ED9">
        <w:rPr>
          <w:noProof/>
        </w:rPr>
        <w:fldChar w:fldCharType="begin"/>
      </w:r>
      <w:r>
        <w:rPr>
          <w:noProof/>
        </w:rPr>
        <w:instrText xml:space="preserve"> PAGEREF _Toc328906391 \h </w:instrText>
      </w:r>
      <w:r w:rsidR="00326ED9">
        <w:rPr>
          <w:noProof/>
        </w:rPr>
      </w:r>
      <w:r w:rsidR="00326ED9">
        <w:rPr>
          <w:noProof/>
        </w:rPr>
        <w:fldChar w:fldCharType="separate"/>
      </w:r>
      <w:r w:rsidR="00EF1723">
        <w:rPr>
          <w:noProof/>
        </w:rPr>
        <w:t>121</w:t>
      </w:r>
      <w:r w:rsidR="00326ED9">
        <w:rPr>
          <w:noProof/>
        </w:rPr>
        <w:fldChar w:fldCharType="end"/>
      </w:r>
    </w:p>
    <w:p w:rsidR="00C83A1A" w:rsidRDefault="00C83A1A">
      <w:pPr>
        <w:pStyle w:val="Obsah2"/>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rPr>
        <w:t>4.3.</w:t>
      </w:r>
      <w:r>
        <w:rPr>
          <w:rFonts w:asciiTheme="minorHAnsi" w:eastAsiaTheme="minorEastAsia" w:hAnsiTheme="minorHAnsi" w:cstheme="minorBidi"/>
          <w:noProof/>
          <w:sz w:val="22"/>
          <w:szCs w:val="22"/>
          <w:lang w:val="cs-CZ" w:eastAsia="zh-CN"/>
        </w:rPr>
        <w:tab/>
      </w:r>
      <w:r w:rsidRPr="00F14700">
        <w:rPr>
          <w:noProof/>
        </w:rPr>
        <w:t>Étude statistique (</w:t>
      </w:r>
      <w:r w:rsidRPr="00F14700">
        <w:rPr>
          <w:i/>
          <w:noProof/>
        </w:rPr>
        <w:t>Le Petit Robert</w:t>
      </w:r>
      <w:r w:rsidRPr="00F14700">
        <w:rPr>
          <w:noProof/>
        </w:rPr>
        <w:t>)</w:t>
      </w:r>
      <w:r>
        <w:rPr>
          <w:noProof/>
        </w:rPr>
        <w:tab/>
      </w:r>
      <w:r w:rsidR="00326ED9">
        <w:rPr>
          <w:noProof/>
        </w:rPr>
        <w:fldChar w:fldCharType="begin"/>
      </w:r>
      <w:r>
        <w:rPr>
          <w:noProof/>
        </w:rPr>
        <w:instrText xml:space="preserve"> PAGEREF _Toc328906392 \h </w:instrText>
      </w:r>
      <w:r w:rsidR="00326ED9">
        <w:rPr>
          <w:noProof/>
        </w:rPr>
      </w:r>
      <w:r w:rsidR="00326ED9">
        <w:rPr>
          <w:noProof/>
        </w:rPr>
        <w:fldChar w:fldCharType="separate"/>
      </w:r>
      <w:r w:rsidR="00EF1723">
        <w:rPr>
          <w:noProof/>
        </w:rPr>
        <w:t>123</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rPr>
        <w:t>4.3.1.</w:t>
      </w:r>
      <w:r>
        <w:rPr>
          <w:rFonts w:asciiTheme="minorHAnsi" w:eastAsiaTheme="minorEastAsia" w:hAnsiTheme="minorHAnsi" w:cstheme="minorBidi"/>
          <w:noProof/>
          <w:sz w:val="22"/>
          <w:szCs w:val="22"/>
          <w:lang w:val="cs-CZ" w:eastAsia="zh-CN"/>
        </w:rPr>
        <w:tab/>
      </w:r>
      <w:r w:rsidRPr="00F14700">
        <w:rPr>
          <w:noProof/>
        </w:rPr>
        <w:t>Côté néologique des entrées, dictionnaire des troncats de presse néologiques</w:t>
      </w:r>
      <w:r>
        <w:rPr>
          <w:noProof/>
        </w:rPr>
        <w:tab/>
      </w:r>
      <w:r w:rsidR="00326ED9">
        <w:rPr>
          <w:noProof/>
        </w:rPr>
        <w:fldChar w:fldCharType="begin"/>
      </w:r>
      <w:r>
        <w:rPr>
          <w:noProof/>
        </w:rPr>
        <w:instrText xml:space="preserve"> PAGEREF _Toc328906393 \h </w:instrText>
      </w:r>
      <w:r w:rsidR="00326ED9">
        <w:rPr>
          <w:noProof/>
        </w:rPr>
      </w:r>
      <w:r w:rsidR="00326ED9">
        <w:rPr>
          <w:noProof/>
        </w:rPr>
        <w:fldChar w:fldCharType="separate"/>
      </w:r>
      <w:r w:rsidR="00EF1723">
        <w:rPr>
          <w:noProof/>
        </w:rPr>
        <w:t>123</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rPr>
        <w:t>4.3.2.</w:t>
      </w:r>
      <w:r>
        <w:rPr>
          <w:rFonts w:asciiTheme="minorHAnsi" w:eastAsiaTheme="minorEastAsia" w:hAnsiTheme="minorHAnsi" w:cstheme="minorBidi"/>
          <w:noProof/>
          <w:sz w:val="22"/>
          <w:szCs w:val="22"/>
          <w:lang w:val="cs-CZ" w:eastAsia="zh-CN"/>
        </w:rPr>
        <w:tab/>
      </w:r>
      <w:r w:rsidRPr="00F14700">
        <w:rPr>
          <w:noProof/>
        </w:rPr>
        <w:t xml:space="preserve">Définition et présentation des entrées dans </w:t>
      </w:r>
      <w:r w:rsidRPr="00F14700">
        <w:rPr>
          <w:i/>
          <w:noProof/>
        </w:rPr>
        <w:t xml:space="preserve">Le Petit Robert 2009 </w:t>
      </w:r>
      <w:r w:rsidRPr="00F14700">
        <w:rPr>
          <w:noProof/>
        </w:rPr>
        <w:t>(</w:t>
      </w:r>
      <w:r w:rsidRPr="00F14700">
        <w:rPr>
          <w:i/>
          <w:noProof/>
        </w:rPr>
        <w:t>PRE09</w:t>
      </w:r>
      <w:r w:rsidRPr="00F14700">
        <w:rPr>
          <w:noProof/>
        </w:rPr>
        <w:t>)</w:t>
      </w:r>
      <w:r>
        <w:rPr>
          <w:noProof/>
        </w:rPr>
        <w:tab/>
      </w:r>
      <w:r w:rsidR="00326ED9">
        <w:rPr>
          <w:noProof/>
        </w:rPr>
        <w:fldChar w:fldCharType="begin"/>
      </w:r>
      <w:r>
        <w:rPr>
          <w:noProof/>
        </w:rPr>
        <w:instrText xml:space="preserve"> PAGEREF _Toc328906394 \h </w:instrText>
      </w:r>
      <w:r w:rsidR="00326ED9">
        <w:rPr>
          <w:noProof/>
        </w:rPr>
      </w:r>
      <w:r w:rsidR="00326ED9">
        <w:rPr>
          <w:noProof/>
        </w:rPr>
        <w:fldChar w:fldCharType="separate"/>
      </w:r>
      <w:r w:rsidR="00EF1723">
        <w:rPr>
          <w:noProof/>
        </w:rPr>
        <w:t>141</w:t>
      </w:r>
      <w:r w:rsidR="00326ED9">
        <w:rPr>
          <w:noProof/>
        </w:rPr>
        <w:fldChar w:fldCharType="end"/>
      </w:r>
    </w:p>
    <w:p w:rsidR="00C83A1A" w:rsidRDefault="00C83A1A">
      <w:pPr>
        <w:pStyle w:val="Obsah4"/>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snapToGrid w:val="0"/>
          <w:color w:val="000000"/>
          <w:w w:val="0"/>
        </w:rPr>
        <w:t>4.3.2.1.</w:t>
      </w:r>
      <w:r>
        <w:rPr>
          <w:rFonts w:asciiTheme="minorHAnsi" w:eastAsiaTheme="minorEastAsia" w:hAnsiTheme="minorHAnsi" w:cstheme="minorBidi"/>
          <w:noProof/>
          <w:sz w:val="22"/>
          <w:szCs w:val="22"/>
          <w:lang w:val="cs-CZ" w:eastAsia="zh-CN"/>
        </w:rPr>
        <w:tab/>
      </w:r>
      <w:r>
        <w:rPr>
          <w:noProof/>
        </w:rPr>
        <w:t xml:space="preserve">L’autonomie des entrées dans le </w:t>
      </w:r>
      <w:r w:rsidRPr="00F14700">
        <w:rPr>
          <w:i/>
          <w:noProof/>
        </w:rPr>
        <w:t>PRE09</w:t>
      </w:r>
      <w:r>
        <w:rPr>
          <w:noProof/>
        </w:rPr>
        <w:tab/>
      </w:r>
      <w:r w:rsidR="00326ED9">
        <w:rPr>
          <w:noProof/>
        </w:rPr>
        <w:fldChar w:fldCharType="begin"/>
      </w:r>
      <w:r>
        <w:rPr>
          <w:noProof/>
        </w:rPr>
        <w:instrText xml:space="preserve"> PAGEREF _Toc328906395 \h </w:instrText>
      </w:r>
      <w:r w:rsidR="00326ED9">
        <w:rPr>
          <w:noProof/>
        </w:rPr>
      </w:r>
      <w:r w:rsidR="00326ED9">
        <w:rPr>
          <w:noProof/>
        </w:rPr>
        <w:fldChar w:fldCharType="separate"/>
      </w:r>
      <w:r w:rsidR="00EF1723">
        <w:rPr>
          <w:noProof/>
        </w:rPr>
        <w:t>141</w:t>
      </w:r>
      <w:r w:rsidR="00326ED9">
        <w:rPr>
          <w:noProof/>
        </w:rPr>
        <w:fldChar w:fldCharType="end"/>
      </w:r>
    </w:p>
    <w:p w:rsidR="00C83A1A" w:rsidRDefault="00C83A1A">
      <w:pPr>
        <w:pStyle w:val="Obsah4"/>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snapToGrid w:val="0"/>
          <w:color w:val="000000"/>
          <w:w w:val="0"/>
        </w:rPr>
        <w:t>4.3.2.2.</w:t>
      </w:r>
      <w:r>
        <w:rPr>
          <w:rFonts w:asciiTheme="minorHAnsi" w:eastAsiaTheme="minorEastAsia" w:hAnsiTheme="minorHAnsi" w:cstheme="minorBidi"/>
          <w:noProof/>
          <w:sz w:val="22"/>
          <w:szCs w:val="22"/>
          <w:lang w:val="cs-CZ" w:eastAsia="zh-CN"/>
        </w:rPr>
        <w:tab/>
      </w:r>
      <w:r>
        <w:rPr>
          <w:noProof/>
        </w:rPr>
        <w:t>Datations</w:t>
      </w:r>
      <w:r>
        <w:rPr>
          <w:noProof/>
        </w:rPr>
        <w:tab/>
      </w:r>
      <w:r w:rsidR="00326ED9">
        <w:rPr>
          <w:noProof/>
        </w:rPr>
        <w:fldChar w:fldCharType="begin"/>
      </w:r>
      <w:r>
        <w:rPr>
          <w:noProof/>
        </w:rPr>
        <w:instrText xml:space="preserve"> PAGEREF _Toc328906396 \h </w:instrText>
      </w:r>
      <w:r w:rsidR="00326ED9">
        <w:rPr>
          <w:noProof/>
        </w:rPr>
      </w:r>
      <w:r w:rsidR="00326ED9">
        <w:rPr>
          <w:noProof/>
        </w:rPr>
        <w:fldChar w:fldCharType="separate"/>
      </w:r>
      <w:r w:rsidR="00EF1723">
        <w:rPr>
          <w:noProof/>
        </w:rPr>
        <w:t>142</w:t>
      </w:r>
      <w:r w:rsidR="00326ED9">
        <w:rPr>
          <w:noProof/>
        </w:rPr>
        <w:fldChar w:fldCharType="end"/>
      </w:r>
    </w:p>
    <w:p w:rsidR="00C83A1A" w:rsidRDefault="00C83A1A">
      <w:pPr>
        <w:pStyle w:val="Obsah4"/>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snapToGrid w:val="0"/>
          <w:color w:val="000000"/>
          <w:w w:val="0"/>
        </w:rPr>
        <w:t>4.3.2.3.</w:t>
      </w:r>
      <w:r>
        <w:rPr>
          <w:rFonts w:asciiTheme="minorHAnsi" w:eastAsiaTheme="minorEastAsia" w:hAnsiTheme="minorHAnsi" w:cstheme="minorBidi"/>
          <w:noProof/>
          <w:sz w:val="22"/>
          <w:szCs w:val="22"/>
          <w:lang w:val="cs-CZ" w:eastAsia="zh-CN"/>
        </w:rPr>
        <w:tab/>
      </w:r>
      <w:r>
        <w:rPr>
          <w:noProof/>
        </w:rPr>
        <w:t>Niveau de langue – marques d’usage</w:t>
      </w:r>
      <w:r>
        <w:rPr>
          <w:noProof/>
        </w:rPr>
        <w:tab/>
      </w:r>
      <w:r w:rsidR="00326ED9">
        <w:rPr>
          <w:noProof/>
        </w:rPr>
        <w:fldChar w:fldCharType="begin"/>
      </w:r>
      <w:r>
        <w:rPr>
          <w:noProof/>
        </w:rPr>
        <w:instrText xml:space="preserve"> PAGEREF _Toc328906397 \h </w:instrText>
      </w:r>
      <w:r w:rsidR="00326ED9">
        <w:rPr>
          <w:noProof/>
        </w:rPr>
      </w:r>
      <w:r w:rsidR="00326ED9">
        <w:rPr>
          <w:noProof/>
        </w:rPr>
        <w:fldChar w:fldCharType="separate"/>
      </w:r>
      <w:r w:rsidR="00EF1723">
        <w:rPr>
          <w:noProof/>
        </w:rPr>
        <w:t>143</w:t>
      </w:r>
      <w:r w:rsidR="00326ED9">
        <w:rPr>
          <w:noProof/>
        </w:rPr>
        <w:fldChar w:fldCharType="end"/>
      </w:r>
    </w:p>
    <w:p w:rsidR="00C83A1A" w:rsidRDefault="00C83A1A">
      <w:pPr>
        <w:pStyle w:val="Obsah2"/>
        <w:tabs>
          <w:tab w:val="left" w:pos="880"/>
          <w:tab w:val="right" w:leader="dot" w:pos="8777"/>
        </w:tabs>
        <w:rPr>
          <w:rFonts w:asciiTheme="minorHAnsi" w:eastAsiaTheme="minorEastAsia" w:hAnsiTheme="minorHAnsi" w:cstheme="minorBidi"/>
          <w:noProof/>
          <w:sz w:val="22"/>
          <w:szCs w:val="22"/>
          <w:lang w:val="cs-CZ" w:eastAsia="zh-CN"/>
        </w:rPr>
      </w:pPr>
      <w:r w:rsidRPr="00F14700">
        <w:rPr>
          <w:rFonts w:eastAsiaTheme="minorEastAsia"/>
          <w:noProof/>
          <w:lang w:eastAsia="zh-CN"/>
        </w:rPr>
        <w:t>4.4.</w:t>
      </w:r>
      <w:r>
        <w:rPr>
          <w:rFonts w:asciiTheme="minorHAnsi" w:eastAsiaTheme="minorEastAsia" w:hAnsiTheme="minorHAnsi" w:cstheme="minorBidi"/>
          <w:noProof/>
          <w:sz w:val="22"/>
          <w:szCs w:val="22"/>
          <w:lang w:val="cs-CZ" w:eastAsia="zh-CN"/>
        </w:rPr>
        <w:tab/>
      </w:r>
      <w:r w:rsidRPr="00F14700">
        <w:rPr>
          <w:rFonts w:eastAsiaTheme="minorEastAsia"/>
          <w:noProof/>
          <w:lang w:eastAsia="zh-CN"/>
        </w:rPr>
        <w:t>Analyse linguistique</w:t>
      </w:r>
      <w:r>
        <w:rPr>
          <w:noProof/>
        </w:rPr>
        <w:tab/>
      </w:r>
      <w:r w:rsidR="00326ED9">
        <w:rPr>
          <w:noProof/>
        </w:rPr>
        <w:fldChar w:fldCharType="begin"/>
      </w:r>
      <w:r>
        <w:rPr>
          <w:noProof/>
        </w:rPr>
        <w:instrText xml:space="preserve"> PAGEREF _Toc328906398 \h </w:instrText>
      </w:r>
      <w:r w:rsidR="00326ED9">
        <w:rPr>
          <w:noProof/>
        </w:rPr>
      </w:r>
      <w:r w:rsidR="00326ED9">
        <w:rPr>
          <w:noProof/>
        </w:rPr>
        <w:fldChar w:fldCharType="separate"/>
      </w:r>
      <w:r w:rsidR="00EF1723">
        <w:rPr>
          <w:noProof/>
        </w:rPr>
        <w:t>151</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sidRPr="00F14700">
        <w:rPr>
          <w:rFonts w:eastAsiaTheme="minorEastAsia"/>
          <w:noProof/>
          <w:lang w:eastAsia="zh-CN"/>
        </w:rPr>
        <w:t>4.4.1.</w:t>
      </w:r>
      <w:r>
        <w:rPr>
          <w:rFonts w:asciiTheme="minorHAnsi" w:eastAsiaTheme="minorEastAsia" w:hAnsiTheme="minorHAnsi" w:cstheme="minorBidi"/>
          <w:noProof/>
          <w:sz w:val="22"/>
          <w:szCs w:val="22"/>
          <w:lang w:val="cs-CZ" w:eastAsia="zh-CN"/>
        </w:rPr>
        <w:tab/>
      </w:r>
      <w:r w:rsidRPr="00F14700">
        <w:rPr>
          <w:rFonts w:eastAsiaTheme="minorEastAsia"/>
          <w:noProof/>
          <w:lang w:eastAsia="zh-CN"/>
        </w:rPr>
        <w:t>Observations d’ordre sémantique</w:t>
      </w:r>
      <w:r>
        <w:rPr>
          <w:noProof/>
        </w:rPr>
        <w:tab/>
      </w:r>
      <w:r w:rsidR="00326ED9">
        <w:rPr>
          <w:noProof/>
        </w:rPr>
        <w:fldChar w:fldCharType="begin"/>
      </w:r>
      <w:r>
        <w:rPr>
          <w:noProof/>
        </w:rPr>
        <w:instrText xml:space="preserve"> PAGEREF _Toc328906399 \h </w:instrText>
      </w:r>
      <w:r w:rsidR="00326ED9">
        <w:rPr>
          <w:noProof/>
        </w:rPr>
      </w:r>
      <w:r w:rsidR="00326ED9">
        <w:rPr>
          <w:noProof/>
        </w:rPr>
        <w:fldChar w:fldCharType="separate"/>
      </w:r>
      <w:r w:rsidR="00EF1723">
        <w:rPr>
          <w:noProof/>
        </w:rPr>
        <w:t>152</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sidRPr="00F14700">
        <w:rPr>
          <w:rFonts w:eastAsiaTheme="minorEastAsia"/>
          <w:noProof/>
          <w:lang w:eastAsia="zh-CN"/>
        </w:rPr>
        <w:t>4.4.2.</w:t>
      </w:r>
      <w:r>
        <w:rPr>
          <w:rFonts w:asciiTheme="minorHAnsi" w:eastAsiaTheme="minorEastAsia" w:hAnsiTheme="minorHAnsi" w:cstheme="minorBidi"/>
          <w:noProof/>
          <w:sz w:val="22"/>
          <w:szCs w:val="22"/>
          <w:lang w:val="cs-CZ" w:eastAsia="zh-CN"/>
        </w:rPr>
        <w:tab/>
      </w:r>
      <w:r w:rsidRPr="00F14700">
        <w:rPr>
          <w:rFonts w:eastAsiaTheme="minorEastAsia"/>
          <w:noProof/>
          <w:lang w:eastAsia="zh-CN"/>
        </w:rPr>
        <w:t>Observations d’ordre phonétique</w:t>
      </w:r>
      <w:r>
        <w:rPr>
          <w:noProof/>
        </w:rPr>
        <w:tab/>
      </w:r>
      <w:r w:rsidR="00326ED9">
        <w:rPr>
          <w:noProof/>
        </w:rPr>
        <w:fldChar w:fldCharType="begin"/>
      </w:r>
      <w:r>
        <w:rPr>
          <w:noProof/>
        </w:rPr>
        <w:instrText xml:space="preserve"> PAGEREF _Toc328906400 \h </w:instrText>
      </w:r>
      <w:r w:rsidR="00326ED9">
        <w:rPr>
          <w:noProof/>
        </w:rPr>
      </w:r>
      <w:r w:rsidR="00326ED9">
        <w:rPr>
          <w:noProof/>
        </w:rPr>
        <w:fldChar w:fldCharType="separate"/>
      </w:r>
      <w:r w:rsidR="00EF1723">
        <w:rPr>
          <w:noProof/>
        </w:rPr>
        <w:t>157</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sidRPr="00F14700">
        <w:rPr>
          <w:rFonts w:eastAsiaTheme="minorEastAsia"/>
          <w:noProof/>
          <w:lang w:eastAsia="zh-CN"/>
        </w:rPr>
        <w:t>4.4.3.</w:t>
      </w:r>
      <w:r>
        <w:rPr>
          <w:rFonts w:asciiTheme="minorHAnsi" w:eastAsiaTheme="minorEastAsia" w:hAnsiTheme="minorHAnsi" w:cstheme="minorBidi"/>
          <w:noProof/>
          <w:sz w:val="22"/>
          <w:szCs w:val="22"/>
          <w:lang w:val="cs-CZ" w:eastAsia="zh-CN"/>
        </w:rPr>
        <w:tab/>
      </w:r>
      <w:r w:rsidRPr="00F14700">
        <w:rPr>
          <w:rFonts w:eastAsiaTheme="minorEastAsia"/>
          <w:noProof/>
          <w:lang w:eastAsia="zh-CN"/>
        </w:rPr>
        <w:t>Observations grammaticales</w:t>
      </w:r>
      <w:r>
        <w:rPr>
          <w:noProof/>
        </w:rPr>
        <w:tab/>
      </w:r>
      <w:r w:rsidR="00326ED9">
        <w:rPr>
          <w:noProof/>
        </w:rPr>
        <w:fldChar w:fldCharType="begin"/>
      </w:r>
      <w:r>
        <w:rPr>
          <w:noProof/>
        </w:rPr>
        <w:instrText xml:space="preserve"> PAGEREF _Toc328906401 \h </w:instrText>
      </w:r>
      <w:r w:rsidR="00326ED9">
        <w:rPr>
          <w:noProof/>
        </w:rPr>
      </w:r>
      <w:r w:rsidR="00326ED9">
        <w:rPr>
          <w:noProof/>
        </w:rPr>
        <w:fldChar w:fldCharType="separate"/>
      </w:r>
      <w:r w:rsidR="00EF1723">
        <w:rPr>
          <w:noProof/>
        </w:rPr>
        <w:t>157</w:t>
      </w:r>
      <w:r w:rsidR="00326ED9">
        <w:rPr>
          <w:noProof/>
        </w:rPr>
        <w:fldChar w:fldCharType="end"/>
      </w:r>
    </w:p>
    <w:p w:rsidR="00C83A1A" w:rsidRDefault="00C83A1A">
      <w:pPr>
        <w:pStyle w:val="Obsah4"/>
        <w:tabs>
          <w:tab w:val="left" w:pos="880"/>
          <w:tab w:val="right" w:leader="dot" w:pos="8777"/>
        </w:tabs>
        <w:rPr>
          <w:rFonts w:asciiTheme="minorHAnsi" w:eastAsiaTheme="minorEastAsia" w:hAnsiTheme="minorHAnsi" w:cstheme="minorBidi"/>
          <w:noProof/>
          <w:sz w:val="22"/>
          <w:szCs w:val="22"/>
          <w:lang w:val="cs-CZ" w:eastAsia="zh-CN"/>
        </w:rPr>
      </w:pPr>
      <w:r w:rsidRPr="00F14700">
        <w:rPr>
          <w:rFonts w:eastAsiaTheme="minorEastAsia"/>
          <w:noProof/>
          <w:snapToGrid w:val="0"/>
          <w:color w:val="000000"/>
          <w:w w:val="0"/>
          <w:lang w:eastAsia="zh-CN"/>
        </w:rPr>
        <w:t>4.4.3.1.</w:t>
      </w:r>
      <w:r>
        <w:rPr>
          <w:rFonts w:asciiTheme="minorHAnsi" w:eastAsiaTheme="minorEastAsia" w:hAnsiTheme="minorHAnsi" w:cstheme="minorBidi"/>
          <w:noProof/>
          <w:sz w:val="22"/>
          <w:szCs w:val="22"/>
          <w:lang w:val="cs-CZ" w:eastAsia="zh-CN"/>
        </w:rPr>
        <w:tab/>
      </w:r>
      <w:r w:rsidRPr="00F14700">
        <w:rPr>
          <w:rFonts w:eastAsiaTheme="minorEastAsia"/>
          <w:noProof/>
          <w:lang w:eastAsia="zh-CN"/>
        </w:rPr>
        <w:t>Parties du discours</w:t>
      </w:r>
      <w:r>
        <w:rPr>
          <w:noProof/>
        </w:rPr>
        <w:tab/>
      </w:r>
      <w:r w:rsidR="00326ED9">
        <w:rPr>
          <w:noProof/>
        </w:rPr>
        <w:fldChar w:fldCharType="begin"/>
      </w:r>
      <w:r>
        <w:rPr>
          <w:noProof/>
        </w:rPr>
        <w:instrText xml:space="preserve"> PAGEREF _Toc328906402 \h </w:instrText>
      </w:r>
      <w:r w:rsidR="00326ED9">
        <w:rPr>
          <w:noProof/>
        </w:rPr>
      </w:r>
      <w:r w:rsidR="00326ED9">
        <w:rPr>
          <w:noProof/>
        </w:rPr>
        <w:fldChar w:fldCharType="separate"/>
      </w:r>
      <w:r w:rsidR="00EF1723">
        <w:rPr>
          <w:noProof/>
        </w:rPr>
        <w:t>157</w:t>
      </w:r>
      <w:r w:rsidR="00326ED9">
        <w:rPr>
          <w:noProof/>
        </w:rPr>
        <w:fldChar w:fldCharType="end"/>
      </w:r>
    </w:p>
    <w:p w:rsidR="00C83A1A" w:rsidRDefault="00C83A1A">
      <w:pPr>
        <w:pStyle w:val="Obsah4"/>
        <w:tabs>
          <w:tab w:val="left" w:pos="880"/>
          <w:tab w:val="right" w:leader="dot" w:pos="8777"/>
        </w:tabs>
        <w:rPr>
          <w:rFonts w:asciiTheme="minorHAnsi" w:eastAsiaTheme="minorEastAsia" w:hAnsiTheme="minorHAnsi" w:cstheme="minorBidi"/>
          <w:noProof/>
          <w:sz w:val="22"/>
          <w:szCs w:val="22"/>
          <w:lang w:val="cs-CZ" w:eastAsia="zh-CN"/>
        </w:rPr>
      </w:pPr>
      <w:r w:rsidRPr="00F14700">
        <w:rPr>
          <w:rFonts w:eastAsiaTheme="minorEastAsia"/>
          <w:noProof/>
          <w:snapToGrid w:val="0"/>
          <w:color w:val="000000"/>
          <w:w w:val="0"/>
          <w:lang w:eastAsia="zh-CN"/>
        </w:rPr>
        <w:t>4.4.3.2.</w:t>
      </w:r>
      <w:r>
        <w:rPr>
          <w:rFonts w:asciiTheme="minorHAnsi" w:eastAsiaTheme="minorEastAsia" w:hAnsiTheme="minorHAnsi" w:cstheme="minorBidi"/>
          <w:noProof/>
          <w:sz w:val="22"/>
          <w:szCs w:val="22"/>
          <w:lang w:val="cs-CZ" w:eastAsia="zh-CN"/>
        </w:rPr>
        <w:tab/>
      </w:r>
      <w:r w:rsidRPr="00F14700">
        <w:rPr>
          <w:rFonts w:eastAsiaTheme="minorEastAsia"/>
          <w:noProof/>
          <w:lang w:eastAsia="zh-CN"/>
        </w:rPr>
        <w:t>Le genre des troncats</w:t>
      </w:r>
      <w:r>
        <w:rPr>
          <w:noProof/>
        </w:rPr>
        <w:tab/>
      </w:r>
      <w:r w:rsidR="00326ED9">
        <w:rPr>
          <w:noProof/>
        </w:rPr>
        <w:fldChar w:fldCharType="begin"/>
      </w:r>
      <w:r>
        <w:rPr>
          <w:noProof/>
        </w:rPr>
        <w:instrText xml:space="preserve"> PAGEREF _Toc328906403 \h </w:instrText>
      </w:r>
      <w:r w:rsidR="00326ED9">
        <w:rPr>
          <w:noProof/>
        </w:rPr>
      </w:r>
      <w:r w:rsidR="00326ED9">
        <w:rPr>
          <w:noProof/>
        </w:rPr>
        <w:fldChar w:fldCharType="separate"/>
      </w:r>
      <w:r w:rsidR="00EF1723">
        <w:rPr>
          <w:noProof/>
        </w:rPr>
        <w:t>160</w:t>
      </w:r>
      <w:r w:rsidR="00326ED9">
        <w:rPr>
          <w:noProof/>
        </w:rPr>
        <w:fldChar w:fldCharType="end"/>
      </w:r>
    </w:p>
    <w:p w:rsidR="00C83A1A" w:rsidRDefault="00C83A1A">
      <w:pPr>
        <w:pStyle w:val="Obsah4"/>
        <w:tabs>
          <w:tab w:val="left" w:pos="880"/>
          <w:tab w:val="right" w:leader="dot" w:pos="8777"/>
        </w:tabs>
        <w:rPr>
          <w:rFonts w:asciiTheme="minorHAnsi" w:eastAsiaTheme="minorEastAsia" w:hAnsiTheme="minorHAnsi" w:cstheme="minorBidi"/>
          <w:noProof/>
          <w:sz w:val="22"/>
          <w:szCs w:val="22"/>
          <w:lang w:val="cs-CZ" w:eastAsia="zh-CN"/>
        </w:rPr>
      </w:pPr>
      <w:r w:rsidRPr="00F14700">
        <w:rPr>
          <w:rFonts w:eastAsiaTheme="minorEastAsia"/>
          <w:noProof/>
          <w:snapToGrid w:val="0"/>
          <w:color w:val="000000"/>
          <w:w w:val="0"/>
          <w:lang w:eastAsia="zh-CN"/>
        </w:rPr>
        <w:lastRenderedPageBreak/>
        <w:t>4.4.3.3.</w:t>
      </w:r>
      <w:r>
        <w:rPr>
          <w:rFonts w:asciiTheme="minorHAnsi" w:eastAsiaTheme="minorEastAsia" w:hAnsiTheme="minorHAnsi" w:cstheme="minorBidi"/>
          <w:noProof/>
          <w:sz w:val="22"/>
          <w:szCs w:val="22"/>
          <w:lang w:val="cs-CZ" w:eastAsia="zh-CN"/>
        </w:rPr>
        <w:tab/>
      </w:r>
      <w:r w:rsidRPr="00F14700">
        <w:rPr>
          <w:rFonts w:eastAsiaTheme="minorEastAsia"/>
          <w:noProof/>
          <w:lang w:eastAsia="zh-CN"/>
        </w:rPr>
        <w:t>Les marques du pluriel</w:t>
      </w:r>
      <w:r>
        <w:rPr>
          <w:noProof/>
        </w:rPr>
        <w:tab/>
      </w:r>
      <w:r w:rsidR="00326ED9">
        <w:rPr>
          <w:noProof/>
        </w:rPr>
        <w:fldChar w:fldCharType="begin"/>
      </w:r>
      <w:r>
        <w:rPr>
          <w:noProof/>
        </w:rPr>
        <w:instrText xml:space="preserve"> PAGEREF _Toc328906404 \h </w:instrText>
      </w:r>
      <w:r w:rsidR="00326ED9">
        <w:rPr>
          <w:noProof/>
        </w:rPr>
      </w:r>
      <w:r w:rsidR="00326ED9">
        <w:rPr>
          <w:noProof/>
        </w:rPr>
        <w:fldChar w:fldCharType="separate"/>
      </w:r>
      <w:r w:rsidR="00EF1723">
        <w:rPr>
          <w:noProof/>
        </w:rPr>
        <w:t>161</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sidRPr="00F14700">
        <w:rPr>
          <w:rFonts w:eastAsiaTheme="minorEastAsia"/>
          <w:noProof/>
          <w:lang w:eastAsia="zh-CN"/>
        </w:rPr>
        <w:t>4.4.4.</w:t>
      </w:r>
      <w:r>
        <w:rPr>
          <w:rFonts w:asciiTheme="minorHAnsi" w:eastAsiaTheme="minorEastAsia" w:hAnsiTheme="minorHAnsi" w:cstheme="minorBidi"/>
          <w:noProof/>
          <w:sz w:val="22"/>
          <w:szCs w:val="22"/>
          <w:lang w:val="cs-CZ" w:eastAsia="zh-CN"/>
        </w:rPr>
        <w:tab/>
      </w:r>
      <w:r w:rsidRPr="00F14700">
        <w:rPr>
          <w:rFonts w:eastAsiaTheme="minorEastAsia"/>
          <w:noProof/>
          <w:lang w:eastAsia="zh-CN"/>
        </w:rPr>
        <w:t>Procédés d’abr</w:t>
      </w:r>
      <w:r>
        <w:rPr>
          <w:noProof/>
        </w:rPr>
        <w:t>è</w:t>
      </w:r>
      <w:r w:rsidRPr="00F14700">
        <w:rPr>
          <w:rFonts w:eastAsiaTheme="minorEastAsia"/>
          <w:noProof/>
          <w:lang w:eastAsia="zh-CN"/>
        </w:rPr>
        <w:t>gement et de formation des raccourcis à l’aide de troncation</w:t>
      </w:r>
      <w:r>
        <w:rPr>
          <w:noProof/>
        </w:rPr>
        <w:tab/>
      </w:r>
      <w:r w:rsidR="00326ED9">
        <w:rPr>
          <w:noProof/>
        </w:rPr>
        <w:fldChar w:fldCharType="begin"/>
      </w:r>
      <w:r>
        <w:rPr>
          <w:noProof/>
        </w:rPr>
        <w:instrText xml:space="preserve"> PAGEREF _Toc328906405 \h </w:instrText>
      </w:r>
      <w:r w:rsidR="00326ED9">
        <w:rPr>
          <w:noProof/>
        </w:rPr>
      </w:r>
      <w:r w:rsidR="00326ED9">
        <w:rPr>
          <w:noProof/>
        </w:rPr>
        <w:fldChar w:fldCharType="separate"/>
      </w:r>
      <w:r w:rsidR="00EF1723">
        <w:rPr>
          <w:noProof/>
        </w:rPr>
        <w:t>163</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sidRPr="00F14700">
        <w:rPr>
          <w:rFonts w:eastAsiaTheme="minorEastAsia"/>
          <w:noProof/>
          <w:lang w:eastAsia="zh-CN"/>
        </w:rPr>
        <w:t>4.4.5.</w:t>
      </w:r>
      <w:r>
        <w:rPr>
          <w:rFonts w:asciiTheme="minorHAnsi" w:eastAsiaTheme="minorEastAsia" w:hAnsiTheme="minorHAnsi" w:cstheme="minorBidi"/>
          <w:noProof/>
          <w:sz w:val="22"/>
          <w:szCs w:val="22"/>
          <w:lang w:val="cs-CZ" w:eastAsia="zh-CN"/>
        </w:rPr>
        <w:tab/>
      </w:r>
      <w:r w:rsidRPr="00F14700">
        <w:rPr>
          <w:rFonts w:eastAsiaTheme="minorEastAsia"/>
          <w:noProof/>
          <w:lang w:eastAsia="zh-CN"/>
        </w:rPr>
        <w:t>La structure syllabique – le nombre de syllabes</w:t>
      </w:r>
      <w:r>
        <w:rPr>
          <w:noProof/>
        </w:rPr>
        <w:tab/>
      </w:r>
      <w:r w:rsidR="00326ED9">
        <w:rPr>
          <w:noProof/>
        </w:rPr>
        <w:fldChar w:fldCharType="begin"/>
      </w:r>
      <w:r>
        <w:rPr>
          <w:noProof/>
        </w:rPr>
        <w:instrText xml:space="preserve"> PAGEREF _Toc328906406 \h </w:instrText>
      </w:r>
      <w:r w:rsidR="00326ED9">
        <w:rPr>
          <w:noProof/>
        </w:rPr>
      </w:r>
      <w:r w:rsidR="00326ED9">
        <w:rPr>
          <w:noProof/>
        </w:rPr>
        <w:fldChar w:fldCharType="separate"/>
      </w:r>
      <w:r w:rsidR="00EF1723">
        <w:rPr>
          <w:noProof/>
        </w:rPr>
        <w:t>169</w:t>
      </w:r>
      <w:r w:rsidR="00326ED9">
        <w:rPr>
          <w:noProof/>
        </w:rPr>
        <w:fldChar w:fldCharType="end"/>
      </w:r>
    </w:p>
    <w:p w:rsidR="00C83A1A" w:rsidRDefault="00C83A1A">
      <w:pPr>
        <w:pStyle w:val="Obsah4"/>
        <w:tabs>
          <w:tab w:val="left" w:pos="880"/>
          <w:tab w:val="right" w:leader="dot" w:pos="8777"/>
        </w:tabs>
        <w:rPr>
          <w:rFonts w:asciiTheme="minorHAnsi" w:eastAsiaTheme="minorEastAsia" w:hAnsiTheme="minorHAnsi" w:cstheme="minorBidi"/>
          <w:noProof/>
          <w:sz w:val="22"/>
          <w:szCs w:val="22"/>
          <w:lang w:val="cs-CZ" w:eastAsia="zh-CN"/>
        </w:rPr>
      </w:pPr>
      <w:r w:rsidRPr="00F14700">
        <w:rPr>
          <w:rFonts w:eastAsiaTheme="minorEastAsia"/>
          <w:noProof/>
          <w:snapToGrid w:val="0"/>
          <w:color w:val="000000"/>
          <w:w w:val="0"/>
          <w:lang w:eastAsia="zh-CN"/>
        </w:rPr>
        <w:t>4.4.5.1.</w:t>
      </w:r>
      <w:r>
        <w:rPr>
          <w:rFonts w:asciiTheme="minorHAnsi" w:eastAsiaTheme="minorEastAsia" w:hAnsiTheme="minorHAnsi" w:cstheme="minorBidi"/>
          <w:noProof/>
          <w:sz w:val="22"/>
          <w:szCs w:val="22"/>
          <w:lang w:val="cs-CZ" w:eastAsia="zh-CN"/>
        </w:rPr>
        <w:tab/>
      </w:r>
      <w:r w:rsidRPr="00F14700">
        <w:rPr>
          <w:rFonts w:eastAsiaTheme="minorEastAsia"/>
          <w:noProof/>
          <w:lang w:eastAsia="zh-CN"/>
        </w:rPr>
        <w:t>La structure syllabique des mots issus de troncation</w:t>
      </w:r>
      <w:r>
        <w:rPr>
          <w:noProof/>
        </w:rPr>
        <w:tab/>
      </w:r>
      <w:r w:rsidR="00326ED9">
        <w:rPr>
          <w:noProof/>
        </w:rPr>
        <w:fldChar w:fldCharType="begin"/>
      </w:r>
      <w:r>
        <w:rPr>
          <w:noProof/>
        </w:rPr>
        <w:instrText xml:space="preserve"> PAGEREF _Toc328906407 \h </w:instrText>
      </w:r>
      <w:r w:rsidR="00326ED9">
        <w:rPr>
          <w:noProof/>
        </w:rPr>
      </w:r>
      <w:r w:rsidR="00326ED9">
        <w:rPr>
          <w:noProof/>
        </w:rPr>
        <w:fldChar w:fldCharType="separate"/>
      </w:r>
      <w:r w:rsidR="00EF1723">
        <w:rPr>
          <w:noProof/>
        </w:rPr>
        <w:t>169</w:t>
      </w:r>
      <w:r w:rsidR="00326ED9">
        <w:rPr>
          <w:noProof/>
        </w:rPr>
        <w:fldChar w:fldCharType="end"/>
      </w:r>
    </w:p>
    <w:p w:rsidR="00C83A1A" w:rsidRDefault="00C83A1A">
      <w:pPr>
        <w:pStyle w:val="Obsah4"/>
        <w:tabs>
          <w:tab w:val="left" w:pos="880"/>
          <w:tab w:val="right" w:leader="dot" w:pos="8777"/>
        </w:tabs>
        <w:rPr>
          <w:rFonts w:asciiTheme="minorHAnsi" w:eastAsiaTheme="minorEastAsia" w:hAnsiTheme="minorHAnsi" w:cstheme="minorBidi"/>
          <w:noProof/>
          <w:sz w:val="22"/>
          <w:szCs w:val="22"/>
          <w:lang w:val="cs-CZ" w:eastAsia="zh-CN"/>
        </w:rPr>
      </w:pPr>
      <w:r w:rsidRPr="00F14700">
        <w:rPr>
          <w:rFonts w:eastAsiaTheme="minorEastAsia"/>
          <w:noProof/>
          <w:snapToGrid w:val="0"/>
          <w:color w:val="000000"/>
          <w:w w:val="0"/>
          <w:lang w:eastAsia="zh-CN"/>
        </w:rPr>
        <w:t>4.4.5.2.</w:t>
      </w:r>
      <w:r>
        <w:rPr>
          <w:rFonts w:asciiTheme="minorHAnsi" w:eastAsiaTheme="minorEastAsia" w:hAnsiTheme="minorHAnsi" w:cstheme="minorBidi"/>
          <w:noProof/>
          <w:sz w:val="22"/>
          <w:szCs w:val="22"/>
          <w:lang w:val="cs-CZ" w:eastAsia="zh-CN"/>
        </w:rPr>
        <w:tab/>
      </w:r>
      <w:r w:rsidRPr="00F14700">
        <w:rPr>
          <w:rFonts w:eastAsiaTheme="minorEastAsia"/>
          <w:noProof/>
          <w:lang w:eastAsia="zh-CN"/>
        </w:rPr>
        <w:t>La structure syllabique des mots de départ</w:t>
      </w:r>
      <w:r>
        <w:rPr>
          <w:noProof/>
        </w:rPr>
        <w:tab/>
      </w:r>
      <w:r w:rsidR="00326ED9">
        <w:rPr>
          <w:noProof/>
        </w:rPr>
        <w:fldChar w:fldCharType="begin"/>
      </w:r>
      <w:r>
        <w:rPr>
          <w:noProof/>
        </w:rPr>
        <w:instrText xml:space="preserve"> PAGEREF _Toc328906408 \h </w:instrText>
      </w:r>
      <w:r w:rsidR="00326ED9">
        <w:rPr>
          <w:noProof/>
        </w:rPr>
      </w:r>
      <w:r w:rsidR="00326ED9">
        <w:rPr>
          <w:noProof/>
        </w:rPr>
        <w:fldChar w:fldCharType="separate"/>
      </w:r>
      <w:r w:rsidR="00EF1723">
        <w:rPr>
          <w:noProof/>
        </w:rPr>
        <w:t>170</w:t>
      </w:r>
      <w:r w:rsidR="00326ED9">
        <w:rPr>
          <w:noProof/>
        </w:rPr>
        <w:fldChar w:fldCharType="end"/>
      </w:r>
    </w:p>
    <w:p w:rsidR="00C83A1A" w:rsidRDefault="00C83A1A">
      <w:pPr>
        <w:pStyle w:val="Obsah4"/>
        <w:tabs>
          <w:tab w:val="left" w:pos="880"/>
          <w:tab w:val="right" w:leader="dot" w:pos="8777"/>
        </w:tabs>
        <w:rPr>
          <w:rFonts w:asciiTheme="minorHAnsi" w:eastAsiaTheme="minorEastAsia" w:hAnsiTheme="minorHAnsi" w:cstheme="minorBidi"/>
          <w:noProof/>
          <w:sz w:val="22"/>
          <w:szCs w:val="22"/>
          <w:lang w:val="cs-CZ" w:eastAsia="zh-CN"/>
        </w:rPr>
      </w:pPr>
      <w:r w:rsidRPr="00F14700">
        <w:rPr>
          <w:rFonts w:eastAsiaTheme="minorEastAsia"/>
          <w:noProof/>
          <w:snapToGrid w:val="0"/>
          <w:color w:val="000000"/>
          <w:w w:val="0"/>
          <w:lang w:eastAsia="zh-CN"/>
        </w:rPr>
        <w:t>4.4.5.3.</w:t>
      </w:r>
      <w:r>
        <w:rPr>
          <w:rFonts w:asciiTheme="minorHAnsi" w:eastAsiaTheme="minorEastAsia" w:hAnsiTheme="minorHAnsi" w:cstheme="minorBidi"/>
          <w:noProof/>
          <w:sz w:val="22"/>
          <w:szCs w:val="22"/>
          <w:lang w:val="cs-CZ" w:eastAsia="zh-CN"/>
        </w:rPr>
        <w:tab/>
      </w:r>
      <w:r w:rsidRPr="00F14700">
        <w:rPr>
          <w:rFonts w:eastAsiaTheme="minorEastAsia"/>
          <w:noProof/>
          <w:lang w:eastAsia="zh-CN"/>
        </w:rPr>
        <w:t>Abrégés ayant deux ou plusieurs formes</w:t>
      </w:r>
      <w:r>
        <w:rPr>
          <w:noProof/>
        </w:rPr>
        <w:tab/>
      </w:r>
      <w:r w:rsidR="00326ED9">
        <w:rPr>
          <w:noProof/>
        </w:rPr>
        <w:fldChar w:fldCharType="begin"/>
      </w:r>
      <w:r>
        <w:rPr>
          <w:noProof/>
        </w:rPr>
        <w:instrText xml:space="preserve"> PAGEREF _Toc328906409 \h </w:instrText>
      </w:r>
      <w:r w:rsidR="00326ED9">
        <w:rPr>
          <w:noProof/>
        </w:rPr>
      </w:r>
      <w:r w:rsidR="00326ED9">
        <w:rPr>
          <w:noProof/>
        </w:rPr>
        <w:fldChar w:fldCharType="separate"/>
      </w:r>
      <w:r w:rsidR="00EF1723">
        <w:rPr>
          <w:noProof/>
        </w:rPr>
        <w:t>171</w:t>
      </w:r>
      <w:r w:rsidR="00326ED9">
        <w:rPr>
          <w:noProof/>
        </w:rPr>
        <w:fldChar w:fldCharType="end"/>
      </w:r>
    </w:p>
    <w:p w:rsidR="00C83A1A" w:rsidRDefault="00C83A1A">
      <w:pPr>
        <w:pStyle w:val="Obsah4"/>
        <w:tabs>
          <w:tab w:val="left" w:pos="880"/>
          <w:tab w:val="right" w:leader="dot" w:pos="8777"/>
        </w:tabs>
        <w:rPr>
          <w:rFonts w:asciiTheme="minorHAnsi" w:eastAsiaTheme="minorEastAsia" w:hAnsiTheme="minorHAnsi" w:cstheme="minorBidi"/>
          <w:noProof/>
          <w:sz w:val="22"/>
          <w:szCs w:val="22"/>
          <w:lang w:val="cs-CZ" w:eastAsia="zh-CN"/>
        </w:rPr>
      </w:pPr>
      <w:r w:rsidRPr="00F14700">
        <w:rPr>
          <w:rFonts w:eastAsiaTheme="minorEastAsia"/>
          <w:noProof/>
          <w:snapToGrid w:val="0"/>
          <w:color w:val="000000"/>
          <w:w w:val="0"/>
          <w:lang w:eastAsia="zh-CN"/>
        </w:rPr>
        <w:t>4.4.5.4.</w:t>
      </w:r>
      <w:r>
        <w:rPr>
          <w:rFonts w:asciiTheme="minorHAnsi" w:eastAsiaTheme="minorEastAsia" w:hAnsiTheme="minorHAnsi" w:cstheme="minorBidi"/>
          <w:noProof/>
          <w:sz w:val="22"/>
          <w:szCs w:val="22"/>
          <w:lang w:val="cs-CZ" w:eastAsia="zh-CN"/>
        </w:rPr>
        <w:tab/>
      </w:r>
      <w:r w:rsidRPr="00F14700">
        <w:rPr>
          <w:rFonts w:eastAsiaTheme="minorEastAsia"/>
          <w:noProof/>
          <w:lang w:eastAsia="zh-CN"/>
        </w:rPr>
        <w:t>La comparaison des structures syllabiques : du mot complet au raccourci par troncation</w:t>
      </w:r>
      <w:r>
        <w:rPr>
          <w:noProof/>
        </w:rPr>
        <w:tab/>
      </w:r>
      <w:r w:rsidR="00326ED9">
        <w:rPr>
          <w:noProof/>
        </w:rPr>
        <w:fldChar w:fldCharType="begin"/>
      </w:r>
      <w:r>
        <w:rPr>
          <w:noProof/>
        </w:rPr>
        <w:instrText xml:space="preserve"> PAGEREF _Toc328906410 \h </w:instrText>
      </w:r>
      <w:r w:rsidR="00326ED9">
        <w:rPr>
          <w:noProof/>
        </w:rPr>
      </w:r>
      <w:r w:rsidR="00326ED9">
        <w:rPr>
          <w:noProof/>
        </w:rPr>
        <w:fldChar w:fldCharType="separate"/>
      </w:r>
      <w:r w:rsidR="00EF1723">
        <w:rPr>
          <w:noProof/>
        </w:rPr>
        <w:t>172</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sidRPr="00F14700">
        <w:rPr>
          <w:rFonts w:eastAsiaTheme="minorEastAsia"/>
          <w:noProof/>
          <w:lang w:eastAsia="zh-CN"/>
        </w:rPr>
        <w:t>4.4.6.</w:t>
      </w:r>
      <w:r>
        <w:rPr>
          <w:rFonts w:asciiTheme="minorHAnsi" w:eastAsiaTheme="minorEastAsia" w:hAnsiTheme="minorHAnsi" w:cstheme="minorBidi"/>
          <w:noProof/>
          <w:sz w:val="22"/>
          <w:szCs w:val="22"/>
          <w:lang w:val="cs-CZ" w:eastAsia="zh-CN"/>
        </w:rPr>
        <w:tab/>
      </w:r>
      <w:r w:rsidRPr="00F14700">
        <w:rPr>
          <w:rFonts w:eastAsiaTheme="minorEastAsia"/>
          <w:noProof/>
          <w:lang w:eastAsia="zh-CN"/>
        </w:rPr>
        <w:t>Point de troncature</w:t>
      </w:r>
      <w:r>
        <w:rPr>
          <w:noProof/>
        </w:rPr>
        <w:tab/>
      </w:r>
      <w:r w:rsidR="00326ED9">
        <w:rPr>
          <w:noProof/>
        </w:rPr>
        <w:fldChar w:fldCharType="begin"/>
      </w:r>
      <w:r>
        <w:rPr>
          <w:noProof/>
        </w:rPr>
        <w:instrText xml:space="preserve"> PAGEREF _Toc328906411 \h </w:instrText>
      </w:r>
      <w:r w:rsidR="00326ED9">
        <w:rPr>
          <w:noProof/>
        </w:rPr>
      </w:r>
      <w:r w:rsidR="00326ED9">
        <w:rPr>
          <w:noProof/>
        </w:rPr>
        <w:fldChar w:fldCharType="separate"/>
      </w:r>
      <w:r w:rsidR="00EF1723">
        <w:rPr>
          <w:noProof/>
        </w:rPr>
        <w:t>175</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sidRPr="00F14700">
        <w:rPr>
          <w:rFonts w:eastAsiaTheme="minorEastAsia"/>
          <w:noProof/>
          <w:lang w:eastAsia="zh-CN"/>
        </w:rPr>
        <w:t>4.4.7.</w:t>
      </w:r>
      <w:r>
        <w:rPr>
          <w:rFonts w:asciiTheme="minorHAnsi" w:eastAsiaTheme="minorEastAsia" w:hAnsiTheme="minorHAnsi" w:cstheme="minorBidi"/>
          <w:noProof/>
          <w:sz w:val="22"/>
          <w:szCs w:val="22"/>
          <w:lang w:val="cs-CZ" w:eastAsia="zh-CN"/>
        </w:rPr>
        <w:tab/>
      </w:r>
      <w:r w:rsidRPr="00F14700">
        <w:rPr>
          <w:rFonts w:eastAsiaTheme="minorEastAsia"/>
          <w:noProof/>
          <w:lang w:eastAsia="zh-CN"/>
        </w:rPr>
        <w:t>La finale</w:t>
      </w:r>
      <w:r>
        <w:rPr>
          <w:noProof/>
        </w:rPr>
        <w:tab/>
      </w:r>
      <w:r w:rsidR="00326ED9">
        <w:rPr>
          <w:noProof/>
        </w:rPr>
        <w:fldChar w:fldCharType="begin"/>
      </w:r>
      <w:r>
        <w:rPr>
          <w:noProof/>
        </w:rPr>
        <w:instrText xml:space="preserve"> PAGEREF _Toc328906412 \h </w:instrText>
      </w:r>
      <w:r w:rsidR="00326ED9">
        <w:rPr>
          <w:noProof/>
        </w:rPr>
      </w:r>
      <w:r w:rsidR="00326ED9">
        <w:rPr>
          <w:noProof/>
        </w:rPr>
        <w:fldChar w:fldCharType="separate"/>
      </w:r>
      <w:r w:rsidR="00EF1723">
        <w:rPr>
          <w:noProof/>
        </w:rPr>
        <w:t>176</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sidRPr="00F14700">
        <w:rPr>
          <w:rFonts w:eastAsiaTheme="minorEastAsia"/>
          <w:noProof/>
          <w:lang w:eastAsia="zh-CN"/>
        </w:rPr>
        <w:t>4.4.8.</w:t>
      </w:r>
      <w:r>
        <w:rPr>
          <w:rFonts w:asciiTheme="minorHAnsi" w:eastAsiaTheme="minorEastAsia" w:hAnsiTheme="minorHAnsi" w:cstheme="minorBidi"/>
          <w:noProof/>
          <w:sz w:val="22"/>
          <w:szCs w:val="22"/>
          <w:lang w:val="cs-CZ" w:eastAsia="zh-CN"/>
        </w:rPr>
        <w:tab/>
      </w:r>
      <w:r w:rsidRPr="00F14700">
        <w:rPr>
          <w:rFonts w:eastAsiaTheme="minorEastAsia"/>
          <w:noProof/>
          <w:lang w:eastAsia="zh-CN"/>
        </w:rPr>
        <w:t>La graphie</w:t>
      </w:r>
      <w:r>
        <w:rPr>
          <w:noProof/>
        </w:rPr>
        <w:tab/>
      </w:r>
      <w:r w:rsidR="00326ED9">
        <w:rPr>
          <w:noProof/>
        </w:rPr>
        <w:fldChar w:fldCharType="begin"/>
      </w:r>
      <w:r>
        <w:rPr>
          <w:noProof/>
        </w:rPr>
        <w:instrText xml:space="preserve"> PAGEREF _Toc328906413 \h </w:instrText>
      </w:r>
      <w:r w:rsidR="00326ED9">
        <w:rPr>
          <w:noProof/>
        </w:rPr>
      </w:r>
      <w:r w:rsidR="00326ED9">
        <w:rPr>
          <w:noProof/>
        </w:rPr>
        <w:fldChar w:fldCharType="separate"/>
      </w:r>
      <w:r w:rsidR="00EF1723">
        <w:rPr>
          <w:noProof/>
        </w:rPr>
        <w:t>178</w:t>
      </w:r>
      <w:r w:rsidR="00326ED9">
        <w:rPr>
          <w:noProof/>
        </w:rPr>
        <w:fldChar w:fldCharType="end"/>
      </w:r>
    </w:p>
    <w:p w:rsidR="00C83A1A" w:rsidRDefault="00C83A1A">
      <w:pPr>
        <w:pStyle w:val="Obsah4"/>
        <w:tabs>
          <w:tab w:val="left" w:pos="880"/>
          <w:tab w:val="right" w:leader="dot" w:pos="8777"/>
        </w:tabs>
        <w:rPr>
          <w:rFonts w:asciiTheme="minorHAnsi" w:eastAsiaTheme="minorEastAsia" w:hAnsiTheme="minorHAnsi" w:cstheme="minorBidi"/>
          <w:noProof/>
          <w:sz w:val="22"/>
          <w:szCs w:val="22"/>
          <w:lang w:val="cs-CZ" w:eastAsia="zh-CN"/>
        </w:rPr>
      </w:pPr>
      <w:r w:rsidRPr="00F14700">
        <w:rPr>
          <w:rFonts w:eastAsiaTheme="minorEastAsia"/>
          <w:noProof/>
          <w:snapToGrid w:val="0"/>
          <w:color w:val="000000"/>
          <w:w w:val="0"/>
          <w:lang w:eastAsia="zh-CN"/>
        </w:rPr>
        <w:t>4.4.8.1.</w:t>
      </w:r>
      <w:r>
        <w:rPr>
          <w:rFonts w:asciiTheme="minorHAnsi" w:eastAsiaTheme="minorEastAsia" w:hAnsiTheme="minorHAnsi" w:cstheme="minorBidi"/>
          <w:noProof/>
          <w:sz w:val="22"/>
          <w:szCs w:val="22"/>
          <w:lang w:val="cs-CZ" w:eastAsia="zh-CN"/>
        </w:rPr>
        <w:tab/>
      </w:r>
      <w:r w:rsidRPr="00F14700">
        <w:rPr>
          <w:rFonts w:eastAsiaTheme="minorEastAsia"/>
          <w:noProof/>
          <w:lang w:eastAsia="zh-CN"/>
        </w:rPr>
        <w:t>Les variantes</w:t>
      </w:r>
      <w:r>
        <w:rPr>
          <w:noProof/>
        </w:rPr>
        <w:tab/>
      </w:r>
      <w:r w:rsidR="00326ED9">
        <w:rPr>
          <w:noProof/>
        </w:rPr>
        <w:fldChar w:fldCharType="begin"/>
      </w:r>
      <w:r>
        <w:rPr>
          <w:noProof/>
        </w:rPr>
        <w:instrText xml:space="preserve"> PAGEREF _Toc328906414 \h </w:instrText>
      </w:r>
      <w:r w:rsidR="00326ED9">
        <w:rPr>
          <w:noProof/>
        </w:rPr>
      </w:r>
      <w:r w:rsidR="00326ED9">
        <w:rPr>
          <w:noProof/>
        </w:rPr>
        <w:fldChar w:fldCharType="separate"/>
      </w:r>
      <w:r w:rsidR="00EF1723">
        <w:rPr>
          <w:noProof/>
        </w:rPr>
        <w:t>178</w:t>
      </w:r>
      <w:r w:rsidR="00326ED9">
        <w:rPr>
          <w:noProof/>
        </w:rPr>
        <w:fldChar w:fldCharType="end"/>
      </w:r>
    </w:p>
    <w:p w:rsidR="00C83A1A" w:rsidRDefault="00C83A1A">
      <w:pPr>
        <w:pStyle w:val="Obsah4"/>
        <w:tabs>
          <w:tab w:val="left" w:pos="880"/>
          <w:tab w:val="right" w:leader="dot" w:pos="8777"/>
        </w:tabs>
        <w:rPr>
          <w:rFonts w:asciiTheme="minorHAnsi" w:eastAsiaTheme="minorEastAsia" w:hAnsiTheme="minorHAnsi" w:cstheme="minorBidi"/>
          <w:noProof/>
          <w:sz w:val="22"/>
          <w:szCs w:val="22"/>
          <w:lang w:val="cs-CZ" w:eastAsia="zh-CN"/>
        </w:rPr>
      </w:pPr>
      <w:r w:rsidRPr="00F14700">
        <w:rPr>
          <w:rFonts w:eastAsiaTheme="minorEastAsia"/>
          <w:noProof/>
          <w:snapToGrid w:val="0"/>
          <w:color w:val="000000"/>
          <w:w w:val="0"/>
          <w:lang w:eastAsia="zh-CN"/>
        </w:rPr>
        <w:t>4.4.8.2.</w:t>
      </w:r>
      <w:r>
        <w:rPr>
          <w:rFonts w:asciiTheme="minorHAnsi" w:eastAsiaTheme="minorEastAsia" w:hAnsiTheme="minorHAnsi" w:cstheme="minorBidi"/>
          <w:noProof/>
          <w:sz w:val="22"/>
          <w:szCs w:val="22"/>
          <w:lang w:val="cs-CZ" w:eastAsia="zh-CN"/>
        </w:rPr>
        <w:tab/>
      </w:r>
      <w:r w:rsidRPr="00F14700">
        <w:rPr>
          <w:rFonts w:eastAsiaTheme="minorEastAsia"/>
          <w:noProof/>
          <w:lang w:eastAsia="zh-CN"/>
        </w:rPr>
        <w:t>Question de l’apostrophe</w:t>
      </w:r>
      <w:r>
        <w:rPr>
          <w:noProof/>
        </w:rPr>
        <w:tab/>
      </w:r>
      <w:r w:rsidR="00326ED9">
        <w:rPr>
          <w:noProof/>
        </w:rPr>
        <w:fldChar w:fldCharType="begin"/>
      </w:r>
      <w:r>
        <w:rPr>
          <w:noProof/>
        </w:rPr>
        <w:instrText xml:space="preserve"> PAGEREF _Toc328906415 \h </w:instrText>
      </w:r>
      <w:r w:rsidR="00326ED9">
        <w:rPr>
          <w:noProof/>
        </w:rPr>
      </w:r>
      <w:r w:rsidR="00326ED9">
        <w:rPr>
          <w:noProof/>
        </w:rPr>
        <w:fldChar w:fldCharType="separate"/>
      </w:r>
      <w:r w:rsidR="00EF1723">
        <w:rPr>
          <w:noProof/>
        </w:rPr>
        <w:t>179</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Pr>
          <w:noProof/>
        </w:rPr>
        <w:t>4.4.9.</w:t>
      </w:r>
      <w:r>
        <w:rPr>
          <w:rFonts w:asciiTheme="minorHAnsi" w:eastAsiaTheme="minorEastAsia" w:hAnsiTheme="minorHAnsi" w:cstheme="minorBidi"/>
          <w:noProof/>
          <w:sz w:val="22"/>
          <w:szCs w:val="22"/>
          <w:lang w:val="cs-CZ" w:eastAsia="zh-CN"/>
        </w:rPr>
        <w:tab/>
      </w:r>
      <w:r>
        <w:rPr>
          <w:noProof/>
        </w:rPr>
        <w:t>Les trois cas particuliers</w:t>
      </w:r>
      <w:r>
        <w:rPr>
          <w:noProof/>
        </w:rPr>
        <w:tab/>
      </w:r>
      <w:r w:rsidR="00326ED9">
        <w:rPr>
          <w:noProof/>
        </w:rPr>
        <w:fldChar w:fldCharType="begin"/>
      </w:r>
      <w:r>
        <w:rPr>
          <w:noProof/>
        </w:rPr>
        <w:instrText xml:space="preserve"> PAGEREF _Toc328906416 \h </w:instrText>
      </w:r>
      <w:r w:rsidR="00326ED9">
        <w:rPr>
          <w:noProof/>
        </w:rPr>
      </w:r>
      <w:r w:rsidR="00326ED9">
        <w:rPr>
          <w:noProof/>
        </w:rPr>
        <w:fldChar w:fldCharType="separate"/>
      </w:r>
      <w:r w:rsidR="00EF1723">
        <w:rPr>
          <w:noProof/>
        </w:rPr>
        <w:t>181</w:t>
      </w:r>
      <w:r w:rsidR="00326ED9">
        <w:rPr>
          <w:noProof/>
        </w:rPr>
        <w:fldChar w:fldCharType="end"/>
      </w:r>
    </w:p>
    <w:p w:rsidR="00C83A1A" w:rsidRDefault="00C83A1A">
      <w:pPr>
        <w:pStyle w:val="Obsah4"/>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snapToGrid w:val="0"/>
          <w:color w:val="000000"/>
          <w:w w:val="0"/>
        </w:rPr>
        <w:t>4.4.9.1.</w:t>
      </w:r>
      <w:r>
        <w:rPr>
          <w:rFonts w:asciiTheme="minorHAnsi" w:eastAsiaTheme="minorEastAsia" w:hAnsiTheme="minorHAnsi" w:cstheme="minorBidi"/>
          <w:noProof/>
          <w:sz w:val="22"/>
          <w:szCs w:val="22"/>
          <w:lang w:val="cs-CZ" w:eastAsia="zh-CN"/>
        </w:rPr>
        <w:tab/>
      </w:r>
      <w:r>
        <w:rPr>
          <w:noProof/>
        </w:rPr>
        <w:t>Les anglicismes et d’autres abrégés d’origine étrangère</w:t>
      </w:r>
      <w:r>
        <w:rPr>
          <w:noProof/>
        </w:rPr>
        <w:tab/>
      </w:r>
      <w:r w:rsidR="00326ED9">
        <w:rPr>
          <w:noProof/>
        </w:rPr>
        <w:fldChar w:fldCharType="begin"/>
      </w:r>
      <w:r>
        <w:rPr>
          <w:noProof/>
        </w:rPr>
        <w:instrText xml:space="preserve"> PAGEREF _Toc328906417 \h </w:instrText>
      </w:r>
      <w:r w:rsidR="00326ED9">
        <w:rPr>
          <w:noProof/>
        </w:rPr>
      </w:r>
      <w:r w:rsidR="00326ED9">
        <w:rPr>
          <w:noProof/>
        </w:rPr>
        <w:fldChar w:fldCharType="separate"/>
      </w:r>
      <w:r w:rsidR="00EF1723">
        <w:rPr>
          <w:noProof/>
        </w:rPr>
        <w:t>181</w:t>
      </w:r>
      <w:r w:rsidR="00326ED9">
        <w:rPr>
          <w:noProof/>
        </w:rPr>
        <w:fldChar w:fldCharType="end"/>
      </w:r>
    </w:p>
    <w:p w:rsidR="00C83A1A" w:rsidRDefault="00C83A1A">
      <w:pPr>
        <w:pStyle w:val="Obsah4"/>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snapToGrid w:val="0"/>
          <w:color w:val="000000"/>
          <w:w w:val="0"/>
        </w:rPr>
        <w:t>4.4.9.2.</w:t>
      </w:r>
      <w:r>
        <w:rPr>
          <w:rFonts w:asciiTheme="minorHAnsi" w:eastAsiaTheme="minorEastAsia" w:hAnsiTheme="minorHAnsi" w:cstheme="minorBidi"/>
          <w:noProof/>
          <w:sz w:val="22"/>
          <w:szCs w:val="22"/>
          <w:lang w:val="cs-CZ" w:eastAsia="zh-CN"/>
        </w:rPr>
        <w:tab/>
      </w:r>
      <w:r>
        <w:rPr>
          <w:noProof/>
        </w:rPr>
        <w:t>Les noms propres</w:t>
      </w:r>
      <w:r>
        <w:rPr>
          <w:noProof/>
        </w:rPr>
        <w:tab/>
      </w:r>
      <w:r w:rsidR="00326ED9">
        <w:rPr>
          <w:noProof/>
        </w:rPr>
        <w:fldChar w:fldCharType="begin"/>
      </w:r>
      <w:r>
        <w:rPr>
          <w:noProof/>
        </w:rPr>
        <w:instrText xml:space="preserve"> PAGEREF _Toc328906418 \h </w:instrText>
      </w:r>
      <w:r w:rsidR="00326ED9">
        <w:rPr>
          <w:noProof/>
        </w:rPr>
      </w:r>
      <w:r w:rsidR="00326ED9">
        <w:rPr>
          <w:noProof/>
        </w:rPr>
        <w:fldChar w:fldCharType="separate"/>
      </w:r>
      <w:r w:rsidR="00EF1723">
        <w:rPr>
          <w:noProof/>
        </w:rPr>
        <w:t>183</w:t>
      </w:r>
      <w:r w:rsidR="00326ED9">
        <w:rPr>
          <w:noProof/>
        </w:rPr>
        <w:fldChar w:fldCharType="end"/>
      </w:r>
    </w:p>
    <w:p w:rsidR="00C83A1A" w:rsidRDefault="00C83A1A">
      <w:pPr>
        <w:pStyle w:val="Obsah4"/>
        <w:tabs>
          <w:tab w:val="left" w:pos="880"/>
          <w:tab w:val="right" w:leader="dot" w:pos="8777"/>
        </w:tabs>
        <w:rPr>
          <w:rFonts w:asciiTheme="minorHAnsi" w:eastAsiaTheme="minorEastAsia" w:hAnsiTheme="minorHAnsi" w:cstheme="minorBidi"/>
          <w:noProof/>
          <w:sz w:val="22"/>
          <w:szCs w:val="22"/>
          <w:lang w:val="cs-CZ" w:eastAsia="zh-CN"/>
        </w:rPr>
      </w:pPr>
      <w:r w:rsidRPr="00F14700">
        <w:rPr>
          <w:noProof/>
          <w:snapToGrid w:val="0"/>
          <w:color w:val="000000"/>
          <w:w w:val="0"/>
        </w:rPr>
        <w:t>4.4.9.3.</w:t>
      </w:r>
      <w:r>
        <w:rPr>
          <w:rFonts w:asciiTheme="minorHAnsi" w:eastAsiaTheme="minorEastAsia" w:hAnsiTheme="minorHAnsi" w:cstheme="minorBidi"/>
          <w:noProof/>
          <w:sz w:val="22"/>
          <w:szCs w:val="22"/>
          <w:lang w:val="cs-CZ" w:eastAsia="zh-CN"/>
        </w:rPr>
        <w:tab/>
      </w:r>
      <w:r>
        <w:rPr>
          <w:noProof/>
        </w:rPr>
        <w:t>Les mots composés ou les locutions et leur abr</w:t>
      </w:r>
      <w:r w:rsidRPr="00F14700">
        <w:rPr>
          <w:rFonts w:eastAsiaTheme="minorEastAsia"/>
          <w:noProof/>
          <w:lang w:eastAsia="zh-CN"/>
        </w:rPr>
        <w:t>è</w:t>
      </w:r>
      <w:r>
        <w:rPr>
          <w:noProof/>
        </w:rPr>
        <w:t>gement</w:t>
      </w:r>
      <w:r>
        <w:rPr>
          <w:noProof/>
        </w:rPr>
        <w:tab/>
      </w:r>
      <w:r w:rsidR="00326ED9">
        <w:rPr>
          <w:noProof/>
        </w:rPr>
        <w:fldChar w:fldCharType="begin"/>
      </w:r>
      <w:r>
        <w:rPr>
          <w:noProof/>
        </w:rPr>
        <w:instrText xml:space="preserve"> PAGEREF _Toc328906419 \h </w:instrText>
      </w:r>
      <w:r w:rsidR="00326ED9">
        <w:rPr>
          <w:noProof/>
        </w:rPr>
      </w:r>
      <w:r w:rsidR="00326ED9">
        <w:rPr>
          <w:noProof/>
        </w:rPr>
        <w:fldChar w:fldCharType="separate"/>
      </w:r>
      <w:r w:rsidR="00EF1723">
        <w:rPr>
          <w:noProof/>
        </w:rPr>
        <w:t>186</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Pr>
          <w:noProof/>
        </w:rPr>
        <w:t>4.4.10.</w:t>
      </w:r>
      <w:r>
        <w:rPr>
          <w:rFonts w:asciiTheme="minorHAnsi" w:eastAsiaTheme="minorEastAsia" w:hAnsiTheme="minorHAnsi" w:cstheme="minorBidi"/>
          <w:noProof/>
          <w:sz w:val="22"/>
          <w:szCs w:val="22"/>
          <w:lang w:val="cs-CZ" w:eastAsia="zh-CN"/>
        </w:rPr>
        <w:tab/>
      </w:r>
      <w:r>
        <w:rPr>
          <w:noProof/>
        </w:rPr>
        <w:t>Les troncats et leur disposition dans le texte</w:t>
      </w:r>
      <w:r>
        <w:rPr>
          <w:noProof/>
        </w:rPr>
        <w:tab/>
      </w:r>
      <w:r w:rsidR="00326ED9">
        <w:rPr>
          <w:noProof/>
        </w:rPr>
        <w:fldChar w:fldCharType="begin"/>
      </w:r>
      <w:r>
        <w:rPr>
          <w:noProof/>
        </w:rPr>
        <w:instrText xml:space="preserve"> PAGEREF _Toc328906420 \h </w:instrText>
      </w:r>
      <w:r w:rsidR="00326ED9">
        <w:rPr>
          <w:noProof/>
        </w:rPr>
      </w:r>
      <w:r w:rsidR="00326ED9">
        <w:rPr>
          <w:noProof/>
        </w:rPr>
        <w:fldChar w:fldCharType="separate"/>
      </w:r>
      <w:r w:rsidR="00EF1723">
        <w:rPr>
          <w:noProof/>
        </w:rPr>
        <w:t>187</w:t>
      </w:r>
      <w:r w:rsidR="00326ED9">
        <w:rPr>
          <w:noProof/>
        </w:rPr>
        <w:fldChar w:fldCharType="end"/>
      </w:r>
    </w:p>
    <w:p w:rsidR="00C83A1A" w:rsidRDefault="00C83A1A">
      <w:pPr>
        <w:pStyle w:val="Obsah2"/>
        <w:tabs>
          <w:tab w:val="right" w:leader="dot" w:pos="8777"/>
        </w:tabs>
        <w:rPr>
          <w:rFonts w:asciiTheme="minorHAnsi" w:eastAsiaTheme="minorEastAsia" w:hAnsiTheme="minorHAnsi" w:cstheme="minorBidi"/>
          <w:noProof/>
          <w:sz w:val="22"/>
          <w:szCs w:val="22"/>
          <w:lang w:val="cs-CZ" w:eastAsia="zh-CN"/>
        </w:rPr>
      </w:pPr>
      <w:r>
        <w:rPr>
          <w:noProof/>
        </w:rPr>
        <w:t>Synthèse</w:t>
      </w:r>
      <w:r>
        <w:rPr>
          <w:noProof/>
        </w:rPr>
        <w:tab/>
      </w:r>
      <w:r w:rsidR="00326ED9">
        <w:rPr>
          <w:noProof/>
        </w:rPr>
        <w:fldChar w:fldCharType="begin"/>
      </w:r>
      <w:r>
        <w:rPr>
          <w:noProof/>
        </w:rPr>
        <w:instrText xml:space="preserve"> PAGEREF _Toc328906421 \h </w:instrText>
      </w:r>
      <w:r w:rsidR="00326ED9">
        <w:rPr>
          <w:noProof/>
        </w:rPr>
      </w:r>
      <w:r w:rsidR="00326ED9">
        <w:rPr>
          <w:noProof/>
        </w:rPr>
        <w:fldChar w:fldCharType="separate"/>
      </w:r>
      <w:r w:rsidR="00EF1723">
        <w:rPr>
          <w:noProof/>
        </w:rPr>
        <w:t>189</w:t>
      </w:r>
      <w:r w:rsidR="00326ED9">
        <w:rPr>
          <w:noProof/>
        </w:rPr>
        <w:fldChar w:fldCharType="end"/>
      </w:r>
    </w:p>
    <w:p w:rsidR="00C83A1A" w:rsidRDefault="00C83A1A">
      <w:pPr>
        <w:pStyle w:val="Obsah1"/>
        <w:rPr>
          <w:rFonts w:asciiTheme="minorHAnsi" w:eastAsiaTheme="minorEastAsia" w:hAnsiTheme="minorHAnsi" w:cstheme="minorBidi"/>
          <w:b w:val="0"/>
          <w:bCs w:val="0"/>
          <w:caps w:val="0"/>
          <w:noProof/>
          <w:lang w:val="cs-CZ" w:eastAsia="zh-CN"/>
        </w:rPr>
      </w:pPr>
      <w:r w:rsidRPr="00F14700">
        <w:rPr>
          <w:rFonts w:eastAsiaTheme="minorEastAsia"/>
          <w:noProof/>
        </w:rPr>
        <w:t>5.</w:t>
      </w:r>
      <w:r>
        <w:rPr>
          <w:rFonts w:asciiTheme="minorHAnsi" w:eastAsiaTheme="minorEastAsia" w:hAnsiTheme="minorHAnsi" w:cstheme="minorBidi"/>
          <w:b w:val="0"/>
          <w:bCs w:val="0"/>
          <w:caps w:val="0"/>
          <w:noProof/>
          <w:lang w:val="cs-CZ" w:eastAsia="zh-CN"/>
        </w:rPr>
        <w:tab/>
      </w:r>
      <w:r w:rsidRPr="00F14700">
        <w:rPr>
          <w:rFonts w:eastAsiaTheme="minorEastAsia"/>
          <w:noProof/>
        </w:rPr>
        <w:t>La connaissance et l’usage des troncats par les Français</w:t>
      </w:r>
      <w:r>
        <w:rPr>
          <w:noProof/>
        </w:rPr>
        <w:tab/>
      </w:r>
      <w:r w:rsidR="00326ED9">
        <w:rPr>
          <w:noProof/>
        </w:rPr>
        <w:fldChar w:fldCharType="begin"/>
      </w:r>
      <w:r>
        <w:rPr>
          <w:noProof/>
        </w:rPr>
        <w:instrText xml:space="preserve"> PAGEREF _Toc328906422 \h </w:instrText>
      </w:r>
      <w:r w:rsidR="00326ED9">
        <w:rPr>
          <w:noProof/>
        </w:rPr>
      </w:r>
      <w:r w:rsidR="00326ED9">
        <w:rPr>
          <w:noProof/>
        </w:rPr>
        <w:fldChar w:fldCharType="separate"/>
      </w:r>
      <w:r w:rsidR="00EF1723">
        <w:rPr>
          <w:noProof/>
        </w:rPr>
        <w:t>191</w:t>
      </w:r>
      <w:r w:rsidR="00326ED9">
        <w:rPr>
          <w:noProof/>
        </w:rPr>
        <w:fldChar w:fldCharType="end"/>
      </w:r>
    </w:p>
    <w:p w:rsidR="00C83A1A" w:rsidRDefault="00C83A1A">
      <w:pPr>
        <w:pStyle w:val="Obsah2"/>
        <w:tabs>
          <w:tab w:val="left" w:pos="880"/>
          <w:tab w:val="right" w:leader="dot" w:pos="8777"/>
        </w:tabs>
        <w:rPr>
          <w:rFonts w:asciiTheme="minorHAnsi" w:eastAsiaTheme="minorEastAsia" w:hAnsiTheme="minorHAnsi" w:cstheme="minorBidi"/>
          <w:noProof/>
          <w:sz w:val="22"/>
          <w:szCs w:val="22"/>
          <w:lang w:val="cs-CZ" w:eastAsia="zh-CN"/>
        </w:rPr>
      </w:pPr>
      <w:r w:rsidRPr="00F14700">
        <w:rPr>
          <w:rFonts w:eastAsiaTheme="minorEastAsia"/>
          <w:noProof/>
        </w:rPr>
        <w:t>5.1.</w:t>
      </w:r>
      <w:r>
        <w:rPr>
          <w:rFonts w:asciiTheme="minorHAnsi" w:eastAsiaTheme="minorEastAsia" w:hAnsiTheme="minorHAnsi" w:cstheme="minorBidi"/>
          <w:noProof/>
          <w:sz w:val="22"/>
          <w:szCs w:val="22"/>
          <w:lang w:val="cs-CZ" w:eastAsia="zh-CN"/>
        </w:rPr>
        <w:tab/>
      </w:r>
      <w:r w:rsidRPr="00F14700">
        <w:rPr>
          <w:rFonts w:eastAsiaTheme="minorEastAsia"/>
          <w:noProof/>
        </w:rPr>
        <w:t>Domaine de la sociolinguistique et méthode du questionnaire</w:t>
      </w:r>
      <w:r>
        <w:rPr>
          <w:noProof/>
        </w:rPr>
        <w:tab/>
      </w:r>
      <w:r w:rsidR="00326ED9">
        <w:rPr>
          <w:noProof/>
        </w:rPr>
        <w:fldChar w:fldCharType="begin"/>
      </w:r>
      <w:r>
        <w:rPr>
          <w:noProof/>
        </w:rPr>
        <w:instrText xml:space="preserve"> PAGEREF _Toc328906423 \h </w:instrText>
      </w:r>
      <w:r w:rsidR="00326ED9">
        <w:rPr>
          <w:noProof/>
        </w:rPr>
      </w:r>
      <w:r w:rsidR="00326ED9">
        <w:rPr>
          <w:noProof/>
        </w:rPr>
        <w:fldChar w:fldCharType="separate"/>
      </w:r>
      <w:r w:rsidR="00EF1723">
        <w:rPr>
          <w:noProof/>
        </w:rPr>
        <w:t>191</w:t>
      </w:r>
      <w:r w:rsidR="00326ED9">
        <w:rPr>
          <w:noProof/>
        </w:rPr>
        <w:fldChar w:fldCharType="end"/>
      </w:r>
    </w:p>
    <w:p w:rsidR="00C83A1A" w:rsidRDefault="00C83A1A">
      <w:pPr>
        <w:pStyle w:val="Obsah2"/>
        <w:tabs>
          <w:tab w:val="left" w:pos="880"/>
          <w:tab w:val="right" w:leader="dot" w:pos="8777"/>
        </w:tabs>
        <w:rPr>
          <w:rFonts w:asciiTheme="minorHAnsi" w:eastAsiaTheme="minorEastAsia" w:hAnsiTheme="minorHAnsi" w:cstheme="minorBidi"/>
          <w:noProof/>
          <w:sz w:val="22"/>
          <w:szCs w:val="22"/>
          <w:lang w:val="cs-CZ" w:eastAsia="zh-CN"/>
        </w:rPr>
      </w:pPr>
      <w:r w:rsidRPr="00F14700">
        <w:rPr>
          <w:rFonts w:eastAsiaTheme="minorEastAsia"/>
          <w:noProof/>
        </w:rPr>
        <w:t>5.2.</w:t>
      </w:r>
      <w:r>
        <w:rPr>
          <w:rFonts w:asciiTheme="minorHAnsi" w:eastAsiaTheme="minorEastAsia" w:hAnsiTheme="minorHAnsi" w:cstheme="minorBidi"/>
          <w:noProof/>
          <w:sz w:val="22"/>
          <w:szCs w:val="22"/>
          <w:lang w:val="cs-CZ" w:eastAsia="zh-CN"/>
        </w:rPr>
        <w:tab/>
      </w:r>
      <w:r w:rsidRPr="00F14700">
        <w:rPr>
          <w:rFonts w:eastAsiaTheme="minorEastAsia"/>
          <w:noProof/>
        </w:rPr>
        <w:t>Composition du questionnaire</w:t>
      </w:r>
      <w:r>
        <w:rPr>
          <w:noProof/>
        </w:rPr>
        <w:tab/>
      </w:r>
      <w:r w:rsidR="00326ED9">
        <w:rPr>
          <w:noProof/>
        </w:rPr>
        <w:fldChar w:fldCharType="begin"/>
      </w:r>
      <w:r>
        <w:rPr>
          <w:noProof/>
        </w:rPr>
        <w:instrText xml:space="preserve"> PAGEREF _Toc328906424 \h </w:instrText>
      </w:r>
      <w:r w:rsidR="00326ED9">
        <w:rPr>
          <w:noProof/>
        </w:rPr>
      </w:r>
      <w:r w:rsidR="00326ED9">
        <w:rPr>
          <w:noProof/>
        </w:rPr>
        <w:fldChar w:fldCharType="separate"/>
      </w:r>
      <w:r w:rsidR="00EF1723">
        <w:rPr>
          <w:noProof/>
        </w:rPr>
        <w:t>193</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sidRPr="00F14700">
        <w:rPr>
          <w:rFonts w:eastAsiaTheme="minorEastAsia"/>
          <w:noProof/>
        </w:rPr>
        <w:t>5.2.1.</w:t>
      </w:r>
      <w:r>
        <w:rPr>
          <w:rFonts w:asciiTheme="minorHAnsi" w:eastAsiaTheme="minorEastAsia" w:hAnsiTheme="minorHAnsi" w:cstheme="minorBidi"/>
          <w:noProof/>
          <w:sz w:val="22"/>
          <w:szCs w:val="22"/>
          <w:lang w:val="cs-CZ" w:eastAsia="zh-CN"/>
        </w:rPr>
        <w:tab/>
      </w:r>
      <w:r w:rsidRPr="00F14700">
        <w:rPr>
          <w:rFonts w:eastAsiaTheme="minorEastAsia"/>
          <w:noProof/>
        </w:rPr>
        <w:t>1</w:t>
      </w:r>
      <w:r w:rsidRPr="00F14700">
        <w:rPr>
          <w:rFonts w:eastAsiaTheme="minorEastAsia"/>
          <w:noProof/>
          <w:vertAlign w:val="superscript"/>
        </w:rPr>
        <w:t>ère</w:t>
      </w:r>
      <w:r w:rsidRPr="00F14700">
        <w:rPr>
          <w:rFonts w:eastAsiaTheme="minorEastAsia"/>
          <w:noProof/>
        </w:rPr>
        <w:t xml:space="preserve"> partie : Questions concernant l’identité des personnes enquêtées</w:t>
      </w:r>
      <w:r>
        <w:rPr>
          <w:noProof/>
        </w:rPr>
        <w:tab/>
      </w:r>
      <w:r w:rsidR="00326ED9">
        <w:rPr>
          <w:noProof/>
        </w:rPr>
        <w:fldChar w:fldCharType="begin"/>
      </w:r>
      <w:r>
        <w:rPr>
          <w:noProof/>
        </w:rPr>
        <w:instrText xml:space="preserve"> PAGEREF _Toc328906425 \h </w:instrText>
      </w:r>
      <w:r w:rsidR="00326ED9">
        <w:rPr>
          <w:noProof/>
        </w:rPr>
      </w:r>
      <w:r w:rsidR="00326ED9">
        <w:rPr>
          <w:noProof/>
        </w:rPr>
        <w:fldChar w:fldCharType="separate"/>
      </w:r>
      <w:r w:rsidR="00EF1723">
        <w:rPr>
          <w:noProof/>
        </w:rPr>
        <w:t>194</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sidRPr="00F14700">
        <w:rPr>
          <w:rFonts w:eastAsiaTheme="minorEastAsia"/>
          <w:noProof/>
        </w:rPr>
        <w:t>5.2.2.</w:t>
      </w:r>
      <w:r>
        <w:rPr>
          <w:rFonts w:asciiTheme="minorHAnsi" w:eastAsiaTheme="minorEastAsia" w:hAnsiTheme="minorHAnsi" w:cstheme="minorBidi"/>
          <w:noProof/>
          <w:sz w:val="22"/>
          <w:szCs w:val="22"/>
          <w:lang w:val="cs-CZ" w:eastAsia="zh-CN"/>
        </w:rPr>
        <w:tab/>
      </w:r>
      <w:r w:rsidRPr="00F14700">
        <w:rPr>
          <w:rFonts w:eastAsiaTheme="minorEastAsia"/>
          <w:noProof/>
        </w:rPr>
        <w:t>2</w:t>
      </w:r>
      <w:r w:rsidRPr="00F14700">
        <w:rPr>
          <w:rFonts w:eastAsiaTheme="minorEastAsia"/>
          <w:noProof/>
          <w:vertAlign w:val="superscript"/>
        </w:rPr>
        <w:t>ème</w:t>
      </w:r>
      <w:r w:rsidRPr="00F14700">
        <w:rPr>
          <w:rFonts w:eastAsiaTheme="minorEastAsia"/>
          <w:noProof/>
        </w:rPr>
        <w:t xml:space="preserve"> partie : Les lexèmes choisis et leur organisation</w:t>
      </w:r>
      <w:r>
        <w:rPr>
          <w:noProof/>
        </w:rPr>
        <w:tab/>
      </w:r>
      <w:r w:rsidR="00326ED9">
        <w:rPr>
          <w:noProof/>
        </w:rPr>
        <w:fldChar w:fldCharType="begin"/>
      </w:r>
      <w:r>
        <w:rPr>
          <w:noProof/>
        </w:rPr>
        <w:instrText xml:space="preserve"> PAGEREF _Toc328906426 \h </w:instrText>
      </w:r>
      <w:r w:rsidR="00326ED9">
        <w:rPr>
          <w:noProof/>
        </w:rPr>
      </w:r>
      <w:r w:rsidR="00326ED9">
        <w:rPr>
          <w:noProof/>
        </w:rPr>
        <w:fldChar w:fldCharType="separate"/>
      </w:r>
      <w:r w:rsidR="00EF1723">
        <w:rPr>
          <w:noProof/>
        </w:rPr>
        <w:t>195</w:t>
      </w:r>
      <w:r w:rsidR="00326ED9">
        <w:rPr>
          <w:noProof/>
        </w:rPr>
        <w:fldChar w:fldCharType="end"/>
      </w:r>
    </w:p>
    <w:p w:rsidR="00C83A1A" w:rsidRDefault="00C83A1A">
      <w:pPr>
        <w:pStyle w:val="Obsah4"/>
        <w:tabs>
          <w:tab w:val="left" w:pos="880"/>
          <w:tab w:val="right" w:leader="dot" w:pos="8777"/>
        </w:tabs>
        <w:rPr>
          <w:rFonts w:asciiTheme="minorHAnsi" w:eastAsiaTheme="minorEastAsia" w:hAnsiTheme="minorHAnsi" w:cstheme="minorBidi"/>
          <w:noProof/>
          <w:sz w:val="22"/>
          <w:szCs w:val="22"/>
          <w:lang w:val="cs-CZ" w:eastAsia="zh-CN"/>
        </w:rPr>
      </w:pPr>
      <w:r w:rsidRPr="00F14700">
        <w:rPr>
          <w:rFonts w:eastAsiaTheme="minorEastAsia"/>
          <w:noProof/>
          <w:snapToGrid w:val="0"/>
          <w:color w:val="000000"/>
          <w:w w:val="0"/>
        </w:rPr>
        <w:t>5.2.2.1.</w:t>
      </w:r>
      <w:r>
        <w:rPr>
          <w:rFonts w:asciiTheme="minorHAnsi" w:eastAsiaTheme="minorEastAsia" w:hAnsiTheme="minorHAnsi" w:cstheme="minorBidi"/>
          <w:noProof/>
          <w:sz w:val="22"/>
          <w:szCs w:val="22"/>
          <w:lang w:val="cs-CZ" w:eastAsia="zh-CN"/>
        </w:rPr>
        <w:tab/>
      </w:r>
      <w:r w:rsidRPr="00F14700">
        <w:rPr>
          <w:rFonts w:eastAsiaTheme="minorEastAsia"/>
          <w:noProof/>
        </w:rPr>
        <w:t>Choix des lexèmes finaux</w:t>
      </w:r>
      <w:r>
        <w:rPr>
          <w:noProof/>
        </w:rPr>
        <w:tab/>
      </w:r>
      <w:r w:rsidR="00326ED9">
        <w:rPr>
          <w:noProof/>
        </w:rPr>
        <w:fldChar w:fldCharType="begin"/>
      </w:r>
      <w:r>
        <w:rPr>
          <w:noProof/>
        </w:rPr>
        <w:instrText xml:space="preserve"> PAGEREF _Toc328906427 \h </w:instrText>
      </w:r>
      <w:r w:rsidR="00326ED9">
        <w:rPr>
          <w:noProof/>
        </w:rPr>
      </w:r>
      <w:r w:rsidR="00326ED9">
        <w:rPr>
          <w:noProof/>
        </w:rPr>
        <w:fldChar w:fldCharType="separate"/>
      </w:r>
      <w:r w:rsidR="00EF1723">
        <w:rPr>
          <w:noProof/>
        </w:rPr>
        <w:t>195</w:t>
      </w:r>
      <w:r w:rsidR="00326ED9">
        <w:rPr>
          <w:noProof/>
        </w:rPr>
        <w:fldChar w:fldCharType="end"/>
      </w:r>
    </w:p>
    <w:p w:rsidR="00C83A1A" w:rsidRDefault="00C83A1A">
      <w:pPr>
        <w:pStyle w:val="Obsah4"/>
        <w:tabs>
          <w:tab w:val="left" w:pos="880"/>
          <w:tab w:val="right" w:leader="dot" w:pos="8777"/>
        </w:tabs>
        <w:rPr>
          <w:rFonts w:asciiTheme="minorHAnsi" w:eastAsiaTheme="minorEastAsia" w:hAnsiTheme="minorHAnsi" w:cstheme="minorBidi"/>
          <w:noProof/>
          <w:sz w:val="22"/>
          <w:szCs w:val="22"/>
          <w:lang w:val="cs-CZ" w:eastAsia="zh-CN"/>
        </w:rPr>
      </w:pPr>
      <w:r w:rsidRPr="00F14700">
        <w:rPr>
          <w:rFonts w:eastAsiaTheme="minorEastAsia"/>
          <w:noProof/>
          <w:snapToGrid w:val="0"/>
          <w:color w:val="000000"/>
          <w:w w:val="0"/>
        </w:rPr>
        <w:t>5.2.2.2.</w:t>
      </w:r>
      <w:r>
        <w:rPr>
          <w:rFonts w:asciiTheme="minorHAnsi" w:eastAsiaTheme="minorEastAsia" w:hAnsiTheme="minorHAnsi" w:cstheme="minorBidi"/>
          <w:noProof/>
          <w:sz w:val="22"/>
          <w:szCs w:val="22"/>
          <w:lang w:val="cs-CZ" w:eastAsia="zh-CN"/>
        </w:rPr>
        <w:tab/>
      </w:r>
      <w:r w:rsidRPr="00F14700">
        <w:rPr>
          <w:rFonts w:eastAsiaTheme="minorEastAsia"/>
          <w:noProof/>
        </w:rPr>
        <w:t>Organisation et évaluation des lexèmes choisis</w:t>
      </w:r>
      <w:r>
        <w:rPr>
          <w:noProof/>
        </w:rPr>
        <w:tab/>
      </w:r>
      <w:r w:rsidR="00326ED9">
        <w:rPr>
          <w:noProof/>
        </w:rPr>
        <w:fldChar w:fldCharType="begin"/>
      </w:r>
      <w:r>
        <w:rPr>
          <w:noProof/>
        </w:rPr>
        <w:instrText xml:space="preserve"> PAGEREF _Toc328906428 \h </w:instrText>
      </w:r>
      <w:r w:rsidR="00326ED9">
        <w:rPr>
          <w:noProof/>
        </w:rPr>
      </w:r>
      <w:r w:rsidR="00326ED9">
        <w:rPr>
          <w:noProof/>
        </w:rPr>
        <w:fldChar w:fldCharType="separate"/>
      </w:r>
      <w:r w:rsidR="00EF1723">
        <w:rPr>
          <w:noProof/>
        </w:rPr>
        <w:t>197</w:t>
      </w:r>
      <w:r w:rsidR="00326ED9">
        <w:rPr>
          <w:noProof/>
        </w:rPr>
        <w:fldChar w:fldCharType="end"/>
      </w:r>
    </w:p>
    <w:p w:rsidR="00C83A1A" w:rsidRDefault="00C83A1A">
      <w:pPr>
        <w:pStyle w:val="Obsah2"/>
        <w:tabs>
          <w:tab w:val="left" w:pos="880"/>
          <w:tab w:val="right" w:leader="dot" w:pos="8777"/>
        </w:tabs>
        <w:rPr>
          <w:rFonts w:asciiTheme="minorHAnsi" w:eastAsiaTheme="minorEastAsia" w:hAnsiTheme="minorHAnsi" w:cstheme="minorBidi"/>
          <w:noProof/>
          <w:sz w:val="22"/>
          <w:szCs w:val="22"/>
          <w:lang w:val="cs-CZ" w:eastAsia="zh-CN"/>
        </w:rPr>
      </w:pPr>
      <w:r w:rsidRPr="00F14700">
        <w:rPr>
          <w:rFonts w:eastAsiaTheme="minorEastAsia"/>
          <w:noProof/>
        </w:rPr>
        <w:t>5.3.</w:t>
      </w:r>
      <w:r>
        <w:rPr>
          <w:rFonts w:asciiTheme="minorHAnsi" w:eastAsiaTheme="minorEastAsia" w:hAnsiTheme="minorHAnsi" w:cstheme="minorBidi"/>
          <w:noProof/>
          <w:sz w:val="22"/>
          <w:szCs w:val="22"/>
          <w:lang w:val="cs-CZ" w:eastAsia="zh-CN"/>
        </w:rPr>
        <w:tab/>
      </w:r>
      <w:r w:rsidRPr="00F14700">
        <w:rPr>
          <w:rFonts w:eastAsiaTheme="minorEastAsia"/>
          <w:noProof/>
        </w:rPr>
        <w:t>Hypothèses préliminaires</w:t>
      </w:r>
      <w:r>
        <w:rPr>
          <w:noProof/>
        </w:rPr>
        <w:tab/>
      </w:r>
      <w:r w:rsidR="00326ED9">
        <w:rPr>
          <w:noProof/>
        </w:rPr>
        <w:fldChar w:fldCharType="begin"/>
      </w:r>
      <w:r>
        <w:rPr>
          <w:noProof/>
        </w:rPr>
        <w:instrText xml:space="preserve"> PAGEREF _Toc328906429 \h </w:instrText>
      </w:r>
      <w:r w:rsidR="00326ED9">
        <w:rPr>
          <w:noProof/>
        </w:rPr>
      </w:r>
      <w:r w:rsidR="00326ED9">
        <w:rPr>
          <w:noProof/>
        </w:rPr>
        <w:fldChar w:fldCharType="separate"/>
      </w:r>
      <w:r w:rsidR="00EF1723">
        <w:rPr>
          <w:noProof/>
        </w:rPr>
        <w:t>198</w:t>
      </w:r>
      <w:r w:rsidR="00326ED9">
        <w:rPr>
          <w:noProof/>
        </w:rPr>
        <w:fldChar w:fldCharType="end"/>
      </w:r>
    </w:p>
    <w:p w:rsidR="00C83A1A" w:rsidRDefault="00C83A1A">
      <w:pPr>
        <w:pStyle w:val="Obsah2"/>
        <w:tabs>
          <w:tab w:val="left" w:pos="880"/>
          <w:tab w:val="right" w:leader="dot" w:pos="8777"/>
        </w:tabs>
        <w:rPr>
          <w:rFonts w:asciiTheme="minorHAnsi" w:eastAsiaTheme="minorEastAsia" w:hAnsiTheme="minorHAnsi" w:cstheme="minorBidi"/>
          <w:noProof/>
          <w:sz w:val="22"/>
          <w:szCs w:val="22"/>
          <w:lang w:val="cs-CZ" w:eastAsia="zh-CN"/>
        </w:rPr>
      </w:pPr>
      <w:r w:rsidRPr="00F14700">
        <w:rPr>
          <w:rFonts w:eastAsiaTheme="minorEastAsia"/>
          <w:noProof/>
        </w:rPr>
        <w:t>5.4.</w:t>
      </w:r>
      <w:r>
        <w:rPr>
          <w:rFonts w:asciiTheme="minorHAnsi" w:eastAsiaTheme="minorEastAsia" w:hAnsiTheme="minorHAnsi" w:cstheme="minorBidi"/>
          <w:noProof/>
          <w:sz w:val="22"/>
          <w:szCs w:val="22"/>
          <w:lang w:val="cs-CZ" w:eastAsia="zh-CN"/>
        </w:rPr>
        <w:tab/>
      </w:r>
      <w:r w:rsidRPr="00F14700">
        <w:rPr>
          <w:rFonts w:eastAsiaTheme="minorEastAsia"/>
          <w:noProof/>
        </w:rPr>
        <w:t>Choix des répondants et réalisation sur le terrain</w:t>
      </w:r>
      <w:r>
        <w:rPr>
          <w:noProof/>
        </w:rPr>
        <w:tab/>
      </w:r>
      <w:r w:rsidR="00326ED9">
        <w:rPr>
          <w:noProof/>
        </w:rPr>
        <w:fldChar w:fldCharType="begin"/>
      </w:r>
      <w:r>
        <w:rPr>
          <w:noProof/>
        </w:rPr>
        <w:instrText xml:space="preserve"> PAGEREF _Toc328906430 \h </w:instrText>
      </w:r>
      <w:r w:rsidR="00326ED9">
        <w:rPr>
          <w:noProof/>
        </w:rPr>
      </w:r>
      <w:r w:rsidR="00326ED9">
        <w:rPr>
          <w:noProof/>
        </w:rPr>
        <w:fldChar w:fldCharType="separate"/>
      </w:r>
      <w:r w:rsidR="00EF1723">
        <w:rPr>
          <w:noProof/>
        </w:rPr>
        <w:t>200</w:t>
      </w:r>
      <w:r w:rsidR="00326ED9">
        <w:rPr>
          <w:noProof/>
        </w:rPr>
        <w:fldChar w:fldCharType="end"/>
      </w:r>
    </w:p>
    <w:p w:rsidR="00C83A1A" w:rsidRDefault="00C83A1A">
      <w:pPr>
        <w:pStyle w:val="Obsah2"/>
        <w:tabs>
          <w:tab w:val="left" w:pos="880"/>
          <w:tab w:val="right" w:leader="dot" w:pos="8777"/>
        </w:tabs>
        <w:rPr>
          <w:rFonts w:asciiTheme="minorHAnsi" w:eastAsiaTheme="minorEastAsia" w:hAnsiTheme="minorHAnsi" w:cstheme="minorBidi"/>
          <w:noProof/>
          <w:sz w:val="22"/>
          <w:szCs w:val="22"/>
          <w:lang w:val="cs-CZ" w:eastAsia="zh-CN"/>
        </w:rPr>
      </w:pPr>
      <w:r w:rsidRPr="00F14700">
        <w:rPr>
          <w:rFonts w:eastAsiaTheme="minorEastAsia"/>
          <w:noProof/>
        </w:rPr>
        <w:t>5.5.</w:t>
      </w:r>
      <w:r>
        <w:rPr>
          <w:rFonts w:asciiTheme="minorHAnsi" w:eastAsiaTheme="minorEastAsia" w:hAnsiTheme="minorHAnsi" w:cstheme="minorBidi"/>
          <w:noProof/>
          <w:sz w:val="22"/>
          <w:szCs w:val="22"/>
          <w:lang w:val="cs-CZ" w:eastAsia="zh-CN"/>
        </w:rPr>
        <w:tab/>
      </w:r>
      <w:r w:rsidRPr="00F14700">
        <w:rPr>
          <w:rFonts w:eastAsiaTheme="minorEastAsia"/>
          <w:noProof/>
        </w:rPr>
        <w:t>Analyse du questionnaire</w:t>
      </w:r>
      <w:r>
        <w:rPr>
          <w:noProof/>
        </w:rPr>
        <w:tab/>
      </w:r>
      <w:r w:rsidR="00326ED9">
        <w:rPr>
          <w:noProof/>
        </w:rPr>
        <w:fldChar w:fldCharType="begin"/>
      </w:r>
      <w:r>
        <w:rPr>
          <w:noProof/>
        </w:rPr>
        <w:instrText xml:space="preserve"> PAGEREF _Toc328906431 \h </w:instrText>
      </w:r>
      <w:r w:rsidR="00326ED9">
        <w:rPr>
          <w:noProof/>
        </w:rPr>
      </w:r>
      <w:r w:rsidR="00326ED9">
        <w:rPr>
          <w:noProof/>
        </w:rPr>
        <w:fldChar w:fldCharType="separate"/>
      </w:r>
      <w:r w:rsidR="00EF1723">
        <w:rPr>
          <w:noProof/>
        </w:rPr>
        <w:t>201</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sidRPr="00F14700">
        <w:rPr>
          <w:rFonts w:eastAsiaTheme="minorEastAsia"/>
          <w:noProof/>
        </w:rPr>
        <w:t>5.5.1.</w:t>
      </w:r>
      <w:r>
        <w:rPr>
          <w:rFonts w:asciiTheme="minorHAnsi" w:eastAsiaTheme="minorEastAsia" w:hAnsiTheme="minorHAnsi" w:cstheme="minorBidi"/>
          <w:noProof/>
          <w:sz w:val="22"/>
          <w:szCs w:val="22"/>
          <w:lang w:val="cs-CZ" w:eastAsia="zh-CN"/>
        </w:rPr>
        <w:tab/>
      </w:r>
      <w:r w:rsidRPr="00F14700">
        <w:rPr>
          <w:rFonts w:eastAsiaTheme="minorEastAsia"/>
          <w:noProof/>
        </w:rPr>
        <w:t>Informations concernant le répondant</w:t>
      </w:r>
      <w:r>
        <w:rPr>
          <w:noProof/>
        </w:rPr>
        <w:tab/>
      </w:r>
      <w:r w:rsidR="00326ED9">
        <w:rPr>
          <w:noProof/>
        </w:rPr>
        <w:fldChar w:fldCharType="begin"/>
      </w:r>
      <w:r>
        <w:rPr>
          <w:noProof/>
        </w:rPr>
        <w:instrText xml:space="preserve"> PAGEREF _Toc328906432 \h </w:instrText>
      </w:r>
      <w:r w:rsidR="00326ED9">
        <w:rPr>
          <w:noProof/>
        </w:rPr>
      </w:r>
      <w:r w:rsidR="00326ED9">
        <w:rPr>
          <w:noProof/>
        </w:rPr>
        <w:fldChar w:fldCharType="separate"/>
      </w:r>
      <w:r w:rsidR="00EF1723">
        <w:rPr>
          <w:noProof/>
        </w:rPr>
        <w:t>201</w:t>
      </w:r>
      <w:r w:rsidR="00326ED9">
        <w:rPr>
          <w:noProof/>
        </w:rPr>
        <w:fldChar w:fldCharType="end"/>
      </w:r>
    </w:p>
    <w:p w:rsidR="00C83A1A" w:rsidRDefault="00C83A1A">
      <w:pPr>
        <w:pStyle w:val="Obsah3"/>
        <w:tabs>
          <w:tab w:val="left" w:pos="880"/>
          <w:tab w:val="right" w:leader="dot" w:pos="8777"/>
        </w:tabs>
        <w:rPr>
          <w:rFonts w:asciiTheme="minorHAnsi" w:eastAsiaTheme="minorEastAsia" w:hAnsiTheme="minorHAnsi" w:cstheme="minorBidi"/>
          <w:noProof/>
          <w:sz w:val="22"/>
          <w:szCs w:val="22"/>
          <w:lang w:val="cs-CZ" w:eastAsia="zh-CN"/>
        </w:rPr>
      </w:pPr>
      <w:r w:rsidRPr="00F14700">
        <w:rPr>
          <w:rFonts w:eastAsiaTheme="minorEastAsia"/>
          <w:noProof/>
        </w:rPr>
        <w:t>5.5.2.</w:t>
      </w:r>
      <w:r>
        <w:rPr>
          <w:rFonts w:asciiTheme="minorHAnsi" w:eastAsiaTheme="minorEastAsia" w:hAnsiTheme="minorHAnsi" w:cstheme="minorBidi"/>
          <w:noProof/>
          <w:sz w:val="22"/>
          <w:szCs w:val="22"/>
          <w:lang w:val="cs-CZ" w:eastAsia="zh-CN"/>
        </w:rPr>
        <w:tab/>
      </w:r>
      <w:r w:rsidRPr="00F14700">
        <w:rPr>
          <w:rFonts w:eastAsiaTheme="minorEastAsia"/>
          <w:noProof/>
        </w:rPr>
        <w:t>Évaluation des résultats</w:t>
      </w:r>
      <w:r>
        <w:rPr>
          <w:noProof/>
        </w:rPr>
        <w:tab/>
      </w:r>
      <w:r w:rsidR="00326ED9">
        <w:rPr>
          <w:noProof/>
        </w:rPr>
        <w:fldChar w:fldCharType="begin"/>
      </w:r>
      <w:r>
        <w:rPr>
          <w:noProof/>
        </w:rPr>
        <w:instrText xml:space="preserve"> PAGEREF _Toc328906433 \h </w:instrText>
      </w:r>
      <w:r w:rsidR="00326ED9">
        <w:rPr>
          <w:noProof/>
        </w:rPr>
      </w:r>
      <w:r w:rsidR="00326ED9">
        <w:rPr>
          <w:noProof/>
        </w:rPr>
        <w:fldChar w:fldCharType="separate"/>
      </w:r>
      <w:r w:rsidR="00EF1723">
        <w:rPr>
          <w:noProof/>
        </w:rPr>
        <w:t>204</w:t>
      </w:r>
      <w:r w:rsidR="00326ED9">
        <w:rPr>
          <w:noProof/>
        </w:rPr>
        <w:fldChar w:fldCharType="end"/>
      </w:r>
    </w:p>
    <w:p w:rsidR="00C83A1A" w:rsidRDefault="00C83A1A">
      <w:pPr>
        <w:pStyle w:val="Obsah4"/>
        <w:tabs>
          <w:tab w:val="left" w:pos="880"/>
          <w:tab w:val="right" w:leader="dot" w:pos="8777"/>
        </w:tabs>
        <w:rPr>
          <w:rFonts w:asciiTheme="minorHAnsi" w:eastAsiaTheme="minorEastAsia" w:hAnsiTheme="minorHAnsi" w:cstheme="minorBidi"/>
          <w:noProof/>
          <w:sz w:val="22"/>
          <w:szCs w:val="22"/>
          <w:lang w:val="cs-CZ" w:eastAsia="zh-CN"/>
        </w:rPr>
      </w:pPr>
      <w:r w:rsidRPr="00F14700">
        <w:rPr>
          <w:rFonts w:eastAsiaTheme="minorEastAsia"/>
          <w:noProof/>
          <w:snapToGrid w:val="0"/>
          <w:color w:val="000000"/>
          <w:w w:val="0"/>
        </w:rPr>
        <w:t>5.5.2.1.</w:t>
      </w:r>
      <w:r>
        <w:rPr>
          <w:rFonts w:asciiTheme="minorHAnsi" w:eastAsiaTheme="minorEastAsia" w:hAnsiTheme="minorHAnsi" w:cstheme="minorBidi"/>
          <w:noProof/>
          <w:sz w:val="22"/>
          <w:szCs w:val="22"/>
          <w:lang w:val="cs-CZ" w:eastAsia="zh-CN"/>
        </w:rPr>
        <w:tab/>
      </w:r>
      <w:r w:rsidRPr="00F14700">
        <w:rPr>
          <w:rFonts w:eastAsiaTheme="minorEastAsia"/>
          <w:noProof/>
        </w:rPr>
        <w:t>Présentation et comparaison des résultats complets</w:t>
      </w:r>
      <w:r>
        <w:rPr>
          <w:noProof/>
        </w:rPr>
        <w:tab/>
      </w:r>
      <w:r w:rsidR="00326ED9">
        <w:rPr>
          <w:noProof/>
        </w:rPr>
        <w:fldChar w:fldCharType="begin"/>
      </w:r>
      <w:r>
        <w:rPr>
          <w:noProof/>
        </w:rPr>
        <w:instrText xml:space="preserve"> PAGEREF _Toc328906434 \h </w:instrText>
      </w:r>
      <w:r w:rsidR="00326ED9">
        <w:rPr>
          <w:noProof/>
        </w:rPr>
      </w:r>
      <w:r w:rsidR="00326ED9">
        <w:rPr>
          <w:noProof/>
        </w:rPr>
        <w:fldChar w:fldCharType="separate"/>
      </w:r>
      <w:r w:rsidR="00EF1723">
        <w:rPr>
          <w:noProof/>
        </w:rPr>
        <w:t>204</w:t>
      </w:r>
      <w:r w:rsidR="00326ED9">
        <w:rPr>
          <w:noProof/>
        </w:rPr>
        <w:fldChar w:fldCharType="end"/>
      </w:r>
    </w:p>
    <w:p w:rsidR="00C83A1A" w:rsidRDefault="00C83A1A">
      <w:pPr>
        <w:pStyle w:val="Obsah4"/>
        <w:tabs>
          <w:tab w:val="left" w:pos="880"/>
          <w:tab w:val="right" w:leader="dot" w:pos="8777"/>
        </w:tabs>
        <w:rPr>
          <w:rFonts w:asciiTheme="minorHAnsi" w:eastAsiaTheme="minorEastAsia" w:hAnsiTheme="minorHAnsi" w:cstheme="minorBidi"/>
          <w:noProof/>
          <w:sz w:val="22"/>
          <w:szCs w:val="22"/>
          <w:lang w:val="cs-CZ" w:eastAsia="zh-CN"/>
        </w:rPr>
      </w:pPr>
      <w:r w:rsidRPr="00F14700">
        <w:rPr>
          <w:rFonts w:eastAsiaTheme="minorEastAsia"/>
          <w:noProof/>
          <w:snapToGrid w:val="0"/>
          <w:color w:val="000000"/>
          <w:w w:val="0"/>
        </w:rPr>
        <w:t>5.5.2.2.</w:t>
      </w:r>
      <w:r>
        <w:rPr>
          <w:rFonts w:asciiTheme="minorHAnsi" w:eastAsiaTheme="minorEastAsia" w:hAnsiTheme="minorHAnsi" w:cstheme="minorBidi"/>
          <w:noProof/>
          <w:sz w:val="22"/>
          <w:szCs w:val="22"/>
          <w:lang w:val="cs-CZ" w:eastAsia="zh-CN"/>
        </w:rPr>
        <w:tab/>
      </w:r>
      <w:r w:rsidRPr="00F14700">
        <w:rPr>
          <w:rFonts w:eastAsiaTheme="minorEastAsia"/>
          <w:noProof/>
        </w:rPr>
        <w:t>Les résultats du questionnaire et leur rapport à d’autres phénomènes</w:t>
      </w:r>
      <w:r>
        <w:rPr>
          <w:noProof/>
        </w:rPr>
        <w:tab/>
      </w:r>
      <w:r w:rsidR="00326ED9">
        <w:rPr>
          <w:noProof/>
        </w:rPr>
        <w:fldChar w:fldCharType="begin"/>
      </w:r>
      <w:r>
        <w:rPr>
          <w:noProof/>
        </w:rPr>
        <w:instrText xml:space="preserve"> PAGEREF _Toc328906435 \h </w:instrText>
      </w:r>
      <w:r w:rsidR="00326ED9">
        <w:rPr>
          <w:noProof/>
        </w:rPr>
      </w:r>
      <w:r w:rsidR="00326ED9">
        <w:rPr>
          <w:noProof/>
        </w:rPr>
        <w:fldChar w:fldCharType="separate"/>
      </w:r>
      <w:r w:rsidR="00EF1723">
        <w:rPr>
          <w:noProof/>
        </w:rPr>
        <w:t>209</w:t>
      </w:r>
      <w:r w:rsidR="00326ED9">
        <w:rPr>
          <w:noProof/>
        </w:rPr>
        <w:fldChar w:fldCharType="end"/>
      </w:r>
    </w:p>
    <w:p w:rsidR="00C83A1A" w:rsidRDefault="00C83A1A">
      <w:pPr>
        <w:pStyle w:val="Obsah4"/>
        <w:tabs>
          <w:tab w:val="left" w:pos="880"/>
          <w:tab w:val="right" w:leader="dot" w:pos="8777"/>
        </w:tabs>
        <w:rPr>
          <w:rFonts w:asciiTheme="minorHAnsi" w:eastAsiaTheme="minorEastAsia" w:hAnsiTheme="minorHAnsi" w:cstheme="minorBidi"/>
          <w:noProof/>
          <w:sz w:val="22"/>
          <w:szCs w:val="22"/>
          <w:lang w:val="cs-CZ" w:eastAsia="zh-CN"/>
        </w:rPr>
      </w:pPr>
      <w:r w:rsidRPr="00F14700">
        <w:rPr>
          <w:rFonts w:eastAsiaTheme="minorEastAsia"/>
          <w:noProof/>
          <w:snapToGrid w:val="0"/>
          <w:color w:val="000000"/>
          <w:w w:val="0"/>
        </w:rPr>
        <w:t>5.5.2.3.</w:t>
      </w:r>
      <w:r>
        <w:rPr>
          <w:rFonts w:asciiTheme="minorHAnsi" w:eastAsiaTheme="minorEastAsia" w:hAnsiTheme="minorHAnsi" w:cstheme="minorBidi"/>
          <w:noProof/>
          <w:sz w:val="22"/>
          <w:szCs w:val="22"/>
          <w:lang w:val="cs-CZ" w:eastAsia="zh-CN"/>
        </w:rPr>
        <w:tab/>
      </w:r>
      <w:r w:rsidRPr="00F14700">
        <w:rPr>
          <w:rFonts w:eastAsiaTheme="minorEastAsia"/>
          <w:noProof/>
        </w:rPr>
        <w:t>Les lexèmes les plus utilisés/standards et les moins utilisés/connus</w:t>
      </w:r>
      <w:r>
        <w:rPr>
          <w:noProof/>
        </w:rPr>
        <w:tab/>
      </w:r>
      <w:r w:rsidR="00326ED9">
        <w:rPr>
          <w:noProof/>
        </w:rPr>
        <w:fldChar w:fldCharType="begin"/>
      </w:r>
      <w:r>
        <w:rPr>
          <w:noProof/>
        </w:rPr>
        <w:instrText xml:space="preserve"> PAGEREF _Toc328906436 \h </w:instrText>
      </w:r>
      <w:r w:rsidR="00326ED9">
        <w:rPr>
          <w:noProof/>
        </w:rPr>
      </w:r>
      <w:r w:rsidR="00326ED9">
        <w:rPr>
          <w:noProof/>
        </w:rPr>
        <w:fldChar w:fldCharType="separate"/>
      </w:r>
      <w:r w:rsidR="00EF1723">
        <w:rPr>
          <w:noProof/>
        </w:rPr>
        <w:t>212</w:t>
      </w:r>
      <w:r w:rsidR="00326ED9">
        <w:rPr>
          <w:noProof/>
        </w:rPr>
        <w:fldChar w:fldCharType="end"/>
      </w:r>
    </w:p>
    <w:p w:rsidR="00C83A1A" w:rsidRDefault="00C83A1A">
      <w:pPr>
        <w:pStyle w:val="Obsah4"/>
        <w:tabs>
          <w:tab w:val="left" w:pos="880"/>
          <w:tab w:val="right" w:leader="dot" w:pos="8777"/>
        </w:tabs>
        <w:rPr>
          <w:rFonts w:asciiTheme="minorHAnsi" w:eastAsiaTheme="minorEastAsia" w:hAnsiTheme="minorHAnsi" w:cstheme="minorBidi"/>
          <w:noProof/>
          <w:sz w:val="22"/>
          <w:szCs w:val="22"/>
          <w:lang w:val="cs-CZ" w:eastAsia="zh-CN"/>
        </w:rPr>
      </w:pPr>
      <w:r w:rsidRPr="00F14700">
        <w:rPr>
          <w:rFonts w:eastAsiaTheme="minorEastAsia"/>
          <w:noProof/>
          <w:snapToGrid w:val="0"/>
          <w:color w:val="000000"/>
          <w:w w:val="0"/>
        </w:rPr>
        <w:t>5.5.2.4.</w:t>
      </w:r>
      <w:r>
        <w:rPr>
          <w:rFonts w:asciiTheme="minorHAnsi" w:eastAsiaTheme="minorEastAsia" w:hAnsiTheme="minorHAnsi" w:cstheme="minorBidi"/>
          <w:noProof/>
          <w:sz w:val="22"/>
          <w:szCs w:val="22"/>
          <w:lang w:val="cs-CZ" w:eastAsia="zh-CN"/>
        </w:rPr>
        <w:tab/>
      </w:r>
      <w:r w:rsidRPr="00F14700">
        <w:rPr>
          <w:rFonts w:eastAsiaTheme="minorEastAsia"/>
          <w:noProof/>
        </w:rPr>
        <w:t>La fréquence d’emploi des lexèmes choisis par les locuteurs français</w:t>
      </w:r>
      <w:r>
        <w:rPr>
          <w:noProof/>
        </w:rPr>
        <w:tab/>
      </w:r>
      <w:r w:rsidR="00326ED9">
        <w:rPr>
          <w:noProof/>
        </w:rPr>
        <w:fldChar w:fldCharType="begin"/>
      </w:r>
      <w:r>
        <w:rPr>
          <w:noProof/>
        </w:rPr>
        <w:instrText xml:space="preserve"> PAGEREF _Toc328906437 \h </w:instrText>
      </w:r>
      <w:r w:rsidR="00326ED9">
        <w:rPr>
          <w:noProof/>
        </w:rPr>
      </w:r>
      <w:r w:rsidR="00326ED9">
        <w:rPr>
          <w:noProof/>
        </w:rPr>
        <w:fldChar w:fldCharType="separate"/>
      </w:r>
      <w:r w:rsidR="00EF1723">
        <w:rPr>
          <w:noProof/>
        </w:rPr>
        <w:t>214</w:t>
      </w:r>
      <w:r w:rsidR="00326ED9">
        <w:rPr>
          <w:noProof/>
        </w:rPr>
        <w:fldChar w:fldCharType="end"/>
      </w:r>
    </w:p>
    <w:p w:rsidR="00C83A1A" w:rsidRDefault="00C83A1A">
      <w:pPr>
        <w:pStyle w:val="Obsah4"/>
        <w:tabs>
          <w:tab w:val="left" w:pos="880"/>
          <w:tab w:val="right" w:leader="dot" w:pos="8777"/>
        </w:tabs>
        <w:rPr>
          <w:rFonts w:asciiTheme="minorHAnsi" w:eastAsiaTheme="minorEastAsia" w:hAnsiTheme="minorHAnsi" w:cstheme="minorBidi"/>
          <w:noProof/>
          <w:sz w:val="22"/>
          <w:szCs w:val="22"/>
          <w:lang w:val="cs-CZ" w:eastAsia="zh-CN"/>
        </w:rPr>
      </w:pPr>
      <w:r w:rsidRPr="00F14700">
        <w:rPr>
          <w:rFonts w:eastAsiaTheme="minorEastAsia"/>
          <w:noProof/>
          <w:snapToGrid w:val="0"/>
          <w:color w:val="000000"/>
          <w:w w:val="0"/>
        </w:rPr>
        <w:t>5.5.2.5.</w:t>
      </w:r>
      <w:r>
        <w:rPr>
          <w:rFonts w:asciiTheme="minorHAnsi" w:eastAsiaTheme="minorEastAsia" w:hAnsiTheme="minorHAnsi" w:cstheme="minorBidi"/>
          <w:noProof/>
          <w:sz w:val="22"/>
          <w:szCs w:val="22"/>
          <w:lang w:val="cs-CZ" w:eastAsia="zh-CN"/>
        </w:rPr>
        <w:tab/>
      </w:r>
      <w:r w:rsidRPr="00F14700">
        <w:rPr>
          <w:rFonts w:eastAsiaTheme="minorEastAsia"/>
          <w:noProof/>
        </w:rPr>
        <w:t>Présentation individuelle des lexèmes</w:t>
      </w:r>
      <w:r>
        <w:rPr>
          <w:noProof/>
        </w:rPr>
        <w:tab/>
      </w:r>
      <w:r w:rsidR="00326ED9">
        <w:rPr>
          <w:noProof/>
        </w:rPr>
        <w:fldChar w:fldCharType="begin"/>
      </w:r>
      <w:r>
        <w:rPr>
          <w:noProof/>
        </w:rPr>
        <w:instrText xml:space="preserve"> PAGEREF _Toc328906438 \h </w:instrText>
      </w:r>
      <w:r w:rsidR="00326ED9">
        <w:rPr>
          <w:noProof/>
        </w:rPr>
      </w:r>
      <w:r w:rsidR="00326ED9">
        <w:rPr>
          <w:noProof/>
        </w:rPr>
        <w:fldChar w:fldCharType="separate"/>
      </w:r>
      <w:r w:rsidR="00EF1723">
        <w:rPr>
          <w:noProof/>
        </w:rPr>
        <w:t>219</w:t>
      </w:r>
      <w:r w:rsidR="00326ED9">
        <w:rPr>
          <w:noProof/>
        </w:rPr>
        <w:fldChar w:fldCharType="end"/>
      </w:r>
    </w:p>
    <w:p w:rsidR="00C83A1A" w:rsidRDefault="00C83A1A">
      <w:pPr>
        <w:pStyle w:val="Obsah2"/>
        <w:tabs>
          <w:tab w:val="right" w:leader="dot" w:pos="8777"/>
        </w:tabs>
        <w:rPr>
          <w:rFonts w:asciiTheme="minorHAnsi" w:eastAsiaTheme="minorEastAsia" w:hAnsiTheme="minorHAnsi" w:cstheme="minorBidi"/>
          <w:noProof/>
          <w:sz w:val="22"/>
          <w:szCs w:val="22"/>
          <w:lang w:val="cs-CZ" w:eastAsia="zh-CN"/>
        </w:rPr>
      </w:pPr>
      <w:r w:rsidRPr="00F14700">
        <w:rPr>
          <w:rFonts w:eastAsiaTheme="minorEastAsia"/>
          <w:noProof/>
        </w:rPr>
        <w:t>Synthèse</w:t>
      </w:r>
      <w:r>
        <w:rPr>
          <w:noProof/>
        </w:rPr>
        <w:tab/>
      </w:r>
      <w:r w:rsidR="00326ED9">
        <w:rPr>
          <w:noProof/>
        </w:rPr>
        <w:fldChar w:fldCharType="begin"/>
      </w:r>
      <w:r>
        <w:rPr>
          <w:noProof/>
        </w:rPr>
        <w:instrText xml:space="preserve"> PAGEREF _Toc328906439 \h </w:instrText>
      </w:r>
      <w:r w:rsidR="00326ED9">
        <w:rPr>
          <w:noProof/>
        </w:rPr>
      </w:r>
      <w:r w:rsidR="00326ED9">
        <w:rPr>
          <w:noProof/>
        </w:rPr>
        <w:fldChar w:fldCharType="separate"/>
      </w:r>
      <w:r w:rsidR="00EF1723">
        <w:rPr>
          <w:noProof/>
        </w:rPr>
        <w:t>233</w:t>
      </w:r>
      <w:r w:rsidR="00326ED9">
        <w:rPr>
          <w:noProof/>
        </w:rPr>
        <w:fldChar w:fldCharType="end"/>
      </w:r>
    </w:p>
    <w:p w:rsidR="00C83A1A" w:rsidRDefault="00C83A1A">
      <w:pPr>
        <w:pStyle w:val="Obsah1"/>
        <w:rPr>
          <w:rFonts w:asciiTheme="minorHAnsi" w:eastAsiaTheme="minorEastAsia" w:hAnsiTheme="minorHAnsi" w:cstheme="minorBidi"/>
          <w:b w:val="0"/>
          <w:bCs w:val="0"/>
          <w:caps w:val="0"/>
          <w:noProof/>
          <w:lang w:val="cs-CZ" w:eastAsia="zh-CN"/>
        </w:rPr>
      </w:pPr>
      <w:r>
        <w:rPr>
          <w:noProof/>
        </w:rPr>
        <w:t>CONCLUSION</w:t>
      </w:r>
      <w:r>
        <w:rPr>
          <w:noProof/>
        </w:rPr>
        <w:tab/>
      </w:r>
      <w:r w:rsidR="00326ED9">
        <w:rPr>
          <w:noProof/>
        </w:rPr>
        <w:fldChar w:fldCharType="begin"/>
      </w:r>
      <w:r>
        <w:rPr>
          <w:noProof/>
        </w:rPr>
        <w:instrText xml:space="preserve"> PAGEREF _Toc328906440 \h </w:instrText>
      </w:r>
      <w:r w:rsidR="00326ED9">
        <w:rPr>
          <w:noProof/>
        </w:rPr>
      </w:r>
      <w:r w:rsidR="00326ED9">
        <w:rPr>
          <w:noProof/>
        </w:rPr>
        <w:fldChar w:fldCharType="separate"/>
      </w:r>
      <w:r w:rsidR="00EF1723">
        <w:rPr>
          <w:noProof/>
        </w:rPr>
        <w:t>234</w:t>
      </w:r>
      <w:r w:rsidR="00326ED9">
        <w:rPr>
          <w:noProof/>
        </w:rPr>
        <w:fldChar w:fldCharType="end"/>
      </w:r>
    </w:p>
    <w:p w:rsidR="00C83A1A" w:rsidRDefault="00C83A1A">
      <w:pPr>
        <w:pStyle w:val="Obsah1"/>
        <w:rPr>
          <w:rFonts w:asciiTheme="minorHAnsi" w:eastAsiaTheme="minorEastAsia" w:hAnsiTheme="minorHAnsi" w:cstheme="minorBidi"/>
          <w:b w:val="0"/>
          <w:bCs w:val="0"/>
          <w:caps w:val="0"/>
          <w:noProof/>
          <w:lang w:val="cs-CZ" w:eastAsia="zh-CN"/>
        </w:rPr>
      </w:pPr>
      <w:r>
        <w:rPr>
          <w:noProof/>
        </w:rPr>
        <w:t>RÉsumÉ</w:t>
      </w:r>
      <w:r>
        <w:rPr>
          <w:noProof/>
        </w:rPr>
        <w:tab/>
      </w:r>
      <w:r w:rsidR="00326ED9">
        <w:rPr>
          <w:noProof/>
        </w:rPr>
        <w:fldChar w:fldCharType="begin"/>
      </w:r>
      <w:r>
        <w:rPr>
          <w:noProof/>
        </w:rPr>
        <w:instrText xml:space="preserve"> PAGEREF _Toc328906441 \h </w:instrText>
      </w:r>
      <w:r w:rsidR="00326ED9">
        <w:rPr>
          <w:noProof/>
        </w:rPr>
      </w:r>
      <w:r w:rsidR="00326ED9">
        <w:rPr>
          <w:noProof/>
        </w:rPr>
        <w:fldChar w:fldCharType="separate"/>
      </w:r>
      <w:r w:rsidR="00EF1723">
        <w:rPr>
          <w:noProof/>
        </w:rPr>
        <w:t>240</w:t>
      </w:r>
      <w:r w:rsidR="00326ED9">
        <w:rPr>
          <w:noProof/>
        </w:rPr>
        <w:fldChar w:fldCharType="end"/>
      </w:r>
    </w:p>
    <w:p w:rsidR="00C83A1A" w:rsidRDefault="00C83A1A">
      <w:pPr>
        <w:pStyle w:val="Obsah1"/>
        <w:rPr>
          <w:rFonts w:asciiTheme="minorHAnsi" w:eastAsiaTheme="minorEastAsia" w:hAnsiTheme="minorHAnsi" w:cstheme="minorBidi"/>
          <w:b w:val="0"/>
          <w:bCs w:val="0"/>
          <w:caps w:val="0"/>
          <w:noProof/>
          <w:lang w:val="cs-CZ" w:eastAsia="zh-CN"/>
        </w:rPr>
      </w:pPr>
      <w:r w:rsidRPr="00C83A1A">
        <w:rPr>
          <w:noProof/>
        </w:rPr>
        <w:t>Abstract</w:t>
      </w:r>
      <w:r>
        <w:rPr>
          <w:noProof/>
        </w:rPr>
        <w:tab/>
      </w:r>
      <w:r w:rsidR="00326ED9">
        <w:rPr>
          <w:noProof/>
        </w:rPr>
        <w:fldChar w:fldCharType="begin"/>
      </w:r>
      <w:r>
        <w:rPr>
          <w:noProof/>
        </w:rPr>
        <w:instrText xml:space="preserve"> PAGEREF _Toc328906442 \h </w:instrText>
      </w:r>
      <w:r w:rsidR="00326ED9">
        <w:rPr>
          <w:noProof/>
        </w:rPr>
      </w:r>
      <w:r w:rsidR="00326ED9">
        <w:rPr>
          <w:noProof/>
        </w:rPr>
        <w:fldChar w:fldCharType="separate"/>
      </w:r>
      <w:r w:rsidR="00EF1723">
        <w:rPr>
          <w:noProof/>
        </w:rPr>
        <w:t>241</w:t>
      </w:r>
      <w:r w:rsidR="00326ED9">
        <w:rPr>
          <w:noProof/>
        </w:rPr>
        <w:fldChar w:fldCharType="end"/>
      </w:r>
    </w:p>
    <w:p w:rsidR="00C83A1A" w:rsidRDefault="00C83A1A">
      <w:pPr>
        <w:pStyle w:val="Obsah1"/>
        <w:rPr>
          <w:rFonts w:asciiTheme="minorHAnsi" w:eastAsiaTheme="minorEastAsia" w:hAnsiTheme="minorHAnsi" w:cstheme="minorBidi"/>
          <w:b w:val="0"/>
          <w:bCs w:val="0"/>
          <w:caps w:val="0"/>
          <w:noProof/>
          <w:lang w:val="cs-CZ" w:eastAsia="zh-CN"/>
        </w:rPr>
      </w:pPr>
      <w:r w:rsidRPr="00F14700">
        <w:rPr>
          <w:rFonts w:eastAsiaTheme="minorEastAsia"/>
          <w:noProof/>
          <w:lang w:eastAsia="zh-CN"/>
        </w:rPr>
        <w:t>Bibliographie</w:t>
      </w:r>
      <w:r>
        <w:rPr>
          <w:noProof/>
        </w:rPr>
        <w:tab/>
      </w:r>
      <w:r w:rsidR="00326ED9">
        <w:rPr>
          <w:noProof/>
        </w:rPr>
        <w:fldChar w:fldCharType="begin"/>
      </w:r>
      <w:r>
        <w:rPr>
          <w:noProof/>
        </w:rPr>
        <w:instrText xml:space="preserve"> PAGEREF _Toc328906443 \h </w:instrText>
      </w:r>
      <w:r w:rsidR="00326ED9">
        <w:rPr>
          <w:noProof/>
        </w:rPr>
      </w:r>
      <w:r w:rsidR="00326ED9">
        <w:rPr>
          <w:noProof/>
        </w:rPr>
        <w:fldChar w:fldCharType="separate"/>
      </w:r>
      <w:r w:rsidR="00EF1723">
        <w:rPr>
          <w:noProof/>
        </w:rPr>
        <w:t>242</w:t>
      </w:r>
      <w:r w:rsidR="00326ED9">
        <w:rPr>
          <w:noProof/>
        </w:rPr>
        <w:fldChar w:fldCharType="end"/>
      </w:r>
    </w:p>
    <w:p w:rsidR="00C83A1A" w:rsidRDefault="00C83A1A">
      <w:pPr>
        <w:pStyle w:val="Obsah2"/>
        <w:tabs>
          <w:tab w:val="right" w:leader="dot" w:pos="8777"/>
        </w:tabs>
        <w:rPr>
          <w:rFonts w:asciiTheme="minorHAnsi" w:eastAsiaTheme="minorEastAsia" w:hAnsiTheme="minorHAnsi" w:cstheme="minorBidi"/>
          <w:noProof/>
          <w:sz w:val="22"/>
          <w:szCs w:val="22"/>
          <w:lang w:val="cs-CZ" w:eastAsia="zh-CN"/>
        </w:rPr>
      </w:pPr>
      <w:r w:rsidRPr="00F14700">
        <w:rPr>
          <w:caps/>
          <w:noProof/>
        </w:rPr>
        <w:t>P</w:t>
      </w:r>
      <w:r w:rsidRPr="00F14700">
        <w:rPr>
          <w:noProof/>
        </w:rPr>
        <w:t>ublications</w:t>
      </w:r>
      <w:r>
        <w:rPr>
          <w:noProof/>
        </w:rPr>
        <w:tab/>
      </w:r>
      <w:r w:rsidR="00326ED9">
        <w:rPr>
          <w:noProof/>
        </w:rPr>
        <w:fldChar w:fldCharType="begin"/>
      </w:r>
      <w:r>
        <w:rPr>
          <w:noProof/>
        </w:rPr>
        <w:instrText xml:space="preserve"> PAGEREF _Toc328906444 \h </w:instrText>
      </w:r>
      <w:r w:rsidR="00326ED9">
        <w:rPr>
          <w:noProof/>
        </w:rPr>
      </w:r>
      <w:r w:rsidR="00326ED9">
        <w:rPr>
          <w:noProof/>
        </w:rPr>
        <w:fldChar w:fldCharType="separate"/>
      </w:r>
      <w:r w:rsidR="00EF1723">
        <w:rPr>
          <w:noProof/>
        </w:rPr>
        <w:t>242</w:t>
      </w:r>
      <w:r w:rsidR="00326ED9">
        <w:rPr>
          <w:noProof/>
        </w:rPr>
        <w:fldChar w:fldCharType="end"/>
      </w:r>
    </w:p>
    <w:p w:rsidR="00C83A1A" w:rsidRDefault="00C83A1A">
      <w:pPr>
        <w:pStyle w:val="Obsah2"/>
        <w:tabs>
          <w:tab w:val="right" w:leader="dot" w:pos="8777"/>
        </w:tabs>
        <w:rPr>
          <w:rFonts w:asciiTheme="minorHAnsi" w:eastAsiaTheme="minorEastAsia" w:hAnsiTheme="minorHAnsi" w:cstheme="minorBidi"/>
          <w:noProof/>
          <w:sz w:val="22"/>
          <w:szCs w:val="22"/>
          <w:lang w:val="cs-CZ" w:eastAsia="zh-CN"/>
        </w:rPr>
      </w:pPr>
      <w:r w:rsidRPr="00F14700">
        <w:rPr>
          <w:noProof/>
        </w:rPr>
        <w:lastRenderedPageBreak/>
        <w:t>Articles</w:t>
      </w:r>
      <w:r>
        <w:rPr>
          <w:noProof/>
        </w:rPr>
        <w:tab/>
      </w:r>
      <w:r w:rsidR="00326ED9">
        <w:rPr>
          <w:noProof/>
        </w:rPr>
        <w:fldChar w:fldCharType="begin"/>
      </w:r>
      <w:r>
        <w:rPr>
          <w:noProof/>
        </w:rPr>
        <w:instrText xml:space="preserve"> PAGEREF _Toc328906445 \h </w:instrText>
      </w:r>
      <w:r w:rsidR="00326ED9">
        <w:rPr>
          <w:noProof/>
        </w:rPr>
      </w:r>
      <w:r w:rsidR="00326ED9">
        <w:rPr>
          <w:noProof/>
        </w:rPr>
        <w:fldChar w:fldCharType="separate"/>
      </w:r>
      <w:r w:rsidR="00EF1723">
        <w:rPr>
          <w:noProof/>
        </w:rPr>
        <w:t>248</w:t>
      </w:r>
      <w:r w:rsidR="00326ED9">
        <w:rPr>
          <w:noProof/>
        </w:rPr>
        <w:fldChar w:fldCharType="end"/>
      </w:r>
    </w:p>
    <w:p w:rsidR="00C83A1A" w:rsidRDefault="00C83A1A">
      <w:pPr>
        <w:pStyle w:val="Obsah2"/>
        <w:tabs>
          <w:tab w:val="right" w:leader="dot" w:pos="8777"/>
        </w:tabs>
        <w:rPr>
          <w:rFonts w:asciiTheme="minorHAnsi" w:eastAsiaTheme="minorEastAsia" w:hAnsiTheme="minorHAnsi" w:cstheme="minorBidi"/>
          <w:noProof/>
          <w:sz w:val="22"/>
          <w:szCs w:val="22"/>
          <w:lang w:val="cs-CZ" w:eastAsia="zh-CN"/>
        </w:rPr>
      </w:pPr>
      <w:r w:rsidRPr="00F14700">
        <w:rPr>
          <w:noProof/>
        </w:rPr>
        <w:t>Dictionnaires généraux</w:t>
      </w:r>
      <w:r>
        <w:rPr>
          <w:noProof/>
        </w:rPr>
        <w:tab/>
      </w:r>
      <w:r w:rsidR="00326ED9">
        <w:rPr>
          <w:noProof/>
        </w:rPr>
        <w:fldChar w:fldCharType="begin"/>
      </w:r>
      <w:r>
        <w:rPr>
          <w:noProof/>
        </w:rPr>
        <w:instrText xml:space="preserve"> PAGEREF _Toc328906446 \h </w:instrText>
      </w:r>
      <w:r w:rsidR="00326ED9">
        <w:rPr>
          <w:noProof/>
        </w:rPr>
      </w:r>
      <w:r w:rsidR="00326ED9">
        <w:rPr>
          <w:noProof/>
        </w:rPr>
        <w:fldChar w:fldCharType="separate"/>
      </w:r>
      <w:r w:rsidR="00EF1723">
        <w:rPr>
          <w:noProof/>
        </w:rPr>
        <w:t>250</w:t>
      </w:r>
      <w:r w:rsidR="00326ED9">
        <w:rPr>
          <w:noProof/>
        </w:rPr>
        <w:fldChar w:fldCharType="end"/>
      </w:r>
    </w:p>
    <w:p w:rsidR="00C83A1A" w:rsidRDefault="00C83A1A">
      <w:pPr>
        <w:pStyle w:val="Obsah2"/>
        <w:tabs>
          <w:tab w:val="right" w:leader="dot" w:pos="8777"/>
        </w:tabs>
        <w:rPr>
          <w:rFonts w:asciiTheme="minorHAnsi" w:eastAsiaTheme="minorEastAsia" w:hAnsiTheme="minorHAnsi" w:cstheme="minorBidi"/>
          <w:noProof/>
          <w:sz w:val="22"/>
          <w:szCs w:val="22"/>
          <w:lang w:val="cs-CZ" w:eastAsia="zh-CN"/>
        </w:rPr>
      </w:pPr>
      <w:r w:rsidRPr="00F14700">
        <w:rPr>
          <w:noProof/>
        </w:rPr>
        <w:t>Webographie</w:t>
      </w:r>
      <w:r>
        <w:rPr>
          <w:noProof/>
        </w:rPr>
        <w:tab/>
      </w:r>
      <w:r w:rsidR="00326ED9">
        <w:rPr>
          <w:noProof/>
        </w:rPr>
        <w:fldChar w:fldCharType="begin"/>
      </w:r>
      <w:r>
        <w:rPr>
          <w:noProof/>
        </w:rPr>
        <w:instrText xml:space="preserve"> PAGEREF _Toc328906447 \h </w:instrText>
      </w:r>
      <w:r w:rsidR="00326ED9">
        <w:rPr>
          <w:noProof/>
        </w:rPr>
      </w:r>
      <w:r w:rsidR="00326ED9">
        <w:rPr>
          <w:noProof/>
        </w:rPr>
        <w:fldChar w:fldCharType="separate"/>
      </w:r>
      <w:r w:rsidR="00EF1723">
        <w:rPr>
          <w:noProof/>
        </w:rPr>
        <w:t>250</w:t>
      </w:r>
      <w:r w:rsidR="00326ED9">
        <w:rPr>
          <w:noProof/>
        </w:rPr>
        <w:fldChar w:fldCharType="end"/>
      </w:r>
    </w:p>
    <w:p w:rsidR="00C83A1A" w:rsidRDefault="00C83A1A">
      <w:pPr>
        <w:pStyle w:val="Obsah2"/>
        <w:tabs>
          <w:tab w:val="right" w:leader="dot" w:pos="8777"/>
        </w:tabs>
        <w:rPr>
          <w:rFonts w:asciiTheme="minorHAnsi" w:eastAsiaTheme="minorEastAsia" w:hAnsiTheme="minorHAnsi" w:cstheme="minorBidi"/>
          <w:noProof/>
          <w:sz w:val="22"/>
          <w:szCs w:val="22"/>
          <w:lang w:val="cs-CZ" w:eastAsia="zh-CN"/>
        </w:rPr>
      </w:pPr>
      <w:r w:rsidRPr="00F14700">
        <w:rPr>
          <w:noProof/>
        </w:rPr>
        <w:t>Périodiques</w:t>
      </w:r>
      <w:r>
        <w:rPr>
          <w:noProof/>
        </w:rPr>
        <w:tab/>
      </w:r>
      <w:r w:rsidR="00326ED9">
        <w:rPr>
          <w:noProof/>
        </w:rPr>
        <w:fldChar w:fldCharType="begin"/>
      </w:r>
      <w:r>
        <w:rPr>
          <w:noProof/>
        </w:rPr>
        <w:instrText xml:space="preserve"> PAGEREF _Toc328906448 \h </w:instrText>
      </w:r>
      <w:r w:rsidR="00326ED9">
        <w:rPr>
          <w:noProof/>
        </w:rPr>
      </w:r>
      <w:r w:rsidR="00326ED9">
        <w:rPr>
          <w:noProof/>
        </w:rPr>
        <w:fldChar w:fldCharType="separate"/>
      </w:r>
      <w:r w:rsidR="00EF1723">
        <w:rPr>
          <w:noProof/>
        </w:rPr>
        <w:t>251</w:t>
      </w:r>
      <w:r w:rsidR="00326ED9">
        <w:rPr>
          <w:noProof/>
        </w:rPr>
        <w:fldChar w:fldCharType="end"/>
      </w:r>
    </w:p>
    <w:p w:rsidR="00C83A1A" w:rsidRDefault="00C83A1A">
      <w:pPr>
        <w:pStyle w:val="Obsah3"/>
        <w:tabs>
          <w:tab w:val="right" w:leader="dot" w:pos="8777"/>
        </w:tabs>
        <w:rPr>
          <w:rFonts w:asciiTheme="minorHAnsi" w:eastAsiaTheme="minorEastAsia" w:hAnsiTheme="minorHAnsi" w:cstheme="minorBidi"/>
          <w:noProof/>
          <w:sz w:val="22"/>
          <w:szCs w:val="22"/>
          <w:lang w:val="cs-CZ" w:eastAsia="zh-CN"/>
        </w:rPr>
      </w:pPr>
      <w:r w:rsidRPr="00F14700">
        <w:rPr>
          <w:noProof/>
        </w:rPr>
        <w:t>Périodiques dépouillés et leurs abréviations</w:t>
      </w:r>
      <w:r>
        <w:rPr>
          <w:noProof/>
        </w:rPr>
        <w:tab/>
      </w:r>
      <w:r w:rsidR="00326ED9">
        <w:rPr>
          <w:noProof/>
        </w:rPr>
        <w:fldChar w:fldCharType="begin"/>
      </w:r>
      <w:r>
        <w:rPr>
          <w:noProof/>
        </w:rPr>
        <w:instrText xml:space="preserve"> PAGEREF _Toc328906449 \h </w:instrText>
      </w:r>
      <w:r w:rsidR="00326ED9">
        <w:rPr>
          <w:noProof/>
        </w:rPr>
      </w:r>
      <w:r w:rsidR="00326ED9">
        <w:rPr>
          <w:noProof/>
        </w:rPr>
        <w:fldChar w:fldCharType="separate"/>
      </w:r>
      <w:r w:rsidR="00EF1723">
        <w:rPr>
          <w:noProof/>
        </w:rPr>
        <w:t>251</w:t>
      </w:r>
      <w:r w:rsidR="00326ED9">
        <w:rPr>
          <w:noProof/>
        </w:rPr>
        <w:fldChar w:fldCharType="end"/>
      </w:r>
    </w:p>
    <w:p w:rsidR="00C83A1A" w:rsidRDefault="00C83A1A">
      <w:pPr>
        <w:pStyle w:val="Obsah1"/>
        <w:rPr>
          <w:rFonts w:asciiTheme="minorHAnsi" w:eastAsiaTheme="minorEastAsia" w:hAnsiTheme="minorHAnsi" w:cstheme="minorBidi"/>
          <w:b w:val="0"/>
          <w:bCs w:val="0"/>
          <w:caps w:val="0"/>
          <w:noProof/>
          <w:lang w:val="cs-CZ" w:eastAsia="zh-CN"/>
        </w:rPr>
      </w:pPr>
      <w:r>
        <w:rPr>
          <w:noProof/>
        </w:rPr>
        <w:t>Annexes</w:t>
      </w:r>
      <w:r>
        <w:rPr>
          <w:noProof/>
        </w:rPr>
        <w:tab/>
      </w:r>
      <w:r w:rsidR="00326ED9">
        <w:rPr>
          <w:noProof/>
        </w:rPr>
        <w:fldChar w:fldCharType="begin"/>
      </w:r>
      <w:r>
        <w:rPr>
          <w:noProof/>
        </w:rPr>
        <w:instrText xml:space="preserve"> PAGEREF _Toc328906450 \h </w:instrText>
      </w:r>
      <w:r w:rsidR="00326ED9">
        <w:rPr>
          <w:noProof/>
        </w:rPr>
      </w:r>
      <w:r w:rsidR="00326ED9">
        <w:rPr>
          <w:noProof/>
        </w:rPr>
        <w:fldChar w:fldCharType="separate"/>
      </w:r>
      <w:r w:rsidR="00EF1723">
        <w:rPr>
          <w:noProof/>
        </w:rPr>
        <w:t>253</w:t>
      </w:r>
      <w:r w:rsidR="00326ED9">
        <w:rPr>
          <w:noProof/>
        </w:rPr>
        <w:fldChar w:fldCharType="end"/>
      </w:r>
    </w:p>
    <w:p w:rsidR="00C83A1A" w:rsidRDefault="00C83A1A">
      <w:pPr>
        <w:pStyle w:val="Obsah2"/>
        <w:tabs>
          <w:tab w:val="right" w:leader="dot" w:pos="8777"/>
        </w:tabs>
        <w:rPr>
          <w:rFonts w:asciiTheme="minorHAnsi" w:eastAsiaTheme="minorEastAsia" w:hAnsiTheme="minorHAnsi" w:cstheme="minorBidi"/>
          <w:noProof/>
          <w:sz w:val="22"/>
          <w:szCs w:val="22"/>
          <w:lang w:val="cs-CZ" w:eastAsia="zh-CN"/>
        </w:rPr>
      </w:pPr>
      <w:r>
        <w:rPr>
          <w:noProof/>
        </w:rPr>
        <w:t>Annexe 1 : Table des tableaux</w:t>
      </w:r>
    </w:p>
    <w:p w:rsidR="00C83A1A" w:rsidRDefault="00C83A1A">
      <w:pPr>
        <w:pStyle w:val="Obsah2"/>
        <w:tabs>
          <w:tab w:val="right" w:leader="dot" w:pos="8777"/>
        </w:tabs>
        <w:rPr>
          <w:rFonts w:asciiTheme="minorHAnsi" w:eastAsiaTheme="minorEastAsia" w:hAnsiTheme="minorHAnsi" w:cstheme="minorBidi"/>
          <w:noProof/>
          <w:sz w:val="22"/>
          <w:szCs w:val="22"/>
          <w:lang w:val="cs-CZ" w:eastAsia="zh-CN"/>
        </w:rPr>
      </w:pPr>
      <w:r>
        <w:rPr>
          <w:noProof/>
        </w:rPr>
        <w:t>Annexe 2 : Table des graphiques</w:t>
      </w:r>
    </w:p>
    <w:p w:rsidR="00C83A1A" w:rsidRDefault="00C83A1A">
      <w:pPr>
        <w:pStyle w:val="Obsah2"/>
        <w:tabs>
          <w:tab w:val="right" w:leader="dot" w:pos="8777"/>
        </w:tabs>
        <w:rPr>
          <w:rFonts w:asciiTheme="minorHAnsi" w:eastAsiaTheme="minorEastAsia" w:hAnsiTheme="minorHAnsi" w:cstheme="minorBidi"/>
          <w:noProof/>
          <w:sz w:val="22"/>
          <w:szCs w:val="22"/>
          <w:lang w:val="cs-CZ" w:eastAsia="zh-CN"/>
        </w:rPr>
      </w:pPr>
      <w:r>
        <w:rPr>
          <w:noProof/>
        </w:rPr>
        <w:t>Annexe 3 : Table des photos et des schémas</w:t>
      </w:r>
    </w:p>
    <w:p w:rsidR="00C83A1A" w:rsidRDefault="00C83A1A">
      <w:pPr>
        <w:pStyle w:val="Obsah2"/>
        <w:tabs>
          <w:tab w:val="right" w:leader="dot" w:pos="8777"/>
        </w:tabs>
        <w:rPr>
          <w:rFonts w:asciiTheme="minorHAnsi" w:eastAsiaTheme="minorEastAsia" w:hAnsiTheme="minorHAnsi" w:cstheme="minorBidi"/>
          <w:noProof/>
          <w:sz w:val="22"/>
          <w:szCs w:val="22"/>
          <w:lang w:val="cs-CZ" w:eastAsia="zh-CN"/>
        </w:rPr>
      </w:pPr>
      <w:r>
        <w:rPr>
          <w:noProof/>
        </w:rPr>
        <w:t>Annexe 4 : Raymond Queneau (</w:t>
      </w:r>
      <w:r w:rsidRPr="00F14700">
        <w:rPr>
          <w:i/>
          <w:noProof/>
        </w:rPr>
        <w:t>Exercices de style</w:t>
      </w:r>
      <w:r>
        <w:rPr>
          <w:noProof/>
        </w:rPr>
        <w:t>) – apocope, aphérèse, syncope</w:t>
      </w:r>
    </w:p>
    <w:p w:rsidR="00C83A1A" w:rsidRDefault="00C83A1A">
      <w:pPr>
        <w:pStyle w:val="Obsah2"/>
        <w:tabs>
          <w:tab w:val="right" w:leader="dot" w:pos="8777"/>
        </w:tabs>
        <w:rPr>
          <w:rFonts w:asciiTheme="minorHAnsi" w:eastAsiaTheme="minorEastAsia" w:hAnsiTheme="minorHAnsi" w:cstheme="minorBidi"/>
          <w:noProof/>
          <w:sz w:val="22"/>
          <w:szCs w:val="22"/>
          <w:lang w:val="cs-CZ" w:eastAsia="zh-CN"/>
        </w:rPr>
      </w:pPr>
      <w:r>
        <w:rPr>
          <w:noProof/>
        </w:rPr>
        <w:t>Annexe 5 : Liste des noms de famille et des prénoms issus de la recherche de périodiques</w:t>
      </w:r>
    </w:p>
    <w:p w:rsidR="00C83A1A" w:rsidRDefault="00C83A1A">
      <w:pPr>
        <w:pStyle w:val="Obsah2"/>
        <w:tabs>
          <w:tab w:val="right" w:leader="dot" w:pos="8777"/>
        </w:tabs>
        <w:rPr>
          <w:rFonts w:asciiTheme="minorHAnsi" w:eastAsiaTheme="minorEastAsia" w:hAnsiTheme="minorHAnsi" w:cstheme="minorBidi"/>
          <w:noProof/>
          <w:sz w:val="22"/>
          <w:szCs w:val="22"/>
          <w:lang w:val="cs-CZ" w:eastAsia="zh-CN"/>
        </w:rPr>
      </w:pPr>
      <w:r>
        <w:rPr>
          <w:noProof/>
        </w:rPr>
        <w:t>Annexe 6 : Questionnaire enquête</w:t>
      </w:r>
    </w:p>
    <w:p w:rsidR="00C83A1A" w:rsidRDefault="00C83A1A">
      <w:pPr>
        <w:pStyle w:val="Obsah2"/>
        <w:tabs>
          <w:tab w:val="right" w:leader="dot" w:pos="8777"/>
        </w:tabs>
        <w:rPr>
          <w:rFonts w:asciiTheme="minorHAnsi" w:eastAsiaTheme="minorEastAsia" w:hAnsiTheme="minorHAnsi" w:cstheme="minorBidi"/>
          <w:noProof/>
          <w:sz w:val="22"/>
          <w:szCs w:val="22"/>
          <w:lang w:val="cs-CZ" w:eastAsia="zh-CN"/>
        </w:rPr>
      </w:pPr>
      <w:r>
        <w:rPr>
          <w:noProof/>
        </w:rPr>
        <w:t>Annexe 7 : Exemples de questionnaires remplis (version électronique)</w:t>
      </w:r>
      <w:r>
        <w:rPr>
          <w:rFonts w:asciiTheme="minorHAnsi" w:eastAsiaTheme="minorEastAsia" w:hAnsiTheme="minorHAnsi" w:cstheme="minorBidi"/>
          <w:noProof/>
          <w:sz w:val="22"/>
          <w:szCs w:val="22"/>
          <w:lang w:val="cs-CZ" w:eastAsia="zh-CN"/>
        </w:rPr>
        <w:t xml:space="preserve">, </w:t>
      </w:r>
      <w:r>
        <w:rPr>
          <w:noProof/>
        </w:rPr>
        <w:t>(version papier)</w:t>
      </w:r>
    </w:p>
    <w:p w:rsidR="00C83A1A" w:rsidRDefault="00C83A1A">
      <w:pPr>
        <w:pStyle w:val="Obsah2"/>
        <w:tabs>
          <w:tab w:val="right" w:leader="dot" w:pos="8777"/>
        </w:tabs>
        <w:rPr>
          <w:rFonts w:asciiTheme="minorHAnsi" w:eastAsiaTheme="minorEastAsia" w:hAnsiTheme="minorHAnsi" w:cstheme="minorBidi"/>
          <w:noProof/>
          <w:sz w:val="22"/>
          <w:szCs w:val="22"/>
          <w:lang w:val="cs-CZ" w:eastAsia="zh-CN"/>
        </w:rPr>
      </w:pPr>
      <w:r>
        <w:rPr>
          <w:noProof/>
        </w:rPr>
        <w:t xml:space="preserve">Annexe 8 : Fréquence d’emploi des 10 unités les plus utilisées et les moins connues/utilisées </w:t>
      </w:r>
    </w:p>
    <w:p w:rsidR="00F7292C" w:rsidRPr="00B503ED" w:rsidRDefault="00326ED9" w:rsidP="00D251A0">
      <w:pPr>
        <w:jc w:val="both"/>
      </w:pPr>
      <w:r w:rsidRPr="00B503ED">
        <w:rPr>
          <w:sz w:val="22"/>
          <w:szCs w:val="22"/>
        </w:rPr>
        <w:fldChar w:fldCharType="end"/>
      </w:r>
    </w:p>
    <w:p w:rsidR="006223B9" w:rsidRPr="00B503ED" w:rsidRDefault="006223B9" w:rsidP="00D251A0">
      <w:pPr>
        <w:spacing w:after="200" w:line="276" w:lineRule="auto"/>
        <w:jc w:val="both"/>
        <w:sectPr w:rsidR="006223B9" w:rsidRPr="00B503ED" w:rsidSect="005E516C">
          <w:footerReference w:type="default" r:id="rId11"/>
          <w:pgSz w:w="11906" w:h="16838"/>
          <w:pgMar w:top="1418" w:right="1418" w:bottom="1418" w:left="1701" w:header="709" w:footer="709" w:gutter="0"/>
          <w:pgNumType w:start="1"/>
          <w:cols w:space="708"/>
          <w:docGrid w:linePitch="360"/>
        </w:sectPr>
      </w:pPr>
    </w:p>
    <w:p w:rsidR="007436E7" w:rsidRPr="00B503ED" w:rsidRDefault="007436E7" w:rsidP="00387B5A">
      <w:pPr>
        <w:pStyle w:val="Nadpis1"/>
        <w:numPr>
          <w:ilvl w:val="0"/>
          <w:numId w:val="0"/>
        </w:numPr>
        <w:rPr>
          <w:rFonts w:cs="Times New Roman"/>
        </w:rPr>
      </w:pPr>
      <w:bookmarkStart w:id="6" w:name="_Toc328906329"/>
      <w:r w:rsidRPr="00B503ED">
        <w:rPr>
          <w:rFonts w:cs="Times New Roman"/>
        </w:rPr>
        <w:lastRenderedPageBreak/>
        <w:t>Introduction</w:t>
      </w:r>
      <w:bookmarkEnd w:id="6"/>
    </w:p>
    <w:p w:rsidR="009E09F8" w:rsidRPr="00B503ED" w:rsidRDefault="009E09F8" w:rsidP="009E09F8">
      <w:pPr>
        <w:pStyle w:val="Styl1"/>
        <w:ind w:left="2127"/>
        <w:rPr>
          <w:rFonts w:ascii="Times New Roman" w:hAnsi="Times New Roman"/>
        </w:rPr>
      </w:pPr>
      <w:r w:rsidRPr="00B503ED">
        <w:rPr>
          <w:rFonts w:ascii="Times New Roman" w:hAnsi="Times New Roman"/>
        </w:rPr>
        <w:t xml:space="preserve">« </w:t>
      </w:r>
      <w:r w:rsidRPr="00B503ED">
        <w:rPr>
          <w:rFonts w:ascii="Times New Roman" w:hAnsi="Times New Roman"/>
          <w:i/>
        </w:rPr>
        <w:t>C’est le besoin qui a produit le nom des choses.</w:t>
      </w:r>
      <w:r w:rsidRPr="00B503ED">
        <w:rPr>
          <w:rFonts w:ascii="Times New Roman" w:hAnsi="Times New Roman"/>
        </w:rPr>
        <w:t xml:space="preserve"> » </w:t>
      </w:r>
    </w:p>
    <w:p w:rsidR="009E09F8" w:rsidRPr="00B503ED" w:rsidRDefault="009E09F8" w:rsidP="009E09F8">
      <w:pPr>
        <w:pStyle w:val="Styl1"/>
        <w:ind w:left="6381" w:firstLine="0"/>
        <w:rPr>
          <w:rFonts w:ascii="Times New Roman" w:hAnsi="Times New Roman"/>
        </w:rPr>
      </w:pPr>
      <w:r w:rsidRPr="00B503ED">
        <w:rPr>
          <w:rFonts w:ascii="Times New Roman" w:hAnsi="Times New Roman"/>
        </w:rPr>
        <w:t>Lucrèce</w:t>
      </w:r>
    </w:p>
    <w:p w:rsidR="00B503ED" w:rsidRPr="00B503ED" w:rsidRDefault="00B503ED" w:rsidP="00B503ED">
      <w:pPr>
        <w:pStyle w:val="Styl1"/>
        <w:rPr>
          <w:rFonts w:ascii="Times New Roman" w:hAnsi="Times New Roman"/>
        </w:rPr>
      </w:pPr>
    </w:p>
    <w:p w:rsidR="00B503ED" w:rsidRPr="00B503ED" w:rsidRDefault="00B503ED" w:rsidP="00B503ED">
      <w:pPr>
        <w:pStyle w:val="Styl1"/>
        <w:rPr>
          <w:rFonts w:ascii="Times New Roman" w:hAnsi="Times New Roman"/>
        </w:rPr>
      </w:pPr>
      <w:r w:rsidRPr="00B503ED">
        <w:rPr>
          <w:rFonts w:ascii="Times New Roman" w:hAnsi="Times New Roman"/>
        </w:rPr>
        <w:t>De nos jours, l’économie de l’espace et du temps est une préoccupation importante, ce qui se ré</w:t>
      </w:r>
      <w:r w:rsidR="006035F7">
        <w:rPr>
          <w:rFonts w:ascii="Times New Roman" w:hAnsi="Times New Roman"/>
        </w:rPr>
        <w:t xml:space="preserve">percute dans la vie des gens, dans leur communication et </w:t>
      </w:r>
      <w:r w:rsidRPr="00B503ED">
        <w:rPr>
          <w:rFonts w:ascii="Times New Roman" w:hAnsi="Times New Roman"/>
        </w:rPr>
        <w:t xml:space="preserve">notamment dans leur langage qui évolue avec la société et </w:t>
      </w:r>
      <w:r w:rsidR="00CE3515">
        <w:rPr>
          <w:rFonts w:ascii="Times New Roman" w:hAnsi="Times New Roman"/>
        </w:rPr>
        <w:t>la reflète</w:t>
      </w:r>
      <w:r w:rsidRPr="00B503ED">
        <w:rPr>
          <w:rFonts w:ascii="Times New Roman" w:hAnsi="Times New Roman"/>
        </w:rPr>
        <w:t xml:space="preserve">. </w:t>
      </w:r>
    </w:p>
    <w:p w:rsidR="00B503ED" w:rsidRPr="00B503ED" w:rsidRDefault="00B503ED" w:rsidP="00B503ED">
      <w:pPr>
        <w:pStyle w:val="Styl1"/>
        <w:rPr>
          <w:rFonts w:ascii="Times New Roman" w:hAnsi="Times New Roman"/>
        </w:rPr>
      </w:pPr>
      <w:r w:rsidRPr="00B503ED">
        <w:rPr>
          <w:rFonts w:ascii="Times New Roman" w:hAnsi="Times New Roman"/>
        </w:rPr>
        <w:t>C’est peut-être ce</w:t>
      </w:r>
      <w:r w:rsidR="006035F7">
        <w:rPr>
          <w:rFonts w:ascii="Times New Roman" w:hAnsi="Times New Roman"/>
        </w:rPr>
        <w:t>tte</w:t>
      </w:r>
      <w:r w:rsidRPr="00B503ED">
        <w:rPr>
          <w:rFonts w:ascii="Times New Roman" w:hAnsi="Times New Roman"/>
        </w:rPr>
        <w:t xml:space="preserve"> </w:t>
      </w:r>
      <w:r w:rsidR="006035F7">
        <w:rPr>
          <w:rFonts w:ascii="Times New Roman" w:hAnsi="Times New Roman"/>
        </w:rPr>
        <w:t>nécessité</w:t>
      </w:r>
      <w:r w:rsidRPr="00B503ED">
        <w:rPr>
          <w:rFonts w:ascii="Times New Roman" w:hAnsi="Times New Roman"/>
        </w:rPr>
        <w:t xml:space="preserve"> de faire court qui a </w:t>
      </w:r>
      <w:r w:rsidR="006035F7">
        <w:rPr>
          <w:rFonts w:ascii="Times New Roman" w:hAnsi="Times New Roman"/>
        </w:rPr>
        <w:t>donné</w:t>
      </w:r>
      <w:r w:rsidRPr="00B503ED">
        <w:rPr>
          <w:rFonts w:ascii="Times New Roman" w:hAnsi="Times New Roman"/>
        </w:rPr>
        <w:t xml:space="preserve"> naissance </w:t>
      </w:r>
      <w:r w:rsidR="006035F7">
        <w:rPr>
          <w:rFonts w:ascii="Times New Roman" w:hAnsi="Times New Roman"/>
        </w:rPr>
        <w:t>à la</w:t>
      </w:r>
      <w:r w:rsidRPr="00B503ED">
        <w:rPr>
          <w:rFonts w:ascii="Times New Roman" w:hAnsi="Times New Roman"/>
        </w:rPr>
        <w:t xml:space="preserve"> troncation – </w:t>
      </w:r>
      <w:r w:rsidR="006621CF">
        <w:rPr>
          <w:rFonts w:ascii="Times New Roman" w:hAnsi="Times New Roman"/>
        </w:rPr>
        <w:t>au</w:t>
      </w:r>
      <w:r w:rsidRPr="00B503ED">
        <w:rPr>
          <w:rFonts w:ascii="Times New Roman" w:hAnsi="Times New Roman"/>
        </w:rPr>
        <w:t xml:space="preserve"> phénomèn</w:t>
      </w:r>
      <w:r w:rsidR="008655CC">
        <w:rPr>
          <w:rFonts w:ascii="Times New Roman" w:hAnsi="Times New Roman"/>
        </w:rPr>
        <w:t>e caractéristique du français moderne</w:t>
      </w:r>
      <w:r w:rsidRPr="00B503ED">
        <w:rPr>
          <w:rFonts w:ascii="Times New Roman" w:hAnsi="Times New Roman"/>
        </w:rPr>
        <w:t xml:space="preserve">. Son omniprésence se ressent au quotidien, au travers de nos lectures et de nos conversations. Il suffit de feuilleter n’importe quel périodique, regarder la télévision ou entendre une discussion entre deux jeunes du genre « T’es </w:t>
      </w:r>
      <w:r w:rsidRPr="00B503ED">
        <w:rPr>
          <w:rFonts w:ascii="Times New Roman" w:hAnsi="Times New Roman"/>
          <w:i/>
        </w:rPr>
        <w:t>opé</w:t>
      </w:r>
      <w:r w:rsidRPr="00B503ED">
        <w:rPr>
          <w:rFonts w:ascii="Times New Roman" w:hAnsi="Times New Roman"/>
        </w:rPr>
        <w:t xml:space="preserve"> cet </w:t>
      </w:r>
      <w:r w:rsidRPr="00B503ED">
        <w:rPr>
          <w:rFonts w:ascii="Times New Roman" w:hAnsi="Times New Roman"/>
          <w:i/>
        </w:rPr>
        <w:t>ap</w:t>
      </w:r>
      <w:r w:rsidRPr="00B503ED">
        <w:rPr>
          <w:rFonts w:ascii="Times New Roman" w:hAnsi="Times New Roman"/>
        </w:rPr>
        <w:t xml:space="preserve"> ? Non, je vais au </w:t>
      </w:r>
      <w:r w:rsidRPr="00B503ED">
        <w:rPr>
          <w:rFonts w:ascii="Times New Roman" w:hAnsi="Times New Roman"/>
          <w:i/>
        </w:rPr>
        <w:t>ciné</w:t>
      </w:r>
      <w:r w:rsidRPr="00B503ED">
        <w:rPr>
          <w:rFonts w:ascii="Times New Roman" w:hAnsi="Times New Roman"/>
        </w:rPr>
        <w:t xml:space="preserve">, y a un </w:t>
      </w:r>
      <w:r w:rsidRPr="00B503ED">
        <w:rPr>
          <w:rFonts w:ascii="Times New Roman" w:hAnsi="Times New Roman"/>
          <w:i/>
        </w:rPr>
        <w:t>docu</w:t>
      </w:r>
      <w:r w:rsidRPr="00B503ED">
        <w:rPr>
          <w:rFonts w:ascii="Times New Roman" w:hAnsi="Times New Roman"/>
        </w:rPr>
        <w:t xml:space="preserve"> </w:t>
      </w:r>
      <w:r w:rsidRPr="00B503ED">
        <w:rPr>
          <w:rFonts w:ascii="Times New Roman" w:hAnsi="Times New Roman"/>
          <w:i/>
        </w:rPr>
        <w:t>écolo</w:t>
      </w:r>
      <w:r w:rsidRPr="00B503ED">
        <w:rPr>
          <w:rFonts w:ascii="Times New Roman" w:hAnsi="Times New Roman"/>
        </w:rPr>
        <w:t xml:space="preserve"> sur un </w:t>
      </w:r>
      <w:r w:rsidRPr="00B503ED">
        <w:rPr>
          <w:rFonts w:ascii="Times New Roman" w:hAnsi="Times New Roman"/>
          <w:i/>
        </w:rPr>
        <w:t xml:space="preserve">pro </w:t>
      </w:r>
      <w:r w:rsidRPr="00B503ED">
        <w:rPr>
          <w:rFonts w:ascii="Times New Roman" w:hAnsi="Times New Roman"/>
        </w:rPr>
        <w:t>de</w:t>
      </w:r>
      <w:r w:rsidRPr="00B503ED">
        <w:rPr>
          <w:rFonts w:ascii="Times New Roman" w:hAnsi="Times New Roman"/>
          <w:i/>
        </w:rPr>
        <w:t xml:space="preserve"> bio.</w:t>
      </w:r>
      <w:r w:rsidR="00CE3515">
        <w:rPr>
          <w:rFonts w:ascii="Times New Roman" w:hAnsi="Times New Roman"/>
        </w:rPr>
        <w:t> » pour s</w:t>
      </w:r>
      <w:r w:rsidR="00CE3515" w:rsidRPr="00CE3515">
        <w:rPr>
          <w:rFonts w:ascii="Times New Roman" w:hAnsi="Times New Roman"/>
        </w:rPr>
        <w:t>’</w:t>
      </w:r>
      <w:r w:rsidR="00CE3515">
        <w:rPr>
          <w:rFonts w:ascii="Times New Roman" w:hAnsi="Times New Roman"/>
        </w:rPr>
        <w:t>en rendre compte.</w:t>
      </w:r>
      <w:r w:rsidRPr="00B503ED">
        <w:rPr>
          <w:rFonts w:ascii="Times New Roman" w:hAnsi="Times New Roman"/>
        </w:rPr>
        <w:t xml:space="preserve"> L’emploi de cette forme d’abrègement devient de plus en plus fréquent non seulement dans la langue parlée</w:t>
      </w:r>
      <w:r w:rsidR="005B0A66">
        <w:rPr>
          <w:rFonts w:ascii="Times New Roman" w:hAnsi="Times New Roman"/>
        </w:rPr>
        <w:t>,</w:t>
      </w:r>
      <w:r w:rsidRPr="00B503ED">
        <w:rPr>
          <w:rFonts w:ascii="Times New Roman" w:hAnsi="Times New Roman"/>
        </w:rPr>
        <w:t xml:space="preserve"> mais aus</w:t>
      </w:r>
      <w:r w:rsidR="006035F7">
        <w:rPr>
          <w:rFonts w:ascii="Times New Roman" w:hAnsi="Times New Roman"/>
        </w:rPr>
        <w:t>si dans la langue écrite. Cet usage</w:t>
      </w:r>
      <w:r w:rsidRPr="00B503ED">
        <w:rPr>
          <w:rFonts w:ascii="Times New Roman" w:hAnsi="Times New Roman"/>
        </w:rPr>
        <w:t xml:space="preserve"> se reflète dans le lexique de presse qui par l’intermédiaire de troncation attire l’attention de ses lecteurs. Étant donné que la presse joue un rôle incontournable dans la fixation du nouveau vocabulaire, elle servira de point de départ pour ce travail et pour la suivante étude approfondie de ce sujet. Naturellement, nous </w:t>
      </w:r>
      <w:r w:rsidR="00CE3515">
        <w:rPr>
          <w:rFonts w:ascii="Times New Roman" w:hAnsi="Times New Roman"/>
        </w:rPr>
        <w:t>sommes consciente</w:t>
      </w:r>
      <w:r w:rsidRPr="00B503ED">
        <w:rPr>
          <w:rFonts w:ascii="Times New Roman" w:hAnsi="Times New Roman"/>
        </w:rPr>
        <w:t xml:space="preserve"> que la motivation </w:t>
      </w:r>
      <w:r w:rsidR="00CE3515">
        <w:rPr>
          <w:rFonts w:ascii="Times New Roman" w:hAnsi="Times New Roman"/>
        </w:rPr>
        <w:t>pour l</w:t>
      </w:r>
      <w:r w:rsidR="00CE3515" w:rsidRPr="00CE3515">
        <w:rPr>
          <w:rFonts w:ascii="Times New Roman" w:hAnsi="Times New Roman"/>
        </w:rPr>
        <w:t>’</w:t>
      </w:r>
      <w:r w:rsidR="00CE3515">
        <w:rPr>
          <w:rFonts w:ascii="Times New Roman" w:hAnsi="Times New Roman"/>
        </w:rPr>
        <w:t>utilisation</w:t>
      </w:r>
      <w:r w:rsidRPr="00B503ED">
        <w:rPr>
          <w:rFonts w:ascii="Times New Roman" w:hAnsi="Times New Roman"/>
        </w:rPr>
        <w:t xml:space="preserve"> de troncats peut être différente pour les journalistes aussi bien que pour les blogueurs. Néanmoins, nous considérons la presse comme un moyen primordial qui participe à l’actualisation du langage. Par ailleurs, elle applique les nouvelles formations inventées lors de conversations ou d’écritures diverses pour se rapprocher du parler de leurs créateurs.</w:t>
      </w:r>
    </w:p>
    <w:p w:rsidR="00B503ED" w:rsidRPr="00B503ED" w:rsidRDefault="00B503ED" w:rsidP="00B503ED">
      <w:pPr>
        <w:pStyle w:val="Styl1"/>
        <w:rPr>
          <w:rFonts w:ascii="Times New Roman" w:hAnsi="Times New Roman"/>
        </w:rPr>
      </w:pPr>
    </w:p>
    <w:p w:rsidR="00B503ED" w:rsidRPr="00B503ED" w:rsidRDefault="00B503ED" w:rsidP="00B503ED">
      <w:pPr>
        <w:pStyle w:val="Styl1"/>
        <w:rPr>
          <w:rFonts w:ascii="Times New Roman" w:hAnsi="Times New Roman"/>
        </w:rPr>
      </w:pPr>
      <w:r w:rsidRPr="00B503ED">
        <w:rPr>
          <w:rFonts w:ascii="Times New Roman" w:hAnsi="Times New Roman"/>
        </w:rPr>
        <w:t xml:space="preserve">L’objectif principal de </w:t>
      </w:r>
      <w:r w:rsidR="006035F7">
        <w:rPr>
          <w:rFonts w:ascii="Times New Roman" w:hAnsi="Times New Roman"/>
        </w:rPr>
        <w:t>la présente</w:t>
      </w:r>
      <w:r w:rsidRPr="00B503ED">
        <w:rPr>
          <w:rFonts w:ascii="Times New Roman" w:hAnsi="Times New Roman"/>
        </w:rPr>
        <w:t xml:space="preserve"> </w:t>
      </w:r>
      <w:r w:rsidR="006035F7">
        <w:rPr>
          <w:rFonts w:ascii="Times New Roman" w:hAnsi="Times New Roman"/>
        </w:rPr>
        <w:t>thèse</w:t>
      </w:r>
      <w:r w:rsidRPr="00B503ED">
        <w:rPr>
          <w:rFonts w:ascii="Times New Roman" w:hAnsi="Times New Roman"/>
        </w:rPr>
        <w:t xml:space="preserve"> est de décrire la position et la nature de tous les mots qui sont formés par troncation dans le français </w:t>
      </w:r>
      <w:r w:rsidR="008655CC">
        <w:rPr>
          <w:rFonts w:ascii="Times New Roman" w:hAnsi="Times New Roman"/>
        </w:rPr>
        <w:t>contemporain.</w:t>
      </w:r>
      <w:r w:rsidRPr="00B503ED">
        <w:rPr>
          <w:rFonts w:ascii="Times New Roman" w:hAnsi="Times New Roman"/>
        </w:rPr>
        <w:t xml:space="preserve"> </w:t>
      </w:r>
      <w:r w:rsidR="00640D90">
        <w:rPr>
          <w:rFonts w:ascii="Times New Roman" w:hAnsi="Times New Roman"/>
        </w:rPr>
        <w:t>Sous cet angle</w:t>
      </w:r>
      <w:r w:rsidRPr="00B503ED">
        <w:rPr>
          <w:rFonts w:ascii="Times New Roman" w:hAnsi="Times New Roman"/>
        </w:rPr>
        <w:t>, il faut souligner le fait que ce ne sont pas que les simples troncats qui constituent l’objet de notre étude</w:t>
      </w:r>
      <w:r w:rsidR="005B0A66">
        <w:rPr>
          <w:rFonts w:ascii="Times New Roman" w:hAnsi="Times New Roman"/>
        </w:rPr>
        <w:t>,</w:t>
      </w:r>
      <w:r w:rsidR="006035F7">
        <w:rPr>
          <w:rFonts w:ascii="Times New Roman" w:hAnsi="Times New Roman"/>
        </w:rPr>
        <w:t xml:space="preserve"> mais également l</w:t>
      </w:r>
      <w:r w:rsidRPr="00B503ED">
        <w:rPr>
          <w:rFonts w:ascii="Times New Roman" w:hAnsi="Times New Roman"/>
        </w:rPr>
        <w:t>es troncats accompagnés par d’autres phénomènes tels que « le verlan » ou « la resuffixation</w:t>
      </w:r>
      <w:r w:rsidR="006035F7">
        <w:rPr>
          <w:rFonts w:ascii="Times New Roman" w:hAnsi="Times New Roman"/>
        </w:rPr>
        <w:t xml:space="preserve"> », cela étant </w:t>
      </w:r>
      <w:r w:rsidRPr="00B503ED">
        <w:rPr>
          <w:rFonts w:ascii="Times New Roman" w:hAnsi="Times New Roman"/>
        </w:rPr>
        <w:t xml:space="preserve">une </w:t>
      </w:r>
      <w:r w:rsidR="00D414AD">
        <w:rPr>
          <w:rFonts w:ascii="Times New Roman" w:hAnsi="Times New Roman"/>
        </w:rPr>
        <w:t xml:space="preserve">nouvelle </w:t>
      </w:r>
      <w:r w:rsidRPr="00B503ED">
        <w:rPr>
          <w:rFonts w:ascii="Times New Roman" w:hAnsi="Times New Roman"/>
        </w:rPr>
        <w:t xml:space="preserve">conception dans les recherches de ce genre. D’habitude, ces dernières formes citées </w:t>
      </w:r>
      <w:r w:rsidR="006035F7">
        <w:rPr>
          <w:rFonts w:ascii="Times New Roman" w:hAnsi="Times New Roman"/>
        </w:rPr>
        <w:t xml:space="preserve">ci-dessus </w:t>
      </w:r>
      <w:r w:rsidRPr="00B503ED">
        <w:rPr>
          <w:rFonts w:ascii="Times New Roman" w:hAnsi="Times New Roman"/>
        </w:rPr>
        <w:t>sont traitées lors des recherches p</w:t>
      </w:r>
      <w:r w:rsidR="00CE3515">
        <w:rPr>
          <w:rFonts w:ascii="Times New Roman" w:hAnsi="Times New Roman"/>
        </w:rPr>
        <w:t>articulières telles que l’argot ou</w:t>
      </w:r>
      <w:r w:rsidRPr="00B503ED">
        <w:rPr>
          <w:rFonts w:ascii="Times New Roman" w:hAnsi="Times New Roman"/>
        </w:rPr>
        <w:t xml:space="preserve"> la néologie (la formation de mots nouveaux) dont le rôle est aussi </w:t>
      </w:r>
      <w:r w:rsidR="007D653C">
        <w:rPr>
          <w:rFonts w:ascii="Times New Roman" w:hAnsi="Times New Roman"/>
        </w:rPr>
        <w:t>évoqué</w:t>
      </w:r>
      <w:r w:rsidRPr="00B503ED">
        <w:rPr>
          <w:rFonts w:ascii="Times New Roman" w:hAnsi="Times New Roman"/>
        </w:rPr>
        <w:t xml:space="preserve"> dans ce travail. </w:t>
      </w:r>
    </w:p>
    <w:p w:rsidR="00B503ED" w:rsidRPr="00B503ED" w:rsidRDefault="00B503ED" w:rsidP="00B503ED">
      <w:pPr>
        <w:pStyle w:val="Styl1"/>
        <w:rPr>
          <w:rFonts w:ascii="Times New Roman" w:hAnsi="Times New Roman"/>
        </w:rPr>
      </w:pPr>
    </w:p>
    <w:p w:rsidR="00B503ED" w:rsidRPr="00B503ED" w:rsidRDefault="00CE3515" w:rsidP="00B503ED">
      <w:pPr>
        <w:pStyle w:val="Styl1"/>
        <w:rPr>
          <w:rFonts w:ascii="Times New Roman" w:hAnsi="Times New Roman"/>
        </w:rPr>
      </w:pPr>
      <w:r>
        <w:rPr>
          <w:rFonts w:ascii="Times New Roman" w:hAnsi="Times New Roman"/>
        </w:rPr>
        <w:t>Tout d</w:t>
      </w:r>
      <w:r w:rsidR="00B503ED" w:rsidRPr="00B503ED">
        <w:rPr>
          <w:rFonts w:ascii="Times New Roman" w:hAnsi="Times New Roman"/>
        </w:rPr>
        <w:t>’abord, lors de la première partie de ce travail, nous expliquons la com</w:t>
      </w:r>
      <w:r w:rsidR="007771B1">
        <w:rPr>
          <w:rFonts w:ascii="Times New Roman" w:hAnsi="Times New Roman"/>
        </w:rPr>
        <w:t>préhension générale du terme </w:t>
      </w:r>
      <w:r w:rsidR="007771B1" w:rsidRPr="007771B1">
        <w:rPr>
          <w:rFonts w:ascii="Times New Roman" w:hAnsi="Times New Roman"/>
          <w:i/>
        </w:rPr>
        <w:t>abréviation</w:t>
      </w:r>
      <w:r w:rsidR="00B503ED" w:rsidRPr="00B503ED">
        <w:rPr>
          <w:rFonts w:ascii="Times New Roman" w:hAnsi="Times New Roman"/>
        </w:rPr>
        <w:t xml:space="preserve"> et nous décrivons tous les types d’abrègement avec le</w:t>
      </w:r>
      <w:r w:rsidR="006035F7">
        <w:rPr>
          <w:rFonts w:ascii="Times New Roman" w:hAnsi="Times New Roman"/>
        </w:rPr>
        <w:t>urs spécificités grammaticales en présentant</w:t>
      </w:r>
      <w:r w:rsidR="00B503ED" w:rsidRPr="00B503ED">
        <w:rPr>
          <w:rFonts w:ascii="Times New Roman" w:hAnsi="Times New Roman"/>
        </w:rPr>
        <w:t xml:space="preserve"> des exemples du français général qui se constituent </w:t>
      </w:r>
      <w:r w:rsidR="006035F7">
        <w:rPr>
          <w:rFonts w:ascii="Times New Roman" w:hAnsi="Times New Roman"/>
        </w:rPr>
        <w:t>dans la langue</w:t>
      </w:r>
      <w:r w:rsidR="00B503ED" w:rsidRPr="00B503ED">
        <w:rPr>
          <w:rFonts w:ascii="Times New Roman" w:hAnsi="Times New Roman"/>
        </w:rPr>
        <w:t xml:space="preserve"> contemporain</w:t>
      </w:r>
      <w:r w:rsidR="006035F7">
        <w:rPr>
          <w:rFonts w:ascii="Times New Roman" w:hAnsi="Times New Roman"/>
        </w:rPr>
        <w:t>e</w:t>
      </w:r>
      <w:r w:rsidR="00B503ED" w:rsidRPr="00B503ED">
        <w:rPr>
          <w:rFonts w:ascii="Times New Roman" w:hAnsi="Times New Roman"/>
        </w:rPr>
        <w:t xml:space="preserve"> afin d’éliminer des confusions qui pourraient se produire au moment de l’analyse de presse. </w:t>
      </w:r>
    </w:p>
    <w:p w:rsidR="00B503ED" w:rsidRPr="00B503ED" w:rsidRDefault="00B503ED" w:rsidP="00B503ED">
      <w:pPr>
        <w:pStyle w:val="Styl1"/>
        <w:rPr>
          <w:rFonts w:ascii="Times New Roman" w:hAnsi="Times New Roman"/>
        </w:rPr>
      </w:pPr>
      <w:r w:rsidRPr="00B503ED">
        <w:rPr>
          <w:rFonts w:ascii="Times New Roman" w:hAnsi="Times New Roman"/>
        </w:rPr>
        <w:t xml:space="preserve">Ensuite, nous </w:t>
      </w:r>
      <w:r w:rsidR="006035F7" w:rsidRPr="00B503ED">
        <w:rPr>
          <w:rFonts w:ascii="Times New Roman" w:hAnsi="Times New Roman"/>
        </w:rPr>
        <w:t>montrons</w:t>
      </w:r>
      <w:r w:rsidRPr="00B503ED">
        <w:rPr>
          <w:rFonts w:ascii="Times New Roman" w:hAnsi="Times New Roman"/>
        </w:rPr>
        <w:t xml:space="preserve"> une étude lexicale et statistique des dictionnaires généraux et des dictionnaires de domaines spécifiques dont le lexique appartient souvent à la troncation. </w:t>
      </w:r>
    </w:p>
    <w:p w:rsidR="00B503ED" w:rsidRPr="00B503ED" w:rsidRDefault="00B503ED" w:rsidP="00B503ED">
      <w:pPr>
        <w:pStyle w:val="Styl1"/>
        <w:rPr>
          <w:rFonts w:ascii="Times New Roman" w:hAnsi="Times New Roman"/>
        </w:rPr>
      </w:pPr>
      <w:r w:rsidRPr="00B503ED">
        <w:rPr>
          <w:rFonts w:ascii="Times New Roman" w:hAnsi="Times New Roman"/>
        </w:rPr>
        <w:t xml:space="preserve">La phase </w:t>
      </w:r>
      <w:r w:rsidR="00CE3515">
        <w:rPr>
          <w:rFonts w:ascii="Times New Roman" w:hAnsi="Times New Roman"/>
        </w:rPr>
        <w:t>suivante</w:t>
      </w:r>
      <w:r w:rsidRPr="00B503ED">
        <w:rPr>
          <w:rFonts w:ascii="Times New Roman" w:hAnsi="Times New Roman"/>
        </w:rPr>
        <w:t xml:space="preserve"> de l’étude </w:t>
      </w:r>
      <w:r w:rsidR="008655CC">
        <w:rPr>
          <w:rFonts w:ascii="Times New Roman" w:hAnsi="Times New Roman"/>
        </w:rPr>
        <w:t xml:space="preserve">laisse voir </w:t>
      </w:r>
      <w:r w:rsidRPr="00B503ED">
        <w:rPr>
          <w:rFonts w:ascii="Times New Roman" w:hAnsi="Times New Roman"/>
        </w:rPr>
        <w:t>les résultats issus de l’analyse de</w:t>
      </w:r>
      <w:r w:rsidR="006035F7">
        <w:rPr>
          <w:rFonts w:ascii="Times New Roman" w:hAnsi="Times New Roman"/>
        </w:rPr>
        <w:t>s</w:t>
      </w:r>
      <w:r w:rsidRPr="00B503ED">
        <w:rPr>
          <w:rFonts w:ascii="Times New Roman" w:hAnsi="Times New Roman"/>
        </w:rPr>
        <w:t xml:space="preserve"> périodiques</w:t>
      </w:r>
      <w:r w:rsidR="006035F7">
        <w:rPr>
          <w:rFonts w:ascii="Times New Roman" w:hAnsi="Times New Roman"/>
        </w:rPr>
        <w:t xml:space="preserve"> dépouillés</w:t>
      </w:r>
      <w:r w:rsidRPr="00B503ED">
        <w:rPr>
          <w:rFonts w:ascii="Times New Roman" w:hAnsi="Times New Roman"/>
        </w:rPr>
        <w:t>. Elle se prononce notamment sur les caractéristiques et les particularités</w:t>
      </w:r>
      <w:r w:rsidR="006035F7">
        <w:rPr>
          <w:rFonts w:ascii="Times New Roman" w:hAnsi="Times New Roman"/>
        </w:rPr>
        <w:t>,</w:t>
      </w:r>
      <w:r w:rsidRPr="00B503ED">
        <w:rPr>
          <w:rFonts w:ascii="Times New Roman" w:hAnsi="Times New Roman"/>
        </w:rPr>
        <w:t xml:space="preserve"> qui se produisent lors de l’emploi de troncats</w:t>
      </w:r>
      <w:r w:rsidR="006035F7">
        <w:rPr>
          <w:rFonts w:ascii="Times New Roman" w:hAnsi="Times New Roman"/>
        </w:rPr>
        <w:t>,</w:t>
      </w:r>
      <w:r w:rsidRPr="00B503ED">
        <w:rPr>
          <w:rFonts w:ascii="Times New Roman" w:hAnsi="Times New Roman"/>
        </w:rPr>
        <w:t xml:space="preserve"> et aborde par exemple la problématique des catégories grammaticales, la finale des unités tronqué</w:t>
      </w:r>
      <w:r w:rsidR="006035F7">
        <w:rPr>
          <w:rFonts w:ascii="Times New Roman" w:hAnsi="Times New Roman"/>
        </w:rPr>
        <w:t>e</w:t>
      </w:r>
      <w:r w:rsidRPr="00B503ED">
        <w:rPr>
          <w:rFonts w:ascii="Times New Roman" w:hAnsi="Times New Roman"/>
        </w:rPr>
        <w:t xml:space="preserve">s, la relation entre la troncation et le nombre de syllabes, l’homonymie ou la question de l’apostrophe. Dans le cadre de cette partie, nous repérons les vocables qui ne sont pas attestés dans le dictionnaire général du </w:t>
      </w:r>
      <w:r w:rsidRPr="00CE3515">
        <w:rPr>
          <w:rFonts w:ascii="Times New Roman" w:hAnsi="Times New Roman"/>
          <w:i/>
        </w:rPr>
        <w:t>Petit Robert</w:t>
      </w:r>
      <w:r w:rsidRPr="00B503ED">
        <w:rPr>
          <w:rFonts w:ascii="Times New Roman" w:hAnsi="Times New Roman"/>
        </w:rPr>
        <w:t xml:space="preserve"> désignés désormais comme néologiques.</w:t>
      </w:r>
    </w:p>
    <w:p w:rsidR="00B503ED" w:rsidRPr="00B503ED" w:rsidRDefault="00B503ED" w:rsidP="00B503ED">
      <w:pPr>
        <w:pStyle w:val="Styl1"/>
        <w:rPr>
          <w:rFonts w:ascii="Times New Roman" w:hAnsi="Times New Roman"/>
        </w:rPr>
      </w:pPr>
      <w:r w:rsidRPr="00B503ED">
        <w:rPr>
          <w:rFonts w:ascii="Times New Roman" w:hAnsi="Times New Roman"/>
        </w:rPr>
        <w:t>Enfin, nous remarquons la pos</w:t>
      </w:r>
      <w:r w:rsidR="00CE3515">
        <w:rPr>
          <w:rFonts w:ascii="Times New Roman" w:hAnsi="Times New Roman"/>
        </w:rPr>
        <w:t>ition des mots tronqués auprès d</w:t>
      </w:r>
      <w:r w:rsidRPr="00B503ED">
        <w:rPr>
          <w:rFonts w:ascii="Times New Roman" w:hAnsi="Times New Roman"/>
        </w:rPr>
        <w:t>es locuteurs natifs, à savoir,</w:t>
      </w:r>
      <w:r w:rsidRPr="00B503ED">
        <w:rPr>
          <w:rFonts w:ascii="Times New Roman" w:hAnsi="Times New Roman"/>
          <w:bCs/>
        </w:rPr>
        <w:t xml:space="preserve"> la mesure de leur connaissance et leur fréquence d’emploi d’une part et la perception des unités concrètes de l’autre. </w:t>
      </w:r>
    </w:p>
    <w:p w:rsidR="00B503ED" w:rsidRPr="00B503ED" w:rsidRDefault="00B503ED" w:rsidP="008F5A1C">
      <w:pPr>
        <w:pStyle w:val="Styl1"/>
        <w:rPr>
          <w:rFonts w:ascii="Times New Roman" w:hAnsi="Times New Roman"/>
        </w:rPr>
      </w:pPr>
    </w:p>
    <w:p w:rsidR="006223B9" w:rsidRPr="00B503ED" w:rsidRDefault="006223B9" w:rsidP="008F5A1C">
      <w:pPr>
        <w:pStyle w:val="Styl1"/>
        <w:rPr>
          <w:rFonts w:ascii="Times New Roman" w:hAnsi="Times New Roman"/>
        </w:rPr>
        <w:sectPr w:rsidR="006223B9" w:rsidRPr="00B503ED" w:rsidSect="006223B9">
          <w:headerReference w:type="default" r:id="rId12"/>
          <w:pgSz w:w="11906" w:h="16838"/>
          <w:pgMar w:top="1418" w:right="1418" w:bottom="1418" w:left="1701" w:header="709" w:footer="709" w:gutter="0"/>
          <w:cols w:space="708"/>
          <w:docGrid w:linePitch="360"/>
        </w:sectPr>
      </w:pPr>
    </w:p>
    <w:p w:rsidR="00B46F28" w:rsidRPr="00B503ED" w:rsidRDefault="006F56A1" w:rsidP="00B46F28">
      <w:pPr>
        <w:pStyle w:val="Nadpis1"/>
        <w:rPr>
          <w:rFonts w:eastAsiaTheme="minorEastAsia" w:cs="Times New Roman"/>
          <w:lang w:eastAsia="zh-CN"/>
        </w:rPr>
      </w:pPr>
      <w:bookmarkStart w:id="7" w:name="_Toc328906330"/>
      <w:r w:rsidRPr="00B503ED">
        <w:rPr>
          <w:rFonts w:eastAsiaTheme="minorEastAsia" w:cs="Times New Roman"/>
          <w:lang w:eastAsia="zh-CN"/>
        </w:rPr>
        <w:lastRenderedPageBreak/>
        <w:t>MÉ</w:t>
      </w:r>
      <w:r w:rsidR="00B46F28" w:rsidRPr="00B503ED">
        <w:rPr>
          <w:rFonts w:eastAsiaTheme="minorEastAsia" w:cs="Times New Roman"/>
          <w:lang w:eastAsia="zh-CN"/>
        </w:rPr>
        <w:t>thodologie dU travail</w:t>
      </w:r>
      <w:bookmarkEnd w:id="7"/>
      <w:r w:rsidR="00B46F28" w:rsidRPr="00B503ED">
        <w:rPr>
          <w:rFonts w:eastAsiaTheme="minorEastAsia" w:cs="Times New Roman"/>
          <w:lang w:eastAsia="zh-CN"/>
        </w:rPr>
        <w:t xml:space="preserve"> </w:t>
      </w:r>
    </w:p>
    <w:p w:rsidR="006035F7" w:rsidRDefault="0016419A" w:rsidP="0016419A">
      <w:pPr>
        <w:spacing w:line="360" w:lineRule="auto"/>
        <w:ind w:firstLine="709"/>
        <w:jc w:val="both"/>
      </w:pPr>
      <w:r w:rsidRPr="00B503ED">
        <w:rPr>
          <w:rStyle w:val="hps"/>
        </w:rPr>
        <w:t>Notre recherche se fait en plusieurs temps.</w:t>
      </w:r>
      <w:r w:rsidRPr="00B503ED">
        <w:t xml:space="preserve"> </w:t>
      </w:r>
      <w:r w:rsidR="006035F7">
        <w:t>Pour cette raison, avant de se lancer dans les recherches mêmes, nous aimerions faire un point sur la méthodologie de notre travail et les démarches nécessaires liées à ce sujet.</w:t>
      </w:r>
    </w:p>
    <w:p w:rsidR="0016419A" w:rsidRPr="00B503ED" w:rsidRDefault="0016419A" w:rsidP="0016419A">
      <w:pPr>
        <w:spacing w:line="360" w:lineRule="auto"/>
        <w:ind w:firstLine="709"/>
        <w:jc w:val="both"/>
        <w:rPr>
          <w:rStyle w:val="hps"/>
        </w:rPr>
      </w:pPr>
      <w:r w:rsidRPr="00B503ED">
        <w:rPr>
          <w:rStyle w:val="hps"/>
        </w:rPr>
        <w:t>Dans un premier temps,</w:t>
      </w:r>
      <w:r w:rsidRPr="00B503ED">
        <w:t xml:space="preserve"> </w:t>
      </w:r>
      <w:r w:rsidRPr="00B503ED">
        <w:rPr>
          <w:rStyle w:val="hps"/>
        </w:rPr>
        <w:t>nous allons étudier</w:t>
      </w:r>
      <w:r w:rsidRPr="00B503ED">
        <w:t xml:space="preserve"> </w:t>
      </w:r>
      <w:r w:rsidRPr="00B503ED">
        <w:rPr>
          <w:rStyle w:val="hps"/>
        </w:rPr>
        <w:t xml:space="preserve">de façon </w:t>
      </w:r>
      <w:r w:rsidR="0091006F" w:rsidRPr="00B503ED">
        <w:rPr>
          <w:rStyle w:val="hps"/>
        </w:rPr>
        <w:t>satisfaisante</w:t>
      </w:r>
      <w:r w:rsidRPr="00B503ED">
        <w:t xml:space="preserve"> </w:t>
      </w:r>
      <w:r w:rsidRPr="00B503ED">
        <w:rPr>
          <w:rStyle w:val="hps"/>
        </w:rPr>
        <w:t>la compréhension et la définition de toutes les abréviations en français</w:t>
      </w:r>
      <w:r w:rsidR="00F62BC1" w:rsidRPr="00B503ED">
        <w:t xml:space="preserve"> d’aujourd’hui. N</w:t>
      </w:r>
      <w:r w:rsidRPr="00B503ED">
        <w:t xml:space="preserve">ous prêterons ainsi attention à l’étymologie des mots abrégés. Cette partie théorique nous aidera à </w:t>
      </w:r>
      <w:r w:rsidRPr="00B503ED">
        <w:rPr>
          <w:rStyle w:val="hps"/>
        </w:rPr>
        <w:t xml:space="preserve">distinguer la troncation, appelée également : </w:t>
      </w:r>
      <w:r w:rsidRPr="006035F7">
        <w:rPr>
          <w:rStyle w:val="hps"/>
          <w:i/>
        </w:rPr>
        <w:t>abréviation</w:t>
      </w:r>
      <w:r w:rsidRPr="00B503ED">
        <w:rPr>
          <w:rStyle w:val="hps"/>
        </w:rPr>
        <w:t xml:space="preserve"> (au sens restreint), des autres procédés d’abr</w:t>
      </w:r>
      <w:r w:rsidRPr="00B503ED">
        <w:rPr>
          <w:rFonts w:eastAsiaTheme="minorEastAsia"/>
          <w:lang w:eastAsia="zh-CN"/>
        </w:rPr>
        <w:t>è</w:t>
      </w:r>
      <w:r w:rsidRPr="00B503ED">
        <w:rPr>
          <w:rStyle w:val="hps"/>
        </w:rPr>
        <w:t xml:space="preserve">gement. Elle est indispensable pour notre recherche car elle nous permettra d’éviter toutes les confusions et elle pourra également servir de point de départ pour d’autres travaux concernant les abrégés en général. </w:t>
      </w:r>
    </w:p>
    <w:p w:rsidR="0016419A" w:rsidRPr="00B503ED" w:rsidRDefault="0016419A" w:rsidP="0091006F">
      <w:pPr>
        <w:spacing w:line="360" w:lineRule="auto"/>
        <w:ind w:firstLine="709"/>
        <w:jc w:val="both"/>
        <w:rPr>
          <w:rStyle w:val="hps"/>
        </w:rPr>
      </w:pPr>
      <w:r w:rsidRPr="00B503ED">
        <w:rPr>
          <w:rStyle w:val="hps"/>
        </w:rPr>
        <w:t xml:space="preserve">Dans un deuxième temps, nous allons toujours nous concentrer sur la partie théorique, notamment sur la troncation qui figure </w:t>
      </w:r>
      <w:r w:rsidR="0050358E">
        <w:rPr>
          <w:rStyle w:val="hps"/>
        </w:rPr>
        <w:t>en tant que</w:t>
      </w:r>
      <w:r w:rsidRPr="00B503ED">
        <w:rPr>
          <w:rStyle w:val="hps"/>
        </w:rPr>
        <w:t xml:space="preserve"> terme principal de notre recherche. Nous all</w:t>
      </w:r>
      <w:r w:rsidR="006035F7">
        <w:rPr>
          <w:rStyle w:val="hps"/>
        </w:rPr>
        <w:t>ons présenter les travaux qui se sont occupés</w:t>
      </w:r>
      <w:r w:rsidRPr="00B503ED">
        <w:rPr>
          <w:rStyle w:val="hps"/>
        </w:rPr>
        <w:t xml:space="preserve"> de la troncation jusqu’à nos jours et nous allons aborder les problèmes principaux qui sont liés à ce type d’abrégé. Nous allons mentionner de manière brève la troncation dans d’autres langues et nous </w:t>
      </w:r>
      <w:r w:rsidR="007D653C">
        <w:rPr>
          <w:rStyle w:val="hps"/>
        </w:rPr>
        <w:t>allons tenter</w:t>
      </w:r>
      <w:r w:rsidRPr="00B503ED">
        <w:rPr>
          <w:rStyle w:val="hps"/>
        </w:rPr>
        <w:t xml:space="preserve"> de faire une petite comparaison. De plus, les côtés néologiques et argotiques seront cités dans cette partie pour nous permettre d’apercevoir la place des mots tronqués dans la langue française et </w:t>
      </w:r>
      <w:r w:rsidR="00E353B1" w:rsidRPr="00B503ED">
        <w:rPr>
          <w:rStyle w:val="hps"/>
        </w:rPr>
        <w:t>essentiellement</w:t>
      </w:r>
      <w:r w:rsidRPr="00B503ED">
        <w:rPr>
          <w:rStyle w:val="hps"/>
        </w:rPr>
        <w:t xml:space="preserve"> dans le milieu linguistique. </w:t>
      </w:r>
    </w:p>
    <w:p w:rsidR="0016419A" w:rsidRPr="00B503ED" w:rsidRDefault="0016419A" w:rsidP="0016419A">
      <w:pPr>
        <w:spacing w:line="360" w:lineRule="auto"/>
        <w:ind w:firstLine="709"/>
        <w:jc w:val="both"/>
        <w:rPr>
          <w:rStyle w:val="hps"/>
        </w:rPr>
      </w:pPr>
      <w:r w:rsidRPr="00B503ED">
        <w:rPr>
          <w:rStyle w:val="hps"/>
        </w:rPr>
        <w:t xml:space="preserve">Dans un troisième temps, nous allons effectuer une étude statistique dans des dictionnaires choisis pour savoir quel est l’état officiel de la troncation et pour voir de </w:t>
      </w:r>
      <w:r w:rsidR="00F62BC1" w:rsidRPr="00B503ED">
        <w:rPr>
          <w:rStyle w:val="hps"/>
        </w:rPr>
        <w:t>quelle manière est-elle présentée</w:t>
      </w:r>
      <w:r w:rsidRPr="00B503ED">
        <w:rPr>
          <w:rStyle w:val="hps"/>
        </w:rPr>
        <w:t xml:space="preserve"> dans les dictionnaires spécialisés et dans les dictionnaires généraux. Dans cette partie, nous découvrirons les différents procédés de formation de mots à l’aide de troncations. </w:t>
      </w:r>
    </w:p>
    <w:p w:rsidR="0016419A" w:rsidRPr="00B503ED" w:rsidRDefault="0016419A" w:rsidP="0016419A">
      <w:pPr>
        <w:spacing w:line="360" w:lineRule="auto"/>
        <w:ind w:firstLine="709"/>
        <w:jc w:val="both"/>
      </w:pPr>
      <w:r w:rsidRPr="00B503ED">
        <w:rPr>
          <w:rStyle w:val="hps"/>
        </w:rPr>
        <w:t xml:space="preserve">Après la présentation de tous les points de départ et toutes les questions théoriques et statistiques, nous allons commencer, </w:t>
      </w:r>
      <w:r w:rsidRPr="00B503ED">
        <w:t>dans un quatrième temps,</w:t>
      </w:r>
      <w:r w:rsidRPr="00B503ED">
        <w:rPr>
          <w:rStyle w:val="hps"/>
        </w:rPr>
        <w:t xml:space="preserve"> à établir notre propre corpus de recherche en justifiant et éclairant son choix. </w:t>
      </w:r>
      <w:r w:rsidRPr="00B503ED">
        <w:t xml:space="preserve">Le repérage des mots nouveaux se fait à l’oral aussi bien qu’à l’écrit. </w:t>
      </w:r>
      <w:r w:rsidR="006035F7">
        <w:t>En respectant cette distinction, n</w:t>
      </w:r>
      <w:r w:rsidRPr="00B503ED">
        <w:t>ous nous orienterons d’abord sur le co</w:t>
      </w:r>
      <w:r w:rsidR="00875D44">
        <w:t xml:space="preserve">rpus écrit car le procédé de </w:t>
      </w:r>
      <w:r w:rsidRPr="00B503ED">
        <w:t xml:space="preserve">troncation peut y être suivi de manière plus organisée et systématique. Afin de restreindre notre étude à un ensemble de textes qui appartiennent à un seul langage fonctionnel, nous avons choisi le style journalistique. </w:t>
      </w:r>
      <w:r w:rsidR="00F62BC1" w:rsidRPr="00B503ED">
        <w:t xml:space="preserve">On peut se poser la question : </w:t>
      </w:r>
      <w:r w:rsidRPr="00B503ED">
        <w:t xml:space="preserve">Pourquoi avons-nous opté justement pour la presse ? Le but de </w:t>
      </w:r>
      <w:r w:rsidRPr="00B503ED">
        <w:lastRenderedPageBreak/>
        <w:t xml:space="preserve">ce travail est d’étudier </w:t>
      </w:r>
      <w:r w:rsidR="00F62BC1" w:rsidRPr="00B503ED">
        <w:t>la position</w:t>
      </w:r>
      <w:r w:rsidRPr="00B503ED">
        <w:t xml:space="preserve"> et le rôle des troncats dans le français contemporain et c’est le style journalistique qui reflète l’image de l’époque en question et les tendances actuelles. En outre, il laisse de la place pour les nouveautés de la créativité lexicale, mais il évite des formations artistiques telles que nous en trouverons, par exemple, dans le style littéraire ou en extrémité dans le langage d’Internet (appelé ainsi la </w:t>
      </w:r>
      <w:r w:rsidRPr="00B503ED">
        <w:rPr>
          <w:i/>
        </w:rPr>
        <w:t>cyberlangue</w:t>
      </w:r>
      <w:r w:rsidRPr="00B503ED">
        <w:t>) et des SMS</w:t>
      </w:r>
      <w:r w:rsidR="00DE10EA">
        <w:t xml:space="preserve"> (</w:t>
      </w:r>
      <w:r w:rsidR="00DE10EA" w:rsidRPr="00DE10EA">
        <w:rPr>
          <w:i/>
        </w:rPr>
        <w:t>Short Message Service</w:t>
      </w:r>
      <w:r w:rsidR="00DE10EA">
        <w:t>)</w:t>
      </w:r>
      <w:r w:rsidRPr="00B503ED">
        <w:t xml:space="preserve">. Ce dernier n’a </w:t>
      </w:r>
      <w:r w:rsidR="00B1062A">
        <w:t xml:space="preserve">pas </w:t>
      </w:r>
      <w:r w:rsidRPr="00B503ED">
        <w:t xml:space="preserve">pu constituer le matériel de notre recherche car il se limite à un groupe d’utilisateurs spécifique et à la transcription de la langue parlée familière. </w:t>
      </w:r>
      <w:r w:rsidR="00F62BC1" w:rsidRPr="00B503ED">
        <w:t>Cependant, l</w:t>
      </w:r>
      <w:r w:rsidRPr="00B503ED">
        <w:t>e style journalistique respecte les connaissances générales du lecteur en se balançant entre le registre soute</w:t>
      </w:r>
      <w:r w:rsidR="00F62BC1" w:rsidRPr="00B503ED">
        <w:t>nu et le registre populaire. I</w:t>
      </w:r>
      <w:r w:rsidRPr="00B503ED">
        <w:t xml:space="preserve">l attire l’attention en utilisant des jeux de mots et des néologismes qui ont, en revanche, des limites. Le choix final du corpus est lié à l’analyse des linguistes Cl. Groud et N. Serna et à la fréquence des troncations la plus élevée. En effet, le but de ce travail ne consiste pas en la comparaison de différents périodiques français, mais en la création et en la description </w:t>
      </w:r>
      <w:r w:rsidR="00F62BC1" w:rsidRPr="00B503ED">
        <w:t xml:space="preserve">successive </w:t>
      </w:r>
      <w:r w:rsidRPr="00B503ED">
        <w:t>d’un corpus varié des mots tronqués qui se produisent dans le français contemporain.</w:t>
      </w:r>
    </w:p>
    <w:p w:rsidR="0016419A" w:rsidRPr="00B503ED" w:rsidRDefault="0016419A" w:rsidP="0016419A">
      <w:pPr>
        <w:spacing w:line="360" w:lineRule="auto"/>
        <w:ind w:firstLine="709"/>
        <w:jc w:val="both"/>
      </w:pPr>
      <w:r w:rsidRPr="00B503ED">
        <w:t xml:space="preserve">Une fois le corpus établi et complet, les données seront passées au crible du dictionnaire </w:t>
      </w:r>
      <w:r w:rsidRPr="00B503ED">
        <w:rPr>
          <w:i/>
        </w:rPr>
        <w:t>Le Petit Robert 2009</w:t>
      </w:r>
      <w:r w:rsidRPr="00B503ED">
        <w:t xml:space="preserve"> version électronique (désormais raccourci en </w:t>
      </w:r>
      <w:r w:rsidRPr="00B503ED">
        <w:rPr>
          <w:i/>
        </w:rPr>
        <w:t>PRE09</w:t>
      </w:r>
      <w:r w:rsidRPr="00B503ED">
        <w:t xml:space="preserve">) pour vérifier si les unités sont déjà intégrées dans le français </w:t>
      </w:r>
      <w:r w:rsidR="00F62BC1" w:rsidRPr="00B503ED">
        <w:t>moderne et qu’</w:t>
      </w:r>
      <w:r w:rsidRPr="00B503ED">
        <w:t xml:space="preserve">elles sont considérées comme néologiques, c’est-à-dire une unité récemment utilisée dans les échanges et absentes dans les corpus métalinguistiques. Tous ces mots seront ensuite notés dans un mini-dictionnaire qui fera partie </w:t>
      </w:r>
      <w:r w:rsidR="006035F7">
        <w:t xml:space="preserve">intégrante du présent </w:t>
      </w:r>
      <w:r w:rsidRPr="00B503ED">
        <w:t xml:space="preserve">travail. En revanche, tous les mots </w:t>
      </w:r>
      <w:r w:rsidR="008655CC">
        <w:t>repér</w:t>
      </w:r>
      <w:r w:rsidRPr="00B503ED">
        <w:t xml:space="preserve">és dans </w:t>
      </w:r>
      <w:r w:rsidRPr="00B503ED">
        <w:rPr>
          <w:i/>
        </w:rPr>
        <w:t>Le Petit Robert 2009</w:t>
      </w:r>
      <w:r w:rsidRPr="00B503ED">
        <w:t xml:space="preserve"> ne seront pas </w:t>
      </w:r>
      <w:r w:rsidR="008F59EC">
        <w:t>pris</w:t>
      </w:r>
      <w:r w:rsidRPr="00B503ED">
        <w:t xml:space="preserve"> </w:t>
      </w:r>
      <w:r w:rsidR="008F59EC">
        <w:t>pour</w:t>
      </w:r>
      <w:r w:rsidRPr="00B503ED">
        <w:t xml:space="preserve"> néologiques, mais ils auront leur place dans la recherche. </w:t>
      </w:r>
      <w:r w:rsidRPr="00B503ED">
        <w:rPr>
          <w:rFonts w:eastAsiaTheme="minorEastAsia"/>
          <w:lang w:eastAsia="zh-CN"/>
        </w:rPr>
        <w:t>À</w:t>
      </w:r>
      <w:r w:rsidRPr="00B503ED">
        <w:t xml:space="preserve"> ce </w:t>
      </w:r>
      <w:r w:rsidR="00962F17">
        <w:t>sujet</w:t>
      </w:r>
      <w:r w:rsidRPr="00B503ED">
        <w:t>, nous allons noter par exemple la datation des troncats. Nous allons observer s’ils font partie d’un autre domaine ou registre et nous allons vérifier les variantes graphiques et sémantiques.</w:t>
      </w:r>
      <w:r w:rsidR="006035F7">
        <w:t xml:space="preserve"> On peut se demander : Pourquoi avons-nous opté pour l</w:t>
      </w:r>
      <w:r w:rsidRPr="00B503ED">
        <w:t xml:space="preserve">e </w:t>
      </w:r>
      <w:r w:rsidRPr="00B503ED">
        <w:rPr>
          <w:i/>
        </w:rPr>
        <w:t>PRE09</w:t>
      </w:r>
      <w:r w:rsidRPr="00B503ED">
        <w:t> ? Le choix est très arbitraire et subjectif</w:t>
      </w:r>
      <w:r w:rsidR="00951103">
        <w:t>,</w:t>
      </w:r>
      <w:r w:rsidRPr="00B503ED">
        <w:t xml:space="preserve"> mais nous sommes d’avis que ce dictionnaire r</w:t>
      </w:r>
      <w:r w:rsidR="008655CC">
        <w:t>etrace le mieux le vocabulaire actuel</w:t>
      </w:r>
      <w:r w:rsidRPr="00B503ED">
        <w:t> ; de tous les dictionnaires d’usages généraux et contemporains, il est le plus ouvert aux nouveautés et innovations. D’un autre côté, chaque mot</w:t>
      </w:r>
      <w:r w:rsidR="007D653C">
        <w:t>,</w:t>
      </w:r>
      <w:r w:rsidRPr="00B503ED">
        <w:t xml:space="preserve"> que nous y trouvons</w:t>
      </w:r>
      <w:r w:rsidR="007D653C">
        <w:t>,</w:t>
      </w:r>
      <w:r w:rsidRPr="00B503ED">
        <w:t xml:space="preserve"> possède déjà une certaine histoire et il tient au changement du statut d’un mot. C’est également un dictionnaire prestigieux et répandu partout en France.</w:t>
      </w:r>
      <w:r w:rsidR="006035F7">
        <w:t xml:space="preserve"> Voilà pourquoi, nous l</w:t>
      </w:r>
      <w:r w:rsidR="006035F7" w:rsidRPr="00ED1320">
        <w:t>’</w:t>
      </w:r>
      <w:r w:rsidR="006035F7">
        <w:t>avons choisi.</w:t>
      </w:r>
    </w:p>
    <w:p w:rsidR="0016419A" w:rsidRPr="00B503ED" w:rsidRDefault="0016419A" w:rsidP="0016419A">
      <w:pPr>
        <w:spacing w:line="360" w:lineRule="auto"/>
        <w:ind w:firstLine="709"/>
        <w:jc w:val="both"/>
      </w:pPr>
      <w:r w:rsidRPr="00B503ED">
        <w:t xml:space="preserve">En outre, dans cette partie, nous </w:t>
      </w:r>
      <w:r w:rsidR="00F62BC1" w:rsidRPr="00B503ED">
        <w:t xml:space="preserve">allons </w:t>
      </w:r>
      <w:r w:rsidRPr="00B503ED">
        <w:t>expliqu</w:t>
      </w:r>
      <w:r w:rsidR="00F62BC1" w:rsidRPr="00B503ED">
        <w:t>er</w:t>
      </w:r>
      <w:r w:rsidRPr="00B503ED">
        <w:t xml:space="preserve"> la méthode de dépouillement en nous focalisant sur les différents procédés de troncation et leur productivité. Notamment, </w:t>
      </w:r>
      <w:r w:rsidRPr="00B503ED">
        <w:lastRenderedPageBreak/>
        <w:t>nous chercherons à savoir si le mot en question est formé grâce à une apocope, une aphérèse ou s’il s’agit d’un procédé plus complexe suivi d</w:t>
      </w:r>
      <w:r w:rsidR="00A67451" w:rsidRPr="00ED1320">
        <w:t>’</w:t>
      </w:r>
      <w:r w:rsidR="00A67451">
        <w:t>une</w:t>
      </w:r>
      <w:r w:rsidR="00250759">
        <w:t xml:space="preserve"> resuffixation ou du</w:t>
      </w:r>
      <w:r w:rsidR="00F62BC1" w:rsidRPr="00B503ED">
        <w:t xml:space="preserve"> verlan.</w:t>
      </w:r>
      <w:r w:rsidRPr="00B503ED">
        <w:t xml:space="preserve"> </w:t>
      </w:r>
      <w:r w:rsidR="00F62BC1" w:rsidRPr="00B503ED">
        <w:t>N</w:t>
      </w:r>
      <w:r w:rsidRPr="00B503ED">
        <w:t xml:space="preserve">ous nous appuierons sur l’analyse linguistique pour se prononcer sur les observations grammaticales, sémantiques et phonétiques. Nous </w:t>
      </w:r>
      <w:r w:rsidR="006035F7">
        <w:t>porter</w:t>
      </w:r>
      <w:r w:rsidR="00CC774C">
        <w:t>ons</w:t>
      </w:r>
      <w:r w:rsidR="006035F7">
        <w:t xml:space="preserve"> </w:t>
      </w:r>
      <w:r w:rsidR="008E5C17">
        <w:t xml:space="preserve">notre </w:t>
      </w:r>
      <w:r w:rsidRPr="00B503ED">
        <w:t>attention aux spécificités des troncats : la finale, la structure syllabique, le point de troncature, la graphie, l’apostrophe, et nous les comparerons les uns aux autres.</w:t>
      </w:r>
    </w:p>
    <w:p w:rsidR="0016419A" w:rsidRPr="00B503ED" w:rsidRDefault="0016419A" w:rsidP="0016419A">
      <w:pPr>
        <w:spacing w:line="360" w:lineRule="auto"/>
        <w:ind w:firstLine="709"/>
        <w:jc w:val="both"/>
      </w:pPr>
      <w:r w:rsidRPr="00B503ED">
        <w:t xml:space="preserve">Enfin, à partir des entrées venues de notre recherche de périodiques, nous allons élaborer un questionnaire sur le degré d’utilisation, de connaissance et de capacité de déchiffrage des mots tronqués chez les locuteurs français. Après la présentation des données, d’un point de vue linguistique et sociolinguistique, précédée d’une explication de la méthodologie de distribution et de création, nous allons </w:t>
      </w:r>
      <w:r w:rsidR="007D653C">
        <w:t>tenter</w:t>
      </w:r>
      <w:r w:rsidRPr="00B503ED">
        <w:t xml:space="preserve"> de comparer les deux domaines, l’écrit et l’oral et d’en tirer des conclusions.</w:t>
      </w:r>
    </w:p>
    <w:p w:rsidR="006223B9" w:rsidRDefault="006223B9">
      <w:pPr>
        <w:spacing w:after="200" w:line="276" w:lineRule="auto"/>
      </w:pPr>
    </w:p>
    <w:p w:rsidR="006035F7" w:rsidRPr="00B503ED" w:rsidRDefault="006035F7">
      <w:pPr>
        <w:spacing w:after="200" w:line="276" w:lineRule="auto"/>
        <w:sectPr w:rsidR="006035F7" w:rsidRPr="00B503ED" w:rsidSect="006223B9">
          <w:headerReference w:type="default" r:id="rId13"/>
          <w:pgSz w:w="11906" w:h="16838"/>
          <w:pgMar w:top="1418" w:right="1418" w:bottom="1418" w:left="1701" w:header="709" w:footer="709" w:gutter="0"/>
          <w:cols w:space="708"/>
          <w:docGrid w:linePitch="360"/>
        </w:sectPr>
      </w:pPr>
    </w:p>
    <w:p w:rsidR="009E53F0" w:rsidRPr="00B503ED" w:rsidRDefault="00E37241" w:rsidP="00D251A0">
      <w:pPr>
        <w:pStyle w:val="Nadpis1"/>
        <w:jc w:val="both"/>
        <w:rPr>
          <w:rFonts w:cs="Times New Roman"/>
        </w:rPr>
      </w:pPr>
      <w:bookmarkStart w:id="8" w:name="_Toc328906331"/>
      <w:r w:rsidRPr="00B503ED">
        <w:rPr>
          <w:rFonts w:cs="Times New Roman"/>
        </w:rPr>
        <w:lastRenderedPageBreak/>
        <w:t xml:space="preserve">Qu’Est-ce qu’une </w:t>
      </w:r>
      <w:r w:rsidR="00850688" w:rsidRPr="00B503ED">
        <w:rPr>
          <w:rFonts w:cs="Times New Roman"/>
        </w:rPr>
        <w:t>abrÉ</w:t>
      </w:r>
      <w:r w:rsidR="00F3007A" w:rsidRPr="00B503ED">
        <w:rPr>
          <w:rFonts w:cs="Times New Roman"/>
        </w:rPr>
        <w:t xml:space="preserve">viation </w:t>
      </w:r>
      <w:r w:rsidR="00F3007A" w:rsidRPr="00B503ED">
        <w:rPr>
          <w:rFonts w:eastAsiaTheme="minorEastAsia" w:cs="Times New Roman"/>
          <w:lang w:eastAsia="zh-CN"/>
        </w:rPr>
        <w:t>–</w:t>
      </w:r>
      <w:r w:rsidR="00A85D4B" w:rsidRPr="00B503ED">
        <w:rPr>
          <w:rFonts w:cs="Times New Roman"/>
        </w:rPr>
        <w:t xml:space="preserve"> </w:t>
      </w:r>
      <w:r w:rsidR="00850688" w:rsidRPr="00B503ED">
        <w:rPr>
          <w:rFonts w:cs="Times New Roman"/>
        </w:rPr>
        <w:t>diffÉ</w:t>
      </w:r>
      <w:r w:rsidR="008B258F" w:rsidRPr="00B503ED">
        <w:rPr>
          <w:rFonts w:cs="Times New Roman"/>
        </w:rPr>
        <w:t>rentes formes d’abr</w:t>
      </w:r>
      <w:r w:rsidR="00850688" w:rsidRPr="00B503ED">
        <w:rPr>
          <w:rFonts w:cs="Times New Roman"/>
        </w:rPr>
        <w:t>È</w:t>
      </w:r>
      <w:r w:rsidR="008B258F" w:rsidRPr="00B503ED">
        <w:rPr>
          <w:rFonts w:cs="Times New Roman"/>
        </w:rPr>
        <w:t>geme</w:t>
      </w:r>
      <w:r w:rsidR="008D5763" w:rsidRPr="00B503ED">
        <w:rPr>
          <w:rFonts w:cs="Times New Roman"/>
        </w:rPr>
        <w:t>n</w:t>
      </w:r>
      <w:r w:rsidR="008B258F" w:rsidRPr="00B503ED">
        <w:rPr>
          <w:rFonts w:cs="Times New Roman"/>
        </w:rPr>
        <w:t>t</w:t>
      </w:r>
      <w:bookmarkEnd w:id="8"/>
    </w:p>
    <w:p w:rsidR="006035F7" w:rsidRDefault="006035F7" w:rsidP="0016419A">
      <w:pPr>
        <w:pStyle w:val="Styl1"/>
        <w:rPr>
          <w:rFonts w:ascii="Times New Roman" w:hAnsi="Times New Roman"/>
          <w:szCs w:val="24"/>
        </w:rPr>
      </w:pPr>
      <w:r>
        <w:rPr>
          <w:rFonts w:ascii="Times New Roman" w:hAnsi="Times New Roman"/>
          <w:szCs w:val="24"/>
        </w:rPr>
        <w:t>Après avoir démontré la méthodologie de la présente thèse, nous allons nous intéresser à la problématique des abrégés en faisant un point sur la terminologie et sur les formes de raccourcissement.</w:t>
      </w:r>
    </w:p>
    <w:p w:rsidR="006035F7" w:rsidRDefault="006035F7" w:rsidP="0016419A">
      <w:pPr>
        <w:pStyle w:val="Styl1"/>
        <w:rPr>
          <w:rFonts w:ascii="Times New Roman" w:hAnsi="Times New Roman"/>
          <w:szCs w:val="24"/>
        </w:rPr>
      </w:pPr>
    </w:p>
    <w:p w:rsidR="0016419A" w:rsidRPr="00B503ED" w:rsidRDefault="0016419A" w:rsidP="0016419A">
      <w:pPr>
        <w:pStyle w:val="Styl1"/>
        <w:rPr>
          <w:rFonts w:ascii="Times New Roman" w:hAnsi="Times New Roman"/>
        </w:rPr>
      </w:pPr>
      <w:r w:rsidRPr="00B503ED">
        <w:rPr>
          <w:rFonts w:ascii="Times New Roman" w:hAnsi="Times New Roman"/>
          <w:szCs w:val="24"/>
        </w:rPr>
        <w:t>L</w:t>
      </w:r>
      <w:r w:rsidRPr="00B503ED">
        <w:rPr>
          <w:rFonts w:ascii="Times New Roman" w:hAnsi="Times New Roman"/>
          <w:bCs/>
        </w:rPr>
        <w:t>’</w:t>
      </w:r>
      <w:r w:rsidRPr="00B503ED">
        <w:rPr>
          <w:rFonts w:ascii="Times New Roman" w:hAnsi="Times New Roman"/>
          <w:szCs w:val="24"/>
        </w:rPr>
        <w:t xml:space="preserve">abrègement est </w:t>
      </w:r>
      <w:r w:rsidR="008655CC">
        <w:rPr>
          <w:rFonts w:ascii="Times New Roman" w:hAnsi="Times New Roman"/>
          <w:szCs w:val="24"/>
        </w:rPr>
        <w:t>à</w:t>
      </w:r>
      <w:r w:rsidRPr="00B503ED">
        <w:rPr>
          <w:rFonts w:ascii="Times New Roman" w:hAnsi="Times New Roman"/>
          <w:szCs w:val="24"/>
        </w:rPr>
        <w:t xml:space="preserve"> </w:t>
      </w:r>
      <w:r w:rsidR="008655CC">
        <w:rPr>
          <w:rFonts w:ascii="Times New Roman" w:hAnsi="Times New Roman"/>
          <w:szCs w:val="24"/>
        </w:rPr>
        <w:t xml:space="preserve">présent </w:t>
      </w:r>
      <w:r w:rsidRPr="00B503ED">
        <w:rPr>
          <w:rFonts w:ascii="Times New Roman" w:hAnsi="Times New Roman"/>
          <w:szCs w:val="24"/>
        </w:rPr>
        <w:t xml:space="preserve">un phénomène linguistique très répandu. Le français contemporain est sursaturé par ces formes d’écritures et de parlers. </w:t>
      </w:r>
      <w:r w:rsidR="00F62BC1" w:rsidRPr="00B503ED">
        <w:rPr>
          <w:rFonts w:ascii="Times New Roman" w:hAnsi="Times New Roman"/>
          <w:szCs w:val="24"/>
        </w:rPr>
        <w:t xml:space="preserve">Nous les </w:t>
      </w:r>
      <w:r w:rsidR="008655CC">
        <w:rPr>
          <w:rFonts w:ascii="Times New Roman" w:hAnsi="Times New Roman"/>
          <w:szCs w:val="24"/>
        </w:rPr>
        <w:t>découvrons</w:t>
      </w:r>
      <w:r w:rsidRPr="00B503ED">
        <w:rPr>
          <w:rFonts w:ascii="Times New Roman" w:hAnsi="Times New Roman"/>
          <w:szCs w:val="24"/>
        </w:rPr>
        <w:t xml:space="preserve"> partout, dans les journaux, dans les magazines, </w:t>
      </w:r>
      <w:r w:rsidR="00F62BC1" w:rsidRPr="00B503ED">
        <w:rPr>
          <w:rFonts w:ascii="Times New Roman" w:hAnsi="Times New Roman"/>
          <w:szCs w:val="24"/>
        </w:rPr>
        <w:t xml:space="preserve">lors de nos conversations, </w:t>
      </w:r>
      <w:r w:rsidRPr="00B503ED">
        <w:rPr>
          <w:rFonts w:ascii="Times New Roman" w:hAnsi="Times New Roman"/>
          <w:szCs w:val="24"/>
        </w:rPr>
        <w:t xml:space="preserve">dans le langage populaire, technique, scientifique, économique </w:t>
      </w:r>
      <w:r w:rsidRPr="000E7050">
        <w:rPr>
          <w:rFonts w:ascii="Times New Roman" w:hAnsi="Times New Roman"/>
          <w:i/>
          <w:szCs w:val="24"/>
        </w:rPr>
        <w:t>etc</w:t>
      </w:r>
      <w:r w:rsidRPr="00B503ED">
        <w:rPr>
          <w:rFonts w:ascii="Times New Roman" w:hAnsi="Times New Roman"/>
          <w:szCs w:val="24"/>
        </w:rPr>
        <w:t xml:space="preserve">., </w:t>
      </w:r>
      <w:r w:rsidR="00F62BC1" w:rsidRPr="00B503ED">
        <w:rPr>
          <w:rFonts w:ascii="Times New Roman" w:hAnsi="Times New Roman"/>
          <w:szCs w:val="24"/>
        </w:rPr>
        <w:t xml:space="preserve">en somme </w:t>
      </w:r>
      <w:r w:rsidRPr="00B503ED">
        <w:rPr>
          <w:rFonts w:ascii="Times New Roman" w:hAnsi="Times New Roman"/>
        </w:rPr>
        <w:t>dans le</w:t>
      </w:r>
      <w:r w:rsidR="00F62BC1" w:rsidRPr="00B503ED">
        <w:rPr>
          <w:rFonts w:ascii="Times New Roman" w:hAnsi="Times New Roman"/>
        </w:rPr>
        <w:t xml:space="preserve">s deux moyens de communication – </w:t>
      </w:r>
      <w:r w:rsidRPr="00B503ED">
        <w:rPr>
          <w:rFonts w:ascii="Times New Roman" w:hAnsi="Times New Roman"/>
        </w:rPr>
        <w:t xml:space="preserve">à l’oral et à l’écrit. </w:t>
      </w:r>
    </w:p>
    <w:p w:rsidR="0016419A" w:rsidRPr="00B503ED" w:rsidRDefault="0016419A" w:rsidP="0016419A">
      <w:pPr>
        <w:pStyle w:val="Styl1"/>
        <w:rPr>
          <w:rFonts w:ascii="Times New Roman" w:hAnsi="Times New Roman"/>
          <w:szCs w:val="24"/>
        </w:rPr>
      </w:pPr>
    </w:p>
    <w:p w:rsidR="0016419A" w:rsidRPr="00B503ED" w:rsidRDefault="0016419A" w:rsidP="0016419A">
      <w:pPr>
        <w:pStyle w:val="Styl1"/>
        <w:rPr>
          <w:rFonts w:ascii="Times New Roman" w:hAnsi="Times New Roman"/>
          <w:szCs w:val="24"/>
        </w:rPr>
      </w:pPr>
      <w:r w:rsidRPr="00B503ED">
        <w:rPr>
          <w:rFonts w:ascii="Times New Roman" w:hAnsi="Times New Roman"/>
          <w:szCs w:val="24"/>
        </w:rPr>
        <w:t xml:space="preserve">Le mot </w:t>
      </w:r>
      <w:r w:rsidRPr="00B503ED">
        <w:rPr>
          <w:rFonts w:ascii="Times New Roman" w:hAnsi="Times New Roman"/>
          <w:i/>
          <w:szCs w:val="24"/>
        </w:rPr>
        <w:t>abrègement</w:t>
      </w:r>
      <w:r w:rsidRPr="00B503ED">
        <w:rPr>
          <w:rFonts w:ascii="Times New Roman" w:hAnsi="Times New Roman"/>
          <w:szCs w:val="24"/>
        </w:rPr>
        <w:t xml:space="preserve"> dispose de plusieurs définitions. </w:t>
      </w:r>
      <w:r w:rsidR="00513A87">
        <w:rPr>
          <w:rFonts w:ascii="Times New Roman" w:hAnsi="Times New Roman"/>
          <w:szCs w:val="24"/>
        </w:rPr>
        <w:t>Voilà pourquoi</w:t>
      </w:r>
      <w:r w:rsidRPr="00B503ED">
        <w:rPr>
          <w:rFonts w:ascii="Times New Roman" w:hAnsi="Times New Roman"/>
          <w:szCs w:val="24"/>
        </w:rPr>
        <w:t>, avant de commencer notre propre étude dans le do</w:t>
      </w:r>
      <w:r w:rsidR="00C75F5B">
        <w:rPr>
          <w:rFonts w:ascii="Times New Roman" w:hAnsi="Times New Roman"/>
          <w:szCs w:val="24"/>
        </w:rPr>
        <w:t>maine de la troncation, il est inévitable</w:t>
      </w:r>
      <w:r w:rsidRPr="00B503ED">
        <w:rPr>
          <w:rFonts w:ascii="Times New Roman" w:hAnsi="Times New Roman"/>
          <w:szCs w:val="24"/>
        </w:rPr>
        <w:t xml:space="preserve"> de définir et de distinguer toutes les formes raccourcies qui se révèlent dans le français con</w:t>
      </w:r>
      <w:r w:rsidR="00F62BC1" w:rsidRPr="00B503ED">
        <w:rPr>
          <w:rFonts w:ascii="Times New Roman" w:hAnsi="Times New Roman"/>
          <w:szCs w:val="24"/>
        </w:rPr>
        <w:t>temporain. N</w:t>
      </w:r>
      <w:r w:rsidRPr="00B503ED">
        <w:rPr>
          <w:rFonts w:ascii="Times New Roman" w:hAnsi="Times New Roman"/>
          <w:szCs w:val="24"/>
        </w:rPr>
        <w:t xml:space="preserve">ous n’oublions pas d’annoncer un nouveau type d’abrègement qui est né récemment </w:t>
      </w:r>
      <w:r w:rsidRPr="00B503ED">
        <w:rPr>
          <w:rFonts w:ascii="Times New Roman" w:hAnsi="Times New Roman"/>
        </w:rPr>
        <w:t xml:space="preserve">sous l’influence du français parlé et de l’exploitation de nouvelles technologies. Il s’agit d’un procédé qui se </w:t>
      </w:r>
      <w:r w:rsidR="008655CC" w:rsidRPr="00B503ED">
        <w:rPr>
          <w:rFonts w:ascii="Times New Roman" w:hAnsi="Times New Roman"/>
        </w:rPr>
        <w:t>rép</w:t>
      </w:r>
      <w:r w:rsidR="008655CC">
        <w:rPr>
          <w:rFonts w:ascii="Times New Roman" w:hAnsi="Times New Roman"/>
        </w:rPr>
        <w:t>ercute</w:t>
      </w:r>
      <w:r w:rsidRPr="00B503ED">
        <w:rPr>
          <w:rFonts w:ascii="Times New Roman" w:hAnsi="Times New Roman"/>
        </w:rPr>
        <w:t xml:space="preserve"> à l’écrit, mais qui contient des traits phonologiques et qui est très influencé par la phonétique et le français parlé. Il évolue de manière rapide et nous en parlons surtout dans le contexte du langage SMS </w:t>
      </w:r>
      <w:r w:rsidR="00F62BC1" w:rsidRPr="00B503ED">
        <w:rPr>
          <w:rFonts w:ascii="Times New Roman" w:hAnsi="Times New Roman"/>
        </w:rPr>
        <w:t xml:space="preserve">appelé langage </w:t>
      </w:r>
      <w:r w:rsidRPr="00B503ED">
        <w:rPr>
          <w:rFonts w:ascii="Times New Roman" w:hAnsi="Times New Roman"/>
          <w:i/>
        </w:rPr>
        <w:t>te</w:t>
      </w:r>
      <w:r w:rsidR="00F62BC1" w:rsidRPr="00B503ED">
        <w:rPr>
          <w:rFonts w:ascii="Times New Roman" w:hAnsi="Times New Roman"/>
          <w:i/>
        </w:rPr>
        <w:t>xto</w:t>
      </w:r>
      <w:r w:rsidR="00F62BC1" w:rsidRPr="00B503ED">
        <w:rPr>
          <w:rFonts w:ascii="Times New Roman" w:hAnsi="Times New Roman"/>
        </w:rPr>
        <w:t xml:space="preserve"> ou au niveau d’Internet – la </w:t>
      </w:r>
      <w:r w:rsidR="00F62BC1" w:rsidRPr="00B503ED">
        <w:rPr>
          <w:rFonts w:ascii="Times New Roman" w:hAnsi="Times New Roman"/>
          <w:i/>
        </w:rPr>
        <w:t>cyberlangue</w:t>
      </w:r>
      <w:r w:rsidRPr="00B503ED">
        <w:rPr>
          <w:rFonts w:ascii="Times New Roman" w:hAnsi="Times New Roman"/>
        </w:rPr>
        <w:t xml:space="preserve">. Ce phénomène se </w:t>
      </w:r>
      <w:r w:rsidR="00FC3C60">
        <w:rPr>
          <w:rFonts w:ascii="Times New Roman" w:hAnsi="Times New Roman"/>
        </w:rPr>
        <w:t>produit</w:t>
      </w:r>
      <w:r w:rsidRPr="00B503ED">
        <w:rPr>
          <w:rFonts w:ascii="Times New Roman" w:hAnsi="Times New Roman"/>
        </w:rPr>
        <w:t xml:space="preserve"> </w:t>
      </w:r>
      <w:r w:rsidR="00E353B1" w:rsidRPr="00B503ED">
        <w:rPr>
          <w:rFonts w:ascii="Times New Roman" w:hAnsi="Times New Roman"/>
        </w:rPr>
        <w:t>essentiellement</w:t>
      </w:r>
      <w:r w:rsidRPr="00B503ED">
        <w:rPr>
          <w:rFonts w:ascii="Times New Roman" w:hAnsi="Times New Roman"/>
        </w:rPr>
        <w:t xml:space="preserve"> dans la communication des jeunes – une partie de la société qui aime être en contradiction avec les normes voire avec les normes langagières</w:t>
      </w:r>
      <w:r w:rsidR="006035F7">
        <w:rPr>
          <w:rFonts w:ascii="Times New Roman" w:hAnsi="Times New Roman"/>
        </w:rPr>
        <w:t>.</w:t>
      </w:r>
    </w:p>
    <w:p w:rsidR="0016419A" w:rsidRPr="00B503ED" w:rsidRDefault="0016419A" w:rsidP="0016419A">
      <w:pPr>
        <w:pStyle w:val="Styl1"/>
        <w:rPr>
          <w:rFonts w:ascii="Times New Roman" w:hAnsi="Times New Roman"/>
          <w:szCs w:val="24"/>
        </w:rPr>
      </w:pPr>
    </w:p>
    <w:p w:rsidR="0016419A" w:rsidRPr="00B503ED" w:rsidRDefault="0016419A" w:rsidP="0016419A">
      <w:pPr>
        <w:pStyle w:val="Styl1"/>
        <w:rPr>
          <w:rFonts w:ascii="Times New Roman" w:hAnsi="Times New Roman"/>
          <w:szCs w:val="24"/>
        </w:rPr>
      </w:pPr>
      <w:r w:rsidRPr="00B503ED">
        <w:rPr>
          <w:rFonts w:ascii="Times New Roman" w:hAnsi="Times New Roman"/>
          <w:szCs w:val="24"/>
        </w:rPr>
        <w:t xml:space="preserve">Nous avons déjà plusieurs fois employé les termes </w:t>
      </w:r>
      <w:r w:rsidRPr="00B503ED">
        <w:rPr>
          <w:rFonts w:ascii="Times New Roman" w:hAnsi="Times New Roman"/>
          <w:i/>
          <w:szCs w:val="24"/>
        </w:rPr>
        <w:t>abrègement</w:t>
      </w:r>
      <w:r w:rsidRPr="00B503ED">
        <w:rPr>
          <w:rFonts w:ascii="Times New Roman" w:hAnsi="Times New Roman"/>
          <w:szCs w:val="24"/>
        </w:rPr>
        <w:t xml:space="preserve"> ou </w:t>
      </w:r>
      <w:r w:rsidRPr="00B503ED">
        <w:rPr>
          <w:rFonts w:ascii="Times New Roman" w:hAnsi="Times New Roman"/>
          <w:i/>
          <w:szCs w:val="24"/>
        </w:rPr>
        <w:t>abréviation</w:t>
      </w:r>
      <w:r w:rsidRPr="00B503ED">
        <w:rPr>
          <w:rFonts w:ascii="Times New Roman" w:hAnsi="Times New Roman"/>
          <w:szCs w:val="24"/>
        </w:rPr>
        <w:t xml:space="preserve"> qui figurent aussi dans le titre de ce chapitre. Il faut, par conséquent, expliquer l’emploi des termes spécifiques à notre recherche. Dans </w:t>
      </w:r>
      <w:r w:rsidR="006035F7">
        <w:rPr>
          <w:rFonts w:ascii="Times New Roman" w:hAnsi="Times New Roman"/>
          <w:szCs w:val="24"/>
        </w:rPr>
        <w:t>la présente thèse</w:t>
      </w:r>
      <w:r w:rsidRPr="00B503ED">
        <w:rPr>
          <w:rFonts w:ascii="Times New Roman" w:hAnsi="Times New Roman"/>
          <w:szCs w:val="24"/>
        </w:rPr>
        <w:t xml:space="preserve">, nous utiliserons les mots : </w:t>
      </w:r>
      <w:r w:rsidRPr="00B503ED">
        <w:rPr>
          <w:rFonts w:ascii="Times New Roman" w:hAnsi="Times New Roman"/>
          <w:i/>
          <w:szCs w:val="24"/>
        </w:rPr>
        <w:t>abrégé, abrègement, abréviation, raccourci</w:t>
      </w:r>
      <w:r w:rsidRPr="00B503ED">
        <w:rPr>
          <w:rFonts w:ascii="Times New Roman" w:hAnsi="Times New Roman"/>
          <w:szCs w:val="24"/>
        </w:rPr>
        <w:t xml:space="preserve"> et </w:t>
      </w:r>
      <w:r w:rsidRPr="00B503ED">
        <w:rPr>
          <w:rFonts w:ascii="Times New Roman" w:hAnsi="Times New Roman"/>
          <w:i/>
          <w:szCs w:val="24"/>
        </w:rPr>
        <w:t xml:space="preserve">raccourcissement </w:t>
      </w:r>
      <w:r w:rsidRPr="00B503ED">
        <w:rPr>
          <w:rFonts w:ascii="Times New Roman" w:hAnsi="Times New Roman"/>
          <w:szCs w:val="24"/>
        </w:rPr>
        <w:t xml:space="preserve">pour désigner l’ensemble de ceux qui sont nés à partir de n’importe quel procédé d’abrègement. </w:t>
      </w:r>
      <w:r w:rsidR="0080736C">
        <w:rPr>
          <w:rFonts w:ascii="Times New Roman" w:hAnsi="Times New Roman"/>
          <w:szCs w:val="24"/>
        </w:rPr>
        <w:t>C</w:t>
      </w:r>
      <w:r w:rsidR="0080736C" w:rsidRPr="0080736C">
        <w:rPr>
          <w:rFonts w:ascii="Times New Roman" w:hAnsi="Times New Roman"/>
          <w:szCs w:val="24"/>
        </w:rPr>
        <w:t>’</w:t>
      </w:r>
      <w:r w:rsidR="0080736C">
        <w:rPr>
          <w:rFonts w:ascii="Times New Roman" w:hAnsi="Times New Roman"/>
          <w:szCs w:val="24"/>
        </w:rPr>
        <w:t>est pourquoi</w:t>
      </w:r>
      <w:r w:rsidRPr="00B503ED">
        <w:rPr>
          <w:rFonts w:ascii="Times New Roman" w:hAnsi="Times New Roman"/>
          <w:szCs w:val="24"/>
        </w:rPr>
        <w:t xml:space="preserve"> même les procédés spécifiques (comme la troncation ou l’acronyme – voir plus loin) peuvent être dénommés de cette manière plus générale. Comme nous le découvrirons dans ce travail, les termes généraux cités peuvent avoir plusieurs compréhensions qui ont évolué </w:t>
      </w:r>
      <w:r w:rsidRPr="00B503ED">
        <w:rPr>
          <w:rFonts w:ascii="Times New Roman" w:hAnsi="Times New Roman"/>
          <w:szCs w:val="24"/>
        </w:rPr>
        <w:lastRenderedPageBreak/>
        <w:t>pendant des années et qui sont proposées par différents auteurs. Ces dernières étant l’objet de ce chapitre.</w:t>
      </w:r>
    </w:p>
    <w:p w:rsidR="00B73572" w:rsidRPr="00B503ED" w:rsidRDefault="00397985" w:rsidP="00D251A0">
      <w:pPr>
        <w:pStyle w:val="Nadpis2"/>
        <w:jc w:val="both"/>
        <w:rPr>
          <w:rFonts w:cs="Times New Roman"/>
        </w:rPr>
      </w:pPr>
      <w:bookmarkStart w:id="9" w:name="_Toc328906332"/>
      <w:r w:rsidRPr="00B503ED">
        <w:rPr>
          <w:rFonts w:cs="Times New Roman"/>
        </w:rPr>
        <w:t>G</w:t>
      </w:r>
      <w:r w:rsidR="005D00A5" w:rsidRPr="00B503ED">
        <w:rPr>
          <w:rFonts w:cs="Times New Roman"/>
        </w:rPr>
        <w:t>énéralités</w:t>
      </w:r>
      <w:r w:rsidRPr="00B503ED">
        <w:rPr>
          <w:rFonts w:cs="Times New Roman"/>
        </w:rPr>
        <w:t xml:space="preserve"> (définition, terminologie)</w:t>
      </w:r>
      <w:bookmarkEnd w:id="9"/>
    </w:p>
    <w:p w:rsidR="0016419A" w:rsidRPr="00B503ED" w:rsidRDefault="0016419A" w:rsidP="0016419A">
      <w:pPr>
        <w:pStyle w:val="Styl1"/>
        <w:rPr>
          <w:rFonts w:ascii="Times New Roman" w:hAnsi="Times New Roman"/>
        </w:rPr>
      </w:pPr>
      <w:r w:rsidRPr="00B503ED">
        <w:rPr>
          <w:rFonts w:ascii="Times New Roman" w:hAnsi="Times New Roman"/>
          <w:szCs w:val="24"/>
        </w:rPr>
        <w:t xml:space="preserve">Il y a une forte tendance à abréger les mots qui </w:t>
      </w:r>
      <w:r w:rsidR="007D653C">
        <w:rPr>
          <w:rFonts w:ascii="Times New Roman" w:hAnsi="Times New Roman"/>
          <w:szCs w:val="24"/>
        </w:rPr>
        <w:t>disposent de</w:t>
      </w:r>
      <w:r w:rsidR="00B1062A">
        <w:rPr>
          <w:rFonts w:ascii="Times New Roman" w:hAnsi="Times New Roman"/>
          <w:szCs w:val="24"/>
        </w:rPr>
        <w:t xml:space="preserve"> plus de deux syllabes. Par ce procédé, qui prend </w:t>
      </w:r>
      <w:r w:rsidR="00B1062A" w:rsidRPr="00B503ED">
        <w:rPr>
          <w:rFonts w:ascii="Times New Roman" w:hAnsi="Times New Roman"/>
          <w:szCs w:val="24"/>
        </w:rPr>
        <w:t>des formes diverses</w:t>
      </w:r>
      <w:r w:rsidR="00B1062A">
        <w:rPr>
          <w:rFonts w:ascii="Times New Roman" w:hAnsi="Times New Roman"/>
          <w:szCs w:val="24"/>
        </w:rPr>
        <w:t>,</w:t>
      </w:r>
      <w:r w:rsidR="00B1062A" w:rsidRPr="00B503ED">
        <w:rPr>
          <w:rFonts w:ascii="Times New Roman" w:hAnsi="Times New Roman"/>
          <w:szCs w:val="24"/>
        </w:rPr>
        <w:t xml:space="preserve"> </w:t>
      </w:r>
      <w:r w:rsidRPr="00B503ED">
        <w:rPr>
          <w:rFonts w:ascii="Times New Roman" w:hAnsi="Times New Roman"/>
          <w:szCs w:val="24"/>
        </w:rPr>
        <w:t xml:space="preserve">se produisent de </w:t>
      </w:r>
      <w:r w:rsidR="00B1062A">
        <w:rPr>
          <w:rFonts w:ascii="Times New Roman" w:hAnsi="Times New Roman"/>
          <w:szCs w:val="24"/>
        </w:rPr>
        <w:t>lexèmes</w:t>
      </w:r>
      <w:r w:rsidR="00CC774C">
        <w:rPr>
          <w:rFonts w:ascii="Times New Roman" w:hAnsi="Times New Roman"/>
          <w:szCs w:val="24"/>
        </w:rPr>
        <w:t xml:space="preserve"> nouveaux</w:t>
      </w:r>
      <w:r w:rsidRPr="00B503ED">
        <w:rPr>
          <w:rFonts w:ascii="Times New Roman" w:hAnsi="Times New Roman"/>
          <w:szCs w:val="24"/>
        </w:rPr>
        <w:t>.</w:t>
      </w:r>
    </w:p>
    <w:p w:rsidR="0016419A" w:rsidRPr="00B503ED" w:rsidRDefault="00C370EF" w:rsidP="0016419A">
      <w:pPr>
        <w:pStyle w:val="Styl1"/>
        <w:rPr>
          <w:rFonts w:ascii="Times New Roman" w:hAnsi="Times New Roman"/>
        </w:rPr>
      </w:pPr>
      <w:r>
        <w:rPr>
          <w:rFonts w:ascii="Times New Roman" w:hAnsi="Times New Roman"/>
        </w:rPr>
        <w:t xml:space="preserve">Lorsque </w:t>
      </w:r>
      <w:r w:rsidR="0016419A" w:rsidRPr="00B503ED">
        <w:rPr>
          <w:rFonts w:ascii="Times New Roman" w:hAnsi="Times New Roman"/>
        </w:rPr>
        <w:t xml:space="preserve">nous recherchons le mot </w:t>
      </w:r>
      <w:r w:rsidR="0016419A" w:rsidRPr="00347BBC">
        <w:rPr>
          <w:rFonts w:ascii="Times New Roman" w:hAnsi="Times New Roman"/>
          <w:i/>
        </w:rPr>
        <w:t>abréviation</w:t>
      </w:r>
      <w:r w:rsidR="0016419A" w:rsidRPr="00B503ED">
        <w:rPr>
          <w:rFonts w:ascii="Times New Roman" w:hAnsi="Times New Roman"/>
        </w:rPr>
        <w:t xml:space="preserve"> dans le</w:t>
      </w:r>
      <w:r w:rsidR="0016419A" w:rsidRPr="00B503ED">
        <w:rPr>
          <w:rFonts w:ascii="Times New Roman" w:hAnsi="Times New Roman"/>
          <w:i/>
        </w:rPr>
        <w:t xml:space="preserve"> Nouveau dictionnaire étymologique et historique</w:t>
      </w:r>
      <w:r w:rsidR="0016419A" w:rsidRPr="00B503ED">
        <w:rPr>
          <w:rFonts w:ascii="Times New Roman" w:hAnsi="Times New Roman"/>
        </w:rPr>
        <w:t xml:space="preserve"> de Dauzet, nous apprenons que </w:t>
      </w:r>
      <w:r w:rsidR="00CC774C">
        <w:rPr>
          <w:rFonts w:ascii="Times New Roman" w:hAnsi="Times New Roman"/>
        </w:rPr>
        <w:t>ce terme</w:t>
      </w:r>
      <w:r w:rsidR="0016419A" w:rsidRPr="00B503ED">
        <w:rPr>
          <w:rFonts w:ascii="Times New Roman" w:hAnsi="Times New Roman"/>
        </w:rPr>
        <w:t xml:space="preserve"> possède le même étymon que le verbe </w:t>
      </w:r>
      <w:r w:rsidR="0016419A" w:rsidRPr="00B503ED">
        <w:rPr>
          <w:rFonts w:ascii="Times New Roman" w:hAnsi="Times New Roman"/>
          <w:i/>
        </w:rPr>
        <w:t>abréger</w:t>
      </w:r>
      <w:r w:rsidR="0016419A" w:rsidRPr="00B503ED">
        <w:rPr>
          <w:rFonts w:ascii="Times New Roman" w:hAnsi="Times New Roman"/>
        </w:rPr>
        <w:t>. Ce verbe, déjà apparu au XII</w:t>
      </w:r>
      <w:r w:rsidR="0016419A" w:rsidRPr="00B503ED">
        <w:rPr>
          <w:rFonts w:ascii="Times New Roman" w:hAnsi="Times New Roman"/>
          <w:vertAlign w:val="superscript"/>
        </w:rPr>
        <w:t>e</w:t>
      </w:r>
      <w:r w:rsidR="0016419A" w:rsidRPr="00B503ED">
        <w:rPr>
          <w:rFonts w:ascii="Times New Roman" w:hAnsi="Times New Roman"/>
        </w:rPr>
        <w:t xml:space="preserve"> siècle, vient du verbe en latin vulgaire </w:t>
      </w:r>
      <w:r w:rsidR="0016419A" w:rsidRPr="00B503ED">
        <w:rPr>
          <w:rFonts w:ascii="Times New Roman" w:hAnsi="Times New Roman"/>
          <w:i/>
        </w:rPr>
        <w:t>abbreviaire</w:t>
      </w:r>
      <w:r w:rsidR="0016419A" w:rsidRPr="00B503ED">
        <w:rPr>
          <w:rFonts w:ascii="Times New Roman" w:hAnsi="Times New Roman"/>
        </w:rPr>
        <w:t xml:space="preserve">, de </w:t>
      </w:r>
      <w:r w:rsidR="0016419A" w:rsidRPr="00B503ED">
        <w:rPr>
          <w:rFonts w:ascii="Times New Roman" w:hAnsi="Times New Roman"/>
          <w:i/>
        </w:rPr>
        <w:t>brevis</w:t>
      </w:r>
      <w:r w:rsidR="007D653C">
        <w:rPr>
          <w:rFonts w:ascii="Times New Roman" w:hAnsi="Times New Roman"/>
        </w:rPr>
        <w:t xml:space="preserve">, soit </w:t>
      </w:r>
      <w:r w:rsidR="007D653C" w:rsidRPr="007D653C">
        <w:rPr>
          <w:rFonts w:ascii="Times New Roman" w:hAnsi="Times New Roman"/>
          <w:i/>
        </w:rPr>
        <w:t>bref</w:t>
      </w:r>
      <w:r w:rsidR="00CC774C">
        <w:rPr>
          <w:rFonts w:ascii="Times New Roman" w:hAnsi="Times New Roman"/>
        </w:rPr>
        <w:t>. Cependant, l</w:t>
      </w:r>
      <w:r w:rsidR="0016419A" w:rsidRPr="00B503ED">
        <w:rPr>
          <w:rFonts w:ascii="Times New Roman" w:hAnsi="Times New Roman"/>
        </w:rPr>
        <w:t xml:space="preserve">a première attestation du mot </w:t>
      </w:r>
      <w:r w:rsidR="0016419A" w:rsidRPr="00B503ED">
        <w:rPr>
          <w:rFonts w:ascii="Times New Roman" w:hAnsi="Times New Roman"/>
          <w:i/>
        </w:rPr>
        <w:t>abréviation</w:t>
      </w:r>
      <w:r w:rsidR="0016419A" w:rsidRPr="00B503ED">
        <w:rPr>
          <w:rFonts w:ascii="Times New Roman" w:hAnsi="Times New Roman"/>
        </w:rPr>
        <w:t xml:space="preserve"> est datée de 1375, du bas latin </w:t>
      </w:r>
      <w:r w:rsidR="0016419A" w:rsidRPr="00B503ED">
        <w:rPr>
          <w:rFonts w:ascii="Times New Roman" w:hAnsi="Times New Roman"/>
          <w:i/>
        </w:rPr>
        <w:t>abbreviatio</w:t>
      </w:r>
      <w:r w:rsidR="0016419A" w:rsidRPr="00B503ED">
        <w:rPr>
          <w:rFonts w:ascii="Times New Roman" w:hAnsi="Times New Roman"/>
        </w:rPr>
        <w:t>.</w:t>
      </w:r>
      <w:r w:rsidR="0016419A" w:rsidRPr="00B503ED">
        <w:rPr>
          <w:rStyle w:val="Znakapoznpodarou"/>
          <w:rFonts w:ascii="Times New Roman" w:hAnsi="Times New Roman"/>
        </w:rPr>
        <w:footnoteReference w:id="1"/>
      </w:r>
    </w:p>
    <w:p w:rsidR="0016419A" w:rsidRPr="00B503ED" w:rsidRDefault="0016419A" w:rsidP="0016419A">
      <w:pPr>
        <w:pStyle w:val="Styl1"/>
        <w:rPr>
          <w:rFonts w:ascii="Times New Roman" w:hAnsi="Times New Roman"/>
        </w:rPr>
      </w:pPr>
      <w:r w:rsidRPr="00B503ED">
        <w:rPr>
          <w:rFonts w:ascii="Times New Roman" w:hAnsi="Times New Roman"/>
        </w:rPr>
        <w:t xml:space="preserve">Or, l’abréviation jouait un rôle important dans l’ancien germanique, surtout au niveau des noms de personnes et de lieux. Nous la suivons déjà dans les noms de baptême dès la fin du Moyen </w:t>
      </w:r>
      <w:r w:rsidR="00F62BC1" w:rsidRPr="00B503ED">
        <w:rPr>
          <w:rFonts w:ascii="Times New Roman" w:hAnsi="Times New Roman"/>
        </w:rPr>
        <w:t>Â</w:t>
      </w:r>
      <w:r w:rsidRPr="00B503ED">
        <w:rPr>
          <w:rFonts w:ascii="Times New Roman" w:hAnsi="Times New Roman"/>
        </w:rPr>
        <w:t xml:space="preserve">ge : </w:t>
      </w:r>
      <w:r w:rsidRPr="00B503ED">
        <w:rPr>
          <w:rFonts w:ascii="Times New Roman" w:hAnsi="Times New Roman"/>
          <w:i/>
        </w:rPr>
        <w:t>Marguerite</w:t>
      </w:r>
      <w:r w:rsidRPr="00B503ED">
        <w:rPr>
          <w:rFonts w:ascii="Times New Roman" w:hAnsi="Times New Roman"/>
        </w:rPr>
        <w:t xml:space="preserve"> &gt; </w:t>
      </w:r>
      <w:r w:rsidRPr="00B503ED">
        <w:rPr>
          <w:rFonts w:ascii="Times New Roman" w:hAnsi="Times New Roman"/>
          <w:i/>
        </w:rPr>
        <w:t>Margot</w:t>
      </w:r>
      <w:r w:rsidRPr="00B503ED">
        <w:rPr>
          <w:rFonts w:ascii="Times New Roman" w:hAnsi="Times New Roman"/>
        </w:rPr>
        <w:t>. Dans les noms communs, nous la retrouvons à la fin du XVIII</w:t>
      </w:r>
      <w:r w:rsidRPr="00B503ED">
        <w:rPr>
          <w:rFonts w:ascii="Times New Roman" w:hAnsi="Times New Roman"/>
          <w:vertAlign w:val="superscript"/>
        </w:rPr>
        <w:t>e</w:t>
      </w:r>
      <w:r w:rsidRPr="00B503ED">
        <w:rPr>
          <w:rFonts w:ascii="Times New Roman" w:hAnsi="Times New Roman"/>
        </w:rPr>
        <w:t xml:space="preserve"> siècle en argot : </w:t>
      </w:r>
      <w:r w:rsidRPr="00B503ED">
        <w:rPr>
          <w:rFonts w:ascii="Times New Roman" w:hAnsi="Times New Roman"/>
          <w:i/>
        </w:rPr>
        <w:t>dauphin</w:t>
      </w:r>
      <w:r w:rsidRPr="00B503ED">
        <w:rPr>
          <w:rFonts w:ascii="Times New Roman" w:hAnsi="Times New Roman"/>
        </w:rPr>
        <w:t xml:space="preserve"> &gt; </w:t>
      </w:r>
      <w:r w:rsidRPr="00B503ED">
        <w:rPr>
          <w:rFonts w:ascii="Times New Roman" w:hAnsi="Times New Roman"/>
          <w:i/>
        </w:rPr>
        <w:t>dauphe</w:t>
      </w:r>
      <w:r w:rsidRPr="00B503ED">
        <w:rPr>
          <w:rFonts w:ascii="Times New Roman" w:hAnsi="Times New Roman"/>
        </w:rPr>
        <w:t xml:space="preserve">, qui est aussi le nom d’une pince de cambrioleur, où elle se rattache à la dérivation régressive. Ensuite, nous rencontrons les abréviations dans des mots étrangers : </w:t>
      </w:r>
      <w:r w:rsidRPr="00B503ED">
        <w:rPr>
          <w:rFonts w:ascii="Times New Roman" w:hAnsi="Times New Roman"/>
          <w:i/>
        </w:rPr>
        <w:t>piano-forte</w:t>
      </w:r>
      <w:r w:rsidRPr="00B503ED">
        <w:rPr>
          <w:rFonts w:ascii="Times New Roman" w:hAnsi="Times New Roman"/>
        </w:rPr>
        <w:t xml:space="preserve"> &gt; </w:t>
      </w:r>
      <w:r w:rsidRPr="00B503ED">
        <w:rPr>
          <w:rFonts w:ascii="Times New Roman" w:hAnsi="Times New Roman"/>
          <w:i/>
        </w:rPr>
        <w:t>piano</w:t>
      </w:r>
      <w:r w:rsidRPr="00B503ED">
        <w:rPr>
          <w:rFonts w:ascii="Times New Roman" w:hAnsi="Times New Roman"/>
        </w:rPr>
        <w:t>, où elle représente une forme d’ellipse.</w:t>
      </w:r>
      <w:r w:rsidRPr="00B503ED">
        <w:rPr>
          <w:rStyle w:val="Znakapoznpodarou"/>
          <w:rFonts w:ascii="Times New Roman" w:hAnsi="Times New Roman"/>
        </w:rPr>
        <w:footnoteReference w:id="2"/>
      </w:r>
    </w:p>
    <w:p w:rsidR="00F62BC1" w:rsidRPr="00B503ED" w:rsidRDefault="00F62BC1" w:rsidP="0016419A">
      <w:pPr>
        <w:pStyle w:val="Styl1"/>
        <w:rPr>
          <w:rFonts w:ascii="Times New Roman" w:hAnsi="Times New Roman"/>
        </w:rPr>
      </w:pPr>
    </w:p>
    <w:p w:rsidR="0016419A" w:rsidRPr="00B503ED" w:rsidRDefault="0016419A" w:rsidP="0016419A">
      <w:pPr>
        <w:pStyle w:val="Styl1"/>
        <w:rPr>
          <w:rFonts w:ascii="Times New Roman" w:hAnsi="Times New Roman"/>
        </w:rPr>
      </w:pPr>
      <w:r w:rsidRPr="00B503ED">
        <w:rPr>
          <w:rFonts w:ascii="Times New Roman" w:hAnsi="Times New Roman"/>
        </w:rPr>
        <w:t xml:space="preserve">Le français emploie quatre formes d’abrégés qui permettent la naissance de mots </w:t>
      </w:r>
      <w:r w:rsidR="00B1062A">
        <w:rPr>
          <w:rFonts w:ascii="Times New Roman" w:hAnsi="Times New Roman"/>
        </w:rPr>
        <w:t xml:space="preserve">nouveaux </w:t>
      </w:r>
      <w:r w:rsidRPr="00B503ED">
        <w:rPr>
          <w:rFonts w:ascii="Times New Roman" w:hAnsi="Times New Roman"/>
        </w:rPr>
        <w:t>et l’enrichissement du vocabulaire. Ces quatre principales formes de raccourcissement sont : les sigles, les acronymes</w:t>
      </w:r>
      <w:r w:rsidRPr="00B503ED">
        <w:rPr>
          <w:rFonts w:ascii="Times New Roman" w:hAnsi="Times New Roman"/>
          <w:vertAlign w:val="superscript"/>
        </w:rPr>
        <w:footnoteReference w:id="3"/>
      </w:r>
      <w:r w:rsidRPr="00B503ED">
        <w:rPr>
          <w:rFonts w:ascii="Times New Roman" w:hAnsi="Times New Roman"/>
        </w:rPr>
        <w:t xml:space="preserve">, les abréviations et les troncations. Les définitions de ces quatre procédés varient d’un auteur à l’autre et le terme </w:t>
      </w:r>
      <w:r w:rsidRPr="00B503ED">
        <w:rPr>
          <w:rFonts w:ascii="Times New Roman" w:hAnsi="Times New Roman"/>
          <w:i/>
        </w:rPr>
        <w:t>abréviation</w:t>
      </w:r>
      <w:r w:rsidRPr="00B503ED">
        <w:rPr>
          <w:rFonts w:ascii="Times New Roman" w:hAnsi="Times New Roman"/>
        </w:rPr>
        <w:t xml:space="preserve"> ne </w:t>
      </w:r>
      <w:r w:rsidR="007D653C">
        <w:rPr>
          <w:rFonts w:ascii="Times New Roman" w:hAnsi="Times New Roman"/>
        </w:rPr>
        <w:t>porte</w:t>
      </w:r>
      <w:r w:rsidRPr="00B503ED">
        <w:rPr>
          <w:rFonts w:ascii="Times New Roman" w:hAnsi="Times New Roman"/>
        </w:rPr>
        <w:t xml:space="preserve"> pas une définition claire</w:t>
      </w:r>
      <w:r w:rsidR="00F62BC1" w:rsidRPr="00B503ED">
        <w:rPr>
          <w:rFonts w:ascii="Times New Roman" w:hAnsi="Times New Roman"/>
        </w:rPr>
        <w:t xml:space="preserve"> et unanime</w:t>
      </w:r>
      <w:r w:rsidRPr="00B503ED">
        <w:rPr>
          <w:rFonts w:ascii="Times New Roman" w:hAnsi="Times New Roman"/>
        </w:rPr>
        <w:t xml:space="preserve">. </w:t>
      </w:r>
    </w:p>
    <w:p w:rsidR="00F62BC1" w:rsidRPr="00B503ED" w:rsidRDefault="0016419A" w:rsidP="0016419A">
      <w:pPr>
        <w:spacing w:line="360" w:lineRule="auto"/>
        <w:ind w:firstLine="709"/>
        <w:jc w:val="both"/>
      </w:pPr>
      <w:r w:rsidRPr="00B503ED">
        <w:t xml:space="preserve">Certains grammairiens prétendent que pour s’occuper d’un problème, il n’est pas nécessaire de donner sa définition. Nous ne partageons pas cette opinion et nous considérons que pour pouvoir traiter un problème, il faut d’abord définir le sens même de sa notion pour éviter des confusions éventuelles. Avant d’étudier en détail n’importe quelle problématique, il est essentiel de </w:t>
      </w:r>
      <w:r w:rsidR="007D653C" w:rsidRPr="00B503ED">
        <w:t>montrer</w:t>
      </w:r>
      <w:r w:rsidRPr="00B503ED">
        <w:t xml:space="preserve"> au moins une définition générale qui permet de déterminer un certain point de départ. </w:t>
      </w:r>
    </w:p>
    <w:p w:rsidR="0016419A" w:rsidRPr="00B503ED" w:rsidRDefault="00F62BC1" w:rsidP="0016419A">
      <w:pPr>
        <w:spacing w:line="360" w:lineRule="auto"/>
        <w:ind w:firstLine="709"/>
        <w:jc w:val="both"/>
      </w:pPr>
      <w:r w:rsidRPr="00B503ED">
        <w:lastRenderedPageBreak/>
        <w:t xml:space="preserve">Maintenant, présentons </w:t>
      </w:r>
      <w:r w:rsidR="0016419A" w:rsidRPr="00B503ED">
        <w:t>certains avis et définitions des linguistes qui nous semblent les plus intéressants.</w:t>
      </w:r>
      <w:r w:rsidRPr="00B503ED">
        <w:t xml:space="preserve"> </w:t>
      </w:r>
    </w:p>
    <w:p w:rsidR="0016419A" w:rsidRPr="00B503ED" w:rsidRDefault="0016419A" w:rsidP="0016419A">
      <w:pPr>
        <w:pStyle w:val="Styl1"/>
        <w:rPr>
          <w:rFonts w:ascii="Times New Roman" w:hAnsi="Times New Roman"/>
          <w:szCs w:val="24"/>
        </w:rPr>
      </w:pPr>
      <w:r w:rsidRPr="00B503ED">
        <w:rPr>
          <w:rFonts w:ascii="Times New Roman" w:hAnsi="Times New Roman"/>
          <w:i/>
          <w:szCs w:val="24"/>
        </w:rPr>
        <w:t>La grammaire d’aujourd’hui : guide alphabétique de linguistique française</w:t>
      </w:r>
      <w:r w:rsidRPr="00B503ED">
        <w:rPr>
          <w:rFonts w:ascii="Times New Roman" w:hAnsi="Times New Roman"/>
          <w:szCs w:val="24"/>
        </w:rPr>
        <w:t xml:space="preserve"> de Michel Arrivé nous apprend que « </w:t>
      </w:r>
      <w:r w:rsidRPr="00B503ED">
        <w:rPr>
          <w:rFonts w:ascii="Times New Roman" w:hAnsi="Times New Roman"/>
          <w:i/>
          <w:szCs w:val="24"/>
        </w:rPr>
        <w:t>l’abréviation est l’une des procédures qui concourent à la néologie lexicale. Elle consiste à manifester une unité linguistique par un signifiant qui, amputé d’un ou plusieurs éléments, conserve le signifié de l’unité de départ. L’abréviation se présente sous des formes diverses.</w:t>
      </w:r>
      <w:r w:rsidR="00F62BC1" w:rsidRPr="00B503ED">
        <w:rPr>
          <w:rFonts w:ascii="Times New Roman" w:hAnsi="Times New Roman"/>
          <w:szCs w:val="24"/>
        </w:rPr>
        <w:t> » Il comprend alors sous le nom de l’abréviation</w:t>
      </w:r>
      <w:r w:rsidRPr="00B503ED">
        <w:rPr>
          <w:rFonts w:ascii="Times New Roman" w:hAnsi="Times New Roman"/>
          <w:szCs w:val="24"/>
        </w:rPr>
        <w:t xml:space="preserve"> les phénomènes comme le sigle, la troncation ou l’ellipse.</w:t>
      </w:r>
      <w:r w:rsidRPr="00B503ED">
        <w:rPr>
          <w:rStyle w:val="Znakapoznpodarou"/>
          <w:rFonts w:ascii="Times New Roman" w:hAnsi="Times New Roman"/>
          <w:szCs w:val="24"/>
        </w:rPr>
        <w:footnoteReference w:id="4"/>
      </w:r>
    </w:p>
    <w:p w:rsidR="0016419A" w:rsidRPr="00B503ED" w:rsidRDefault="0016419A" w:rsidP="0016419A">
      <w:pPr>
        <w:autoSpaceDE w:val="0"/>
        <w:autoSpaceDN w:val="0"/>
        <w:adjustRightInd w:val="0"/>
        <w:spacing w:line="360" w:lineRule="auto"/>
        <w:ind w:firstLine="709"/>
        <w:jc w:val="both"/>
      </w:pPr>
      <w:r w:rsidRPr="00B503ED">
        <w:t>H.-D. Béchade, dans</w:t>
      </w:r>
      <w:r w:rsidRPr="00B503ED">
        <w:rPr>
          <w:i/>
        </w:rPr>
        <w:t xml:space="preserve"> L’origine et le sens des mots</w:t>
      </w:r>
      <w:r w:rsidRPr="00B503ED">
        <w:t xml:space="preserve">, définit également l’abréviation au sens large, c’est-à-dire avec un procédé de création de mots nouveaux et détermine la siglaison de même que la troncation comme des variantes de l’abréviation. </w:t>
      </w:r>
      <w:r w:rsidR="00944EA3">
        <w:t>Pour</w:t>
      </w:r>
      <w:r w:rsidRPr="00B503ED">
        <w:t xml:space="preserve"> lui, la troncation est « </w:t>
      </w:r>
      <w:r w:rsidRPr="00B503ED">
        <w:rPr>
          <w:i/>
        </w:rPr>
        <w:t>un phénomène qui procède par raccourcissement d</w:t>
      </w:r>
      <w:r w:rsidRPr="00B503ED">
        <w:rPr>
          <w:bCs/>
          <w:i/>
        </w:rPr>
        <w:t>’</w:t>
      </w:r>
      <w:r w:rsidRPr="00B503ED">
        <w:rPr>
          <w:i/>
        </w:rPr>
        <w:t xml:space="preserve">un mot […] </w:t>
      </w:r>
      <w:r w:rsidRPr="00B503ED">
        <w:t>».</w:t>
      </w:r>
      <w:r w:rsidRPr="00B503ED">
        <w:rPr>
          <w:rStyle w:val="Znakapoznpodarou"/>
        </w:rPr>
        <w:footnoteReference w:id="5"/>
      </w:r>
      <w:r w:rsidRPr="00B503ED">
        <w:t xml:space="preserve"> Nous pouvons remarquer qu’il préfère le terme de </w:t>
      </w:r>
      <w:r w:rsidRPr="00105042">
        <w:rPr>
          <w:i/>
        </w:rPr>
        <w:t>raccourcissement</w:t>
      </w:r>
      <w:r w:rsidRPr="00B503ED">
        <w:t xml:space="preserve"> pour désigner l’abréviation. Dans un autre ouvrage, la </w:t>
      </w:r>
      <w:r w:rsidRPr="00B503ED">
        <w:rPr>
          <w:i/>
        </w:rPr>
        <w:t>Phonétique et morphologie du français moderne et contemporain</w:t>
      </w:r>
      <w:r w:rsidRPr="00B503ED">
        <w:t>, H.-D. Béchade emploie</w:t>
      </w:r>
      <w:r w:rsidR="00CC774C">
        <w:t xml:space="preserve"> comme terme : </w:t>
      </w:r>
      <w:r w:rsidR="00CC774C" w:rsidRPr="00CC774C">
        <w:rPr>
          <w:i/>
        </w:rPr>
        <w:t>le mot raccourci</w:t>
      </w:r>
      <w:r w:rsidR="00CC774C">
        <w:t> </w:t>
      </w:r>
      <w:r w:rsidR="00F62BC1" w:rsidRPr="00B503ED">
        <w:t xml:space="preserve"> pour désigner de nouveau l’abréviation.</w:t>
      </w:r>
      <w:r w:rsidRPr="00B503ED">
        <w:rPr>
          <w:rStyle w:val="Znakapoznpodarou"/>
        </w:rPr>
        <w:footnoteReference w:id="6"/>
      </w:r>
    </w:p>
    <w:p w:rsidR="0016419A" w:rsidRPr="00B503ED" w:rsidRDefault="0016419A" w:rsidP="0016419A">
      <w:pPr>
        <w:pStyle w:val="Styl1"/>
        <w:rPr>
          <w:rFonts w:ascii="Times New Roman" w:hAnsi="Times New Roman"/>
          <w:szCs w:val="24"/>
        </w:rPr>
      </w:pPr>
      <w:r w:rsidRPr="00B503ED">
        <w:rPr>
          <w:rFonts w:ascii="Times New Roman" w:hAnsi="Times New Roman"/>
          <w:szCs w:val="24"/>
        </w:rPr>
        <w:t xml:space="preserve">Ces définitions sont relativement convaincantes parce qu’elles déterminent l’abréviation </w:t>
      </w:r>
      <w:r w:rsidR="001F177E">
        <w:rPr>
          <w:rFonts w:ascii="Times New Roman" w:hAnsi="Times New Roman"/>
          <w:szCs w:val="24"/>
        </w:rPr>
        <w:t xml:space="preserve">comme </w:t>
      </w:r>
      <w:r w:rsidRPr="00B503ED">
        <w:rPr>
          <w:rFonts w:ascii="Times New Roman" w:hAnsi="Times New Roman"/>
          <w:szCs w:val="24"/>
        </w:rPr>
        <w:t>un ensemble de procédés abréviatifs. Malheureusement, elles ne sont pas assez approfondies et ne donnen</w:t>
      </w:r>
      <w:r w:rsidR="00F62BC1" w:rsidRPr="00B503ED">
        <w:rPr>
          <w:rFonts w:ascii="Times New Roman" w:hAnsi="Times New Roman"/>
          <w:szCs w:val="24"/>
        </w:rPr>
        <w:t>t pas d’explication plus claire en distinguant les différents procédés d’abréviation.</w:t>
      </w:r>
    </w:p>
    <w:p w:rsidR="00F62BC1" w:rsidRPr="00B503ED" w:rsidRDefault="00F62BC1" w:rsidP="0016419A">
      <w:pPr>
        <w:pStyle w:val="Styl1"/>
        <w:rPr>
          <w:rFonts w:ascii="Times New Roman" w:hAnsi="Times New Roman"/>
          <w:szCs w:val="24"/>
        </w:rPr>
      </w:pPr>
    </w:p>
    <w:p w:rsidR="0016419A" w:rsidRPr="00B503ED" w:rsidRDefault="0016419A" w:rsidP="0016419A">
      <w:pPr>
        <w:pStyle w:val="Styl1"/>
        <w:rPr>
          <w:rFonts w:ascii="Times New Roman" w:eastAsia="SimSun" w:hAnsi="Times New Roman"/>
          <w:szCs w:val="24"/>
          <w:lang w:eastAsia="zh-CN"/>
        </w:rPr>
      </w:pPr>
      <w:r w:rsidRPr="00B503ED">
        <w:rPr>
          <w:rFonts w:ascii="Times New Roman" w:hAnsi="Times New Roman"/>
          <w:szCs w:val="24"/>
        </w:rPr>
        <w:t xml:space="preserve">Certains grammairiens préfèrent le terme </w:t>
      </w:r>
      <w:r w:rsidRPr="00347BBC">
        <w:rPr>
          <w:rFonts w:ascii="Times New Roman" w:hAnsi="Times New Roman"/>
          <w:szCs w:val="24"/>
        </w:rPr>
        <w:t>d’</w:t>
      </w:r>
      <w:r w:rsidRPr="00347BBC">
        <w:rPr>
          <w:rFonts w:ascii="Times New Roman" w:hAnsi="Times New Roman"/>
          <w:i/>
          <w:szCs w:val="24"/>
        </w:rPr>
        <w:t>abrègement</w:t>
      </w:r>
      <w:r w:rsidRPr="00B503ED">
        <w:rPr>
          <w:rFonts w:ascii="Times New Roman" w:hAnsi="Times New Roman"/>
          <w:szCs w:val="24"/>
        </w:rPr>
        <w:t xml:space="preserve"> pour désigner l’abréviation, mais ils éliminent les sigles de cette définition</w:t>
      </w:r>
      <w:r w:rsidR="00F62BC1" w:rsidRPr="00B503ED">
        <w:rPr>
          <w:rFonts w:ascii="Times New Roman" w:hAnsi="Times New Roman"/>
          <w:szCs w:val="24"/>
        </w:rPr>
        <w:t xml:space="preserve">. </w:t>
      </w:r>
    </w:p>
    <w:p w:rsidR="0016419A" w:rsidRPr="00B503ED" w:rsidRDefault="0016419A" w:rsidP="0016419A">
      <w:pPr>
        <w:pStyle w:val="Styl1"/>
        <w:rPr>
          <w:rFonts w:ascii="Times New Roman" w:hAnsi="Times New Roman"/>
          <w:szCs w:val="24"/>
        </w:rPr>
      </w:pPr>
      <w:r w:rsidRPr="00B503ED">
        <w:rPr>
          <w:rFonts w:ascii="Times New Roman" w:hAnsi="Times New Roman"/>
          <w:szCs w:val="24"/>
        </w:rPr>
        <w:t xml:space="preserve">Citons à titre d’exemple André Martinet </w:t>
      </w:r>
      <w:r w:rsidR="00F62BC1" w:rsidRPr="00B503ED">
        <w:rPr>
          <w:rFonts w:ascii="Times New Roman" w:hAnsi="Times New Roman"/>
          <w:szCs w:val="24"/>
        </w:rPr>
        <w:t>qui,</w:t>
      </w:r>
      <w:r w:rsidRPr="00B503ED">
        <w:rPr>
          <w:rFonts w:ascii="Times New Roman" w:hAnsi="Times New Roman"/>
          <w:szCs w:val="24"/>
        </w:rPr>
        <w:t xml:space="preserve"> dans </w:t>
      </w:r>
      <w:r w:rsidRPr="00B503ED">
        <w:rPr>
          <w:rFonts w:ascii="Times New Roman" w:hAnsi="Times New Roman"/>
          <w:i/>
          <w:szCs w:val="24"/>
        </w:rPr>
        <w:t>La grammaire fonctionnelle du français</w:t>
      </w:r>
      <w:r w:rsidR="00F62BC1" w:rsidRPr="00B503ED">
        <w:rPr>
          <w:rFonts w:ascii="Times New Roman" w:hAnsi="Times New Roman"/>
          <w:szCs w:val="24"/>
        </w:rPr>
        <w:t xml:space="preserve">, </w:t>
      </w:r>
      <w:r w:rsidRPr="00B503ED">
        <w:rPr>
          <w:rFonts w:ascii="Times New Roman" w:hAnsi="Times New Roman"/>
          <w:szCs w:val="24"/>
        </w:rPr>
        <w:t xml:space="preserve">opère essentiellement avec </w:t>
      </w:r>
      <w:r w:rsidR="00CC774C">
        <w:rPr>
          <w:rFonts w:ascii="Times New Roman" w:hAnsi="Times New Roman"/>
          <w:szCs w:val="24"/>
        </w:rPr>
        <w:t>deux sortes de raccourcissements</w:t>
      </w:r>
      <w:r w:rsidRPr="00B503ED">
        <w:rPr>
          <w:rFonts w:ascii="Times New Roman" w:hAnsi="Times New Roman"/>
          <w:szCs w:val="24"/>
        </w:rPr>
        <w:t> : l’abrègement et le sigle</w:t>
      </w:r>
      <w:r w:rsidR="00F62BC1" w:rsidRPr="00B503ED">
        <w:rPr>
          <w:rFonts w:ascii="Times New Roman" w:hAnsi="Times New Roman"/>
          <w:szCs w:val="24"/>
        </w:rPr>
        <w:t>.</w:t>
      </w:r>
      <w:r w:rsidRPr="00B503ED">
        <w:rPr>
          <w:rStyle w:val="Znakapoznpodarou"/>
          <w:rFonts w:ascii="Times New Roman" w:hAnsi="Times New Roman"/>
          <w:szCs w:val="24"/>
        </w:rPr>
        <w:footnoteReference w:id="7"/>
      </w:r>
      <w:r w:rsidRPr="00B503ED">
        <w:rPr>
          <w:rFonts w:ascii="Times New Roman" w:hAnsi="Times New Roman"/>
          <w:szCs w:val="24"/>
        </w:rPr>
        <w:t xml:space="preserve"> </w:t>
      </w:r>
      <w:r w:rsidR="00F62BC1" w:rsidRPr="00B503ED">
        <w:rPr>
          <w:rFonts w:ascii="Times New Roman" w:hAnsi="Times New Roman"/>
          <w:szCs w:val="24"/>
        </w:rPr>
        <w:t>Ici,</w:t>
      </w:r>
      <w:r w:rsidRPr="00B503ED">
        <w:rPr>
          <w:rFonts w:ascii="Times New Roman" w:hAnsi="Times New Roman"/>
          <w:szCs w:val="24"/>
        </w:rPr>
        <w:t xml:space="preserve"> l’abrègement est considéré comme un procédé</w:t>
      </w:r>
      <w:r w:rsidR="00F62BC1" w:rsidRPr="00B503ED">
        <w:rPr>
          <w:rFonts w:ascii="Times New Roman" w:hAnsi="Times New Roman"/>
          <w:szCs w:val="24"/>
        </w:rPr>
        <w:t xml:space="preserve"> de création par l’abréviation et </w:t>
      </w:r>
      <w:r w:rsidRPr="00B503ED">
        <w:rPr>
          <w:rFonts w:ascii="Times New Roman" w:hAnsi="Times New Roman"/>
          <w:szCs w:val="24"/>
        </w:rPr>
        <w:t>le sigle est déjà le ré</w:t>
      </w:r>
      <w:r w:rsidR="00F62BC1" w:rsidRPr="00B503ED">
        <w:rPr>
          <w:rFonts w:ascii="Times New Roman" w:hAnsi="Times New Roman"/>
          <w:szCs w:val="24"/>
        </w:rPr>
        <w:t>sultat du procédé de siglaison</w:t>
      </w:r>
      <w:r w:rsidR="00EE0564">
        <w:rPr>
          <w:rFonts w:ascii="Times New Roman" w:hAnsi="Times New Roman"/>
          <w:szCs w:val="24"/>
        </w:rPr>
        <w:t>,</w:t>
      </w:r>
      <w:r w:rsidR="00F62BC1" w:rsidRPr="00B503ED">
        <w:rPr>
          <w:rFonts w:ascii="Times New Roman" w:hAnsi="Times New Roman"/>
          <w:szCs w:val="24"/>
        </w:rPr>
        <w:t xml:space="preserve"> ce qui est une distinction correcte.</w:t>
      </w:r>
    </w:p>
    <w:p w:rsidR="0016419A" w:rsidRPr="00B503ED" w:rsidRDefault="0016419A" w:rsidP="0016419A">
      <w:pPr>
        <w:pStyle w:val="Styl1"/>
        <w:rPr>
          <w:rFonts w:ascii="Times New Roman" w:hAnsi="Times New Roman"/>
          <w:szCs w:val="24"/>
        </w:rPr>
      </w:pPr>
      <w:r w:rsidRPr="00B503ED">
        <w:rPr>
          <w:rFonts w:ascii="Times New Roman" w:hAnsi="Times New Roman"/>
          <w:szCs w:val="24"/>
        </w:rPr>
        <w:t xml:space="preserve">Pareillement, d’après les auteurs de </w:t>
      </w:r>
      <w:r w:rsidRPr="00B503ED">
        <w:rPr>
          <w:rFonts w:ascii="Times New Roman" w:hAnsi="Times New Roman"/>
          <w:i/>
          <w:szCs w:val="24"/>
        </w:rPr>
        <w:t>La grammaire méthodique du français</w:t>
      </w:r>
      <w:r w:rsidRPr="00B503ED">
        <w:rPr>
          <w:rFonts w:ascii="Times New Roman" w:hAnsi="Times New Roman"/>
          <w:szCs w:val="24"/>
        </w:rPr>
        <w:t xml:space="preserve">, la langue française emploie deux autres procédés qui enrichissent le vocabulaire : le sigle et </w:t>
      </w:r>
      <w:r w:rsidRPr="00B503ED">
        <w:rPr>
          <w:rFonts w:ascii="Times New Roman" w:hAnsi="Times New Roman"/>
          <w:szCs w:val="24"/>
        </w:rPr>
        <w:lastRenderedPageBreak/>
        <w:t>l’abréviation. De plus, ils affirment que cette dernière « </w:t>
      </w:r>
      <w:r w:rsidRPr="00B503ED">
        <w:rPr>
          <w:rFonts w:ascii="Times New Roman" w:hAnsi="Times New Roman"/>
          <w:i/>
          <w:szCs w:val="24"/>
        </w:rPr>
        <w:t>donne lieu à la troncation des mots longs</w:t>
      </w:r>
      <w:r w:rsidR="00CC774C">
        <w:rPr>
          <w:rFonts w:ascii="Times New Roman" w:hAnsi="Times New Roman"/>
          <w:szCs w:val="24"/>
        </w:rPr>
        <w:t xml:space="preserve"> » et le mot </w:t>
      </w:r>
      <w:r w:rsidR="00CC774C" w:rsidRPr="00CC774C">
        <w:rPr>
          <w:rFonts w:ascii="Times New Roman" w:hAnsi="Times New Roman"/>
          <w:i/>
          <w:szCs w:val="24"/>
        </w:rPr>
        <w:t>troncation</w:t>
      </w:r>
      <w:r w:rsidR="00CC774C">
        <w:rPr>
          <w:rFonts w:ascii="Times New Roman" w:hAnsi="Times New Roman"/>
          <w:szCs w:val="24"/>
        </w:rPr>
        <w:t> </w:t>
      </w:r>
      <w:r w:rsidRPr="00B503ED">
        <w:rPr>
          <w:rFonts w:ascii="Times New Roman" w:hAnsi="Times New Roman"/>
          <w:szCs w:val="24"/>
        </w:rPr>
        <w:t xml:space="preserve"> est en gras pour souligner </w:t>
      </w:r>
      <w:r w:rsidR="00CC774C">
        <w:rPr>
          <w:rFonts w:ascii="Times New Roman" w:hAnsi="Times New Roman"/>
          <w:szCs w:val="24"/>
        </w:rPr>
        <w:t>sa spécificité</w:t>
      </w:r>
      <w:r w:rsidRPr="00B503ED">
        <w:rPr>
          <w:rFonts w:ascii="Times New Roman" w:hAnsi="Times New Roman"/>
          <w:szCs w:val="24"/>
        </w:rPr>
        <w:t> : « </w:t>
      </w:r>
      <w:r w:rsidRPr="00B503ED">
        <w:rPr>
          <w:rFonts w:ascii="Times New Roman" w:hAnsi="Times New Roman"/>
          <w:i/>
          <w:szCs w:val="24"/>
        </w:rPr>
        <w:t xml:space="preserve">l’abréviation constitue une réduction du signifiant d’un mot, le signifié restant en principe inchangé. Elle donne lieu à la </w:t>
      </w:r>
      <w:r w:rsidRPr="00B503ED">
        <w:rPr>
          <w:rFonts w:ascii="Times New Roman" w:hAnsi="Times New Roman"/>
          <w:b/>
          <w:i/>
          <w:szCs w:val="24"/>
        </w:rPr>
        <w:t>troncation</w:t>
      </w:r>
      <w:r w:rsidRPr="00B503ED">
        <w:rPr>
          <w:rFonts w:ascii="Times New Roman" w:hAnsi="Times New Roman"/>
          <w:i/>
          <w:szCs w:val="24"/>
        </w:rPr>
        <w:t xml:space="preserve"> des mots longs (plus de trois syllabes), le plus souvent retranchement d’une ou plusieurs syllabes finales ; deux ou trois sont conservées, parfois une seule</w:t>
      </w:r>
      <w:r w:rsidRPr="00B503ED">
        <w:rPr>
          <w:rFonts w:ascii="Times New Roman" w:hAnsi="Times New Roman"/>
          <w:szCs w:val="24"/>
        </w:rPr>
        <w:t> ».</w:t>
      </w:r>
      <w:r w:rsidRPr="00B503ED">
        <w:rPr>
          <w:rStyle w:val="Znakapoznpodarou"/>
          <w:rFonts w:ascii="Times New Roman" w:hAnsi="Times New Roman"/>
          <w:szCs w:val="24"/>
        </w:rPr>
        <w:footnoteReference w:id="8"/>
      </w:r>
    </w:p>
    <w:p w:rsidR="0016419A" w:rsidRPr="00B503ED" w:rsidRDefault="0016419A" w:rsidP="0016419A">
      <w:pPr>
        <w:pStyle w:val="Styl1"/>
        <w:rPr>
          <w:rFonts w:ascii="Times New Roman" w:hAnsi="Times New Roman"/>
          <w:szCs w:val="24"/>
        </w:rPr>
      </w:pPr>
      <w:r w:rsidRPr="00B503ED">
        <w:rPr>
          <w:rFonts w:ascii="Times New Roman" w:hAnsi="Times New Roman"/>
          <w:szCs w:val="24"/>
        </w:rPr>
        <w:t xml:space="preserve">Aïno Niklas-Salminen dans sa </w:t>
      </w:r>
      <w:r w:rsidRPr="00B503ED">
        <w:rPr>
          <w:rFonts w:ascii="Times New Roman" w:hAnsi="Times New Roman"/>
          <w:i/>
          <w:szCs w:val="24"/>
        </w:rPr>
        <w:t>Lexicologie</w:t>
      </w:r>
      <w:r w:rsidRPr="00B503ED">
        <w:rPr>
          <w:rFonts w:ascii="Times New Roman" w:hAnsi="Times New Roman"/>
          <w:szCs w:val="24"/>
        </w:rPr>
        <w:t xml:space="preserve"> utilise bien le terme de </w:t>
      </w:r>
      <w:r w:rsidRPr="00105042">
        <w:rPr>
          <w:rFonts w:ascii="Times New Roman" w:hAnsi="Times New Roman"/>
          <w:i/>
          <w:szCs w:val="24"/>
        </w:rPr>
        <w:t>siglaison</w:t>
      </w:r>
      <w:r w:rsidRPr="00B503ED">
        <w:rPr>
          <w:rFonts w:ascii="Times New Roman" w:hAnsi="Times New Roman"/>
          <w:szCs w:val="24"/>
        </w:rPr>
        <w:t xml:space="preserve"> et distingue deux procédés d’abrégés : l’abréviation et la siglaison. Il affirme que l’abréviation peut se représenter sous </w:t>
      </w:r>
      <w:r w:rsidR="00321E0A">
        <w:rPr>
          <w:rFonts w:ascii="Times New Roman" w:hAnsi="Times New Roman"/>
          <w:szCs w:val="24"/>
        </w:rPr>
        <w:t>des</w:t>
      </w:r>
      <w:r w:rsidRPr="00B503ED">
        <w:rPr>
          <w:rFonts w:ascii="Times New Roman" w:hAnsi="Times New Roman"/>
          <w:szCs w:val="24"/>
        </w:rPr>
        <w:t xml:space="preserve"> formes </w:t>
      </w:r>
      <w:r w:rsidR="00321E0A">
        <w:rPr>
          <w:rFonts w:ascii="Times New Roman" w:hAnsi="Times New Roman"/>
          <w:szCs w:val="24"/>
        </w:rPr>
        <w:t xml:space="preserve">diverses </w:t>
      </w:r>
      <w:r w:rsidRPr="00B503ED">
        <w:rPr>
          <w:rFonts w:ascii="Times New Roman" w:hAnsi="Times New Roman"/>
          <w:szCs w:val="24"/>
        </w:rPr>
        <w:t>dont la troncation fait partie. De plus, selon lui, « </w:t>
      </w:r>
      <w:r w:rsidRPr="00B503ED">
        <w:rPr>
          <w:rFonts w:ascii="Times New Roman" w:hAnsi="Times New Roman"/>
          <w:i/>
          <w:szCs w:val="24"/>
        </w:rPr>
        <w:t>les abréviations sont souvent associées au langage parlé plutôt négligé, les sigles,…, semblent caractériser avant tout la langue standard </w:t>
      </w:r>
      <w:r w:rsidRPr="00B503ED">
        <w:rPr>
          <w:rFonts w:ascii="Times New Roman" w:hAnsi="Times New Roman"/>
          <w:szCs w:val="24"/>
        </w:rPr>
        <w:t>»</w:t>
      </w:r>
      <w:r w:rsidRPr="00B503ED">
        <w:rPr>
          <w:rFonts w:ascii="Times New Roman" w:hAnsi="Times New Roman"/>
          <w:smallCaps/>
          <w:szCs w:val="24"/>
        </w:rPr>
        <w:t>.</w:t>
      </w:r>
      <w:r w:rsidRPr="00B503ED">
        <w:rPr>
          <w:rStyle w:val="Znakapoznpodarou"/>
          <w:rFonts w:ascii="Times New Roman" w:hAnsi="Times New Roman"/>
          <w:smallCaps/>
          <w:szCs w:val="24"/>
        </w:rPr>
        <w:footnoteReference w:id="9"/>
      </w:r>
      <w:r w:rsidR="00F62BC1" w:rsidRPr="00B503ED">
        <w:rPr>
          <w:rFonts w:ascii="Times New Roman" w:hAnsi="Times New Roman"/>
          <w:smallCaps/>
          <w:szCs w:val="24"/>
        </w:rPr>
        <w:t xml:space="preserve"> </w:t>
      </w:r>
      <w:r w:rsidR="00F62BC1" w:rsidRPr="00B503ED">
        <w:rPr>
          <w:rFonts w:ascii="Times New Roman" w:hAnsi="Times New Roman"/>
          <w:szCs w:val="24"/>
        </w:rPr>
        <w:t>Cette dernière affirmation nous semble</w:t>
      </w:r>
      <w:r w:rsidR="007D3027">
        <w:rPr>
          <w:rFonts w:ascii="Times New Roman" w:hAnsi="Times New Roman"/>
          <w:szCs w:val="24"/>
        </w:rPr>
        <w:t>,</w:t>
      </w:r>
      <w:r w:rsidR="00F62BC1" w:rsidRPr="00B503ED">
        <w:rPr>
          <w:rFonts w:ascii="Times New Roman" w:hAnsi="Times New Roman"/>
          <w:szCs w:val="24"/>
        </w:rPr>
        <w:t xml:space="preserve"> dans le contexte de nouvelles technologies et de l’usage du langage </w:t>
      </w:r>
      <w:r w:rsidR="00F62BC1" w:rsidRPr="00B503ED">
        <w:rPr>
          <w:rFonts w:ascii="Times New Roman" w:hAnsi="Times New Roman"/>
          <w:i/>
          <w:szCs w:val="24"/>
        </w:rPr>
        <w:t>texto</w:t>
      </w:r>
      <w:r w:rsidR="00F62BC1" w:rsidRPr="00B503ED">
        <w:rPr>
          <w:rFonts w:ascii="Times New Roman" w:hAnsi="Times New Roman"/>
          <w:szCs w:val="24"/>
        </w:rPr>
        <w:t xml:space="preserve"> dans lesquels les sigles jouent un rôle incontournable et appartiennent souvent au langage familier ou populaire, incomplète et vieillie. Toutefois, les sigles « classiques » nés par le raccourcissement des organisations ou institutions officielles trouvent la justification dans la définition de Niklas-Salminen.</w:t>
      </w:r>
    </w:p>
    <w:p w:rsidR="0016419A" w:rsidRPr="00B503ED" w:rsidRDefault="0016419A" w:rsidP="0016419A">
      <w:pPr>
        <w:pStyle w:val="Styl1"/>
        <w:rPr>
          <w:rFonts w:ascii="Times New Roman" w:hAnsi="Times New Roman"/>
          <w:szCs w:val="24"/>
        </w:rPr>
      </w:pPr>
      <w:r w:rsidRPr="00B503ED">
        <w:rPr>
          <w:rFonts w:ascii="Times New Roman" w:hAnsi="Times New Roman"/>
          <w:i/>
          <w:szCs w:val="24"/>
        </w:rPr>
        <w:t>La grammaire 1. Phonologie, morphologie, lexicologie</w:t>
      </w:r>
      <w:r w:rsidRPr="00B503ED">
        <w:rPr>
          <w:rFonts w:ascii="Times New Roman" w:hAnsi="Times New Roman"/>
          <w:szCs w:val="24"/>
        </w:rPr>
        <w:t xml:space="preserve"> </w:t>
      </w:r>
      <w:r w:rsidR="00F62BC1" w:rsidRPr="00B503ED">
        <w:rPr>
          <w:rFonts w:ascii="Times New Roman" w:hAnsi="Times New Roman"/>
          <w:szCs w:val="24"/>
        </w:rPr>
        <w:t>apporte aussi une définition de</w:t>
      </w:r>
      <w:r w:rsidRPr="00B503ED">
        <w:rPr>
          <w:rFonts w:ascii="Times New Roman" w:hAnsi="Times New Roman"/>
          <w:szCs w:val="24"/>
        </w:rPr>
        <w:t xml:space="preserve"> siglaison </w:t>
      </w:r>
      <w:r w:rsidR="008F59EC">
        <w:rPr>
          <w:rFonts w:ascii="Times New Roman" w:hAnsi="Times New Roman"/>
          <w:szCs w:val="24"/>
        </w:rPr>
        <w:t>en tant qu</w:t>
      </w:r>
      <w:r w:rsidR="008F59EC" w:rsidRPr="008F59EC">
        <w:rPr>
          <w:rFonts w:ascii="Times New Roman" w:hAnsi="Times New Roman"/>
          <w:szCs w:val="24"/>
        </w:rPr>
        <w:t>’</w:t>
      </w:r>
      <w:r w:rsidRPr="00B503ED">
        <w:rPr>
          <w:rFonts w:ascii="Times New Roman" w:hAnsi="Times New Roman"/>
          <w:szCs w:val="24"/>
        </w:rPr>
        <w:t>une forme particulière de l’abréviation, ce qui est une affirmation fausse puisque la siglaison est un procédé de création par abréviation qui donne naissance aux sigles et aux acronymes.</w:t>
      </w:r>
      <w:r w:rsidRPr="00B503ED">
        <w:rPr>
          <w:rStyle w:val="Znakapoznpodarou"/>
          <w:rFonts w:ascii="Times New Roman" w:hAnsi="Times New Roman"/>
          <w:szCs w:val="24"/>
        </w:rPr>
        <w:footnoteReference w:id="10"/>
      </w:r>
    </w:p>
    <w:p w:rsidR="00F62BC1" w:rsidRPr="00B503ED" w:rsidRDefault="00F62BC1" w:rsidP="0016419A">
      <w:pPr>
        <w:pStyle w:val="Styl1"/>
        <w:rPr>
          <w:rFonts w:ascii="Times New Roman" w:hAnsi="Times New Roman"/>
          <w:szCs w:val="24"/>
        </w:rPr>
      </w:pPr>
    </w:p>
    <w:p w:rsidR="0016419A" w:rsidRPr="00B503ED" w:rsidRDefault="0016419A" w:rsidP="0016419A">
      <w:pPr>
        <w:pStyle w:val="Styl1"/>
        <w:rPr>
          <w:rFonts w:ascii="Times New Roman" w:hAnsi="Times New Roman"/>
          <w:szCs w:val="24"/>
        </w:rPr>
      </w:pPr>
      <w:r w:rsidRPr="00B503ED">
        <w:rPr>
          <w:rFonts w:ascii="Times New Roman" w:hAnsi="Times New Roman"/>
          <w:szCs w:val="24"/>
        </w:rPr>
        <w:t xml:space="preserve">Il y a des linguistes dont leur définition de l’abréviation est tellement vague qu’il est vraiment difficile de découvrir ce qu’ils entendent par cette notion. Les auteurs de </w:t>
      </w:r>
      <w:r w:rsidRPr="00B503ED">
        <w:rPr>
          <w:rFonts w:ascii="Times New Roman" w:hAnsi="Times New Roman"/>
          <w:i/>
          <w:szCs w:val="24"/>
        </w:rPr>
        <w:t>Notre langue française : la grammaire</w:t>
      </w:r>
      <w:r w:rsidRPr="00B503ED">
        <w:rPr>
          <w:rFonts w:ascii="Times New Roman" w:hAnsi="Times New Roman"/>
          <w:szCs w:val="24"/>
        </w:rPr>
        <w:t>, distinguent d’une part les sigles ou abréviations et de l’autre les abrègements. Ces derniers « </w:t>
      </w:r>
      <w:r w:rsidRPr="00B503ED">
        <w:rPr>
          <w:rFonts w:ascii="Times New Roman" w:hAnsi="Times New Roman"/>
          <w:i/>
          <w:szCs w:val="24"/>
        </w:rPr>
        <w:t>qu’il ne faut pas confondre avec l’abréviation, paraissent être un tic de langage propre à notre époque</w:t>
      </w:r>
      <w:r w:rsidRPr="00B503ED">
        <w:rPr>
          <w:rFonts w:ascii="Times New Roman" w:hAnsi="Times New Roman"/>
          <w:szCs w:val="24"/>
        </w:rPr>
        <w:t xml:space="preserve"> » et ils </w:t>
      </w:r>
      <w:r w:rsidR="00875D44">
        <w:rPr>
          <w:rFonts w:ascii="Times New Roman" w:hAnsi="Times New Roman"/>
          <w:szCs w:val="24"/>
        </w:rPr>
        <w:t>expliquent</w:t>
      </w:r>
      <w:r w:rsidRPr="00B503ED">
        <w:rPr>
          <w:rFonts w:ascii="Times New Roman" w:hAnsi="Times New Roman"/>
          <w:szCs w:val="24"/>
        </w:rPr>
        <w:t xml:space="preserve"> que « </w:t>
      </w:r>
      <w:r w:rsidRPr="00B503ED">
        <w:rPr>
          <w:rFonts w:ascii="Times New Roman" w:hAnsi="Times New Roman"/>
          <w:i/>
          <w:szCs w:val="24"/>
        </w:rPr>
        <w:t>ce mode de formation – on devrait dire de déformation – est particulièrement répandu dans l’argot estudiantin</w:t>
      </w:r>
      <w:r w:rsidRPr="00B503ED">
        <w:rPr>
          <w:rFonts w:ascii="Times New Roman" w:hAnsi="Times New Roman"/>
          <w:szCs w:val="24"/>
        </w:rPr>
        <w:t> ».</w:t>
      </w:r>
      <w:r w:rsidRPr="00B503ED">
        <w:rPr>
          <w:rStyle w:val="Znakapoznpodarou"/>
          <w:rFonts w:ascii="Times New Roman" w:hAnsi="Times New Roman"/>
          <w:szCs w:val="24"/>
        </w:rPr>
        <w:footnoteReference w:id="11"/>
      </w:r>
      <w:r w:rsidRPr="00B503ED">
        <w:rPr>
          <w:rFonts w:ascii="Times New Roman" w:hAnsi="Times New Roman"/>
          <w:szCs w:val="24"/>
        </w:rPr>
        <w:t xml:space="preserve"> Cela démontre que J. Blois et M. Bar </w:t>
      </w:r>
      <w:r w:rsidR="007771B1">
        <w:rPr>
          <w:rFonts w:ascii="Times New Roman" w:hAnsi="Times New Roman"/>
          <w:szCs w:val="24"/>
        </w:rPr>
        <w:t xml:space="preserve">comprennent sous l’abrègement, </w:t>
      </w:r>
      <w:r w:rsidRPr="00B503ED">
        <w:rPr>
          <w:rFonts w:ascii="Times New Roman" w:hAnsi="Times New Roman"/>
          <w:szCs w:val="24"/>
        </w:rPr>
        <w:t xml:space="preserve">un </w:t>
      </w:r>
      <w:r w:rsidRPr="00B503ED">
        <w:rPr>
          <w:rFonts w:ascii="Times New Roman" w:hAnsi="Times New Roman"/>
          <w:szCs w:val="24"/>
        </w:rPr>
        <w:lastRenderedPageBreak/>
        <w:t xml:space="preserve">phénomène qui déforme </w:t>
      </w:r>
      <w:r w:rsidR="00F62BC1" w:rsidRPr="00B503ED">
        <w:rPr>
          <w:rFonts w:ascii="Times New Roman" w:hAnsi="Times New Roman"/>
          <w:szCs w:val="24"/>
        </w:rPr>
        <w:t>la langue au lieu de la former, et qui n’enrichi</w:t>
      </w:r>
      <w:r w:rsidRPr="00B503ED">
        <w:rPr>
          <w:rFonts w:ascii="Times New Roman" w:hAnsi="Times New Roman"/>
          <w:szCs w:val="24"/>
        </w:rPr>
        <w:t>t pas le français au niveau de l’es</w:t>
      </w:r>
      <w:r w:rsidR="00F62BC1" w:rsidRPr="00B503ED">
        <w:rPr>
          <w:rFonts w:ascii="Times New Roman" w:hAnsi="Times New Roman"/>
          <w:szCs w:val="24"/>
        </w:rPr>
        <w:t>thétique, mais au contraire, il le dégrade</w:t>
      </w:r>
      <w:r w:rsidRPr="00B503ED">
        <w:rPr>
          <w:rFonts w:ascii="Times New Roman" w:hAnsi="Times New Roman"/>
          <w:szCs w:val="24"/>
        </w:rPr>
        <w:t>.</w:t>
      </w:r>
      <w:r w:rsidRPr="00B503ED">
        <w:rPr>
          <w:rStyle w:val="Znakapoznpodarou"/>
          <w:rFonts w:ascii="Times New Roman" w:hAnsi="Times New Roman"/>
        </w:rPr>
        <w:footnoteReference w:id="12"/>
      </w:r>
    </w:p>
    <w:p w:rsidR="0016419A" w:rsidRPr="00B503ED" w:rsidRDefault="0016419A" w:rsidP="0016419A">
      <w:pPr>
        <w:pStyle w:val="Styl1"/>
        <w:rPr>
          <w:rFonts w:ascii="Times New Roman" w:hAnsi="Times New Roman"/>
          <w:szCs w:val="24"/>
        </w:rPr>
      </w:pPr>
      <w:r w:rsidRPr="00B503ED">
        <w:rPr>
          <w:rFonts w:ascii="Times New Roman" w:hAnsi="Times New Roman"/>
          <w:szCs w:val="24"/>
        </w:rPr>
        <w:t>Les définitions</w:t>
      </w:r>
      <w:r w:rsidR="00EE0564">
        <w:rPr>
          <w:rFonts w:ascii="Times New Roman" w:hAnsi="Times New Roman"/>
          <w:szCs w:val="24"/>
        </w:rPr>
        <w:t>,</w:t>
      </w:r>
      <w:r w:rsidRPr="00B503ED">
        <w:rPr>
          <w:rFonts w:ascii="Times New Roman" w:hAnsi="Times New Roman"/>
          <w:szCs w:val="24"/>
        </w:rPr>
        <w:t xml:space="preserve"> qui vont un peu plus loin dans leurs distinctions et qui sont modérément convaincantes, sont présentées dans </w:t>
      </w:r>
      <w:r w:rsidR="000226A7" w:rsidRPr="00B503ED">
        <w:rPr>
          <w:rFonts w:ascii="Times New Roman" w:hAnsi="Times New Roman"/>
          <w:i/>
          <w:szCs w:val="24"/>
        </w:rPr>
        <w:t>Le b</w:t>
      </w:r>
      <w:r w:rsidR="006635D5" w:rsidRPr="00B503ED">
        <w:rPr>
          <w:rFonts w:ascii="Times New Roman" w:hAnsi="Times New Roman"/>
          <w:i/>
          <w:szCs w:val="24"/>
        </w:rPr>
        <w:t>on u</w:t>
      </w:r>
      <w:r w:rsidRPr="00B503ED">
        <w:rPr>
          <w:rFonts w:ascii="Times New Roman" w:hAnsi="Times New Roman"/>
          <w:i/>
          <w:szCs w:val="24"/>
        </w:rPr>
        <w:t>sage</w:t>
      </w:r>
      <w:r w:rsidRPr="00B503ED">
        <w:rPr>
          <w:rFonts w:ascii="Times New Roman" w:hAnsi="Times New Roman"/>
          <w:szCs w:val="24"/>
        </w:rPr>
        <w:t>. Maurice Grevisse sépare de manière très stricte la réduction et l’abréviation. Il nous apprend que « </w:t>
      </w:r>
      <w:r w:rsidRPr="00B503ED">
        <w:rPr>
          <w:rFonts w:ascii="Times New Roman" w:hAnsi="Times New Roman"/>
          <w:i/>
          <w:szCs w:val="24"/>
        </w:rPr>
        <w:t>l’abréviation est un procédé graphique consistant à écrire un mot en n</w:t>
      </w:r>
      <w:r w:rsidRPr="00B503ED">
        <w:rPr>
          <w:rFonts w:ascii="Times New Roman" w:hAnsi="Times New Roman"/>
          <w:bCs/>
          <w:i/>
          <w:szCs w:val="24"/>
        </w:rPr>
        <w:t>’</w:t>
      </w:r>
      <w:r w:rsidRPr="00B503ED">
        <w:rPr>
          <w:rFonts w:ascii="Times New Roman" w:hAnsi="Times New Roman"/>
          <w:i/>
          <w:szCs w:val="24"/>
        </w:rPr>
        <w:t>utilisant qu</w:t>
      </w:r>
      <w:r w:rsidRPr="00B503ED">
        <w:rPr>
          <w:rFonts w:ascii="Times New Roman" w:hAnsi="Times New Roman"/>
          <w:bCs/>
          <w:i/>
          <w:szCs w:val="24"/>
        </w:rPr>
        <w:t>’</w:t>
      </w:r>
      <w:r w:rsidR="002964E0">
        <w:rPr>
          <w:rFonts w:ascii="Times New Roman" w:hAnsi="Times New Roman"/>
          <w:i/>
          <w:szCs w:val="24"/>
        </w:rPr>
        <w:t>une partie de ses lettres </w:t>
      </w:r>
      <w:r w:rsidRPr="00B503ED">
        <w:rPr>
          <w:rFonts w:ascii="Times New Roman" w:hAnsi="Times New Roman"/>
          <w:i/>
          <w:szCs w:val="24"/>
        </w:rPr>
        <w:t>: M. pour Monsieur</w:t>
      </w:r>
      <w:r w:rsidR="002964E0">
        <w:rPr>
          <w:rFonts w:ascii="Times New Roman" w:hAnsi="Times New Roman"/>
          <w:i/>
          <w:szCs w:val="24"/>
        </w:rPr>
        <w:t xml:space="preserve"> </w:t>
      </w:r>
      <w:r w:rsidRPr="00B503ED">
        <w:rPr>
          <w:rFonts w:ascii="Times New Roman" w:hAnsi="Times New Roman"/>
          <w:i/>
          <w:szCs w:val="24"/>
        </w:rPr>
        <w:t>; n° pour numéro. Il n</w:t>
      </w:r>
      <w:r w:rsidRPr="00B503ED">
        <w:rPr>
          <w:rFonts w:ascii="Times New Roman" w:hAnsi="Times New Roman"/>
          <w:bCs/>
          <w:i/>
          <w:szCs w:val="24"/>
        </w:rPr>
        <w:t>’</w:t>
      </w:r>
      <w:r w:rsidRPr="00B503ED">
        <w:rPr>
          <w:rFonts w:ascii="Times New Roman" w:hAnsi="Times New Roman"/>
          <w:i/>
          <w:szCs w:val="24"/>
        </w:rPr>
        <w:t>y a pas de prononciation particulière pour la forme abrégée,…, il est donc tout à fait gênant d</w:t>
      </w:r>
      <w:r w:rsidRPr="00B503ED">
        <w:rPr>
          <w:rFonts w:ascii="Times New Roman" w:hAnsi="Times New Roman"/>
          <w:bCs/>
          <w:i/>
          <w:szCs w:val="24"/>
        </w:rPr>
        <w:t>’</w:t>
      </w:r>
      <w:r w:rsidRPr="00B503ED">
        <w:rPr>
          <w:rFonts w:ascii="Times New Roman" w:hAnsi="Times New Roman"/>
          <w:i/>
          <w:szCs w:val="24"/>
        </w:rPr>
        <w:t xml:space="preserve">employer le mot abréviation pour un autre phénomène, que nous appelons réduction </w:t>
      </w:r>
      <w:r w:rsidRPr="00B503ED">
        <w:rPr>
          <w:rFonts w:ascii="Times New Roman" w:hAnsi="Times New Roman"/>
          <w:szCs w:val="24"/>
        </w:rPr>
        <w:t>».</w:t>
      </w:r>
      <w:r w:rsidRPr="00B503ED">
        <w:rPr>
          <w:rStyle w:val="Znakapoznpodarou"/>
          <w:rFonts w:ascii="Times New Roman" w:hAnsi="Times New Roman"/>
          <w:szCs w:val="24"/>
        </w:rPr>
        <w:footnoteReference w:id="13"/>
      </w:r>
      <w:r w:rsidRPr="00B503ED">
        <w:rPr>
          <w:rFonts w:ascii="Times New Roman" w:hAnsi="Times New Roman"/>
          <w:szCs w:val="24"/>
        </w:rPr>
        <w:t xml:space="preserve"> Il considère l’abréviation et la troncation comme deux procédés différents</w:t>
      </w:r>
      <w:r w:rsidR="00F62BC1" w:rsidRPr="00B503ED">
        <w:rPr>
          <w:rFonts w:ascii="Times New Roman" w:hAnsi="Times New Roman"/>
          <w:szCs w:val="24"/>
        </w:rPr>
        <w:t xml:space="preserve"> et nous partageons cet avis. </w:t>
      </w:r>
      <w:r w:rsidR="00CC774C">
        <w:rPr>
          <w:rFonts w:ascii="Times New Roman" w:hAnsi="Times New Roman"/>
          <w:szCs w:val="24"/>
        </w:rPr>
        <w:t>Pour</w:t>
      </w:r>
      <w:r w:rsidRPr="00B503ED">
        <w:rPr>
          <w:rFonts w:ascii="Times New Roman" w:hAnsi="Times New Roman"/>
          <w:szCs w:val="24"/>
        </w:rPr>
        <w:t xml:space="preserve"> lui, l’abréviation est un phénomène graphique</w:t>
      </w:r>
      <w:r w:rsidR="004F0D86">
        <w:rPr>
          <w:rFonts w:ascii="Times New Roman" w:hAnsi="Times New Roman"/>
          <w:szCs w:val="24"/>
        </w:rPr>
        <w:t>,</w:t>
      </w:r>
      <w:r w:rsidRPr="00B503ED">
        <w:rPr>
          <w:rFonts w:ascii="Times New Roman" w:hAnsi="Times New Roman"/>
          <w:szCs w:val="24"/>
        </w:rPr>
        <w:t xml:space="preserve"> tandis que la troncation est un phénomène lexical.</w:t>
      </w:r>
      <w:r w:rsidRPr="00B503ED">
        <w:rPr>
          <w:rStyle w:val="Znakapoznpodarou"/>
          <w:rFonts w:ascii="Times New Roman" w:hAnsi="Times New Roman"/>
          <w:szCs w:val="24"/>
        </w:rPr>
        <w:footnoteReference w:id="14"/>
      </w:r>
      <w:r w:rsidRPr="00B503ED">
        <w:rPr>
          <w:rFonts w:ascii="Times New Roman" w:hAnsi="Times New Roman"/>
          <w:szCs w:val="24"/>
        </w:rPr>
        <w:t xml:space="preserve"> Ensuite, il divise la réduction en </w:t>
      </w:r>
      <w:r w:rsidRPr="00B503ED">
        <w:rPr>
          <w:rFonts w:ascii="Times New Roman" w:hAnsi="Times New Roman"/>
          <w:i/>
          <w:szCs w:val="24"/>
        </w:rPr>
        <w:t>réduction de mots</w:t>
      </w:r>
      <w:r w:rsidRPr="00B503ED">
        <w:rPr>
          <w:rFonts w:ascii="Times New Roman" w:hAnsi="Times New Roman"/>
          <w:szCs w:val="24"/>
        </w:rPr>
        <w:t xml:space="preserve">, cela veut dire </w:t>
      </w:r>
      <w:r w:rsidRPr="00B503ED">
        <w:rPr>
          <w:rFonts w:ascii="Times New Roman" w:hAnsi="Times New Roman"/>
          <w:i/>
          <w:szCs w:val="24"/>
        </w:rPr>
        <w:t>troncation</w:t>
      </w:r>
      <w:r w:rsidRPr="00B503ED">
        <w:rPr>
          <w:rFonts w:ascii="Times New Roman" w:hAnsi="Times New Roman"/>
          <w:szCs w:val="24"/>
        </w:rPr>
        <w:t xml:space="preserve">, et en </w:t>
      </w:r>
      <w:r w:rsidRPr="00B503ED">
        <w:rPr>
          <w:rFonts w:ascii="Times New Roman" w:hAnsi="Times New Roman"/>
          <w:i/>
          <w:szCs w:val="24"/>
        </w:rPr>
        <w:t>réduction de locutions et de syntagmes</w:t>
      </w:r>
      <w:r w:rsidRPr="00B503ED">
        <w:rPr>
          <w:rFonts w:ascii="Times New Roman" w:hAnsi="Times New Roman"/>
          <w:szCs w:val="24"/>
        </w:rPr>
        <w:t>.</w:t>
      </w:r>
      <w:r w:rsidRPr="00B503ED">
        <w:rPr>
          <w:rStyle w:val="Znakapoznpodarou"/>
          <w:rFonts w:ascii="Times New Roman" w:eastAsia="SimSun" w:hAnsi="Times New Roman"/>
          <w:szCs w:val="24"/>
          <w:lang w:eastAsia="zh-CN"/>
        </w:rPr>
        <w:footnoteReference w:id="15"/>
      </w:r>
      <w:r w:rsidRPr="00B503ED">
        <w:rPr>
          <w:rFonts w:ascii="Times New Roman" w:eastAsia="SimSun" w:hAnsi="Times New Roman"/>
          <w:szCs w:val="24"/>
          <w:lang w:eastAsia="zh-CN"/>
        </w:rPr>
        <w:t xml:space="preserve"> </w:t>
      </w:r>
      <w:r w:rsidR="00CC774C">
        <w:rPr>
          <w:rFonts w:ascii="Times New Roman" w:hAnsi="Times New Roman"/>
          <w:szCs w:val="24"/>
        </w:rPr>
        <w:t>Malheureusement</w:t>
      </w:r>
      <w:r w:rsidRPr="00B503ED">
        <w:rPr>
          <w:rFonts w:ascii="Times New Roman" w:hAnsi="Times New Roman"/>
          <w:szCs w:val="24"/>
        </w:rPr>
        <w:t xml:space="preserve">, dans sa définition, il ne distingue pas l’abréviation (procédé </w:t>
      </w:r>
      <w:r w:rsidR="00F62BC1" w:rsidRPr="00B503ED">
        <w:rPr>
          <w:rFonts w:ascii="Times New Roman" w:hAnsi="Times New Roman"/>
          <w:szCs w:val="24"/>
        </w:rPr>
        <w:t xml:space="preserve">général </w:t>
      </w:r>
      <w:r w:rsidRPr="00B503ED">
        <w:rPr>
          <w:rFonts w:ascii="Times New Roman" w:hAnsi="Times New Roman"/>
          <w:szCs w:val="24"/>
        </w:rPr>
        <w:t xml:space="preserve">de création de mots nouveaux) et l’abréviation graphique (le résultat du procédé abréviatif). C’est </w:t>
      </w:r>
      <w:r w:rsidR="00F62BC1" w:rsidRPr="00B503ED">
        <w:rPr>
          <w:rFonts w:ascii="Times New Roman" w:hAnsi="Times New Roman"/>
          <w:szCs w:val="24"/>
        </w:rPr>
        <w:t>la raison pour laquelle</w:t>
      </w:r>
      <w:r w:rsidRPr="00B503ED">
        <w:rPr>
          <w:rFonts w:ascii="Times New Roman" w:hAnsi="Times New Roman"/>
          <w:szCs w:val="24"/>
        </w:rPr>
        <w:t xml:space="preserve"> nous trouvons sa théorie, elle aussi, insuffisante.</w:t>
      </w:r>
    </w:p>
    <w:p w:rsidR="00F62BC1" w:rsidRPr="00B503ED" w:rsidRDefault="00F62BC1" w:rsidP="0016419A">
      <w:pPr>
        <w:autoSpaceDE w:val="0"/>
        <w:autoSpaceDN w:val="0"/>
        <w:adjustRightInd w:val="0"/>
        <w:spacing w:line="360" w:lineRule="auto"/>
        <w:ind w:firstLine="709"/>
        <w:jc w:val="both"/>
      </w:pPr>
    </w:p>
    <w:p w:rsidR="0016419A" w:rsidRPr="00B503ED" w:rsidRDefault="0016419A" w:rsidP="0016419A">
      <w:pPr>
        <w:autoSpaceDE w:val="0"/>
        <w:autoSpaceDN w:val="0"/>
        <w:adjustRightInd w:val="0"/>
        <w:spacing w:line="360" w:lineRule="auto"/>
        <w:ind w:firstLine="709"/>
        <w:jc w:val="both"/>
      </w:pPr>
      <w:r w:rsidRPr="00B503ED">
        <w:t xml:space="preserve">Les grands dictionnaires français ne donnent pas non plus des définitions exemplaires. Consultons d’abord l’édition du </w:t>
      </w:r>
      <w:r w:rsidRPr="00B503ED">
        <w:rPr>
          <w:i/>
        </w:rPr>
        <w:t>Grand Larousse de la langue française</w:t>
      </w:r>
      <w:r w:rsidRPr="00B503ED">
        <w:t xml:space="preserve"> paru en 1971, il définit l’abréviation comme :</w:t>
      </w:r>
    </w:p>
    <w:p w:rsidR="0016419A" w:rsidRPr="00B503ED" w:rsidRDefault="0016419A" w:rsidP="0016419A">
      <w:pPr>
        <w:pStyle w:val="Styl1"/>
        <w:numPr>
          <w:ilvl w:val="0"/>
          <w:numId w:val="4"/>
        </w:numPr>
        <w:rPr>
          <w:rFonts w:ascii="Times New Roman" w:hAnsi="Times New Roman"/>
          <w:i/>
        </w:rPr>
      </w:pPr>
      <w:r w:rsidRPr="00B503ED">
        <w:rPr>
          <w:rFonts w:ascii="Times New Roman" w:hAnsi="Times New Roman"/>
        </w:rPr>
        <w:t>« </w:t>
      </w:r>
      <w:r w:rsidRPr="00B503ED">
        <w:rPr>
          <w:rFonts w:ascii="Times New Roman" w:hAnsi="Times New Roman"/>
          <w:i/>
        </w:rPr>
        <w:t>Suppression d’une partie d’un mot, d’une ex</w:t>
      </w:r>
      <w:r w:rsidR="007771B1">
        <w:rPr>
          <w:rFonts w:ascii="Times New Roman" w:hAnsi="Times New Roman"/>
          <w:i/>
        </w:rPr>
        <w:t>pression : L’abréviation du mot autobus</w:t>
      </w:r>
      <w:r w:rsidRPr="00B503ED">
        <w:rPr>
          <w:rFonts w:ascii="Times New Roman" w:hAnsi="Times New Roman"/>
          <w:i/>
        </w:rPr>
        <w:t xml:space="preserve"> donne</w:t>
      </w:r>
      <w:r w:rsidR="007771B1">
        <w:rPr>
          <w:rFonts w:ascii="Times New Roman" w:hAnsi="Times New Roman"/>
          <w:i/>
        </w:rPr>
        <w:t xml:space="preserve"> BUS. Id. est l’abréviation de </w:t>
      </w:r>
      <w:r w:rsidRPr="00B503ED">
        <w:rPr>
          <w:rFonts w:ascii="Times New Roman" w:hAnsi="Times New Roman"/>
          <w:i/>
        </w:rPr>
        <w:t>idem. </w:t>
      </w:r>
    </w:p>
    <w:p w:rsidR="0016419A" w:rsidRPr="00B503ED" w:rsidRDefault="0016419A" w:rsidP="0016419A">
      <w:pPr>
        <w:pStyle w:val="Styl1"/>
        <w:numPr>
          <w:ilvl w:val="0"/>
          <w:numId w:val="4"/>
        </w:numPr>
        <w:rPr>
          <w:rFonts w:ascii="Times New Roman" w:hAnsi="Times New Roman"/>
          <w:i/>
        </w:rPr>
      </w:pPr>
      <w:r w:rsidRPr="00B503ED">
        <w:rPr>
          <w:rFonts w:ascii="Times New Roman" w:hAnsi="Times New Roman"/>
          <w:i/>
        </w:rPr>
        <w:t>Spécialement. Groupe de lettres auquel sont réduits un mot composé, une expression abrégée : U.S.A. est l’abréviation de «United States of America. »</w:t>
      </w:r>
    </w:p>
    <w:p w:rsidR="0016419A" w:rsidRPr="00B503ED" w:rsidRDefault="00713EAD" w:rsidP="0016419A">
      <w:pPr>
        <w:autoSpaceDE w:val="0"/>
        <w:autoSpaceDN w:val="0"/>
        <w:adjustRightInd w:val="0"/>
        <w:spacing w:line="360" w:lineRule="auto"/>
        <w:ind w:firstLine="709"/>
        <w:jc w:val="both"/>
      </w:pPr>
      <w:r>
        <w:t xml:space="preserve">Même si </w:t>
      </w:r>
      <w:r w:rsidR="0016419A" w:rsidRPr="00B503ED">
        <w:rPr>
          <w:i/>
        </w:rPr>
        <w:t>Larousse</w:t>
      </w:r>
      <w:r w:rsidR="0016419A" w:rsidRPr="00B503ED">
        <w:t xml:space="preserve"> distingue déjà un sigle d’une abréviation (soulignons que cette distinction n’est pas explicitement établie dans la définition)</w:t>
      </w:r>
      <w:r w:rsidR="00F62BC1" w:rsidRPr="00B503ED">
        <w:t>,</w:t>
      </w:r>
      <w:r w:rsidR="0016419A" w:rsidRPr="00B503ED">
        <w:t xml:space="preserve"> c’est-à-dire, une forme qui supprime une partie d’un mot et une autre qui se limite aux lettres initiales. Il comprend toujours sous une abréviation aussi une troncation, </w:t>
      </w:r>
      <w:r w:rsidR="00F62BC1" w:rsidRPr="00B503ED">
        <w:t>il mentionne</w:t>
      </w:r>
      <w:r w:rsidR="0016419A" w:rsidRPr="00B503ED">
        <w:t xml:space="preserve"> le </w:t>
      </w:r>
      <w:r w:rsidR="0016419A" w:rsidRPr="00B503ED">
        <w:rPr>
          <w:i/>
        </w:rPr>
        <w:t>bus</w:t>
      </w:r>
      <w:r w:rsidR="00F62BC1" w:rsidRPr="00B503ED">
        <w:t xml:space="preserve">, et </w:t>
      </w:r>
      <w:r w:rsidR="0016419A" w:rsidRPr="00B503ED">
        <w:t xml:space="preserve">il l’écrit en majuscules ce qui est une forme très rare. </w:t>
      </w:r>
    </w:p>
    <w:p w:rsidR="0016419A" w:rsidRPr="00B503ED" w:rsidRDefault="0016419A" w:rsidP="0016419A">
      <w:pPr>
        <w:pStyle w:val="Styl1"/>
        <w:rPr>
          <w:rFonts w:ascii="Times New Roman" w:hAnsi="Times New Roman"/>
        </w:rPr>
      </w:pPr>
      <w:r w:rsidRPr="00B503ED">
        <w:rPr>
          <w:rFonts w:ascii="Times New Roman" w:hAnsi="Times New Roman"/>
        </w:rPr>
        <w:lastRenderedPageBreak/>
        <w:t xml:space="preserve">En 1982, </w:t>
      </w:r>
      <w:r w:rsidRPr="00B503ED">
        <w:rPr>
          <w:rFonts w:ascii="Times New Roman" w:hAnsi="Times New Roman"/>
          <w:i/>
        </w:rPr>
        <w:t xml:space="preserve">le Grand Dictionnaire encyclopédique Larousse </w:t>
      </w:r>
      <w:r w:rsidRPr="00B503ED">
        <w:rPr>
          <w:rFonts w:ascii="Times New Roman" w:hAnsi="Times New Roman"/>
        </w:rPr>
        <w:t>ajoute que l’abréviation est une « </w:t>
      </w:r>
      <w:r w:rsidRPr="00B503ED">
        <w:rPr>
          <w:rFonts w:ascii="Times New Roman" w:hAnsi="Times New Roman"/>
          <w:i/>
        </w:rPr>
        <w:t>réduction graphique d’un mot ou d’une suite de mots ; mot, suite de lettres ou lettres résultant de cette réduction : l’abréviation de kilogramme est kilo.</w:t>
      </w:r>
      <w:r w:rsidRPr="00B503ED">
        <w:rPr>
          <w:rFonts w:ascii="Times New Roman" w:hAnsi="Times New Roman"/>
        </w:rPr>
        <w:t xml:space="preserve"> » Cette affirmation, elle aussi, </w:t>
      </w:r>
      <w:r w:rsidR="00F62BC1" w:rsidRPr="00B503ED">
        <w:rPr>
          <w:rFonts w:ascii="Times New Roman" w:hAnsi="Times New Roman"/>
        </w:rPr>
        <w:t>n’</w:t>
      </w:r>
      <w:r w:rsidRPr="00B503ED">
        <w:rPr>
          <w:rFonts w:ascii="Times New Roman" w:hAnsi="Times New Roman"/>
        </w:rPr>
        <w:t xml:space="preserve">est </w:t>
      </w:r>
      <w:r w:rsidR="00F62BC1" w:rsidRPr="00B503ED">
        <w:rPr>
          <w:rFonts w:ascii="Times New Roman" w:hAnsi="Times New Roman"/>
        </w:rPr>
        <w:t xml:space="preserve">pas </w:t>
      </w:r>
      <w:r w:rsidRPr="00B503ED">
        <w:rPr>
          <w:rFonts w:ascii="Times New Roman" w:hAnsi="Times New Roman"/>
        </w:rPr>
        <w:t xml:space="preserve">suffisante car elle donne une définition de l’abréviation graphique, mais elle joint un exemple du mot tronqué </w:t>
      </w:r>
      <w:r w:rsidRPr="00B503ED">
        <w:rPr>
          <w:rFonts w:ascii="Times New Roman" w:hAnsi="Times New Roman"/>
          <w:i/>
        </w:rPr>
        <w:t>kilo</w:t>
      </w:r>
      <w:r w:rsidRPr="00B503ED">
        <w:rPr>
          <w:rFonts w:ascii="Times New Roman" w:hAnsi="Times New Roman"/>
        </w:rPr>
        <w:t xml:space="preserve"> qui se révèle même à l’oral ; il ne s’agit pas seulement d’une réduction graphique comme le constate </w:t>
      </w:r>
      <w:r w:rsidRPr="00B503ED">
        <w:rPr>
          <w:rFonts w:ascii="Times New Roman" w:hAnsi="Times New Roman"/>
          <w:i/>
        </w:rPr>
        <w:t>Larousse</w:t>
      </w:r>
      <w:r w:rsidRPr="00B503ED">
        <w:rPr>
          <w:rFonts w:ascii="Times New Roman" w:hAnsi="Times New Roman"/>
        </w:rPr>
        <w:t>.</w:t>
      </w:r>
    </w:p>
    <w:p w:rsidR="0016419A" w:rsidRPr="00B503ED" w:rsidRDefault="0016419A" w:rsidP="0016419A">
      <w:pPr>
        <w:pStyle w:val="Styl1"/>
        <w:rPr>
          <w:rFonts w:ascii="Times New Roman" w:hAnsi="Times New Roman"/>
        </w:rPr>
      </w:pPr>
      <w:r w:rsidRPr="00B503ED">
        <w:rPr>
          <w:rFonts w:ascii="Times New Roman" w:hAnsi="Times New Roman"/>
        </w:rPr>
        <w:t xml:space="preserve">En consultant le mot </w:t>
      </w:r>
      <w:r w:rsidRPr="00B503ED">
        <w:rPr>
          <w:rFonts w:ascii="Times New Roman" w:hAnsi="Times New Roman"/>
          <w:i/>
        </w:rPr>
        <w:t>abréviation</w:t>
      </w:r>
      <w:r w:rsidRPr="00B503ED">
        <w:rPr>
          <w:rFonts w:ascii="Times New Roman" w:hAnsi="Times New Roman"/>
        </w:rPr>
        <w:t xml:space="preserve"> dans </w:t>
      </w:r>
      <w:r w:rsidRPr="00B503ED">
        <w:rPr>
          <w:rFonts w:ascii="Times New Roman" w:hAnsi="Times New Roman"/>
          <w:i/>
        </w:rPr>
        <w:t>Le Petit Robert</w:t>
      </w:r>
      <w:r w:rsidRPr="00B503ED">
        <w:rPr>
          <w:rFonts w:ascii="Times New Roman" w:hAnsi="Times New Roman"/>
        </w:rPr>
        <w:t xml:space="preserve"> 2009</w:t>
      </w:r>
      <w:r w:rsidR="00875D44">
        <w:rPr>
          <w:rFonts w:ascii="Times New Roman" w:hAnsi="Times New Roman"/>
        </w:rPr>
        <w:t>,</w:t>
      </w:r>
      <w:r w:rsidRPr="00B503ED">
        <w:rPr>
          <w:rFonts w:ascii="Times New Roman" w:hAnsi="Times New Roman"/>
        </w:rPr>
        <w:t xml:space="preserve"> nous apprenons qu’il s’agit du « </w:t>
      </w:r>
      <w:r w:rsidRPr="00B503ED">
        <w:rPr>
          <w:rFonts w:ascii="Times New Roman" w:hAnsi="Times New Roman"/>
          <w:i/>
        </w:rPr>
        <w:t>retranchement de lettres dans un mot, de mots dans une phrase pour écrire plus vite ou prendre moins de place. Abréviation de Mademoiselle en Mlle, de kilomètre en km, de c'est-à-dire en c.-à-d</w:t>
      </w:r>
      <w:r w:rsidRPr="00B503ED">
        <w:rPr>
          <w:rFonts w:ascii="Times New Roman" w:hAnsi="Times New Roman"/>
        </w:rPr>
        <w:t xml:space="preserve"> ». </w:t>
      </w:r>
      <w:r w:rsidRPr="00B503ED">
        <w:rPr>
          <w:rFonts w:ascii="Times New Roman" w:hAnsi="Times New Roman"/>
          <w:i/>
        </w:rPr>
        <w:t>Le Petit Robert</w:t>
      </w:r>
      <w:r w:rsidRPr="00B503ED">
        <w:rPr>
          <w:rFonts w:ascii="Times New Roman" w:hAnsi="Times New Roman"/>
        </w:rPr>
        <w:t xml:space="preserve"> explique encore que </w:t>
      </w:r>
      <w:r w:rsidRPr="00B503ED">
        <w:rPr>
          <w:rFonts w:ascii="Times New Roman" w:hAnsi="Times New Roman"/>
          <w:i/>
        </w:rPr>
        <w:t>« l'abréviation se prononce toujours comme le mot entier ».</w:t>
      </w:r>
      <w:r w:rsidRPr="00B503ED">
        <w:rPr>
          <w:rFonts w:ascii="Times New Roman" w:hAnsi="Times New Roman"/>
        </w:rPr>
        <w:t xml:space="preserve"> Il est évident que </w:t>
      </w:r>
      <w:r w:rsidRPr="00B503ED">
        <w:rPr>
          <w:rFonts w:ascii="Times New Roman" w:hAnsi="Times New Roman"/>
          <w:i/>
        </w:rPr>
        <w:t>Le Petit Robert</w:t>
      </w:r>
      <w:r w:rsidRPr="00B503ED">
        <w:rPr>
          <w:rFonts w:ascii="Times New Roman" w:hAnsi="Times New Roman"/>
        </w:rPr>
        <w:t xml:space="preserve"> comprend sous cette définition l’abréviation graphique car dans les lignes suivantes, il ajoute qu’au sens large l’abréviation indique </w:t>
      </w:r>
      <w:r w:rsidR="00875D44">
        <w:rPr>
          <w:rFonts w:ascii="Times New Roman" w:hAnsi="Times New Roman"/>
          <w:i/>
        </w:rPr>
        <w:t>« expression, mot abrégé à l</w:t>
      </w:r>
      <w:r w:rsidR="00875D44" w:rsidRPr="00875D44">
        <w:rPr>
          <w:rFonts w:ascii="Times New Roman" w:hAnsi="Times New Roman"/>
          <w:i/>
        </w:rPr>
        <w:t>’</w:t>
      </w:r>
      <w:r w:rsidRPr="00B503ED">
        <w:rPr>
          <w:rFonts w:ascii="Times New Roman" w:hAnsi="Times New Roman"/>
          <w:i/>
        </w:rPr>
        <w:t xml:space="preserve">oral » </w:t>
      </w:r>
      <w:r w:rsidRPr="00B503ED">
        <w:rPr>
          <w:rFonts w:ascii="Times New Roman" w:hAnsi="Times New Roman"/>
        </w:rPr>
        <w:t>et il nous renvoie aux expressions telles que :</w:t>
      </w:r>
      <w:r w:rsidRPr="00B503ED">
        <w:rPr>
          <w:rFonts w:ascii="Times New Roman" w:hAnsi="Times New Roman"/>
          <w:b/>
          <w:bCs/>
          <w:sz w:val="17"/>
        </w:rPr>
        <w:t xml:space="preserve"> </w:t>
      </w:r>
      <w:r w:rsidRPr="00B503ED">
        <w:rPr>
          <w:rFonts w:ascii="Times New Roman" w:hAnsi="Times New Roman"/>
        </w:rPr>
        <w:t xml:space="preserve">acronyme, aphérèse, apocope, sigle. Cette compréhension nous semble déjà bien présentée, surtout par le fait qu’elle distingue toutes les formes d’abrégés. </w:t>
      </w:r>
    </w:p>
    <w:p w:rsidR="0016419A" w:rsidRPr="00B503ED" w:rsidRDefault="00F62BC1" w:rsidP="0016419A">
      <w:pPr>
        <w:pStyle w:val="Styl1"/>
        <w:rPr>
          <w:rFonts w:ascii="Times New Roman" w:hAnsi="Times New Roman"/>
        </w:rPr>
      </w:pPr>
      <w:r w:rsidRPr="00B503ED">
        <w:rPr>
          <w:rFonts w:ascii="Times New Roman" w:hAnsi="Times New Roman"/>
        </w:rPr>
        <w:t xml:space="preserve">La dernière grande </w:t>
      </w:r>
      <w:r w:rsidR="007718F3">
        <w:rPr>
          <w:rFonts w:ascii="Times New Roman" w:hAnsi="Times New Roman"/>
        </w:rPr>
        <w:t>maison d</w:t>
      </w:r>
      <w:r w:rsidR="007718F3" w:rsidRPr="007718F3">
        <w:rPr>
          <w:rFonts w:ascii="Times New Roman" w:hAnsi="Times New Roman"/>
        </w:rPr>
        <w:t>’</w:t>
      </w:r>
      <w:r w:rsidRPr="00B503ED">
        <w:rPr>
          <w:rFonts w:ascii="Times New Roman" w:hAnsi="Times New Roman"/>
        </w:rPr>
        <w:t>éd</w:t>
      </w:r>
      <w:r w:rsidR="007718F3">
        <w:rPr>
          <w:rFonts w:ascii="Times New Roman" w:hAnsi="Times New Roman"/>
        </w:rPr>
        <w:t>ition de dictionnaires est cell</w:t>
      </w:r>
      <w:r w:rsidRPr="00B503ED">
        <w:rPr>
          <w:rFonts w:ascii="Times New Roman" w:hAnsi="Times New Roman"/>
        </w:rPr>
        <w:t xml:space="preserve">e d’Hachette, voyons sa conception. </w:t>
      </w:r>
      <w:r w:rsidR="0016419A" w:rsidRPr="00B503ED">
        <w:rPr>
          <w:rFonts w:ascii="Times New Roman" w:hAnsi="Times New Roman"/>
        </w:rPr>
        <w:t xml:space="preserve">Le </w:t>
      </w:r>
      <w:r w:rsidR="0016419A" w:rsidRPr="00B503ED">
        <w:rPr>
          <w:rFonts w:ascii="Times New Roman" w:hAnsi="Times New Roman"/>
          <w:i/>
        </w:rPr>
        <w:t>Dictionnaire Hachette encyclopédique</w:t>
      </w:r>
      <w:r w:rsidR="0016419A" w:rsidRPr="00B503ED">
        <w:rPr>
          <w:rFonts w:ascii="Times New Roman" w:hAnsi="Times New Roman"/>
        </w:rPr>
        <w:t xml:space="preserve"> publié en 2000 reste dans sa définition plus modeste, il comprend, sous abréviation, un « </w:t>
      </w:r>
      <w:r w:rsidR="0016419A" w:rsidRPr="00B503ED">
        <w:rPr>
          <w:rFonts w:ascii="Times New Roman" w:hAnsi="Times New Roman"/>
          <w:i/>
        </w:rPr>
        <w:t>retranchement de lettres dans un mot, de mots dans une phrase, pour gagner en rapidité et en espace</w:t>
      </w:r>
      <w:r w:rsidR="0016419A" w:rsidRPr="00B503ED">
        <w:rPr>
          <w:rFonts w:ascii="Times New Roman" w:hAnsi="Times New Roman"/>
        </w:rPr>
        <w:t> ». Curieusement, cette définition élimine tous les sigles et les acronymes de sa compréhension et en revanche, l’expression « </w:t>
      </w:r>
      <w:r w:rsidR="0016419A" w:rsidRPr="00B503ED">
        <w:rPr>
          <w:rFonts w:ascii="Times New Roman" w:hAnsi="Times New Roman"/>
          <w:i/>
        </w:rPr>
        <w:t>retranchement de mots dans une phrase</w:t>
      </w:r>
      <w:r w:rsidR="0016419A" w:rsidRPr="00B503ED">
        <w:rPr>
          <w:rFonts w:ascii="Times New Roman" w:hAnsi="Times New Roman"/>
        </w:rPr>
        <w:t xml:space="preserve"> » correspond à la définition de l’ellipse. </w:t>
      </w:r>
    </w:p>
    <w:p w:rsidR="00F62BC1" w:rsidRPr="00B503ED" w:rsidRDefault="00F62BC1" w:rsidP="0016419A">
      <w:pPr>
        <w:autoSpaceDE w:val="0"/>
        <w:autoSpaceDN w:val="0"/>
        <w:adjustRightInd w:val="0"/>
        <w:spacing w:line="360" w:lineRule="auto"/>
        <w:ind w:firstLine="709"/>
        <w:jc w:val="both"/>
      </w:pPr>
    </w:p>
    <w:p w:rsidR="0016419A" w:rsidRPr="00B503ED" w:rsidRDefault="001162B5" w:rsidP="0016419A">
      <w:pPr>
        <w:autoSpaceDE w:val="0"/>
        <w:autoSpaceDN w:val="0"/>
        <w:adjustRightInd w:val="0"/>
        <w:spacing w:line="360" w:lineRule="auto"/>
        <w:ind w:firstLine="709"/>
        <w:jc w:val="both"/>
        <w:rPr>
          <w:rFonts w:eastAsia="TimesNewRoman"/>
        </w:rPr>
      </w:pPr>
      <w:r>
        <w:t>Il s</w:t>
      </w:r>
      <w:r w:rsidRPr="00ED1320">
        <w:t>’</w:t>
      </w:r>
      <w:r>
        <w:t>est révélé</w:t>
      </w:r>
      <w:r w:rsidR="0016419A" w:rsidRPr="00B503ED">
        <w:t xml:space="preserve"> que les linguistes et les grands dictionnaires français, en définissant l’abréviation, ont malheureusement une tendance à confondre le procédé de l’abréviation et le résultat de ce procédé, ce qui est incorrect. Les paragraphes précédents nous ont également démontré que les définitions et compréhensions de ces procédés sont parfois très diverses et nous n’avons accepté qu’une seule définition sans réserves. </w:t>
      </w:r>
    </w:p>
    <w:p w:rsidR="0016419A" w:rsidRPr="00B503ED" w:rsidRDefault="0016419A" w:rsidP="0016419A">
      <w:pPr>
        <w:pStyle w:val="Styl1"/>
        <w:rPr>
          <w:rFonts w:ascii="Times New Roman" w:hAnsi="Times New Roman"/>
          <w:szCs w:val="24"/>
        </w:rPr>
      </w:pPr>
      <w:r w:rsidRPr="00B503ED">
        <w:rPr>
          <w:rFonts w:ascii="Times New Roman" w:hAnsi="Times New Roman"/>
          <w:szCs w:val="24"/>
        </w:rPr>
        <w:t xml:space="preserve">Il apparaît qu’elles sont toutes justifiables sauf celles qui gardent la définition traditionnelle. Cette dernière comprend sous le sigle une abréviation réduite aux initiales. </w:t>
      </w:r>
      <w:r w:rsidRPr="00B503ED">
        <w:rPr>
          <w:rFonts w:ascii="Times New Roman" w:hAnsi="Times New Roman"/>
          <w:szCs w:val="24"/>
        </w:rPr>
        <w:lastRenderedPageBreak/>
        <w:t xml:space="preserve">Cela peut, selon J.-P. Lacroux, être confus parce que d’après ces définitions, l’abréviation </w:t>
      </w:r>
      <w:r w:rsidRPr="00B503ED">
        <w:rPr>
          <w:rFonts w:ascii="Times New Roman" w:hAnsi="Times New Roman"/>
          <w:i/>
          <w:szCs w:val="24"/>
        </w:rPr>
        <w:t>p.</w:t>
      </w:r>
      <w:r w:rsidRPr="00B503ED">
        <w:rPr>
          <w:rFonts w:ascii="Times New Roman" w:hAnsi="Times New Roman"/>
          <w:szCs w:val="24"/>
        </w:rPr>
        <w:t xml:space="preserve"> (</w:t>
      </w:r>
      <w:r w:rsidRPr="00B503ED">
        <w:rPr>
          <w:rFonts w:ascii="Times New Roman" w:hAnsi="Times New Roman"/>
          <w:i/>
          <w:szCs w:val="24"/>
        </w:rPr>
        <w:t>page</w:t>
      </w:r>
      <w:r w:rsidRPr="00B503ED">
        <w:rPr>
          <w:rFonts w:ascii="Times New Roman" w:hAnsi="Times New Roman"/>
          <w:szCs w:val="24"/>
        </w:rPr>
        <w:t>) serait en fait un sigle ce qui est une estimation fausse.</w:t>
      </w:r>
      <w:r w:rsidRPr="00B503ED">
        <w:rPr>
          <w:rStyle w:val="Znakapoznpodarou"/>
          <w:rFonts w:ascii="Times New Roman" w:hAnsi="Times New Roman"/>
          <w:szCs w:val="24"/>
        </w:rPr>
        <w:footnoteReference w:id="16"/>
      </w:r>
    </w:p>
    <w:p w:rsidR="00F62BC1" w:rsidRPr="00B503ED" w:rsidRDefault="00F62BC1" w:rsidP="0016419A">
      <w:pPr>
        <w:pStyle w:val="Styl1"/>
        <w:rPr>
          <w:rFonts w:ascii="Times New Roman" w:hAnsi="Times New Roman"/>
          <w:szCs w:val="24"/>
        </w:rPr>
      </w:pPr>
    </w:p>
    <w:p w:rsidR="0016419A" w:rsidRPr="00B503ED" w:rsidRDefault="0016419A" w:rsidP="0016419A">
      <w:pPr>
        <w:pStyle w:val="Styl1"/>
        <w:rPr>
          <w:rFonts w:ascii="Times New Roman" w:hAnsi="Times New Roman"/>
          <w:szCs w:val="24"/>
        </w:rPr>
      </w:pPr>
      <w:r w:rsidRPr="00B503ED">
        <w:rPr>
          <w:rFonts w:ascii="Times New Roman" w:hAnsi="Times New Roman"/>
          <w:szCs w:val="24"/>
        </w:rPr>
        <w:t>À ce</w:t>
      </w:r>
      <w:r w:rsidR="00CC774C">
        <w:rPr>
          <w:rFonts w:ascii="Times New Roman" w:hAnsi="Times New Roman"/>
          <w:szCs w:val="24"/>
        </w:rPr>
        <w:t>t</w:t>
      </w:r>
      <w:r w:rsidRPr="00B503ED">
        <w:rPr>
          <w:rFonts w:ascii="Times New Roman" w:hAnsi="Times New Roman"/>
          <w:szCs w:val="24"/>
        </w:rPr>
        <w:t xml:space="preserve"> </w:t>
      </w:r>
      <w:r w:rsidR="00CC774C">
        <w:rPr>
          <w:rFonts w:ascii="Times New Roman" w:hAnsi="Times New Roman"/>
          <w:szCs w:val="24"/>
        </w:rPr>
        <w:t>égard</w:t>
      </w:r>
      <w:r w:rsidRPr="00B503ED">
        <w:rPr>
          <w:rFonts w:ascii="Times New Roman" w:hAnsi="Times New Roman"/>
          <w:szCs w:val="24"/>
        </w:rPr>
        <w:t>, il nous semble important de présenter notre propre définition et d’illustrer en profondeur la problématique de l’abréviation. Sous l’</w:t>
      </w:r>
      <w:r w:rsidRPr="00B503ED">
        <w:rPr>
          <w:rFonts w:ascii="Times New Roman" w:hAnsi="Times New Roman"/>
          <w:i/>
          <w:szCs w:val="24"/>
        </w:rPr>
        <w:t>abréviation</w:t>
      </w:r>
      <w:r w:rsidRPr="00B503ED">
        <w:rPr>
          <w:rFonts w:ascii="Times New Roman" w:hAnsi="Times New Roman"/>
          <w:szCs w:val="24"/>
        </w:rPr>
        <w:t>, nous comprenons, au sens large, l’ensemble des résultats abréviatifs qui seront également appelés</w:t>
      </w:r>
      <w:r w:rsidR="00EE0564">
        <w:rPr>
          <w:rFonts w:ascii="Times New Roman" w:hAnsi="Times New Roman"/>
          <w:szCs w:val="24"/>
        </w:rPr>
        <w:t> :</w:t>
      </w:r>
      <w:r w:rsidRPr="00B503ED">
        <w:rPr>
          <w:rFonts w:ascii="Times New Roman" w:hAnsi="Times New Roman"/>
          <w:szCs w:val="24"/>
        </w:rPr>
        <w:t xml:space="preserve"> </w:t>
      </w:r>
      <w:r w:rsidRPr="00B503ED">
        <w:rPr>
          <w:rFonts w:ascii="Times New Roman" w:hAnsi="Times New Roman"/>
          <w:i/>
          <w:szCs w:val="24"/>
        </w:rPr>
        <w:t>abrègements</w:t>
      </w:r>
      <w:r w:rsidRPr="00B503ED">
        <w:rPr>
          <w:rFonts w:ascii="Times New Roman" w:hAnsi="Times New Roman"/>
          <w:szCs w:val="24"/>
        </w:rPr>
        <w:t xml:space="preserve">, </w:t>
      </w:r>
      <w:r w:rsidRPr="00B503ED">
        <w:rPr>
          <w:rFonts w:ascii="Times New Roman" w:hAnsi="Times New Roman"/>
          <w:i/>
          <w:szCs w:val="24"/>
        </w:rPr>
        <w:t>abrégés</w:t>
      </w:r>
      <w:r w:rsidRPr="00B503ED">
        <w:rPr>
          <w:rFonts w:ascii="Times New Roman" w:hAnsi="Times New Roman"/>
          <w:szCs w:val="24"/>
        </w:rPr>
        <w:t xml:space="preserve">, </w:t>
      </w:r>
      <w:r w:rsidRPr="00B503ED">
        <w:rPr>
          <w:rFonts w:ascii="Times New Roman" w:hAnsi="Times New Roman"/>
          <w:i/>
          <w:szCs w:val="24"/>
        </w:rPr>
        <w:t>raccourcissements</w:t>
      </w:r>
      <w:r w:rsidRPr="00B503ED">
        <w:rPr>
          <w:rFonts w:ascii="Times New Roman" w:hAnsi="Times New Roman"/>
          <w:szCs w:val="24"/>
        </w:rPr>
        <w:t xml:space="preserve">, </w:t>
      </w:r>
      <w:r w:rsidRPr="00B503ED">
        <w:rPr>
          <w:rFonts w:ascii="Times New Roman" w:hAnsi="Times New Roman"/>
          <w:i/>
          <w:szCs w:val="24"/>
        </w:rPr>
        <w:t>raccourcis</w:t>
      </w:r>
      <w:r w:rsidR="00B1062A">
        <w:rPr>
          <w:rFonts w:ascii="Times New Roman" w:hAnsi="Times New Roman"/>
          <w:i/>
          <w:szCs w:val="24"/>
        </w:rPr>
        <w:t>, réductions</w:t>
      </w:r>
      <w:r w:rsidRPr="00B503ED">
        <w:rPr>
          <w:rFonts w:ascii="Times New Roman" w:hAnsi="Times New Roman"/>
          <w:szCs w:val="24"/>
        </w:rPr>
        <w:t xml:space="preserve"> ou </w:t>
      </w:r>
      <w:r w:rsidRPr="00B503ED">
        <w:rPr>
          <w:rFonts w:ascii="Times New Roman" w:hAnsi="Times New Roman"/>
          <w:i/>
          <w:szCs w:val="24"/>
        </w:rPr>
        <w:t>mots abrégés/raccourcis</w:t>
      </w:r>
      <w:r w:rsidRPr="00B503ED">
        <w:rPr>
          <w:rFonts w:ascii="Times New Roman" w:hAnsi="Times New Roman"/>
          <w:szCs w:val="24"/>
        </w:rPr>
        <w:t>. Au sens restreint, nous distinguerons trois procédés d’abrégé (procédé d’abrègement, acronymie et siglaison) qui permettent la naissance de quatre principales formes de raccourci</w:t>
      </w:r>
      <w:r w:rsidR="00F62BC1" w:rsidRPr="00B503ED">
        <w:rPr>
          <w:rFonts w:ascii="Times New Roman" w:hAnsi="Times New Roman"/>
          <w:szCs w:val="24"/>
        </w:rPr>
        <w:t xml:space="preserve"> </w:t>
      </w:r>
      <w:r w:rsidRPr="00B503ED">
        <w:rPr>
          <w:rFonts w:ascii="Times New Roman" w:hAnsi="Times New Roman"/>
          <w:szCs w:val="24"/>
        </w:rPr>
        <w:t>: les sigles, les acronymes</w:t>
      </w:r>
      <w:r w:rsidRPr="00B503ED">
        <w:rPr>
          <w:rStyle w:val="Znakapoznpodarou"/>
          <w:rFonts w:ascii="Times New Roman" w:hAnsi="Times New Roman"/>
        </w:rPr>
        <w:footnoteReference w:id="17"/>
      </w:r>
      <w:r w:rsidRPr="00B503ED">
        <w:rPr>
          <w:rFonts w:ascii="Times New Roman" w:hAnsi="Times New Roman"/>
          <w:szCs w:val="24"/>
        </w:rPr>
        <w:t xml:space="preserve">, les abréviations (comprenons les abréviations graphiques) et les troncations. </w:t>
      </w:r>
      <w:r w:rsidRPr="00B503ED">
        <w:rPr>
          <w:rFonts w:ascii="Times New Roman" w:hAnsi="Times New Roman"/>
          <w:b/>
          <w:szCs w:val="24"/>
        </w:rPr>
        <w:t>L</w:t>
      </w:r>
      <w:r w:rsidRPr="00B503ED">
        <w:rPr>
          <w:rFonts w:ascii="Times New Roman" w:hAnsi="Times New Roman"/>
          <w:b/>
          <w:bCs/>
          <w:szCs w:val="24"/>
        </w:rPr>
        <w:t>’abréviation</w:t>
      </w:r>
      <w:r w:rsidRPr="00B503ED">
        <w:rPr>
          <w:rFonts w:ascii="Times New Roman" w:hAnsi="Times New Roman"/>
          <w:szCs w:val="24"/>
        </w:rPr>
        <w:t xml:space="preserve"> est un raccourci uniquement graphique, </w:t>
      </w:r>
      <w:r w:rsidRPr="00B503ED">
        <w:rPr>
          <w:rFonts w:ascii="Times New Roman" w:hAnsi="Times New Roman"/>
          <w:b/>
          <w:bCs/>
          <w:szCs w:val="24"/>
        </w:rPr>
        <w:t>le sigle</w:t>
      </w:r>
      <w:r w:rsidRPr="00B503ED">
        <w:rPr>
          <w:rFonts w:ascii="Times New Roman" w:hAnsi="Times New Roman"/>
          <w:szCs w:val="24"/>
        </w:rPr>
        <w:t xml:space="preserve"> est une réduction graphique (aux initiales) affectant aussi la réduction orale (si les lettres sont épelées), </w:t>
      </w:r>
      <w:r w:rsidRPr="00B503ED">
        <w:rPr>
          <w:rFonts w:ascii="Times New Roman" w:hAnsi="Times New Roman"/>
          <w:b/>
          <w:bCs/>
          <w:szCs w:val="24"/>
        </w:rPr>
        <w:t>l’acronyme</w:t>
      </w:r>
      <w:r w:rsidRPr="00B503ED">
        <w:rPr>
          <w:rFonts w:ascii="Times New Roman" w:hAnsi="Times New Roman"/>
          <w:szCs w:val="24"/>
        </w:rPr>
        <w:t xml:space="preserve"> est un </w:t>
      </w:r>
      <w:r w:rsidR="00DD6C6E">
        <w:rPr>
          <w:rFonts w:ascii="Times New Roman" w:hAnsi="Times New Roman"/>
          <w:szCs w:val="24"/>
        </w:rPr>
        <w:t xml:space="preserve">ensemble de </w:t>
      </w:r>
      <w:r w:rsidRPr="00B503ED">
        <w:rPr>
          <w:rFonts w:ascii="Times New Roman" w:hAnsi="Times New Roman"/>
          <w:szCs w:val="24"/>
        </w:rPr>
        <w:t>mot</w:t>
      </w:r>
      <w:r w:rsidR="00DD6C6E">
        <w:rPr>
          <w:rFonts w:ascii="Times New Roman" w:hAnsi="Times New Roman"/>
          <w:szCs w:val="24"/>
        </w:rPr>
        <w:t>s</w:t>
      </w:r>
      <w:r w:rsidRPr="00B503ED">
        <w:rPr>
          <w:rFonts w:ascii="Times New Roman" w:hAnsi="Times New Roman"/>
          <w:szCs w:val="24"/>
        </w:rPr>
        <w:t xml:space="preserve"> abrégé</w:t>
      </w:r>
      <w:r w:rsidR="00DD6C6E">
        <w:rPr>
          <w:rFonts w:ascii="Times New Roman" w:hAnsi="Times New Roman"/>
          <w:szCs w:val="24"/>
        </w:rPr>
        <w:t>s</w:t>
      </w:r>
      <w:r w:rsidRPr="00B503ED">
        <w:rPr>
          <w:rFonts w:ascii="Times New Roman" w:hAnsi="Times New Roman"/>
          <w:szCs w:val="24"/>
        </w:rPr>
        <w:t xml:space="preserve"> aux initiales ou aux premières lettres, celles-ci étant ensuite prononcées comme un seul mot. Enfin, </w:t>
      </w:r>
      <w:r w:rsidRPr="00B503ED">
        <w:rPr>
          <w:rFonts w:ascii="Times New Roman" w:hAnsi="Times New Roman"/>
          <w:b/>
          <w:bCs/>
          <w:szCs w:val="24"/>
        </w:rPr>
        <w:t>la troncation</w:t>
      </w:r>
      <w:r w:rsidRPr="00B503ED">
        <w:rPr>
          <w:rFonts w:ascii="Times New Roman" w:hAnsi="Times New Roman"/>
          <w:szCs w:val="24"/>
        </w:rPr>
        <w:t xml:space="preserve"> est une réduction orale (suppression des phonèmes au début ou à la fin du mot, voire au milieu) qui se répercute à l’écrit.</w:t>
      </w:r>
    </w:p>
    <w:p w:rsidR="0016419A" w:rsidRPr="00B503ED" w:rsidRDefault="0016419A" w:rsidP="0016419A">
      <w:pPr>
        <w:pStyle w:val="Styl1"/>
        <w:rPr>
          <w:rFonts w:ascii="Times New Roman" w:hAnsi="Times New Roman"/>
        </w:rPr>
      </w:pPr>
      <w:r w:rsidRPr="00B503ED">
        <w:rPr>
          <w:rFonts w:ascii="Times New Roman" w:hAnsi="Times New Roman"/>
        </w:rPr>
        <w:t xml:space="preserve">De plus, les abréviations graphiques et les sigles ont un trait en commun, les deux sont en effet représentés par des lettres ou par un groupe de lettres pour désigner un mot ou une expression sous une forme plus courte. </w:t>
      </w:r>
      <w:r w:rsidR="00724E94">
        <w:rPr>
          <w:rFonts w:ascii="Times New Roman" w:hAnsi="Times New Roman"/>
        </w:rPr>
        <w:t>Par contre</w:t>
      </w:r>
      <w:r w:rsidRPr="00B503ED">
        <w:rPr>
          <w:rFonts w:ascii="Times New Roman" w:hAnsi="Times New Roman"/>
        </w:rPr>
        <w:t>, la troncation est née par abrègement d’un ou de plusieurs mots de la même unité sémantique. Le signifié, c’est-à-dire le sens, reste inchangé et le signifiant est tronqué, donc, il prend une forme réduite</w:t>
      </w:r>
      <w:r w:rsidR="00EE0564">
        <w:rPr>
          <w:rFonts w:ascii="Times New Roman" w:hAnsi="Times New Roman"/>
        </w:rPr>
        <w:t>,</w:t>
      </w:r>
      <w:r w:rsidRPr="00B503ED">
        <w:rPr>
          <w:rFonts w:ascii="Times New Roman" w:hAnsi="Times New Roman"/>
        </w:rPr>
        <w:t xml:space="preserve"> qui même au niveau de la lecture</w:t>
      </w:r>
      <w:r w:rsidR="00EE0564">
        <w:rPr>
          <w:rFonts w:ascii="Times New Roman" w:hAnsi="Times New Roman"/>
        </w:rPr>
        <w:t>,</w:t>
      </w:r>
      <w:r w:rsidRPr="00B503ED">
        <w:rPr>
          <w:rFonts w:ascii="Times New Roman" w:hAnsi="Times New Roman"/>
        </w:rPr>
        <w:t xml:space="preserve"> reste raccourcie, ce qui n’est pas le cas de l’abrévia</w:t>
      </w:r>
      <w:r w:rsidR="00EE0564">
        <w:rPr>
          <w:rFonts w:ascii="Times New Roman" w:hAnsi="Times New Roman"/>
        </w:rPr>
        <w:t xml:space="preserve">tion graphique proprement dite </w:t>
      </w:r>
      <w:r w:rsidRPr="00B503ED">
        <w:rPr>
          <w:rFonts w:ascii="Times New Roman" w:hAnsi="Times New Roman"/>
        </w:rPr>
        <w:t>qui</w:t>
      </w:r>
      <w:r w:rsidR="00CB52AC">
        <w:rPr>
          <w:rFonts w:ascii="Times New Roman" w:hAnsi="Times New Roman"/>
        </w:rPr>
        <w:t>,</w:t>
      </w:r>
      <w:r w:rsidRPr="00B503ED">
        <w:rPr>
          <w:rFonts w:ascii="Times New Roman" w:hAnsi="Times New Roman"/>
        </w:rPr>
        <w:t xml:space="preserve"> ne conserve sa forme réduite qu’à l’écrit.</w:t>
      </w:r>
    </w:p>
    <w:p w:rsidR="0016419A" w:rsidRPr="00B503ED" w:rsidRDefault="0016419A" w:rsidP="0016419A">
      <w:pPr>
        <w:pStyle w:val="Styl1"/>
        <w:rPr>
          <w:rFonts w:ascii="Times New Roman" w:hAnsi="Times New Roman"/>
        </w:rPr>
      </w:pPr>
      <w:r w:rsidRPr="00B503ED">
        <w:rPr>
          <w:rFonts w:ascii="Times New Roman" w:hAnsi="Times New Roman"/>
        </w:rPr>
        <w:t xml:space="preserve">Pour mieux comprendre les procédés de création des différentes formes d’abrègements, Jean Calvet nous propose un tableau </w:t>
      </w:r>
      <w:r w:rsidR="00875D44">
        <w:rPr>
          <w:rFonts w:ascii="Times New Roman" w:hAnsi="Times New Roman"/>
        </w:rPr>
        <w:t>récapitulatif (</w:t>
      </w:r>
      <w:r w:rsidR="00875D44" w:rsidRPr="00875D44">
        <w:rPr>
          <w:rFonts w:ascii="Times New Roman" w:hAnsi="Times New Roman"/>
          <w:i/>
        </w:rPr>
        <w:t>cf.</w:t>
      </w:r>
      <w:r w:rsidR="00875D44">
        <w:rPr>
          <w:rFonts w:ascii="Times New Roman" w:hAnsi="Times New Roman"/>
        </w:rPr>
        <w:t xml:space="preserve"> tableau n° 1).</w:t>
      </w:r>
    </w:p>
    <w:p w:rsidR="00B522AE" w:rsidRPr="00B503ED" w:rsidRDefault="00B522AE" w:rsidP="006635D5">
      <w:pPr>
        <w:pStyle w:val="Titulek"/>
        <w:keepNext/>
        <w:jc w:val="center"/>
      </w:pPr>
      <w:r w:rsidRPr="00B503ED">
        <w:t xml:space="preserve">Tableau </w:t>
      </w:r>
      <w:r w:rsidR="00F72938" w:rsidRPr="00B503ED">
        <w:t xml:space="preserve">n° </w:t>
      </w:r>
      <w:r w:rsidR="00373977" w:rsidRPr="00B503ED">
        <w:t>1</w:t>
      </w:r>
      <w:r w:rsidRPr="00B503ED">
        <w:t xml:space="preserve"> : Lieu et procédés de création des abrégés (selon Calvet)</w:t>
      </w:r>
    </w:p>
    <w:p w:rsidR="00B522AE" w:rsidRPr="00B503ED" w:rsidRDefault="00B522AE" w:rsidP="00D251A0">
      <w:pPr>
        <w:jc w:val="both"/>
      </w:pPr>
    </w:p>
    <w:tbl>
      <w:tblPr>
        <w:tblStyle w:val="Mkatabulky"/>
        <w:tblW w:w="7361" w:type="dxa"/>
        <w:jc w:val="center"/>
        <w:tblLook w:val="04A0"/>
      </w:tblPr>
      <w:tblGrid>
        <w:gridCol w:w="1842"/>
        <w:gridCol w:w="717"/>
        <w:gridCol w:w="3693"/>
        <w:gridCol w:w="1109"/>
      </w:tblGrid>
      <w:tr w:rsidR="00FE4860" w:rsidRPr="00B503ED" w:rsidTr="00F40F25">
        <w:trPr>
          <w:jc w:val="center"/>
        </w:trPr>
        <w:tc>
          <w:tcPr>
            <w:tcW w:w="2559" w:type="dxa"/>
            <w:gridSpan w:val="2"/>
            <w:vMerge w:val="restart"/>
            <w:vAlign w:val="center"/>
          </w:tcPr>
          <w:p w:rsidR="00FE4860" w:rsidRPr="00B503ED" w:rsidRDefault="00FE4860" w:rsidP="0057429D">
            <w:pPr>
              <w:pStyle w:val="Styl1"/>
              <w:ind w:firstLine="0"/>
              <w:jc w:val="left"/>
              <w:rPr>
                <w:rFonts w:ascii="Times New Roman" w:hAnsi="Times New Roman"/>
              </w:rPr>
            </w:pPr>
          </w:p>
        </w:tc>
        <w:tc>
          <w:tcPr>
            <w:tcW w:w="4802" w:type="dxa"/>
            <w:gridSpan w:val="2"/>
            <w:vAlign w:val="center"/>
          </w:tcPr>
          <w:p w:rsidR="00FE4860" w:rsidRPr="00B503ED" w:rsidRDefault="00FE4860" w:rsidP="00F40F25">
            <w:pPr>
              <w:pStyle w:val="Styl1"/>
              <w:ind w:firstLine="0"/>
              <w:jc w:val="left"/>
              <w:rPr>
                <w:rFonts w:ascii="Times New Roman" w:hAnsi="Times New Roman"/>
                <w:b/>
                <w:i/>
              </w:rPr>
            </w:pPr>
            <w:r w:rsidRPr="00B503ED">
              <w:rPr>
                <w:rFonts w:ascii="Times New Roman" w:hAnsi="Times New Roman"/>
                <w:b/>
                <w:i/>
              </w:rPr>
              <w:t>Procédés de création</w:t>
            </w:r>
          </w:p>
        </w:tc>
      </w:tr>
      <w:tr w:rsidR="00FE4860" w:rsidRPr="00B503ED" w:rsidTr="0057429D">
        <w:trPr>
          <w:jc w:val="center"/>
        </w:trPr>
        <w:tc>
          <w:tcPr>
            <w:tcW w:w="2559" w:type="dxa"/>
            <w:gridSpan w:val="2"/>
            <w:vMerge/>
            <w:vAlign w:val="center"/>
          </w:tcPr>
          <w:p w:rsidR="00FE4860" w:rsidRPr="00B503ED" w:rsidRDefault="00FE4860" w:rsidP="0057429D">
            <w:pPr>
              <w:pStyle w:val="Styl1"/>
              <w:ind w:firstLine="0"/>
              <w:jc w:val="left"/>
              <w:rPr>
                <w:rFonts w:ascii="Times New Roman" w:hAnsi="Times New Roman"/>
              </w:rPr>
            </w:pPr>
          </w:p>
        </w:tc>
        <w:tc>
          <w:tcPr>
            <w:tcW w:w="3693" w:type="dxa"/>
            <w:vAlign w:val="center"/>
          </w:tcPr>
          <w:p w:rsidR="00FE4860" w:rsidRPr="00B503ED" w:rsidRDefault="00875D44" w:rsidP="0057429D">
            <w:pPr>
              <w:pStyle w:val="Styl1"/>
              <w:ind w:firstLine="0"/>
              <w:jc w:val="left"/>
              <w:rPr>
                <w:rFonts w:ascii="Times New Roman" w:hAnsi="Times New Roman"/>
              </w:rPr>
            </w:pPr>
            <w:r w:rsidRPr="00B503ED">
              <w:rPr>
                <w:rFonts w:ascii="Times New Roman" w:hAnsi="Times New Roman"/>
              </w:rPr>
              <w:t>A</w:t>
            </w:r>
            <w:r w:rsidR="00A76E81" w:rsidRPr="00B503ED">
              <w:rPr>
                <w:rFonts w:ascii="Times New Roman" w:hAnsi="Times New Roman"/>
              </w:rPr>
              <w:t>brègement</w:t>
            </w:r>
          </w:p>
        </w:tc>
        <w:tc>
          <w:tcPr>
            <w:tcW w:w="1109" w:type="dxa"/>
            <w:vAlign w:val="center"/>
          </w:tcPr>
          <w:p w:rsidR="00FE4860" w:rsidRPr="00B503ED" w:rsidRDefault="00FE4860" w:rsidP="0057429D">
            <w:pPr>
              <w:pStyle w:val="Styl1"/>
              <w:ind w:firstLine="0"/>
              <w:jc w:val="left"/>
              <w:rPr>
                <w:rFonts w:ascii="Times New Roman" w:hAnsi="Times New Roman"/>
              </w:rPr>
            </w:pPr>
            <w:r w:rsidRPr="00B503ED">
              <w:rPr>
                <w:rFonts w:ascii="Times New Roman" w:hAnsi="Times New Roman"/>
              </w:rPr>
              <w:t>siglaison</w:t>
            </w:r>
          </w:p>
        </w:tc>
      </w:tr>
      <w:tr w:rsidR="00FE4860" w:rsidRPr="00B503ED" w:rsidTr="0057429D">
        <w:trPr>
          <w:jc w:val="center"/>
        </w:trPr>
        <w:tc>
          <w:tcPr>
            <w:tcW w:w="1842" w:type="dxa"/>
            <w:vAlign w:val="center"/>
          </w:tcPr>
          <w:p w:rsidR="00FE4860" w:rsidRPr="00B503ED" w:rsidRDefault="00FE4860" w:rsidP="0057429D">
            <w:pPr>
              <w:pStyle w:val="Styl1"/>
              <w:ind w:firstLine="0"/>
              <w:jc w:val="left"/>
              <w:rPr>
                <w:rFonts w:ascii="Times New Roman" w:hAnsi="Times New Roman"/>
                <w:b/>
                <w:i/>
              </w:rPr>
            </w:pPr>
            <w:r w:rsidRPr="00B503ED">
              <w:rPr>
                <w:rFonts w:ascii="Times New Roman" w:hAnsi="Times New Roman"/>
                <w:b/>
                <w:i/>
              </w:rPr>
              <w:t>Lieu de création</w:t>
            </w:r>
          </w:p>
        </w:tc>
        <w:tc>
          <w:tcPr>
            <w:tcW w:w="717" w:type="dxa"/>
            <w:vAlign w:val="center"/>
          </w:tcPr>
          <w:p w:rsidR="00FE4860" w:rsidRPr="00B503ED" w:rsidRDefault="00FE4860" w:rsidP="0057429D">
            <w:pPr>
              <w:pStyle w:val="Styl1"/>
              <w:ind w:firstLine="0"/>
              <w:jc w:val="left"/>
              <w:rPr>
                <w:rFonts w:ascii="Times New Roman" w:hAnsi="Times New Roman"/>
                <w:i/>
              </w:rPr>
            </w:pPr>
            <w:r w:rsidRPr="00B503ED">
              <w:rPr>
                <w:rFonts w:ascii="Times New Roman" w:hAnsi="Times New Roman"/>
                <w:i/>
              </w:rPr>
              <w:t>oral</w:t>
            </w:r>
          </w:p>
        </w:tc>
        <w:tc>
          <w:tcPr>
            <w:tcW w:w="3693" w:type="dxa"/>
            <w:vAlign w:val="center"/>
          </w:tcPr>
          <w:p w:rsidR="00FE4860" w:rsidRPr="00B503ED" w:rsidRDefault="009D24DA" w:rsidP="0057429D">
            <w:pPr>
              <w:pStyle w:val="Styl1"/>
              <w:ind w:firstLine="0"/>
              <w:jc w:val="left"/>
              <w:rPr>
                <w:rFonts w:ascii="Times New Roman" w:hAnsi="Times New Roman"/>
              </w:rPr>
            </w:pPr>
            <w:r w:rsidRPr="00B503ED">
              <w:rPr>
                <w:rFonts w:ascii="Times New Roman" w:hAnsi="Times New Roman"/>
              </w:rPr>
              <w:t>abréviation</w:t>
            </w:r>
          </w:p>
        </w:tc>
        <w:tc>
          <w:tcPr>
            <w:tcW w:w="1109" w:type="dxa"/>
            <w:vAlign w:val="center"/>
          </w:tcPr>
          <w:p w:rsidR="00FE4860" w:rsidRPr="00B503ED" w:rsidRDefault="00FE4860" w:rsidP="0057429D">
            <w:pPr>
              <w:pStyle w:val="Styl1"/>
              <w:ind w:firstLine="0"/>
              <w:jc w:val="left"/>
              <w:rPr>
                <w:rFonts w:ascii="Times New Roman" w:hAnsi="Times New Roman"/>
              </w:rPr>
            </w:pPr>
          </w:p>
        </w:tc>
      </w:tr>
      <w:tr w:rsidR="00FE4860" w:rsidRPr="00B503ED" w:rsidTr="0057429D">
        <w:trPr>
          <w:jc w:val="center"/>
        </w:trPr>
        <w:tc>
          <w:tcPr>
            <w:tcW w:w="1842" w:type="dxa"/>
            <w:vAlign w:val="center"/>
          </w:tcPr>
          <w:p w:rsidR="00FE4860" w:rsidRPr="00B503ED" w:rsidRDefault="00FE4860" w:rsidP="0057429D">
            <w:pPr>
              <w:pStyle w:val="Styl1"/>
              <w:ind w:firstLine="0"/>
              <w:jc w:val="left"/>
              <w:rPr>
                <w:rFonts w:ascii="Times New Roman" w:hAnsi="Times New Roman"/>
              </w:rPr>
            </w:pPr>
          </w:p>
        </w:tc>
        <w:tc>
          <w:tcPr>
            <w:tcW w:w="717" w:type="dxa"/>
            <w:vAlign w:val="center"/>
          </w:tcPr>
          <w:p w:rsidR="00FE4860" w:rsidRPr="00B503ED" w:rsidRDefault="00FE4860" w:rsidP="0057429D">
            <w:pPr>
              <w:pStyle w:val="Styl1"/>
              <w:ind w:firstLine="0"/>
              <w:jc w:val="left"/>
              <w:rPr>
                <w:rFonts w:ascii="Times New Roman" w:hAnsi="Times New Roman"/>
                <w:i/>
              </w:rPr>
            </w:pPr>
            <w:r w:rsidRPr="00B503ED">
              <w:rPr>
                <w:rFonts w:ascii="Times New Roman" w:hAnsi="Times New Roman"/>
                <w:i/>
              </w:rPr>
              <w:t>écrit</w:t>
            </w:r>
          </w:p>
        </w:tc>
        <w:tc>
          <w:tcPr>
            <w:tcW w:w="3693" w:type="dxa"/>
            <w:vAlign w:val="center"/>
          </w:tcPr>
          <w:p w:rsidR="00FE4860" w:rsidRPr="00B503ED" w:rsidRDefault="009D24DA" w:rsidP="0057429D">
            <w:pPr>
              <w:pStyle w:val="Styl1"/>
              <w:ind w:firstLine="0"/>
              <w:jc w:val="left"/>
              <w:rPr>
                <w:rFonts w:ascii="Times New Roman" w:hAnsi="Times New Roman"/>
              </w:rPr>
            </w:pPr>
            <w:r w:rsidRPr="00B503ED">
              <w:rPr>
                <w:rFonts w:ascii="Times New Roman" w:hAnsi="Times New Roman"/>
              </w:rPr>
              <w:t xml:space="preserve">abréviations, </w:t>
            </w:r>
            <w:r w:rsidR="00FE4860" w:rsidRPr="00B503ED">
              <w:rPr>
                <w:rFonts w:ascii="Times New Roman" w:hAnsi="Times New Roman"/>
              </w:rPr>
              <w:t>acronymes</w:t>
            </w:r>
          </w:p>
        </w:tc>
        <w:tc>
          <w:tcPr>
            <w:tcW w:w="1109" w:type="dxa"/>
            <w:vAlign w:val="center"/>
          </w:tcPr>
          <w:p w:rsidR="00FE4860" w:rsidRPr="00B503ED" w:rsidRDefault="00FE4860" w:rsidP="0057429D">
            <w:pPr>
              <w:pStyle w:val="Styl1"/>
              <w:ind w:firstLine="0"/>
              <w:jc w:val="left"/>
              <w:rPr>
                <w:rFonts w:ascii="Times New Roman" w:hAnsi="Times New Roman"/>
              </w:rPr>
            </w:pPr>
            <w:r w:rsidRPr="00B503ED">
              <w:rPr>
                <w:rFonts w:ascii="Times New Roman" w:hAnsi="Times New Roman"/>
              </w:rPr>
              <w:t>sigles</w:t>
            </w:r>
          </w:p>
        </w:tc>
      </w:tr>
    </w:tbl>
    <w:p w:rsidR="00FE4860" w:rsidRPr="00B503ED" w:rsidRDefault="00FE4860" w:rsidP="00D251A0">
      <w:pPr>
        <w:pStyle w:val="Styl1"/>
        <w:rPr>
          <w:rFonts w:ascii="Times New Roman" w:hAnsi="Times New Roman"/>
        </w:rPr>
      </w:pPr>
    </w:p>
    <w:p w:rsidR="0016419A" w:rsidRPr="00B503ED" w:rsidRDefault="0016419A" w:rsidP="0016419A">
      <w:pPr>
        <w:pStyle w:val="Styl1"/>
        <w:rPr>
          <w:rFonts w:ascii="Times New Roman" w:hAnsi="Times New Roman"/>
        </w:rPr>
      </w:pPr>
      <w:r w:rsidRPr="00B503ED">
        <w:rPr>
          <w:rFonts w:ascii="Times New Roman" w:hAnsi="Times New Roman"/>
        </w:rPr>
        <w:lastRenderedPageBreak/>
        <w:t xml:space="preserve">Calvet distingue deux procédés de raccourcissement : la siglaison et l’abrègement, en respectant le lieu de création (oral ou écrit). Le premier mène aux sigles, le second aux acronymes, abréviations et troncations. Calvet dans son ouvrage qui date de 1980, ne fait pas la distinction entre abréviations et troncations. Il comprend, sous le procédé de l’abrègement à l’oral, les abréviations, au lieu de les désigner </w:t>
      </w:r>
      <w:r w:rsidRPr="00B503ED">
        <w:rPr>
          <w:rFonts w:ascii="Times New Roman" w:hAnsi="Times New Roman"/>
          <w:i/>
        </w:rPr>
        <w:t>troncations</w:t>
      </w:r>
      <w:r w:rsidRPr="00B503ED">
        <w:rPr>
          <w:rFonts w:ascii="Times New Roman" w:hAnsi="Times New Roman"/>
        </w:rPr>
        <w:t>. Or, il mentionne que les acronymes</w:t>
      </w:r>
      <w:r w:rsidR="00EE0564">
        <w:rPr>
          <w:rFonts w:ascii="Times New Roman" w:hAnsi="Times New Roman"/>
        </w:rPr>
        <w:t>,</w:t>
      </w:r>
      <w:r w:rsidRPr="00B503ED">
        <w:rPr>
          <w:rFonts w:ascii="Times New Roman" w:hAnsi="Times New Roman"/>
        </w:rPr>
        <w:t xml:space="preserve"> qui apparaissent à l’oral, sont appelés les </w:t>
      </w:r>
      <w:r w:rsidR="008E5C17">
        <w:rPr>
          <w:rFonts w:ascii="Times New Roman" w:hAnsi="Times New Roman"/>
        </w:rPr>
        <w:t>« </w:t>
      </w:r>
      <w:r w:rsidRPr="00B503ED">
        <w:rPr>
          <w:rFonts w:ascii="Times New Roman" w:hAnsi="Times New Roman"/>
        </w:rPr>
        <w:t>acrophones</w:t>
      </w:r>
      <w:r w:rsidR="008E5C17">
        <w:rPr>
          <w:rFonts w:ascii="Times New Roman" w:hAnsi="Times New Roman"/>
        </w:rPr>
        <w:t> »</w:t>
      </w:r>
      <w:r w:rsidRPr="00B503ED">
        <w:rPr>
          <w:rFonts w:ascii="Times New Roman" w:hAnsi="Times New Roman"/>
        </w:rPr>
        <w:t>.</w:t>
      </w:r>
      <w:r w:rsidRPr="00B503ED">
        <w:rPr>
          <w:rStyle w:val="Znakapoznpodarou"/>
          <w:rFonts w:ascii="Times New Roman" w:hAnsi="Times New Roman"/>
        </w:rPr>
        <w:footnoteReference w:id="18"/>
      </w:r>
    </w:p>
    <w:p w:rsidR="0016419A" w:rsidRPr="00B503ED" w:rsidRDefault="0016419A" w:rsidP="0016419A">
      <w:pPr>
        <w:pStyle w:val="Styl1"/>
        <w:rPr>
          <w:rFonts w:ascii="Times New Roman" w:hAnsi="Times New Roman"/>
        </w:rPr>
      </w:pPr>
      <w:r w:rsidRPr="00B503ED">
        <w:rPr>
          <w:rFonts w:ascii="Times New Roman" w:hAnsi="Times New Roman"/>
        </w:rPr>
        <w:t xml:space="preserve">À la base du tableau de Calvet, nous proposons notre propre explication </w:t>
      </w:r>
      <w:r w:rsidR="00C55E1F">
        <w:rPr>
          <w:rFonts w:ascii="Times New Roman" w:hAnsi="Times New Roman"/>
        </w:rPr>
        <w:t>qui est visualisée dans le tableau n° 2.</w:t>
      </w:r>
    </w:p>
    <w:p w:rsidR="00B522AE" w:rsidRPr="00B503ED" w:rsidRDefault="00B522AE" w:rsidP="006635D5">
      <w:pPr>
        <w:pStyle w:val="Titulek"/>
        <w:keepNext/>
        <w:jc w:val="center"/>
      </w:pPr>
      <w:r w:rsidRPr="00B503ED">
        <w:t>Tableau</w:t>
      </w:r>
      <w:r w:rsidR="00F72938" w:rsidRPr="00B503ED">
        <w:t xml:space="preserve"> n°</w:t>
      </w:r>
      <w:r w:rsidRPr="00B503ED">
        <w:t xml:space="preserve"> </w:t>
      </w:r>
      <w:r w:rsidR="00373977" w:rsidRPr="00B503ED">
        <w:t>2</w:t>
      </w:r>
      <w:r w:rsidRPr="00B503ED">
        <w:t xml:space="preserve"> : Lieu et procédés de création des abrégés (selon Fridrichová)</w:t>
      </w:r>
    </w:p>
    <w:p w:rsidR="00B522AE" w:rsidRPr="00B503ED" w:rsidRDefault="00B522AE" w:rsidP="00D251A0">
      <w:pPr>
        <w:jc w:val="both"/>
      </w:pPr>
    </w:p>
    <w:tbl>
      <w:tblPr>
        <w:tblW w:w="9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91"/>
        <w:gridCol w:w="1565"/>
        <w:gridCol w:w="2357"/>
        <w:gridCol w:w="1371"/>
        <w:gridCol w:w="1256"/>
      </w:tblGrid>
      <w:tr w:rsidR="003C2745" w:rsidRPr="00B503ED" w:rsidTr="00373977">
        <w:trPr>
          <w:jc w:val="center"/>
        </w:trPr>
        <w:tc>
          <w:tcPr>
            <w:tcW w:w="2556" w:type="dxa"/>
            <w:vMerge w:val="restart"/>
          </w:tcPr>
          <w:p w:rsidR="003C2745" w:rsidRPr="00B503ED" w:rsidRDefault="003C2745" w:rsidP="00D251A0">
            <w:pPr>
              <w:pStyle w:val="Styl1"/>
              <w:spacing w:line="240" w:lineRule="auto"/>
              <w:ind w:firstLine="0"/>
              <w:rPr>
                <w:rFonts w:ascii="Times New Roman" w:hAnsi="Times New Roman"/>
                <w:szCs w:val="24"/>
              </w:rPr>
            </w:pPr>
          </w:p>
        </w:tc>
        <w:tc>
          <w:tcPr>
            <w:tcW w:w="1591" w:type="dxa"/>
            <w:vMerge w:val="restart"/>
          </w:tcPr>
          <w:p w:rsidR="003C2745" w:rsidRPr="00B503ED" w:rsidRDefault="003C2745" w:rsidP="00D251A0">
            <w:pPr>
              <w:pStyle w:val="Styl1"/>
              <w:spacing w:line="240" w:lineRule="auto"/>
              <w:ind w:firstLine="0"/>
              <w:rPr>
                <w:rFonts w:ascii="Times New Roman" w:hAnsi="Times New Roman"/>
                <w:szCs w:val="24"/>
              </w:rPr>
            </w:pPr>
            <w:r w:rsidRPr="00B503ED">
              <w:rPr>
                <w:rFonts w:ascii="Times New Roman" w:hAnsi="Times New Roman"/>
                <w:b/>
                <w:bCs/>
                <w:i/>
                <w:iCs/>
                <w:szCs w:val="24"/>
              </w:rPr>
              <w:t>Lieu de création</w:t>
            </w:r>
          </w:p>
        </w:tc>
        <w:tc>
          <w:tcPr>
            <w:tcW w:w="4893" w:type="dxa"/>
            <w:gridSpan w:val="3"/>
          </w:tcPr>
          <w:p w:rsidR="003C2745" w:rsidRPr="00B503ED" w:rsidRDefault="003C2745" w:rsidP="00D251A0">
            <w:pPr>
              <w:pStyle w:val="Styl1"/>
              <w:spacing w:line="240" w:lineRule="auto"/>
              <w:ind w:firstLine="0"/>
              <w:rPr>
                <w:rFonts w:ascii="Times New Roman" w:hAnsi="Times New Roman"/>
                <w:b/>
                <w:bCs/>
                <w:i/>
                <w:iCs/>
                <w:szCs w:val="24"/>
              </w:rPr>
            </w:pPr>
            <w:r w:rsidRPr="00B503ED">
              <w:rPr>
                <w:rFonts w:ascii="Times New Roman" w:hAnsi="Times New Roman"/>
                <w:b/>
                <w:bCs/>
                <w:i/>
                <w:iCs/>
                <w:szCs w:val="24"/>
              </w:rPr>
              <w:t>Procédés de création de mots nouveaux par l’abréviation</w:t>
            </w:r>
          </w:p>
        </w:tc>
      </w:tr>
      <w:tr w:rsidR="003C2745" w:rsidRPr="00B503ED" w:rsidTr="00373977">
        <w:trPr>
          <w:jc w:val="center"/>
        </w:trPr>
        <w:tc>
          <w:tcPr>
            <w:tcW w:w="2556" w:type="dxa"/>
            <w:vMerge/>
          </w:tcPr>
          <w:p w:rsidR="003C2745" w:rsidRPr="00B503ED" w:rsidRDefault="003C2745" w:rsidP="00D251A0">
            <w:pPr>
              <w:pStyle w:val="Styl1"/>
              <w:spacing w:line="240" w:lineRule="auto"/>
              <w:ind w:firstLine="0"/>
              <w:rPr>
                <w:rFonts w:ascii="Times New Roman" w:hAnsi="Times New Roman"/>
                <w:szCs w:val="24"/>
              </w:rPr>
            </w:pPr>
          </w:p>
        </w:tc>
        <w:tc>
          <w:tcPr>
            <w:tcW w:w="1591" w:type="dxa"/>
            <w:vMerge/>
          </w:tcPr>
          <w:p w:rsidR="003C2745" w:rsidRPr="00B503ED" w:rsidRDefault="003C2745" w:rsidP="00D251A0">
            <w:pPr>
              <w:pStyle w:val="Styl1"/>
              <w:spacing w:line="240" w:lineRule="auto"/>
              <w:ind w:firstLine="0"/>
              <w:rPr>
                <w:rFonts w:ascii="Times New Roman" w:hAnsi="Times New Roman"/>
                <w:szCs w:val="24"/>
              </w:rPr>
            </w:pPr>
          </w:p>
        </w:tc>
        <w:tc>
          <w:tcPr>
            <w:tcW w:w="2389" w:type="dxa"/>
          </w:tcPr>
          <w:p w:rsidR="003C2745" w:rsidRPr="00B503ED" w:rsidRDefault="003C2745" w:rsidP="00D251A0">
            <w:pPr>
              <w:pStyle w:val="Styl1"/>
              <w:spacing w:line="240" w:lineRule="auto"/>
              <w:ind w:firstLine="0"/>
              <w:rPr>
                <w:rFonts w:ascii="Times New Roman" w:hAnsi="Times New Roman"/>
                <w:szCs w:val="24"/>
              </w:rPr>
            </w:pPr>
            <w:r w:rsidRPr="00B503ED">
              <w:rPr>
                <w:rFonts w:ascii="Times New Roman" w:hAnsi="Times New Roman"/>
                <w:szCs w:val="24"/>
              </w:rPr>
              <w:t>procédé d’abrègement</w:t>
            </w:r>
            <w:r w:rsidRPr="00B503ED">
              <w:rPr>
                <w:rStyle w:val="Znakapoznpodarou"/>
                <w:rFonts w:ascii="Times New Roman" w:hAnsi="Times New Roman"/>
              </w:rPr>
              <w:footnoteReference w:id="19"/>
            </w:r>
          </w:p>
        </w:tc>
        <w:tc>
          <w:tcPr>
            <w:tcW w:w="1376" w:type="dxa"/>
          </w:tcPr>
          <w:p w:rsidR="003C2745" w:rsidRPr="00B503ED" w:rsidRDefault="003C2745" w:rsidP="00D251A0">
            <w:pPr>
              <w:pStyle w:val="Styl1"/>
              <w:spacing w:line="240" w:lineRule="auto"/>
              <w:ind w:firstLine="0"/>
              <w:rPr>
                <w:rFonts w:ascii="Times New Roman" w:hAnsi="Times New Roman"/>
                <w:szCs w:val="24"/>
              </w:rPr>
            </w:pPr>
            <w:r w:rsidRPr="00B503ED">
              <w:rPr>
                <w:rFonts w:ascii="Times New Roman" w:hAnsi="Times New Roman"/>
                <w:szCs w:val="24"/>
              </w:rPr>
              <w:t>acronymie</w:t>
            </w:r>
          </w:p>
        </w:tc>
        <w:tc>
          <w:tcPr>
            <w:tcW w:w="1128" w:type="dxa"/>
          </w:tcPr>
          <w:p w:rsidR="003C2745" w:rsidRPr="00B503ED" w:rsidRDefault="000E7050" w:rsidP="00D251A0">
            <w:pPr>
              <w:pStyle w:val="Styl1"/>
              <w:spacing w:line="240" w:lineRule="auto"/>
              <w:ind w:firstLine="0"/>
              <w:rPr>
                <w:rFonts w:ascii="Times New Roman" w:hAnsi="Times New Roman"/>
                <w:szCs w:val="24"/>
              </w:rPr>
            </w:pPr>
            <w:r w:rsidRPr="00B503ED">
              <w:rPr>
                <w:rFonts w:ascii="Times New Roman" w:hAnsi="Times New Roman"/>
                <w:szCs w:val="24"/>
              </w:rPr>
              <w:t>S</w:t>
            </w:r>
            <w:r w:rsidR="003C2745" w:rsidRPr="00B503ED">
              <w:rPr>
                <w:rFonts w:ascii="Times New Roman" w:hAnsi="Times New Roman"/>
                <w:szCs w:val="24"/>
              </w:rPr>
              <w:t>iglaison</w:t>
            </w:r>
          </w:p>
        </w:tc>
      </w:tr>
      <w:tr w:rsidR="003C2745" w:rsidRPr="00B503ED" w:rsidTr="00373977">
        <w:trPr>
          <w:jc w:val="center"/>
        </w:trPr>
        <w:tc>
          <w:tcPr>
            <w:tcW w:w="2556" w:type="dxa"/>
            <w:vMerge w:val="restart"/>
          </w:tcPr>
          <w:p w:rsidR="003C2745" w:rsidRPr="00B503ED" w:rsidRDefault="003C2745" w:rsidP="00D251A0">
            <w:pPr>
              <w:pStyle w:val="Styl1"/>
              <w:spacing w:line="240" w:lineRule="auto"/>
              <w:ind w:firstLine="0"/>
              <w:rPr>
                <w:rFonts w:ascii="Times New Roman" w:hAnsi="Times New Roman"/>
                <w:b/>
                <w:bCs/>
                <w:i/>
                <w:iCs/>
                <w:szCs w:val="24"/>
              </w:rPr>
            </w:pPr>
            <w:r w:rsidRPr="00B503ED">
              <w:rPr>
                <w:rFonts w:ascii="Times New Roman" w:hAnsi="Times New Roman"/>
                <w:b/>
                <w:bCs/>
                <w:i/>
                <w:iCs/>
                <w:szCs w:val="24"/>
              </w:rPr>
              <w:t>Résultats des procédés de création</w:t>
            </w:r>
          </w:p>
        </w:tc>
        <w:tc>
          <w:tcPr>
            <w:tcW w:w="1591" w:type="dxa"/>
          </w:tcPr>
          <w:p w:rsidR="003C2745" w:rsidRPr="00B503ED" w:rsidRDefault="003C2745" w:rsidP="00D251A0">
            <w:pPr>
              <w:pStyle w:val="Styl1"/>
              <w:spacing w:line="240" w:lineRule="auto"/>
              <w:ind w:firstLine="0"/>
              <w:rPr>
                <w:rFonts w:ascii="Times New Roman" w:hAnsi="Times New Roman"/>
                <w:i/>
                <w:szCs w:val="24"/>
              </w:rPr>
            </w:pPr>
            <w:r w:rsidRPr="00B503ED">
              <w:rPr>
                <w:rFonts w:ascii="Times New Roman" w:hAnsi="Times New Roman"/>
                <w:i/>
                <w:szCs w:val="24"/>
              </w:rPr>
              <w:t>oral</w:t>
            </w:r>
          </w:p>
        </w:tc>
        <w:tc>
          <w:tcPr>
            <w:tcW w:w="2389" w:type="dxa"/>
          </w:tcPr>
          <w:p w:rsidR="003C2745" w:rsidRPr="00B503ED" w:rsidRDefault="003C2745" w:rsidP="00D251A0">
            <w:pPr>
              <w:pStyle w:val="Styl1"/>
              <w:spacing w:line="240" w:lineRule="auto"/>
              <w:ind w:firstLine="0"/>
              <w:rPr>
                <w:rFonts w:ascii="Times New Roman" w:hAnsi="Times New Roman"/>
                <w:szCs w:val="24"/>
                <w:u w:val="single"/>
              </w:rPr>
            </w:pPr>
            <w:r w:rsidRPr="00B503ED">
              <w:rPr>
                <w:rFonts w:ascii="Times New Roman" w:hAnsi="Times New Roman"/>
                <w:szCs w:val="24"/>
                <w:u w:val="single"/>
              </w:rPr>
              <w:t>troncation</w:t>
            </w:r>
          </w:p>
        </w:tc>
        <w:tc>
          <w:tcPr>
            <w:tcW w:w="1376" w:type="dxa"/>
          </w:tcPr>
          <w:p w:rsidR="003C2745" w:rsidRPr="00B503ED" w:rsidRDefault="003C2745" w:rsidP="00D251A0">
            <w:pPr>
              <w:pStyle w:val="Styl1"/>
              <w:spacing w:line="240" w:lineRule="auto"/>
              <w:ind w:firstLine="0"/>
              <w:rPr>
                <w:rFonts w:ascii="Times New Roman" w:hAnsi="Times New Roman"/>
                <w:szCs w:val="24"/>
              </w:rPr>
            </w:pPr>
          </w:p>
        </w:tc>
        <w:tc>
          <w:tcPr>
            <w:tcW w:w="1128" w:type="dxa"/>
          </w:tcPr>
          <w:p w:rsidR="003C2745" w:rsidRPr="00B503ED" w:rsidRDefault="003C2745" w:rsidP="00D251A0">
            <w:pPr>
              <w:pStyle w:val="Styl1"/>
              <w:spacing w:line="240" w:lineRule="auto"/>
              <w:ind w:firstLine="0"/>
              <w:rPr>
                <w:rFonts w:ascii="Times New Roman" w:hAnsi="Times New Roman"/>
                <w:szCs w:val="24"/>
              </w:rPr>
            </w:pPr>
          </w:p>
        </w:tc>
      </w:tr>
      <w:tr w:rsidR="003C2745" w:rsidRPr="00B503ED" w:rsidTr="00373977">
        <w:trPr>
          <w:jc w:val="center"/>
        </w:trPr>
        <w:tc>
          <w:tcPr>
            <w:tcW w:w="2556" w:type="dxa"/>
            <w:vMerge/>
          </w:tcPr>
          <w:p w:rsidR="003C2745" w:rsidRPr="00B503ED" w:rsidRDefault="003C2745" w:rsidP="00D251A0">
            <w:pPr>
              <w:pStyle w:val="Styl1"/>
              <w:spacing w:line="240" w:lineRule="auto"/>
              <w:ind w:firstLine="0"/>
              <w:rPr>
                <w:rFonts w:ascii="Times New Roman" w:hAnsi="Times New Roman"/>
                <w:szCs w:val="24"/>
              </w:rPr>
            </w:pPr>
          </w:p>
        </w:tc>
        <w:tc>
          <w:tcPr>
            <w:tcW w:w="1591" w:type="dxa"/>
          </w:tcPr>
          <w:p w:rsidR="003C2745" w:rsidRPr="00B503ED" w:rsidRDefault="003C2745" w:rsidP="00D251A0">
            <w:pPr>
              <w:pStyle w:val="Styl1"/>
              <w:spacing w:line="240" w:lineRule="auto"/>
              <w:ind w:firstLine="0"/>
              <w:rPr>
                <w:rFonts w:ascii="Times New Roman" w:hAnsi="Times New Roman"/>
                <w:i/>
                <w:szCs w:val="24"/>
              </w:rPr>
            </w:pPr>
            <w:r w:rsidRPr="00B503ED">
              <w:rPr>
                <w:rFonts w:ascii="Times New Roman" w:hAnsi="Times New Roman"/>
                <w:i/>
                <w:szCs w:val="24"/>
              </w:rPr>
              <w:t>écrit</w:t>
            </w:r>
          </w:p>
        </w:tc>
        <w:tc>
          <w:tcPr>
            <w:tcW w:w="2389" w:type="dxa"/>
          </w:tcPr>
          <w:p w:rsidR="003C2745" w:rsidRPr="00B503ED" w:rsidRDefault="003C2745" w:rsidP="00D251A0">
            <w:pPr>
              <w:pStyle w:val="Styl1"/>
              <w:spacing w:line="240" w:lineRule="auto"/>
              <w:ind w:firstLine="0"/>
              <w:rPr>
                <w:rFonts w:ascii="Times New Roman" w:hAnsi="Times New Roman"/>
                <w:szCs w:val="24"/>
              </w:rPr>
            </w:pPr>
            <w:r w:rsidRPr="00B503ED">
              <w:rPr>
                <w:rFonts w:ascii="Times New Roman" w:hAnsi="Times New Roman"/>
                <w:szCs w:val="24"/>
                <w:u w:val="single"/>
              </w:rPr>
              <w:t>abréviations</w:t>
            </w:r>
            <w:r w:rsidRPr="00B503ED">
              <w:rPr>
                <w:rFonts w:ascii="Times New Roman" w:hAnsi="Times New Roman"/>
                <w:szCs w:val="24"/>
              </w:rPr>
              <w:t xml:space="preserve"> </w:t>
            </w:r>
          </w:p>
          <w:p w:rsidR="003C2745" w:rsidRPr="00B503ED" w:rsidRDefault="003C2745" w:rsidP="00D251A0">
            <w:pPr>
              <w:pStyle w:val="Styl1"/>
              <w:spacing w:line="240" w:lineRule="auto"/>
              <w:ind w:firstLine="0"/>
              <w:rPr>
                <w:rFonts w:ascii="Times New Roman" w:hAnsi="Times New Roman"/>
                <w:szCs w:val="24"/>
              </w:rPr>
            </w:pPr>
            <w:r w:rsidRPr="00B503ED">
              <w:rPr>
                <w:rFonts w:ascii="Times New Roman" w:hAnsi="Times New Roman"/>
                <w:szCs w:val="24"/>
              </w:rPr>
              <w:t>(graphiques)</w:t>
            </w:r>
          </w:p>
        </w:tc>
        <w:tc>
          <w:tcPr>
            <w:tcW w:w="1376" w:type="dxa"/>
          </w:tcPr>
          <w:p w:rsidR="003C2745" w:rsidRPr="00B503ED" w:rsidRDefault="003C2745" w:rsidP="00D251A0">
            <w:pPr>
              <w:pStyle w:val="Styl1"/>
              <w:spacing w:line="240" w:lineRule="auto"/>
              <w:ind w:firstLine="0"/>
              <w:rPr>
                <w:rFonts w:ascii="Times New Roman" w:hAnsi="Times New Roman"/>
                <w:szCs w:val="24"/>
                <w:u w:val="single"/>
              </w:rPr>
            </w:pPr>
            <w:r w:rsidRPr="00B503ED">
              <w:rPr>
                <w:rFonts w:ascii="Times New Roman" w:hAnsi="Times New Roman"/>
                <w:szCs w:val="24"/>
                <w:u w:val="single"/>
              </w:rPr>
              <w:t>acronymes</w:t>
            </w:r>
          </w:p>
        </w:tc>
        <w:tc>
          <w:tcPr>
            <w:tcW w:w="1128" w:type="dxa"/>
          </w:tcPr>
          <w:p w:rsidR="003C2745" w:rsidRPr="00B503ED" w:rsidRDefault="003C2745" w:rsidP="00D251A0">
            <w:pPr>
              <w:pStyle w:val="Styl1"/>
              <w:spacing w:line="240" w:lineRule="auto"/>
              <w:ind w:firstLine="0"/>
              <w:rPr>
                <w:rFonts w:ascii="Times New Roman" w:hAnsi="Times New Roman"/>
                <w:szCs w:val="24"/>
                <w:u w:val="single"/>
              </w:rPr>
            </w:pPr>
            <w:r w:rsidRPr="00B503ED">
              <w:rPr>
                <w:rFonts w:ascii="Times New Roman" w:hAnsi="Times New Roman"/>
                <w:szCs w:val="24"/>
                <w:u w:val="single"/>
              </w:rPr>
              <w:t xml:space="preserve">sigles, </w:t>
            </w:r>
          </w:p>
          <w:p w:rsidR="003C2745" w:rsidRPr="00B503ED" w:rsidRDefault="003C2745" w:rsidP="00D251A0">
            <w:pPr>
              <w:pStyle w:val="Styl1"/>
              <w:spacing w:line="240" w:lineRule="auto"/>
              <w:ind w:firstLine="0"/>
              <w:rPr>
                <w:rFonts w:ascii="Times New Roman" w:hAnsi="Times New Roman"/>
                <w:szCs w:val="24"/>
                <w:u w:val="single"/>
              </w:rPr>
            </w:pPr>
            <w:r w:rsidRPr="00B503ED">
              <w:rPr>
                <w:rFonts w:ascii="Times New Roman" w:hAnsi="Times New Roman"/>
                <w:szCs w:val="24"/>
                <w:u w:val="single"/>
              </w:rPr>
              <w:t>acronymes</w:t>
            </w:r>
          </w:p>
        </w:tc>
      </w:tr>
    </w:tbl>
    <w:p w:rsidR="00E647C7" w:rsidRPr="00B503ED" w:rsidRDefault="00E647C7" w:rsidP="00D251A0">
      <w:pPr>
        <w:pStyle w:val="Styl1"/>
        <w:rPr>
          <w:rFonts w:ascii="Times New Roman" w:hAnsi="Times New Roman"/>
        </w:rPr>
      </w:pPr>
    </w:p>
    <w:p w:rsidR="0016419A" w:rsidRPr="00B503ED" w:rsidRDefault="007D653C" w:rsidP="0016419A">
      <w:pPr>
        <w:spacing w:line="360" w:lineRule="auto"/>
        <w:ind w:firstLine="709"/>
        <w:jc w:val="both"/>
      </w:pPr>
      <w:bookmarkStart w:id="10" w:name="_Toc194398522"/>
      <w:r>
        <w:t>Vu du</w:t>
      </w:r>
      <w:r w:rsidR="0016419A" w:rsidRPr="00B503ED">
        <w:t xml:space="preserve"> tableau, nous </w:t>
      </w:r>
      <w:r>
        <w:t xml:space="preserve">nous apercevons que </w:t>
      </w:r>
      <w:r w:rsidR="0016419A" w:rsidRPr="00B503ED">
        <w:t xml:space="preserve">trois procédés mènent à quatre types de création : le procédé d’abrègement cause la troncation et les abréviations graphiques (en respectant le lieu de création), l’acronymie forme les acronymes, et la siglaison donne naissance aux sigles et aux acronymes. Notons </w:t>
      </w:r>
      <w:r w:rsidR="00C55E1F">
        <w:t xml:space="preserve">ici </w:t>
      </w:r>
      <w:r w:rsidR="0016419A" w:rsidRPr="00B503ED">
        <w:t xml:space="preserve">que Lacroux emploie </w:t>
      </w:r>
      <w:r w:rsidR="00C55E1F">
        <w:t>d</w:t>
      </w:r>
      <w:r w:rsidR="00C55E1F" w:rsidRPr="00ED1320">
        <w:t>’</w:t>
      </w:r>
      <w:r w:rsidR="00C55E1F">
        <w:t>ailleurs</w:t>
      </w:r>
      <w:r w:rsidR="00EE0564">
        <w:t xml:space="preserve"> le mot « acronymisation »</w:t>
      </w:r>
      <w:r w:rsidR="0016419A" w:rsidRPr="00B503ED">
        <w:t xml:space="preserve"> qui porte sur le mode de lecture, contrairement à la sigla</w:t>
      </w:r>
      <w:r w:rsidR="004334AD">
        <w:t>ison qui porte sur la formation</w:t>
      </w:r>
      <w:r w:rsidR="0016419A" w:rsidRPr="00B503ED">
        <w:t xml:space="preserve"> car</w:t>
      </w:r>
      <w:r w:rsidR="004334AD">
        <w:t>,</w:t>
      </w:r>
      <w:r w:rsidR="0016419A" w:rsidRPr="00B503ED">
        <w:t xml:space="preserve"> d’après lui, un acronyme peut être obtenu par la siglaison, il est alors « acronymisé » comme pour l’</w:t>
      </w:r>
      <w:r w:rsidR="0016419A" w:rsidRPr="00B503ED">
        <w:rPr>
          <w:i/>
        </w:rPr>
        <w:t>OTAN</w:t>
      </w:r>
      <w:r w:rsidR="00951103">
        <w:t xml:space="preserve"> (formé des initiales</w:t>
      </w:r>
      <w:r w:rsidR="0016419A" w:rsidRPr="00B503ED">
        <w:t xml:space="preserve"> mais prononcé comme un mot ordinaire). Lacroux appelle également ce type de sigles </w:t>
      </w:r>
      <w:r w:rsidR="0016419A" w:rsidRPr="00B503ED">
        <w:rPr>
          <w:i/>
        </w:rPr>
        <w:t>sigle acronymique</w:t>
      </w:r>
      <w:r w:rsidR="0016419A" w:rsidRPr="00B503ED">
        <w:t>.</w:t>
      </w:r>
      <w:r w:rsidR="0016419A" w:rsidRPr="00B503ED">
        <w:rPr>
          <w:rStyle w:val="Znakapoznpodarou"/>
        </w:rPr>
        <w:footnoteReference w:id="20"/>
      </w:r>
    </w:p>
    <w:p w:rsidR="00F62BC1" w:rsidRPr="00B503ED" w:rsidRDefault="00F62BC1" w:rsidP="0016419A">
      <w:pPr>
        <w:pStyle w:val="Styl1"/>
        <w:rPr>
          <w:rFonts w:ascii="Times New Roman" w:hAnsi="Times New Roman"/>
          <w:szCs w:val="24"/>
        </w:rPr>
      </w:pPr>
    </w:p>
    <w:p w:rsidR="0016419A" w:rsidRPr="00B503ED" w:rsidRDefault="00F62BC1" w:rsidP="0016419A">
      <w:pPr>
        <w:pStyle w:val="Styl1"/>
        <w:rPr>
          <w:rFonts w:ascii="Times New Roman" w:hAnsi="Times New Roman"/>
          <w:i/>
          <w:szCs w:val="24"/>
        </w:rPr>
      </w:pPr>
      <w:r w:rsidRPr="00B503ED">
        <w:rPr>
          <w:rFonts w:ascii="Times New Roman" w:hAnsi="Times New Roman"/>
          <w:szCs w:val="24"/>
        </w:rPr>
        <w:t>L</w:t>
      </w:r>
      <w:r w:rsidR="0016419A" w:rsidRPr="00B503ED">
        <w:rPr>
          <w:rFonts w:ascii="Times New Roman" w:hAnsi="Times New Roman"/>
          <w:szCs w:val="24"/>
        </w:rPr>
        <w:t xml:space="preserve">e but </w:t>
      </w:r>
      <w:r w:rsidR="00C55E1F" w:rsidRPr="00B503ED">
        <w:rPr>
          <w:rFonts w:ascii="Times New Roman" w:hAnsi="Times New Roman"/>
          <w:szCs w:val="24"/>
        </w:rPr>
        <w:t>collectif</w:t>
      </w:r>
      <w:r w:rsidR="0016419A" w:rsidRPr="00B503ED">
        <w:rPr>
          <w:rFonts w:ascii="Times New Roman" w:hAnsi="Times New Roman"/>
          <w:szCs w:val="24"/>
        </w:rPr>
        <w:t xml:space="preserve"> pour toutes ces formes abrégées est de gagner soit de l’espace, soit du temps. </w:t>
      </w:r>
      <w:r w:rsidR="00266DE4">
        <w:rPr>
          <w:rFonts w:ascii="Times New Roman" w:hAnsi="Times New Roman"/>
          <w:szCs w:val="24"/>
        </w:rPr>
        <w:t>E</w:t>
      </w:r>
      <w:r w:rsidR="0016419A" w:rsidRPr="00B503ED">
        <w:rPr>
          <w:rFonts w:ascii="Times New Roman" w:hAnsi="Times New Roman"/>
          <w:szCs w:val="24"/>
        </w:rPr>
        <w:t xml:space="preserve">n outre, d’après </w:t>
      </w:r>
      <w:r w:rsidR="000226A7" w:rsidRPr="00B503ED">
        <w:rPr>
          <w:rFonts w:ascii="Times New Roman" w:hAnsi="Times New Roman"/>
          <w:i/>
          <w:szCs w:val="24"/>
        </w:rPr>
        <w:t>Le b</w:t>
      </w:r>
      <w:r w:rsidR="0016419A" w:rsidRPr="00B503ED">
        <w:rPr>
          <w:rFonts w:ascii="Times New Roman" w:hAnsi="Times New Roman"/>
          <w:i/>
          <w:szCs w:val="24"/>
        </w:rPr>
        <w:t>on usage</w:t>
      </w:r>
      <w:r w:rsidR="0016419A" w:rsidRPr="00B503ED">
        <w:rPr>
          <w:rFonts w:ascii="Times New Roman" w:hAnsi="Times New Roman"/>
          <w:szCs w:val="24"/>
        </w:rPr>
        <w:t xml:space="preserve"> le but des abréviations n’est que de gagner du temps et de la place, mais il y a aussi </w:t>
      </w:r>
      <w:r w:rsidR="0016419A" w:rsidRPr="00B503ED">
        <w:rPr>
          <w:rFonts w:ascii="Times New Roman" w:hAnsi="Times New Roman"/>
          <w:i/>
          <w:szCs w:val="24"/>
        </w:rPr>
        <w:t>des abréviations euphémiques</w:t>
      </w:r>
      <w:r w:rsidR="0016419A" w:rsidRPr="00B503ED">
        <w:rPr>
          <w:rFonts w:ascii="Times New Roman" w:hAnsi="Times New Roman"/>
          <w:szCs w:val="24"/>
        </w:rPr>
        <w:t xml:space="preserve"> employées à la place des mots qui sont jugés soit grossiers soit inconvenants : « </w:t>
      </w:r>
      <w:r w:rsidR="0016419A" w:rsidRPr="00B503ED">
        <w:rPr>
          <w:rFonts w:ascii="Times New Roman" w:hAnsi="Times New Roman"/>
          <w:i/>
          <w:szCs w:val="24"/>
        </w:rPr>
        <w:t>Le vulgaire</w:t>
      </w:r>
      <w:r w:rsidR="0016419A" w:rsidRPr="00B503ED">
        <w:rPr>
          <w:rFonts w:ascii="Times New Roman" w:hAnsi="Times New Roman"/>
          <w:szCs w:val="24"/>
        </w:rPr>
        <w:t xml:space="preserve"> </w:t>
      </w:r>
      <w:r w:rsidR="0016419A" w:rsidRPr="00B503ED">
        <w:rPr>
          <w:rFonts w:ascii="Times New Roman" w:hAnsi="Times New Roman"/>
          <w:i/>
          <w:szCs w:val="24"/>
        </w:rPr>
        <w:t xml:space="preserve">[à l’époque de la Révolution] avait toujours le mot de f… [= foutre] à la bouche ou sous la plume (Brunot, Hist., t.X, p.228); des abréviations de discrétion destinées aux noms propres et de temps en </w:t>
      </w:r>
      <w:r w:rsidR="0016419A" w:rsidRPr="00B503ED">
        <w:rPr>
          <w:rFonts w:ascii="Times New Roman" w:hAnsi="Times New Roman"/>
          <w:i/>
          <w:szCs w:val="24"/>
        </w:rPr>
        <w:lastRenderedPageBreak/>
        <w:t>temps aux dates : J</w:t>
      </w:r>
      <w:r w:rsidR="0016419A" w:rsidRPr="00B503ED">
        <w:rPr>
          <w:rFonts w:ascii="Times New Roman" w:hAnsi="Times New Roman"/>
          <w:bCs/>
          <w:i/>
          <w:szCs w:val="24"/>
        </w:rPr>
        <w:t>’</w:t>
      </w:r>
      <w:r w:rsidR="0016419A" w:rsidRPr="00B503ED">
        <w:rPr>
          <w:rFonts w:ascii="Times New Roman" w:hAnsi="Times New Roman"/>
          <w:i/>
          <w:szCs w:val="24"/>
        </w:rPr>
        <w:t>ai achevé avant hier avec l</w:t>
      </w:r>
      <w:r w:rsidR="0016419A" w:rsidRPr="00B503ED">
        <w:rPr>
          <w:rFonts w:ascii="Times New Roman" w:hAnsi="Times New Roman"/>
          <w:bCs/>
          <w:i/>
          <w:szCs w:val="24"/>
        </w:rPr>
        <w:t>’</w:t>
      </w:r>
      <w:r w:rsidR="0016419A" w:rsidRPr="00B503ED">
        <w:rPr>
          <w:rFonts w:ascii="Times New Roman" w:hAnsi="Times New Roman"/>
          <w:i/>
          <w:szCs w:val="24"/>
        </w:rPr>
        <w:t>aide de M., l</w:t>
      </w:r>
      <w:r w:rsidR="0016419A" w:rsidRPr="00B503ED">
        <w:rPr>
          <w:rFonts w:ascii="Times New Roman" w:hAnsi="Times New Roman"/>
          <w:bCs/>
          <w:i/>
          <w:szCs w:val="24"/>
        </w:rPr>
        <w:t>’</w:t>
      </w:r>
      <w:r w:rsidR="0016419A" w:rsidRPr="00B503ED">
        <w:rPr>
          <w:rFonts w:ascii="Times New Roman" w:hAnsi="Times New Roman"/>
          <w:i/>
          <w:szCs w:val="24"/>
        </w:rPr>
        <w:t>article sur les grandes Compagnies (Gide, Journal, 18 août 1927). </w:t>
      </w:r>
      <w:r w:rsidR="0016419A" w:rsidRPr="00B503ED">
        <w:rPr>
          <w:rFonts w:ascii="Times New Roman" w:hAnsi="Times New Roman"/>
          <w:szCs w:val="24"/>
        </w:rPr>
        <w:t>»</w:t>
      </w:r>
      <w:r w:rsidR="0016419A" w:rsidRPr="00B503ED">
        <w:rPr>
          <w:rFonts w:ascii="Times New Roman" w:hAnsi="Times New Roman"/>
          <w:i/>
          <w:szCs w:val="24"/>
        </w:rPr>
        <w:t>.</w:t>
      </w:r>
      <w:r w:rsidR="0016419A" w:rsidRPr="00B503ED">
        <w:rPr>
          <w:rStyle w:val="Znakapoznpodarou"/>
          <w:rFonts w:ascii="Times New Roman" w:hAnsi="Times New Roman"/>
          <w:szCs w:val="24"/>
        </w:rPr>
        <w:footnoteReference w:id="21"/>
      </w:r>
    </w:p>
    <w:p w:rsidR="009E53F0" w:rsidRPr="00B503ED" w:rsidRDefault="009E53F0" w:rsidP="00D251A0">
      <w:pPr>
        <w:pStyle w:val="Nadpis2"/>
        <w:jc w:val="both"/>
        <w:rPr>
          <w:rFonts w:cs="Times New Roman"/>
        </w:rPr>
      </w:pPr>
      <w:bookmarkStart w:id="11" w:name="_Toc328906333"/>
      <w:r w:rsidRPr="00B503ED">
        <w:rPr>
          <w:rFonts w:cs="Times New Roman"/>
        </w:rPr>
        <w:t>Abréviation</w:t>
      </w:r>
      <w:bookmarkEnd w:id="10"/>
      <w:r w:rsidR="00E907AB" w:rsidRPr="00B503ED">
        <w:rPr>
          <w:rFonts w:cs="Times New Roman"/>
        </w:rPr>
        <w:t xml:space="preserve"> graphique</w:t>
      </w:r>
      <w:bookmarkEnd w:id="11"/>
    </w:p>
    <w:p w:rsidR="0016419A" w:rsidRPr="00B503ED" w:rsidRDefault="0016419A" w:rsidP="0016419A">
      <w:pPr>
        <w:spacing w:line="360" w:lineRule="auto"/>
        <w:ind w:firstLine="709"/>
        <w:jc w:val="both"/>
      </w:pPr>
      <w:bookmarkStart w:id="12" w:name="_Toc194398523"/>
      <w:r w:rsidRPr="00B503ED">
        <w:t xml:space="preserve">Pour les abréviations proprement dites on emploie l’expression </w:t>
      </w:r>
      <w:r w:rsidRPr="00C55E1F">
        <w:rPr>
          <w:i/>
        </w:rPr>
        <w:t>abréviation graphique</w:t>
      </w:r>
      <w:r w:rsidRPr="00B503ED">
        <w:t xml:space="preserve"> ou d’après H.-D. Béchade </w:t>
      </w:r>
      <w:r w:rsidRPr="00B503ED">
        <w:rPr>
          <w:i/>
        </w:rPr>
        <w:t>abréviation typographique</w:t>
      </w:r>
      <w:r w:rsidRPr="00B503ED">
        <w:t>.</w:t>
      </w:r>
      <w:r w:rsidRPr="00B503ED">
        <w:rPr>
          <w:rStyle w:val="Znakapoznpodarou"/>
        </w:rPr>
        <w:footnoteReference w:id="22"/>
      </w:r>
      <w:r w:rsidR="00C55E1F">
        <w:t xml:space="preserve"> La méthode d’abréviation</w:t>
      </w:r>
      <w:r w:rsidRPr="00B503ED">
        <w:t xml:space="preserve"> est décrite comme « </w:t>
      </w:r>
      <w:r w:rsidRPr="00B503ED">
        <w:rPr>
          <w:i/>
        </w:rPr>
        <w:t>un procédé graphique consistant à écrire un mot en n</w:t>
      </w:r>
      <w:r w:rsidRPr="00B503ED">
        <w:rPr>
          <w:bCs/>
          <w:i/>
        </w:rPr>
        <w:t>’</w:t>
      </w:r>
      <w:r w:rsidRPr="00B503ED">
        <w:rPr>
          <w:i/>
        </w:rPr>
        <w:t>utilisant qu</w:t>
      </w:r>
      <w:r w:rsidRPr="00B503ED">
        <w:rPr>
          <w:bCs/>
          <w:i/>
        </w:rPr>
        <w:t>’</w:t>
      </w:r>
      <w:r w:rsidRPr="00B503ED">
        <w:rPr>
          <w:i/>
        </w:rPr>
        <w:t>une partie de ses lettres</w:t>
      </w:r>
      <w:r w:rsidRPr="00B503ED">
        <w:t> ».</w:t>
      </w:r>
      <w:r w:rsidRPr="00B503ED">
        <w:rPr>
          <w:rStyle w:val="Znakapoznpodarou"/>
        </w:rPr>
        <w:footnoteReference w:id="23"/>
      </w:r>
      <w:r w:rsidRPr="00B503ED">
        <w:t xml:space="preserve"> </w:t>
      </w:r>
    </w:p>
    <w:p w:rsidR="0016419A" w:rsidRPr="00B503ED" w:rsidRDefault="00C370EF" w:rsidP="0016419A">
      <w:pPr>
        <w:pStyle w:val="Styl1"/>
        <w:rPr>
          <w:rFonts w:ascii="Times New Roman" w:hAnsi="Times New Roman"/>
        </w:rPr>
      </w:pPr>
      <w:r>
        <w:rPr>
          <w:rFonts w:ascii="Times New Roman" w:hAnsi="Times New Roman"/>
        </w:rPr>
        <w:t>Lorsque nous consultons</w:t>
      </w:r>
      <w:r w:rsidR="0016419A" w:rsidRPr="00B503ED">
        <w:rPr>
          <w:rFonts w:ascii="Times New Roman" w:hAnsi="Times New Roman"/>
        </w:rPr>
        <w:t xml:space="preserve"> les définitions données dans le chapitre 2.1. (</w:t>
      </w:r>
      <w:r w:rsidR="009B0E2F">
        <w:rPr>
          <w:rFonts w:ascii="Times New Roman" w:hAnsi="Times New Roman"/>
        </w:rPr>
        <w:t>« </w:t>
      </w:r>
      <w:r w:rsidR="0016419A" w:rsidRPr="00B503ED">
        <w:rPr>
          <w:rFonts w:ascii="Times New Roman" w:hAnsi="Times New Roman"/>
        </w:rPr>
        <w:t>Généralités</w:t>
      </w:r>
      <w:r w:rsidR="009B0E2F">
        <w:rPr>
          <w:rFonts w:ascii="Times New Roman" w:hAnsi="Times New Roman"/>
        </w:rPr>
        <w:t> »</w:t>
      </w:r>
      <w:r w:rsidR="0016419A" w:rsidRPr="00B503ED">
        <w:rPr>
          <w:rFonts w:ascii="Times New Roman" w:hAnsi="Times New Roman"/>
        </w:rPr>
        <w:t xml:space="preserve">), nous pouvons constater que les abréviations graphiques naissent à partir d’un raccourcissement d’un mot, ou de plusieurs mots, qui sont représentés par une lettre ou un groupe de lettres issus de ce(s) mot(s). Donc, la règle générale consiste toujours </w:t>
      </w:r>
      <w:r w:rsidR="00C75F5B">
        <w:rPr>
          <w:rFonts w:ascii="Times New Roman" w:hAnsi="Times New Roman"/>
        </w:rPr>
        <w:t>en</w:t>
      </w:r>
      <w:r w:rsidR="0016419A" w:rsidRPr="00B503ED">
        <w:rPr>
          <w:rFonts w:ascii="Times New Roman" w:hAnsi="Times New Roman"/>
        </w:rPr>
        <w:t xml:space="preserve"> une suppression qui est plus ou moins importante. Par exemple, l’expression </w:t>
      </w:r>
      <w:r w:rsidR="0016419A" w:rsidRPr="00B503ED">
        <w:rPr>
          <w:rFonts w:ascii="Times New Roman" w:hAnsi="Times New Roman"/>
          <w:i/>
        </w:rPr>
        <w:t>c’est-à-dire</w:t>
      </w:r>
      <w:r w:rsidR="0016419A" w:rsidRPr="00B503ED">
        <w:rPr>
          <w:rFonts w:ascii="Times New Roman" w:hAnsi="Times New Roman"/>
        </w:rPr>
        <w:t xml:space="preserve"> peut s’abréger en </w:t>
      </w:r>
      <w:r w:rsidR="0016419A" w:rsidRPr="00B503ED">
        <w:rPr>
          <w:rFonts w:ascii="Times New Roman" w:hAnsi="Times New Roman"/>
          <w:i/>
        </w:rPr>
        <w:t>c.-à-d.</w:t>
      </w:r>
    </w:p>
    <w:p w:rsidR="009E53F0" w:rsidRPr="00B503ED" w:rsidRDefault="0082350D" w:rsidP="00D251A0">
      <w:pPr>
        <w:pStyle w:val="Nadpis3"/>
        <w:jc w:val="both"/>
        <w:rPr>
          <w:rFonts w:cs="Times New Roman"/>
        </w:rPr>
      </w:pPr>
      <w:bookmarkStart w:id="13" w:name="_Toc328906334"/>
      <w:r w:rsidRPr="00B503ED">
        <w:rPr>
          <w:rFonts w:cs="Times New Roman"/>
        </w:rPr>
        <w:t>Règle générale d’</w:t>
      </w:r>
      <w:r w:rsidR="009E53F0" w:rsidRPr="00B503ED">
        <w:rPr>
          <w:rFonts w:cs="Times New Roman"/>
        </w:rPr>
        <w:t>abréviation</w:t>
      </w:r>
      <w:bookmarkEnd w:id="12"/>
      <w:r w:rsidR="00776512" w:rsidRPr="00B503ED">
        <w:rPr>
          <w:rFonts w:cs="Times New Roman"/>
        </w:rPr>
        <w:t xml:space="preserve"> graphique</w:t>
      </w:r>
      <w:bookmarkEnd w:id="13"/>
    </w:p>
    <w:p w:rsidR="0016419A" w:rsidRPr="00B503ED" w:rsidRDefault="0016419A" w:rsidP="0016419A">
      <w:pPr>
        <w:pStyle w:val="Styl1"/>
        <w:rPr>
          <w:rFonts w:ascii="Times New Roman" w:hAnsi="Times New Roman"/>
        </w:rPr>
      </w:pPr>
      <w:bookmarkStart w:id="14" w:name="_Toc194398524"/>
      <w:r w:rsidRPr="00B503ED">
        <w:rPr>
          <w:rFonts w:ascii="Times New Roman" w:hAnsi="Times New Roman"/>
        </w:rPr>
        <w:t>Il existe différentes manières d’abréger. Cela dépend tout d’abord d’un choi</w:t>
      </w:r>
      <w:r w:rsidR="007D653C">
        <w:rPr>
          <w:rFonts w:ascii="Times New Roman" w:hAnsi="Times New Roman"/>
        </w:rPr>
        <w:t>x personnel d’abrègement. I</w:t>
      </w:r>
      <w:r w:rsidRPr="00B503ED">
        <w:rPr>
          <w:rFonts w:ascii="Times New Roman" w:hAnsi="Times New Roman"/>
        </w:rPr>
        <w:t xml:space="preserve">l est possible de suivre les règles générales et de </w:t>
      </w:r>
      <w:r w:rsidR="008655CC">
        <w:rPr>
          <w:rFonts w:ascii="Times New Roman" w:hAnsi="Times New Roman"/>
        </w:rPr>
        <w:t>repérer</w:t>
      </w:r>
      <w:r w:rsidRPr="00B503ED">
        <w:rPr>
          <w:rFonts w:ascii="Times New Roman" w:hAnsi="Times New Roman"/>
        </w:rPr>
        <w:t xml:space="preserve"> les tendances ou les conventions à respecter. </w:t>
      </w:r>
      <w:r w:rsidR="00F62BC1" w:rsidRPr="00B503ED">
        <w:rPr>
          <w:rFonts w:ascii="Times New Roman" w:hAnsi="Times New Roman"/>
        </w:rPr>
        <w:t>De manière</w:t>
      </w:r>
      <w:r w:rsidRPr="00B503ED">
        <w:rPr>
          <w:rFonts w:ascii="Times New Roman" w:hAnsi="Times New Roman"/>
        </w:rPr>
        <w:t xml:space="preserve"> général</w:t>
      </w:r>
      <w:r w:rsidR="00F62BC1" w:rsidRPr="00B503ED">
        <w:rPr>
          <w:rFonts w:ascii="Times New Roman" w:hAnsi="Times New Roman"/>
        </w:rPr>
        <w:t>e</w:t>
      </w:r>
      <w:r w:rsidRPr="00B503ED">
        <w:rPr>
          <w:rFonts w:ascii="Times New Roman" w:hAnsi="Times New Roman"/>
        </w:rPr>
        <w:t>, trois types d’abréviations sont à distinguer : L’abrègement se réalise par simple suppression de segments du mot ou des mots à abréger. Ce procédé est effectué soit au début d’un mot</w:t>
      </w:r>
      <w:r w:rsidR="00CB52AC">
        <w:rPr>
          <w:rFonts w:ascii="Times New Roman" w:hAnsi="Times New Roman"/>
        </w:rPr>
        <w:t>,</w:t>
      </w:r>
      <w:r w:rsidRPr="00B503ED">
        <w:rPr>
          <w:rFonts w:ascii="Times New Roman" w:hAnsi="Times New Roman"/>
        </w:rPr>
        <w:t xml:space="preserve"> soit au début et à la fin de ce mot, soit à l’intérieur du mot.</w:t>
      </w:r>
      <w:r w:rsidR="00F62BC1" w:rsidRPr="00B503ED">
        <w:rPr>
          <w:rFonts w:ascii="Times New Roman" w:hAnsi="Times New Roman"/>
        </w:rPr>
        <w:t xml:space="preserve"> Ces trois formes seront décrites en détail ci-dessous.</w:t>
      </w:r>
    </w:p>
    <w:p w:rsidR="0016419A" w:rsidRPr="00B503ED" w:rsidRDefault="00F62BC1" w:rsidP="0016419A">
      <w:pPr>
        <w:pStyle w:val="Styl1"/>
        <w:rPr>
          <w:rFonts w:ascii="Times New Roman" w:hAnsi="Times New Roman"/>
        </w:rPr>
      </w:pPr>
      <w:r w:rsidRPr="00B503ED">
        <w:rPr>
          <w:rFonts w:ascii="Times New Roman" w:hAnsi="Times New Roman"/>
        </w:rPr>
        <w:t>Soulignons que l</w:t>
      </w:r>
      <w:r w:rsidR="0016419A" w:rsidRPr="00B503ED">
        <w:rPr>
          <w:rFonts w:ascii="Times New Roman" w:hAnsi="Times New Roman"/>
        </w:rPr>
        <w:t xml:space="preserve">es </w:t>
      </w:r>
      <w:r w:rsidR="0016419A" w:rsidRPr="00C55E1F">
        <w:rPr>
          <w:rFonts w:ascii="Times New Roman" w:hAnsi="Times New Roman"/>
          <w:i/>
        </w:rPr>
        <w:t>abréviations légales</w:t>
      </w:r>
      <w:r w:rsidR="0016419A" w:rsidRPr="00B503ED">
        <w:rPr>
          <w:rFonts w:ascii="Times New Roman" w:hAnsi="Times New Roman"/>
        </w:rPr>
        <w:t xml:space="preserve">, terme employé par Vairel, restent hors de notre recherche. Leur forme est imposée par la loi. C’est le cas des symboles des éléments chimiques ou des unités monétaires. </w:t>
      </w:r>
      <w:r w:rsidRPr="00B503ED">
        <w:rPr>
          <w:rFonts w:ascii="Times New Roman" w:hAnsi="Times New Roman"/>
        </w:rPr>
        <w:t>Vairel</w:t>
      </w:r>
      <w:r w:rsidR="0016419A" w:rsidRPr="00B503ED">
        <w:rPr>
          <w:rFonts w:ascii="Times New Roman" w:hAnsi="Times New Roman"/>
        </w:rPr>
        <w:t xml:space="preserve"> </w:t>
      </w:r>
      <w:r w:rsidRPr="00B503ED">
        <w:rPr>
          <w:rFonts w:ascii="Times New Roman" w:hAnsi="Times New Roman"/>
        </w:rPr>
        <w:t>signale</w:t>
      </w:r>
      <w:r w:rsidR="0016419A" w:rsidRPr="00B503ED">
        <w:rPr>
          <w:rFonts w:ascii="Times New Roman" w:hAnsi="Times New Roman"/>
        </w:rPr>
        <w:t xml:space="preserve"> que </w:t>
      </w:r>
      <w:r w:rsidRPr="00B503ED">
        <w:rPr>
          <w:rFonts w:ascii="Times New Roman" w:hAnsi="Times New Roman"/>
        </w:rPr>
        <w:t xml:space="preserve">ces symboles </w:t>
      </w:r>
      <w:r w:rsidR="0016419A" w:rsidRPr="00B503ED">
        <w:rPr>
          <w:rFonts w:ascii="Times New Roman" w:hAnsi="Times New Roman"/>
        </w:rPr>
        <w:t>« </w:t>
      </w:r>
      <w:r w:rsidRPr="00B503ED">
        <w:rPr>
          <w:rFonts w:ascii="Times New Roman" w:hAnsi="Times New Roman"/>
          <w:i/>
          <w:iCs/>
        </w:rPr>
        <w:t xml:space="preserve">[…] </w:t>
      </w:r>
      <w:r w:rsidR="0016419A" w:rsidRPr="00B503ED">
        <w:rPr>
          <w:rFonts w:ascii="Times New Roman" w:hAnsi="Times New Roman"/>
          <w:i/>
          <w:iCs/>
        </w:rPr>
        <w:t>ont une forme conventionnelle, fixée par l’usage ou résultant d’un accord entre spécialistes. C’est le cas de la majorité des abréviations, qu’elles appartiennent à la langue courante ou à des domaines spécifiques </w:t>
      </w:r>
      <w:r w:rsidR="0016419A" w:rsidRPr="00B503ED">
        <w:rPr>
          <w:rFonts w:ascii="Times New Roman" w:hAnsi="Times New Roman"/>
        </w:rPr>
        <w:t>».</w:t>
      </w:r>
      <w:r w:rsidR="0016419A" w:rsidRPr="00B503ED">
        <w:rPr>
          <w:rStyle w:val="Znakapoznpodarou"/>
          <w:rFonts w:ascii="Times New Roman" w:hAnsi="Times New Roman"/>
        </w:rPr>
        <w:footnoteReference w:id="24"/>
      </w:r>
      <w:r w:rsidR="0016419A" w:rsidRPr="00B503ED">
        <w:rPr>
          <w:rFonts w:ascii="Times New Roman" w:hAnsi="Times New Roman"/>
        </w:rPr>
        <w:t xml:space="preserve"> </w:t>
      </w:r>
    </w:p>
    <w:p w:rsidR="0016419A" w:rsidRPr="00B503ED" w:rsidRDefault="0016419A" w:rsidP="0016419A">
      <w:pPr>
        <w:pStyle w:val="Styl1"/>
        <w:rPr>
          <w:rFonts w:ascii="Times New Roman" w:hAnsi="Times New Roman"/>
        </w:rPr>
      </w:pPr>
    </w:p>
    <w:p w:rsidR="0016419A" w:rsidRPr="00B503ED" w:rsidRDefault="0016419A" w:rsidP="0016419A">
      <w:pPr>
        <w:pStyle w:val="Styl1"/>
        <w:rPr>
          <w:rFonts w:ascii="Times New Roman" w:hAnsi="Times New Roman"/>
        </w:rPr>
      </w:pPr>
      <w:r w:rsidRPr="00B503ED">
        <w:rPr>
          <w:rFonts w:ascii="Times New Roman" w:hAnsi="Times New Roman"/>
          <w:szCs w:val="24"/>
        </w:rPr>
        <w:lastRenderedPageBreak/>
        <w:t xml:space="preserve">a) </w:t>
      </w:r>
      <w:r w:rsidRPr="00B503ED">
        <w:rPr>
          <w:rFonts w:ascii="Times New Roman" w:hAnsi="Times New Roman"/>
        </w:rPr>
        <w:t xml:space="preserve">L’abréviation se fait le plus souvent par </w:t>
      </w:r>
      <w:r w:rsidR="008E5C17">
        <w:rPr>
          <w:rFonts w:ascii="Times New Roman" w:hAnsi="Times New Roman"/>
          <w:b/>
        </w:rPr>
        <w:t>la suppression de</w:t>
      </w:r>
      <w:r w:rsidRPr="00B503ED">
        <w:rPr>
          <w:rFonts w:ascii="Times New Roman" w:hAnsi="Times New Roman"/>
          <w:b/>
        </w:rPr>
        <w:t xml:space="preserve"> dernières lettres</w:t>
      </w:r>
      <w:r w:rsidRPr="00B503ED">
        <w:rPr>
          <w:rFonts w:ascii="Times New Roman" w:hAnsi="Times New Roman"/>
        </w:rPr>
        <w:t xml:space="preserve"> d’un mot qu’on coupe après une consonne et avant une voyelle. </w:t>
      </w:r>
      <w:r w:rsidR="00551DE4">
        <w:rPr>
          <w:rFonts w:ascii="Times New Roman" w:hAnsi="Times New Roman"/>
        </w:rPr>
        <w:t>Chaque</w:t>
      </w:r>
      <w:r w:rsidRPr="00B503ED">
        <w:rPr>
          <w:rFonts w:ascii="Times New Roman" w:hAnsi="Times New Roman"/>
        </w:rPr>
        <w:t xml:space="preserve"> segment abrégé est marqué par un point (dit point abréviatif), sauf s’il s’agit d’un point cardinal. Le mot est alors réduit à sa lettre ou ses lettres initiales et conserve seulement sa première lettre:</w:t>
      </w:r>
    </w:p>
    <w:p w:rsidR="0016419A" w:rsidRPr="00B503ED" w:rsidRDefault="0016419A" w:rsidP="0016419A">
      <w:pPr>
        <w:pStyle w:val="Styl1"/>
        <w:rPr>
          <w:rFonts w:ascii="Times New Roman" w:hAnsi="Times New Roman"/>
          <w:i/>
        </w:rPr>
      </w:pPr>
      <w:r w:rsidRPr="00B503ED">
        <w:rPr>
          <w:rFonts w:ascii="Times New Roman" w:hAnsi="Times New Roman"/>
          <w:u w:val="single"/>
        </w:rPr>
        <w:t>Ex.</w:t>
      </w:r>
      <w:r w:rsidRPr="00B503ED">
        <w:rPr>
          <w:rFonts w:ascii="Times New Roman" w:hAnsi="Times New Roman"/>
        </w:rPr>
        <w:t xml:space="preserve"> : </w:t>
      </w:r>
      <w:r w:rsidRPr="00B503ED">
        <w:rPr>
          <w:rFonts w:ascii="Times New Roman" w:hAnsi="Times New Roman"/>
          <w:i/>
        </w:rPr>
        <w:t>M. = Monsieur</w:t>
      </w:r>
    </w:p>
    <w:p w:rsidR="0016419A" w:rsidRPr="00B503ED" w:rsidRDefault="0016419A" w:rsidP="0016419A">
      <w:pPr>
        <w:pStyle w:val="Styl1"/>
        <w:rPr>
          <w:rFonts w:ascii="Times New Roman" w:hAnsi="Times New Roman"/>
          <w:i/>
        </w:rPr>
      </w:pPr>
      <w:r w:rsidRPr="00B503ED">
        <w:rPr>
          <w:rFonts w:ascii="Times New Roman" w:hAnsi="Times New Roman"/>
          <w:i/>
        </w:rPr>
        <w:t>p. = page</w:t>
      </w:r>
    </w:p>
    <w:p w:rsidR="0016419A" w:rsidRPr="00B503ED" w:rsidRDefault="0016419A" w:rsidP="0016419A">
      <w:pPr>
        <w:pStyle w:val="Styl1"/>
        <w:rPr>
          <w:rFonts w:ascii="Times New Roman" w:hAnsi="Times New Roman"/>
        </w:rPr>
      </w:pPr>
      <w:r w:rsidRPr="00B503ED">
        <w:rPr>
          <w:rFonts w:ascii="Times New Roman" w:hAnsi="Times New Roman"/>
          <w:i/>
        </w:rPr>
        <w:t>t. = tome</w:t>
      </w:r>
    </w:p>
    <w:p w:rsidR="0016419A" w:rsidRPr="00B503ED" w:rsidRDefault="0016419A" w:rsidP="0016419A">
      <w:pPr>
        <w:pStyle w:val="Styl1"/>
        <w:rPr>
          <w:rFonts w:ascii="Times New Roman" w:hAnsi="Times New Roman"/>
          <w:b/>
          <w:bCs/>
        </w:rPr>
      </w:pPr>
      <w:r w:rsidRPr="00B503ED">
        <w:rPr>
          <w:rFonts w:ascii="Times New Roman" w:hAnsi="Times New Roman"/>
          <w:szCs w:val="24"/>
        </w:rPr>
        <w:t>L’abréviation des mots composés, des locutions ou des expressions se fait à l’aide d’un élément d’un mot. La ponctuation entre les mots est en général conservée</w:t>
      </w:r>
      <w:r w:rsidRPr="00B503ED">
        <w:rPr>
          <w:rFonts w:ascii="Times New Roman" w:hAnsi="Times New Roman"/>
        </w:rPr>
        <w:t>.</w:t>
      </w:r>
      <w:r w:rsidRPr="00B503ED">
        <w:rPr>
          <w:rStyle w:val="Znakapoznpodarou"/>
          <w:rFonts w:ascii="Times New Roman" w:hAnsi="Times New Roman"/>
        </w:rPr>
        <w:footnoteReference w:id="25"/>
      </w:r>
    </w:p>
    <w:p w:rsidR="0016419A" w:rsidRPr="00B503ED" w:rsidRDefault="0016419A" w:rsidP="0016419A">
      <w:pPr>
        <w:pStyle w:val="Styl1"/>
        <w:rPr>
          <w:rFonts w:ascii="Times New Roman" w:hAnsi="Times New Roman"/>
          <w:i/>
        </w:rPr>
      </w:pPr>
      <w:r w:rsidRPr="00B503ED">
        <w:rPr>
          <w:rFonts w:ascii="Times New Roman" w:hAnsi="Times New Roman"/>
          <w:u w:val="single"/>
        </w:rPr>
        <w:t>Ex.</w:t>
      </w:r>
      <w:r w:rsidRPr="00B503ED">
        <w:rPr>
          <w:rFonts w:ascii="Times New Roman" w:hAnsi="Times New Roman"/>
        </w:rPr>
        <w:t xml:space="preserve"> : </w:t>
      </w:r>
      <w:r w:rsidR="002964E0">
        <w:rPr>
          <w:rFonts w:ascii="Times New Roman" w:hAnsi="Times New Roman"/>
          <w:i/>
        </w:rPr>
        <w:t>c.-à-d. = c</w:t>
      </w:r>
      <w:r w:rsidR="002964E0" w:rsidRPr="002964E0">
        <w:rPr>
          <w:rFonts w:ascii="Times New Roman" w:hAnsi="Times New Roman"/>
          <w:i/>
        </w:rPr>
        <w:t>’</w:t>
      </w:r>
      <w:r w:rsidRPr="00B503ED">
        <w:rPr>
          <w:rFonts w:ascii="Times New Roman" w:hAnsi="Times New Roman"/>
          <w:i/>
        </w:rPr>
        <w:t>est-à-dire</w:t>
      </w:r>
    </w:p>
    <w:p w:rsidR="0016419A" w:rsidRPr="00B503ED" w:rsidRDefault="0016419A" w:rsidP="0016419A">
      <w:pPr>
        <w:pStyle w:val="Styl1"/>
        <w:rPr>
          <w:rFonts w:ascii="Times New Roman" w:hAnsi="Times New Roman"/>
          <w:i/>
        </w:rPr>
      </w:pPr>
      <w:r w:rsidRPr="00B503ED">
        <w:rPr>
          <w:rFonts w:ascii="Times New Roman" w:hAnsi="Times New Roman"/>
          <w:i/>
        </w:rPr>
        <w:t>c. c. = copie conforme</w:t>
      </w:r>
    </w:p>
    <w:p w:rsidR="0016419A" w:rsidRPr="00B503ED" w:rsidRDefault="0016419A" w:rsidP="0016419A">
      <w:pPr>
        <w:pStyle w:val="Styl1"/>
        <w:rPr>
          <w:rFonts w:ascii="Times New Roman" w:hAnsi="Times New Roman"/>
        </w:rPr>
      </w:pPr>
      <w:r w:rsidRPr="00B503ED">
        <w:rPr>
          <w:rFonts w:ascii="Times New Roman" w:hAnsi="Times New Roman"/>
          <w:i/>
        </w:rPr>
        <w:t>p. i. = par intérim</w:t>
      </w:r>
    </w:p>
    <w:p w:rsidR="0016419A" w:rsidRPr="00B503ED" w:rsidRDefault="0016419A" w:rsidP="0016419A">
      <w:pPr>
        <w:pStyle w:val="Styl1"/>
        <w:rPr>
          <w:rFonts w:ascii="Times New Roman" w:hAnsi="Times New Roman"/>
          <w:b/>
          <w:bCs/>
        </w:rPr>
      </w:pPr>
      <w:r w:rsidRPr="00B503ED">
        <w:rPr>
          <w:rFonts w:ascii="Times New Roman" w:hAnsi="Times New Roman"/>
        </w:rPr>
        <w:t>Le mot a conservé plusieurs lettres initiales</w:t>
      </w:r>
      <w:r w:rsidR="00551DE4">
        <w:rPr>
          <w:rFonts w:ascii="Times New Roman" w:hAnsi="Times New Roman"/>
        </w:rPr>
        <w:t xml:space="preserve"> </w:t>
      </w:r>
      <w:r w:rsidRPr="00B503ED">
        <w:rPr>
          <w:rFonts w:ascii="Times New Roman" w:hAnsi="Times New Roman"/>
        </w:rPr>
        <w:t>:</w:t>
      </w:r>
    </w:p>
    <w:p w:rsidR="0016419A" w:rsidRPr="00B503ED" w:rsidRDefault="0016419A" w:rsidP="0016419A">
      <w:pPr>
        <w:pStyle w:val="Styl1"/>
        <w:rPr>
          <w:rFonts w:ascii="Times New Roman" w:hAnsi="Times New Roman"/>
          <w:i/>
        </w:rPr>
      </w:pPr>
      <w:r w:rsidRPr="00B503ED">
        <w:rPr>
          <w:rFonts w:ascii="Times New Roman" w:hAnsi="Times New Roman"/>
          <w:u w:val="single"/>
        </w:rPr>
        <w:t>Ex.</w:t>
      </w:r>
      <w:r w:rsidRPr="00B503ED">
        <w:rPr>
          <w:rFonts w:ascii="Times New Roman" w:hAnsi="Times New Roman"/>
        </w:rPr>
        <w:t xml:space="preserve"> : </w:t>
      </w:r>
      <w:r w:rsidRPr="00B503ED">
        <w:rPr>
          <w:rFonts w:ascii="Times New Roman" w:hAnsi="Times New Roman"/>
          <w:i/>
        </w:rPr>
        <w:t>av. =avenue</w:t>
      </w:r>
    </w:p>
    <w:p w:rsidR="0016419A" w:rsidRPr="00B503ED" w:rsidRDefault="0016419A" w:rsidP="0016419A">
      <w:pPr>
        <w:pStyle w:val="Styl1"/>
        <w:rPr>
          <w:rFonts w:ascii="Times New Roman" w:hAnsi="Times New Roman"/>
          <w:i/>
        </w:rPr>
      </w:pPr>
      <w:r w:rsidRPr="00B503ED">
        <w:rPr>
          <w:rFonts w:ascii="Times New Roman" w:hAnsi="Times New Roman"/>
          <w:i/>
        </w:rPr>
        <w:t>réf. = référence</w:t>
      </w:r>
    </w:p>
    <w:p w:rsidR="0016419A" w:rsidRPr="00B503ED" w:rsidRDefault="0016419A" w:rsidP="0016419A">
      <w:pPr>
        <w:pStyle w:val="Styl1"/>
        <w:rPr>
          <w:rFonts w:ascii="Times New Roman" w:hAnsi="Times New Roman"/>
          <w:i/>
        </w:rPr>
      </w:pPr>
      <w:r w:rsidRPr="00B503ED">
        <w:rPr>
          <w:rFonts w:ascii="Times New Roman" w:hAnsi="Times New Roman"/>
          <w:i/>
        </w:rPr>
        <w:t>chap. =chapitre</w:t>
      </w:r>
    </w:p>
    <w:p w:rsidR="0016419A" w:rsidRPr="00B503ED" w:rsidRDefault="0016419A" w:rsidP="0016419A">
      <w:pPr>
        <w:pStyle w:val="Styl1"/>
        <w:rPr>
          <w:rFonts w:ascii="Times New Roman" w:hAnsi="Times New Roman"/>
        </w:rPr>
      </w:pPr>
      <w:r w:rsidRPr="00B503ED">
        <w:rPr>
          <w:rFonts w:ascii="Times New Roman" w:hAnsi="Times New Roman"/>
          <w:i/>
        </w:rPr>
        <w:t>fr. ou franç. = français</w:t>
      </w:r>
    </w:p>
    <w:p w:rsidR="0016419A" w:rsidRPr="00B503ED" w:rsidRDefault="0016419A" w:rsidP="0016419A">
      <w:pPr>
        <w:pStyle w:val="Styl1"/>
        <w:rPr>
          <w:rFonts w:ascii="Times New Roman" w:hAnsi="Times New Roman"/>
          <w:szCs w:val="24"/>
        </w:rPr>
      </w:pPr>
      <w:r w:rsidRPr="00B503ED">
        <w:rPr>
          <w:rFonts w:ascii="Times New Roman" w:hAnsi="Times New Roman"/>
          <w:szCs w:val="24"/>
        </w:rPr>
        <w:t xml:space="preserve">Nous pouvons observer que le mot français s’abrège après une consonne et avant une voyelle, </w:t>
      </w:r>
      <w:r w:rsidR="00F62BC1" w:rsidRPr="00B503ED">
        <w:rPr>
          <w:rFonts w:ascii="Times New Roman" w:hAnsi="Times New Roman"/>
          <w:szCs w:val="24"/>
        </w:rPr>
        <w:t>c’est la raison pour laquelle</w:t>
      </w:r>
      <w:r w:rsidRPr="00B503ED">
        <w:rPr>
          <w:rFonts w:ascii="Times New Roman" w:hAnsi="Times New Roman"/>
          <w:szCs w:val="24"/>
        </w:rPr>
        <w:t xml:space="preserve"> il n’est pas </w:t>
      </w:r>
      <w:r w:rsidR="007D653C">
        <w:rPr>
          <w:rFonts w:ascii="Times New Roman" w:hAnsi="Times New Roman"/>
          <w:szCs w:val="24"/>
        </w:rPr>
        <w:t>admissible</w:t>
      </w:r>
      <w:r w:rsidRPr="00B503ED">
        <w:rPr>
          <w:rFonts w:ascii="Times New Roman" w:hAnsi="Times New Roman"/>
          <w:szCs w:val="24"/>
        </w:rPr>
        <w:t xml:space="preserve"> de raccourcir le mot </w:t>
      </w:r>
      <w:r w:rsidRPr="00B503ED">
        <w:rPr>
          <w:rFonts w:ascii="Times New Roman" w:hAnsi="Times New Roman"/>
          <w:i/>
          <w:szCs w:val="24"/>
        </w:rPr>
        <w:t>français</w:t>
      </w:r>
      <w:r w:rsidRPr="00B503ED">
        <w:rPr>
          <w:rFonts w:ascii="Times New Roman" w:hAnsi="Times New Roman"/>
          <w:szCs w:val="24"/>
        </w:rPr>
        <w:t xml:space="preserve"> en</w:t>
      </w:r>
      <w:r w:rsidR="00F62BC1" w:rsidRPr="00B503ED">
        <w:rPr>
          <w:rFonts w:ascii="Times New Roman" w:hAnsi="Times New Roman"/>
          <w:szCs w:val="24"/>
        </w:rPr>
        <w:t xml:space="preserve"> </w:t>
      </w:r>
      <w:r w:rsidRPr="00B503ED">
        <w:rPr>
          <w:rFonts w:ascii="Times New Roman" w:hAnsi="Times New Roman"/>
          <w:i/>
          <w:szCs w:val="24"/>
        </w:rPr>
        <w:t>fra.</w:t>
      </w:r>
      <w:r w:rsidRPr="00B503ED">
        <w:rPr>
          <w:rFonts w:ascii="Times New Roman" w:hAnsi="Times New Roman"/>
          <w:szCs w:val="24"/>
        </w:rPr>
        <w:t xml:space="preserve"> ou </w:t>
      </w:r>
      <w:r w:rsidRPr="00B503ED">
        <w:rPr>
          <w:rFonts w:ascii="Times New Roman" w:hAnsi="Times New Roman"/>
          <w:i/>
          <w:szCs w:val="24"/>
        </w:rPr>
        <w:t>fran</w:t>
      </w:r>
      <w:r w:rsidRPr="00B503ED">
        <w:rPr>
          <w:rFonts w:ascii="Times New Roman" w:hAnsi="Times New Roman"/>
          <w:szCs w:val="24"/>
        </w:rPr>
        <w:t>.</w:t>
      </w:r>
    </w:p>
    <w:p w:rsidR="0016419A" w:rsidRPr="00B503ED" w:rsidRDefault="0016419A" w:rsidP="0016419A">
      <w:pPr>
        <w:pStyle w:val="Styl1"/>
        <w:rPr>
          <w:rFonts w:ascii="Times New Roman" w:hAnsi="Times New Roman"/>
        </w:rPr>
      </w:pPr>
      <w:r w:rsidRPr="00B503ED">
        <w:rPr>
          <w:rFonts w:ascii="Times New Roman" w:hAnsi="Times New Roman"/>
          <w:szCs w:val="24"/>
        </w:rPr>
        <w:t>Ces abréviations se terminent le plus souvent par une consonne. Le point abréviatif tient lieu de lettre finale</w:t>
      </w:r>
      <w:r w:rsidRPr="00B503ED">
        <w:rPr>
          <w:rFonts w:ascii="Times New Roman" w:hAnsi="Times New Roman"/>
        </w:rPr>
        <w:t>.</w:t>
      </w:r>
      <w:r w:rsidRPr="00B503ED">
        <w:rPr>
          <w:rStyle w:val="Znakapoznpodarou"/>
          <w:rFonts w:ascii="Times New Roman" w:hAnsi="Times New Roman"/>
          <w:sz w:val="20"/>
        </w:rPr>
        <w:footnoteReference w:id="26"/>
      </w:r>
    </w:p>
    <w:p w:rsidR="0016419A" w:rsidRPr="00B503ED" w:rsidRDefault="0016419A" w:rsidP="0016419A">
      <w:pPr>
        <w:pStyle w:val="Styl1"/>
        <w:rPr>
          <w:rFonts w:ascii="Times New Roman" w:hAnsi="Times New Roman"/>
        </w:rPr>
      </w:pPr>
    </w:p>
    <w:p w:rsidR="0016419A" w:rsidRPr="00B503ED" w:rsidRDefault="0016419A" w:rsidP="0016419A">
      <w:pPr>
        <w:pStyle w:val="Styl1"/>
        <w:rPr>
          <w:rFonts w:ascii="Times New Roman" w:hAnsi="Times New Roman"/>
        </w:rPr>
      </w:pPr>
      <w:r w:rsidRPr="00B503ED">
        <w:rPr>
          <w:rFonts w:ascii="Times New Roman" w:hAnsi="Times New Roman"/>
          <w:szCs w:val="24"/>
        </w:rPr>
        <w:t xml:space="preserve">b) </w:t>
      </w:r>
      <w:r w:rsidRPr="00B503ED">
        <w:rPr>
          <w:rFonts w:ascii="Times New Roman" w:hAnsi="Times New Roman"/>
          <w:b/>
          <w:szCs w:val="24"/>
        </w:rPr>
        <w:t>Le mot est réduit à son début et à sa fin</w:t>
      </w:r>
      <w:r w:rsidRPr="00B503ED">
        <w:rPr>
          <w:rFonts w:ascii="Times New Roman" w:hAnsi="Times New Roman"/>
          <w:szCs w:val="24"/>
        </w:rPr>
        <w:t>. Ce procédé d’abréviation est couramment utilisé dans l’écriture manuscrite. Deux traitements différents du segment droit du mot abrégé se proposent : soit il est réalisé en lettres supérieures (c’est-à-dire les lettres finales sont placées plus haut que les autres et parfois soulignées), soit il est réalisé sur la même ligne. L’abréviation, qui se termine par la dernière lettre du mot, ne comporte pas ce point final :</w:t>
      </w:r>
      <w:r w:rsidRPr="00B503ED">
        <w:rPr>
          <w:rStyle w:val="Znakapoznpodarou"/>
          <w:rFonts w:ascii="Times New Roman" w:hAnsi="Times New Roman"/>
          <w:sz w:val="20"/>
        </w:rPr>
        <w:footnoteReference w:id="27"/>
      </w:r>
    </w:p>
    <w:p w:rsidR="0016419A" w:rsidRPr="00B503ED" w:rsidRDefault="0016419A" w:rsidP="0016419A">
      <w:pPr>
        <w:pStyle w:val="Styl1"/>
        <w:rPr>
          <w:rFonts w:ascii="Times New Roman" w:hAnsi="Times New Roman"/>
          <w:i/>
        </w:rPr>
      </w:pPr>
      <w:r w:rsidRPr="00B503ED">
        <w:rPr>
          <w:rFonts w:ascii="Times New Roman" w:hAnsi="Times New Roman"/>
          <w:u w:val="single"/>
        </w:rPr>
        <w:t>Ex.</w:t>
      </w:r>
      <w:r w:rsidRPr="00B503ED">
        <w:rPr>
          <w:rFonts w:ascii="Times New Roman" w:hAnsi="Times New Roman"/>
        </w:rPr>
        <w:t xml:space="preserve"> : </w:t>
      </w:r>
      <w:r w:rsidRPr="00B503ED">
        <w:rPr>
          <w:rFonts w:ascii="Times New Roman" w:hAnsi="Times New Roman"/>
          <w:i/>
        </w:rPr>
        <w:t>D</w:t>
      </w:r>
      <w:r w:rsidRPr="00B503ED">
        <w:rPr>
          <w:rFonts w:ascii="Times New Roman" w:hAnsi="Times New Roman"/>
          <w:i/>
          <w:vertAlign w:val="superscript"/>
        </w:rPr>
        <w:t>r</w:t>
      </w:r>
      <w:r w:rsidRPr="00B503ED">
        <w:rPr>
          <w:rFonts w:ascii="Times New Roman" w:hAnsi="Times New Roman"/>
          <w:i/>
        </w:rPr>
        <w:t xml:space="preserve"> = docteur</w:t>
      </w:r>
    </w:p>
    <w:p w:rsidR="0016419A" w:rsidRPr="00B503ED" w:rsidRDefault="0016419A" w:rsidP="0016419A">
      <w:pPr>
        <w:pStyle w:val="Styl1"/>
        <w:rPr>
          <w:rFonts w:ascii="Times New Roman" w:hAnsi="Times New Roman"/>
          <w:i/>
        </w:rPr>
      </w:pPr>
      <w:r w:rsidRPr="00B503ED">
        <w:rPr>
          <w:rFonts w:ascii="Times New Roman" w:hAnsi="Times New Roman"/>
          <w:i/>
        </w:rPr>
        <w:lastRenderedPageBreak/>
        <w:t>MM. ou M</w:t>
      </w:r>
      <w:r w:rsidRPr="00B503ED">
        <w:rPr>
          <w:rFonts w:ascii="Times New Roman" w:hAnsi="Times New Roman"/>
          <w:i/>
          <w:vertAlign w:val="superscript"/>
        </w:rPr>
        <w:t>rs</w:t>
      </w:r>
      <w:r w:rsidRPr="00B503ED">
        <w:rPr>
          <w:rFonts w:ascii="Times New Roman" w:hAnsi="Times New Roman"/>
          <w:i/>
        </w:rPr>
        <w:t xml:space="preserve"> = Messieurs</w:t>
      </w:r>
      <w:r w:rsidRPr="00B503ED">
        <w:rPr>
          <w:rStyle w:val="Znakapoznpodarou"/>
          <w:rFonts w:ascii="Times New Roman" w:hAnsi="Times New Roman"/>
        </w:rPr>
        <w:footnoteReference w:id="28"/>
      </w:r>
    </w:p>
    <w:p w:rsidR="0016419A" w:rsidRPr="00B503ED" w:rsidRDefault="0016419A" w:rsidP="0016419A">
      <w:pPr>
        <w:pStyle w:val="Styl1"/>
        <w:rPr>
          <w:rFonts w:ascii="Times New Roman" w:hAnsi="Times New Roman"/>
          <w:i/>
        </w:rPr>
      </w:pPr>
      <w:r w:rsidRPr="00B503ED">
        <w:rPr>
          <w:rFonts w:ascii="Times New Roman" w:hAnsi="Times New Roman"/>
          <w:i/>
        </w:rPr>
        <w:t>M</w:t>
      </w:r>
      <w:r w:rsidRPr="00B503ED">
        <w:rPr>
          <w:rFonts w:ascii="Times New Roman" w:hAnsi="Times New Roman"/>
          <w:i/>
          <w:vertAlign w:val="superscript"/>
        </w:rPr>
        <w:t>me</w:t>
      </w:r>
      <w:r w:rsidRPr="00B503ED">
        <w:rPr>
          <w:rFonts w:ascii="Times New Roman" w:hAnsi="Times New Roman"/>
          <w:i/>
        </w:rPr>
        <w:t xml:space="preserve"> = Madame</w:t>
      </w:r>
    </w:p>
    <w:p w:rsidR="0016419A" w:rsidRPr="00B503ED" w:rsidRDefault="0016419A" w:rsidP="0016419A">
      <w:pPr>
        <w:pStyle w:val="Styl1"/>
        <w:rPr>
          <w:rFonts w:ascii="Times New Roman" w:hAnsi="Times New Roman"/>
          <w:i/>
        </w:rPr>
      </w:pPr>
      <w:r w:rsidRPr="00B503ED">
        <w:rPr>
          <w:rFonts w:ascii="Times New Roman" w:hAnsi="Times New Roman"/>
          <w:i/>
        </w:rPr>
        <w:t>M</w:t>
      </w:r>
      <w:r w:rsidRPr="00B503ED">
        <w:rPr>
          <w:rFonts w:ascii="Times New Roman" w:hAnsi="Times New Roman"/>
          <w:i/>
          <w:vertAlign w:val="superscript"/>
        </w:rPr>
        <w:t>lle</w:t>
      </w:r>
      <w:r w:rsidRPr="00B503ED">
        <w:rPr>
          <w:rFonts w:ascii="Times New Roman" w:hAnsi="Times New Roman"/>
          <w:i/>
        </w:rPr>
        <w:t xml:space="preserve"> = Mademoiselle </w:t>
      </w:r>
    </w:p>
    <w:p w:rsidR="0016419A" w:rsidRPr="00B503ED" w:rsidRDefault="0016419A" w:rsidP="0016419A">
      <w:pPr>
        <w:pStyle w:val="Styl1"/>
        <w:rPr>
          <w:rFonts w:ascii="Times New Roman" w:hAnsi="Times New Roman"/>
          <w:i/>
        </w:rPr>
      </w:pPr>
      <w:r w:rsidRPr="00B503ED">
        <w:rPr>
          <w:rFonts w:ascii="Times New Roman" w:hAnsi="Times New Roman"/>
          <w:i/>
        </w:rPr>
        <w:t>M</w:t>
      </w:r>
      <w:r w:rsidRPr="00B503ED">
        <w:rPr>
          <w:rFonts w:ascii="Times New Roman" w:hAnsi="Times New Roman"/>
          <w:i/>
          <w:vertAlign w:val="superscript"/>
        </w:rPr>
        <w:t>gr</w:t>
      </w:r>
      <w:r w:rsidRPr="00B503ED">
        <w:rPr>
          <w:rFonts w:ascii="Times New Roman" w:hAnsi="Times New Roman"/>
          <w:i/>
        </w:rPr>
        <w:t xml:space="preserve"> = Monseigneur</w:t>
      </w:r>
    </w:p>
    <w:p w:rsidR="0016419A" w:rsidRPr="00B503ED" w:rsidRDefault="0016419A" w:rsidP="0016419A">
      <w:pPr>
        <w:pStyle w:val="Styl1"/>
        <w:rPr>
          <w:rFonts w:ascii="Times New Roman" w:hAnsi="Times New Roman"/>
          <w:i/>
        </w:rPr>
      </w:pPr>
      <w:r w:rsidRPr="00B503ED">
        <w:rPr>
          <w:rFonts w:ascii="Times New Roman" w:hAnsi="Times New Roman"/>
          <w:i/>
        </w:rPr>
        <w:t>P</w:t>
      </w:r>
      <w:r w:rsidRPr="00B503ED">
        <w:rPr>
          <w:rFonts w:ascii="Times New Roman" w:hAnsi="Times New Roman"/>
          <w:i/>
          <w:vertAlign w:val="superscript"/>
        </w:rPr>
        <w:t>r</w:t>
      </w:r>
      <w:r w:rsidRPr="00B503ED">
        <w:rPr>
          <w:rFonts w:ascii="Times New Roman" w:hAnsi="Times New Roman"/>
          <w:i/>
        </w:rPr>
        <w:t>= Professeur</w:t>
      </w:r>
    </w:p>
    <w:p w:rsidR="0016419A" w:rsidRPr="00B503ED" w:rsidRDefault="0016419A" w:rsidP="0016419A">
      <w:pPr>
        <w:pStyle w:val="Styl1"/>
        <w:rPr>
          <w:rFonts w:ascii="Times New Roman" w:hAnsi="Times New Roman"/>
        </w:rPr>
      </w:pPr>
      <w:r w:rsidRPr="00B503ED">
        <w:rPr>
          <w:rFonts w:ascii="Times New Roman" w:hAnsi="Times New Roman"/>
          <w:szCs w:val="24"/>
        </w:rPr>
        <w:t xml:space="preserve">L’écriture des lettres sur la même ligne que l’initiale est possible, mais il faut que la suite de lettres donne un mot imprononçable comme </w:t>
      </w:r>
      <w:r w:rsidRPr="00B503ED">
        <w:rPr>
          <w:rFonts w:ascii="Times New Roman" w:hAnsi="Times New Roman"/>
          <w:bCs/>
          <w:i/>
          <w:iCs/>
          <w:szCs w:val="24"/>
        </w:rPr>
        <w:t>Mgr</w:t>
      </w:r>
      <w:r w:rsidRPr="00B503ED">
        <w:rPr>
          <w:rFonts w:ascii="Times New Roman" w:hAnsi="Times New Roman"/>
          <w:bCs/>
          <w:i/>
          <w:szCs w:val="24"/>
        </w:rPr>
        <w:t xml:space="preserve"> </w:t>
      </w:r>
      <w:r w:rsidRPr="00B503ED">
        <w:rPr>
          <w:rFonts w:ascii="Times New Roman" w:hAnsi="Times New Roman"/>
          <w:i/>
          <w:szCs w:val="24"/>
        </w:rPr>
        <w:t xml:space="preserve">(Monseigneur), </w:t>
      </w:r>
      <w:r w:rsidRPr="00B503ED">
        <w:rPr>
          <w:rFonts w:ascii="Times New Roman" w:hAnsi="Times New Roman"/>
          <w:bCs/>
          <w:i/>
          <w:iCs/>
          <w:szCs w:val="24"/>
        </w:rPr>
        <w:t>Pr</w:t>
      </w:r>
      <w:r w:rsidRPr="00B503ED">
        <w:rPr>
          <w:rFonts w:ascii="Times New Roman" w:hAnsi="Times New Roman"/>
          <w:i/>
          <w:szCs w:val="24"/>
        </w:rPr>
        <w:t xml:space="preserve"> (Professeur)</w:t>
      </w:r>
      <w:r w:rsidR="00551DE4">
        <w:rPr>
          <w:rFonts w:ascii="Times New Roman" w:hAnsi="Times New Roman"/>
          <w:i/>
          <w:szCs w:val="24"/>
        </w:rPr>
        <w:t xml:space="preserve"> </w:t>
      </w:r>
      <w:r w:rsidRPr="00B503ED">
        <w:rPr>
          <w:rFonts w:ascii="Times New Roman" w:hAnsi="Times New Roman"/>
          <w:szCs w:val="24"/>
        </w:rPr>
        <w:t xml:space="preserve">; si cette suite de lettres est prononçable, elle risque d’être confondue avec un autre mot. </w:t>
      </w:r>
      <w:r w:rsidR="004C5574">
        <w:rPr>
          <w:rFonts w:ascii="Times New Roman" w:hAnsi="Times New Roman"/>
          <w:szCs w:val="24"/>
        </w:rPr>
        <w:t>C</w:t>
      </w:r>
      <w:r w:rsidR="004C5574" w:rsidRPr="004C5574">
        <w:rPr>
          <w:rFonts w:ascii="Times New Roman" w:hAnsi="Times New Roman"/>
          <w:szCs w:val="24"/>
        </w:rPr>
        <w:t>’</w:t>
      </w:r>
      <w:r w:rsidR="004C5574">
        <w:rPr>
          <w:rFonts w:ascii="Times New Roman" w:hAnsi="Times New Roman"/>
          <w:szCs w:val="24"/>
        </w:rPr>
        <w:t>est pourquoi nous trouvons</w:t>
      </w:r>
      <w:r w:rsidRPr="00B503ED">
        <w:rPr>
          <w:rFonts w:ascii="Times New Roman" w:hAnsi="Times New Roman"/>
          <w:szCs w:val="24"/>
        </w:rPr>
        <w:t xml:space="preserve"> préférable d’écrire la fin du mot au-dessus de la ligne. Au lieu de </w:t>
      </w:r>
      <w:r w:rsidRPr="00B503ED">
        <w:rPr>
          <w:rFonts w:ascii="Times New Roman" w:hAnsi="Times New Roman"/>
          <w:i/>
          <w:szCs w:val="24"/>
        </w:rPr>
        <w:t>no</w:t>
      </w:r>
      <w:r w:rsidRPr="00B503ED">
        <w:rPr>
          <w:rFonts w:ascii="Times New Roman" w:hAnsi="Times New Roman"/>
          <w:szCs w:val="24"/>
        </w:rPr>
        <w:t xml:space="preserve">, </w:t>
      </w:r>
      <w:r w:rsidRPr="00B503ED">
        <w:rPr>
          <w:rFonts w:ascii="Times New Roman" w:hAnsi="Times New Roman"/>
          <w:i/>
          <w:szCs w:val="24"/>
        </w:rPr>
        <w:t>Cie</w:t>
      </w:r>
      <w:r w:rsidRPr="00B503ED">
        <w:rPr>
          <w:rFonts w:ascii="Times New Roman" w:hAnsi="Times New Roman"/>
          <w:szCs w:val="24"/>
        </w:rPr>
        <w:t xml:space="preserve"> et </w:t>
      </w:r>
      <w:r w:rsidRPr="00B503ED">
        <w:rPr>
          <w:rFonts w:ascii="Times New Roman" w:hAnsi="Times New Roman"/>
          <w:i/>
          <w:szCs w:val="24"/>
        </w:rPr>
        <w:t>Me</w:t>
      </w:r>
      <w:r w:rsidRPr="00B503ED">
        <w:rPr>
          <w:rFonts w:ascii="Times New Roman" w:hAnsi="Times New Roman"/>
          <w:szCs w:val="24"/>
        </w:rPr>
        <w:t>,</w:t>
      </w:r>
      <w:r w:rsidRPr="00B503ED">
        <w:rPr>
          <w:rFonts w:ascii="Times New Roman" w:hAnsi="Times New Roman"/>
          <w:bCs/>
          <w:iCs/>
          <w:szCs w:val="24"/>
        </w:rPr>
        <w:t xml:space="preserve"> on écrit donc </w:t>
      </w:r>
      <w:r w:rsidRPr="00B503ED">
        <w:rPr>
          <w:rFonts w:ascii="Times New Roman" w:hAnsi="Times New Roman"/>
          <w:i/>
          <w:szCs w:val="24"/>
        </w:rPr>
        <w:t>n° (numéro),</w:t>
      </w:r>
      <w:r w:rsidRPr="00B503ED">
        <w:rPr>
          <w:rFonts w:ascii="Times New Roman" w:hAnsi="Times New Roman"/>
          <w:szCs w:val="24"/>
        </w:rPr>
        <w:t xml:space="preserve"> </w:t>
      </w:r>
      <w:r w:rsidRPr="00B503ED">
        <w:rPr>
          <w:rFonts w:ascii="Times New Roman" w:hAnsi="Times New Roman"/>
          <w:i/>
          <w:szCs w:val="24"/>
        </w:rPr>
        <w:t>C</w:t>
      </w:r>
      <w:r w:rsidRPr="00B503ED">
        <w:rPr>
          <w:rFonts w:ascii="Times New Roman" w:hAnsi="Times New Roman"/>
          <w:i/>
          <w:szCs w:val="24"/>
          <w:vertAlign w:val="superscript"/>
        </w:rPr>
        <w:t>ie</w:t>
      </w:r>
      <w:r w:rsidRPr="00B503ED">
        <w:rPr>
          <w:rFonts w:ascii="Times New Roman" w:hAnsi="Times New Roman"/>
          <w:szCs w:val="24"/>
        </w:rPr>
        <w:t xml:space="preserve"> (</w:t>
      </w:r>
      <w:r w:rsidRPr="00B503ED">
        <w:rPr>
          <w:rFonts w:ascii="Times New Roman" w:hAnsi="Times New Roman"/>
          <w:i/>
          <w:szCs w:val="24"/>
        </w:rPr>
        <w:t>Compagnie), M</w:t>
      </w:r>
      <w:r w:rsidRPr="00B503ED">
        <w:rPr>
          <w:rFonts w:ascii="Times New Roman" w:hAnsi="Times New Roman"/>
          <w:i/>
          <w:szCs w:val="24"/>
          <w:vertAlign w:val="superscript"/>
        </w:rPr>
        <w:t>e</w:t>
      </w:r>
      <w:r w:rsidRPr="00B503ED">
        <w:rPr>
          <w:rFonts w:ascii="Times New Roman" w:hAnsi="Times New Roman"/>
          <w:i/>
          <w:szCs w:val="24"/>
        </w:rPr>
        <w:t xml:space="preserve"> (Maître)</w:t>
      </w:r>
      <w:r w:rsidRPr="00B503ED">
        <w:rPr>
          <w:rFonts w:ascii="Times New Roman" w:hAnsi="Times New Roman"/>
        </w:rPr>
        <w:t>.</w:t>
      </w:r>
      <w:r w:rsidRPr="00B503ED">
        <w:rPr>
          <w:rStyle w:val="Znakapoznpodarou"/>
          <w:rFonts w:ascii="Times New Roman" w:hAnsi="Times New Roman"/>
          <w:sz w:val="20"/>
        </w:rPr>
        <w:footnoteReference w:id="29"/>
      </w:r>
    </w:p>
    <w:p w:rsidR="0016419A" w:rsidRPr="00B503ED" w:rsidRDefault="0016419A" w:rsidP="0016419A">
      <w:pPr>
        <w:pStyle w:val="Styl1"/>
        <w:rPr>
          <w:rFonts w:ascii="Times New Roman" w:hAnsi="Times New Roman"/>
        </w:rPr>
      </w:pPr>
      <w:r w:rsidRPr="00B503ED">
        <w:rPr>
          <w:rFonts w:ascii="Times New Roman" w:hAnsi="Times New Roman"/>
          <w:szCs w:val="24"/>
        </w:rPr>
        <w:t xml:space="preserve">Néanmoins, </w:t>
      </w:r>
      <w:r w:rsidRPr="00B503ED">
        <w:rPr>
          <w:rFonts w:ascii="Times New Roman" w:hAnsi="Times New Roman"/>
          <w:i/>
          <w:szCs w:val="24"/>
        </w:rPr>
        <w:t>Cie</w:t>
      </w:r>
      <w:r w:rsidRPr="00B503ED">
        <w:rPr>
          <w:rFonts w:ascii="Times New Roman" w:hAnsi="Times New Roman"/>
          <w:szCs w:val="24"/>
        </w:rPr>
        <w:t xml:space="preserve"> ou </w:t>
      </w:r>
      <w:r w:rsidRPr="00B503ED">
        <w:rPr>
          <w:rFonts w:ascii="Times New Roman" w:hAnsi="Times New Roman"/>
          <w:i/>
          <w:szCs w:val="24"/>
        </w:rPr>
        <w:t>no</w:t>
      </w:r>
      <w:r w:rsidRPr="00B503ED">
        <w:rPr>
          <w:rFonts w:ascii="Times New Roman" w:hAnsi="Times New Roman"/>
          <w:szCs w:val="24"/>
        </w:rPr>
        <w:t xml:space="preserve"> (ou bien </w:t>
      </w:r>
      <w:r w:rsidRPr="00B503ED">
        <w:rPr>
          <w:rFonts w:ascii="Times New Roman" w:hAnsi="Times New Roman"/>
          <w:i/>
          <w:szCs w:val="24"/>
        </w:rPr>
        <w:t>No</w:t>
      </w:r>
      <w:r w:rsidRPr="00B503ED">
        <w:rPr>
          <w:rFonts w:ascii="Times New Roman" w:hAnsi="Times New Roman"/>
          <w:szCs w:val="24"/>
        </w:rPr>
        <w:t>) sont souvent rédigés de manière incorrecte, sur la même ligne.</w:t>
      </w:r>
      <w:r w:rsidRPr="00B503ED">
        <w:rPr>
          <w:rFonts w:ascii="Times New Roman" w:hAnsi="Times New Roman"/>
        </w:rPr>
        <w:t xml:space="preserve"> L’exemple tiré du </w:t>
      </w:r>
      <w:r w:rsidRPr="00B503ED">
        <w:rPr>
          <w:rFonts w:ascii="Times New Roman" w:hAnsi="Times New Roman"/>
          <w:i/>
        </w:rPr>
        <w:t>Figaro</w:t>
      </w:r>
      <w:r w:rsidRPr="00B503ED">
        <w:rPr>
          <w:rFonts w:ascii="Times New Roman" w:hAnsi="Times New Roman"/>
        </w:rPr>
        <w:t xml:space="preserve"> justifie cette tendance :</w:t>
      </w:r>
    </w:p>
    <w:p w:rsidR="0016419A" w:rsidRPr="00B503ED" w:rsidRDefault="0016419A" w:rsidP="0016419A">
      <w:pPr>
        <w:pStyle w:val="Styl1"/>
        <w:rPr>
          <w:rFonts w:ascii="Times New Roman" w:hAnsi="Times New Roman"/>
        </w:rPr>
      </w:pPr>
      <w:r w:rsidRPr="00B503ED">
        <w:rPr>
          <w:rFonts w:ascii="Times New Roman" w:hAnsi="Times New Roman"/>
        </w:rPr>
        <w:t>« </w:t>
      </w:r>
      <w:r w:rsidRPr="00B503ED">
        <w:rPr>
          <w:rFonts w:ascii="Times New Roman" w:hAnsi="Times New Roman"/>
          <w:i/>
        </w:rPr>
        <w:t xml:space="preserve">Gérard Moulin, gérant de la gamme Exceptions chez Delubac &amp; </w:t>
      </w:r>
      <w:r w:rsidRPr="00B503ED">
        <w:rPr>
          <w:rFonts w:ascii="Times New Roman" w:hAnsi="Times New Roman"/>
          <w:b/>
          <w:i/>
        </w:rPr>
        <w:t>Cie</w:t>
      </w:r>
      <w:r w:rsidRPr="00B503ED">
        <w:rPr>
          <w:rFonts w:ascii="Times New Roman" w:hAnsi="Times New Roman"/>
          <w:i/>
        </w:rPr>
        <w:t>, dresse un bilan de ces pays qui, autrefois débiteurs, sont devenus les acteurs e</w:t>
      </w:r>
      <w:r w:rsidR="008E5C17">
        <w:rPr>
          <w:rFonts w:ascii="Times New Roman" w:hAnsi="Times New Roman"/>
          <w:i/>
        </w:rPr>
        <w:t>t les nouveaux créditeurs d</w:t>
      </w:r>
      <w:r w:rsidR="008E5C17" w:rsidRPr="008E5C17">
        <w:rPr>
          <w:rFonts w:ascii="Times New Roman" w:hAnsi="Times New Roman"/>
          <w:i/>
        </w:rPr>
        <w:t>’</w:t>
      </w:r>
      <w:r w:rsidR="008E5C17">
        <w:rPr>
          <w:rFonts w:ascii="Times New Roman" w:hAnsi="Times New Roman"/>
          <w:i/>
        </w:rPr>
        <w:t>aujourd</w:t>
      </w:r>
      <w:r w:rsidR="008E5C17" w:rsidRPr="008E5C17">
        <w:rPr>
          <w:rFonts w:ascii="Times New Roman" w:hAnsi="Times New Roman"/>
          <w:i/>
        </w:rPr>
        <w:t>’</w:t>
      </w:r>
      <w:r w:rsidRPr="00B503ED">
        <w:rPr>
          <w:rFonts w:ascii="Times New Roman" w:hAnsi="Times New Roman"/>
          <w:i/>
        </w:rPr>
        <w:t>hui et de demain.</w:t>
      </w:r>
      <w:r w:rsidRPr="00B503ED">
        <w:rPr>
          <w:rFonts w:ascii="Times New Roman" w:hAnsi="Times New Roman"/>
        </w:rPr>
        <w:t> »</w:t>
      </w:r>
      <w:r w:rsidRPr="00B503ED">
        <w:rPr>
          <w:rStyle w:val="Znakapoznpodarou"/>
          <w:rFonts w:ascii="Times New Roman" w:hAnsi="Times New Roman"/>
          <w:sz w:val="20"/>
        </w:rPr>
        <w:footnoteReference w:id="30"/>
      </w:r>
    </w:p>
    <w:p w:rsidR="008E5C17" w:rsidRDefault="008E5C17" w:rsidP="0016419A">
      <w:pPr>
        <w:pStyle w:val="Styl1"/>
        <w:rPr>
          <w:rFonts w:ascii="Times New Roman" w:hAnsi="Times New Roman"/>
          <w:u w:val="single"/>
        </w:rPr>
      </w:pPr>
    </w:p>
    <w:p w:rsidR="0016419A" w:rsidRPr="00B503ED" w:rsidRDefault="0016419A" w:rsidP="0016419A">
      <w:pPr>
        <w:pStyle w:val="Styl1"/>
        <w:rPr>
          <w:rFonts w:ascii="Times New Roman" w:hAnsi="Times New Roman"/>
          <w:szCs w:val="24"/>
        </w:rPr>
      </w:pPr>
      <w:r w:rsidRPr="00B503ED">
        <w:rPr>
          <w:rFonts w:ascii="Times New Roman" w:hAnsi="Times New Roman"/>
          <w:u w:val="single"/>
        </w:rPr>
        <w:t>Remarques </w:t>
      </w:r>
      <w:r w:rsidRPr="00551DE4">
        <w:rPr>
          <w:rFonts w:ascii="Times New Roman" w:hAnsi="Times New Roman"/>
        </w:rPr>
        <w:t>:</w:t>
      </w:r>
      <w:r w:rsidRPr="00B503ED">
        <w:rPr>
          <w:rFonts w:ascii="Times New Roman" w:hAnsi="Times New Roman"/>
        </w:rPr>
        <w:t xml:space="preserve"> </w:t>
      </w:r>
      <w:r w:rsidRPr="00B503ED">
        <w:rPr>
          <w:rFonts w:ascii="Times New Roman" w:hAnsi="Times New Roman"/>
          <w:szCs w:val="24"/>
        </w:rPr>
        <w:t xml:space="preserve">Il faut distinguer l’écriture anglaise des mots comme </w:t>
      </w:r>
      <w:r w:rsidRPr="00B503ED">
        <w:rPr>
          <w:rFonts w:ascii="Times New Roman" w:hAnsi="Times New Roman"/>
          <w:i/>
          <w:szCs w:val="24"/>
        </w:rPr>
        <w:t>Madame</w:t>
      </w:r>
      <w:r w:rsidRPr="00B503ED">
        <w:rPr>
          <w:rFonts w:ascii="Times New Roman" w:hAnsi="Times New Roman"/>
          <w:szCs w:val="24"/>
        </w:rPr>
        <w:t xml:space="preserve"> ou </w:t>
      </w:r>
      <w:r w:rsidRPr="00B503ED">
        <w:rPr>
          <w:rFonts w:ascii="Times New Roman" w:hAnsi="Times New Roman"/>
          <w:i/>
          <w:szCs w:val="24"/>
        </w:rPr>
        <w:t>Monsieur</w:t>
      </w:r>
      <w:r w:rsidRPr="00B503ED">
        <w:rPr>
          <w:rFonts w:ascii="Times New Roman" w:hAnsi="Times New Roman"/>
          <w:szCs w:val="24"/>
        </w:rPr>
        <w:t xml:space="preserve">. </w:t>
      </w:r>
      <w:r w:rsidR="004E2720">
        <w:rPr>
          <w:rFonts w:ascii="Times New Roman" w:hAnsi="Times New Roman"/>
          <w:szCs w:val="24"/>
        </w:rPr>
        <w:t>De fait</w:t>
      </w:r>
      <w:r w:rsidRPr="00B503ED">
        <w:rPr>
          <w:rFonts w:ascii="Times New Roman" w:hAnsi="Times New Roman"/>
          <w:szCs w:val="24"/>
        </w:rPr>
        <w:t xml:space="preserve">, la langue anglaise met un point abréviatif même si le mot est réduit à son début et à sa fin, </w:t>
      </w:r>
      <w:r w:rsidRPr="00B503ED">
        <w:rPr>
          <w:rFonts w:ascii="Times New Roman" w:hAnsi="Times New Roman"/>
          <w:i/>
          <w:szCs w:val="24"/>
        </w:rPr>
        <w:t>Mr. = Mister, Mrs. = Mistress</w:t>
      </w:r>
      <w:r w:rsidRPr="00B503ED">
        <w:rPr>
          <w:rFonts w:ascii="Times New Roman" w:hAnsi="Times New Roman"/>
          <w:szCs w:val="24"/>
        </w:rPr>
        <w:t>. Mais</w:t>
      </w:r>
      <w:r w:rsidR="00266DE4">
        <w:rPr>
          <w:rFonts w:ascii="Times New Roman" w:hAnsi="Times New Roman"/>
          <w:szCs w:val="24"/>
        </w:rPr>
        <w:t xml:space="preserve"> </w:t>
      </w:r>
      <w:r w:rsidRPr="00B503ED">
        <w:rPr>
          <w:rFonts w:ascii="Times New Roman" w:hAnsi="Times New Roman"/>
          <w:szCs w:val="24"/>
        </w:rPr>
        <w:t xml:space="preserve">il n’existe aucune raison pour appliquer la même règle en français et abréger le mot </w:t>
      </w:r>
      <w:r w:rsidRPr="00B503ED">
        <w:rPr>
          <w:rFonts w:ascii="Times New Roman" w:hAnsi="Times New Roman"/>
          <w:i/>
          <w:szCs w:val="24"/>
        </w:rPr>
        <w:t>Monsieur</w:t>
      </w:r>
      <w:r w:rsidRPr="00B503ED">
        <w:rPr>
          <w:rFonts w:ascii="Times New Roman" w:hAnsi="Times New Roman"/>
          <w:szCs w:val="24"/>
        </w:rPr>
        <w:t xml:space="preserve"> en </w:t>
      </w:r>
      <w:r w:rsidRPr="00B503ED">
        <w:rPr>
          <w:rFonts w:ascii="Times New Roman" w:hAnsi="Times New Roman"/>
          <w:i/>
          <w:szCs w:val="24"/>
        </w:rPr>
        <w:t>Mr</w:t>
      </w:r>
      <w:r w:rsidRPr="00B503ED">
        <w:rPr>
          <w:rFonts w:ascii="Times New Roman" w:hAnsi="Times New Roman"/>
          <w:szCs w:val="24"/>
        </w:rPr>
        <w:t xml:space="preserve">. </w:t>
      </w:r>
    </w:p>
    <w:p w:rsidR="0016419A" w:rsidRPr="00B503ED" w:rsidRDefault="0016419A" w:rsidP="0016419A">
      <w:pPr>
        <w:pStyle w:val="Styl1"/>
        <w:rPr>
          <w:rFonts w:ascii="Times New Roman" w:hAnsi="Times New Roman"/>
        </w:rPr>
      </w:pPr>
      <w:r w:rsidRPr="00B503ED">
        <w:rPr>
          <w:rFonts w:ascii="Times New Roman" w:hAnsi="Times New Roman"/>
          <w:szCs w:val="24"/>
        </w:rPr>
        <w:t>En revanch</w:t>
      </w:r>
      <w:r w:rsidR="007771B1">
        <w:rPr>
          <w:rFonts w:ascii="Times New Roman" w:hAnsi="Times New Roman"/>
          <w:szCs w:val="24"/>
        </w:rPr>
        <w:t xml:space="preserve">e, </w:t>
      </w:r>
      <w:r w:rsidRPr="00B503ED">
        <w:rPr>
          <w:rFonts w:ascii="Times New Roman" w:hAnsi="Times New Roman"/>
          <w:szCs w:val="24"/>
        </w:rPr>
        <w:t xml:space="preserve">l’abréviation </w:t>
      </w:r>
      <w:r w:rsidRPr="00B503ED">
        <w:rPr>
          <w:rFonts w:ascii="Times New Roman" w:hAnsi="Times New Roman"/>
          <w:i/>
          <w:szCs w:val="24"/>
        </w:rPr>
        <w:t>M</w:t>
      </w:r>
      <w:r w:rsidRPr="00B503ED">
        <w:rPr>
          <w:rFonts w:ascii="Times New Roman" w:hAnsi="Times New Roman"/>
          <w:i/>
          <w:szCs w:val="24"/>
          <w:vertAlign w:val="superscript"/>
        </w:rPr>
        <w:t>r</w:t>
      </w:r>
      <w:r w:rsidRPr="00B503ED">
        <w:rPr>
          <w:rFonts w:ascii="Times New Roman" w:hAnsi="Times New Roman"/>
          <w:szCs w:val="24"/>
        </w:rPr>
        <w:t xml:space="preserve"> avec un « r » en lettre supérieure était utilisée au XVII</w:t>
      </w:r>
      <w:r w:rsidRPr="00B503ED">
        <w:rPr>
          <w:rFonts w:ascii="Times New Roman" w:hAnsi="Times New Roman"/>
          <w:szCs w:val="24"/>
          <w:vertAlign w:val="superscript"/>
        </w:rPr>
        <w:t>e</w:t>
      </w:r>
      <w:r w:rsidRPr="00B503ED">
        <w:rPr>
          <w:rFonts w:ascii="Times New Roman" w:hAnsi="Times New Roman"/>
          <w:szCs w:val="24"/>
        </w:rPr>
        <w:t xml:space="preserve"> siècle en ancien français.</w:t>
      </w:r>
      <w:r w:rsidRPr="00B503ED">
        <w:rPr>
          <w:rStyle w:val="Znakapoznpodarou"/>
          <w:rFonts w:ascii="Times New Roman" w:hAnsi="Times New Roman"/>
        </w:rPr>
        <w:footnoteReference w:id="31"/>
      </w:r>
    </w:p>
    <w:p w:rsidR="0016419A" w:rsidRDefault="0016419A" w:rsidP="0016419A">
      <w:pPr>
        <w:pStyle w:val="Styl1"/>
        <w:rPr>
          <w:rFonts w:ascii="Times New Roman" w:hAnsi="Times New Roman"/>
        </w:rPr>
      </w:pPr>
      <w:r w:rsidRPr="00B503ED">
        <w:rPr>
          <w:rFonts w:ascii="Times New Roman" w:hAnsi="Times New Roman"/>
          <w:szCs w:val="24"/>
        </w:rPr>
        <w:t xml:space="preserve">Il est recommandable d’employer cette abréviation si l’on souhaite raccourcir par exemple </w:t>
      </w:r>
      <w:r w:rsidRPr="00B503ED">
        <w:rPr>
          <w:rFonts w:ascii="Times New Roman" w:hAnsi="Times New Roman"/>
          <w:i/>
          <w:szCs w:val="24"/>
        </w:rPr>
        <w:t>Monsieur Martin Moulin</w:t>
      </w:r>
      <w:r w:rsidRPr="00B503ED">
        <w:rPr>
          <w:rFonts w:ascii="Times New Roman" w:hAnsi="Times New Roman"/>
          <w:szCs w:val="24"/>
        </w:rPr>
        <w:t>. L’abr</w:t>
      </w:r>
      <w:r w:rsidRPr="00B503ED">
        <w:rPr>
          <w:rFonts w:ascii="Times New Roman" w:hAnsi="Times New Roman"/>
        </w:rPr>
        <w:t>è</w:t>
      </w:r>
      <w:r w:rsidRPr="00B503ED">
        <w:rPr>
          <w:rFonts w:ascii="Times New Roman" w:hAnsi="Times New Roman"/>
          <w:szCs w:val="24"/>
        </w:rPr>
        <w:t xml:space="preserve">gement serait le suivant : </w:t>
      </w:r>
      <w:r w:rsidRPr="00B503ED">
        <w:rPr>
          <w:rFonts w:ascii="Times New Roman" w:hAnsi="Times New Roman"/>
          <w:i/>
          <w:szCs w:val="24"/>
        </w:rPr>
        <w:t>M.M. Moulin</w:t>
      </w:r>
      <w:r w:rsidRPr="00B503ED">
        <w:rPr>
          <w:rFonts w:ascii="Times New Roman" w:hAnsi="Times New Roman"/>
          <w:szCs w:val="24"/>
        </w:rPr>
        <w:t xml:space="preserve">, mais cela n’est pas très clair. On peut </w:t>
      </w:r>
      <w:r w:rsidR="0001728B">
        <w:rPr>
          <w:rFonts w:ascii="Times New Roman" w:hAnsi="Times New Roman"/>
          <w:szCs w:val="24"/>
        </w:rPr>
        <w:t xml:space="preserve">le </w:t>
      </w:r>
      <w:r w:rsidRPr="00B503ED">
        <w:rPr>
          <w:rFonts w:ascii="Times New Roman" w:hAnsi="Times New Roman"/>
          <w:szCs w:val="24"/>
        </w:rPr>
        <w:t xml:space="preserve">confondre avec </w:t>
      </w:r>
      <w:r w:rsidRPr="00B503ED">
        <w:rPr>
          <w:rFonts w:ascii="Times New Roman" w:hAnsi="Times New Roman"/>
          <w:i/>
          <w:szCs w:val="24"/>
        </w:rPr>
        <w:t>MM. Moulin</w:t>
      </w:r>
      <w:r w:rsidRPr="00B503ED">
        <w:rPr>
          <w:rFonts w:ascii="Times New Roman" w:hAnsi="Times New Roman"/>
          <w:szCs w:val="24"/>
        </w:rPr>
        <w:t xml:space="preserve"> (</w:t>
      </w:r>
      <w:r w:rsidRPr="00B503ED">
        <w:rPr>
          <w:rFonts w:ascii="Times New Roman" w:hAnsi="Times New Roman"/>
          <w:i/>
          <w:szCs w:val="24"/>
        </w:rPr>
        <w:t>Messieurs Moulin</w:t>
      </w:r>
      <w:r w:rsidRPr="00B503ED">
        <w:rPr>
          <w:rFonts w:ascii="Times New Roman" w:hAnsi="Times New Roman"/>
          <w:szCs w:val="24"/>
        </w:rPr>
        <w:t xml:space="preserve">). Pour éviter les incompréhensions ou difficultés, nous pouvons écrire </w:t>
      </w:r>
      <w:r w:rsidRPr="00B503ED">
        <w:rPr>
          <w:rFonts w:ascii="Times New Roman" w:hAnsi="Times New Roman"/>
          <w:i/>
          <w:szCs w:val="24"/>
        </w:rPr>
        <w:t>M</w:t>
      </w:r>
      <w:r w:rsidRPr="00B503ED">
        <w:rPr>
          <w:rFonts w:ascii="Times New Roman" w:hAnsi="Times New Roman"/>
          <w:i/>
          <w:szCs w:val="24"/>
          <w:vertAlign w:val="superscript"/>
        </w:rPr>
        <w:t>r </w:t>
      </w:r>
      <w:r w:rsidRPr="00B503ED">
        <w:rPr>
          <w:rFonts w:ascii="Times New Roman" w:hAnsi="Times New Roman"/>
          <w:i/>
          <w:szCs w:val="24"/>
        </w:rPr>
        <w:t>M. Moulin</w:t>
      </w:r>
      <w:r w:rsidRPr="00B503ED">
        <w:rPr>
          <w:rFonts w:ascii="Times New Roman" w:hAnsi="Times New Roman"/>
          <w:szCs w:val="24"/>
        </w:rPr>
        <w:t xml:space="preserve"> pour qu’il soit évident de qui ou de quoi nous envisageons de parler.</w:t>
      </w:r>
      <w:r w:rsidRPr="00B503ED">
        <w:rPr>
          <w:rFonts w:ascii="Times New Roman" w:hAnsi="Times New Roman"/>
        </w:rPr>
        <w:t xml:space="preserve"> </w:t>
      </w:r>
    </w:p>
    <w:p w:rsidR="00A65D65" w:rsidRPr="00B503ED" w:rsidRDefault="00A65D65" w:rsidP="0016419A">
      <w:pPr>
        <w:pStyle w:val="Styl1"/>
        <w:rPr>
          <w:rFonts w:ascii="Times New Roman" w:hAnsi="Times New Roman"/>
        </w:rPr>
      </w:pPr>
    </w:p>
    <w:p w:rsidR="0016419A" w:rsidRPr="00B503ED" w:rsidRDefault="0016419A" w:rsidP="0016419A">
      <w:pPr>
        <w:pStyle w:val="Styl1"/>
        <w:rPr>
          <w:rFonts w:ascii="Times New Roman" w:hAnsi="Times New Roman"/>
        </w:rPr>
      </w:pPr>
      <w:r w:rsidRPr="00B503ED">
        <w:rPr>
          <w:rFonts w:ascii="Times New Roman" w:hAnsi="Times New Roman"/>
          <w:szCs w:val="24"/>
        </w:rPr>
        <w:lastRenderedPageBreak/>
        <w:t xml:space="preserve">c) L’abréviation est née aussi grâce à </w:t>
      </w:r>
      <w:r w:rsidRPr="00B503ED">
        <w:rPr>
          <w:rFonts w:ascii="Times New Roman" w:hAnsi="Times New Roman"/>
          <w:b/>
          <w:szCs w:val="24"/>
        </w:rPr>
        <w:t>l’omission de lettres à l’intérieur d’un mot</w:t>
      </w:r>
      <w:r w:rsidRPr="00B503ED">
        <w:rPr>
          <w:rFonts w:ascii="Times New Roman" w:hAnsi="Times New Roman"/>
          <w:szCs w:val="24"/>
        </w:rPr>
        <w:t xml:space="preserve">. C’est une méthode qui est </w:t>
      </w:r>
      <w:r w:rsidR="00E353B1" w:rsidRPr="00B503ED">
        <w:rPr>
          <w:rFonts w:ascii="Times New Roman" w:hAnsi="Times New Roman"/>
          <w:szCs w:val="24"/>
        </w:rPr>
        <w:t xml:space="preserve">actuellement très répandue, </w:t>
      </w:r>
      <w:r w:rsidRPr="00B503ED">
        <w:rPr>
          <w:rFonts w:ascii="Times New Roman" w:hAnsi="Times New Roman"/>
          <w:szCs w:val="24"/>
        </w:rPr>
        <w:t>surt</w:t>
      </w:r>
      <w:r w:rsidR="008E5C17">
        <w:rPr>
          <w:rFonts w:ascii="Times New Roman" w:hAnsi="Times New Roman"/>
          <w:szCs w:val="24"/>
        </w:rPr>
        <w:t>out en raison de l’extension de</w:t>
      </w:r>
      <w:r w:rsidRPr="00B503ED">
        <w:rPr>
          <w:rFonts w:ascii="Times New Roman" w:hAnsi="Times New Roman"/>
          <w:szCs w:val="24"/>
        </w:rPr>
        <w:t xml:space="preserve"> nouvelles technologies et de la communication par </w:t>
      </w:r>
      <w:r w:rsidRPr="00B503ED">
        <w:rPr>
          <w:rFonts w:ascii="Times New Roman" w:hAnsi="Times New Roman"/>
          <w:caps/>
          <w:szCs w:val="24"/>
        </w:rPr>
        <w:t>sms</w:t>
      </w:r>
      <w:r w:rsidRPr="00B503ED">
        <w:rPr>
          <w:rFonts w:ascii="Times New Roman" w:hAnsi="Times New Roman"/>
          <w:szCs w:val="24"/>
        </w:rPr>
        <w:t xml:space="preserve">. </w:t>
      </w:r>
    </w:p>
    <w:p w:rsidR="0016419A" w:rsidRPr="00B503ED" w:rsidRDefault="0016419A" w:rsidP="0016419A">
      <w:pPr>
        <w:pStyle w:val="Styl1"/>
        <w:rPr>
          <w:rFonts w:ascii="Times New Roman" w:hAnsi="Times New Roman"/>
        </w:rPr>
      </w:pPr>
      <w:r w:rsidRPr="00B503ED">
        <w:rPr>
          <w:rFonts w:ascii="Times New Roman" w:hAnsi="Times New Roman"/>
        </w:rPr>
        <w:t xml:space="preserve">Ce procédé a des traces anciennes, il était déjà connu à </w:t>
      </w:r>
      <w:r w:rsidR="008E5C17">
        <w:rPr>
          <w:rFonts w:ascii="Times New Roman" w:hAnsi="Times New Roman"/>
        </w:rPr>
        <w:t>l</w:t>
      </w:r>
      <w:r w:rsidR="008E5C17" w:rsidRPr="008E5C17">
        <w:rPr>
          <w:rFonts w:ascii="Times New Roman" w:hAnsi="Times New Roman"/>
        </w:rPr>
        <w:t>’</w:t>
      </w:r>
      <w:r w:rsidR="008E5C17">
        <w:rPr>
          <w:rFonts w:ascii="Times New Roman" w:hAnsi="Times New Roman"/>
        </w:rPr>
        <w:t xml:space="preserve">Antiquité latine </w:t>
      </w:r>
      <w:r w:rsidRPr="00B503ED">
        <w:rPr>
          <w:rFonts w:ascii="Times New Roman" w:hAnsi="Times New Roman"/>
        </w:rPr>
        <w:t>et utilisé pour économiser de la place sur les tablettes d’inscription.</w:t>
      </w:r>
      <w:r w:rsidRPr="00B503ED">
        <w:rPr>
          <w:rStyle w:val="Znakapoznpodarou"/>
          <w:rFonts w:ascii="Times New Roman" w:hAnsi="Times New Roman"/>
        </w:rPr>
        <w:footnoteReference w:id="32"/>
      </w:r>
      <w:r w:rsidRPr="00B503ED">
        <w:rPr>
          <w:rFonts w:ascii="Times New Roman" w:hAnsi="Times New Roman"/>
        </w:rPr>
        <w:t xml:space="preserve"> </w:t>
      </w:r>
    </w:p>
    <w:p w:rsidR="0016419A" w:rsidRPr="00B503ED" w:rsidRDefault="0016419A" w:rsidP="0016419A">
      <w:pPr>
        <w:pStyle w:val="Styl1"/>
        <w:rPr>
          <w:rFonts w:ascii="Times New Roman" w:hAnsi="Times New Roman"/>
          <w:szCs w:val="24"/>
        </w:rPr>
      </w:pPr>
      <w:r w:rsidRPr="00B503ED">
        <w:rPr>
          <w:rFonts w:ascii="Times New Roman" w:hAnsi="Times New Roman"/>
          <w:szCs w:val="24"/>
        </w:rPr>
        <w:t>Cette omission se fait par trois procédés différents :</w:t>
      </w:r>
    </w:p>
    <w:p w:rsidR="0016419A" w:rsidRPr="00B503ED" w:rsidRDefault="0016419A" w:rsidP="0016419A">
      <w:pPr>
        <w:pStyle w:val="Styl1"/>
        <w:rPr>
          <w:rFonts w:ascii="Times New Roman" w:hAnsi="Times New Roman"/>
          <w:szCs w:val="24"/>
        </w:rPr>
      </w:pPr>
      <w:r w:rsidRPr="00B503ED">
        <w:rPr>
          <w:rFonts w:ascii="Times New Roman" w:hAnsi="Times New Roman"/>
          <w:szCs w:val="24"/>
        </w:rPr>
        <w:t xml:space="preserve">- omission du graphème « ou » : </w:t>
      </w:r>
      <w:r w:rsidRPr="00B503ED">
        <w:rPr>
          <w:rFonts w:ascii="Times New Roman" w:hAnsi="Times New Roman"/>
          <w:i/>
          <w:szCs w:val="24"/>
        </w:rPr>
        <w:t>pr (pour), jr (jour), tjrs (toujours)</w:t>
      </w:r>
    </w:p>
    <w:p w:rsidR="0016419A" w:rsidRPr="00B503ED" w:rsidRDefault="0016419A" w:rsidP="0016419A">
      <w:pPr>
        <w:pStyle w:val="Styl1"/>
        <w:ind w:left="708" w:firstLine="1"/>
        <w:rPr>
          <w:rFonts w:ascii="Times New Roman" w:hAnsi="Times New Roman"/>
          <w:szCs w:val="24"/>
        </w:rPr>
      </w:pPr>
      <w:r w:rsidRPr="00B503ED">
        <w:rPr>
          <w:rFonts w:ascii="Times New Roman" w:hAnsi="Times New Roman"/>
          <w:szCs w:val="24"/>
        </w:rPr>
        <w:t xml:space="preserve">- omission des voyelles nasalisées « on, en, an, in, un » </w:t>
      </w:r>
      <w:r w:rsidRPr="000E7050">
        <w:rPr>
          <w:rFonts w:ascii="Times New Roman" w:hAnsi="Times New Roman"/>
          <w:i/>
          <w:szCs w:val="24"/>
        </w:rPr>
        <w:t>etc</w:t>
      </w:r>
      <w:r w:rsidRPr="00B503ED">
        <w:rPr>
          <w:rFonts w:ascii="Times New Roman" w:hAnsi="Times New Roman"/>
          <w:szCs w:val="24"/>
        </w:rPr>
        <w:t xml:space="preserve">. : </w:t>
      </w:r>
      <w:r w:rsidRPr="00B503ED">
        <w:rPr>
          <w:rFonts w:ascii="Times New Roman" w:hAnsi="Times New Roman"/>
          <w:i/>
          <w:szCs w:val="24"/>
        </w:rPr>
        <w:t>dc</w:t>
      </w:r>
      <w:r w:rsidRPr="00B503ED">
        <w:rPr>
          <w:rFonts w:ascii="Times New Roman" w:hAnsi="Times New Roman"/>
          <w:szCs w:val="24"/>
        </w:rPr>
        <w:t xml:space="preserve"> (</w:t>
      </w:r>
      <w:r w:rsidRPr="00B503ED">
        <w:rPr>
          <w:rFonts w:ascii="Times New Roman" w:hAnsi="Times New Roman"/>
          <w:i/>
          <w:szCs w:val="24"/>
        </w:rPr>
        <w:t>donc), dt (dont), tps (temps</w:t>
      </w:r>
      <w:r w:rsidRPr="00B503ED">
        <w:rPr>
          <w:rFonts w:ascii="Times New Roman" w:hAnsi="Times New Roman"/>
          <w:szCs w:val="24"/>
        </w:rPr>
        <w:t xml:space="preserve">), </w:t>
      </w:r>
      <w:r w:rsidRPr="00B503ED">
        <w:rPr>
          <w:rFonts w:ascii="Times New Roman" w:hAnsi="Times New Roman"/>
          <w:i/>
          <w:szCs w:val="24"/>
        </w:rPr>
        <w:t>avt (avant),</w:t>
      </w:r>
      <w:r w:rsidRPr="00B503ED">
        <w:rPr>
          <w:rFonts w:ascii="Times New Roman" w:hAnsi="Times New Roman"/>
          <w:szCs w:val="24"/>
        </w:rPr>
        <w:t xml:space="preserve"> </w:t>
      </w:r>
      <w:r w:rsidRPr="00B503ED">
        <w:rPr>
          <w:rFonts w:ascii="Times New Roman" w:hAnsi="Times New Roman"/>
          <w:i/>
          <w:szCs w:val="24"/>
        </w:rPr>
        <w:t>ds</w:t>
      </w:r>
      <w:r w:rsidRPr="00B503ED">
        <w:rPr>
          <w:rFonts w:ascii="Times New Roman" w:hAnsi="Times New Roman"/>
          <w:szCs w:val="24"/>
        </w:rPr>
        <w:t xml:space="preserve"> (</w:t>
      </w:r>
      <w:r w:rsidRPr="00B503ED">
        <w:rPr>
          <w:rFonts w:ascii="Times New Roman" w:hAnsi="Times New Roman"/>
          <w:i/>
          <w:szCs w:val="24"/>
        </w:rPr>
        <w:t>dans)</w:t>
      </w:r>
    </w:p>
    <w:p w:rsidR="0016419A" w:rsidRPr="00B503ED" w:rsidRDefault="0016419A" w:rsidP="0016419A">
      <w:pPr>
        <w:pStyle w:val="Styl1"/>
        <w:ind w:left="708" w:firstLine="1"/>
        <w:rPr>
          <w:rFonts w:ascii="Times New Roman" w:hAnsi="Times New Roman"/>
          <w:i/>
          <w:szCs w:val="24"/>
        </w:rPr>
      </w:pPr>
      <w:r w:rsidRPr="00B503ED">
        <w:rPr>
          <w:rFonts w:ascii="Times New Roman" w:hAnsi="Times New Roman"/>
          <w:szCs w:val="24"/>
        </w:rPr>
        <w:t xml:space="preserve">- omission de toutes les voyelles et quelques consonnes en plus : </w:t>
      </w:r>
      <w:r w:rsidRPr="00B503ED">
        <w:rPr>
          <w:rFonts w:ascii="Times New Roman" w:hAnsi="Times New Roman"/>
          <w:i/>
          <w:szCs w:val="24"/>
        </w:rPr>
        <w:t>rdv (rendez-vous), pb (problème), bsr (bonsoir), ajd (aujourd’hui)</w:t>
      </w:r>
    </w:p>
    <w:p w:rsidR="0016419A" w:rsidRPr="00B503ED" w:rsidRDefault="0016419A" w:rsidP="0016419A">
      <w:pPr>
        <w:pStyle w:val="Styl1"/>
        <w:rPr>
          <w:rFonts w:ascii="Times New Roman" w:hAnsi="Times New Roman"/>
          <w:szCs w:val="24"/>
        </w:rPr>
      </w:pPr>
      <w:r w:rsidRPr="00B503ED">
        <w:rPr>
          <w:rFonts w:ascii="Times New Roman" w:hAnsi="Times New Roman"/>
          <w:szCs w:val="24"/>
        </w:rPr>
        <w:t xml:space="preserve">Or, la combinaison de ces procédés est possible. Par exemple, le mot </w:t>
      </w:r>
      <w:r w:rsidRPr="00B503ED">
        <w:rPr>
          <w:rFonts w:ascii="Times New Roman" w:hAnsi="Times New Roman"/>
          <w:i/>
          <w:szCs w:val="24"/>
        </w:rPr>
        <w:t>bonjour</w:t>
      </w:r>
      <w:r w:rsidRPr="00B503ED">
        <w:rPr>
          <w:rFonts w:ascii="Times New Roman" w:hAnsi="Times New Roman"/>
          <w:szCs w:val="24"/>
        </w:rPr>
        <w:t xml:space="preserve"> peut être abrégé en </w:t>
      </w:r>
      <w:r w:rsidRPr="00B503ED">
        <w:rPr>
          <w:rFonts w:ascii="Times New Roman" w:hAnsi="Times New Roman"/>
          <w:i/>
          <w:szCs w:val="24"/>
        </w:rPr>
        <w:t>bjr</w:t>
      </w:r>
      <w:r w:rsidRPr="00B503ED">
        <w:rPr>
          <w:rFonts w:ascii="Times New Roman" w:hAnsi="Times New Roman"/>
          <w:szCs w:val="24"/>
        </w:rPr>
        <w:t xml:space="preserve"> ; cela veut dire que dans la première syllabe on a omis la voyelle nasalisée « on » et au niveau de la deuxième syllabe, nous avons omis le graphème « ou ». </w:t>
      </w:r>
    </w:p>
    <w:p w:rsidR="0016419A" w:rsidRPr="00B503ED" w:rsidRDefault="0016419A" w:rsidP="0016419A">
      <w:pPr>
        <w:pStyle w:val="Styl1"/>
        <w:rPr>
          <w:rFonts w:ascii="Times New Roman" w:hAnsi="Times New Roman"/>
          <w:szCs w:val="24"/>
        </w:rPr>
      </w:pPr>
      <w:r w:rsidRPr="00B503ED">
        <w:rPr>
          <w:rFonts w:ascii="Times New Roman" w:hAnsi="Times New Roman"/>
          <w:szCs w:val="24"/>
        </w:rPr>
        <w:t xml:space="preserve">De là viennent la plupart des abréviations textuelles et du </w:t>
      </w:r>
      <w:r w:rsidRPr="00B503ED">
        <w:rPr>
          <w:rFonts w:ascii="Times New Roman" w:hAnsi="Times New Roman"/>
          <w:i/>
          <w:szCs w:val="24"/>
        </w:rPr>
        <w:t>chat</w:t>
      </w:r>
      <w:r w:rsidRPr="00B503ED">
        <w:rPr>
          <w:rFonts w:ascii="Times New Roman" w:hAnsi="Times New Roman"/>
          <w:szCs w:val="24"/>
        </w:rPr>
        <w:t xml:space="preserve">, parce qu’il faut écrire vite et économiser les lettres, c’est-à-dire de la place. Par conséquent, l’orthographe n’est qu’approximative et les abréviations répondent souvent à la phonétique du mot. </w:t>
      </w:r>
    </w:p>
    <w:p w:rsidR="0016419A" w:rsidRPr="00B503ED" w:rsidRDefault="00CB52AC" w:rsidP="0016419A">
      <w:pPr>
        <w:pStyle w:val="Styl1"/>
        <w:rPr>
          <w:rFonts w:ascii="Times New Roman" w:hAnsi="Times New Roman"/>
        </w:rPr>
      </w:pPr>
      <w:r w:rsidRPr="00CB52AC">
        <w:rPr>
          <w:rFonts w:ascii="Times New Roman" w:hAnsi="Times New Roman"/>
        </w:rPr>
        <w:t>Nous pouvons tirer une conclusion des exemples cités ci-dessus</w:t>
      </w:r>
      <w:r w:rsidR="0016419A" w:rsidRPr="00B503ED">
        <w:rPr>
          <w:rFonts w:ascii="Times New Roman" w:hAnsi="Times New Roman"/>
        </w:rPr>
        <w:t xml:space="preserve">. En effet, pour créer un squelette consonantique en français, il suffit de garder la première et la dernière consonne du mot, c’est l’exemple des abréviations syncopées en </w:t>
      </w:r>
      <w:r w:rsidR="0016419A" w:rsidRPr="00B503ED">
        <w:rPr>
          <w:rFonts w:ascii="Times New Roman" w:hAnsi="Times New Roman"/>
          <w:i/>
          <w:iCs/>
        </w:rPr>
        <w:t>dc</w:t>
      </w:r>
      <w:r w:rsidR="0016419A" w:rsidRPr="00B503ED">
        <w:rPr>
          <w:rFonts w:ascii="Times New Roman" w:hAnsi="Times New Roman"/>
        </w:rPr>
        <w:t xml:space="preserve"> ou </w:t>
      </w:r>
      <w:r w:rsidR="0016419A" w:rsidRPr="00B503ED">
        <w:rPr>
          <w:rFonts w:ascii="Times New Roman" w:hAnsi="Times New Roman"/>
          <w:i/>
          <w:iCs/>
        </w:rPr>
        <w:t xml:space="preserve">dt </w:t>
      </w:r>
      <w:r w:rsidR="0016419A" w:rsidRPr="00B503ED">
        <w:rPr>
          <w:rFonts w:ascii="Times New Roman" w:hAnsi="Times New Roman"/>
        </w:rPr>
        <w:t xml:space="preserve">(donc, dont). En outre, les consonnes qui sont en position faible, cela veut dire précédées d’une autre consonne ou en fin de syllabe, sont en général supprimées. Anis ajoute à ce </w:t>
      </w:r>
      <w:r w:rsidR="00962F17">
        <w:rPr>
          <w:rFonts w:ascii="Times New Roman" w:hAnsi="Times New Roman"/>
        </w:rPr>
        <w:t>sujet</w:t>
      </w:r>
      <w:r w:rsidR="0016419A" w:rsidRPr="00B503ED">
        <w:rPr>
          <w:rFonts w:ascii="Times New Roman" w:hAnsi="Times New Roman"/>
        </w:rPr>
        <w:t> : « </w:t>
      </w:r>
      <w:r w:rsidR="0016419A" w:rsidRPr="00B503ED">
        <w:rPr>
          <w:rFonts w:ascii="Times New Roman" w:hAnsi="Times New Roman"/>
          <w:i/>
          <w:iCs/>
        </w:rPr>
        <w:t xml:space="preserve">On sait depuis longtemps grâce à la théorie de l’information que les consonnes ont une valeur informative plus forte que les voyelles </w:t>
      </w:r>
      <w:r w:rsidR="0016419A" w:rsidRPr="00B503ED">
        <w:rPr>
          <w:rFonts w:ascii="Times New Roman" w:hAnsi="Times New Roman"/>
        </w:rPr>
        <w:t>».</w:t>
      </w:r>
      <w:r w:rsidR="0016419A" w:rsidRPr="00B503ED">
        <w:rPr>
          <w:rStyle w:val="Znakapoznpodarou"/>
          <w:rFonts w:ascii="Times New Roman" w:hAnsi="Times New Roman"/>
        </w:rPr>
        <w:footnoteReference w:id="33"/>
      </w:r>
    </w:p>
    <w:p w:rsidR="0016419A" w:rsidRPr="00B503ED" w:rsidRDefault="0016419A" w:rsidP="0016419A">
      <w:pPr>
        <w:pStyle w:val="Styl1"/>
        <w:rPr>
          <w:rFonts w:ascii="Times New Roman" w:hAnsi="Times New Roman"/>
        </w:rPr>
      </w:pPr>
      <w:r w:rsidRPr="00B503ED">
        <w:rPr>
          <w:rFonts w:ascii="Times New Roman" w:hAnsi="Times New Roman"/>
          <w:szCs w:val="24"/>
        </w:rPr>
        <w:t xml:space="preserve">C’est également Anis qui désigne ce procédé comme </w:t>
      </w:r>
      <w:r w:rsidRPr="00B503ED">
        <w:rPr>
          <w:rFonts w:ascii="Times New Roman" w:hAnsi="Times New Roman"/>
          <w:i/>
        </w:rPr>
        <w:t>squelette consonantique</w:t>
      </w:r>
      <w:r w:rsidRPr="00B503ED">
        <w:rPr>
          <w:rFonts w:ascii="Times New Roman" w:hAnsi="Times New Roman"/>
        </w:rPr>
        <w:t>.</w:t>
      </w:r>
      <w:r w:rsidRPr="00B503ED">
        <w:rPr>
          <w:rStyle w:val="Znakapoznpodarou"/>
          <w:rFonts w:ascii="Times New Roman" w:hAnsi="Times New Roman"/>
        </w:rPr>
        <w:footnoteReference w:id="34"/>
      </w:r>
      <w:r w:rsidRPr="00B503ED">
        <w:rPr>
          <w:rFonts w:ascii="Times New Roman" w:hAnsi="Times New Roman"/>
        </w:rPr>
        <w:t xml:space="preserve"> En observant un certain nombre de ces types d’abrégés</w:t>
      </w:r>
      <w:r w:rsidR="00C215B9">
        <w:rPr>
          <w:rFonts w:ascii="Times New Roman" w:hAnsi="Times New Roman"/>
        </w:rPr>
        <w:t>,</w:t>
      </w:r>
      <w:r w:rsidRPr="00B503ED">
        <w:rPr>
          <w:rFonts w:ascii="Times New Roman" w:hAnsi="Times New Roman"/>
        </w:rPr>
        <w:t xml:space="preserve"> nous avons remarqué qu’il y a, </w:t>
      </w:r>
      <w:r w:rsidRPr="00B503ED">
        <w:rPr>
          <w:rFonts w:ascii="Times New Roman" w:hAnsi="Times New Roman"/>
        </w:rPr>
        <w:lastRenderedPageBreak/>
        <w:t xml:space="preserve">contrairement au squelette consonantique, un type d’abréviation qui peut contenir plusieurs voyelles et consonnes. </w:t>
      </w:r>
      <w:r w:rsidR="00C215B9">
        <w:rPr>
          <w:rFonts w:ascii="Times New Roman" w:hAnsi="Times New Roman"/>
        </w:rPr>
        <w:t>De tout</w:t>
      </w:r>
      <w:r w:rsidR="00CB52AC">
        <w:rPr>
          <w:rFonts w:ascii="Times New Roman" w:hAnsi="Times New Roman"/>
        </w:rPr>
        <w:t>e</w:t>
      </w:r>
      <w:r w:rsidR="00C215B9">
        <w:rPr>
          <w:rFonts w:ascii="Times New Roman" w:hAnsi="Times New Roman"/>
        </w:rPr>
        <w:t xml:space="preserve"> façon</w:t>
      </w:r>
      <w:r w:rsidRPr="00B503ED">
        <w:rPr>
          <w:rFonts w:ascii="Times New Roman" w:hAnsi="Times New Roman"/>
        </w:rPr>
        <w:t>, il n’est pas très courant.</w:t>
      </w:r>
    </w:p>
    <w:p w:rsidR="0016419A" w:rsidRPr="00B503ED" w:rsidRDefault="0016419A" w:rsidP="0016419A">
      <w:pPr>
        <w:pStyle w:val="Styl1"/>
        <w:rPr>
          <w:rFonts w:ascii="Times New Roman" w:hAnsi="Times New Roman"/>
        </w:rPr>
      </w:pPr>
      <w:r w:rsidRPr="00B503ED">
        <w:rPr>
          <w:rFonts w:ascii="Times New Roman" w:hAnsi="Times New Roman"/>
          <w:u w:val="single"/>
        </w:rPr>
        <w:t>Ex.</w:t>
      </w:r>
      <w:r w:rsidRPr="00B503ED">
        <w:rPr>
          <w:rFonts w:ascii="Times New Roman" w:hAnsi="Times New Roman"/>
        </w:rPr>
        <w:t xml:space="preserve"> : </w:t>
      </w:r>
      <w:r w:rsidRPr="00B503ED">
        <w:rPr>
          <w:rFonts w:ascii="Times New Roman" w:hAnsi="Times New Roman"/>
          <w:i/>
        </w:rPr>
        <w:t>ajd = aujourd’hui</w:t>
      </w:r>
    </w:p>
    <w:p w:rsidR="0016419A" w:rsidRPr="00B503ED" w:rsidRDefault="0016419A" w:rsidP="0016419A">
      <w:pPr>
        <w:pStyle w:val="Styl1"/>
        <w:rPr>
          <w:rFonts w:ascii="Times New Roman" w:hAnsi="Times New Roman"/>
          <w:i/>
        </w:rPr>
      </w:pPr>
      <w:r w:rsidRPr="00B503ED">
        <w:rPr>
          <w:rFonts w:ascii="Times New Roman" w:hAnsi="Times New Roman"/>
          <w:i/>
        </w:rPr>
        <w:t>avt = avant</w:t>
      </w:r>
    </w:p>
    <w:p w:rsidR="0016419A" w:rsidRPr="00B503ED" w:rsidRDefault="0016419A" w:rsidP="0016419A">
      <w:pPr>
        <w:pStyle w:val="Styl1"/>
        <w:rPr>
          <w:rFonts w:ascii="Times New Roman" w:hAnsi="Times New Roman"/>
          <w:i/>
        </w:rPr>
      </w:pPr>
      <w:r w:rsidRPr="00B503ED">
        <w:rPr>
          <w:rFonts w:ascii="Times New Roman" w:hAnsi="Times New Roman"/>
          <w:i/>
        </w:rPr>
        <w:t>avc = avec</w:t>
      </w:r>
    </w:p>
    <w:p w:rsidR="0016419A" w:rsidRPr="00B503ED" w:rsidRDefault="0016419A" w:rsidP="0016419A">
      <w:pPr>
        <w:pStyle w:val="Styl1"/>
        <w:rPr>
          <w:rFonts w:ascii="Times New Roman" w:hAnsi="Times New Roman"/>
        </w:rPr>
      </w:pPr>
      <w:r w:rsidRPr="00B503ED">
        <w:rPr>
          <w:rFonts w:ascii="Times New Roman" w:hAnsi="Times New Roman"/>
        </w:rPr>
        <w:t>Il est évident qu’il s’agit, dans la plupart des cas, des mots qui commencent par une voyelle et c’est cette dernière qui est conservée.</w:t>
      </w:r>
    </w:p>
    <w:p w:rsidR="0016419A" w:rsidRPr="00B503ED" w:rsidRDefault="0016419A" w:rsidP="0016419A">
      <w:pPr>
        <w:pStyle w:val="Styl1"/>
        <w:rPr>
          <w:rFonts w:ascii="Times New Roman" w:hAnsi="Times New Roman"/>
          <w:szCs w:val="24"/>
        </w:rPr>
      </w:pPr>
    </w:p>
    <w:p w:rsidR="0016419A" w:rsidRPr="00B503ED" w:rsidRDefault="0016419A" w:rsidP="0016419A">
      <w:pPr>
        <w:pStyle w:val="Styl1"/>
        <w:rPr>
          <w:rFonts w:ascii="Times New Roman" w:hAnsi="Times New Roman"/>
        </w:rPr>
      </w:pPr>
      <w:r w:rsidRPr="00B503ED">
        <w:rPr>
          <w:rFonts w:ascii="Times New Roman" w:hAnsi="Times New Roman"/>
          <w:szCs w:val="24"/>
        </w:rPr>
        <w:t>Les Français raccourcissent les mots les plus courants toujours de la</w:t>
      </w:r>
      <w:r w:rsidR="0080736C">
        <w:rPr>
          <w:rFonts w:ascii="Times New Roman" w:hAnsi="Times New Roman"/>
          <w:szCs w:val="24"/>
        </w:rPr>
        <w:t xml:space="preserve"> même manière. C</w:t>
      </w:r>
      <w:r w:rsidR="0080736C" w:rsidRPr="0080736C">
        <w:rPr>
          <w:rFonts w:ascii="Times New Roman" w:hAnsi="Times New Roman"/>
          <w:szCs w:val="24"/>
        </w:rPr>
        <w:t>’</w:t>
      </w:r>
      <w:r w:rsidR="0080736C">
        <w:rPr>
          <w:rFonts w:ascii="Times New Roman" w:hAnsi="Times New Roman"/>
          <w:szCs w:val="24"/>
        </w:rPr>
        <w:t>est pourquoi</w:t>
      </w:r>
      <w:r w:rsidRPr="00B503ED">
        <w:rPr>
          <w:rFonts w:ascii="Times New Roman" w:hAnsi="Times New Roman"/>
          <w:szCs w:val="24"/>
        </w:rPr>
        <w:t xml:space="preserve"> nous pouvons </w:t>
      </w:r>
      <w:r w:rsidR="0080736C">
        <w:rPr>
          <w:rFonts w:ascii="Times New Roman" w:hAnsi="Times New Roman"/>
          <w:szCs w:val="24"/>
        </w:rPr>
        <w:t>percevoir</w:t>
      </w:r>
      <w:r w:rsidRPr="00B503ED">
        <w:rPr>
          <w:rFonts w:ascii="Times New Roman" w:hAnsi="Times New Roman"/>
          <w:szCs w:val="24"/>
        </w:rPr>
        <w:t xml:space="preserve"> dans les cahiers scolaires les abréviations telles que : </w:t>
      </w:r>
      <w:r w:rsidRPr="00B503ED">
        <w:rPr>
          <w:rFonts w:ascii="Times New Roman" w:hAnsi="Times New Roman"/>
          <w:i/>
          <w:szCs w:val="24"/>
        </w:rPr>
        <w:t xml:space="preserve">ds, dc, pr, tj </w:t>
      </w:r>
      <w:r w:rsidRPr="00B503ED">
        <w:rPr>
          <w:rFonts w:ascii="Times New Roman" w:hAnsi="Times New Roman"/>
          <w:szCs w:val="24"/>
        </w:rPr>
        <w:t>ou</w:t>
      </w:r>
      <w:r w:rsidRPr="00B503ED">
        <w:rPr>
          <w:rFonts w:ascii="Times New Roman" w:hAnsi="Times New Roman"/>
          <w:i/>
          <w:szCs w:val="24"/>
        </w:rPr>
        <w:t xml:space="preserve"> tt</w:t>
      </w:r>
      <w:r w:rsidRPr="00B503ED">
        <w:rPr>
          <w:rFonts w:ascii="Times New Roman" w:hAnsi="Times New Roman"/>
          <w:szCs w:val="24"/>
        </w:rPr>
        <w:t xml:space="preserve"> (dans, donc, pour, toujours ou tout) et tout le monde sait comment décrypter ces abrégés et ce qu’ils signifient. Toutefois, les mots plus longs peuvent poser quelques problèmes et à l’inverse, chacun peut former sa propre abréviation.</w:t>
      </w:r>
      <w:r w:rsidRPr="00B503ED">
        <w:rPr>
          <w:rStyle w:val="Znakapoznpodarou"/>
          <w:rFonts w:ascii="Times New Roman" w:hAnsi="Times New Roman"/>
        </w:rPr>
        <w:footnoteReference w:id="35"/>
      </w:r>
      <w:r w:rsidRPr="00B503ED">
        <w:rPr>
          <w:rFonts w:ascii="Times New Roman" w:hAnsi="Times New Roman"/>
        </w:rPr>
        <w:t xml:space="preserve"> Dans un certain contexte, </w:t>
      </w:r>
      <w:r w:rsidR="00724E94">
        <w:rPr>
          <w:rFonts w:ascii="Times New Roman" w:hAnsi="Times New Roman"/>
        </w:rPr>
        <w:t xml:space="preserve">il se peut que </w:t>
      </w:r>
      <w:r w:rsidRPr="00B503ED">
        <w:rPr>
          <w:rFonts w:ascii="Times New Roman" w:hAnsi="Times New Roman"/>
        </w:rPr>
        <w:t xml:space="preserve">les abréviations </w:t>
      </w:r>
      <w:r w:rsidR="00724E94">
        <w:rPr>
          <w:rFonts w:ascii="Times New Roman" w:hAnsi="Times New Roman"/>
        </w:rPr>
        <w:t>comportent</w:t>
      </w:r>
      <w:r w:rsidRPr="00B503ED">
        <w:rPr>
          <w:rFonts w:ascii="Times New Roman" w:hAnsi="Times New Roman"/>
        </w:rPr>
        <w:t xml:space="preserve"> un minimum de lettres qui sont ensuite compréhensibles pour la personne qui les a créées.</w:t>
      </w:r>
    </w:p>
    <w:p w:rsidR="009E53F0" w:rsidRPr="00B503ED" w:rsidRDefault="009E53F0" w:rsidP="00D251A0">
      <w:pPr>
        <w:pStyle w:val="Nadpis3"/>
        <w:jc w:val="both"/>
        <w:rPr>
          <w:rFonts w:cs="Times New Roman"/>
        </w:rPr>
      </w:pPr>
      <w:bookmarkStart w:id="15" w:name="_Toc328906335"/>
      <w:r w:rsidRPr="00B503ED">
        <w:rPr>
          <w:rFonts w:cs="Times New Roman"/>
        </w:rPr>
        <w:t>Cas particuliers</w:t>
      </w:r>
      <w:bookmarkEnd w:id="14"/>
      <w:bookmarkEnd w:id="15"/>
    </w:p>
    <w:p w:rsidR="0016419A" w:rsidRPr="00B503ED" w:rsidRDefault="00A65D65" w:rsidP="0016419A">
      <w:pPr>
        <w:pStyle w:val="Styl1"/>
        <w:rPr>
          <w:rFonts w:ascii="Times New Roman" w:hAnsi="Times New Roman"/>
        </w:rPr>
      </w:pPr>
      <w:r>
        <w:rPr>
          <w:rFonts w:ascii="Times New Roman" w:hAnsi="Times New Roman"/>
        </w:rPr>
        <w:t>En général, l</w:t>
      </w:r>
      <w:r w:rsidR="0016419A" w:rsidRPr="00B503ED">
        <w:rPr>
          <w:rFonts w:ascii="Times New Roman" w:hAnsi="Times New Roman"/>
        </w:rPr>
        <w:t xml:space="preserve">es cas particuliers se distinguent du </w:t>
      </w:r>
      <w:r w:rsidR="000226A7" w:rsidRPr="00B503ED">
        <w:rPr>
          <w:rFonts w:ascii="Times New Roman" w:hAnsi="Times New Roman"/>
        </w:rPr>
        <w:t>« </w:t>
      </w:r>
      <w:r w:rsidR="0016419A" w:rsidRPr="00B503ED">
        <w:rPr>
          <w:rFonts w:ascii="Times New Roman" w:hAnsi="Times New Roman"/>
        </w:rPr>
        <w:t>bon usage</w:t>
      </w:r>
      <w:r w:rsidR="000226A7" w:rsidRPr="00B503ED">
        <w:rPr>
          <w:rFonts w:ascii="Times New Roman" w:hAnsi="Times New Roman"/>
        </w:rPr>
        <w:t> »</w:t>
      </w:r>
      <w:r w:rsidR="0016419A" w:rsidRPr="00B503ED">
        <w:rPr>
          <w:rFonts w:ascii="Times New Roman" w:hAnsi="Times New Roman"/>
        </w:rPr>
        <w:t xml:space="preserve"> des abrégés et ne suivent pas les règles générales. Ce type d’abréviation est enraciné en français contemporain et correspond aux résultats du développement de la langue. Il s’agit </w:t>
      </w:r>
      <w:r w:rsidR="00E353B1" w:rsidRPr="00B503ED">
        <w:rPr>
          <w:rFonts w:ascii="Times New Roman" w:hAnsi="Times New Roman"/>
        </w:rPr>
        <w:t>essentiellement</w:t>
      </w:r>
      <w:r w:rsidR="0016419A" w:rsidRPr="00B503ED">
        <w:rPr>
          <w:rFonts w:ascii="Times New Roman" w:hAnsi="Times New Roman"/>
        </w:rPr>
        <w:t xml:space="preserve"> des abréviations latines, des unités de mesure, </w:t>
      </w:r>
      <w:r w:rsidR="0016419A" w:rsidRPr="000E7050">
        <w:rPr>
          <w:rFonts w:ascii="Times New Roman" w:hAnsi="Times New Roman"/>
          <w:i/>
        </w:rPr>
        <w:t>etc</w:t>
      </w:r>
      <w:r w:rsidR="0016419A" w:rsidRPr="00B503ED">
        <w:rPr>
          <w:rFonts w:ascii="Times New Roman" w:hAnsi="Times New Roman"/>
        </w:rPr>
        <w:t>.</w:t>
      </w:r>
      <w:r>
        <w:rPr>
          <w:rFonts w:ascii="Times New Roman" w:hAnsi="Times New Roman"/>
        </w:rPr>
        <w:t xml:space="preserve"> </w:t>
      </w:r>
    </w:p>
    <w:p w:rsidR="0016419A" w:rsidRPr="00B503ED" w:rsidRDefault="0016419A" w:rsidP="0016419A">
      <w:pPr>
        <w:pStyle w:val="Styl1"/>
        <w:numPr>
          <w:ilvl w:val="0"/>
          <w:numId w:val="2"/>
        </w:numPr>
        <w:rPr>
          <w:rFonts w:ascii="Times New Roman" w:hAnsi="Times New Roman"/>
          <w:b/>
          <w:bCs/>
        </w:rPr>
      </w:pPr>
      <w:r w:rsidRPr="00B503ED">
        <w:rPr>
          <w:rFonts w:ascii="Times New Roman" w:hAnsi="Times New Roman"/>
          <w:b/>
          <w:bCs/>
        </w:rPr>
        <w:t>Abréviations latines</w:t>
      </w:r>
    </w:p>
    <w:p w:rsidR="0016419A" w:rsidRPr="00B503ED" w:rsidRDefault="0016419A" w:rsidP="0016419A">
      <w:pPr>
        <w:pStyle w:val="Styl1"/>
        <w:rPr>
          <w:rFonts w:ascii="Times New Roman" w:hAnsi="Times New Roman"/>
        </w:rPr>
      </w:pPr>
      <w:r w:rsidRPr="00B503ED">
        <w:rPr>
          <w:rFonts w:ascii="Times New Roman" w:hAnsi="Times New Roman"/>
        </w:rPr>
        <w:t>Elles contiennent parfois des lettres intérieures:</w:t>
      </w:r>
    </w:p>
    <w:p w:rsidR="0016419A" w:rsidRPr="00B503ED" w:rsidRDefault="0016419A" w:rsidP="0016419A">
      <w:pPr>
        <w:pStyle w:val="Styl1"/>
        <w:rPr>
          <w:rFonts w:ascii="Times New Roman" w:hAnsi="Times New Roman"/>
          <w:i/>
        </w:rPr>
      </w:pPr>
      <w:r w:rsidRPr="00B503ED">
        <w:rPr>
          <w:rFonts w:ascii="Times New Roman" w:hAnsi="Times New Roman"/>
          <w:u w:val="single"/>
        </w:rPr>
        <w:t>Ex.</w:t>
      </w:r>
      <w:r w:rsidRPr="00B503ED">
        <w:rPr>
          <w:rFonts w:ascii="Times New Roman" w:hAnsi="Times New Roman"/>
        </w:rPr>
        <w:t xml:space="preserve"> : </w:t>
      </w:r>
      <w:r w:rsidRPr="00B503ED">
        <w:rPr>
          <w:rFonts w:ascii="Times New Roman" w:hAnsi="Times New Roman"/>
          <w:i/>
        </w:rPr>
        <w:t xml:space="preserve">confer, reportez-vous à, voyez = cf. </w:t>
      </w:r>
    </w:p>
    <w:p w:rsidR="0016419A" w:rsidRPr="00B503ED" w:rsidRDefault="0016419A" w:rsidP="0016419A">
      <w:pPr>
        <w:pStyle w:val="Styl1"/>
        <w:rPr>
          <w:rFonts w:ascii="Times New Roman" w:hAnsi="Times New Roman"/>
          <w:i/>
        </w:rPr>
      </w:pPr>
      <w:r w:rsidRPr="00B503ED">
        <w:rPr>
          <w:rFonts w:ascii="Times New Roman" w:hAnsi="Times New Roman"/>
          <w:i/>
        </w:rPr>
        <w:t xml:space="preserve">et cetera, et les autres choses, et ce qui suit = </w:t>
      </w:r>
      <w:r w:rsidRPr="000E7050">
        <w:rPr>
          <w:rFonts w:ascii="Times New Roman" w:hAnsi="Times New Roman"/>
          <w:i/>
        </w:rPr>
        <w:t>etc</w:t>
      </w:r>
      <w:r w:rsidRPr="00B503ED">
        <w:rPr>
          <w:rFonts w:ascii="Times New Roman" w:hAnsi="Times New Roman"/>
          <w:i/>
        </w:rPr>
        <w:t>.</w:t>
      </w:r>
    </w:p>
    <w:p w:rsidR="0016419A" w:rsidRPr="00B503ED" w:rsidRDefault="0016419A" w:rsidP="0016419A">
      <w:pPr>
        <w:pStyle w:val="Styl1"/>
        <w:rPr>
          <w:rFonts w:ascii="Times New Roman" w:hAnsi="Times New Roman"/>
          <w:i/>
        </w:rPr>
      </w:pPr>
      <w:r w:rsidRPr="00B503ED">
        <w:rPr>
          <w:rFonts w:ascii="Times New Roman" w:hAnsi="Times New Roman"/>
          <w:i/>
          <w:szCs w:val="24"/>
        </w:rPr>
        <w:t>nota bene</w:t>
      </w:r>
      <w:r w:rsidRPr="00B503ED">
        <w:rPr>
          <w:rFonts w:ascii="Times New Roman" w:hAnsi="Times New Roman"/>
          <w:i/>
        </w:rPr>
        <w:t>, not</w:t>
      </w:r>
      <w:r w:rsidR="006635D5" w:rsidRPr="00B503ED">
        <w:rPr>
          <w:rFonts w:ascii="Times New Roman" w:hAnsi="Times New Roman"/>
          <w:i/>
        </w:rPr>
        <w:t>ez bien, prenez bonne note = N.</w:t>
      </w:r>
      <w:r w:rsidRPr="00B503ED">
        <w:rPr>
          <w:rFonts w:ascii="Times New Roman" w:hAnsi="Times New Roman"/>
          <w:i/>
        </w:rPr>
        <w:t xml:space="preserve">B. </w:t>
      </w:r>
    </w:p>
    <w:p w:rsidR="0016419A" w:rsidRPr="00B503ED" w:rsidRDefault="0016419A" w:rsidP="0016419A">
      <w:pPr>
        <w:pStyle w:val="Styl1"/>
        <w:rPr>
          <w:rFonts w:ascii="Times New Roman" w:hAnsi="Times New Roman"/>
          <w:i/>
        </w:rPr>
      </w:pPr>
      <w:r w:rsidRPr="00B503ED">
        <w:rPr>
          <w:rFonts w:ascii="Times New Roman" w:hAnsi="Times New Roman"/>
          <w:i/>
          <w:szCs w:val="24"/>
        </w:rPr>
        <w:t>post-scriptum</w:t>
      </w:r>
      <w:r w:rsidRPr="00B503ED">
        <w:rPr>
          <w:rFonts w:ascii="Times New Roman" w:hAnsi="Times New Roman"/>
          <w:i/>
        </w:rPr>
        <w:t xml:space="preserve">, après écriture = P.-S. </w:t>
      </w:r>
    </w:p>
    <w:p w:rsidR="0016419A" w:rsidRDefault="0016419A" w:rsidP="0016419A">
      <w:pPr>
        <w:pStyle w:val="Styl1"/>
        <w:rPr>
          <w:rFonts w:ascii="Times New Roman" w:hAnsi="Times New Roman"/>
          <w:i/>
        </w:rPr>
      </w:pPr>
      <w:r w:rsidRPr="00B503ED">
        <w:rPr>
          <w:rFonts w:ascii="Times New Roman" w:hAnsi="Times New Roman"/>
          <w:i/>
          <w:szCs w:val="24"/>
        </w:rPr>
        <w:t>sequiturque</w:t>
      </w:r>
      <w:r w:rsidRPr="00B503ED">
        <w:rPr>
          <w:rFonts w:ascii="Times New Roman" w:hAnsi="Times New Roman"/>
          <w:i/>
        </w:rPr>
        <w:t>, ce qui suit, afin de citer les pages suivantes = sq.</w:t>
      </w:r>
      <w:r w:rsidRPr="00B503ED">
        <w:rPr>
          <w:rStyle w:val="Znakapoznpodarou"/>
          <w:rFonts w:ascii="Times New Roman" w:hAnsi="Times New Roman"/>
          <w:sz w:val="20"/>
        </w:rPr>
        <w:footnoteReference w:id="36"/>
      </w:r>
    </w:p>
    <w:p w:rsidR="00CB52AC" w:rsidRPr="00B503ED" w:rsidRDefault="00CB52AC" w:rsidP="0016419A">
      <w:pPr>
        <w:pStyle w:val="Styl1"/>
        <w:rPr>
          <w:rFonts w:ascii="Times New Roman" w:hAnsi="Times New Roman"/>
        </w:rPr>
      </w:pPr>
    </w:p>
    <w:p w:rsidR="0016419A" w:rsidRPr="00B503ED" w:rsidRDefault="0016419A" w:rsidP="0016419A">
      <w:pPr>
        <w:pStyle w:val="Styl1"/>
        <w:numPr>
          <w:ilvl w:val="0"/>
          <w:numId w:val="2"/>
        </w:numPr>
        <w:rPr>
          <w:rFonts w:ascii="Times New Roman" w:hAnsi="Times New Roman"/>
          <w:b/>
          <w:bCs/>
        </w:rPr>
      </w:pPr>
      <w:r w:rsidRPr="00B503ED">
        <w:rPr>
          <w:rFonts w:ascii="Times New Roman" w:hAnsi="Times New Roman"/>
          <w:b/>
          <w:bCs/>
        </w:rPr>
        <w:lastRenderedPageBreak/>
        <w:t>Abréviations des dictionnaires et des grammaires</w:t>
      </w:r>
    </w:p>
    <w:p w:rsidR="0016419A" w:rsidRPr="00B503ED" w:rsidRDefault="0016419A" w:rsidP="0016419A">
      <w:pPr>
        <w:pStyle w:val="Styl1"/>
        <w:rPr>
          <w:rFonts w:ascii="Times New Roman" w:hAnsi="Times New Roman"/>
        </w:rPr>
      </w:pPr>
      <w:r w:rsidRPr="00B503ED">
        <w:rPr>
          <w:rFonts w:ascii="Times New Roman" w:hAnsi="Times New Roman"/>
        </w:rPr>
        <w:t>Les ouvrages spécialisés, comme les dictionnaires ou les grammaires, contiennent très souvent une liste des abréviations employées. Elles n’apparaissent pas en effet dans de véritables phrases</w:t>
      </w:r>
      <w:r w:rsidR="00951103">
        <w:rPr>
          <w:rFonts w:ascii="Times New Roman" w:hAnsi="Times New Roman"/>
        </w:rPr>
        <w:t>,</w:t>
      </w:r>
      <w:r w:rsidRPr="00B503ED">
        <w:rPr>
          <w:rFonts w:ascii="Times New Roman" w:hAnsi="Times New Roman"/>
        </w:rPr>
        <w:t xml:space="preserve"> mais dans un texte suivi</w:t>
      </w:r>
      <w:r w:rsidR="00A214B3">
        <w:rPr>
          <w:rFonts w:ascii="Times New Roman" w:hAnsi="Times New Roman"/>
        </w:rPr>
        <w:t>,</w:t>
      </w:r>
      <w:r w:rsidRPr="00B503ED">
        <w:rPr>
          <w:rFonts w:ascii="Times New Roman" w:hAnsi="Times New Roman"/>
        </w:rPr>
        <w:t xml:space="preserve"> et elles sont souvent placées ensuite dans des références bibliographiques, entre parenthèses, dans des listes ou en note. Elles peuvent être d’origine latine et quelques-unes sont d’usage courant: </w:t>
      </w:r>
    </w:p>
    <w:p w:rsidR="0016419A" w:rsidRPr="00B503ED" w:rsidRDefault="0016419A" w:rsidP="0016419A">
      <w:pPr>
        <w:pStyle w:val="Styl1"/>
        <w:rPr>
          <w:rFonts w:ascii="Times New Roman" w:hAnsi="Times New Roman"/>
          <w:i/>
        </w:rPr>
      </w:pPr>
      <w:r w:rsidRPr="00B503ED">
        <w:rPr>
          <w:rFonts w:ascii="Times New Roman" w:hAnsi="Times New Roman"/>
          <w:u w:val="single"/>
        </w:rPr>
        <w:t>Ex. :</w:t>
      </w:r>
      <w:r w:rsidRPr="00B503ED">
        <w:rPr>
          <w:rFonts w:ascii="Times New Roman" w:hAnsi="Times New Roman"/>
        </w:rPr>
        <w:t xml:space="preserve"> </w:t>
      </w:r>
      <w:r w:rsidRPr="00B503ED">
        <w:rPr>
          <w:rFonts w:ascii="Times New Roman" w:hAnsi="Times New Roman"/>
          <w:i/>
        </w:rPr>
        <w:t>ex., cf., c.-à-d.</w:t>
      </w:r>
    </w:p>
    <w:p w:rsidR="0016419A" w:rsidRPr="00B503ED" w:rsidRDefault="0016419A" w:rsidP="0016419A">
      <w:pPr>
        <w:pStyle w:val="Styl1"/>
        <w:rPr>
          <w:rFonts w:ascii="Times New Roman" w:hAnsi="Times New Roman"/>
          <w:i/>
        </w:rPr>
      </w:pPr>
      <w:r w:rsidRPr="00B503ED">
        <w:rPr>
          <w:rFonts w:ascii="Times New Roman" w:hAnsi="Times New Roman"/>
          <w:i/>
        </w:rPr>
        <w:t>qqch. = quelque chose</w:t>
      </w:r>
    </w:p>
    <w:p w:rsidR="0016419A" w:rsidRPr="00B503ED" w:rsidRDefault="0016419A" w:rsidP="0016419A">
      <w:pPr>
        <w:pStyle w:val="Styl1"/>
        <w:rPr>
          <w:rFonts w:ascii="Times New Roman" w:hAnsi="Times New Roman"/>
        </w:rPr>
      </w:pPr>
      <w:r w:rsidRPr="00B503ED">
        <w:rPr>
          <w:rFonts w:ascii="Times New Roman" w:hAnsi="Times New Roman"/>
        </w:rPr>
        <w:t>Dans ce cas-là, Salminen parle de commodités d’écriture ou d’impressions.</w:t>
      </w:r>
      <w:r w:rsidRPr="00B503ED">
        <w:rPr>
          <w:rStyle w:val="Znakapoznpodarou"/>
          <w:rFonts w:ascii="Times New Roman" w:hAnsi="Times New Roman"/>
        </w:rPr>
        <w:footnoteReference w:id="37"/>
      </w:r>
    </w:p>
    <w:p w:rsidR="0016419A" w:rsidRPr="00B503ED" w:rsidRDefault="0016419A" w:rsidP="0016419A">
      <w:pPr>
        <w:pStyle w:val="Styl1"/>
        <w:rPr>
          <w:rFonts w:ascii="Times New Roman" w:hAnsi="Times New Roman"/>
          <w:b/>
          <w:bCs/>
        </w:rPr>
      </w:pPr>
      <w:r w:rsidRPr="00B503ED">
        <w:rPr>
          <w:rFonts w:ascii="Times New Roman" w:hAnsi="Times New Roman"/>
        </w:rPr>
        <w:t>Si l’abréviation ne peut garder que quelques consonnes du mot; il s’agit donc d’une abréviation figée comme le souligne Hendrich :</w:t>
      </w:r>
      <w:r w:rsidRPr="00B503ED">
        <w:rPr>
          <w:rStyle w:val="Znakapoznpodarou"/>
          <w:rFonts w:ascii="Times New Roman" w:hAnsi="Times New Roman"/>
          <w:sz w:val="20"/>
        </w:rPr>
        <w:footnoteReference w:id="38"/>
      </w:r>
    </w:p>
    <w:p w:rsidR="0016419A" w:rsidRPr="00B503ED" w:rsidRDefault="0016419A" w:rsidP="0016419A">
      <w:pPr>
        <w:pStyle w:val="Styl1"/>
        <w:rPr>
          <w:rFonts w:ascii="Times New Roman" w:hAnsi="Times New Roman"/>
          <w:i/>
        </w:rPr>
      </w:pPr>
      <w:r w:rsidRPr="00B503ED">
        <w:rPr>
          <w:rFonts w:ascii="Times New Roman" w:hAnsi="Times New Roman"/>
          <w:u w:val="single"/>
        </w:rPr>
        <w:t>Ex.</w:t>
      </w:r>
      <w:r w:rsidRPr="00B503ED">
        <w:rPr>
          <w:rFonts w:ascii="Times New Roman" w:hAnsi="Times New Roman"/>
        </w:rPr>
        <w:t xml:space="preserve"> : </w:t>
      </w:r>
      <w:r w:rsidRPr="00B503ED">
        <w:rPr>
          <w:rFonts w:ascii="Times New Roman" w:hAnsi="Times New Roman"/>
          <w:i/>
        </w:rPr>
        <w:t>qqn. = quelqu’un</w:t>
      </w:r>
    </w:p>
    <w:p w:rsidR="0016419A" w:rsidRPr="00B503ED" w:rsidRDefault="0016419A" w:rsidP="0016419A">
      <w:pPr>
        <w:pStyle w:val="Styl1"/>
        <w:rPr>
          <w:rFonts w:ascii="Times New Roman" w:hAnsi="Times New Roman"/>
          <w:i/>
        </w:rPr>
      </w:pPr>
      <w:r w:rsidRPr="00B503ED">
        <w:rPr>
          <w:rFonts w:ascii="Times New Roman" w:hAnsi="Times New Roman"/>
          <w:i/>
        </w:rPr>
        <w:t>qqch. = quelque chose</w:t>
      </w:r>
    </w:p>
    <w:p w:rsidR="0016419A" w:rsidRPr="00B503ED" w:rsidRDefault="0016419A" w:rsidP="0016419A">
      <w:pPr>
        <w:pStyle w:val="Styl1"/>
        <w:rPr>
          <w:rFonts w:ascii="Times New Roman" w:hAnsi="Times New Roman"/>
        </w:rPr>
      </w:pPr>
      <w:r w:rsidRPr="00B503ED">
        <w:rPr>
          <w:rFonts w:ascii="Times New Roman" w:hAnsi="Times New Roman"/>
          <w:i/>
        </w:rPr>
        <w:t>qqf. = quelquefois</w:t>
      </w:r>
    </w:p>
    <w:p w:rsidR="0016419A" w:rsidRPr="00B503ED" w:rsidRDefault="0016419A" w:rsidP="0016419A">
      <w:pPr>
        <w:pStyle w:val="Styl1"/>
        <w:numPr>
          <w:ilvl w:val="0"/>
          <w:numId w:val="2"/>
        </w:numPr>
        <w:rPr>
          <w:rFonts w:ascii="Times New Roman" w:hAnsi="Times New Roman"/>
          <w:b/>
          <w:bCs/>
        </w:rPr>
      </w:pPr>
      <w:r w:rsidRPr="00B503ED">
        <w:rPr>
          <w:rFonts w:ascii="Times New Roman" w:hAnsi="Times New Roman"/>
          <w:b/>
          <w:bCs/>
        </w:rPr>
        <w:t>Abréviations des prénoms</w:t>
      </w:r>
    </w:p>
    <w:p w:rsidR="0016419A" w:rsidRPr="00B503ED" w:rsidRDefault="0016419A" w:rsidP="0016419A">
      <w:pPr>
        <w:pStyle w:val="Styl1"/>
        <w:rPr>
          <w:rFonts w:ascii="Times New Roman" w:hAnsi="Times New Roman"/>
        </w:rPr>
      </w:pPr>
      <w:r w:rsidRPr="00B503ED">
        <w:rPr>
          <w:rFonts w:ascii="Times New Roman" w:hAnsi="Times New Roman"/>
        </w:rPr>
        <w:t xml:space="preserve">L’abréviation des prénoms en liaison avec les noms de famille est limitée à la consonne initiale (ou à la consonne initiale de chaque partie d’un prénom composé) qui est suivie d’un point final : </w:t>
      </w:r>
    </w:p>
    <w:p w:rsidR="0016419A" w:rsidRPr="00B503ED" w:rsidRDefault="0016419A" w:rsidP="0016419A">
      <w:pPr>
        <w:pStyle w:val="Styl1"/>
        <w:rPr>
          <w:rFonts w:ascii="Times New Roman" w:hAnsi="Times New Roman"/>
        </w:rPr>
      </w:pPr>
      <w:r w:rsidRPr="00B503ED">
        <w:rPr>
          <w:rFonts w:ascii="Times New Roman" w:hAnsi="Times New Roman"/>
          <w:u w:val="single"/>
        </w:rPr>
        <w:t>Ex.</w:t>
      </w:r>
      <w:r w:rsidRPr="00B503ED">
        <w:rPr>
          <w:rFonts w:ascii="Times New Roman" w:hAnsi="Times New Roman"/>
        </w:rPr>
        <w:t xml:space="preserve"> : </w:t>
      </w:r>
      <w:r w:rsidRPr="00B503ED">
        <w:rPr>
          <w:rFonts w:ascii="Times New Roman" w:hAnsi="Times New Roman"/>
          <w:i/>
        </w:rPr>
        <w:t>J. Ferry, J.-J. Rousseau</w:t>
      </w:r>
    </w:p>
    <w:p w:rsidR="0016419A" w:rsidRPr="00B503ED" w:rsidRDefault="0016419A" w:rsidP="0016419A">
      <w:pPr>
        <w:pStyle w:val="Styl1"/>
        <w:rPr>
          <w:rFonts w:ascii="Times New Roman" w:hAnsi="Times New Roman"/>
        </w:rPr>
      </w:pPr>
      <w:r w:rsidRPr="00B503ED">
        <w:rPr>
          <w:rFonts w:ascii="Times New Roman" w:hAnsi="Times New Roman"/>
        </w:rPr>
        <w:t>Si la première lettre du prénom est représentée par un digramme ([</w:t>
      </w:r>
      <w:r w:rsidRPr="00B503ED">
        <w:rPr>
          <w:rFonts w:ascii="Times New Roman" w:eastAsia="TT4AAF76o00" w:hAnsi="Times New Roman"/>
          <w:i/>
          <w:lang w:eastAsia="zh-CN"/>
        </w:rPr>
        <w:t>∫</w:t>
      </w:r>
      <w:r w:rsidRPr="00B503ED">
        <w:rPr>
          <w:rFonts w:ascii="Times New Roman" w:hAnsi="Times New Roman"/>
        </w:rPr>
        <w:t>] – « ch », [f] – « ph »), par un monogramme ou par une</w:t>
      </w:r>
      <w:r w:rsidR="007D653C">
        <w:rPr>
          <w:rFonts w:ascii="Times New Roman" w:hAnsi="Times New Roman"/>
        </w:rPr>
        <w:t xml:space="preserve"> lettre muette ([t] – « th »). D</w:t>
      </w:r>
      <w:r w:rsidRPr="00B503ED">
        <w:rPr>
          <w:rFonts w:ascii="Times New Roman" w:hAnsi="Times New Roman"/>
        </w:rPr>
        <w:t xml:space="preserve">ans ces cas, </w:t>
      </w:r>
      <w:r w:rsidR="00724E94">
        <w:rPr>
          <w:rFonts w:ascii="Times New Roman" w:hAnsi="Times New Roman"/>
        </w:rPr>
        <w:t xml:space="preserve">il se peut que </w:t>
      </w:r>
      <w:r w:rsidRPr="00B503ED">
        <w:rPr>
          <w:rFonts w:ascii="Times New Roman" w:hAnsi="Times New Roman"/>
        </w:rPr>
        <w:t xml:space="preserve">les deux lettres </w:t>
      </w:r>
      <w:r w:rsidR="00724E94">
        <w:rPr>
          <w:rFonts w:ascii="Times New Roman" w:hAnsi="Times New Roman"/>
        </w:rPr>
        <w:t>soient</w:t>
      </w:r>
      <w:r w:rsidRPr="00B503ED">
        <w:rPr>
          <w:rFonts w:ascii="Times New Roman" w:hAnsi="Times New Roman"/>
        </w:rPr>
        <w:t xml:space="preserve"> conservées : </w:t>
      </w:r>
    </w:p>
    <w:p w:rsidR="0016419A" w:rsidRPr="00B503ED" w:rsidRDefault="0016419A" w:rsidP="0016419A">
      <w:pPr>
        <w:pStyle w:val="Styl1"/>
        <w:rPr>
          <w:rFonts w:ascii="Times New Roman" w:hAnsi="Times New Roman"/>
          <w:i/>
        </w:rPr>
      </w:pPr>
      <w:r w:rsidRPr="00B503ED">
        <w:rPr>
          <w:rFonts w:ascii="Times New Roman" w:hAnsi="Times New Roman"/>
          <w:u w:val="single"/>
        </w:rPr>
        <w:t>Ex.</w:t>
      </w:r>
      <w:r w:rsidRPr="00B503ED">
        <w:rPr>
          <w:rFonts w:ascii="Times New Roman" w:hAnsi="Times New Roman"/>
        </w:rPr>
        <w:t xml:space="preserve"> : </w:t>
      </w:r>
      <w:r w:rsidRPr="00B503ED">
        <w:rPr>
          <w:rFonts w:ascii="Times New Roman" w:hAnsi="Times New Roman"/>
          <w:i/>
        </w:rPr>
        <w:t>C. Péguy ou Ch. Péguy = Charles Péguy</w:t>
      </w:r>
    </w:p>
    <w:p w:rsidR="0016419A" w:rsidRPr="00B503ED" w:rsidRDefault="0016419A" w:rsidP="0016419A">
      <w:pPr>
        <w:pStyle w:val="Styl1"/>
        <w:rPr>
          <w:rFonts w:ascii="Times New Roman" w:hAnsi="Times New Roman"/>
        </w:rPr>
      </w:pPr>
      <w:r w:rsidRPr="00B503ED">
        <w:rPr>
          <w:rFonts w:ascii="Times New Roman" w:hAnsi="Times New Roman"/>
          <w:i/>
        </w:rPr>
        <w:t>P. Cousteau ou Ph. Cousteau = Philippe Cousteau</w:t>
      </w:r>
    </w:p>
    <w:p w:rsidR="0016419A" w:rsidRPr="00B503ED" w:rsidRDefault="0016419A" w:rsidP="0016419A">
      <w:pPr>
        <w:pStyle w:val="Styl1"/>
        <w:rPr>
          <w:rFonts w:ascii="Times New Roman" w:hAnsi="Times New Roman"/>
        </w:rPr>
      </w:pPr>
      <w:r w:rsidRPr="00B503ED">
        <w:rPr>
          <w:rFonts w:ascii="Times New Roman" w:hAnsi="Times New Roman"/>
        </w:rPr>
        <w:t xml:space="preserve">Il est également possible, mais ce phénomène est plus rare, de conserver un « l » et un « r » : </w:t>
      </w:r>
    </w:p>
    <w:p w:rsidR="0016419A" w:rsidRPr="00B503ED" w:rsidRDefault="0016419A" w:rsidP="0016419A">
      <w:pPr>
        <w:pStyle w:val="Styl1"/>
        <w:rPr>
          <w:rFonts w:ascii="Times New Roman" w:hAnsi="Times New Roman"/>
          <w:iCs/>
        </w:rPr>
      </w:pPr>
      <w:r w:rsidRPr="00B503ED">
        <w:rPr>
          <w:rFonts w:ascii="Times New Roman" w:hAnsi="Times New Roman"/>
          <w:u w:val="single"/>
        </w:rPr>
        <w:t>Ex.</w:t>
      </w:r>
      <w:r w:rsidRPr="00B503ED">
        <w:rPr>
          <w:rFonts w:ascii="Times New Roman" w:hAnsi="Times New Roman"/>
        </w:rPr>
        <w:t xml:space="preserve"> : </w:t>
      </w:r>
      <w:r w:rsidRPr="00B503ED">
        <w:rPr>
          <w:rFonts w:ascii="Times New Roman" w:hAnsi="Times New Roman"/>
          <w:i/>
          <w:iCs/>
        </w:rPr>
        <w:t>Claude</w:t>
      </w:r>
      <w:r w:rsidRPr="00B503ED">
        <w:rPr>
          <w:rFonts w:ascii="Times New Roman" w:hAnsi="Times New Roman"/>
        </w:rPr>
        <w:t xml:space="preserve"> et </w:t>
      </w:r>
      <w:r w:rsidRPr="00B503ED">
        <w:rPr>
          <w:rFonts w:ascii="Times New Roman" w:hAnsi="Times New Roman"/>
          <w:i/>
          <w:iCs/>
        </w:rPr>
        <w:t>Christiane</w:t>
      </w:r>
      <w:r w:rsidRPr="00B503ED">
        <w:rPr>
          <w:rFonts w:ascii="Times New Roman" w:hAnsi="Times New Roman"/>
        </w:rPr>
        <w:t xml:space="preserve"> peuvent s’abréger, respectivement, en </w:t>
      </w:r>
      <w:r w:rsidRPr="00B503ED">
        <w:rPr>
          <w:rFonts w:ascii="Times New Roman" w:hAnsi="Times New Roman"/>
          <w:i/>
          <w:iCs/>
        </w:rPr>
        <w:t>Cl.</w:t>
      </w:r>
      <w:r w:rsidRPr="00B503ED">
        <w:rPr>
          <w:rFonts w:ascii="Times New Roman" w:hAnsi="Times New Roman"/>
        </w:rPr>
        <w:t xml:space="preserve"> et </w:t>
      </w:r>
      <w:r w:rsidRPr="00B503ED">
        <w:rPr>
          <w:rFonts w:ascii="Times New Roman" w:hAnsi="Times New Roman"/>
          <w:i/>
          <w:iCs/>
        </w:rPr>
        <w:t>Chr</w:t>
      </w:r>
      <w:r w:rsidRPr="00B503ED">
        <w:rPr>
          <w:rFonts w:ascii="Times New Roman" w:hAnsi="Times New Roman"/>
          <w:iCs/>
        </w:rPr>
        <w:t>.</w:t>
      </w:r>
    </w:p>
    <w:p w:rsidR="0016419A" w:rsidRPr="00B503ED" w:rsidRDefault="0016419A" w:rsidP="0016419A">
      <w:pPr>
        <w:pStyle w:val="Styl1"/>
        <w:rPr>
          <w:rFonts w:ascii="Times New Roman" w:hAnsi="Times New Roman"/>
        </w:rPr>
      </w:pPr>
      <w:r w:rsidRPr="00B503ED">
        <w:rPr>
          <w:rFonts w:ascii="Times New Roman" w:hAnsi="Times New Roman"/>
        </w:rPr>
        <w:t xml:space="preserve">Si le prénom commence par une voyelle, sa consonne suivante peut être conservée. </w:t>
      </w:r>
    </w:p>
    <w:p w:rsidR="0016419A" w:rsidRPr="00B503ED" w:rsidRDefault="0016419A" w:rsidP="0016419A">
      <w:pPr>
        <w:pStyle w:val="Styl1"/>
        <w:rPr>
          <w:rFonts w:ascii="Times New Roman" w:hAnsi="Times New Roman"/>
          <w:i/>
          <w:iCs/>
        </w:rPr>
      </w:pPr>
      <w:r w:rsidRPr="00B503ED">
        <w:rPr>
          <w:rFonts w:ascii="Times New Roman" w:hAnsi="Times New Roman"/>
          <w:u w:val="single"/>
        </w:rPr>
        <w:t>Ex.</w:t>
      </w:r>
      <w:r w:rsidRPr="00B503ED">
        <w:rPr>
          <w:rFonts w:ascii="Times New Roman" w:hAnsi="Times New Roman"/>
        </w:rPr>
        <w:t xml:space="preserve"> : </w:t>
      </w:r>
      <w:r w:rsidRPr="00B503ED">
        <w:rPr>
          <w:rFonts w:ascii="Times New Roman" w:hAnsi="Times New Roman"/>
          <w:i/>
          <w:iCs/>
        </w:rPr>
        <w:t>Ad. = Adolphe</w:t>
      </w:r>
    </w:p>
    <w:p w:rsidR="0016419A" w:rsidRPr="00B503ED" w:rsidRDefault="0016419A" w:rsidP="0016419A">
      <w:pPr>
        <w:pStyle w:val="Styl1"/>
        <w:rPr>
          <w:rFonts w:ascii="Times New Roman" w:hAnsi="Times New Roman"/>
        </w:rPr>
      </w:pPr>
      <w:r w:rsidRPr="00B503ED">
        <w:rPr>
          <w:rFonts w:ascii="Times New Roman" w:hAnsi="Times New Roman"/>
          <w:i/>
          <w:iCs/>
        </w:rPr>
        <w:t>Ém. = Émilie</w:t>
      </w:r>
    </w:p>
    <w:p w:rsidR="0016419A" w:rsidRPr="00B503ED" w:rsidRDefault="0016419A" w:rsidP="0016419A">
      <w:pPr>
        <w:pStyle w:val="Styl1"/>
        <w:rPr>
          <w:rFonts w:ascii="Times New Roman" w:hAnsi="Times New Roman"/>
        </w:rPr>
      </w:pPr>
      <w:r w:rsidRPr="00B503ED">
        <w:rPr>
          <w:rFonts w:ascii="Times New Roman" w:hAnsi="Times New Roman"/>
        </w:rPr>
        <w:lastRenderedPageBreak/>
        <w:t>L’abrègement du prénom et du nom en même temps est fréquent, par exemple, dans les signatures, l’écriture peut se différer : soit en majuscules avec ou sans points abréviatifs soit en minuscules.</w:t>
      </w:r>
    </w:p>
    <w:p w:rsidR="0016419A" w:rsidRPr="00B503ED" w:rsidRDefault="0016419A" w:rsidP="0016419A">
      <w:pPr>
        <w:pStyle w:val="Styl1"/>
        <w:rPr>
          <w:rFonts w:ascii="Times New Roman" w:hAnsi="Times New Roman"/>
        </w:rPr>
      </w:pPr>
      <w:r w:rsidRPr="00B503ED">
        <w:rPr>
          <w:rFonts w:ascii="Times New Roman" w:hAnsi="Times New Roman"/>
          <w:u w:val="single"/>
        </w:rPr>
        <w:t>Ex.</w:t>
      </w:r>
      <w:r w:rsidRPr="00B503ED">
        <w:rPr>
          <w:rFonts w:ascii="Times New Roman" w:hAnsi="Times New Roman"/>
        </w:rPr>
        <w:t xml:space="preserve"> : avec ou sans points abréviatifs : </w:t>
      </w:r>
      <w:r w:rsidRPr="00B503ED">
        <w:rPr>
          <w:rFonts w:ascii="Times New Roman" w:hAnsi="Times New Roman"/>
          <w:i/>
        </w:rPr>
        <w:t>J. P., J.P., JP, jp</w:t>
      </w:r>
    </w:p>
    <w:p w:rsidR="0016419A" w:rsidRPr="00B503ED" w:rsidRDefault="0016419A" w:rsidP="0016419A">
      <w:pPr>
        <w:pStyle w:val="Styl1"/>
        <w:rPr>
          <w:rFonts w:ascii="Times New Roman" w:hAnsi="Times New Roman"/>
          <w:iCs/>
        </w:rPr>
      </w:pPr>
      <w:r w:rsidRPr="00B503ED">
        <w:rPr>
          <w:rFonts w:ascii="Times New Roman" w:hAnsi="Times New Roman"/>
          <w:iCs/>
        </w:rPr>
        <w:t xml:space="preserve">Sauf ces cas qui sont plus </w:t>
      </w:r>
      <w:r w:rsidR="00A403AB">
        <w:rPr>
          <w:rFonts w:ascii="Times New Roman" w:hAnsi="Times New Roman"/>
          <w:iCs/>
        </w:rPr>
        <w:t>ou</w:t>
      </w:r>
      <w:r w:rsidRPr="00B503ED">
        <w:rPr>
          <w:rFonts w:ascii="Times New Roman" w:hAnsi="Times New Roman"/>
          <w:iCs/>
        </w:rPr>
        <w:t xml:space="preserve"> moi</w:t>
      </w:r>
      <w:r w:rsidR="00A403AB">
        <w:rPr>
          <w:rFonts w:ascii="Times New Roman" w:hAnsi="Times New Roman"/>
          <w:iCs/>
        </w:rPr>
        <w:t>n</w:t>
      </w:r>
      <w:r w:rsidRPr="00B503ED">
        <w:rPr>
          <w:rFonts w:ascii="Times New Roman" w:hAnsi="Times New Roman"/>
          <w:iCs/>
        </w:rPr>
        <w:t xml:space="preserve">s réguliers, il arrive que les prénoms possèdent une abréviation complètement différente comme </w:t>
      </w:r>
      <w:r w:rsidRPr="00B503ED">
        <w:rPr>
          <w:rFonts w:ascii="Times New Roman" w:hAnsi="Times New Roman"/>
          <w:i/>
          <w:iCs/>
        </w:rPr>
        <w:t>Jh</w:t>
      </w:r>
      <w:r w:rsidRPr="00B503ED">
        <w:rPr>
          <w:rFonts w:ascii="Times New Roman" w:hAnsi="Times New Roman"/>
          <w:iCs/>
        </w:rPr>
        <w:t xml:space="preserve"> pour </w:t>
      </w:r>
      <w:r w:rsidRPr="00B503ED">
        <w:rPr>
          <w:rFonts w:ascii="Times New Roman" w:hAnsi="Times New Roman"/>
          <w:i/>
          <w:iCs/>
        </w:rPr>
        <w:t>Joseph</w:t>
      </w:r>
      <w:r w:rsidRPr="00B503ED">
        <w:rPr>
          <w:rFonts w:ascii="Times New Roman" w:hAnsi="Times New Roman"/>
          <w:iCs/>
        </w:rPr>
        <w:t xml:space="preserve"> dont le « h » final s’appuie sur le </w:t>
      </w:r>
      <w:r w:rsidR="00A65D65">
        <w:rPr>
          <w:rFonts w:ascii="Times New Roman" w:hAnsi="Times New Roman"/>
          <w:iCs/>
        </w:rPr>
        <w:t>« </w:t>
      </w:r>
      <w:r w:rsidRPr="00A65D65">
        <w:rPr>
          <w:rFonts w:ascii="Times New Roman" w:hAnsi="Times New Roman"/>
          <w:iCs/>
        </w:rPr>
        <w:t>J</w:t>
      </w:r>
      <w:r w:rsidR="00A65D65" w:rsidRPr="00A65D65">
        <w:rPr>
          <w:rFonts w:ascii="Times New Roman" w:hAnsi="Times New Roman"/>
          <w:iCs/>
        </w:rPr>
        <w:t> </w:t>
      </w:r>
      <w:r w:rsidR="00A65D65">
        <w:rPr>
          <w:rFonts w:ascii="Times New Roman" w:hAnsi="Times New Roman"/>
          <w:i/>
          <w:iCs/>
        </w:rPr>
        <w:t>»</w:t>
      </w:r>
      <w:r w:rsidRPr="00B503ED">
        <w:rPr>
          <w:rFonts w:ascii="Times New Roman" w:hAnsi="Times New Roman"/>
          <w:iCs/>
        </w:rPr>
        <w:t>.</w:t>
      </w:r>
    </w:p>
    <w:p w:rsidR="0016419A" w:rsidRPr="00B503ED" w:rsidRDefault="0016419A" w:rsidP="0016419A">
      <w:pPr>
        <w:pStyle w:val="Styl1"/>
        <w:numPr>
          <w:ilvl w:val="0"/>
          <w:numId w:val="2"/>
        </w:numPr>
        <w:rPr>
          <w:rFonts w:ascii="Times New Roman" w:hAnsi="Times New Roman"/>
          <w:b/>
          <w:bCs/>
        </w:rPr>
      </w:pPr>
      <w:r w:rsidRPr="00B503ED">
        <w:rPr>
          <w:rFonts w:ascii="Times New Roman" w:hAnsi="Times New Roman"/>
          <w:b/>
          <w:bCs/>
        </w:rPr>
        <w:t>Unités de mesure:</w:t>
      </w:r>
    </w:p>
    <w:p w:rsidR="0016419A" w:rsidRPr="00B503ED" w:rsidRDefault="0016419A" w:rsidP="0016419A">
      <w:pPr>
        <w:pStyle w:val="Styl1"/>
        <w:rPr>
          <w:rFonts w:ascii="Times New Roman" w:hAnsi="Times New Roman"/>
        </w:rPr>
      </w:pPr>
      <w:r w:rsidRPr="00B503ED">
        <w:rPr>
          <w:rFonts w:ascii="Times New Roman" w:hAnsi="Times New Roman"/>
        </w:rPr>
        <w:t xml:space="preserve">Beaucoup d’anciennes abréviations sont devenues des unités de mesure : </w:t>
      </w:r>
    </w:p>
    <w:p w:rsidR="0016419A" w:rsidRPr="00B503ED" w:rsidRDefault="0016419A" w:rsidP="0016419A">
      <w:pPr>
        <w:pStyle w:val="Styl1"/>
        <w:rPr>
          <w:rFonts w:ascii="Times New Roman" w:hAnsi="Times New Roman"/>
          <w:i/>
        </w:rPr>
      </w:pPr>
      <w:r w:rsidRPr="00B503ED">
        <w:rPr>
          <w:rFonts w:ascii="Times New Roman" w:hAnsi="Times New Roman"/>
          <w:u w:val="single"/>
        </w:rPr>
        <w:t>Ex.</w:t>
      </w:r>
      <w:r w:rsidRPr="00B503ED">
        <w:rPr>
          <w:rFonts w:ascii="Times New Roman" w:hAnsi="Times New Roman"/>
        </w:rPr>
        <w:t xml:space="preserve"> : </w:t>
      </w:r>
      <w:r w:rsidRPr="00B503ED">
        <w:rPr>
          <w:rFonts w:ascii="Times New Roman" w:hAnsi="Times New Roman"/>
          <w:i/>
        </w:rPr>
        <w:t>m = mètre</w:t>
      </w:r>
    </w:p>
    <w:p w:rsidR="0016419A" w:rsidRPr="00B503ED" w:rsidRDefault="0016419A" w:rsidP="0016419A">
      <w:pPr>
        <w:pStyle w:val="Styl1"/>
        <w:rPr>
          <w:rFonts w:ascii="Times New Roman" w:hAnsi="Times New Roman"/>
          <w:i/>
        </w:rPr>
      </w:pPr>
      <w:r w:rsidRPr="00B503ED">
        <w:rPr>
          <w:rFonts w:ascii="Times New Roman" w:hAnsi="Times New Roman"/>
          <w:i/>
        </w:rPr>
        <w:t>km = kilomètre</w:t>
      </w:r>
    </w:p>
    <w:p w:rsidR="0016419A" w:rsidRPr="00B503ED" w:rsidRDefault="0016419A" w:rsidP="0016419A">
      <w:pPr>
        <w:pStyle w:val="Styl1"/>
        <w:rPr>
          <w:rFonts w:ascii="Times New Roman" w:hAnsi="Times New Roman"/>
          <w:i/>
        </w:rPr>
      </w:pPr>
      <w:r w:rsidRPr="00B503ED">
        <w:rPr>
          <w:rFonts w:ascii="Times New Roman" w:hAnsi="Times New Roman"/>
          <w:i/>
        </w:rPr>
        <w:t>l= litre</w:t>
      </w:r>
    </w:p>
    <w:p w:rsidR="0016419A" w:rsidRPr="00B503ED" w:rsidRDefault="0016419A" w:rsidP="0016419A">
      <w:pPr>
        <w:pStyle w:val="Styl1"/>
        <w:rPr>
          <w:rFonts w:ascii="Times New Roman" w:hAnsi="Times New Roman"/>
          <w:i/>
        </w:rPr>
      </w:pPr>
      <w:r w:rsidRPr="00B503ED">
        <w:rPr>
          <w:rFonts w:ascii="Times New Roman" w:hAnsi="Times New Roman"/>
          <w:i/>
        </w:rPr>
        <w:t xml:space="preserve">g = gramme </w:t>
      </w:r>
    </w:p>
    <w:p w:rsidR="0016419A" w:rsidRPr="00B503ED" w:rsidRDefault="0016419A" w:rsidP="0016419A">
      <w:pPr>
        <w:pStyle w:val="Styl1"/>
        <w:rPr>
          <w:rFonts w:ascii="Times New Roman" w:hAnsi="Times New Roman"/>
        </w:rPr>
      </w:pPr>
      <w:r w:rsidRPr="00B503ED">
        <w:rPr>
          <w:rFonts w:ascii="Times New Roman" w:hAnsi="Times New Roman"/>
          <w:i/>
        </w:rPr>
        <w:t>h = heure</w:t>
      </w:r>
    </w:p>
    <w:p w:rsidR="0016419A" w:rsidRPr="00B503ED" w:rsidRDefault="0016419A" w:rsidP="0016419A">
      <w:pPr>
        <w:pStyle w:val="Styl1"/>
        <w:rPr>
          <w:rFonts w:ascii="Times New Roman" w:hAnsi="Times New Roman"/>
        </w:rPr>
      </w:pPr>
      <w:r w:rsidRPr="00B503ED">
        <w:rPr>
          <w:rFonts w:ascii="Times New Roman" w:hAnsi="Times New Roman"/>
        </w:rPr>
        <w:t>Voici en combinaison avec d’autres unités de mesure</w:t>
      </w:r>
      <w:r w:rsidR="000226A7" w:rsidRPr="00B503ED">
        <w:rPr>
          <w:rFonts w:ascii="Times New Roman" w:hAnsi="Times New Roman"/>
        </w:rPr>
        <w:t xml:space="preserve"> </w:t>
      </w:r>
      <w:r w:rsidRPr="00B503ED">
        <w:rPr>
          <w:rFonts w:ascii="Times New Roman" w:hAnsi="Times New Roman"/>
        </w:rPr>
        <w:t xml:space="preserve">: </w:t>
      </w:r>
    </w:p>
    <w:p w:rsidR="0016419A" w:rsidRPr="00B503ED" w:rsidRDefault="0016419A" w:rsidP="0016419A">
      <w:pPr>
        <w:pStyle w:val="Styl1"/>
        <w:rPr>
          <w:rFonts w:ascii="Times New Roman" w:hAnsi="Times New Roman"/>
          <w:i/>
        </w:rPr>
      </w:pPr>
      <w:r w:rsidRPr="00B503ED">
        <w:rPr>
          <w:rFonts w:ascii="Times New Roman" w:hAnsi="Times New Roman"/>
          <w:u w:val="single"/>
        </w:rPr>
        <w:t>Ex.</w:t>
      </w:r>
      <w:r w:rsidRPr="00B503ED">
        <w:rPr>
          <w:rFonts w:ascii="Times New Roman" w:hAnsi="Times New Roman"/>
        </w:rPr>
        <w:t xml:space="preserve"> : </w:t>
      </w:r>
      <w:r w:rsidRPr="00B503ED">
        <w:rPr>
          <w:rFonts w:ascii="Times New Roman" w:hAnsi="Times New Roman"/>
          <w:i/>
        </w:rPr>
        <w:t>hl = hectolitre</w:t>
      </w:r>
    </w:p>
    <w:p w:rsidR="0016419A" w:rsidRPr="00B503ED" w:rsidRDefault="0016419A" w:rsidP="0016419A">
      <w:pPr>
        <w:pStyle w:val="Styl1"/>
        <w:rPr>
          <w:rFonts w:ascii="Times New Roman" w:hAnsi="Times New Roman"/>
          <w:i/>
        </w:rPr>
      </w:pPr>
      <w:r w:rsidRPr="00B503ED">
        <w:rPr>
          <w:rFonts w:ascii="Times New Roman" w:hAnsi="Times New Roman"/>
          <w:i/>
        </w:rPr>
        <w:t>Mo = mégaoctet</w:t>
      </w:r>
    </w:p>
    <w:p w:rsidR="0016419A" w:rsidRPr="00B503ED" w:rsidRDefault="0016419A" w:rsidP="0016419A">
      <w:pPr>
        <w:pStyle w:val="Styl1"/>
        <w:rPr>
          <w:rFonts w:ascii="Times New Roman" w:hAnsi="Times New Roman"/>
        </w:rPr>
      </w:pPr>
      <w:r w:rsidRPr="00B503ED">
        <w:rPr>
          <w:rFonts w:ascii="Times New Roman" w:hAnsi="Times New Roman"/>
          <w:i/>
        </w:rPr>
        <w:t>To = téraoctet</w:t>
      </w:r>
    </w:p>
    <w:p w:rsidR="0016419A" w:rsidRPr="00B503ED" w:rsidRDefault="0016419A" w:rsidP="0016419A">
      <w:pPr>
        <w:pStyle w:val="Styl1"/>
        <w:rPr>
          <w:rFonts w:ascii="Times New Roman" w:hAnsi="Times New Roman"/>
        </w:rPr>
      </w:pPr>
      <w:r w:rsidRPr="00B503ED">
        <w:rPr>
          <w:rFonts w:ascii="Times New Roman" w:hAnsi="Times New Roman"/>
        </w:rPr>
        <w:t>Ces abréviations s’écrivent sans point final, certaines en minuscules, d’autres en majuscules. L’usage de la majuscule désigne un symbole qui était à l’origine un nom propre.</w:t>
      </w:r>
    </w:p>
    <w:p w:rsidR="0016419A" w:rsidRPr="00B503ED" w:rsidRDefault="0016419A" w:rsidP="0016419A">
      <w:pPr>
        <w:pStyle w:val="Styl1"/>
        <w:rPr>
          <w:rFonts w:ascii="Times New Roman" w:hAnsi="Times New Roman"/>
          <w:i/>
        </w:rPr>
      </w:pPr>
      <w:r w:rsidRPr="00B503ED">
        <w:rPr>
          <w:rFonts w:ascii="Times New Roman" w:hAnsi="Times New Roman"/>
          <w:u w:val="single"/>
        </w:rPr>
        <w:t>Ex.</w:t>
      </w:r>
      <w:r w:rsidRPr="00B503ED">
        <w:rPr>
          <w:rFonts w:ascii="Times New Roman" w:hAnsi="Times New Roman"/>
        </w:rPr>
        <w:t xml:space="preserve"> : </w:t>
      </w:r>
      <w:r w:rsidRPr="00B503ED">
        <w:rPr>
          <w:rFonts w:ascii="Times New Roman" w:hAnsi="Times New Roman"/>
          <w:i/>
        </w:rPr>
        <w:t>W = watt</w:t>
      </w:r>
    </w:p>
    <w:p w:rsidR="0016419A" w:rsidRPr="00B503ED" w:rsidRDefault="0016419A" w:rsidP="0016419A">
      <w:pPr>
        <w:pStyle w:val="Styl1"/>
        <w:rPr>
          <w:rFonts w:ascii="Times New Roman" w:hAnsi="Times New Roman"/>
          <w:i/>
        </w:rPr>
      </w:pPr>
      <w:r w:rsidRPr="00B503ED">
        <w:rPr>
          <w:rFonts w:ascii="Times New Roman" w:hAnsi="Times New Roman"/>
          <w:i/>
        </w:rPr>
        <w:t>N = newton</w:t>
      </w:r>
    </w:p>
    <w:p w:rsidR="0016419A" w:rsidRPr="00B503ED" w:rsidRDefault="0016419A" w:rsidP="0016419A">
      <w:pPr>
        <w:pStyle w:val="Styl1"/>
        <w:rPr>
          <w:rFonts w:ascii="Times New Roman" w:hAnsi="Times New Roman"/>
        </w:rPr>
      </w:pPr>
      <w:r w:rsidRPr="00B503ED">
        <w:rPr>
          <w:rFonts w:ascii="Times New Roman" w:hAnsi="Times New Roman"/>
          <w:i/>
        </w:rPr>
        <w:t>V = volt</w:t>
      </w:r>
    </w:p>
    <w:p w:rsidR="0016419A" w:rsidRPr="00B503ED" w:rsidRDefault="0016419A" w:rsidP="0016419A">
      <w:pPr>
        <w:pStyle w:val="Styl1"/>
        <w:rPr>
          <w:rFonts w:ascii="Times New Roman" w:hAnsi="Times New Roman"/>
        </w:rPr>
      </w:pPr>
      <w:r w:rsidRPr="00B503ED">
        <w:rPr>
          <w:rFonts w:ascii="Times New Roman" w:hAnsi="Times New Roman"/>
        </w:rPr>
        <w:t>L’écriture de ces unités en mot entier se fait en utilisant la minuscule, mais le symbole porte une majuscule, comme le souligne curieusement Grevisse.</w:t>
      </w:r>
      <w:r w:rsidRPr="00B503ED">
        <w:rPr>
          <w:rStyle w:val="Znakapoznpodarou"/>
          <w:rFonts w:ascii="Times New Roman" w:hAnsi="Times New Roman"/>
          <w:sz w:val="20"/>
        </w:rPr>
        <w:footnoteReference w:id="39"/>
      </w:r>
    </w:p>
    <w:p w:rsidR="0016419A" w:rsidRPr="00B503ED" w:rsidRDefault="0016419A" w:rsidP="0016419A">
      <w:pPr>
        <w:pStyle w:val="Nadpis3"/>
        <w:jc w:val="both"/>
        <w:rPr>
          <w:rFonts w:cs="Times New Roman"/>
        </w:rPr>
      </w:pPr>
      <w:bookmarkStart w:id="16" w:name="_Toc326502050"/>
      <w:bookmarkStart w:id="17" w:name="_Toc328906336"/>
      <w:r w:rsidRPr="00B503ED">
        <w:rPr>
          <w:rFonts w:cs="Times New Roman"/>
        </w:rPr>
        <w:t>Pluriel des abréviations</w:t>
      </w:r>
      <w:bookmarkEnd w:id="16"/>
      <w:bookmarkEnd w:id="17"/>
    </w:p>
    <w:p w:rsidR="006635D5" w:rsidRPr="00B503ED" w:rsidRDefault="006635D5" w:rsidP="006635D5">
      <w:pPr>
        <w:pStyle w:val="Styl1"/>
        <w:rPr>
          <w:rFonts w:ascii="Times New Roman" w:hAnsi="Times New Roman"/>
        </w:rPr>
      </w:pPr>
      <w:r w:rsidRPr="00B503ED">
        <w:rPr>
          <w:rFonts w:ascii="Times New Roman" w:hAnsi="Times New Roman"/>
        </w:rPr>
        <w:t>Les abréviations distinguent deux procédés de la marque du pluriel. Premièrement, il s’agit des abréviations</w:t>
      </w:r>
      <w:r w:rsidR="00EE0564">
        <w:rPr>
          <w:rFonts w:ascii="Times New Roman" w:hAnsi="Times New Roman"/>
        </w:rPr>
        <w:t xml:space="preserve"> </w:t>
      </w:r>
      <w:r w:rsidRPr="00B503ED">
        <w:rPr>
          <w:rFonts w:ascii="Times New Roman" w:hAnsi="Times New Roman"/>
        </w:rPr>
        <w:t>qui gardent la dernière lettre du mot entier à laquelle on ajoute le « s » à la fin pour marquer le pluriel :</w:t>
      </w:r>
    </w:p>
    <w:p w:rsidR="006635D5" w:rsidRPr="00B503ED" w:rsidRDefault="006635D5" w:rsidP="006635D5">
      <w:pPr>
        <w:pStyle w:val="Styl1"/>
        <w:rPr>
          <w:rFonts w:ascii="Times New Roman" w:hAnsi="Times New Roman"/>
          <w:i/>
        </w:rPr>
      </w:pPr>
      <w:r w:rsidRPr="00B503ED">
        <w:rPr>
          <w:rFonts w:ascii="Times New Roman" w:hAnsi="Times New Roman"/>
          <w:u w:val="single"/>
        </w:rPr>
        <w:t>Ex. </w:t>
      </w:r>
      <w:r w:rsidRPr="00B503ED">
        <w:rPr>
          <w:rFonts w:ascii="Times New Roman" w:hAnsi="Times New Roman"/>
        </w:rPr>
        <w:t xml:space="preserve">: </w:t>
      </w:r>
      <w:r w:rsidRPr="00B503ED">
        <w:rPr>
          <w:rFonts w:ascii="Times New Roman" w:hAnsi="Times New Roman"/>
          <w:i/>
        </w:rPr>
        <w:t>Madame (M</w:t>
      </w:r>
      <w:r w:rsidRPr="00B503ED">
        <w:rPr>
          <w:rFonts w:ascii="Times New Roman" w:hAnsi="Times New Roman"/>
          <w:i/>
          <w:vertAlign w:val="superscript"/>
        </w:rPr>
        <w:t>me</w:t>
      </w:r>
      <w:r w:rsidRPr="00B503ED">
        <w:rPr>
          <w:rFonts w:ascii="Times New Roman" w:hAnsi="Times New Roman"/>
          <w:i/>
        </w:rPr>
        <w:t>) → Mesdames = M</w:t>
      </w:r>
      <w:r w:rsidRPr="00B503ED">
        <w:rPr>
          <w:rFonts w:ascii="Times New Roman" w:hAnsi="Times New Roman"/>
          <w:i/>
          <w:vertAlign w:val="superscript"/>
        </w:rPr>
        <w:t>mes</w:t>
      </w:r>
    </w:p>
    <w:p w:rsidR="006635D5" w:rsidRPr="00B503ED" w:rsidRDefault="006635D5" w:rsidP="006635D5">
      <w:pPr>
        <w:pStyle w:val="Styl1"/>
        <w:rPr>
          <w:rFonts w:ascii="Times New Roman" w:hAnsi="Times New Roman"/>
          <w:i/>
        </w:rPr>
      </w:pPr>
      <w:r w:rsidRPr="00B503ED">
        <w:rPr>
          <w:rFonts w:ascii="Times New Roman" w:hAnsi="Times New Roman"/>
          <w:i/>
        </w:rPr>
        <w:lastRenderedPageBreak/>
        <w:t>Mademoiselle (M</w:t>
      </w:r>
      <w:r w:rsidRPr="00B503ED">
        <w:rPr>
          <w:rFonts w:ascii="Times New Roman" w:hAnsi="Times New Roman"/>
          <w:i/>
          <w:vertAlign w:val="superscript"/>
        </w:rPr>
        <w:t>lle</w:t>
      </w:r>
      <w:r w:rsidRPr="00B503ED">
        <w:rPr>
          <w:rFonts w:ascii="Times New Roman" w:hAnsi="Times New Roman"/>
          <w:i/>
        </w:rPr>
        <w:t>) → Mesdemoiselles = M</w:t>
      </w:r>
      <w:r w:rsidRPr="00B503ED">
        <w:rPr>
          <w:rFonts w:ascii="Times New Roman" w:hAnsi="Times New Roman"/>
          <w:i/>
          <w:vertAlign w:val="superscript"/>
        </w:rPr>
        <w:t>lles</w:t>
      </w:r>
    </w:p>
    <w:p w:rsidR="006635D5" w:rsidRPr="00B503ED" w:rsidRDefault="006635D5" w:rsidP="006635D5">
      <w:pPr>
        <w:pStyle w:val="Styl1"/>
        <w:rPr>
          <w:rFonts w:ascii="Times New Roman" w:hAnsi="Times New Roman"/>
        </w:rPr>
      </w:pPr>
      <w:r w:rsidRPr="00B503ED">
        <w:rPr>
          <w:rFonts w:ascii="Times New Roman" w:hAnsi="Times New Roman"/>
          <w:i/>
        </w:rPr>
        <w:t>Numéro (N</w:t>
      </w:r>
      <w:r w:rsidRPr="00B503ED">
        <w:rPr>
          <w:rFonts w:ascii="Times New Roman" w:hAnsi="Times New Roman"/>
          <w:i/>
          <w:vertAlign w:val="superscript"/>
        </w:rPr>
        <w:t>o</w:t>
      </w:r>
      <w:r w:rsidRPr="00B503ED">
        <w:rPr>
          <w:rFonts w:ascii="Times New Roman" w:hAnsi="Times New Roman"/>
          <w:i/>
        </w:rPr>
        <w:t>) → Numéros = N</w:t>
      </w:r>
      <w:r w:rsidRPr="00B503ED">
        <w:rPr>
          <w:rFonts w:ascii="Times New Roman" w:hAnsi="Times New Roman"/>
          <w:i/>
          <w:vertAlign w:val="superscript"/>
        </w:rPr>
        <w:t>os</w:t>
      </w:r>
      <w:r w:rsidRPr="00B503ED">
        <w:rPr>
          <w:rFonts w:ascii="Times New Roman" w:hAnsi="Times New Roman"/>
        </w:rPr>
        <w:t xml:space="preserve"> </w:t>
      </w:r>
    </w:p>
    <w:p w:rsidR="006635D5" w:rsidRPr="00B503ED" w:rsidRDefault="006635D5" w:rsidP="006635D5">
      <w:pPr>
        <w:pStyle w:val="Styl1"/>
        <w:rPr>
          <w:rFonts w:ascii="Times New Roman" w:hAnsi="Times New Roman"/>
        </w:rPr>
      </w:pPr>
      <w:r w:rsidRPr="00B503ED">
        <w:rPr>
          <w:rFonts w:ascii="Times New Roman" w:hAnsi="Times New Roman"/>
        </w:rPr>
        <w:t xml:space="preserve">Deuxièmement, ce sont les abréviations qui ne gardent que la lettre initiale, celles-ci peuvent rester invariables comme : </w:t>
      </w:r>
      <w:r w:rsidRPr="00B503ED">
        <w:rPr>
          <w:rFonts w:ascii="Times New Roman" w:hAnsi="Times New Roman"/>
          <w:i/>
        </w:rPr>
        <w:t>200 p.</w:t>
      </w:r>
      <w:r w:rsidRPr="00B503ED">
        <w:rPr>
          <w:rFonts w:ascii="Times New Roman" w:hAnsi="Times New Roman"/>
        </w:rPr>
        <w:t xml:space="preserve"> (</w:t>
      </w:r>
      <w:r w:rsidRPr="00B503ED">
        <w:rPr>
          <w:rFonts w:ascii="Times New Roman" w:hAnsi="Times New Roman"/>
          <w:i/>
        </w:rPr>
        <w:t>deux cents pages</w:t>
      </w:r>
      <w:r w:rsidRPr="00B503ED">
        <w:rPr>
          <w:rFonts w:ascii="Times New Roman" w:hAnsi="Times New Roman"/>
        </w:rPr>
        <w:t>). Grevisse</w:t>
      </w:r>
      <w:r w:rsidRPr="00B503ED">
        <w:rPr>
          <w:rStyle w:val="Znakapoznpodarou"/>
          <w:rFonts w:ascii="Times New Roman" w:hAnsi="Times New Roman"/>
        </w:rPr>
        <w:footnoteReference w:id="40"/>
      </w:r>
      <w:r w:rsidRPr="00B503ED">
        <w:rPr>
          <w:rFonts w:ascii="Times New Roman" w:hAnsi="Times New Roman"/>
        </w:rPr>
        <w:t xml:space="preserve"> souligne que lorsque l’abréviation contient plus que la première lettre, mais qu’elle est suivie par d’autres lettres du mot, elle doit, et non peut, rester invariable : </w:t>
      </w:r>
      <w:r w:rsidRPr="00B503ED">
        <w:rPr>
          <w:rFonts w:ascii="Times New Roman" w:hAnsi="Times New Roman"/>
          <w:i/>
        </w:rPr>
        <w:t>123 566 hab.</w:t>
      </w:r>
      <w:r w:rsidRPr="00B503ED">
        <w:rPr>
          <w:rFonts w:ascii="Times New Roman" w:hAnsi="Times New Roman"/>
        </w:rPr>
        <w:t xml:space="preserve"> (</w:t>
      </w:r>
      <w:r w:rsidRPr="00B503ED">
        <w:rPr>
          <w:rFonts w:ascii="Times New Roman" w:hAnsi="Times New Roman"/>
          <w:i/>
        </w:rPr>
        <w:t>habitants</w:t>
      </w:r>
      <w:r w:rsidRPr="00B503ED">
        <w:rPr>
          <w:rFonts w:ascii="Times New Roman" w:hAnsi="Times New Roman"/>
        </w:rPr>
        <w:t>). En revanche, les abréviations</w:t>
      </w:r>
      <w:r w:rsidR="00EE0564">
        <w:rPr>
          <w:rFonts w:ascii="Times New Roman" w:hAnsi="Times New Roman"/>
        </w:rPr>
        <w:t>,</w:t>
      </w:r>
      <w:r w:rsidRPr="00B503ED">
        <w:rPr>
          <w:rFonts w:ascii="Times New Roman" w:hAnsi="Times New Roman"/>
        </w:rPr>
        <w:t xml:space="preserve"> qui ne conservent que l’initiale</w:t>
      </w:r>
      <w:r w:rsidR="00EE0564">
        <w:rPr>
          <w:rFonts w:ascii="Times New Roman" w:hAnsi="Times New Roman"/>
        </w:rPr>
        <w:t>,</w:t>
      </w:r>
      <w:r w:rsidRPr="00B503ED">
        <w:rPr>
          <w:rFonts w:ascii="Times New Roman" w:hAnsi="Times New Roman"/>
        </w:rPr>
        <w:t xml:space="preserve"> peuvent prendre la marque du pluriel par le redoublement de cette initiale.</w:t>
      </w:r>
    </w:p>
    <w:p w:rsidR="006635D5" w:rsidRPr="00B503ED" w:rsidRDefault="006635D5" w:rsidP="006635D5">
      <w:pPr>
        <w:pStyle w:val="Styl1"/>
        <w:rPr>
          <w:rFonts w:ascii="Times New Roman" w:hAnsi="Times New Roman"/>
          <w:i/>
        </w:rPr>
      </w:pPr>
      <w:r w:rsidRPr="00B503ED">
        <w:rPr>
          <w:rFonts w:ascii="Times New Roman" w:hAnsi="Times New Roman"/>
          <w:u w:val="single"/>
        </w:rPr>
        <w:t>Ex. </w:t>
      </w:r>
      <w:r w:rsidRPr="008E5C17">
        <w:rPr>
          <w:rFonts w:ascii="Times New Roman" w:hAnsi="Times New Roman"/>
        </w:rPr>
        <w:t>:</w:t>
      </w:r>
      <w:r w:rsidRPr="00B503ED">
        <w:rPr>
          <w:rFonts w:ascii="Times New Roman" w:hAnsi="Times New Roman"/>
        </w:rPr>
        <w:t xml:space="preserve"> </w:t>
      </w:r>
      <w:r w:rsidRPr="00B503ED">
        <w:rPr>
          <w:rFonts w:ascii="Times New Roman" w:hAnsi="Times New Roman"/>
          <w:i/>
        </w:rPr>
        <w:t>Monsieur (M.) → Messieurs = MM.</w:t>
      </w:r>
    </w:p>
    <w:p w:rsidR="006635D5" w:rsidRPr="00B503ED" w:rsidRDefault="006635D5" w:rsidP="006635D5">
      <w:pPr>
        <w:pStyle w:val="Styl1"/>
        <w:rPr>
          <w:rFonts w:ascii="Times New Roman" w:hAnsi="Times New Roman"/>
          <w:i/>
        </w:rPr>
      </w:pPr>
      <w:r w:rsidRPr="00B503ED">
        <w:rPr>
          <w:rFonts w:ascii="Times New Roman" w:hAnsi="Times New Roman"/>
          <w:i/>
        </w:rPr>
        <w:t>pages = pp.</w:t>
      </w:r>
    </w:p>
    <w:p w:rsidR="006635D5" w:rsidRPr="00B503ED" w:rsidRDefault="006635D5" w:rsidP="006635D5">
      <w:pPr>
        <w:pStyle w:val="Styl1"/>
        <w:rPr>
          <w:rFonts w:ascii="Times New Roman" w:hAnsi="Times New Roman"/>
        </w:rPr>
      </w:pPr>
      <w:r w:rsidRPr="00B503ED">
        <w:rPr>
          <w:rFonts w:ascii="Times New Roman" w:hAnsi="Times New Roman"/>
          <w:i/>
        </w:rPr>
        <w:t>Sa Majesté (S.M.) → Leurs Majestés = LL.MM.</w:t>
      </w:r>
      <w:r w:rsidRPr="00B503ED">
        <w:rPr>
          <w:rStyle w:val="Znakapoznpodarou"/>
          <w:rFonts w:ascii="Times New Roman" w:hAnsi="Times New Roman"/>
        </w:rPr>
        <w:footnoteReference w:id="41"/>
      </w:r>
    </w:p>
    <w:p w:rsidR="006635D5" w:rsidRPr="00B503ED" w:rsidRDefault="006635D5" w:rsidP="006635D5">
      <w:pPr>
        <w:pStyle w:val="Styl1"/>
        <w:rPr>
          <w:rFonts w:ascii="Times New Roman" w:hAnsi="Times New Roman"/>
        </w:rPr>
      </w:pPr>
      <w:r w:rsidRPr="00B503ED">
        <w:rPr>
          <w:rFonts w:ascii="Times New Roman" w:hAnsi="Times New Roman"/>
        </w:rPr>
        <w:t xml:space="preserve">Parfois, le redoublement se fait par la dernière syllabe : </w:t>
      </w:r>
      <w:r w:rsidRPr="00B503ED">
        <w:rPr>
          <w:rFonts w:ascii="Times New Roman" w:hAnsi="Times New Roman"/>
          <w:i/>
        </w:rPr>
        <w:t>sq</w:t>
      </w:r>
      <w:r w:rsidRPr="00B503ED">
        <w:rPr>
          <w:rFonts w:ascii="Times New Roman" w:hAnsi="Times New Roman"/>
        </w:rPr>
        <w:t xml:space="preserve"> </w:t>
      </w:r>
      <w:r w:rsidRPr="00B503ED">
        <w:rPr>
          <w:rFonts w:ascii="Times New Roman" w:hAnsi="Times New Roman"/>
          <w:i/>
        </w:rPr>
        <w:t>(et suivant) [sequiturque]</w:t>
      </w:r>
      <w:r w:rsidRPr="00B503ED">
        <w:rPr>
          <w:rFonts w:ascii="Times New Roman" w:hAnsi="Times New Roman"/>
        </w:rPr>
        <w:t xml:space="preserve"> → </w:t>
      </w:r>
      <w:r w:rsidRPr="00B503ED">
        <w:rPr>
          <w:rFonts w:ascii="Times New Roman" w:hAnsi="Times New Roman"/>
          <w:i/>
        </w:rPr>
        <w:t>sqq.</w:t>
      </w:r>
      <w:r w:rsidRPr="00B503ED">
        <w:rPr>
          <w:rFonts w:ascii="Times New Roman" w:hAnsi="Times New Roman"/>
        </w:rPr>
        <w:t xml:space="preserve"> </w:t>
      </w:r>
      <w:r w:rsidRPr="00B503ED">
        <w:rPr>
          <w:rFonts w:ascii="Times New Roman" w:hAnsi="Times New Roman"/>
          <w:i/>
        </w:rPr>
        <w:t xml:space="preserve">(et suivants) [sequunturque] </w:t>
      </w:r>
      <w:r w:rsidRPr="00B503ED">
        <w:rPr>
          <w:rFonts w:ascii="Times New Roman" w:hAnsi="Times New Roman"/>
        </w:rPr>
        <w:t xml:space="preserve">ou des seules majuscules : </w:t>
      </w:r>
      <w:r w:rsidRPr="00B503ED">
        <w:rPr>
          <w:rFonts w:ascii="Times New Roman" w:hAnsi="Times New Roman"/>
          <w:i/>
        </w:rPr>
        <w:t>S.Em</w:t>
      </w:r>
      <w:r w:rsidRPr="00B503ED">
        <w:rPr>
          <w:rFonts w:ascii="Times New Roman" w:hAnsi="Times New Roman"/>
        </w:rPr>
        <w:t>. (</w:t>
      </w:r>
      <w:r w:rsidRPr="00B503ED">
        <w:rPr>
          <w:rFonts w:ascii="Times New Roman" w:hAnsi="Times New Roman"/>
          <w:i/>
        </w:rPr>
        <w:t>Son Éminence</w:t>
      </w:r>
      <w:r w:rsidRPr="00B503ED">
        <w:rPr>
          <w:rFonts w:ascii="Times New Roman" w:hAnsi="Times New Roman"/>
        </w:rPr>
        <w:t xml:space="preserve">) → </w:t>
      </w:r>
      <w:r w:rsidRPr="00B503ED">
        <w:rPr>
          <w:rFonts w:ascii="Times New Roman" w:hAnsi="Times New Roman"/>
          <w:i/>
        </w:rPr>
        <w:t>LL.EEm.</w:t>
      </w:r>
      <w:r w:rsidRPr="00B503ED">
        <w:rPr>
          <w:rFonts w:ascii="Times New Roman" w:hAnsi="Times New Roman"/>
        </w:rPr>
        <w:t xml:space="preserve"> (</w:t>
      </w:r>
      <w:r w:rsidRPr="00B503ED">
        <w:rPr>
          <w:rFonts w:ascii="Times New Roman" w:hAnsi="Times New Roman"/>
          <w:i/>
        </w:rPr>
        <w:t>Leurs Éminences</w:t>
      </w:r>
      <w:r w:rsidRPr="00B503ED">
        <w:rPr>
          <w:rFonts w:ascii="Times New Roman" w:hAnsi="Times New Roman"/>
        </w:rPr>
        <w:t>). En outre, le redoublement des lettres</w:t>
      </w:r>
      <w:r w:rsidR="00EE0564">
        <w:rPr>
          <w:rFonts w:ascii="Times New Roman" w:hAnsi="Times New Roman"/>
        </w:rPr>
        <w:t>,</w:t>
      </w:r>
      <w:r w:rsidRPr="00B503ED">
        <w:rPr>
          <w:rFonts w:ascii="Times New Roman" w:hAnsi="Times New Roman"/>
        </w:rPr>
        <w:t xml:space="preserve"> qui distingue le pluriel du singulier, se fait sans points abréviatifs et sans espace entre les deux lettres redoublées. C’est pour qu’on puisse distinguer par exemple </w:t>
      </w:r>
      <w:r w:rsidRPr="00B503ED">
        <w:rPr>
          <w:rFonts w:ascii="Times New Roman" w:hAnsi="Times New Roman"/>
          <w:i/>
        </w:rPr>
        <w:t>SS. (Saints) et S.S. (Sa Sainteté)</w:t>
      </w:r>
      <w:r w:rsidRPr="00B503ED">
        <w:rPr>
          <w:rFonts w:ascii="Times New Roman" w:hAnsi="Times New Roman"/>
        </w:rPr>
        <w:t>.</w:t>
      </w:r>
      <w:r w:rsidRPr="00B503ED">
        <w:rPr>
          <w:rStyle w:val="Znakapoznpodarou"/>
          <w:rFonts w:ascii="Times New Roman" w:hAnsi="Times New Roman"/>
        </w:rPr>
        <w:footnoteReference w:id="42"/>
      </w:r>
    </w:p>
    <w:p w:rsidR="008E5C17" w:rsidRDefault="008E5C17" w:rsidP="006635D5">
      <w:pPr>
        <w:pStyle w:val="Styl1"/>
        <w:rPr>
          <w:rFonts w:ascii="Times New Roman" w:hAnsi="Times New Roman"/>
        </w:rPr>
      </w:pPr>
    </w:p>
    <w:p w:rsidR="006635D5" w:rsidRPr="00B503ED" w:rsidRDefault="00962F17" w:rsidP="006635D5">
      <w:pPr>
        <w:pStyle w:val="Styl1"/>
        <w:rPr>
          <w:rFonts w:ascii="Times New Roman" w:hAnsi="Times New Roman"/>
        </w:rPr>
      </w:pPr>
      <w:r>
        <w:rPr>
          <w:rFonts w:ascii="Times New Roman" w:hAnsi="Times New Roman"/>
        </w:rPr>
        <w:t>Pour résumer</w:t>
      </w:r>
      <w:r w:rsidR="006635D5" w:rsidRPr="00B503ED">
        <w:rPr>
          <w:rFonts w:ascii="Times New Roman" w:hAnsi="Times New Roman"/>
        </w:rPr>
        <w:t>, si l’abréviation est née par sa réduction au début et à la fin, la marque du pluriel est un « s » final, et quand l’abréviation ne garde que la première lettre, elle peut être invariable ou peut se redoubler (sauf les abréviations qui contiennent plus que l’initiale). Enfin, nous rappelons que les unités de mesure restent invariables.</w:t>
      </w:r>
    </w:p>
    <w:p w:rsidR="00510831" w:rsidRPr="00B503ED" w:rsidRDefault="005D00A5" w:rsidP="00D251A0">
      <w:pPr>
        <w:pStyle w:val="Nadpis2"/>
        <w:jc w:val="both"/>
        <w:rPr>
          <w:rFonts w:cs="Times New Roman"/>
        </w:rPr>
      </w:pPr>
      <w:bookmarkStart w:id="18" w:name="_Toc328906337"/>
      <w:r w:rsidRPr="00B503ED">
        <w:rPr>
          <w:rFonts w:cs="Times New Roman"/>
        </w:rPr>
        <w:t>S</w:t>
      </w:r>
      <w:r w:rsidR="00510831" w:rsidRPr="00B503ED">
        <w:rPr>
          <w:rFonts w:cs="Times New Roman"/>
        </w:rPr>
        <w:t>igles</w:t>
      </w:r>
      <w:bookmarkEnd w:id="18"/>
    </w:p>
    <w:p w:rsidR="0016419A" w:rsidRPr="00B503ED" w:rsidRDefault="0016419A" w:rsidP="0016419A">
      <w:pPr>
        <w:pStyle w:val="Styl1"/>
        <w:rPr>
          <w:rFonts w:ascii="Times New Roman" w:hAnsi="Times New Roman"/>
        </w:rPr>
      </w:pPr>
      <w:bookmarkStart w:id="19" w:name="_Toc194398532"/>
      <w:bookmarkStart w:id="20" w:name="_Toc273452007"/>
      <w:r w:rsidRPr="00B503ED">
        <w:rPr>
          <w:rFonts w:ascii="Times New Roman" w:hAnsi="Times New Roman"/>
        </w:rPr>
        <w:t xml:space="preserve">Un autre procédé de raccourcissement auquel nous portons notre attention est la siglaison. Les sigles sont des signes de notre civilisation, </w:t>
      </w:r>
      <w:r w:rsidR="008655CC">
        <w:rPr>
          <w:rFonts w:ascii="Times New Roman" w:hAnsi="Times New Roman"/>
        </w:rPr>
        <w:t xml:space="preserve">ils sont partout ; ils nous entourent. </w:t>
      </w:r>
      <w:r w:rsidRPr="00B503ED">
        <w:rPr>
          <w:rFonts w:ascii="Times New Roman" w:hAnsi="Times New Roman"/>
        </w:rPr>
        <w:t xml:space="preserve">Toute société, toute entreprise, toute équipe sportive ou la moindre association </w:t>
      </w:r>
      <w:r w:rsidR="007D653C">
        <w:rPr>
          <w:rFonts w:ascii="Times New Roman" w:hAnsi="Times New Roman"/>
        </w:rPr>
        <w:t>disposent</w:t>
      </w:r>
      <w:r w:rsidRPr="00B503ED">
        <w:rPr>
          <w:rFonts w:ascii="Times New Roman" w:hAnsi="Times New Roman"/>
        </w:rPr>
        <w:t xml:space="preserve"> </w:t>
      </w:r>
      <w:r w:rsidR="007D653C">
        <w:rPr>
          <w:rFonts w:ascii="Times New Roman" w:hAnsi="Times New Roman"/>
        </w:rPr>
        <w:t>d</w:t>
      </w:r>
      <w:r w:rsidR="007D653C" w:rsidRPr="007D653C">
        <w:rPr>
          <w:rFonts w:ascii="Times New Roman" w:hAnsi="Times New Roman"/>
        </w:rPr>
        <w:t>’</w:t>
      </w:r>
      <w:r w:rsidRPr="00B503ED">
        <w:rPr>
          <w:rFonts w:ascii="Times New Roman" w:hAnsi="Times New Roman"/>
        </w:rPr>
        <w:t xml:space="preserve">un sigle. Comme nous l’avons déjà constaté dans les premiers paragraphes de notre travail, il est difficile de trouver une définition des abréviations ou des sigles qui soit unanime. </w:t>
      </w:r>
    </w:p>
    <w:p w:rsidR="00536B92" w:rsidRDefault="008E5C17" w:rsidP="0016419A">
      <w:pPr>
        <w:pStyle w:val="Styl1"/>
        <w:rPr>
          <w:rFonts w:ascii="Times New Roman" w:hAnsi="Times New Roman"/>
        </w:rPr>
      </w:pPr>
      <w:r>
        <w:rPr>
          <w:rFonts w:ascii="Times New Roman" w:hAnsi="Times New Roman"/>
        </w:rPr>
        <w:lastRenderedPageBreak/>
        <w:t>Toutefois, i</w:t>
      </w:r>
      <w:r w:rsidR="0016419A" w:rsidRPr="00B503ED">
        <w:rPr>
          <w:rFonts w:ascii="Times New Roman" w:hAnsi="Times New Roman"/>
        </w:rPr>
        <w:t>l faut rappeler qu’il y a une différence très importante entre les sigles et les abréviations (comprenons abréviations graphiques). Dans la lecture à haute voix, l’abréviation, telle qu’elle existe sous sa forme écrite, disparaît, tandis que les sigles</w:t>
      </w:r>
      <w:r w:rsidR="00536B92">
        <w:rPr>
          <w:rFonts w:ascii="Times New Roman" w:hAnsi="Times New Roman"/>
        </w:rPr>
        <w:t xml:space="preserve"> sont prononcés, disons épelés. </w:t>
      </w:r>
    </w:p>
    <w:p w:rsidR="008E5C17" w:rsidRDefault="008E5C17" w:rsidP="00536B92">
      <w:pPr>
        <w:pStyle w:val="Styl1"/>
        <w:rPr>
          <w:rFonts w:ascii="Times New Roman" w:hAnsi="Times New Roman"/>
        </w:rPr>
      </w:pPr>
    </w:p>
    <w:p w:rsidR="00536B92" w:rsidRDefault="00536B92" w:rsidP="00536B92">
      <w:pPr>
        <w:pStyle w:val="Styl1"/>
        <w:rPr>
          <w:rFonts w:ascii="Times New Roman" w:hAnsi="Times New Roman"/>
        </w:rPr>
      </w:pPr>
      <w:r>
        <w:rPr>
          <w:rFonts w:ascii="Times New Roman" w:hAnsi="Times New Roman"/>
        </w:rPr>
        <w:t xml:space="preserve">Voyons </w:t>
      </w:r>
      <w:r w:rsidR="008E5C17">
        <w:rPr>
          <w:rFonts w:ascii="Times New Roman" w:hAnsi="Times New Roman"/>
        </w:rPr>
        <w:t xml:space="preserve">maintenant </w:t>
      </w:r>
      <w:r>
        <w:rPr>
          <w:rFonts w:ascii="Times New Roman" w:hAnsi="Times New Roman"/>
        </w:rPr>
        <w:t>comment le</w:t>
      </w:r>
      <w:r w:rsidR="008E5C17">
        <w:rPr>
          <w:rFonts w:ascii="Times New Roman" w:hAnsi="Times New Roman"/>
        </w:rPr>
        <w:t>s sigles sont</w:t>
      </w:r>
      <w:r>
        <w:rPr>
          <w:rFonts w:ascii="Times New Roman" w:hAnsi="Times New Roman"/>
        </w:rPr>
        <w:t xml:space="preserve"> présentés par des grammairiens et des linguistes ou des dictionnaires généraux.</w:t>
      </w:r>
    </w:p>
    <w:p w:rsidR="0016419A" w:rsidRPr="00536B92" w:rsidRDefault="00536B92" w:rsidP="00536B92">
      <w:pPr>
        <w:pStyle w:val="Styl1"/>
        <w:rPr>
          <w:rFonts w:ascii="Times New Roman" w:hAnsi="Times New Roman"/>
        </w:rPr>
      </w:pPr>
      <w:r>
        <w:rPr>
          <w:rFonts w:ascii="Times New Roman" w:hAnsi="Times New Roman"/>
          <w:szCs w:val="24"/>
        </w:rPr>
        <w:t>G</w:t>
      </w:r>
      <w:r w:rsidR="0016419A" w:rsidRPr="00B503ED">
        <w:rPr>
          <w:rFonts w:ascii="Times New Roman" w:hAnsi="Times New Roman"/>
          <w:szCs w:val="24"/>
        </w:rPr>
        <w:t xml:space="preserve">revisse nous propose une définition complexe </w:t>
      </w:r>
      <w:r>
        <w:rPr>
          <w:rFonts w:ascii="Times New Roman" w:hAnsi="Times New Roman"/>
          <w:szCs w:val="24"/>
        </w:rPr>
        <w:t xml:space="preserve">et satisfaisante </w:t>
      </w:r>
      <w:r w:rsidR="0016419A" w:rsidRPr="00B503ED">
        <w:rPr>
          <w:rFonts w:ascii="Times New Roman" w:hAnsi="Times New Roman"/>
          <w:szCs w:val="24"/>
        </w:rPr>
        <w:t xml:space="preserve">en distinguant </w:t>
      </w:r>
      <w:r w:rsidR="0016419A" w:rsidRPr="00B503ED">
        <w:rPr>
          <w:rFonts w:ascii="Times New Roman" w:eastAsiaTheme="minorEastAsia" w:hAnsi="Times New Roman"/>
          <w:szCs w:val="24"/>
          <w:lang w:eastAsia="zh-CN"/>
        </w:rPr>
        <w:t>les sigles épelés d</w:t>
      </w:r>
      <w:r>
        <w:rPr>
          <w:rFonts w:ascii="Times New Roman" w:eastAsiaTheme="minorEastAsia" w:hAnsi="Times New Roman"/>
          <w:szCs w:val="24"/>
          <w:lang w:eastAsia="zh-CN"/>
        </w:rPr>
        <w:t>es acronymes.</w:t>
      </w:r>
      <w:r w:rsidR="0016419A" w:rsidRPr="00B503ED">
        <w:rPr>
          <w:rFonts w:ascii="Times New Roman" w:eastAsiaTheme="minorEastAsia" w:hAnsi="Times New Roman"/>
          <w:szCs w:val="24"/>
          <w:lang w:eastAsia="zh-CN"/>
        </w:rPr>
        <w:t xml:space="preserve"> </w:t>
      </w:r>
      <w:r w:rsidR="0016419A" w:rsidRPr="00B503ED">
        <w:rPr>
          <w:rFonts w:ascii="Times New Roman" w:hAnsi="Times New Roman"/>
        </w:rPr>
        <w:t>« </w:t>
      </w:r>
      <w:r w:rsidR="0016419A" w:rsidRPr="00B503ED">
        <w:rPr>
          <w:rFonts w:ascii="Times New Roman" w:hAnsi="Times New Roman"/>
          <w:i/>
        </w:rPr>
        <w:t>Les sigles sont des abréviations qui sont constituées d’initiales, mais qui sont traitées comme des mots, soit qu’on donne aux lettres leur nom : une H. L. M. [</w:t>
      </w:r>
      <w:r w:rsidR="0016419A" w:rsidRPr="00B503ED">
        <w:rPr>
          <w:rFonts w:ascii="Times New Roman" w:eastAsia="TT4AAF76o00" w:hAnsi="Times New Roman"/>
          <w:i/>
          <w:lang w:eastAsia="zh-CN"/>
        </w:rPr>
        <w:t>a∫εlεm</w:t>
      </w:r>
      <w:r w:rsidR="0016419A" w:rsidRPr="00B503ED">
        <w:rPr>
          <w:rFonts w:ascii="Times New Roman" w:hAnsi="Times New Roman"/>
          <w:i/>
        </w:rPr>
        <w:t>], — soit qu’on leur donne leur valeur habituelle : L’OTAN [</w:t>
      </w:r>
      <w:r w:rsidR="0016419A" w:rsidRPr="00B503ED">
        <w:rPr>
          <w:rStyle w:val="spho"/>
          <w:rFonts w:ascii="Times New Roman" w:eastAsia="MS Mincho" w:hAnsi="Times New Roman"/>
          <w:i/>
        </w:rPr>
        <w:t>o</w:t>
      </w:r>
      <w:r w:rsidR="0016419A" w:rsidRPr="00B503ED">
        <w:rPr>
          <w:rFonts w:ascii="Times New Roman" w:hAnsi="Times New Roman"/>
          <w:i/>
        </w:rPr>
        <w:t>tã]</w:t>
      </w:r>
      <w:r w:rsidR="0016419A" w:rsidRPr="00B503ED">
        <w:rPr>
          <w:rFonts w:ascii="Times New Roman" w:hAnsi="Times New Roman"/>
        </w:rPr>
        <w:t>. »</w:t>
      </w:r>
      <w:r w:rsidR="0016419A" w:rsidRPr="00B503ED">
        <w:rPr>
          <w:rStyle w:val="Znakapoznpodarou"/>
          <w:rFonts w:ascii="Times New Roman" w:hAnsi="Times New Roman"/>
          <w:sz w:val="20"/>
        </w:rPr>
        <w:footnoteReference w:id="43"/>
      </w:r>
    </w:p>
    <w:p w:rsidR="0016419A" w:rsidRPr="00B503ED" w:rsidRDefault="0016419A" w:rsidP="0016419A">
      <w:pPr>
        <w:pStyle w:val="Styl1"/>
        <w:rPr>
          <w:rFonts w:ascii="Times New Roman" w:hAnsi="Times New Roman"/>
        </w:rPr>
      </w:pPr>
      <w:r w:rsidRPr="00B503ED">
        <w:rPr>
          <w:rFonts w:ascii="Times New Roman" w:hAnsi="Times New Roman"/>
        </w:rPr>
        <w:t xml:space="preserve">Les grands dictionnaires restent plus modestes et leurs définitions ne semblent pas exactes. </w:t>
      </w:r>
    </w:p>
    <w:p w:rsidR="0016419A" w:rsidRPr="00B503ED" w:rsidRDefault="0016419A" w:rsidP="0016419A">
      <w:pPr>
        <w:pStyle w:val="Styl1"/>
        <w:rPr>
          <w:rFonts w:ascii="Times New Roman" w:hAnsi="Times New Roman"/>
        </w:rPr>
      </w:pPr>
      <w:r w:rsidRPr="00B503ED">
        <w:rPr>
          <w:rFonts w:ascii="Times New Roman" w:hAnsi="Times New Roman"/>
          <w:i/>
        </w:rPr>
        <w:t>Larousse 1997</w:t>
      </w:r>
      <w:r w:rsidRPr="00B503ED">
        <w:rPr>
          <w:rFonts w:ascii="Times New Roman" w:hAnsi="Times New Roman"/>
        </w:rPr>
        <w:t xml:space="preserve"> : « </w:t>
      </w:r>
      <w:r w:rsidRPr="00B503ED">
        <w:rPr>
          <w:rFonts w:ascii="Times New Roman" w:hAnsi="Times New Roman"/>
          <w:i/>
        </w:rPr>
        <w:t>Lettre initiale ou groupe de lettres initiales constituant l’abréviation de mots fréquemment employés.</w:t>
      </w:r>
      <w:r w:rsidRPr="00B503ED">
        <w:rPr>
          <w:rFonts w:ascii="Times New Roman" w:hAnsi="Times New Roman"/>
        </w:rPr>
        <w:t xml:space="preserve"> ». Selon cette définition</w:t>
      </w:r>
      <w:r w:rsidR="007D653C">
        <w:rPr>
          <w:rFonts w:ascii="Times New Roman" w:hAnsi="Times New Roman"/>
        </w:rPr>
        <w:t>,</w:t>
      </w:r>
      <w:r w:rsidRPr="00B503ED">
        <w:rPr>
          <w:rFonts w:ascii="Times New Roman" w:hAnsi="Times New Roman"/>
        </w:rPr>
        <w:t xml:space="preserve"> nous pouvons considérer </w:t>
      </w:r>
      <w:r w:rsidRPr="00B503ED">
        <w:rPr>
          <w:rFonts w:ascii="Times New Roman" w:hAnsi="Times New Roman"/>
          <w:i/>
        </w:rPr>
        <w:t>p</w:t>
      </w:r>
      <w:r w:rsidRPr="00B503ED">
        <w:rPr>
          <w:rFonts w:ascii="Times New Roman" w:hAnsi="Times New Roman"/>
        </w:rPr>
        <w:t>. (</w:t>
      </w:r>
      <w:r w:rsidRPr="00B503ED">
        <w:rPr>
          <w:rFonts w:ascii="Times New Roman" w:hAnsi="Times New Roman"/>
          <w:i/>
        </w:rPr>
        <w:t>page</w:t>
      </w:r>
      <w:r w:rsidRPr="00B503ED">
        <w:rPr>
          <w:rFonts w:ascii="Times New Roman" w:hAnsi="Times New Roman"/>
        </w:rPr>
        <w:t>) comme un sigle, ce qui serait une constatation fausse.</w:t>
      </w:r>
    </w:p>
    <w:p w:rsidR="0016419A" w:rsidRPr="00B503ED" w:rsidRDefault="0016419A" w:rsidP="0016419A">
      <w:pPr>
        <w:pStyle w:val="Styl1"/>
        <w:rPr>
          <w:rFonts w:ascii="Times New Roman" w:hAnsi="Times New Roman"/>
        </w:rPr>
      </w:pPr>
      <w:r w:rsidRPr="00B503ED">
        <w:rPr>
          <w:rFonts w:ascii="Times New Roman" w:hAnsi="Times New Roman"/>
          <w:i/>
        </w:rPr>
        <w:t>Le Petit Robert 1993 : « Suite des initiales de plusieurs mots qui forment un mot unique prononcé avec les noms des lettres</w:t>
      </w:r>
      <w:r w:rsidRPr="00B503ED">
        <w:rPr>
          <w:rFonts w:ascii="Times New Roman" w:hAnsi="Times New Roman"/>
        </w:rPr>
        <w:t xml:space="preserve"> ». Nous </w:t>
      </w:r>
      <w:r w:rsidR="00536B92" w:rsidRPr="00B503ED">
        <w:rPr>
          <w:rFonts w:ascii="Times New Roman" w:hAnsi="Times New Roman"/>
        </w:rPr>
        <w:t>saisissons</w:t>
      </w:r>
      <w:r w:rsidRPr="00B503ED">
        <w:rPr>
          <w:rFonts w:ascii="Times New Roman" w:hAnsi="Times New Roman"/>
        </w:rPr>
        <w:t xml:space="preserve"> que </w:t>
      </w:r>
      <w:r w:rsidRPr="00B503ED">
        <w:rPr>
          <w:rFonts w:ascii="Times New Roman" w:hAnsi="Times New Roman"/>
          <w:i/>
        </w:rPr>
        <w:t>Le Petit Robert</w:t>
      </w:r>
      <w:r w:rsidRPr="00B503ED">
        <w:rPr>
          <w:rFonts w:ascii="Times New Roman" w:hAnsi="Times New Roman"/>
        </w:rPr>
        <w:t xml:space="preserve"> élimine complètement les acronymes </w:t>
      </w:r>
      <w:r w:rsidR="00875D44">
        <w:rPr>
          <w:rFonts w:ascii="Times New Roman" w:hAnsi="Times New Roman"/>
        </w:rPr>
        <w:t>nés par</w:t>
      </w:r>
      <w:r w:rsidRPr="00B503ED">
        <w:rPr>
          <w:rFonts w:ascii="Times New Roman" w:hAnsi="Times New Roman"/>
        </w:rPr>
        <w:t xml:space="preserve"> siglaison. </w:t>
      </w:r>
    </w:p>
    <w:p w:rsidR="0016419A" w:rsidRPr="00B503ED" w:rsidRDefault="0016419A" w:rsidP="0016419A">
      <w:pPr>
        <w:pStyle w:val="Styl1"/>
        <w:rPr>
          <w:rFonts w:ascii="Times New Roman" w:hAnsi="Times New Roman"/>
        </w:rPr>
      </w:pPr>
      <w:r w:rsidRPr="00B503ED">
        <w:rPr>
          <w:rFonts w:ascii="Times New Roman" w:hAnsi="Times New Roman"/>
        </w:rPr>
        <w:t>D’une façon parallèle, les ouvrages du domaine lexicologique ne distinguent pas de la même manière les sigles et les acronymes</w:t>
      </w:r>
      <w:r w:rsidR="00EE0564">
        <w:rPr>
          <w:rFonts w:ascii="Times New Roman" w:hAnsi="Times New Roman"/>
        </w:rPr>
        <w:t>,</w:t>
      </w:r>
      <w:r w:rsidRPr="00B503ED">
        <w:rPr>
          <w:rFonts w:ascii="Times New Roman" w:hAnsi="Times New Roman"/>
        </w:rPr>
        <w:t xml:space="preserve"> ce qui</w:t>
      </w:r>
      <w:r w:rsidR="00EE0564">
        <w:rPr>
          <w:rFonts w:ascii="Times New Roman" w:hAnsi="Times New Roman"/>
        </w:rPr>
        <w:t xml:space="preserve"> est</w:t>
      </w:r>
      <w:r w:rsidRPr="00B503ED">
        <w:rPr>
          <w:rFonts w:ascii="Times New Roman" w:hAnsi="Times New Roman"/>
        </w:rPr>
        <w:t xml:space="preserve">, </w:t>
      </w:r>
      <w:r w:rsidR="00944EA3">
        <w:rPr>
          <w:rFonts w:ascii="Times New Roman" w:hAnsi="Times New Roman"/>
        </w:rPr>
        <w:t>à notre avis</w:t>
      </w:r>
      <w:r w:rsidRPr="00B503ED">
        <w:rPr>
          <w:rFonts w:ascii="Times New Roman" w:hAnsi="Times New Roman"/>
        </w:rPr>
        <w:t xml:space="preserve">, une erreur. </w:t>
      </w:r>
      <w:r w:rsidR="00536B92">
        <w:rPr>
          <w:rFonts w:ascii="Times New Roman" w:hAnsi="Times New Roman"/>
        </w:rPr>
        <w:t>Pour avoir une image plus intelligible, c</w:t>
      </w:r>
      <w:r w:rsidRPr="00B503ED">
        <w:rPr>
          <w:rFonts w:ascii="Times New Roman" w:hAnsi="Times New Roman"/>
        </w:rPr>
        <w:t>onsultons-en quelques-uns.</w:t>
      </w:r>
    </w:p>
    <w:p w:rsidR="0016419A" w:rsidRPr="00B503ED" w:rsidRDefault="0016419A" w:rsidP="0016419A">
      <w:pPr>
        <w:pStyle w:val="Styl1"/>
        <w:rPr>
          <w:rFonts w:ascii="Times New Roman" w:hAnsi="Times New Roman"/>
        </w:rPr>
      </w:pPr>
      <w:r w:rsidRPr="00B503ED">
        <w:rPr>
          <w:rFonts w:ascii="Times New Roman" w:hAnsi="Times New Roman"/>
          <w:i/>
        </w:rPr>
        <w:t>La Grammaire fonctionnelle du français</w:t>
      </w:r>
      <w:r w:rsidRPr="00B503ED">
        <w:rPr>
          <w:rFonts w:ascii="Times New Roman" w:hAnsi="Times New Roman"/>
        </w:rPr>
        <w:t xml:space="preserve"> d’André Martinet</w:t>
      </w:r>
      <w:r w:rsidRPr="00B503ED">
        <w:rPr>
          <w:rStyle w:val="Znakapoznpodarou"/>
          <w:rFonts w:ascii="Times New Roman" w:hAnsi="Times New Roman"/>
        </w:rPr>
        <w:footnoteReference w:id="44"/>
      </w:r>
      <w:r w:rsidRPr="00B503ED">
        <w:rPr>
          <w:rFonts w:ascii="Times New Roman" w:hAnsi="Times New Roman"/>
        </w:rPr>
        <w:t xml:space="preserve"> ne parle pas d’acronymes, elle se limite au terme </w:t>
      </w:r>
      <w:r w:rsidR="00C714B3">
        <w:rPr>
          <w:rFonts w:ascii="Times New Roman" w:hAnsi="Times New Roman"/>
        </w:rPr>
        <w:t xml:space="preserve">de </w:t>
      </w:r>
      <w:r w:rsidRPr="00B503ED">
        <w:rPr>
          <w:rFonts w:ascii="Times New Roman" w:hAnsi="Times New Roman"/>
        </w:rPr>
        <w:t xml:space="preserve">sigle. Notons que cet ouvrage est sorti en 1979 et la problématique des raccourcissements était alors peu exploitée. </w:t>
      </w:r>
    </w:p>
    <w:p w:rsidR="0016419A" w:rsidRPr="00B503ED" w:rsidRDefault="0016419A" w:rsidP="0016419A">
      <w:pPr>
        <w:pStyle w:val="Styl1"/>
        <w:rPr>
          <w:rFonts w:ascii="Times New Roman" w:hAnsi="Times New Roman"/>
        </w:rPr>
      </w:pPr>
      <w:r w:rsidRPr="00B503ED">
        <w:rPr>
          <w:rFonts w:ascii="Times New Roman" w:hAnsi="Times New Roman"/>
        </w:rPr>
        <w:t xml:space="preserve">Aïno Niklas-Salminen dans </w:t>
      </w:r>
      <w:r w:rsidR="008E5C17">
        <w:rPr>
          <w:rFonts w:ascii="Times New Roman" w:hAnsi="Times New Roman"/>
        </w:rPr>
        <w:t>sa publication</w:t>
      </w:r>
      <w:r w:rsidRPr="00B503ED">
        <w:rPr>
          <w:rFonts w:ascii="Times New Roman" w:hAnsi="Times New Roman"/>
        </w:rPr>
        <w:t xml:space="preserve"> </w:t>
      </w:r>
      <w:r w:rsidRPr="00B503ED">
        <w:rPr>
          <w:rFonts w:ascii="Times New Roman" w:hAnsi="Times New Roman"/>
          <w:i/>
        </w:rPr>
        <w:t>La lexicologie</w:t>
      </w:r>
      <w:r w:rsidRPr="00B503ED">
        <w:rPr>
          <w:rFonts w:ascii="Times New Roman" w:hAnsi="Times New Roman"/>
        </w:rPr>
        <w:t xml:space="preserve"> indique </w:t>
      </w:r>
      <w:r w:rsidR="008E5C17">
        <w:rPr>
          <w:rFonts w:ascii="Times New Roman" w:hAnsi="Times New Roman"/>
        </w:rPr>
        <w:t xml:space="preserve">que </w:t>
      </w:r>
      <w:r w:rsidRPr="00B503ED">
        <w:rPr>
          <w:rFonts w:ascii="Times New Roman" w:hAnsi="Times New Roman"/>
        </w:rPr>
        <w:t>: « </w:t>
      </w:r>
      <w:r w:rsidR="008E5C17" w:rsidRPr="008E5C17">
        <w:rPr>
          <w:rFonts w:ascii="Times New Roman" w:hAnsi="Times New Roman"/>
          <w:i/>
        </w:rPr>
        <w:t>[…]</w:t>
      </w:r>
      <w:r w:rsidR="008E5C17">
        <w:rPr>
          <w:rFonts w:ascii="Times New Roman" w:hAnsi="Times New Roman"/>
        </w:rPr>
        <w:t xml:space="preserve"> </w:t>
      </w:r>
      <w:r w:rsidR="008E5C17">
        <w:rPr>
          <w:rFonts w:ascii="Times New Roman" w:hAnsi="Times New Roman"/>
          <w:i/>
        </w:rPr>
        <w:t>l</w:t>
      </w:r>
      <w:r w:rsidRPr="00B503ED">
        <w:rPr>
          <w:rFonts w:ascii="Times New Roman" w:hAnsi="Times New Roman"/>
          <w:i/>
        </w:rPr>
        <w:t>es linguistes parlent d’acronymes lorsque, au lieu de réunir les lettres initiales des mots composant des unités lexicales complexes, on combine la première syllabe ou les premières lettres de chacun de termes de la formation abrégée : Sobodi (Société bordelaise de diffusion)</w:t>
      </w:r>
      <w:r w:rsidR="008E5C17">
        <w:rPr>
          <w:rFonts w:ascii="Times New Roman" w:hAnsi="Times New Roman"/>
          <w:i/>
        </w:rPr>
        <w:t>.</w:t>
      </w:r>
      <w:r w:rsidRPr="00B503ED">
        <w:rPr>
          <w:rFonts w:ascii="Times New Roman" w:hAnsi="Times New Roman"/>
          <w:i/>
        </w:rPr>
        <w:t xml:space="preserve"> </w:t>
      </w:r>
      <w:r w:rsidRPr="00B503ED">
        <w:rPr>
          <w:rFonts w:ascii="Times New Roman" w:hAnsi="Times New Roman"/>
        </w:rPr>
        <w:t>».</w:t>
      </w:r>
      <w:r w:rsidRPr="00B503ED">
        <w:rPr>
          <w:rStyle w:val="Znakapoznpodarou"/>
          <w:rFonts w:ascii="Times New Roman" w:hAnsi="Times New Roman"/>
        </w:rPr>
        <w:footnoteReference w:id="45"/>
      </w:r>
    </w:p>
    <w:p w:rsidR="0016419A" w:rsidRPr="00B503ED" w:rsidRDefault="0016419A" w:rsidP="0016419A">
      <w:pPr>
        <w:pStyle w:val="Styl1"/>
        <w:rPr>
          <w:rFonts w:ascii="Times New Roman" w:hAnsi="Times New Roman"/>
        </w:rPr>
      </w:pPr>
      <w:r w:rsidRPr="00B503ED">
        <w:rPr>
          <w:rFonts w:ascii="Times New Roman" w:hAnsi="Times New Roman"/>
        </w:rPr>
        <w:lastRenderedPageBreak/>
        <w:t>Pareillement se prononce Marie-Françoise Mortureux: « </w:t>
      </w:r>
      <w:r w:rsidRPr="00B503ED">
        <w:rPr>
          <w:rFonts w:ascii="Times New Roman" w:hAnsi="Times New Roman"/>
          <w:i/>
        </w:rPr>
        <w:t>[…] l’acronymie qui intègre au besoin d’autres lettres que les initiales pour obtenir un résultat satisfaisant […] </w:t>
      </w:r>
      <w:r w:rsidRPr="00B503ED">
        <w:rPr>
          <w:rFonts w:ascii="Times New Roman" w:hAnsi="Times New Roman"/>
        </w:rPr>
        <w:t>».</w:t>
      </w:r>
      <w:r w:rsidRPr="00B503ED">
        <w:rPr>
          <w:rStyle w:val="Znakapoznpodarou"/>
          <w:rFonts w:ascii="Times New Roman" w:hAnsi="Times New Roman"/>
        </w:rPr>
        <w:footnoteReference w:id="46"/>
      </w:r>
      <w:r w:rsidR="00536B92">
        <w:rPr>
          <w:rFonts w:ascii="Times New Roman" w:hAnsi="Times New Roman"/>
        </w:rPr>
        <w:t xml:space="preserve"> Les deux définitions distinguent déjà les acronymes, malheureusement, elles ne sont pas exactes</w:t>
      </w:r>
      <w:r w:rsidR="00513A87">
        <w:rPr>
          <w:rFonts w:ascii="Times New Roman" w:hAnsi="Times New Roman"/>
        </w:rPr>
        <w:t>,</w:t>
      </w:r>
      <w:r w:rsidR="00536B92">
        <w:rPr>
          <w:rFonts w:ascii="Times New Roman" w:hAnsi="Times New Roman"/>
        </w:rPr>
        <w:t xml:space="preserve"> comme nous allons </w:t>
      </w:r>
      <w:r w:rsidR="007D653C">
        <w:rPr>
          <w:rFonts w:ascii="Times New Roman" w:hAnsi="Times New Roman"/>
        </w:rPr>
        <w:t>l</w:t>
      </w:r>
      <w:r w:rsidR="007D653C" w:rsidRPr="007D653C">
        <w:rPr>
          <w:rFonts w:ascii="Times New Roman" w:hAnsi="Times New Roman"/>
        </w:rPr>
        <w:t>’</w:t>
      </w:r>
      <w:r w:rsidR="00536B92">
        <w:rPr>
          <w:rFonts w:ascii="Times New Roman" w:hAnsi="Times New Roman"/>
        </w:rPr>
        <w:t>e</w:t>
      </w:r>
      <w:r w:rsidR="007D653C">
        <w:rPr>
          <w:rFonts w:ascii="Times New Roman" w:hAnsi="Times New Roman"/>
        </w:rPr>
        <w:t>squisser</w:t>
      </w:r>
      <w:r w:rsidR="00536B92">
        <w:rPr>
          <w:rFonts w:ascii="Times New Roman" w:hAnsi="Times New Roman"/>
        </w:rPr>
        <w:t xml:space="preserve"> après cette courte présentation.</w:t>
      </w:r>
    </w:p>
    <w:p w:rsidR="0016419A" w:rsidRPr="00B503ED" w:rsidRDefault="0016419A" w:rsidP="0016419A">
      <w:pPr>
        <w:pStyle w:val="Styl1"/>
        <w:rPr>
          <w:rFonts w:ascii="Times New Roman" w:hAnsi="Times New Roman"/>
        </w:rPr>
      </w:pPr>
      <w:r w:rsidRPr="00B503ED">
        <w:rPr>
          <w:rFonts w:ascii="Times New Roman" w:hAnsi="Times New Roman"/>
        </w:rPr>
        <w:t xml:space="preserve">Selon la </w:t>
      </w:r>
      <w:r w:rsidRPr="00B503ED">
        <w:rPr>
          <w:rFonts w:ascii="Times New Roman" w:hAnsi="Times New Roman"/>
          <w:i/>
        </w:rPr>
        <w:t>Grammaire méthodique du français</w:t>
      </w:r>
      <w:r w:rsidR="007D653C">
        <w:rPr>
          <w:rFonts w:ascii="Times New Roman" w:hAnsi="Times New Roman"/>
        </w:rPr>
        <w:t>,</w:t>
      </w:r>
      <w:r w:rsidRPr="00B503ED">
        <w:rPr>
          <w:rFonts w:ascii="Times New Roman" w:hAnsi="Times New Roman"/>
        </w:rPr>
        <w:t xml:space="preserve"> « </w:t>
      </w:r>
      <w:r w:rsidRPr="00B503ED">
        <w:rPr>
          <w:rFonts w:ascii="Times New Roman" w:hAnsi="Times New Roman"/>
          <w:i/>
        </w:rPr>
        <w:t>le sigle devient acronyme lorsqu’il combine la première syllabe ou les premières lettres de chacun des termes de la formation abrégée </w:t>
      </w:r>
      <w:r w:rsidRPr="00B503ED">
        <w:rPr>
          <w:rFonts w:ascii="Times New Roman" w:hAnsi="Times New Roman"/>
        </w:rPr>
        <w:t>». En outre, « </w:t>
      </w:r>
      <w:r w:rsidRPr="00B503ED">
        <w:rPr>
          <w:rFonts w:ascii="Times New Roman" w:hAnsi="Times New Roman"/>
          <w:i/>
        </w:rPr>
        <w:t>quand la répartition des consonnes et des voyelles permet l’articulation des phonèmes et leur regroupement en syllabes : O.T.A.N. se prononce [</w:t>
      </w:r>
      <w:r w:rsidRPr="00B503ED">
        <w:rPr>
          <w:rStyle w:val="spho"/>
          <w:rFonts w:ascii="Times New Roman" w:eastAsiaTheme="minorEastAsia" w:hAnsi="Times New Roman"/>
          <w:i/>
        </w:rPr>
        <w:t>o</w:t>
      </w:r>
      <w:r w:rsidRPr="00B503ED">
        <w:rPr>
          <w:rFonts w:ascii="Times New Roman" w:hAnsi="Times New Roman"/>
          <w:i/>
        </w:rPr>
        <w:t>tã]</w:t>
      </w:r>
      <w:r w:rsidRPr="00B503ED">
        <w:rPr>
          <w:rFonts w:ascii="Times New Roman" w:hAnsi="Times New Roman"/>
        </w:rPr>
        <w:t> ».</w:t>
      </w:r>
      <w:r w:rsidRPr="00B503ED">
        <w:rPr>
          <w:rStyle w:val="Znakapoznpodarou"/>
          <w:rFonts w:ascii="Times New Roman" w:hAnsi="Times New Roman"/>
        </w:rPr>
        <w:footnoteReference w:id="47"/>
      </w:r>
      <w:r w:rsidRPr="00B503ED">
        <w:rPr>
          <w:rFonts w:ascii="Times New Roman" w:hAnsi="Times New Roman"/>
        </w:rPr>
        <w:t xml:space="preserve"> Ici, soulignons que l’abréviation </w:t>
      </w:r>
      <w:r w:rsidRPr="00B503ED">
        <w:rPr>
          <w:rFonts w:ascii="Times New Roman" w:hAnsi="Times New Roman"/>
          <w:i/>
        </w:rPr>
        <w:t>OTAN</w:t>
      </w:r>
      <w:r w:rsidRPr="00B503ED">
        <w:rPr>
          <w:rFonts w:ascii="Times New Roman" w:hAnsi="Times New Roman"/>
        </w:rPr>
        <w:t xml:space="preserve"> se transcrit phonétiquement avec un « o » fermé [o]</w:t>
      </w:r>
      <w:r w:rsidR="004F0D86">
        <w:rPr>
          <w:rFonts w:ascii="Times New Roman" w:hAnsi="Times New Roman"/>
        </w:rPr>
        <w:t>,</w:t>
      </w:r>
      <w:r w:rsidRPr="00B503ED">
        <w:rPr>
          <w:rFonts w:ascii="Times New Roman" w:hAnsi="Times New Roman"/>
        </w:rPr>
        <w:t xml:space="preserve"> tandis que dans le mot entier – </w:t>
      </w:r>
      <w:r w:rsidRPr="00B503ED">
        <w:rPr>
          <w:rFonts w:ascii="Times New Roman" w:hAnsi="Times New Roman"/>
          <w:i/>
        </w:rPr>
        <w:t>organisation</w:t>
      </w:r>
      <w:r w:rsidRPr="00B503ED">
        <w:rPr>
          <w:rFonts w:ascii="Times New Roman" w:hAnsi="Times New Roman"/>
        </w:rPr>
        <w:t xml:space="preserve"> </w:t>
      </w:r>
      <w:r w:rsidRPr="00B503ED">
        <w:rPr>
          <w:rFonts w:ascii="Times New Roman" w:hAnsi="Times New Roman" w:hint="eastAsia"/>
          <w:i/>
        </w:rPr>
        <w:t>[ɔʀganizasjɔ̃]</w:t>
      </w:r>
      <w:r w:rsidR="008E5C17">
        <w:rPr>
          <w:rFonts w:ascii="Times New Roman" w:hAnsi="Times New Roman"/>
        </w:rPr>
        <w:t>, il y a un « o » ouvert </w:t>
      </w:r>
      <w:r w:rsidRPr="00B503ED">
        <w:rPr>
          <w:rFonts w:ascii="Times New Roman" w:hAnsi="Times New Roman"/>
        </w:rPr>
        <w:t>[ɔ].</w:t>
      </w:r>
    </w:p>
    <w:p w:rsidR="0016419A" w:rsidRPr="00B503ED" w:rsidRDefault="0016419A" w:rsidP="0016419A">
      <w:pPr>
        <w:pStyle w:val="Styl1"/>
        <w:rPr>
          <w:rFonts w:ascii="Times New Roman" w:hAnsi="Times New Roman"/>
        </w:rPr>
      </w:pPr>
      <w:r w:rsidRPr="00B503ED">
        <w:rPr>
          <w:rFonts w:ascii="Times New Roman" w:hAnsi="Times New Roman"/>
        </w:rPr>
        <w:t xml:space="preserve">Polguère </w:t>
      </w:r>
      <w:r w:rsidR="00347BBC">
        <w:rPr>
          <w:rFonts w:ascii="Times New Roman" w:hAnsi="Times New Roman"/>
        </w:rPr>
        <w:t>explique</w:t>
      </w:r>
      <w:r w:rsidRPr="00B503ED">
        <w:rPr>
          <w:rFonts w:ascii="Times New Roman" w:hAnsi="Times New Roman"/>
        </w:rPr>
        <w:t xml:space="preserve"> que</w:t>
      </w:r>
      <w:r w:rsidR="00347BBC">
        <w:rPr>
          <w:rFonts w:ascii="Times New Roman" w:hAnsi="Times New Roman"/>
        </w:rPr>
        <w:t xml:space="preserve"> </w:t>
      </w:r>
      <w:r w:rsidRPr="00B503ED">
        <w:rPr>
          <w:rFonts w:ascii="Times New Roman" w:hAnsi="Times New Roman"/>
        </w:rPr>
        <w:t>: « </w:t>
      </w:r>
      <w:r w:rsidRPr="00B503ED">
        <w:rPr>
          <w:rFonts w:ascii="Times New Roman" w:hAnsi="Times New Roman"/>
          <w:i/>
        </w:rPr>
        <w:t>un sigle qui se prononce comme une suite de syllabes, plutôt qu’en épelant les lettres qui le composent, est appelé acronyme : OTAN [</w:t>
      </w:r>
      <w:r w:rsidRPr="00B503ED">
        <w:rPr>
          <w:rStyle w:val="spho"/>
          <w:rFonts w:ascii="Times New Roman" w:eastAsia="MS Mincho" w:hAnsi="Times New Roman"/>
        </w:rPr>
        <w:t>ɔ</w:t>
      </w:r>
      <w:r w:rsidRPr="00B503ED">
        <w:rPr>
          <w:rFonts w:ascii="Times New Roman" w:hAnsi="Times New Roman"/>
          <w:i/>
        </w:rPr>
        <w:t>tã] et pas OTAN [</w:t>
      </w:r>
      <w:r w:rsidRPr="00B503ED">
        <w:rPr>
          <w:rStyle w:val="spho"/>
          <w:rFonts w:ascii="Times New Roman" w:eastAsia="MS Mincho" w:hAnsi="Times New Roman"/>
          <w:i/>
        </w:rPr>
        <w:t>ot</w:t>
      </w:r>
      <w:r w:rsidRPr="00B503ED">
        <w:rPr>
          <w:rFonts w:ascii="Times New Roman" w:hAnsi="Times New Roman"/>
          <w:i/>
        </w:rPr>
        <w:t>eaεn]</w:t>
      </w:r>
      <w:r w:rsidRPr="00B503ED">
        <w:rPr>
          <w:rFonts w:ascii="Times New Roman" w:hAnsi="Times New Roman"/>
        </w:rPr>
        <w:t> ».</w:t>
      </w:r>
      <w:r w:rsidRPr="00B503ED">
        <w:rPr>
          <w:rStyle w:val="Znakapoznpodarou"/>
          <w:rFonts w:ascii="Times New Roman" w:hAnsi="Times New Roman"/>
        </w:rPr>
        <w:footnoteReference w:id="48"/>
      </w:r>
      <w:r w:rsidRPr="00B503ED">
        <w:rPr>
          <w:rFonts w:ascii="Times New Roman" w:hAnsi="Times New Roman"/>
        </w:rPr>
        <w:t xml:space="preserve"> Il fait déjà la distinction entre la différente manière de transcription phonétique des deux cas.</w:t>
      </w:r>
    </w:p>
    <w:p w:rsidR="0016419A" w:rsidRPr="00B503ED" w:rsidRDefault="00C370EF" w:rsidP="0016419A">
      <w:pPr>
        <w:pStyle w:val="Styl1"/>
        <w:rPr>
          <w:rFonts w:ascii="Times New Roman" w:hAnsi="Times New Roman"/>
        </w:rPr>
      </w:pPr>
      <w:r>
        <w:rPr>
          <w:rFonts w:ascii="Times New Roman" w:hAnsi="Times New Roman"/>
        </w:rPr>
        <w:t>En s</w:t>
      </w:r>
      <w:r w:rsidR="0016419A" w:rsidRPr="00B503ED">
        <w:rPr>
          <w:rFonts w:ascii="Times New Roman" w:hAnsi="Times New Roman"/>
        </w:rPr>
        <w:t xml:space="preserve">uivant les exemples cités ci-dessus, nous pouvons constater qu’ils comprennent, sous un sigle, les unités formées par la suite des initiales ; si les initiales sont combinées avec les premières lettres ou la première syllabe, dans ce cas, on parle d’acronymes. Comme nous avons pu le voir, certains auteurs ne prennent pas en compte la prononciation du sigle. </w:t>
      </w:r>
      <w:r w:rsidR="00724E94">
        <w:rPr>
          <w:rFonts w:ascii="Times New Roman" w:hAnsi="Times New Roman"/>
        </w:rPr>
        <w:t>Par contre</w:t>
      </w:r>
      <w:r w:rsidR="0016419A" w:rsidRPr="00B503ED">
        <w:rPr>
          <w:rFonts w:ascii="Times New Roman" w:hAnsi="Times New Roman"/>
        </w:rPr>
        <w:t>, on peut estimer que dans l’ouvrage de Doppagne, l’acronyme désigne « </w:t>
      </w:r>
      <w:r w:rsidR="0016419A" w:rsidRPr="00B503ED">
        <w:rPr>
          <w:rFonts w:ascii="Times New Roman" w:hAnsi="Times New Roman"/>
          <w:i/>
        </w:rPr>
        <w:t>tout sigle qui se prononce comme il se lit</w:t>
      </w:r>
      <w:r w:rsidR="0016419A" w:rsidRPr="00B503ED">
        <w:rPr>
          <w:rFonts w:ascii="Times New Roman" w:hAnsi="Times New Roman"/>
        </w:rPr>
        <w:t> ».</w:t>
      </w:r>
      <w:r w:rsidR="0016419A" w:rsidRPr="00B503ED">
        <w:rPr>
          <w:rStyle w:val="Znakapoznpodarou"/>
          <w:rFonts w:ascii="Times New Roman" w:hAnsi="Times New Roman"/>
        </w:rPr>
        <w:footnoteReference w:id="49"/>
      </w:r>
    </w:p>
    <w:p w:rsidR="0016419A" w:rsidRPr="00B503ED" w:rsidRDefault="0016419A" w:rsidP="0016419A">
      <w:pPr>
        <w:pStyle w:val="Styl1"/>
        <w:rPr>
          <w:rFonts w:ascii="Times New Roman" w:hAnsi="Times New Roman"/>
        </w:rPr>
      </w:pPr>
      <w:r w:rsidRPr="00B503ED">
        <w:rPr>
          <w:rFonts w:ascii="Times New Roman" w:hAnsi="Times New Roman"/>
        </w:rPr>
        <w:t>Il nous semble important de mentionner que même les linguistes étrangers, qui traitent les sigles dans leurs travaux, ne distinguent pas la prononciation qui différencie les deux types d’abrègements, les sigles et les acronymes.</w:t>
      </w:r>
      <w:r w:rsidRPr="00B503ED">
        <w:rPr>
          <w:rFonts w:ascii="Times New Roman" w:eastAsiaTheme="minorEastAsia" w:hAnsi="Times New Roman"/>
          <w:lang w:eastAsia="zh-CN"/>
        </w:rPr>
        <w:t xml:space="preserve"> </w:t>
      </w:r>
      <w:r w:rsidR="0001728B">
        <w:rPr>
          <w:rFonts w:ascii="Times New Roman" w:eastAsiaTheme="minorEastAsia" w:hAnsi="Times New Roman"/>
          <w:lang w:eastAsia="zh-CN"/>
        </w:rPr>
        <w:t>Pour l</w:t>
      </w:r>
      <w:r w:rsidR="0001728B" w:rsidRPr="0001728B">
        <w:rPr>
          <w:rFonts w:ascii="Times New Roman" w:eastAsiaTheme="minorEastAsia" w:hAnsi="Times New Roman"/>
          <w:lang w:eastAsia="zh-CN"/>
        </w:rPr>
        <w:t>’</w:t>
      </w:r>
      <w:r w:rsidR="0001728B">
        <w:rPr>
          <w:rFonts w:ascii="Times New Roman" w:eastAsiaTheme="minorEastAsia" w:hAnsi="Times New Roman"/>
          <w:lang w:eastAsia="zh-CN"/>
        </w:rPr>
        <w:t>illustrer,</w:t>
      </w:r>
      <w:r w:rsidRPr="00B503ED">
        <w:rPr>
          <w:rFonts w:ascii="Times New Roman" w:hAnsi="Times New Roman"/>
        </w:rPr>
        <w:t xml:space="preserve"> nous pouvons présenter la définition tirée du travail de J.-J. Giraldo qui par </w:t>
      </w:r>
      <w:r w:rsidRPr="00B503ED">
        <w:rPr>
          <w:rFonts w:ascii="Times New Roman" w:hAnsi="Times New Roman"/>
          <w:i/>
        </w:rPr>
        <w:t>sigle</w:t>
      </w:r>
      <w:r w:rsidRPr="00B503ED">
        <w:rPr>
          <w:rFonts w:ascii="Times New Roman" w:hAnsi="Times New Roman"/>
        </w:rPr>
        <w:t xml:space="preserve"> entend « </w:t>
      </w:r>
      <w:r w:rsidRPr="00B503ED">
        <w:rPr>
          <w:rFonts w:ascii="Times New Roman" w:hAnsi="Times New Roman"/>
          <w:i/>
        </w:rPr>
        <w:t>toute unité de réduction lexicale formée par des caractères alphanumériques en provenance d’une unité lexicale de structure syntagmatique. Un sigle forme une séquence dont la prononciation peut être alphabétique, syllabique ou les deux, par exemple : PCR; TS; TEP; Grb2</w:t>
      </w:r>
      <w:r w:rsidRPr="00B503ED">
        <w:rPr>
          <w:rFonts w:ascii="Times New Roman" w:hAnsi="Times New Roman"/>
        </w:rPr>
        <w:t xml:space="preserve"> ».</w:t>
      </w:r>
      <w:r w:rsidRPr="00B503ED">
        <w:rPr>
          <w:rStyle w:val="Znakapoznpodarou"/>
          <w:rFonts w:ascii="Times New Roman" w:hAnsi="Times New Roman"/>
        </w:rPr>
        <w:footnoteReference w:id="50"/>
      </w:r>
    </w:p>
    <w:p w:rsidR="0016419A" w:rsidRPr="00B503ED" w:rsidRDefault="0016419A" w:rsidP="0016419A">
      <w:pPr>
        <w:pStyle w:val="Styl1"/>
        <w:rPr>
          <w:rFonts w:ascii="Times New Roman" w:hAnsi="Times New Roman"/>
        </w:rPr>
      </w:pPr>
      <w:r w:rsidRPr="00B503ED">
        <w:rPr>
          <w:rFonts w:ascii="Times New Roman" w:hAnsi="Times New Roman"/>
        </w:rPr>
        <w:lastRenderedPageBreak/>
        <w:t>Au contraire, Jean-Pierre Lacroux nous offre une définition plus claire et plus précise en distinguant en même temps la prononciation et la formation du mot abrégé</w:t>
      </w:r>
      <w:r w:rsidR="00962F17">
        <w:rPr>
          <w:rFonts w:ascii="Times New Roman" w:hAnsi="Times New Roman"/>
        </w:rPr>
        <w:t xml:space="preserve"> </w:t>
      </w:r>
      <w:r w:rsidRPr="00B503ED">
        <w:rPr>
          <w:rFonts w:ascii="Times New Roman" w:hAnsi="Times New Roman"/>
        </w:rPr>
        <w:t>: « </w:t>
      </w:r>
      <w:r w:rsidRPr="00B503ED">
        <w:rPr>
          <w:rFonts w:ascii="Times New Roman" w:hAnsi="Times New Roman"/>
          <w:i/>
        </w:rPr>
        <w:t>mot formé des initiales (OTAN, ovni) ou des premières lettres de plusieurs mots (Benelux, radar) — ou d’éléments initiaux de mots composés (sida) —, et devant se prononcer comme un mot ordinaire.</w:t>
      </w:r>
      <w:r w:rsidR="00962F17">
        <w:rPr>
          <w:rFonts w:ascii="Times New Roman" w:hAnsi="Times New Roman"/>
        </w:rPr>
        <w:t> » À</w:t>
      </w:r>
      <w:r w:rsidRPr="00B503ED">
        <w:rPr>
          <w:rFonts w:ascii="Times New Roman" w:hAnsi="Times New Roman"/>
        </w:rPr>
        <w:t xml:space="preserve"> ce propos</w:t>
      </w:r>
      <w:r w:rsidR="00962F17">
        <w:rPr>
          <w:rFonts w:ascii="Times New Roman" w:hAnsi="Times New Roman"/>
        </w:rPr>
        <w:t>,</w:t>
      </w:r>
      <w:r w:rsidRPr="00B503ED">
        <w:rPr>
          <w:rFonts w:ascii="Times New Roman" w:hAnsi="Times New Roman"/>
        </w:rPr>
        <w:t xml:space="preserve"> il </w:t>
      </w:r>
      <w:r w:rsidR="00962F17">
        <w:rPr>
          <w:rFonts w:ascii="Times New Roman" w:hAnsi="Times New Roman"/>
        </w:rPr>
        <w:t>affirme</w:t>
      </w:r>
      <w:r w:rsidRPr="00B503ED">
        <w:rPr>
          <w:rFonts w:ascii="Times New Roman" w:hAnsi="Times New Roman"/>
        </w:rPr>
        <w:t> que : « </w:t>
      </w:r>
      <w:r w:rsidRPr="00B503ED">
        <w:rPr>
          <w:rFonts w:ascii="Times New Roman" w:hAnsi="Times New Roman"/>
          <w:i/>
        </w:rPr>
        <w:t>la plupart des mots-valises</w:t>
      </w:r>
      <w:r w:rsidRPr="00B503ED">
        <w:rPr>
          <w:rStyle w:val="Znakapoznpodarou"/>
          <w:rFonts w:ascii="Times New Roman" w:hAnsi="Times New Roman"/>
          <w:i/>
        </w:rPr>
        <w:footnoteReference w:id="51"/>
      </w:r>
      <w:r w:rsidRPr="00B503ED">
        <w:rPr>
          <w:rFonts w:ascii="Times New Roman" w:hAnsi="Times New Roman"/>
          <w:i/>
        </w:rPr>
        <w:t xml:space="preserve"> — motel, progiciel, </w:t>
      </w:r>
      <w:r w:rsidRPr="000E7050">
        <w:rPr>
          <w:rFonts w:ascii="Times New Roman" w:hAnsi="Times New Roman"/>
          <w:i/>
        </w:rPr>
        <w:t>etc</w:t>
      </w:r>
      <w:r w:rsidRPr="00B503ED">
        <w:rPr>
          <w:rFonts w:ascii="Times New Roman" w:hAnsi="Times New Roman"/>
          <w:i/>
        </w:rPr>
        <w:t>. — ne sont pas des acronymes, car ils contiennent des fragments qui dans les mots d’origine ne sont pas initiaux : hôtel, logiciel </w:t>
      </w:r>
      <w:r w:rsidRPr="00B503ED">
        <w:rPr>
          <w:rFonts w:ascii="Times New Roman" w:hAnsi="Times New Roman"/>
        </w:rPr>
        <w:t>».</w:t>
      </w:r>
      <w:r w:rsidRPr="00B503ED">
        <w:rPr>
          <w:rStyle w:val="Znakapoznpodarou"/>
          <w:rFonts w:ascii="Times New Roman" w:hAnsi="Times New Roman"/>
        </w:rPr>
        <w:footnoteReference w:id="52"/>
      </w:r>
    </w:p>
    <w:p w:rsidR="0016419A" w:rsidRPr="00B503ED" w:rsidRDefault="00C370EF" w:rsidP="0016419A">
      <w:pPr>
        <w:pStyle w:val="Styl1"/>
        <w:rPr>
          <w:rFonts w:ascii="Times New Roman" w:hAnsi="Times New Roman"/>
        </w:rPr>
      </w:pPr>
      <w:r>
        <w:rPr>
          <w:rFonts w:ascii="Times New Roman" w:hAnsi="Times New Roman"/>
        </w:rPr>
        <w:t>Lorsque nous suivons</w:t>
      </w:r>
      <w:r w:rsidR="0016419A" w:rsidRPr="00B503ED">
        <w:rPr>
          <w:rFonts w:ascii="Times New Roman" w:hAnsi="Times New Roman"/>
        </w:rPr>
        <w:t xml:space="preserve"> les définitions de J.-P. Lacroux,</w:t>
      </w:r>
      <w:r w:rsidR="00536B92">
        <w:rPr>
          <w:rFonts w:ascii="Times New Roman" w:hAnsi="Times New Roman"/>
        </w:rPr>
        <w:t xml:space="preserve"> qui nous semblent</w:t>
      </w:r>
      <w:r w:rsidR="0016419A" w:rsidRPr="00B503ED">
        <w:rPr>
          <w:rFonts w:ascii="Times New Roman" w:hAnsi="Times New Roman"/>
        </w:rPr>
        <w:t xml:space="preserve"> </w:t>
      </w:r>
      <w:r w:rsidR="008E5C17">
        <w:rPr>
          <w:rFonts w:ascii="Times New Roman" w:hAnsi="Times New Roman"/>
        </w:rPr>
        <w:t>satisfaisantes</w:t>
      </w:r>
      <w:r w:rsidR="00536B92">
        <w:rPr>
          <w:rFonts w:ascii="Times New Roman" w:hAnsi="Times New Roman"/>
        </w:rPr>
        <w:t xml:space="preserve"> et appropriées à notre recherche, </w:t>
      </w:r>
      <w:r w:rsidR="0016419A" w:rsidRPr="00B503ED">
        <w:rPr>
          <w:rFonts w:ascii="Times New Roman" w:hAnsi="Times New Roman"/>
          <w:szCs w:val="24"/>
        </w:rPr>
        <w:t xml:space="preserve">nous </w:t>
      </w:r>
      <w:r w:rsidR="00536B92">
        <w:rPr>
          <w:rFonts w:ascii="Times New Roman" w:hAnsi="Times New Roman"/>
          <w:szCs w:val="24"/>
        </w:rPr>
        <w:t xml:space="preserve">nous </w:t>
      </w:r>
      <w:r w:rsidR="00536B92" w:rsidRPr="00B503ED">
        <w:rPr>
          <w:rFonts w:ascii="Times New Roman" w:hAnsi="Times New Roman"/>
          <w:szCs w:val="24"/>
        </w:rPr>
        <w:t>apercevons</w:t>
      </w:r>
      <w:r w:rsidR="0016419A" w:rsidRPr="00B503ED">
        <w:rPr>
          <w:rFonts w:ascii="Times New Roman" w:hAnsi="Times New Roman"/>
          <w:szCs w:val="24"/>
        </w:rPr>
        <w:t xml:space="preserve"> que les capitales composant le sigle représentent les lettres initiales des mots qui ne sont pas oralisé</w:t>
      </w:r>
      <w:r w:rsidR="008E5C17">
        <w:rPr>
          <w:rFonts w:ascii="Times New Roman" w:hAnsi="Times New Roman"/>
          <w:szCs w:val="24"/>
        </w:rPr>
        <w:t>e</w:t>
      </w:r>
      <w:r w:rsidR="0016419A" w:rsidRPr="00B503ED">
        <w:rPr>
          <w:rFonts w:ascii="Times New Roman" w:hAnsi="Times New Roman"/>
          <w:szCs w:val="24"/>
        </w:rPr>
        <w:t>s sous leur forme pleine mais par épellation (</w:t>
      </w:r>
      <w:r w:rsidR="0016419A" w:rsidRPr="00B503ED">
        <w:rPr>
          <w:rFonts w:ascii="Times New Roman" w:hAnsi="Times New Roman"/>
          <w:i/>
          <w:szCs w:val="24"/>
        </w:rPr>
        <w:t>SNCF</w:t>
      </w:r>
      <w:r w:rsidR="0016419A" w:rsidRPr="00B503ED">
        <w:rPr>
          <w:rFonts w:ascii="Times New Roman" w:hAnsi="Times New Roman"/>
          <w:szCs w:val="24"/>
        </w:rPr>
        <w:t xml:space="preserve">, </w:t>
      </w:r>
      <w:r w:rsidR="0016419A" w:rsidRPr="00B503ED">
        <w:rPr>
          <w:rFonts w:ascii="Times New Roman" w:hAnsi="Times New Roman"/>
          <w:i/>
          <w:szCs w:val="24"/>
        </w:rPr>
        <w:t>[εsεnsεf]</w:t>
      </w:r>
      <w:r w:rsidR="0016419A" w:rsidRPr="00B503ED">
        <w:rPr>
          <w:rFonts w:ascii="Times New Roman" w:hAnsi="Times New Roman"/>
          <w:szCs w:val="24"/>
        </w:rPr>
        <w:t xml:space="preserve">, </w:t>
      </w:r>
      <w:r w:rsidR="0016419A" w:rsidRPr="00B503ED">
        <w:rPr>
          <w:rFonts w:ascii="Times New Roman" w:hAnsi="Times New Roman"/>
          <w:i/>
          <w:szCs w:val="24"/>
        </w:rPr>
        <w:t>Société nationale des chemins de fer français)</w:t>
      </w:r>
      <w:r w:rsidR="0016419A" w:rsidRPr="00B503ED">
        <w:rPr>
          <w:rFonts w:ascii="Times New Roman" w:hAnsi="Times New Roman"/>
          <w:szCs w:val="24"/>
        </w:rPr>
        <w:t xml:space="preserve"> ou par syllabation, c’est-à-dire en formant des syllabes comme pour un mot ordinaire (</w:t>
      </w:r>
      <w:r w:rsidR="0016419A" w:rsidRPr="00B503ED">
        <w:rPr>
          <w:rFonts w:ascii="Times New Roman" w:hAnsi="Times New Roman"/>
          <w:i/>
          <w:szCs w:val="24"/>
        </w:rPr>
        <w:t>UNESCO</w:t>
      </w:r>
      <w:r w:rsidR="0016419A" w:rsidRPr="00B503ED">
        <w:rPr>
          <w:rStyle w:val="Znakapoznpodarou"/>
          <w:rFonts w:ascii="Times New Roman" w:hAnsi="Times New Roman"/>
        </w:rPr>
        <w:footnoteReference w:id="53"/>
      </w:r>
      <w:r w:rsidR="0016419A" w:rsidRPr="00B503ED">
        <w:rPr>
          <w:rFonts w:ascii="Times New Roman" w:hAnsi="Times New Roman"/>
          <w:szCs w:val="24"/>
        </w:rPr>
        <w:t xml:space="preserve">, </w:t>
      </w:r>
      <w:r w:rsidR="0016419A" w:rsidRPr="00B503ED">
        <w:rPr>
          <w:rFonts w:ascii="Times New Roman" w:hAnsi="Times New Roman"/>
          <w:i/>
          <w:szCs w:val="24"/>
        </w:rPr>
        <w:t>[ynεsko]</w:t>
      </w:r>
      <w:r w:rsidR="0016419A" w:rsidRPr="00B503ED">
        <w:rPr>
          <w:rFonts w:ascii="Times New Roman" w:hAnsi="Times New Roman"/>
          <w:szCs w:val="24"/>
        </w:rPr>
        <w:t xml:space="preserve">, </w:t>
      </w:r>
      <w:r w:rsidR="0016419A" w:rsidRPr="00B503ED">
        <w:rPr>
          <w:rFonts w:ascii="Times New Roman" w:hAnsi="Times New Roman"/>
          <w:i/>
          <w:szCs w:val="24"/>
        </w:rPr>
        <w:t>United Nations educational, scientific and cultural Organization</w:t>
      </w:r>
      <w:r w:rsidR="0016419A" w:rsidRPr="00B503ED">
        <w:rPr>
          <w:rFonts w:ascii="Times New Roman" w:hAnsi="Times New Roman"/>
          <w:szCs w:val="24"/>
        </w:rPr>
        <w:t>). Si l’oralisation des sigles se fait par la lecture, nous parlons dans ce cas-là d’acronymes.</w:t>
      </w:r>
    </w:p>
    <w:p w:rsidR="0016419A" w:rsidRPr="00B503ED" w:rsidRDefault="0016419A" w:rsidP="0016419A">
      <w:pPr>
        <w:pStyle w:val="Styl1"/>
        <w:rPr>
          <w:rFonts w:ascii="Times New Roman" w:hAnsi="Times New Roman"/>
        </w:rPr>
      </w:pPr>
      <w:r w:rsidRPr="00B503ED">
        <w:rPr>
          <w:rFonts w:ascii="Times New Roman" w:hAnsi="Times New Roman"/>
          <w:szCs w:val="24"/>
        </w:rPr>
        <w:t xml:space="preserve">De plus, J.-P. Lacroux précise dans </w:t>
      </w:r>
      <w:r w:rsidR="008E5C17">
        <w:rPr>
          <w:rFonts w:ascii="Times New Roman" w:hAnsi="Times New Roman"/>
          <w:szCs w:val="24"/>
        </w:rPr>
        <w:t>l</w:t>
      </w:r>
      <w:r w:rsidR="008E5C17" w:rsidRPr="008E5C17">
        <w:rPr>
          <w:rFonts w:ascii="Times New Roman" w:hAnsi="Times New Roman"/>
          <w:szCs w:val="24"/>
        </w:rPr>
        <w:t>’</w:t>
      </w:r>
      <w:r w:rsidRPr="00B503ED">
        <w:rPr>
          <w:rFonts w:ascii="Times New Roman" w:hAnsi="Times New Roman"/>
          <w:szCs w:val="24"/>
        </w:rPr>
        <w:t>ouvrage </w:t>
      </w:r>
      <w:r w:rsidR="008E5C17">
        <w:rPr>
          <w:rFonts w:ascii="Times New Roman" w:hAnsi="Times New Roman"/>
          <w:szCs w:val="24"/>
        </w:rPr>
        <w:t xml:space="preserve">cité </w:t>
      </w:r>
      <w:r w:rsidRPr="00B503ED">
        <w:rPr>
          <w:rFonts w:ascii="Times New Roman" w:hAnsi="Times New Roman"/>
          <w:szCs w:val="24"/>
        </w:rPr>
        <w:t>les termes susmentionnés pour leur donner une tentative de clarification</w:t>
      </w:r>
      <w:r w:rsidR="00536B92">
        <w:rPr>
          <w:rFonts w:ascii="Times New Roman" w:hAnsi="Times New Roman"/>
          <w:szCs w:val="24"/>
        </w:rPr>
        <w:t>.</w:t>
      </w:r>
      <w:r w:rsidRPr="00B503ED">
        <w:rPr>
          <w:rStyle w:val="Znakapoznpodarou"/>
          <w:rFonts w:ascii="Times New Roman" w:hAnsi="Times New Roman"/>
        </w:rPr>
        <w:footnoteReference w:id="54"/>
      </w:r>
      <w:r w:rsidR="00536B92">
        <w:rPr>
          <w:rFonts w:ascii="Times New Roman" w:hAnsi="Times New Roman"/>
          <w:szCs w:val="24"/>
        </w:rPr>
        <w:t xml:space="preserve"> </w:t>
      </w:r>
    </w:p>
    <w:p w:rsidR="0016419A" w:rsidRPr="00B503ED" w:rsidRDefault="0016419A" w:rsidP="0016419A">
      <w:pPr>
        <w:pStyle w:val="Styl1"/>
        <w:numPr>
          <w:ilvl w:val="0"/>
          <w:numId w:val="5"/>
        </w:numPr>
        <w:rPr>
          <w:rFonts w:ascii="Times New Roman" w:hAnsi="Times New Roman"/>
        </w:rPr>
      </w:pPr>
      <w:r w:rsidRPr="00B503ED">
        <w:rPr>
          <w:rFonts w:ascii="Times New Roman" w:hAnsi="Times New Roman"/>
        </w:rPr>
        <w:t xml:space="preserve">Acronyme (initiales) : </w:t>
      </w:r>
      <w:r w:rsidRPr="00B503ED">
        <w:rPr>
          <w:rFonts w:ascii="Times New Roman" w:hAnsi="Times New Roman"/>
          <w:i/>
        </w:rPr>
        <w:t>OTAN (</w:t>
      </w:r>
      <w:r w:rsidRPr="00B503ED">
        <w:rPr>
          <w:rFonts w:ascii="Times New Roman" w:hAnsi="Times New Roman"/>
          <w:i/>
          <w:szCs w:val="24"/>
        </w:rPr>
        <w:t>Organisation du traité de l’Atlantique Nord)</w:t>
      </w:r>
      <w:r w:rsidRPr="00B503ED">
        <w:rPr>
          <w:rStyle w:val="Znakapoznpodarou"/>
          <w:rFonts w:ascii="Times New Roman" w:hAnsi="Times New Roman"/>
        </w:rPr>
        <w:footnoteReference w:id="55"/>
      </w:r>
    </w:p>
    <w:p w:rsidR="0016419A" w:rsidRPr="00B503ED" w:rsidRDefault="0016419A" w:rsidP="0016419A">
      <w:pPr>
        <w:pStyle w:val="Styl1"/>
        <w:numPr>
          <w:ilvl w:val="0"/>
          <w:numId w:val="5"/>
        </w:numPr>
        <w:rPr>
          <w:rFonts w:ascii="Times New Roman" w:hAnsi="Times New Roman"/>
        </w:rPr>
      </w:pPr>
      <w:r w:rsidRPr="00B503ED">
        <w:rPr>
          <w:rFonts w:ascii="Times New Roman" w:hAnsi="Times New Roman"/>
        </w:rPr>
        <w:t xml:space="preserve">Acronyme (syllabique ou pseudosyllabique) : </w:t>
      </w:r>
      <w:r w:rsidRPr="00B503ED">
        <w:rPr>
          <w:rFonts w:ascii="Times New Roman" w:hAnsi="Times New Roman"/>
          <w:i/>
        </w:rPr>
        <w:t xml:space="preserve">Benelux </w:t>
      </w:r>
      <w:r w:rsidRPr="00B503ED">
        <w:rPr>
          <w:rFonts w:ascii="Times New Roman" w:hAnsi="Times New Roman"/>
          <w:i/>
          <w:szCs w:val="24"/>
        </w:rPr>
        <w:t>(Belgique, Nederland, Luxembourg)</w:t>
      </w:r>
    </w:p>
    <w:p w:rsidR="0016419A" w:rsidRPr="00B503ED" w:rsidRDefault="0016419A" w:rsidP="0016419A">
      <w:pPr>
        <w:pStyle w:val="Styl1"/>
        <w:numPr>
          <w:ilvl w:val="0"/>
          <w:numId w:val="5"/>
        </w:numPr>
        <w:rPr>
          <w:rFonts w:ascii="Times New Roman" w:hAnsi="Times New Roman"/>
        </w:rPr>
      </w:pPr>
      <w:r w:rsidRPr="00B503ED">
        <w:rPr>
          <w:rFonts w:ascii="Times New Roman" w:hAnsi="Times New Roman"/>
        </w:rPr>
        <w:t xml:space="preserve">Acronyme hybride (initiales et syllabes) : </w:t>
      </w:r>
      <w:r w:rsidRPr="00B503ED">
        <w:rPr>
          <w:rFonts w:ascii="Times New Roman" w:hAnsi="Times New Roman"/>
          <w:i/>
        </w:rPr>
        <w:t xml:space="preserve">radar </w:t>
      </w:r>
      <w:r w:rsidRPr="00B503ED">
        <w:rPr>
          <w:rFonts w:ascii="Times New Roman" w:hAnsi="Times New Roman"/>
          <w:i/>
          <w:szCs w:val="24"/>
        </w:rPr>
        <w:t>(radio detection and ranging)</w:t>
      </w:r>
    </w:p>
    <w:p w:rsidR="0016419A" w:rsidRPr="00B503ED" w:rsidRDefault="0016419A" w:rsidP="0016419A">
      <w:pPr>
        <w:pStyle w:val="Styl1"/>
        <w:numPr>
          <w:ilvl w:val="0"/>
          <w:numId w:val="5"/>
        </w:numPr>
        <w:rPr>
          <w:rFonts w:ascii="Times New Roman" w:hAnsi="Times New Roman"/>
        </w:rPr>
      </w:pPr>
      <w:r w:rsidRPr="00B503ED">
        <w:rPr>
          <w:rFonts w:ascii="Times New Roman" w:hAnsi="Times New Roman"/>
        </w:rPr>
        <w:t xml:space="preserve">Sigle pur (épelé) : </w:t>
      </w:r>
      <w:r w:rsidRPr="00B503ED">
        <w:rPr>
          <w:rFonts w:ascii="Times New Roman" w:hAnsi="Times New Roman"/>
          <w:i/>
        </w:rPr>
        <w:t xml:space="preserve">CGT </w:t>
      </w:r>
      <w:r w:rsidRPr="00B503ED">
        <w:rPr>
          <w:rFonts w:ascii="Times New Roman" w:hAnsi="Times New Roman"/>
          <w:i/>
          <w:szCs w:val="24"/>
        </w:rPr>
        <w:t>(Confédération générale du travail)</w:t>
      </w:r>
    </w:p>
    <w:p w:rsidR="0016419A" w:rsidRPr="00B503ED" w:rsidRDefault="0016419A" w:rsidP="0016419A">
      <w:pPr>
        <w:pStyle w:val="Styl1"/>
        <w:numPr>
          <w:ilvl w:val="0"/>
          <w:numId w:val="5"/>
        </w:numPr>
        <w:rPr>
          <w:rFonts w:ascii="Times New Roman" w:hAnsi="Times New Roman"/>
        </w:rPr>
      </w:pPr>
      <w:r w:rsidRPr="00B503ED">
        <w:rPr>
          <w:rFonts w:ascii="Times New Roman" w:hAnsi="Times New Roman"/>
        </w:rPr>
        <w:t xml:space="preserve">Sigle hybride : </w:t>
      </w:r>
      <w:r w:rsidRPr="00B503ED">
        <w:rPr>
          <w:rFonts w:ascii="Times New Roman" w:hAnsi="Times New Roman"/>
          <w:i/>
        </w:rPr>
        <w:t xml:space="preserve">TF1 </w:t>
      </w:r>
      <w:r w:rsidRPr="00B503ED">
        <w:rPr>
          <w:rFonts w:ascii="Times New Roman" w:hAnsi="Times New Roman"/>
          <w:i/>
          <w:szCs w:val="24"/>
        </w:rPr>
        <w:t>(Télévision française)</w:t>
      </w:r>
    </w:p>
    <w:p w:rsidR="0016419A" w:rsidRPr="00B503ED" w:rsidRDefault="0016419A" w:rsidP="0016419A">
      <w:pPr>
        <w:pStyle w:val="Styl1"/>
        <w:ind w:left="1069" w:firstLine="0"/>
        <w:rPr>
          <w:rFonts w:ascii="Times New Roman" w:hAnsi="Times New Roman"/>
        </w:rPr>
      </w:pPr>
    </w:p>
    <w:p w:rsidR="0016419A" w:rsidRPr="00B503ED" w:rsidRDefault="0050358E" w:rsidP="0016419A">
      <w:pPr>
        <w:pStyle w:val="Styl1"/>
        <w:rPr>
          <w:rFonts w:ascii="Times New Roman" w:hAnsi="Times New Roman"/>
          <w:iCs/>
        </w:rPr>
      </w:pPr>
      <w:r>
        <w:rPr>
          <w:rFonts w:ascii="Times New Roman" w:hAnsi="Times New Roman"/>
        </w:rPr>
        <w:lastRenderedPageBreak/>
        <w:t xml:space="preserve">Comme il a </w:t>
      </w:r>
      <w:r w:rsidRPr="0050358E">
        <w:rPr>
          <w:rFonts w:ascii="Times New Roman" w:hAnsi="Times New Roman"/>
        </w:rPr>
        <w:t>déjà</w:t>
      </w:r>
      <w:r>
        <w:rPr>
          <w:rFonts w:ascii="Times New Roman" w:hAnsi="Times New Roman"/>
        </w:rPr>
        <w:t xml:space="preserve"> été </w:t>
      </w:r>
      <w:r w:rsidR="00536B92">
        <w:rPr>
          <w:rFonts w:ascii="Times New Roman" w:hAnsi="Times New Roman"/>
        </w:rPr>
        <w:t>annoncé, l</w:t>
      </w:r>
      <w:r w:rsidR="0016419A" w:rsidRPr="00B503ED">
        <w:rPr>
          <w:rFonts w:ascii="Times New Roman" w:hAnsi="Times New Roman"/>
        </w:rPr>
        <w:t xml:space="preserve">es sigles </w:t>
      </w:r>
      <w:r w:rsidR="0016419A" w:rsidRPr="00B503ED">
        <w:rPr>
          <w:rFonts w:ascii="Times New Roman" w:hAnsi="Times New Roman"/>
          <w:iCs/>
        </w:rPr>
        <w:t xml:space="preserve">désignent très souvent des organisations administratives, politiques, syndicales, internationales, </w:t>
      </w:r>
      <w:r w:rsidR="0016419A" w:rsidRPr="000E7050">
        <w:rPr>
          <w:rFonts w:ascii="Times New Roman" w:hAnsi="Times New Roman"/>
          <w:i/>
          <w:iCs/>
        </w:rPr>
        <w:t>etc</w:t>
      </w:r>
      <w:r w:rsidR="0016419A" w:rsidRPr="00B503ED">
        <w:rPr>
          <w:rFonts w:ascii="Times New Roman" w:hAnsi="Times New Roman"/>
          <w:iCs/>
        </w:rPr>
        <w:t xml:space="preserve">. En effet, tous les domaines d’activités </w:t>
      </w:r>
      <w:r w:rsidR="007D653C" w:rsidRPr="00B503ED">
        <w:rPr>
          <w:rFonts w:ascii="Times New Roman" w:hAnsi="Times New Roman"/>
          <w:iCs/>
        </w:rPr>
        <w:t>détiennent</w:t>
      </w:r>
      <w:r w:rsidR="0016419A" w:rsidRPr="00B503ED">
        <w:rPr>
          <w:rFonts w:ascii="Times New Roman" w:hAnsi="Times New Roman"/>
          <w:iCs/>
        </w:rPr>
        <w:t xml:space="preserve"> un sigle. Ils affectent surtout les unités lexicales de plus de deux éléments, mais les mots grammaticaux ne font pas toujours partie du nouveau sigle : </w:t>
      </w:r>
      <w:r w:rsidR="0016419A" w:rsidRPr="00B503ED">
        <w:rPr>
          <w:rFonts w:ascii="Times New Roman" w:hAnsi="Times New Roman"/>
          <w:i/>
          <w:iCs/>
        </w:rPr>
        <w:t>BIT = Bureau international (de) travail, HLM = habitation (à) loyer modéré</w:t>
      </w:r>
      <w:r w:rsidR="0016419A" w:rsidRPr="00B503ED">
        <w:rPr>
          <w:rFonts w:ascii="Times New Roman" w:hAnsi="Times New Roman"/>
          <w:iCs/>
        </w:rPr>
        <w:t xml:space="preserve">. Néanmoins, il y a des sigles qui comportent des mots grammaticaux : </w:t>
      </w:r>
      <w:r w:rsidR="0016419A" w:rsidRPr="00B503ED">
        <w:rPr>
          <w:rFonts w:ascii="Times New Roman" w:hAnsi="Times New Roman"/>
          <w:i/>
          <w:iCs/>
        </w:rPr>
        <w:t>EDF = Électricité de France, ANPE = Agence nationale pour (l’) emploi</w:t>
      </w:r>
      <w:r w:rsidR="0016419A" w:rsidRPr="00B503ED">
        <w:rPr>
          <w:rFonts w:ascii="Times New Roman" w:hAnsi="Times New Roman"/>
          <w:iCs/>
        </w:rPr>
        <w:t>.</w:t>
      </w:r>
    </w:p>
    <w:p w:rsidR="0016419A" w:rsidRPr="00B503ED" w:rsidRDefault="0016419A" w:rsidP="0016419A">
      <w:pPr>
        <w:pStyle w:val="Styl1"/>
        <w:rPr>
          <w:rFonts w:ascii="Times New Roman" w:hAnsi="Times New Roman"/>
        </w:rPr>
      </w:pPr>
      <w:r w:rsidRPr="00B503ED">
        <w:rPr>
          <w:rFonts w:ascii="Times New Roman" w:hAnsi="Times New Roman"/>
        </w:rPr>
        <w:t xml:space="preserve">En outre, la prononciation de la majuscule « E », par exemple dans le cas de </w:t>
      </w:r>
      <w:r w:rsidRPr="00B503ED">
        <w:rPr>
          <w:rFonts w:ascii="Times New Roman" w:hAnsi="Times New Roman"/>
          <w:i/>
        </w:rPr>
        <w:t>EDF</w:t>
      </w:r>
      <w:r w:rsidRPr="00B503ED">
        <w:rPr>
          <w:rFonts w:ascii="Times New Roman" w:hAnsi="Times New Roman"/>
        </w:rPr>
        <w:t xml:space="preserve"> peut se différer, le « E »</w:t>
      </w:r>
      <w:r w:rsidRPr="00B503ED">
        <w:rPr>
          <w:rFonts w:ascii="Times New Roman" w:hAnsi="Times New Roman"/>
          <w:i/>
        </w:rPr>
        <w:t xml:space="preserve"> </w:t>
      </w:r>
      <w:r w:rsidRPr="00B503ED">
        <w:rPr>
          <w:rFonts w:ascii="Times New Roman" w:hAnsi="Times New Roman"/>
        </w:rPr>
        <w:t xml:space="preserve">ne porte jamais d’accent dans les sigles et il est prononcé soit [e] soit [ә], le dernier correspond à la prononciation alphabétique. </w:t>
      </w:r>
      <w:r w:rsidR="00640D90">
        <w:rPr>
          <w:rFonts w:ascii="Times New Roman" w:hAnsi="Times New Roman"/>
        </w:rPr>
        <w:t>De ce fait</w:t>
      </w:r>
      <w:r w:rsidR="0080736C">
        <w:rPr>
          <w:rFonts w:ascii="Times New Roman" w:hAnsi="Times New Roman"/>
        </w:rPr>
        <w:t>,</w:t>
      </w:r>
      <w:r w:rsidRPr="00B503ED">
        <w:rPr>
          <w:rFonts w:ascii="Times New Roman" w:hAnsi="Times New Roman"/>
        </w:rPr>
        <w:t xml:space="preserve"> </w:t>
      </w:r>
      <w:r w:rsidRPr="00B503ED">
        <w:rPr>
          <w:rFonts w:ascii="Times New Roman" w:hAnsi="Times New Roman"/>
          <w:i/>
        </w:rPr>
        <w:t>EDF</w:t>
      </w:r>
      <w:r w:rsidRPr="00B503ED">
        <w:rPr>
          <w:rFonts w:ascii="Times New Roman" w:hAnsi="Times New Roman"/>
        </w:rPr>
        <w:t xml:space="preserve"> ce prononce comme </w:t>
      </w:r>
      <w:r w:rsidRPr="00B503ED">
        <w:rPr>
          <w:rFonts w:ascii="Times New Roman" w:hAnsi="Times New Roman"/>
          <w:i/>
        </w:rPr>
        <w:t>[edeεf]</w:t>
      </w:r>
      <w:r w:rsidRPr="00B503ED">
        <w:rPr>
          <w:rStyle w:val="Znakapoznpodarou"/>
          <w:rFonts w:ascii="Times New Roman" w:hAnsi="Times New Roman"/>
        </w:rPr>
        <w:footnoteReference w:id="56"/>
      </w:r>
      <w:r w:rsidRPr="00B503ED">
        <w:rPr>
          <w:rFonts w:ascii="Times New Roman" w:hAnsi="Times New Roman"/>
        </w:rPr>
        <w:t xml:space="preserve"> ou </w:t>
      </w:r>
      <w:r w:rsidRPr="00B503ED">
        <w:rPr>
          <w:rFonts w:ascii="Times New Roman" w:hAnsi="Times New Roman"/>
          <w:i/>
        </w:rPr>
        <w:t>[әdeεf]</w:t>
      </w:r>
      <w:r w:rsidRPr="00B503ED">
        <w:rPr>
          <w:rFonts w:ascii="Times New Roman" w:hAnsi="Times New Roman"/>
        </w:rPr>
        <w:t xml:space="preserve">. Parfois, on privilégie la prononciation de [ә] pour distinguer les éléments successifs comme dans le sigle </w:t>
      </w:r>
      <w:r w:rsidRPr="00B503ED">
        <w:rPr>
          <w:rFonts w:ascii="Times New Roman" w:hAnsi="Times New Roman"/>
          <w:i/>
        </w:rPr>
        <w:t>MGEN</w:t>
      </w:r>
      <w:r w:rsidRPr="00B503ED">
        <w:rPr>
          <w:rFonts w:ascii="Times New Roman" w:hAnsi="Times New Roman"/>
        </w:rPr>
        <w:t xml:space="preserve"> </w:t>
      </w:r>
      <w:r w:rsidRPr="00B503ED">
        <w:rPr>
          <w:rFonts w:ascii="Times New Roman" w:hAnsi="Times New Roman"/>
          <w:i/>
        </w:rPr>
        <w:t>[εm</w:t>
      </w:r>
      <w:r w:rsidRPr="00B503ED">
        <w:rPr>
          <w:rStyle w:val="spho"/>
          <w:rFonts w:ascii="Times New Roman" w:hAnsi="Times New Roman"/>
          <w:i/>
        </w:rPr>
        <w:t>ʒ</w:t>
      </w:r>
      <w:r w:rsidRPr="00B503ED">
        <w:rPr>
          <w:rFonts w:ascii="Times New Roman" w:hAnsi="Times New Roman"/>
          <w:i/>
        </w:rPr>
        <w:t>eәεn]</w:t>
      </w:r>
      <w:r w:rsidRPr="00B503ED">
        <w:rPr>
          <w:rFonts w:ascii="Times New Roman" w:hAnsi="Times New Roman"/>
        </w:rPr>
        <w:t>.</w:t>
      </w:r>
      <w:r w:rsidRPr="00B503ED">
        <w:rPr>
          <w:rStyle w:val="Znakapoznpodarou"/>
          <w:rFonts w:ascii="Times New Roman" w:hAnsi="Times New Roman"/>
        </w:rPr>
        <w:footnoteReference w:id="57"/>
      </w:r>
    </w:p>
    <w:p w:rsidR="00900AFD" w:rsidRPr="00B503ED" w:rsidRDefault="00900AFD" w:rsidP="00D251A0">
      <w:pPr>
        <w:pStyle w:val="Nadpis3"/>
        <w:numPr>
          <w:ilvl w:val="2"/>
          <w:numId w:val="3"/>
        </w:numPr>
        <w:jc w:val="both"/>
        <w:rPr>
          <w:rFonts w:cs="Times New Roman"/>
        </w:rPr>
      </w:pPr>
      <w:bookmarkStart w:id="21" w:name="_Toc328906338"/>
      <w:r w:rsidRPr="00B503ED">
        <w:rPr>
          <w:rFonts w:cs="Times New Roman"/>
        </w:rPr>
        <w:t>Forme écrite des sigles</w:t>
      </w:r>
      <w:bookmarkEnd w:id="19"/>
      <w:bookmarkEnd w:id="20"/>
      <w:bookmarkEnd w:id="21"/>
    </w:p>
    <w:p w:rsidR="00536B92" w:rsidRDefault="008E5C17" w:rsidP="0016419A">
      <w:pPr>
        <w:spacing w:line="360" w:lineRule="auto"/>
        <w:ind w:firstLine="709"/>
        <w:jc w:val="both"/>
      </w:pPr>
      <w:bookmarkStart w:id="22" w:name="_Toc194398533"/>
      <w:bookmarkStart w:id="23" w:name="_Toc273452008"/>
      <w:r>
        <w:t xml:space="preserve">Maintenant que </w:t>
      </w:r>
      <w:r w:rsidR="00536B92">
        <w:t>nous avons une idée plus claire concernant les sigles, nous pouvons alors passer aux spécificités de cette forme d</w:t>
      </w:r>
      <w:r w:rsidR="00536B92" w:rsidRPr="00ED1320">
        <w:t>’</w:t>
      </w:r>
      <w:r>
        <w:t>abrégé</w:t>
      </w:r>
      <w:r w:rsidR="00536B92">
        <w:t>.</w:t>
      </w:r>
    </w:p>
    <w:p w:rsidR="0016419A" w:rsidRPr="00B503ED" w:rsidRDefault="0016419A" w:rsidP="0016419A">
      <w:pPr>
        <w:spacing w:line="360" w:lineRule="auto"/>
        <w:ind w:firstLine="709"/>
        <w:jc w:val="both"/>
      </w:pPr>
      <w:r w:rsidRPr="00B503ED">
        <w:t>Le phénomène le plus discutable sur les sigles est celui du point abréviatif. Il marque la coupure à l’intérieur d’un abrégé (</w:t>
      </w:r>
      <w:r w:rsidRPr="00B503ED">
        <w:rPr>
          <w:i/>
        </w:rPr>
        <w:t>V.T.T. = vélo tout terrain</w:t>
      </w:r>
      <w:r w:rsidRPr="00B503ED">
        <w:t>). Naguère, le point abréviatif s’imposait dans tous les sigles et acronymes. D’un autre côté, il faut constater qu’on élimine des points (même au niveau des sigles) et pour certains, cette tendance semble absurde et inélégante.</w:t>
      </w:r>
      <w:r w:rsidRPr="00B503ED">
        <w:rPr>
          <w:rStyle w:val="Znakapoznpodarou"/>
        </w:rPr>
        <w:footnoteReference w:id="58"/>
      </w:r>
      <w:r w:rsidRPr="00B503ED">
        <w:t xml:space="preserve"> En revanche, Bartoš ou Dubois</w:t>
      </w:r>
      <w:r w:rsidRPr="00B503ED">
        <w:rPr>
          <w:rStyle w:val="Znakapoznpodarou"/>
        </w:rPr>
        <w:footnoteReference w:id="59"/>
      </w:r>
      <w:r w:rsidRPr="00B503ED">
        <w:t xml:space="preserve"> proposent l’écriture sans points car elle est plus habituelle.</w:t>
      </w:r>
    </w:p>
    <w:p w:rsidR="0016419A" w:rsidRPr="00B503ED" w:rsidRDefault="00E353B1" w:rsidP="0016419A">
      <w:pPr>
        <w:pStyle w:val="Styl1"/>
        <w:rPr>
          <w:rFonts w:ascii="Times New Roman" w:hAnsi="Times New Roman"/>
        </w:rPr>
      </w:pPr>
      <w:r w:rsidRPr="00B503ED">
        <w:rPr>
          <w:rFonts w:ascii="Times New Roman" w:hAnsi="Times New Roman"/>
        </w:rPr>
        <w:t>Actuellement, l</w:t>
      </w:r>
      <w:r w:rsidR="0016419A" w:rsidRPr="00B503ED">
        <w:rPr>
          <w:rFonts w:ascii="Times New Roman" w:hAnsi="Times New Roman"/>
        </w:rPr>
        <w:t xml:space="preserve">a </w:t>
      </w:r>
      <w:r w:rsidR="0016419A" w:rsidRPr="00321E0A">
        <w:rPr>
          <w:rFonts w:ascii="Times New Roman" w:hAnsi="Times New Roman"/>
          <w:i/>
        </w:rPr>
        <w:t>S.N.C.F.</w:t>
      </w:r>
      <w:r w:rsidR="0016419A" w:rsidRPr="00B503ED">
        <w:rPr>
          <w:rFonts w:ascii="Times New Roman" w:hAnsi="Times New Roman"/>
        </w:rPr>
        <w:t xml:space="preserve"> est alors devenue la </w:t>
      </w:r>
      <w:r w:rsidR="0016419A" w:rsidRPr="00321E0A">
        <w:rPr>
          <w:rFonts w:ascii="Times New Roman" w:hAnsi="Times New Roman"/>
          <w:i/>
        </w:rPr>
        <w:t>SNCF</w:t>
      </w:r>
      <w:r w:rsidR="0016419A" w:rsidRPr="00B503ED">
        <w:rPr>
          <w:rFonts w:ascii="Times New Roman" w:hAnsi="Times New Roman"/>
        </w:rPr>
        <w:t xml:space="preserve">. L’écriture en majuscules sans points représente l’influence de l’époque moderne qui est souvent inspirée par l’anglais américain. Nous rappelons qu’aucune autorité n’a imposée des règles communément acceptées, dites de « bon usage ». </w:t>
      </w:r>
      <w:r w:rsidR="004C5574">
        <w:rPr>
          <w:rFonts w:ascii="Times New Roman" w:hAnsi="Times New Roman"/>
          <w:szCs w:val="24"/>
        </w:rPr>
        <w:t>C</w:t>
      </w:r>
      <w:r w:rsidR="004C5574" w:rsidRPr="004C5574">
        <w:rPr>
          <w:rFonts w:ascii="Times New Roman" w:hAnsi="Times New Roman"/>
          <w:szCs w:val="24"/>
        </w:rPr>
        <w:t>’</w:t>
      </w:r>
      <w:r w:rsidR="004C5574">
        <w:rPr>
          <w:rFonts w:ascii="Times New Roman" w:hAnsi="Times New Roman"/>
          <w:szCs w:val="24"/>
        </w:rPr>
        <w:t>est pourquoi</w:t>
      </w:r>
      <w:r w:rsidR="0001728B">
        <w:rPr>
          <w:rFonts w:ascii="Times New Roman" w:hAnsi="Times New Roman"/>
          <w:szCs w:val="24"/>
        </w:rPr>
        <w:t xml:space="preserve"> nous pouvons</w:t>
      </w:r>
      <w:r w:rsidR="0016419A" w:rsidRPr="00B503ED">
        <w:rPr>
          <w:rFonts w:ascii="Times New Roman" w:hAnsi="Times New Roman"/>
          <w:szCs w:val="24"/>
        </w:rPr>
        <w:t xml:space="preserve"> souvent remarquer une écriture différente pour un même sigle</w:t>
      </w:r>
      <w:r w:rsidR="0016419A" w:rsidRPr="00B503ED">
        <w:rPr>
          <w:rFonts w:ascii="Times New Roman" w:hAnsi="Times New Roman"/>
        </w:rPr>
        <w:t>.</w:t>
      </w:r>
      <w:r w:rsidR="0016419A" w:rsidRPr="00B503ED">
        <w:rPr>
          <w:rStyle w:val="Znakapoznpodarou"/>
          <w:rFonts w:ascii="Times New Roman" w:hAnsi="Times New Roman"/>
          <w:sz w:val="20"/>
        </w:rPr>
        <w:footnoteReference w:id="60"/>
      </w:r>
    </w:p>
    <w:p w:rsidR="0016419A" w:rsidRPr="00B503ED" w:rsidRDefault="0016419A" w:rsidP="0016419A">
      <w:pPr>
        <w:pStyle w:val="Styl1"/>
        <w:rPr>
          <w:rFonts w:ascii="Times New Roman" w:hAnsi="Times New Roman"/>
        </w:rPr>
      </w:pPr>
      <w:r w:rsidRPr="00B503ED">
        <w:rPr>
          <w:rFonts w:ascii="Times New Roman" w:hAnsi="Times New Roman"/>
          <w:szCs w:val="24"/>
        </w:rPr>
        <w:lastRenderedPageBreak/>
        <w:t xml:space="preserve">L’exemple de </w:t>
      </w:r>
      <w:r w:rsidRPr="00B503ED">
        <w:rPr>
          <w:rFonts w:ascii="Times New Roman" w:hAnsi="Times New Roman"/>
          <w:i/>
          <w:szCs w:val="24"/>
        </w:rPr>
        <w:t>PDG</w:t>
      </w:r>
      <w:r w:rsidRPr="00B503ED">
        <w:rPr>
          <w:rFonts w:ascii="Times New Roman" w:hAnsi="Times New Roman"/>
          <w:szCs w:val="24"/>
        </w:rPr>
        <w:t xml:space="preserve"> (</w:t>
      </w:r>
      <w:r w:rsidRPr="00B503ED">
        <w:rPr>
          <w:rFonts w:ascii="Times New Roman" w:hAnsi="Times New Roman"/>
          <w:i/>
          <w:szCs w:val="24"/>
        </w:rPr>
        <w:t>Président-directeur général)</w:t>
      </w:r>
      <w:r w:rsidRPr="00B503ED">
        <w:rPr>
          <w:rFonts w:ascii="Times New Roman" w:hAnsi="Times New Roman"/>
          <w:szCs w:val="24"/>
        </w:rPr>
        <w:t xml:space="preserve"> ou bien </w:t>
      </w:r>
      <w:r w:rsidRPr="00B503ED">
        <w:rPr>
          <w:rFonts w:ascii="Times New Roman" w:hAnsi="Times New Roman"/>
          <w:i/>
          <w:szCs w:val="24"/>
        </w:rPr>
        <w:t>P.D.G, P.-D.-G., P.-D.G</w:t>
      </w:r>
      <w:r w:rsidRPr="00B503ED">
        <w:rPr>
          <w:rFonts w:ascii="Times New Roman" w:hAnsi="Times New Roman"/>
          <w:szCs w:val="24"/>
        </w:rPr>
        <w:t xml:space="preserve">. et </w:t>
      </w:r>
      <w:r w:rsidRPr="00B503ED">
        <w:rPr>
          <w:rFonts w:ascii="Times New Roman" w:hAnsi="Times New Roman"/>
          <w:i/>
          <w:szCs w:val="24"/>
        </w:rPr>
        <w:t>P-DG</w:t>
      </w:r>
      <w:r w:rsidRPr="00B503ED">
        <w:rPr>
          <w:rFonts w:ascii="Times New Roman" w:hAnsi="Times New Roman"/>
          <w:szCs w:val="24"/>
        </w:rPr>
        <w:t xml:space="preserve"> illustre cette affirmation. </w:t>
      </w:r>
      <w:r w:rsidR="008E5C17">
        <w:rPr>
          <w:rFonts w:ascii="Times New Roman" w:hAnsi="Times New Roman"/>
          <w:szCs w:val="24"/>
        </w:rPr>
        <w:t>D</w:t>
      </w:r>
      <w:r w:rsidR="008E5C17" w:rsidRPr="008E5C17">
        <w:rPr>
          <w:rFonts w:ascii="Times New Roman" w:hAnsi="Times New Roman"/>
          <w:szCs w:val="24"/>
        </w:rPr>
        <w:t>’</w:t>
      </w:r>
      <w:r w:rsidR="008E5C17">
        <w:rPr>
          <w:rFonts w:ascii="Times New Roman" w:hAnsi="Times New Roman"/>
          <w:szCs w:val="24"/>
        </w:rPr>
        <w:t>ailleurs</w:t>
      </w:r>
      <w:r w:rsidR="007D653C">
        <w:rPr>
          <w:rFonts w:ascii="Times New Roman" w:hAnsi="Times New Roman"/>
          <w:szCs w:val="24"/>
        </w:rPr>
        <w:t xml:space="preserve">, </w:t>
      </w:r>
      <w:r w:rsidR="008E5C17">
        <w:rPr>
          <w:rFonts w:ascii="Times New Roman" w:hAnsi="Times New Roman"/>
          <w:szCs w:val="24"/>
        </w:rPr>
        <w:t>nous rencontrons</w:t>
      </w:r>
      <w:r w:rsidRPr="00B503ED">
        <w:rPr>
          <w:rFonts w:ascii="Times New Roman" w:hAnsi="Times New Roman"/>
          <w:szCs w:val="24"/>
        </w:rPr>
        <w:t xml:space="preserve"> </w:t>
      </w:r>
      <w:r w:rsidRPr="00B503ED">
        <w:rPr>
          <w:rFonts w:ascii="Times New Roman" w:hAnsi="Times New Roman"/>
          <w:i/>
          <w:szCs w:val="24"/>
        </w:rPr>
        <w:t>pdg</w:t>
      </w:r>
      <w:r w:rsidRPr="00B503ED">
        <w:rPr>
          <w:rFonts w:ascii="Times New Roman" w:hAnsi="Times New Roman"/>
          <w:szCs w:val="24"/>
        </w:rPr>
        <w:t xml:space="preserve"> ou bien </w:t>
      </w:r>
      <w:r w:rsidRPr="00B503ED">
        <w:rPr>
          <w:rFonts w:ascii="Times New Roman" w:hAnsi="Times New Roman"/>
          <w:i/>
          <w:szCs w:val="24"/>
        </w:rPr>
        <w:t>pédégé</w:t>
      </w:r>
      <w:r w:rsidR="008E5C17">
        <w:rPr>
          <w:rFonts w:ascii="Times New Roman" w:hAnsi="Times New Roman"/>
          <w:szCs w:val="24"/>
        </w:rPr>
        <w:t>. C</w:t>
      </w:r>
      <w:r w:rsidR="007D653C">
        <w:rPr>
          <w:rFonts w:ascii="Times New Roman" w:hAnsi="Times New Roman"/>
          <w:szCs w:val="24"/>
        </w:rPr>
        <w:t>e dernier représenta</w:t>
      </w:r>
      <w:r w:rsidRPr="00B503ED">
        <w:rPr>
          <w:rFonts w:ascii="Times New Roman" w:hAnsi="Times New Roman"/>
          <w:szCs w:val="24"/>
        </w:rPr>
        <w:t xml:space="preserve">nt un changement dans l’écriture de ce sigle </w:t>
      </w:r>
      <w:r w:rsidR="007D653C">
        <w:rPr>
          <w:rFonts w:ascii="Times New Roman" w:hAnsi="Times New Roman"/>
          <w:szCs w:val="24"/>
        </w:rPr>
        <w:t>qui s</w:t>
      </w:r>
      <w:r w:rsidR="007D653C" w:rsidRPr="007D653C">
        <w:rPr>
          <w:rFonts w:ascii="Times New Roman" w:hAnsi="Times New Roman"/>
          <w:szCs w:val="24"/>
        </w:rPr>
        <w:t>’</w:t>
      </w:r>
      <w:r w:rsidR="007D653C">
        <w:rPr>
          <w:rFonts w:ascii="Times New Roman" w:hAnsi="Times New Roman"/>
          <w:szCs w:val="24"/>
        </w:rPr>
        <w:t xml:space="preserve">est produite </w:t>
      </w:r>
      <w:r w:rsidRPr="00B503ED">
        <w:rPr>
          <w:rFonts w:ascii="Times New Roman" w:hAnsi="Times New Roman"/>
          <w:szCs w:val="24"/>
        </w:rPr>
        <w:t xml:space="preserve">au cours des années. Il suffit de lire des </w:t>
      </w:r>
      <w:r w:rsidR="007771B1">
        <w:rPr>
          <w:rFonts w:ascii="Times New Roman" w:hAnsi="Times New Roman"/>
          <w:szCs w:val="24"/>
        </w:rPr>
        <w:t xml:space="preserve">articles ou consulter Internet </w:t>
      </w:r>
      <w:r w:rsidRPr="00B503ED">
        <w:rPr>
          <w:rFonts w:ascii="Times New Roman" w:hAnsi="Times New Roman"/>
          <w:szCs w:val="24"/>
        </w:rPr>
        <w:t xml:space="preserve">et </w:t>
      </w:r>
      <w:r w:rsidR="0001728B">
        <w:rPr>
          <w:rFonts w:ascii="Times New Roman" w:hAnsi="Times New Roman"/>
          <w:szCs w:val="24"/>
        </w:rPr>
        <w:t>nous découvrirons</w:t>
      </w:r>
      <w:r w:rsidRPr="00B503ED">
        <w:rPr>
          <w:rFonts w:ascii="Times New Roman" w:hAnsi="Times New Roman"/>
          <w:szCs w:val="24"/>
        </w:rPr>
        <w:t xml:space="preserve"> des variantes de l’écriture de ce sigle</w:t>
      </w:r>
      <w:r w:rsidR="009B42C7">
        <w:rPr>
          <w:rFonts w:ascii="Times New Roman" w:hAnsi="Times New Roman"/>
        </w:rPr>
        <w:t>. Pour confirmer ce qui vient d</w:t>
      </w:r>
      <w:r w:rsidR="009B42C7" w:rsidRPr="009B42C7">
        <w:rPr>
          <w:rFonts w:ascii="Times New Roman" w:hAnsi="Times New Roman"/>
        </w:rPr>
        <w:t>’</w:t>
      </w:r>
      <w:r w:rsidR="009B42C7">
        <w:rPr>
          <w:rFonts w:ascii="Times New Roman" w:hAnsi="Times New Roman"/>
        </w:rPr>
        <w:t>être dit, v</w:t>
      </w:r>
      <w:r w:rsidRPr="00B503ED">
        <w:rPr>
          <w:rFonts w:ascii="Times New Roman" w:hAnsi="Times New Roman"/>
        </w:rPr>
        <w:t xml:space="preserve">oici quelques exemples issus de notre </w:t>
      </w:r>
      <w:r w:rsidR="008E5C17" w:rsidRPr="00B503ED">
        <w:rPr>
          <w:rFonts w:ascii="Times New Roman" w:hAnsi="Times New Roman"/>
        </w:rPr>
        <w:t>observation</w:t>
      </w:r>
      <w:r w:rsidR="007D653C">
        <w:rPr>
          <w:rFonts w:ascii="Times New Roman" w:hAnsi="Times New Roman"/>
        </w:rPr>
        <w:t xml:space="preserve"> </w:t>
      </w:r>
      <w:r w:rsidRPr="00B503ED">
        <w:rPr>
          <w:rFonts w:ascii="Times New Roman" w:hAnsi="Times New Roman"/>
        </w:rPr>
        <w:t>:</w:t>
      </w:r>
    </w:p>
    <w:p w:rsidR="0016419A" w:rsidRPr="00B503ED" w:rsidRDefault="007D653C" w:rsidP="0016419A">
      <w:pPr>
        <w:pStyle w:val="Styl1"/>
        <w:rPr>
          <w:rFonts w:ascii="Times New Roman" w:hAnsi="Times New Roman"/>
        </w:rPr>
      </w:pPr>
      <w:r w:rsidRPr="007D653C">
        <w:rPr>
          <w:rFonts w:ascii="Times New Roman" w:hAnsi="Times New Roman"/>
          <w:u w:val="single"/>
        </w:rPr>
        <w:t>Ex.</w:t>
      </w:r>
      <w:r>
        <w:rPr>
          <w:rFonts w:ascii="Times New Roman" w:hAnsi="Times New Roman"/>
        </w:rPr>
        <w:t xml:space="preserve"> : </w:t>
      </w:r>
      <w:r w:rsidR="0016419A" w:rsidRPr="00B503ED">
        <w:rPr>
          <w:rFonts w:ascii="Times New Roman" w:hAnsi="Times New Roman"/>
        </w:rPr>
        <w:t>« </w:t>
      </w:r>
      <w:r w:rsidR="0016419A" w:rsidRPr="00B503ED">
        <w:rPr>
          <w:rFonts w:ascii="Times New Roman" w:hAnsi="Times New Roman"/>
          <w:i/>
        </w:rPr>
        <w:t xml:space="preserve">Même si l’opération, décrite hier par le </w:t>
      </w:r>
      <w:r w:rsidR="0016419A" w:rsidRPr="00B503ED">
        <w:rPr>
          <w:rFonts w:ascii="Times New Roman" w:hAnsi="Times New Roman"/>
          <w:b/>
          <w:i/>
        </w:rPr>
        <w:t>P.-D.-G.</w:t>
      </w:r>
      <w:r w:rsidR="0016419A" w:rsidRPr="00B503ED">
        <w:rPr>
          <w:rFonts w:ascii="Times New Roman" w:hAnsi="Times New Roman"/>
          <w:i/>
        </w:rPr>
        <w:t xml:space="preserve"> Du groupe, M. Bruno Giraudy, s’est déroulée sous une forme devenue courante […]</w:t>
      </w:r>
      <w:r w:rsidR="0016419A" w:rsidRPr="00B503ED">
        <w:rPr>
          <w:rFonts w:ascii="Times New Roman" w:hAnsi="Times New Roman"/>
        </w:rPr>
        <w:t> »</w:t>
      </w:r>
      <w:r w:rsidR="0016419A" w:rsidRPr="00B503ED">
        <w:rPr>
          <w:rStyle w:val="Znakapoznpodarou"/>
          <w:rFonts w:ascii="Times New Roman" w:hAnsi="Times New Roman"/>
          <w:sz w:val="20"/>
        </w:rPr>
        <w:footnoteReference w:id="61"/>
      </w:r>
    </w:p>
    <w:p w:rsidR="0016419A" w:rsidRPr="00B503ED" w:rsidRDefault="0016419A" w:rsidP="0016419A">
      <w:pPr>
        <w:pStyle w:val="Styl1"/>
        <w:rPr>
          <w:rFonts w:ascii="Times New Roman" w:hAnsi="Times New Roman"/>
        </w:rPr>
      </w:pPr>
      <w:r w:rsidRPr="00B503ED">
        <w:rPr>
          <w:rFonts w:ascii="Times New Roman" w:hAnsi="Times New Roman"/>
        </w:rPr>
        <w:t>« </w:t>
      </w:r>
      <w:r w:rsidRPr="00B503ED">
        <w:rPr>
          <w:rFonts w:ascii="Times New Roman" w:hAnsi="Times New Roman"/>
          <w:i/>
        </w:rPr>
        <w:t xml:space="preserve">Quant à Michel Corbières, le </w:t>
      </w:r>
      <w:r w:rsidRPr="00B503ED">
        <w:rPr>
          <w:rFonts w:ascii="Times New Roman" w:hAnsi="Times New Roman"/>
          <w:b/>
          <w:i/>
        </w:rPr>
        <w:t>P.D.G.</w:t>
      </w:r>
      <w:r w:rsidRPr="00B503ED">
        <w:rPr>
          <w:rFonts w:ascii="Times New Roman" w:hAnsi="Times New Roman"/>
          <w:i/>
        </w:rPr>
        <w:t xml:space="preserve"> de Forest Hill, c’est en plein Paris, […]</w:t>
      </w:r>
      <w:r w:rsidRPr="00B503ED">
        <w:rPr>
          <w:rFonts w:ascii="Times New Roman" w:hAnsi="Times New Roman"/>
        </w:rPr>
        <w:t> »</w:t>
      </w:r>
      <w:r w:rsidRPr="00B503ED">
        <w:rPr>
          <w:rStyle w:val="Znakapoznpodarou"/>
          <w:rFonts w:ascii="Times New Roman" w:hAnsi="Times New Roman"/>
          <w:sz w:val="20"/>
        </w:rPr>
        <w:footnoteReference w:id="62"/>
      </w:r>
    </w:p>
    <w:p w:rsidR="0016419A" w:rsidRPr="00B503ED" w:rsidRDefault="0016419A" w:rsidP="0016419A">
      <w:pPr>
        <w:pStyle w:val="Styl1"/>
        <w:rPr>
          <w:rFonts w:ascii="Times New Roman" w:hAnsi="Times New Roman"/>
        </w:rPr>
      </w:pPr>
      <w:r w:rsidRPr="00B503ED">
        <w:rPr>
          <w:rFonts w:ascii="Times New Roman" w:hAnsi="Times New Roman"/>
        </w:rPr>
        <w:t>« </w:t>
      </w:r>
      <w:r w:rsidRPr="00B503ED">
        <w:rPr>
          <w:rFonts w:ascii="Times New Roman" w:hAnsi="Times New Roman"/>
          <w:i/>
        </w:rPr>
        <w:t xml:space="preserve">Diplômé de l'Ecole Nationale Supérieure des Mines de Paris en 1977, Jean-Pierre Cojan, 54 ans, a été nommé mercredi, </w:t>
      </w:r>
      <w:r w:rsidRPr="00B503ED">
        <w:rPr>
          <w:rFonts w:ascii="Times New Roman" w:hAnsi="Times New Roman"/>
          <w:b/>
          <w:i/>
        </w:rPr>
        <w:t>P-DG</w:t>
      </w:r>
      <w:r w:rsidRPr="00B503ED">
        <w:rPr>
          <w:rFonts w:ascii="Times New Roman" w:hAnsi="Times New Roman"/>
          <w:i/>
        </w:rPr>
        <w:t xml:space="preserve"> du groupe Aircelle […]</w:t>
      </w:r>
      <w:r w:rsidRPr="00B503ED">
        <w:rPr>
          <w:rFonts w:ascii="Times New Roman" w:hAnsi="Times New Roman"/>
        </w:rPr>
        <w:t> »</w:t>
      </w:r>
      <w:r w:rsidRPr="00B503ED">
        <w:rPr>
          <w:rStyle w:val="Znakapoznpodarou"/>
          <w:rFonts w:ascii="Times New Roman" w:hAnsi="Times New Roman"/>
          <w:sz w:val="20"/>
        </w:rPr>
        <w:footnoteReference w:id="63"/>
      </w:r>
    </w:p>
    <w:p w:rsidR="0016419A" w:rsidRPr="00B503ED" w:rsidRDefault="0016419A" w:rsidP="0016419A">
      <w:pPr>
        <w:pStyle w:val="Styl1"/>
        <w:rPr>
          <w:rFonts w:ascii="Times New Roman" w:hAnsi="Times New Roman"/>
        </w:rPr>
      </w:pPr>
      <w:r w:rsidRPr="00B503ED">
        <w:rPr>
          <w:rFonts w:ascii="Times New Roman" w:hAnsi="Times New Roman"/>
        </w:rPr>
        <w:t>« </w:t>
      </w:r>
      <w:r w:rsidRPr="00B503ED">
        <w:rPr>
          <w:rFonts w:ascii="Times New Roman" w:hAnsi="Times New Roman"/>
          <w:i/>
        </w:rPr>
        <w:t xml:space="preserve">Le </w:t>
      </w:r>
      <w:r w:rsidRPr="00B503ED">
        <w:rPr>
          <w:rFonts w:ascii="Times New Roman" w:hAnsi="Times New Roman"/>
          <w:b/>
          <w:i/>
        </w:rPr>
        <w:t>P.-D. G.</w:t>
      </w:r>
      <w:r w:rsidRPr="00B503ED">
        <w:rPr>
          <w:rFonts w:ascii="Times New Roman" w:hAnsi="Times New Roman"/>
          <w:i/>
        </w:rPr>
        <w:t xml:space="preserve"> d'AMI Semiconductor, Christine King, souhaiterait une plus grande disponibilité […]</w:t>
      </w:r>
      <w:r w:rsidRPr="00B503ED">
        <w:rPr>
          <w:rFonts w:ascii="Times New Roman" w:hAnsi="Times New Roman"/>
        </w:rPr>
        <w:t> »</w:t>
      </w:r>
      <w:r w:rsidRPr="00B503ED">
        <w:rPr>
          <w:rStyle w:val="Znakapoznpodarou"/>
          <w:rFonts w:ascii="Times New Roman" w:hAnsi="Times New Roman"/>
          <w:sz w:val="20"/>
        </w:rPr>
        <w:footnoteReference w:id="64"/>
      </w:r>
    </w:p>
    <w:p w:rsidR="0016419A" w:rsidRPr="00B503ED" w:rsidRDefault="0016419A" w:rsidP="0016419A">
      <w:pPr>
        <w:pStyle w:val="Styl1"/>
        <w:rPr>
          <w:rFonts w:ascii="Times New Roman" w:hAnsi="Times New Roman"/>
        </w:rPr>
      </w:pPr>
      <w:r w:rsidRPr="00B503ED">
        <w:rPr>
          <w:rFonts w:ascii="Times New Roman" w:hAnsi="Times New Roman"/>
        </w:rPr>
        <w:t>« </w:t>
      </w:r>
      <w:r w:rsidRPr="00B503ED">
        <w:rPr>
          <w:rFonts w:ascii="Times New Roman" w:hAnsi="Times New Roman"/>
          <w:i/>
        </w:rPr>
        <w:t xml:space="preserve">Le </w:t>
      </w:r>
      <w:r w:rsidRPr="00B503ED">
        <w:rPr>
          <w:rFonts w:ascii="Times New Roman" w:hAnsi="Times New Roman"/>
          <w:b/>
          <w:i/>
        </w:rPr>
        <w:t>PDG</w:t>
      </w:r>
      <w:r w:rsidRPr="00B503ED">
        <w:rPr>
          <w:rFonts w:ascii="Times New Roman" w:hAnsi="Times New Roman"/>
          <w:i/>
        </w:rPr>
        <w:t xml:space="preserve"> d’Alstom, Patrick Kron, s’était peu après rendu compte […] »</w:t>
      </w:r>
      <w:r w:rsidRPr="00B503ED">
        <w:rPr>
          <w:rStyle w:val="Znakapoznpodarou"/>
          <w:rFonts w:ascii="Times New Roman" w:hAnsi="Times New Roman"/>
          <w:i/>
        </w:rPr>
        <w:footnoteReference w:id="65"/>
      </w:r>
    </w:p>
    <w:p w:rsidR="0016419A" w:rsidRPr="00B503ED" w:rsidRDefault="0016419A" w:rsidP="0016419A">
      <w:pPr>
        <w:pStyle w:val="Styl1"/>
        <w:rPr>
          <w:rFonts w:ascii="Times New Roman" w:hAnsi="Times New Roman"/>
          <w:i/>
        </w:rPr>
      </w:pPr>
      <w:r w:rsidRPr="00B503ED">
        <w:rPr>
          <w:rFonts w:ascii="Times New Roman" w:hAnsi="Times New Roman"/>
          <w:i/>
        </w:rPr>
        <w:t xml:space="preserve">« Le </w:t>
      </w:r>
      <w:r w:rsidRPr="00B503ED">
        <w:rPr>
          <w:rFonts w:ascii="Times New Roman" w:hAnsi="Times New Roman"/>
          <w:b/>
          <w:i/>
        </w:rPr>
        <w:t>pédégé</w:t>
      </w:r>
      <w:r w:rsidRPr="00B503ED">
        <w:rPr>
          <w:rFonts w:ascii="Times New Roman" w:hAnsi="Times New Roman"/>
          <w:i/>
        </w:rPr>
        <w:t xml:space="preserve"> et ex-ministre de la Culture, le chiraquien Jean-Jacques Aillangon, conteste dès son arrivée en avril 2005, […] »</w:t>
      </w:r>
      <w:r w:rsidRPr="00B503ED">
        <w:rPr>
          <w:rStyle w:val="Znakapoznpodarou"/>
          <w:rFonts w:ascii="Times New Roman" w:hAnsi="Times New Roman"/>
          <w:i/>
        </w:rPr>
        <w:footnoteReference w:id="66"/>
      </w:r>
      <w:r w:rsidRPr="00B503ED">
        <w:rPr>
          <w:rFonts w:ascii="Times New Roman" w:hAnsi="Times New Roman"/>
          <w:i/>
        </w:rPr>
        <w:t xml:space="preserve"> </w:t>
      </w:r>
    </w:p>
    <w:p w:rsidR="008E5C17" w:rsidRDefault="008E5C17" w:rsidP="0016419A">
      <w:pPr>
        <w:pStyle w:val="Styl1"/>
        <w:rPr>
          <w:rFonts w:ascii="Times New Roman" w:hAnsi="Times New Roman"/>
        </w:rPr>
      </w:pPr>
    </w:p>
    <w:p w:rsidR="008D36EB" w:rsidRDefault="0016419A" w:rsidP="0016419A">
      <w:pPr>
        <w:pStyle w:val="Styl1"/>
        <w:rPr>
          <w:rFonts w:ascii="Times New Roman" w:hAnsi="Times New Roman"/>
        </w:rPr>
      </w:pPr>
      <w:r w:rsidRPr="00B503ED">
        <w:rPr>
          <w:rFonts w:ascii="Times New Roman" w:hAnsi="Times New Roman"/>
        </w:rPr>
        <w:t>L’usage refusant les points abréviatifs ne représente aucun inconvénient car l’emploi</w:t>
      </w:r>
      <w:r w:rsidR="00536B92">
        <w:rPr>
          <w:rFonts w:ascii="Times New Roman" w:hAnsi="Times New Roman"/>
          <w:iCs/>
        </w:rPr>
        <w:t xml:space="preserve"> des points reste correct. I</w:t>
      </w:r>
      <w:r w:rsidRPr="00B503ED">
        <w:rPr>
          <w:rFonts w:ascii="Times New Roman" w:hAnsi="Times New Roman"/>
          <w:iCs/>
        </w:rPr>
        <w:t xml:space="preserve">l est reconnu dans les codes typographiques récents et pratiqué par les grandes maisons d’édition et </w:t>
      </w:r>
      <w:r w:rsidR="00536B92">
        <w:rPr>
          <w:rFonts w:ascii="Times New Roman" w:hAnsi="Times New Roman"/>
          <w:iCs/>
        </w:rPr>
        <w:t>naturellement</w:t>
      </w:r>
      <w:r w:rsidRPr="00B503ED">
        <w:rPr>
          <w:rFonts w:ascii="Times New Roman" w:hAnsi="Times New Roman"/>
          <w:iCs/>
        </w:rPr>
        <w:t xml:space="preserve"> par la presse francophone. Néanmoins, </w:t>
      </w:r>
      <w:r w:rsidRPr="00B503ED">
        <w:rPr>
          <w:rFonts w:ascii="Times New Roman" w:hAnsi="Times New Roman"/>
        </w:rPr>
        <w:t xml:space="preserve">la tendance « sans points » permet d’économiser de la place et du </w:t>
      </w:r>
      <w:r w:rsidR="00536B92">
        <w:rPr>
          <w:rFonts w:ascii="Times New Roman" w:hAnsi="Times New Roman"/>
        </w:rPr>
        <w:t>temps. Comme l</w:t>
      </w:r>
      <w:r w:rsidRPr="00B503ED">
        <w:rPr>
          <w:rFonts w:ascii="Times New Roman" w:hAnsi="Times New Roman"/>
        </w:rPr>
        <w:t>es ordinateurs</w:t>
      </w:r>
      <w:r w:rsidRPr="00B503ED">
        <w:rPr>
          <w:rStyle w:val="Znakapoznpodarou"/>
          <w:rFonts w:ascii="Times New Roman" w:hAnsi="Times New Roman"/>
          <w:sz w:val="20"/>
        </w:rPr>
        <w:footnoteReference w:id="67"/>
      </w:r>
      <w:r w:rsidRPr="00B503ED">
        <w:rPr>
          <w:rFonts w:ascii="Times New Roman" w:hAnsi="Times New Roman"/>
        </w:rPr>
        <w:t xml:space="preserve"> jouent un rô</w:t>
      </w:r>
      <w:r w:rsidR="00536B92">
        <w:rPr>
          <w:rFonts w:ascii="Times New Roman" w:hAnsi="Times New Roman"/>
        </w:rPr>
        <w:t xml:space="preserve">le de plus en plus important, </w:t>
      </w:r>
      <w:r w:rsidRPr="00B503ED">
        <w:rPr>
          <w:rFonts w:ascii="Times New Roman" w:hAnsi="Times New Roman"/>
        </w:rPr>
        <w:t xml:space="preserve">l’omission des points peut accélérer l’écriture à la machine. </w:t>
      </w:r>
    </w:p>
    <w:p w:rsidR="0016419A" w:rsidRPr="00B503ED" w:rsidRDefault="0016419A" w:rsidP="0016419A">
      <w:pPr>
        <w:pStyle w:val="Styl1"/>
        <w:rPr>
          <w:rFonts w:ascii="Times New Roman" w:hAnsi="Times New Roman"/>
        </w:rPr>
      </w:pPr>
      <w:r w:rsidRPr="00B503ED">
        <w:rPr>
          <w:rFonts w:ascii="Times New Roman" w:hAnsi="Times New Roman"/>
        </w:rPr>
        <w:lastRenderedPageBreak/>
        <w:t>Or, Grevisse, dans sa conception, dit que la tendance actuelle s’oriente vers l’écriture des sigles en majuscules</w:t>
      </w:r>
      <w:r w:rsidR="00951103">
        <w:rPr>
          <w:rFonts w:ascii="Times New Roman" w:hAnsi="Times New Roman"/>
        </w:rPr>
        <w:t>,</w:t>
      </w:r>
      <w:r w:rsidRPr="00B503ED">
        <w:rPr>
          <w:rFonts w:ascii="Times New Roman" w:hAnsi="Times New Roman"/>
        </w:rPr>
        <w:t xml:space="preserve"> mais auparavant</w:t>
      </w:r>
      <w:r w:rsidR="00951103">
        <w:rPr>
          <w:rFonts w:ascii="Times New Roman" w:hAnsi="Times New Roman"/>
        </w:rPr>
        <w:t>,</w:t>
      </w:r>
      <w:r w:rsidRPr="00B503ED">
        <w:rPr>
          <w:rFonts w:ascii="Times New Roman" w:hAnsi="Times New Roman"/>
        </w:rPr>
        <w:t xml:space="preserve"> certains sigles n’étaient écrits qu’avec la première lettre majuscule :</w:t>
      </w:r>
      <w:r w:rsidRPr="00B503ED">
        <w:rPr>
          <w:rStyle w:val="Znakapoznpodarou"/>
          <w:rFonts w:ascii="Times New Roman" w:hAnsi="Times New Roman"/>
          <w:sz w:val="20"/>
        </w:rPr>
        <w:footnoteReference w:id="68"/>
      </w:r>
    </w:p>
    <w:p w:rsidR="0016419A" w:rsidRPr="00B503ED" w:rsidRDefault="0016419A" w:rsidP="0016419A">
      <w:pPr>
        <w:pStyle w:val="Styl1"/>
        <w:rPr>
          <w:rFonts w:ascii="Times New Roman" w:hAnsi="Times New Roman"/>
        </w:rPr>
      </w:pPr>
      <w:r w:rsidRPr="00B503ED">
        <w:rPr>
          <w:rFonts w:ascii="Times New Roman" w:hAnsi="Times New Roman"/>
          <w:u w:val="single"/>
        </w:rPr>
        <w:t>Ex.</w:t>
      </w:r>
      <w:r w:rsidRPr="00B503ED">
        <w:rPr>
          <w:rFonts w:ascii="Times New Roman" w:hAnsi="Times New Roman"/>
        </w:rPr>
        <w:t xml:space="preserve"> : </w:t>
      </w:r>
      <w:r w:rsidRPr="00B503ED">
        <w:rPr>
          <w:rFonts w:ascii="Times New Roman" w:hAnsi="Times New Roman"/>
          <w:i/>
        </w:rPr>
        <w:t>P.s. = Parti socialiste</w:t>
      </w:r>
    </w:p>
    <w:p w:rsidR="0016419A" w:rsidRPr="00B503ED" w:rsidRDefault="00536B92" w:rsidP="00536B92">
      <w:pPr>
        <w:pStyle w:val="Styl1"/>
        <w:rPr>
          <w:rFonts w:ascii="Times New Roman" w:hAnsi="Times New Roman"/>
        </w:rPr>
      </w:pPr>
      <w:r>
        <w:rPr>
          <w:rFonts w:ascii="Times New Roman" w:hAnsi="Times New Roman"/>
        </w:rPr>
        <w:t xml:space="preserve">Cependant, les créations telles que </w:t>
      </w:r>
      <w:r w:rsidRPr="00536B92">
        <w:rPr>
          <w:rFonts w:ascii="Times New Roman" w:hAnsi="Times New Roman"/>
          <w:i/>
        </w:rPr>
        <w:t>pdg</w:t>
      </w:r>
      <w:r>
        <w:rPr>
          <w:rFonts w:ascii="Times New Roman" w:hAnsi="Times New Roman"/>
        </w:rPr>
        <w:t xml:space="preserve"> ou </w:t>
      </w:r>
      <w:r>
        <w:rPr>
          <w:rFonts w:ascii="Times New Roman" w:hAnsi="Times New Roman"/>
          <w:i/>
        </w:rPr>
        <w:t>edf</w:t>
      </w:r>
      <w:r>
        <w:rPr>
          <w:rFonts w:ascii="Times New Roman" w:hAnsi="Times New Roman"/>
        </w:rPr>
        <w:t xml:space="preserve"> ne sont pas </w:t>
      </w:r>
      <w:r w:rsidR="008655CC">
        <w:rPr>
          <w:rFonts w:ascii="Times New Roman" w:hAnsi="Times New Roman"/>
        </w:rPr>
        <w:t xml:space="preserve">à présent </w:t>
      </w:r>
      <w:r>
        <w:rPr>
          <w:rFonts w:ascii="Times New Roman" w:hAnsi="Times New Roman"/>
        </w:rPr>
        <w:t xml:space="preserve"> exceptionnelles. </w:t>
      </w:r>
      <w:r w:rsidR="005B0A66">
        <w:rPr>
          <w:rFonts w:ascii="Times New Roman" w:hAnsi="Times New Roman"/>
        </w:rPr>
        <w:t>N</w:t>
      </w:r>
      <w:r w:rsidR="0016419A" w:rsidRPr="00B503ED">
        <w:rPr>
          <w:rFonts w:ascii="Times New Roman" w:hAnsi="Times New Roman"/>
        </w:rPr>
        <w:t xml:space="preserve">on seulement l’écriture des sigles en majuscules ou en minuscules peut être discutée, mais son décryptage aussi. </w:t>
      </w:r>
      <w:r w:rsidR="00F42CE3">
        <w:rPr>
          <w:rFonts w:ascii="Times New Roman" w:hAnsi="Times New Roman"/>
        </w:rPr>
        <w:t>Très</w:t>
      </w:r>
      <w:r w:rsidR="0016419A" w:rsidRPr="00B503ED">
        <w:rPr>
          <w:rFonts w:ascii="Times New Roman" w:hAnsi="Times New Roman"/>
        </w:rPr>
        <w:t xml:space="preserve"> souvent, nous pouvons rencontrer </w:t>
      </w:r>
      <w:r w:rsidR="0016419A" w:rsidRPr="00B503ED">
        <w:rPr>
          <w:rFonts w:ascii="Times New Roman" w:hAnsi="Times New Roman"/>
          <w:i/>
        </w:rPr>
        <w:t>République Fédérale Allemande</w:t>
      </w:r>
      <w:r w:rsidR="0016419A" w:rsidRPr="00B503ED">
        <w:rPr>
          <w:rFonts w:ascii="Times New Roman" w:hAnsi="Times New Roman"/>
        </w:rPr>
        <w:t xml:space="preserve"> au lieu de </w:t>
      </w:r>
      <w:r w:rsidR="0016419A" w:rsidRPr="00B503ED">
        <w:rPr>
          <w:rFonts w:ascii="Times New Roman" w:hAnsi="Times New Roman"/>
          <w:i/>
        </w:rPr>
        <w:t>République fédérale allemande</w:t>
      </w:r>
      <w:r w:rsidR="0016419A" w:rsidRPr="00B503ED">
        <w:rPr>
          <w:rFonts w:ascii="Times New Roman" w:hAnsi="Times New Roman"/>
        </w:rPr>
        <w:t xml:space="preserve">. </w:t>
      </w:r>
      <w:r>
        <w:rPr>
          <w:rFonts w:ascii="Times New Roman" w:hAnsi="Times New Roman"/>
        </w:rPr>
        <w:t>L</w:t>
      </w:r>
      <w:r w:rsidR="0016419A" w:rsidRPr="00B503ED">
        <w:rPr>
          <w:rFonts w:ascii="Times New Roman" w:hAnsi="Times New Roman"/>
        </w:rPr>
        <w:t xml:space="preserve">e premier cas est sous l’influence du sigle </w:t>
      </w:r>
      <w:r w:rsidR="0016419A" w:rsidRPr="00B503ED">
        <w:rPr>
          <w:rFonts w:ascii="Times New Roman" w:hAnsi="Times New Roman"/>
          <w:i/>
        </w:rPr>
        <w:t>RFA</w:t>
      </w:r>
      <w:r w:rsidR="0016419A" w:rsidRPr="00B503ED">
        <w:rPr>
          <w:rFonts w:ascii="Times New Roman" w:hAnsi="Times New Roman"/>
        </w:rPr>
        <w:t xml:space="preserve"> écrit en majuscules et au-delà, on a tendance à garder également les majuscules dans le décryptage de l’abrégé.</w:t>
      </w:r>
    </w:p>
    <w:p w:rsidR="0016419A" w:rsidRPr="00B503ED" w:rsidRDefault="0016419A" w:rsidP="0016419A">
      <w:pPr>
        <w:pStyle w:val="Styl1"/>
        <w:rPr>
          <w:rFonts w:ascii="Times New Roman" w:hAnsi="Times New Roman"/>
        </w:rPr>
      </w:pPr>
    </w:p>
    <w:p w:rsidR="0016419A" w:rsidRPr="00B503ED" w:rsidRDefault="00962F17" w:rsidP="0016419A">
      <w:pPr>
        <w:pStyle w:val="Styl1"/>
        <w:rPr>
          <w:rFonts w:ascii="Times New Roman" w:hAnsi="Times New Roman"/>
        </w:rPr>
      </w:pPr>
      <w:r>
        <w:rPr>
          <w:rFonts w:ascii="Times New Roman" w:hAnsi="Times New Roman"/>
        </w:rPr>
        <w:t>Pour résumer,</w:t>
      </w:r>
      <w:r w:rsidR="0016419A" w:rsidRPr="00B503ED">
        <w:rPr>
          <w:rFonts w:ascii="Times New Roman" w:hAnsi="Times New Roman"/>
        </w:rPr>
        <w:t xml:space="preserve"> auparavant, la forme écrite des sigles était suivie d’un usage</w:t>
      </w:r>
      <w:r w:rsidR="008E5C17">
        <w:rPr>
          <w:rFonts w:ascii="Times New Roman" w:hAnsi="Times New Roman"/>
        </w:rPr>
        <w:t xml:space="preserve"> général : s</w:t>
      </w:r>
      <w:r w:rsidR="0016419A" w:rsidRPr="00B503ED">
        <w:rPr>
          <w:rFonts w:ascii="Times New Roman" w:hAnsi="Times New Roman"/>
        </w:rPr>
        <w:t xml:space="preserve">i l’on donne aux lettres leur nom, ça veut dire que les lettres sont épelées, il s’agit du processus de la siglaison, les lettres s’écrivent en capitales et </w:t>
      </w:r>
      <w:r w:rsidR="00724E94">
        <w:rPr>
          <w:rFonts w:ascii="Times New Roman" w:hAnsi="Times New Roman"/>
        </w:rPr>
        <w:t>il se peut</w:t>
      </w:r>
      <w:r w:rsidR="0016419A" w:rsidRPr="00B503ED">
        <w:rPr>
          <w:rFonts w:ascii="Times New Roman" w:hAnsi="Times New Roman"/>
        </w:rPr>
        <w:t xml:space="preserve"> </w:t>
      </w:r>
      <w:r w:rsidR="00724E94">
        <w:rPr>
          <w:rFonts w:ascii="Times New Roman" w:hAnsi="Times New Roman"/>
        </w:rPr>
        <w:t>qu</w:t>
      </w:r>
      <w:r w:rsidR="00724E94" w:rsidRPr="00724E94">
        <w:rPr>
          <w:rFonts w:ascii="Times New Roman" w:hAnsi="Times New Roman"/>
        </w:rPr>
        <w:t>’</w:t>
      </w:r>
      <w:r w:rsidR="00724E94">
        <w:rPr>
          <w:rFonts w:ascii="Times New Roman" w:hAnsi="Times New Roman"/>
        </w:rPr>
        <w:t>elles soient</w:t>
      </w:r>
      <w:r w:rsidR="0016419A" w:rsidRPr="00B503ED">
        <w:rPr>
          <w:rFonts w:ascii="Times New Roman" w:hAnsi="Times New Roman"/>
        </w:rPr>
        <w:t xml:space="preserve"> suivies par des points. </w:t>
      </w:r>
      <w:r w:rsidR="00F42CE3">
        <w:rPr>
          <w:rFonts w:ascii="Times New Roman" w:hAnsi="Times New Roman"/>
        </w:rPr>
        <w:t>En ce qui concerne</w:t>
      </w:r>
      <w:r w:rsidR="0016419A" w:rsidRPr="00B503ED">
        <w:rPr>
          <w:rFonts w:ascii="Times New Roman" w:hAnsi="Times New Roman"/>
        </w:rPr>
        <w:t xml:space="preserve"> les acronymes, les points finaux sont supprimés. De plus, un nom propre formé comme un sigle ne garde que la majuscule de la lettre initiale</w:t>
      </w:r>
      <w:r w:rsidR="00951103">
        <w:rPr>
          <w:rFonts w:ascii="Times New Roman" w:hAnsi="Times New Roman"/>
        </w:rPr>
        <w:t>,</w:t>
      </w:r>
      <w:r w:rsidR="0016419A" w:rsidRPr="00B503ED">
        <w:rPr>
          <w:rFonts w:ascii="Times New Roman" w:hAnsi="Times New Roman"/>
        </w:rPr>
        <w:t xml:space="preserve"> mais il est également </w:t>
      </w:r>
      <w:r w:rsidR="007D653C">
        <w:rPr>
          <w:rFonts w:ascii="Times New Roman" w:hAnsi="Times New Roman"/>
        </w:rPr>
        <w:t>admissible</w:t>
      </w:r>
      <w:r w:rsidR="0016419A" w:rsidRPr="00B503ED">
        <w:rPr>
          <w:rFonts w:ascii="Times New Roman" w:hAnsi="Times New Roman"/>
        </w:rPr>
        <w:t xml:space="preserve"> de l’écrire en toutes lettres. </w:t>
      </w:r>
    </w:p>
    <w:p w:rsidR="0016419A" w:rsidRPr="00B503ED" w:rsidRDefault="0016419A" w:rsidP="0016419A">
      <w:pPr>
        <w:pStyle w:val="Styl1"/>
        <w:rPr>
          <w:rFonts w:ascii="Times New Roman" w:hAnsi="Times New Roman"/>
        </w:rPr>
      </w:pPr>
      <w:r w:rsidRPr="00B503ED">
        <w:rPr>
          <w:rFonts w:ascii="Times New Roman" w:hAnsi="Times New Roman"/>
        </w:rPr>
        <w:t xml:space="preserve">Actuellement, les usages cités ci-dessus </w:t>
      </w:r>
      <w:r w:rsidR="00536B92">
        <w:rPr>
          <w:rFonts w:ascii="Times New Roman" w:hAnsi="Times New Roman"/>
        </w:rPr>
        <w:t>sont peu</w:t>
      </w:r>
      <w:r w:rsidRPr="00B503ED">
        <w:rPr>
          <w:rFonts w:ascii="Times New Roman" w:hAnsi="Times New Roman"/>
        </w:rPr>
        <w:t xml:space="preserve"> respectés</w:t>
      </w:r>
      <w:r w:rsidR="00536B92">
        <w:rPr>
          <w:rFonts w:ascii="Times New Roman" w:hAnsi="Times New Roman"/>
        </w:rPr>
        <w:t>, voire pas respectés</w:t>
      </w:r>
      <w:r w:rsidRPr="00B503ED">
        <w:rPr>
          <w:rFonts w:ascii="Times New Roman" w:hAnsi="Times New Roman"/>
        </w:rPr>
        <w:t xml:space="preserve">, </w:t>
      </w:r>
      <w:r w:rsidR="00536B92">
        <w:rPr>
          <w:rFonts w:ascii="Times New Roman" w:hAnsi="Times New Roman"/>
        </w:rPr>
        <w:t>tout</w:t>
      </w:r>
      <w:r w:rsidRPr="00B503ED">
        <w:rPr>
          <w:rFonts w:ascii="Times New Roman" w:hAnsi="Times New Roman"/>
        </w:rPr>
        <w:t xml:space="preserve"> dépend des auteurs qui mettent les points ou qui les suppriment systématiquement. </w:t>
      </w:r>
    </w:p>
    <w:p w:rsidR="00900AFD" w:rsidRPr="00B503ED" w:rsidRDefault="00E72E15" w:rsidP="00D251A0">
      <w:pPr>
        <w:pStyle w:val="Nadpis3"/>
        <w:jc w:val="both"/>
        <w:rPr>
          <w:rFonts w:cs="Times New Roman"/>
        </w:rPr>
      </w:pPr>
      <w:bookmarkStart w:id="24" w:name="_Toc328906339"/>
      <w:bookmarkEnd w:id="22"/>
      <w:bookmarkEnd w:id="23"/>
      <w:r>
        <w:rPr>
          <w:rFonts w:cs="Times New Roman"/>
        </w:rPr>
        <w:t>Les</w:t>
      </w:r>
      <w:r w:rsidR="003F3B85" w:rsidRPr="00B503ED">
        <w:rPr>
          <w:rFonts w:cs="Times New Roman"/>
        </w:rPr>
        <w:t xml:space="preserve"> spécificités</w:t>
      </w:r>
      <w:r>
        <w:rPr>
          <w:rFonts w:cs="Times New Roman"/>
        </w:rPr>
        <w:t xml:space="preserve"> de la siglaison</w:t>
      </w:r>
      <w:bookmarkEnd w:id="24"/>
    </w:p>
    <w:p w:rsidR="0016419A" w:rsidRPr="00B503ED" w:rsidRDefault="00536B92" w:rsidP="0016419A">
      <w:pPr>
        <w:pStyle w:val="Styl1"/>
        <w:rPr>
          <w:rFonts w:ascii="Times New Roman" w:hAnsi="Times New Roman"/>
          <w:i/>
          <w:iCs/>
          <w:szCs w:val="24"/>
        </w:rPr>
      </w:pPr>
      <w:bookmarkStart w:id="25" w:name="_Toc194398536"/>
      <w:bookmarkStart w:id="26" w:name="_Toc273452011"/>
      <w:r>
        <w:rPr>
          <w:rFonts w:ascii="Times New Roman" w:hAnsi="Times New Roman"/>
          <w:szCs w:val="24"/>
        </w:rPr>
        <w:t xml:space="preserve">Nous avons </w:t>
      </w:r>
      <w:r w:rsidR="00F42CE3">
        <w:rPr>
          <w:rFonts w:ascii="Times New Roman" w:hAnsi="Times New Roman"/>
          <w:szCs w:val="24"/>
        </w:rPr>
        <w:t>rappelé</w:t>
      </w:r>
      <w:r>
        <w:rPr>
          <w:rFonts w:ascii="Times New Roman" w:hAnsi="Times New Roman"/>
          <w:szCs w:val="24"/>
        </w:rPr>
        <w:t xml:space="preserve"> que les</w:t>
      </w:r>
      <w:r w:rsidR="0016419A" w:rsidRPr="00B503ED">
        <w:rPr>
          <w:rFonts w:ascii="Times New Roman" w:hAnsi="Times New Roman"/>
          <w:szCs w:val="24"/>
        </w:rPr>
        <w:t xml:space="preserve"> sigles </w:t>
      </w:r>
      <w:r>
        <w:rPr>
          <w:rFonts w:ascii="Times New Roman" w:hAnsi="Times New Roman"/>
          <w:szCs w:val="24"/>
        </w:rPr>
        <w:t>s</w:t>
      </w:r>
      <w:r w:rsidRPr="00536B92">
        <w:rPr>
          <w:rFonts w:ascii="Times New Roman" w:hAnsi="Times New Roman"/>
          <w:szCs w:val="24"/>
        </w:rPr>
        <w:t>’</w:t>
      </w:r>
      <w:r w:rsidR="00F42CE3">
        <w:rPr>
          <w:rFonts w:ascii="Times New Roman" w:hAnsi="Times New Roman"/>
          <w:szCs w:val="24"/>
        </w:rPr>
        <w:t>emploient pour raccourcir</w:t>
      </w:r>
      <w:r>
        <w:rPr>
          <w:rFonts w:ascii="Times New Roman" w:hAnsi="Times New Roman"/>
          <w:szCs w:val="24"/>
        </w:rPr>
        <w:t xml:space="preserve"> les dénominations trop longues ou compliquées. Les uns</w:t>
      </w:r>
      <w:r w:rsidR="0016419A" w:rsidRPr="00B503ED">
        <w:rPr>
          <w:rFonts w:ascii="Times New Roman" w:hAnsi="Times New Roman"/>
          <w:szCs w:val="24"/>
        </w:rPr>
        <w:t xml:space="preserve"> </w:t>
      </w:r>
      <w:r>
        <w:rPr>
          <w:rFonts w:ascii="Times New Roman" w:hAnsi="Times New Roman"/>
          <w:szCs w:val="24"/>
        </w:rPr>
        <w:t>indiquent</w:t>
      </w:r>
      <w:r w:rsidR="0016419A" w:rsidRPr="00B503ED">
        <w:rPr>
          <w:rFonts w:ascii="Times New Roman" w:hAnsi="Times New Roman"/>
          <w:szCs w:val="24"/>
        </w:rPr>
        <w:t xml:space="preserve"> un nom de pays</w:t>
      </w:r>
      <w:r>
        <w:rPr>
          <w:rFonts w:ascii="Times New Roman" w:hAnsi="Times New Roman"/>
          <w:szCs w:val="24"/>
        </w:rPr>
        <w:t> :</w:t>
      </w:r>
      <w:r w:rsidR="0016419A" w:rsidRPr="00B503ED">
        <w:rPr>
          <w:rFonts w:ascii="Times New Roman" w:hAnsi="Times New Roman"/>
          <w:szCs w:val="24"/>
        </w:rPr>
        <w:t xml:space="preserve"> </w:t>
      </w:r>
      <w:r w:rsidR="0016419A" w:rsidRPr="00B503ED">
        <w:rPr>
          <w:rFonts w:ascii="Times New Roman" w:hAnsi="Times New Roman"/>
          <w:i/>
          <w:iCs/>
          <w:szCs w:val="24"/>
        </w:rPr>
        <w:t>les USA = United States of America, UK = United Kingdom</w:t>
      </w:r>
      <w:r w:rsidR="0016419A" w:rsidRPr="00B503ED">
        <w:rPr>
          <w:rFonts w:ascii="Times New Roman" w:hAnsi="Times New Roman"/>
          <w:szCs w:val="24"/>
        </w:rPr>
        <w:t xml:space="preserve">. </w:t>
      </w:r>
      <w:r>
        <w:rPr>
          <w:rFonts w:ascii="Times New Roman" w:hAnsi="Times New Roman"/>
          <w:szCs w:val="24"/>
        </w:rPr>
        <w:t xml:space="preserve">Les </w:t>
      </w:r>
      <w:r w:rsidR="0016419A" w:rsidRPr="00B503ED">
        <w:rPr>
          <w:rFonts w:ascii="Times New Roman" w:hAnsi="Times New Roman"/>
          <w:szCs w:val="24"/>
        </w:rPr>
        <w:t xml:space="preserve">autres relèvent des noms communs : </w:t>
      </w:r>
      <w:r w:rsidR="0016419A" w:rsidRPr="00B503ED">
        <w:rPr>
          <w:rFonts w:ascii="Times New Roman" w:hAnsi="Times New Roman"/>
          <w:i/>
          <w:szCs w:val="24"/>
        </w:rPr>
        <w:t xml:space="preserve">HLM </w:t>
      </w:r>
      <w:r w:rsidR="0016419A" w:rsidRPr="00B503ED">
        <w:rPr>
          <w:rFonts w:ascii="Times New Roman" w:hAnsi="Times New Roman"/>
          <w:szCs w:val="24"/>
        </w:rPr>
        <w:t xml:space="preserve">= </w:t>
      </w:r>
      <w:r w:rsidR="0016419A" w:rsidRPr="00B503ED">
        <w:rPr>
          <w:rFonts w:ascii="Times New Roman" w:hAnsi="Times New Roman"/>
          <w:i/>
          <w:iCs/>
          <w:szCs w:val="24"/>
        </w:rPr>
        <w:t>habitation à loyer modéré, PME = Petites et moyennes entreprises</w:t>
      </w:r>
      <w:r w:rsidR="0016419A" w:rsidRPr="00B503ED">
        <w:rPr>
          <w:rFonts w:ascii="Times New Roman" w:hAnsi="Times New Roman"/>
          <w:szCs w:val="24"/>
        </w:rPr>
        <w:t xml:space="preserve">. </w:t>
      </w:r>
      <w:r>
        <w:rPr>
          <w:rFonts w:ascii="Times New Roman" w:hAnsi="Times New Roman"/>
          <w:szCs w:val="24"/>
        </w:rPr>
        <w:t>De manière générale</w:t>
      </w:r>
      <w:r w:rsidR="0016419A" w:rsidRPr="00B503ED">
        <w:rPr>
          <w:rFonts w:ascii="Times New Roman" w:hAnsi="Times New Roman"/>
          <w:szCs w:val="24"/>
        </w:rPr>
        <w:t xml:space="preserve">, ce sont les </w:t>
      </w:r>
      <w:r w:rsidR="00951103">
        <w:rPr>
          <w:rFonts w:ascii="Times New Roman" w:hAnsi="Times New Roman"/>
          <w:szCs w:val="24"/>
        </w:rPr>
        <w:t>substantifs qui sont abrégés.</w:t>
      </w:r>
      <w:r w:rsidR="0016419A" w:rsidRPr="00B503ED">
        <w:rPr>
          <w:rFonts w:ascii="Times New Roman" w:hAnsi="Times New Roman"/>
          <w:szCs w:val="24"/>
        </w:rPr>
        <w:t xml:space="preserve"> </w:t>
      </w:r>
      <w:r w:rsidR="00951103">
        <w:rPr>
          <w:rFonts w:ascii="Times New Roman" w:hAnsi="Times New Roman"/>
          <w:szCs w:val="24"/>
        </w:rPr>
        <w:t>Cependant,</w:t>
      </w:r>
      <w:r w:rsidR="0016419A" w:rsidRPr="00B503ED">
        <w:rPr>
          <w:rFonts w:ascii="Times New Roman" w:hAnsi="Times New Roman"/>
          <w:szCs w:val="24"/>
        </w:rPr>
        <w:t xml:space="preserve"> les sigles peuvent parfois équivaloir aux adjectifs</w:t>
      </w:r>
      <w:r>
        <w:rPr>
          <w:rFonts w:ascii="Times New Roman" w:hAnsi="Times New Roman"/>
          <w:szCs w:val="24"/>
        </w:rPr>
        <w:t xml:space="preserve"> </w:t>
      </w:r>
      <w:r w:rsidR="0016419A" w:rsidRPr="00B503ED">
        <w:rPr>
          <w:rFonts w:ascii="Times New Roman" w:hAnsi="Times New Roman"/>
          <w:szCs w:val="24"/>
        </w:rPr>
        <w:t xml:space="preserve">: </w:t>
      </w:r>
      <w:r w:rsidR="0016419A" w:rsidRPr="00B503ED">
        <w:rPr>
          <w:rFonts w:ascii="Times New Roman" w:hAnsi="Times New Roman"/>
          <w:i/>
          <w:iCs/>
          <w:szCs w:val="24"/>
        </w:rPr>
        <w:t>k.o. = knock-out</w:t>
      </w:r>
      <w:r w:rsidR="0016419A" w:rsidRPr="00B503ED">
        <w:rPr>
          <w:rFonts w:ascii="Times New Roman" w:hAnsi="Times New Roman"/>
          <w:szCs w:val="24"/>
        </w:rPr>
        <w:t xml:space="preserve">, ou parfois à des phrases, </w:t>
      </w:r>
      <w:r w:rsidR="00E353B1" w:rsidRPr="00B503ED">
        <w:rPr>
          <w:rFonts w:ascii="Times New Roman" w:hAnsi="Times New Roman"/>
          <w:szCs w:val="24"/>
        </w:rPr>
        <w:t>essentiellement</w:t>
      </w:r>
      <w:r w:rsidR="0016419A" w:rsidRPr="00B503ED">
        <w:rPr>
          <w:rFonts w:ascii="Times New Roman" w:hAnsi="Times New Roman"/>
          <w:szCs w:val="24"/>
        </w:rPr>
        <w:t xml:space="preserve"> dans le langage du </w:t>
      </w:r>
      <w:r w:rsidR="0016419A" w:rsidRPr="00B503ED">
        <w:rPr>
          <w:rFonts w:ascii="Times New Roman" w:hAnsi="Times New Roman"/>
          <w:i/>
          <w:szCs w:val="24"/>
        </w:rPr>
        <w:t>chat</w:t>
      </w:r>
      <w:r w:rsidR="0016419A" w:rsidRPr="00B503ED">
        <w:rPr>
          <w:rFonts w:ascii="Times New Roman" w:hAnsi="Times New Roman"/>
          <w:szCs w:val="24"/>
        </w:rPr>
        <w:t>, des mes</w:t>
      </w:r>
      <w:r>
        <w:rPr>
          <w:rFonts w:ascii="Times New Roman" w:hAnsi="Times New Roman"/>
          <w:szCs w:val="24"/>
        </w:rPr>
        <w:t>sages textuels et de l’</w:t>
      </w:r>
      <w:r w:rsidRPr="00F42CE3">
        <w:rPr>
          <w:rFonts w:ascii="Times New Roman" w:hAnsi="Times New Roman"/>
          <w:i/>
          <w:szCs w:val="24"/>
        </w:rPr>
        <w:t xml:space="preserve">e-mail </w:t>
      </w:r>
      <w:r w:rsidR="0016419A" w:rsidRPr="00B503ED">
        <w:rPr>
          <w:rFonts w:ascii="Times New Roman" w:hAnsi="Times New Roman"/>
          <w:szCs w:val="24"/>
        </w:rPr>
        <w:t xml:space="preserve">: </w:t>
      </w:r>
      <w:r w:rsidR="0016419A" w:rsidRPr="00B503ED">
        <w:rPr>
          <w:rFonts w:ascii="Times New Roman" w:hAnsi="Times New Roman"/>
          <w:i/>
          <w:iCs/>
          <w:szCs w:val="24"/>
        </w:rPr>
        <w:t>svp = s’il vous plaît, mdr = mort de rire</w:t>
      </w:r>
      <w:r w:rsidR="0016419A" w:rsidRPr="00B503ED">
        <w:rPr>
          <w:rFonts w:ascii="Times New Roman" w:hAnsi="Times New Roman"/>
          <w:szCs w:val="24"/>
        </w:rPr>
        <w:t xml:space="preserve">. </w:t>
      </w:r>
    </w:p>
    <w:p w:rsidR="0016419A" w:rsidRPr="00B503ED" w:rsidRDefault="00536B92" w:rsidP="00536B92">
      <w:pPr>
        <w:pStyle w:val="Styl1"/>
        <w:rPr>
          <w:rFonts w:ascii="Times New Roman" w:hAnsi="Times New Roman"/>
          <w:szCs w:val="24"/>
        </w:rPr>
      </w:pPr>
      <w:r>
        <w:rPr>
          <w:rFonts w:ascii="Times New Roman" w:hAnsi="Times New Roman"/>
          <w:szCs w:val="24"/>
        </w:rPr>
        <w:t>C</w:t>
      </w:r>
      <w:r w:rsidR="0016419A" w:rsidRPr="00B503ED">
        <w:rPr>
          <w:rFonts w:ascii="Times New Roman" w:hAnsi="Times New Roman"/>
          <w:szCs w:val="24"/>
        </w:rPr>
        <w:t>ertains sigles courants entraînent la formation des dérivés</w:t>
      </w:r>
      <w:r>
        <w:rPr>
          <w:rFonts w:ascii="Times New Roman" w:hAnsi="Times New Roman"/>
          <w:szCs w:val="24"/>
        </w:rPr>
        <w:t xml:space="preserve"> </w:t>
      </w:r>
      <w:r w:rsidR="0016419A" w:rsidRPr="00B503ED">
        <w:rPr>
          <w:rFonts w:ascii="Times New Roman" w:hAnsi="Times New Roman"/>
          <w:szCs w:val="24"/>
        </w:rPr>
        <w:t xml:space="preserve">: </w:t>
      </w:r>
      <w:r w:rsidR="0016419A" w:rsidRPr="00B503ED">
        <w:rPr>
          <w:rFonts w:ascii="Times New Roman" w:hAnsi="Times New Roman"/>
          <w:i/>
          <w:iCs/>
          <w:szCs w:val="24"/>
        </w:rPr>
        <w:t xml:space="preserve">cégétiste = membre de la CGT ou érémiste = bénéficiaire du RMI (revenu minimum d’insertion). </w:t>
      </w:r>
      <w:r w:rsidR="0016419A" w:rsidRPr="00B503ED">
        <w:rPr>
          <w:rFonts w:ascii="Times New Roman" w:hAnsi="Times New Roman"/>
          <w:szCs w:val="24"/>
        </w:rPr>
        <w:t>Les sigles, qui sont de notorié</w:t>
      </w:r>
      <w:r>
        <w:rPr>
          <w:rFonts w:ascii="Times New Roman" w:hAnsi="Times New Roman"/>
          <w:szCs w:val="24"/>
        </w:rPr>
        <w:t>té, sont parfois écrits tels qu</w:t>
      </w:r>
      <w:r w:rsidRPr="00536B92">
        <w:rPr>
          <w:rFonts w:ascii="Times New Roman" w:hAnsi="Times New Roman"/>
          <w:szCs w:val="24"/>
        </w:rPr>
        <w:t>’</w:t>
      </w:r>
      <w:r w:rsidR="0016419A" w:rsidRPr="00B503ED">
        <w:rPr>
          <w:rFonts w:ascii="Times New Roman" w:hAnsi="Times New Roman"/>
          <w:szCs w:val="24"/>
        </w:rPr>
        <w:t xml:space="preserve">on les prononce. </w:t>
      </w:r>
      <w:r>
        <w:rPr>
          <w:rFonts w:ascii="Times New Roman" w:hAnsi="Times New Roman"/>
          <w:szCs w:val="24"/>
        </w:rPr>
        <w:t>Ils deviennent</w:t>
      </w:r>
      <w:r w:rsidR="0016419A" w:rsidRPr="00B503ED">
        <w:rPr>
          <w:rFonts w:ascii="Times New Roman" w:hAnsi="Times New Roman"/>
          <w:szCs w:val="24"/>
        </w:rPr>
        <w:t xml:space="preserve"> des noms communs qui s’accordent en genre et en nombre : </w:t>
      </w:r>
      <w:r w:rsidR="0016419A" w:rsidRPr="00B503ED">
        <w:rPr>
          <w:rFonts w:ascii="Times New Roman" w:hAnsi="Times New Roman"/>
          <w:i/>
          <w:iCs/>
          <w:szCs w:val="24"/>
        </w:rPr>
        <w:t xml:space="preserve">cédérom = CD (compact disc), pédégé </w:t>
      </w:r>
      <w:r w:rsidR="0016419A" w:rsidRPr="00B503ED">
        <w:rPr>
          <w:rFonts w:ascii="Times New Roman" w:hAnsi="Times New Roman"/>
          <w:i/>
          <w:iCs/>
          <w:szCs w:val="24"/>
        </w:rPr>
        <w:lastRenderedPageBreak/>
        <w:t xml:space="preserve">= PDG, bédé = BD (bande dessinée), vécés = WC (water-closet). </w:t>
      </w:r>
      <w:r w:rsidR="0016419A" w:rsidRPr="00B503ED">
        <w:rPr>
          <w:rFonts w:ascii="Times New Roman" w:hAnsi="Times New Roman"/>
          <w:szCs w:val="24"/>
        </w:rPr>
        <w:t xml:space="preserve">Les formes telles que </w:t>
      </w:r>
      <w:r w:rsidR="0016419A" w:rsidRPr="00B503ED">
        <w:rPr>
          <w:rFonts w:ascii="Times New Roman" w:hAnsi="Times New Roman"/>
          <w:i/>
          <w:szCs w:val="24"/>
        </w:rPr>
        <w:t>bédé, vécés</w:t>
      </w:r>
      <w:r w:rsidR="004F0D86">
        <w:rPr>
          <w:rFonts w:ascii="Times New Roman" w:hAnsi="Times New Roman"/>
          <w:i/>
          <w:szCs w:val="24"/>
        </w:rPr>
        <w:t>,</w:t>
      </w:r>
      <w:r w:rsidR="0016419A" w:rsidRPr="00B503ED">
        <w:rPr>
          <w:rFonts w:ascii="Times New Roman" w:hAnsi="Times New Roman"/>
          <w:szCs w:val="24"/>
        </w:rPr>
        <w:t xml:space="preserve"> </w:t>
      </w:r>
      <w:r w:rsidR="0016419A" w:rsidRPr="000E7050">
        <w:rPr>
          <w:rFonts w:ascii="Times New Roman" w:hAnsi="Times New Roman"/>
          <w:i/>
          <w:szCs w:val="24"/>
        </w:rPr>
        <w:t>etc</w:t>
      </w:r>
      <w:r w:rsidR="0016419A" w:rsidRPr="00B503ED">
        <w:rPr>
          <w:rFonts w:ascii="Times New Roman" w:hAnsi="Times New Roman"/>
          <w:szCs w:val="24"/>
        </w:rPr>
        <w:t xml:space="preserve">. sont les formes populaires formées à partir de la prononciation courante des sigles, </w:t>
      </w:r>
      <w:r>
        <w:rPr>
          <w:rFonts w:ascii="Times New Roman" w:hAnsi="Times New Roman"/>
          <w:szCs w:val="24"/>
        </w:rPr>
        <w:t>autrement dit,</w:t>
      </w:r>
      <w:r w:rsidR="0016419A" w:rsidRPr="00B503ED">
        <w:rPr>
          <w:rFonts w:ascii="Times New Roman" w:hAnsi="Times New Roman"/>
          <w:szCs w:val="24"/>
        </w:rPr>
        <w:t xml:space="preserve"> la forme phonétique est lexicalisée. </w:t>
      </w:r>
      <w:r w:rsidR="004C5574">
        <w:rPr>
          <w:rFonts w:ascii="Times New Roman" w:hAnsi="Times New Roman"/>
          <w:szCs w:val="24"/>
        </w:rPr>
        <w:t>Quant au</w:t>
      </w:r>
      <w:r w:rsidR="0016419A" w:rsidRPr="00B503ED">
        <w:rPr>
          <w:rFonts w:ascii="Times New Roman" w:hAnsi="Times New Roman"/>
          <w:szCs w:val="24"/>
        </w:rPr>
        <w:t xml:space="preserve"> pluriel, la forme populaire adopte </w:t>
      </w:r>
      <w:r>
        <w:rPr>
          <w:rFonts w:ascii="Times New Roman" w:hAnsi="Times New Roman"/>
          <w:szCs w:val="24"/>
        </w:rPr>
        <w:t xml:space="preserve">en général </w:t>
      </w:r>
      <w:r w:rsidR="0016419A" w:rsidRPr="00B503ED">
        <w:rPr>
          <w:rFonts w:ascii="Times New Roman" w:hAnsi="Times New Roman"/>
          <w:szCs w:val="24"/>
        </w:rPr>
        <w:t xml:space="preserve">un « s » à la fin du mot siglé. </w:t>
      </w:r>
      <w:r>
        <w:rPr>
          <w:rFonts w:ascii="Times New Roman" w:hAnsi="Times New Roman"/>
          <w:szCs w:val="24"/>
        </w:rPr>
        <w:t>Cette affirmation n</w:t>
      </w:r>
      <w:r w:rsidRPr="00536B92">
        <w:rPr>
          <w:rFonts w:ascii="Times New Roman" w:hAnsi="Times New Roman"/>
          <w:szCs w:val="24"/>
        </w:rPr>
        <w:t>’</w:t>
      </w:r>
      <w:r>
        <w:rPr>
          <w:rFonts w:ascii="Times New Roman" w:hAnsi="Times New Roman"/>
          <w:szCs w:val="24"/>
        </w:rPr>
        <w:t xml:space="preserve">est pas valable pour les sigles. Ces derniers </w:t>
      </w:r>
      <w:r w:rsidR="0016419A" w:rsidRPr="00B503ED">
        <w:rPr>
          <w:rFonts w:ascii="Times New Roman" w:hAnsi="Times New Roman"/>
          <w:szCs w:val="24"/>
        </w:rPr>
        <w:t xml:space="preserve">sont invariables et pour cette raison-ci, ils ne prennent pas, en général, de marque du pluriel, contrairement à l’usage anglo-saxon. </w:t>
      </w:r>
    </w:p>
    <w:p w:rsidR="00536B92" w:rsidRDefault="00536B92" w:rsidP="0016419A">
      <w:pPr>
        <w:pStyle w:val="Styl1"/>
        <w:rPr>
          <w:rFonts w:ascii="Times New Roman" w:hAnsi="Times New Roman"/>
          <w:u w:val="single"/>
        </w:rPr>
      </w:pPr>
    </w:p>
    <w:p w:rsidR="0016419A" w:rsidRPr="00B503ED" w:rsidRDefault="0016419A" w:rsidP="0016419A">
      <w:pPr>
        <w:pStyle w:val="Styl1"/>
        <w:rPr>
          <w:rFonts w:ascii="Times New Roman" w:hAnsi="Times New Roman"/>
        </w:rPr>
      </w:pPr>
      <w:r w:rsidRPr="00B503ED">
        <w:rPr>
          <w:rFonts w:ascii="Times New Roman" w:hAnsi="Times New Roman"/>
          <w:u w:val="single"/>
        </w:rPr>
        <w:t>Remarques</w:t>
      </w:r>
      <w:r w:rsidRPr="00B503ED">
        <w:rPr>
          <w:rFonts w:ascii="Times New Roman" w:hAnsi="Times New Roman"/>
        </w:rPr>
        <w:t xml:space="preserve"> : La siglaison et la </w:t>
      </w:r>
      <w:r w:rsidR="00536B92">
        <w:rPr>
          <w:rFonts w:ascii="Times New Roman" w:hAnsi="Times New Roman"/>
        </w:rPr>
        <w:t>troncation</w:t>
      </w:r>
      <w:r w:rsidRPr="00B503ED">
        <w:rPr>
          <w:rFonts w:ascii="Times New Roman" w:hAnsi="Times New Roman"/>
        </w:rPr>
        <w:t xml:space="preserve"> sont parfois en concurrence car il est possible de parler d’une</w:t>
      </w:r>
      <w:r w:rsidRPr="00B503ED">
        <w:rPr>
          <w:rFonts w:ascii="Times New Roman" w:hAnsi="Times New Roman"/>
          <w:i/>
        </w:rPr>
        <w:t xml:space="preserve"> télé</w:t>
      </w:r>
      <w:r w:rsidRPr="00B503ED">
        <w:rPr>
          <w:rFonts w:ascii="Times New Roman" w:hAnsi="Times New Roman"/>
        </w:rPr>
        <w:t xml:space="preserve"> ou bien d’une </w:t>
      </w:r>
      <w:r w:rsidRPr="00B503ED">
        <w:rPr>
          <w:rFonts w:ascii="Times New Roman" w:hAnsi="Times New Roman"/>
          <w:i/>
        </w:rPr>
        <w:t>TV</w:t>
      </w:r>
      <w:r w:rsidRPr="00B503ED">
        <w:rPr>
          <w:rFonts w:ascii="Times New Roman" w:hAnsi="Times New Roman"/>
        </w:rPr>
        <w:t xml:space="preserve"> </w:t>
      </w:r>
      <w:r w:rsidR="00536B92">
        <w:rPr>
          <w:rFonts w:ascii="Times New Roman" w:hAnsi="Times New Roman"/>
        </w:rPr>
        <w:t xml:space="preserve">(parfois écrite comme </w:t>
      </w:r>
      <w:r w:rsidR="00536B92" w:rsidRPr="00536B92">
        <w:rPr>
          <w:rFonts w:ascii="Times New Roman" w:hAnsi="Times New Roman"/>
          <w:i/>
        </w:rPr>
        <w:t>tévé</w:t>
      </w:r>
      <w:r w:rsidR="00536B92">
        <w:rPr>
          <w:rFonts w:ascii="Times New Roman" w:hAnsi="Times New Roman"/>
        </w:rPr>
        <w:t xml:space="preserve">) </w:t>
      </w:r>
      <w:r w:rsidRPr="00B503ED">
        <w:rPr>
          <w:rFonts w:ascii="Times New Roman" w:hAnsi="Times New Roman"/>
        </w:rPr>
        <w:t xml:space="preserve">ou des </w:t>
      </w:r>
      <w:r w:rsidRPr="00B503ED">
        <w:rPr>
          <w:rFonts w:ascii="Times New Roman" w:hAnsi="Times New Roman"/>
          <w:i/>
        </w:rPr>
        <w:t>waters</w:t>
      </w:r>
      <w:r w:rsidR="008E5C17" w:rsidRPr="008E5C17">
        <w:rPr>
          <w:rStyle w:val="Znakapoznpodarou"/>
          <w:rFonts w:ascii="Times New Roman" w:hAnsi="Times New Roman"/>
        </w:rPr>
        <w:footnoteReference w:id="69"/>
      </w:r>
      <w:r w:rsidRPr="00B503ED">
        <w:rPr>
          <w:rFonts w:ascii="Times New Roman" w:hAnsi="Times New Roman"/>
        </w:rPr>
        <w:t xml:space="preserve"> et des </w:t>
      </w:r>
      <w:r w:rsidRPr="00B503ED">
        <w:rPr>
          <w:rFonts w:ascii="Times New Roman" w:hAnsi="Times New Roman"/>
          <w:i/>
        </w:rPr>
        <w:t>WC</w:t>
      </w:r>
      <w:r w:rsidRPr="00B503ED">
        <w:rPr>
          <w:rFonts w:ascii="Times New Roman" w:hAnsi="Times New Roman"/>
        </w:rPr>
        <w:t>. Le choix dépend des préférences individuelles de chaque auteur</w:t>
      </w:r>
      <w:r w:rsidR="00951103">
        <w:rPr>
          <w:rFonts w:ascii="Times New Roman" w:hAnsi="Times New Roman"/>
        </w:rPr>
        <w:t>,</w:t>
      </w:r>
      <w:r w:rsidRPr="00B503ED">
        <w:rPr>
          <w:rFonts w:ascii="Times New Roman" w:hAnsi="Times New Roman"/>
        </w:rPr>
        <w:t xml:space="preserve"> mais en général</w:t>
      </w:r>
      <w:r w:rsidR="00951103">
        <w:rPr>
          <w:rFonts w:ascii="Times New Roman" w:hAnsi="Times New Roman"/>
        </w:rPr>
        <w:t>,</w:t>
      </w:r>
      <w:r w:rsidRPr="00B503ED">
        <w:rPr>
          <w:rFonts w:ascii="Times New Roman" w:hAnsi="Times New Roman"/>
        </w:rPr>
        <w:t xml:space="preserve"> les </w:t>
      </w:r>
      <w:r w:rsidR="00536B92">
        <w:rPr>
          <w:rFonts w:ascii="Times New Roman" w:hAnsi="Times New Roman"/>
        </w:rPr>
        <w:t>troncations</w:t>
      </w:r>
      <w:r w:rsidRPr="00B503ED">
        <w:rPr>
          <w:rFonts w:ascii="Times New Roman" w:hAnsi="Times New Roman"/>
        </w:rPr>
        <w:t xml:space="preserve"> ont un rapport au langage populaire.</w:t>
      </w:r>
      <w:r w:rsidRPr="00B503ED">
        <w:rPr>
          <w:rStyle w:val="Znakapoznpodarou"/>
          <w:rFonts w:ascii="Times New Roman" w:hAnsi="Times New Roman"/>
          <w:sz w:val="20"/>
        </w:rPr>
        <w:footnoteReference w:id="70"/>
      </w:r>
    </w:p>
    <w:p w:rsidR="00C266C0" w:rsidRPr="00B503ED" w:rsidRDefault="005D00A5" w:rsidP="00D251A0">
      <w:pPr>
        <w:pStyle w:val="Nadpis2"/>
        <w:jc w:val="both"/>
        <w:rPr>
          <w:rFonts w:cs="Times New Roman"/>
        </w:rPr>
      </w:pPr>
      <w:bookmarkStart w:id="27" w:name="_Toc328906340"/>
      <w:r w:rsidRPr="00B503ED">
        <w:rPr>
          <w:rFonts w:cs="Times New Roman"/>
        </w:rPr>
        <w:t>A</w:t>
      </w:r>
      <w:r w:rsidR="00C266C0" w:rsidRPr="00B503ED">
        <w:rPr>
          <w:rFonts w:cs="Times New Roman"/>
        </w:rPr>
        <w:t>cronyme</w:t>
      </w:r>
      <w:bookmarkEnd w:id="25"/>
      <w:bookmarkEnd w:id="26"/>
      <w:r w:rsidR="007E7269" w:rsidRPr="00B503ED">
        <w:rPr>
          <w:rFonts w:cs="Times New Roman"/>
        </w:rPr>
        <w:t>s</w:t>
      </w:r>
      <w:bookmarkEnd w:id="27"/>
    </w:p>
    <w:p w:rsidR="0016419A" w:rsidRPr="00B503ED" w:rsidRDefault="0016419A" w:rsidP="008E5C17">
      <w:pPr>
        <w:pStyle w:val="Styl1"/>
        <w:rPr>
          <w:rFonts w:ascii="Times New Roman" w:hAnsi="Times New Roman"/>
        </w:rPr>
      </w:pPr>
      <w:r w:rsidRPr="00B503ED">
        <w:rPr>
          <w:rFonts w:ascii="Times New Roman" w:hAnsi="Times New Roman"/>
        </w:rPr>
        <w:t>Da</w:t>
      </w:r>
      <w:r w:rsidR="008E5C17">
        <w:rPr>
          <w:rFonts w:ascii="Times New Roman" w:hAnsi="Times New Roman"/>
        </w:rPr>
        <w:t>ns le chapitre précédent (2.3.)</w:t>
      </w:r>
      <w:r w:rsidRPr="00B503ED">
        <w:rPr>
          <w:rFonts w:ascii="Times New Roman" w:hAnsi="Times New Roman"/>
        </w:rPr>
        <w:t xml:space="preserve"> </w:t>
      </w:r>
      <w:r w:rsidR="008E5C17">
        <w:rPr>
          <w:rFonts w:ascii="Times New Roman" w:hAnsi="Times New Roman"/>
        </w:rPr>
        <w:t>parlant des</w:t>
      </w:r>
      <w:r w:rsidRPr="00B503ED">
        <w:rPr>
          <w:rFonts w:ascii="Times New Roman" w:hAnsi="Times New Roman"/>
        </w:rPr>
        <w:t xml:space="preserve"> sigles, nous avons éclairci de manière profonde la définition de l’acronyme. Pourtant, rappelons que les acronymes forme</w:t>
      </w:r>
      <w:r w:rsidR="00536B92">
        <w:rPr>
          <w:rFonts w:ascii="Times New Roman" w:hAnsi="Times New Roman"/>
        </w:rPr>
        <w:t>nt, selon nous, un sous-ensemble de sigles. I</w:t>
      </w:r>
      <w:r w:rsidRPr="00B503ED">
        <w:rPr>
          <w:rFonts w:ascii="Times New Roman" w:hAnsi="Times New Roman"/>
        </w:rPr>
        <w:t>ls sont composés d’initiales ou de premières lettres/de premières syllabes d’u</w:t>
      </w:r>
      <w:r w:rsidR="008E5C17">
        <w:rPr>
          <w:rFonts w:ascii="Times New Roman" w:hAnsi="Times New Roman"/>
        </w:rPr>
        <w:t xml:space="preserve">ne désignation, </w:t>
      </w:r>
      <w:r w:rsidRPr="00B503ED">
        <w:rPr>
          <w:rFonts w:ascii="Times New Roman" w:hAnsi="Times New Roman"/>
        </w:rPr>
        <w:t xml:space="preserve">sont prononcés comme un seul mot, contrairement aux sigles qui </w:t>
      </w:r>
      <w:r w:rsidR="008E5C17">
        <w:rPr>
          <w:rFonts w:ascii="Times New Roman" w:hAnsi="Times New Roman"/>
        </w:rPr>
        <w:t>se prononcent lettre par lettre, et</w:t>
      </w:r>
      <w:r w:rsidRPr="00B503ED">
        <w:rPr>
          <w:rFonts w:ascii="Times New Roman" w:hAnsi="Times New Roman"/>
          <w:szCs w:val="24"/>
        </w:rPr>
        <w:t xml:space="preserve"> sont privés de point abréviatif.</w:t>
      </w:r>
    </w:p>
    <w:p w:rsidR="00536B92" w:rsidRDefault="00536B92" w:rsidP="0016419A">
      <w:pPr>
        <w:pStyle w:val="Styl1"/>
        <w:rPr>
          <w:rFonts w:ascii="Times New Roman" w:hAnsi="Times New Roman"/>
          <w:szCs w:val="24"/>
        </w:rPr>
      </w:pPr>
    </w:p>
    <w:p w:rsidR="0016419A" w:rsidRPr="00B503ED" w:rsidRDefault="0016419A" w:rsidP="0016419A">
      <w:pPr>
        <w:pStyle w:val="Styl1"/>
        <w:rPr>
          <w:rFonts w:ascii="Times New Roman" w:hAnsi="Times New Roman"/>
        </w:rPr>
      </w:pPr>
      <w:r w:rsidRPr="00B503ED">
        <w:rPr>
          <w:rFonts w:ascii="Times New Roman" w:hAnsi="Times New Roman"/>
          <w:szCs w:val="24"/>
        </w:rPr>
        <w:t xml:space="preserve">Certains acronymes sont </w:t>
      </w:r>
      <w:r w:rsidR="008E5C17">
        <w:rPr>
          <w:rFonts w:ascii="Times New Roman" w:hAnsi="Times New Roman"/>
          <w:szCs w:val="24"/>
        </w:rPr>
        <w:t xml:space="preserve">donc </w:t>
      </w:r>
      <w:r w:rsidRPr="00B503ED">
        <w:rPr>
          <w:rFonts w:ascii="Times New Roman" w:hAnsi="Times New Roman"/>
          <w:szCs w:val="24"/>
        </w:rPr>
        <w:t xml:space="preserve">fondés à partir de premières lettres de mots qui servent à réduire : </w:t>
      </w:r>
      <w:r w:rsidRPr="00B503ED">
        <w:rPr>
          <w:rFonts w:ascii="Times New Roman" w:hAnsi="Times New Roman"/>
          <w:i/>
          <w:szCs w:val="24"/>
        </w:rPr>
        <w:t>OVNI</w:t>
      </w:r>
      <w:r w:rsidRPr="00B503ED">
        <w:rPr>
          <w:rFonts w:ascii="Times New Roman" w:hAnsi="Times New Roman"/>
          <w:szCs w:val="24"/>
        </w:rPr>
        <w:t xml:space="preserve"> (</w:t>
      </w:r>
      <w:r w:rsidRPr="00B503ED">
        <w:rPr>
          <w:rFonts w:ascii="Times New Roman" w:hAnsi="Times New Roman"/>
          <w:i/>
          <w:szCs w:val="24"/>
        </w:rPr>
        <w:t>Objet Volant Non Identifié</w:t>
      </w:r>
      <w:r w:rsidRPr="00B503ED">
        <w:rPr>
          <w:rFonts w:ascii="Times New Roman" w:hAnsi="Times New Roman"/>
          <w:szCs w:val="24"/>
        </w:rPr>
        <w:t>)</w:t>
      </w:r>
      <w:r w:rsidRPr="00B503ED">
        <w:rPr>
          <w:rStyle w:val="Znakapoznpodarou"/>
          <w:rFonts w:ascii="Times New Roman" w:hAnsi="Times New Roman"/>
        </w:rPr>
        <w:footnoteReference w:id="71"/>
      </w:r>
      <w:r w:rsidRPr="00B503ED">
        <w:rPr>
          <w:rFonts w:ascii="Times New Roman" w:hAnsi="Times New Roman"/>
          <w:szCs w:val="24"/>
        </w:rPr>
        <w:t xml:space="preserve">. D’autres sont formés sur les premières syllabes : </w:t>
      </w:r>
      <w:r w:rsidRPr="00B503ED">
        <w:rPr>
          <w:rFonts w:ascii="Times New Roman" w:hAnsi="Times New Roman"/>
          <w:i/>
          <w:szCs w:val="24"/>
        </w:rPr>
        <w:t>DIPER</w:t>
      </w:r>
      <w:r w:rsidRPr="00B503ED">
        <w:rPr>
          <w:rFonts w:ascii="Times New Roman" w:hAnsi="Times New Roman"/>
          <w:szCs w:val="24"/>
        </w:rPr>
        <w:t xml:space="preserve"> (</w:t>
      </w:r>
      <w:r w:rsidRPr="00B503ED">
        <w:rPr>
          <w:rFonts w:ascii="Times New Roman" w:hAnsi="Times New Roman"/>
          <w:i/>
          <w:szCs w:val="24"/>
        </w:rPr>
        <w:t>DIrection du PERsonel</w:t>
      </w:r>
      <w:r w:rsidRPr="00B503ED">
        <w:rPr>
          <w:rFonts w:ascii="Times New Roman" w:hAnsi="Times New Roman"/>
          <w:szCs w:val="24"/>
        </w:rPr>
        <w:t xml:space="preserve">) et/ou mêlent initiales et syllabes : </w:t>
      </w:r>
      <w:r w:rsidRPr="00B503ED">
        <w:rPr>
          <w:rFonts w:ascii="Times New Roman" w:hAnsi="Times New Roman"/>
          <w:i/>
          <w:szCs w:val="24"/>
        </w:rPr>
        <w:t>RIMA</w:t>
      </w:r>
      <w:r w:rsidRPr="00B503ED">
        <w:rPr>
          <w:rFonts w:ascii="Times New Roman" w:hAnsi="Times New Roman"/>
          <w:szCs w:val="24"/>
        </w:rPr>
        <w:t xml:space="preserve"> (</w:t>
      </w:r>
      <w:r w:rsidR="00D3787A" w:rsidRPr="00B503ED">
        <w:rPr>
          <w:rFonts w:ascii="Times New Roman" w:hAnsi="Times New Roman"/>
          <w:i/>
          <w:szCs w:val="24"/>
        </w:rPr>
        <w:t>Régiment d’</w:t>
      </w:r>
      <w:r w:rsidRPr="00B503ED">
        <w:rPr>
          <w:rFonts w:ascii="Times New Roman" w:hAnsi="Times New Roman"/>
          <w:i/>
          <w:szCs w:val="24"/>
        </w:rPr>
        <w:t>Infanterie de MArine</w:t>
      </w:r>
      <w:r w:rsidRPr="00B503ED">
        <w:rPr>
          <w:rFonts w:ascii="Times New Roman" w:hAnsi="Times New Roman"/>
          <w:szCs w:val="24"/>
        </w:rPr>
        <w:t xml:space="preserve">). En outre, beaucoup d’entre eux proposent des combinaisons différentes : </w:t>
      </w:r>
      <w:r w:rsidRPr="00B503ED">
        <w:rPr>
          <w:rFonts w:ascii="Times New Roman" w:hAnsi="Times New Roman"/>
          <w:i/>
          <w:szCs w:val="24"/>
        </w:rPr>
        <w:t>COFACE</w:t>
      </w:r>
      <w:r w:rsidRPr="00B503ED">
        <w:rPr>
          <w:rFonts w:ascii="Times New Roman" w:hAnsi="Times New Roman"/>
          <w:szCs w:val="24"/>
        </w:rPr>
        <w:t xml:space="preserve"> (</w:t>
      </w:r>
      <w:r w:rsidRPr="00B503ED">
        <w:rPr>
          <w:rFonts w:ascii="Times New Roman" w:hAnsi="Times New Roman"/>
          <w:i/>
          <w:szCs w:val="24"/>
        </w:rPr>
        <w:t>COmpagnie Française d’Assurance pour le Commerce Extérieur</w:t>
      </w:r>
      <w:r w:rsidRPr="00B503ED">
        <w:rPr>
          <w:rFonts w:ascii="Times New Roman" w:hAnsi="Times New Roman"/>
          <w:szCs w:val="24"/>
        </w:rPr>
        <w:t>).</w:t>
      </w:r>
      <w:r w:rsidRPr="00B503ED">
        <w:rPr>
          <w:rStyle w:val="Znakapoznpodarou"/>
          <w:rFonts w:ascii="Times New Roman" w:hAnsi="Times New Roman"/>
        </w:rPr>
        <w:footnoteReference w:id="72"/>
      </w:r>
    </w:p>
    <w:p w:rsidR="0016419A" w:rsidRPr="00B503ED" w:rsidRDefault="0016419A" w:rsidP="0016419A">
      <w:pPr>
        <w:pStyle w:val="Styl1"/>
        <w:rPr>
          <w:rFonts w:ascii="Times New Roman" w:hAnsi="Times New Roman"/>
          <w:szCs w:val="24"/>
        </w:rPr>
      </w:pPr>
      <w:r w:rsidRPr="00B503ED">
        <w:rPr>
          <w:rFonts w:ascii="Times New Roman" w:hAnsi="Times New Roman"/>
          <w:szCs w:val="24"/>
        </w:rPr>
        <w:t>Parfois, les majuscules, sauf la première qui est gardée, se changent en minuscules, et forment alors un mot</w:t>
      </w:r>
      <w:r w:rsidR="00D414AD">
        <w:rPr>
          <w:rFonts w:ascii="Times New Roman" w:hAnsi="Times New Roman"/>
          <w:szCs w:val="24"/>
        </w:rPr>
        <w:t xml:space="preserve"> nouveau</w:t>
      </w:r>
      <w:r w:rsidRPr="00B503ED">
        <w:rPr>
          <w:rFonts w:ascii="Times New Roman" w:hAnsi="Times New Roman"/>
          <w:szCs w:val="24"/>
        </w:rPr>
        <w:t xml:space="preserve"> (</w:t>
      </w:r>
      <w:r w:rsidRPr="00B503ED">
        <w:rPr>
          <w:rFonts w:ascii="Times New Roman" w:hAnsi="Times New Roman"/>
          <w:i/>
          <w:szCs w:val="24"/>
        </w:rPr>
        <w:t>UNESCO</w:t>
      </w:r>
      <w:r w:rsidRPr="00B503ED">
        <w:rPr>
          <w:rFonts w:ascii="Times New Roman" w:hAnsi="Times New Roman"/>
          <w:szCs w:val="24"/>
        </w:rPr>
        <w:t xml:space="preserve"> ou bien </w:t>
      </w:r>
      <w:r w:rsidRPr="00B503ED">
        <w:rPr>
          <w:rFonts w:ascii="Times New Roman" w:hAnsi="Times New Roman"/>
          <w:i/>
          <w:szCs w:val="24"/>
        </w:rPr>
        <w:t>Unesco</w:t>
      </w:r>
      <w:r w:rsidRPr="00B503ED">
        <w:rPr>
          <w:rFonts w:ascii="Times New Roman" w:hAnsi="Times New Roman"/>
          <w:szCs w:val="24"/>
        </w:rPr>
        <w:t>).</w:t>
      </w:r>
    </w:p>
    <w:p w:rsidR="0016419A" w:rsidRPr="00B503ED" w:rsidRDefault="0016419A" w:rsidP="0016419A">
      <w:pPr>
        <w:pStyle w:val="Styl1"/>
        <w:rPr>
          <w:rFonts w:ascii="Times New Roman" w:hAnsi="Times New Roman"/>
        </w:rPr>
      </w:pPr>
      <w:r w:rsidRPr="00B503ED">
        <w:rPr>
          <w:rFonts w:ascii="Times New Roman" w:hAnsi="Times New Roman"/>
          <w:szCs w:val="24"/>
        </w:rPr>
        <w:t xml:space="preserve">Remarquons qu’il est </w:t>
      </w:r>
      <w:r w:rsidR="007D653C">
        <w:rPr>
          <w:rFonts w:ascii="Times New Roman" w:hAnsi="Times New Roman"/>
          <w:szCs w:val="24"/>
        </w:rPr>
        <w:t>acceptable</w:t>
      </w:r>
      <w:r w:rsidRPr="00B503ED">
        <w:rPr>
          <w:rFonts w:ascii="Times New Roman" w:hAnsi="Times New Roman"/>
          <w:szCs w:val="24"/>
        </w:rPr>
        <w:t xml:space="preserve"> d’écrire certains acronymes en minuscules et de les percev</w:t>
      </w:r>
      <w:r w:rsidR="008E5C17">
        <w:rPr>
          <w:rFonts w:ascii="Times New Roman" w:hAnsi="Times New Roman"/>
          <w:szCs w:val="24"/>
        </w:rPr>
        <w:t>oir comme une entité sémantique. C</w:t>
      </w:r>
      <w:r w:rsidRPr="00B503ED">
        <w:rPr>
          <w:rFonts w:ascii="Times New Roman" w:hAnsi="Times New Roman"/>
          <w:szCs w:val="24"/>
        </w:rPr>
        <w:t xml:space="preserve">’est le cas des mots suivants : </w:t>
      </w:r>
      <w:r w:rsidRPr="00B503ED">
        <w:rPr>
          <w:rFonts w:ascii="Times New Roman" w:hAnsi="Times New Roman"/>
          <w:i/>
          <w:szCs w:val="24"/>
        </w:rPr>
        <w:t>laser</w:t>
      </w:r>
      <w:r w:rsidRPr="00B503ED">
        <w:rPr>
          <w:rFonts w:ascii="Times New Roman" w:hAnsi="Times New Roman"/>
          <w:szCs w:val="24"/>
        </w:rPr>
        <w:t xml:space="preserve"> (</w:t>
      </w:r>
      <w:r w:rsidRPr="00B503ED">
        <w:rPr>
          <w:rFonts w:ascii="Times New Roman" w:hAnsi="Times New Roman"/>
          <w:i/>
          <w:szCs w:val="24"/>
        </w:rPr>
        <w:t xml:space="preserve">light </w:t>
      </w:r>
      <w:r w:rsidRPr="00B503ED">
        <w:rPr>
          <w:rFonts w:ascii="Times New Roman" w:hAnsi="Times New Roman"/>
          <w:i/>
          <w:szCs w:val="24"/>
        </w:rPr>
        <w:lastRenderedPageBreak/>
        <w:t>amplification by stimulated emission of radiation</w:t>
      </w:r>
      <w:r w:rsidRPr="00B503ED">
        <w:rPr>
          <w:rFonts w:ascii="Times New Roman" w:hAnsi="Times New Roman"/>
          <w:szCs w:val="24"/>
        </w:rPr>
        <w:t xml:space="preserve">), </w:t>
      </w:r>
      <w:r w:rsidRPr="00B503ED">
        <w:rPr>
          <w:rFonts w:ascii="Times New Roman" w:hAnsi="Times New Roman"/>
          <w:i/>
          <w:szCs w:val="24"/>
        </w:rPr>
        <w:t>ovni</w:t>
      </w:r>
      <w:r w:rsidRPr="00B503ED">
        <w:rPr>
          <w:rFonts w:ascii="Times New Roman" w:hAnsi="Times New Roman"/>
          <w:szCs w:val="24"/>
        </w:rPr>
        <w:t xml:space="preserve"> (objet volant non identifié), </w:t>
      </w:r>
      <w:r w:rsidRPr="00B503ED">
        <w:rPr>
          <w:rFonts w:ascii="Times New Roman" w:hAnsi="Times New Roman"/>
          <w:i/>
          <w:szCs w:val="24"/>
        </w:rPr>
        <w:t>radar</w:t>
      </w:r>
      <w:r w:rsidRPr="00B503ED">
        <w:rPr>
          <w:rFonts w:ascii="Times New Roman" w:hAnsi="Times New Roman"/>
          <w:szCs w:val="24"/>
        </w:rPr>
        <w:t xml:space="preserve"> (</w:t>
      </w:r>
      <w:r w:rsidRPr="00B503ED">
        <w:rPr>
          <w:rFonts w:ascii="Times New Roman" w:hAnsi="Times New Roman"/>
          <w:i/>
          <w:szCs w:val="24"/>
        </w:rPr>
        <w:t>radio detection and ranging</w:t>
      </w:r>
      <w:r w:rsidRPr="00B503ED">
        <w:rPr>
          <w:rFonts w:ascii="Times New Roman" w:hAnsi="Times New Roman"/>
          <w:szCs w:val="24"/>
        </w:rPr>
        <w:t xml:space="preserve">) qui sont devenus des mots communs. Rappelons que </w:t>
      </w:r>
      <w:r w:rsidRPr="00B503ED">
        <w:rPr>
          <w:rFonts w:ascii="Times New Roman" w:hAnsi="Times New Roman"/>
          <w:i/>
          <w:szCs w:val="24"/>
        </w:rPr>
        <w:t>radar</w:t>
      </w:r>
      <w:r w:rsidRPr="00B503ED">
        <w:rPr>
          <w:rStyle w:val="Znakapoznpodarou"/>
          <w:rFonts w:ascii="Times New Roman" w:hAnsi="Times New Roman"/>
        </w:rPr>
        <w:footnoteReference w:id="73"/>
      </w:r>
      <w:r w:rsidRPr="00B503ED">
        <w:rPr>
          <w:rFonts w:ascii="Times New Roman" w:hAnsi="Times New Roman"/>
          <w:szCs w:val="24"/>
        </w:rPr>
        <w:t xml:space="preserve"> s’écrivait auparavant </w:t>
      </w:r>
      <w:r w:rsidRPr="00B503ED">
        <w:rPr>
          <w:rFonts w:ascii="Times New Roman" w:hAnsi="Times New Roman"/>
          <w:i/>
          <w:szCs w:val="24"/>
        </w:rPr>
        <w:t>R.A.D.A.R.</w:t>
      </w:r>
      <w:r w:rsidRPr="00B503ED">
        <w:rPr>
          <w:rFonts w:ascii="Times New Roman" w:hAnsi="Times New Roman"/>
          <w:szCs w:val="24"/>
        </w:rPr>
        <w:t xml:space="preserve">, ensuite </w:t>
      </w:r>
      <w:r w:rsidRPr="00B503ED">
        <w:rPr>
          <w:rFonts w:ascii="Times New Roman" w:hAnsi="Times New Roman"/>
          <w:i/>
          <w:szCs w:val="24"/>
        </w:rPr>
        <w:t>RADAR</w:t>
      </w:r>
      <w:r w:rsidRPr="00B503ED">
        <w:rPr>
          <w:rFonts w:ascii="Times New Roman" w:hAnsi="Times New Roman"/>
          <w:szCs w:val="24"/>
        </w:rPr>
        <w:t xml:space="preserve"> pour enfin devenir </w:t>
      </w:r>
      <w:r w:rsidRPr="00B503ED">
        <w:rPr>
          <w:rFonts w:ascii="Times New Roman" w:hAnsi="Times New Roman"/>
          <w:i/>
          <w:szCs w:val="24"/>
        </w:rPr>
        <w:t>radar</w:t>
      </w:r>
      <w:r w:rsidRPr="00B503ED">
        <w:rPr>
          <w:rFonts w:ascii="Times New Roman" w:hAnsi="Times New Roman"/>
          <w:szCs w:val="24"/>
        </w:rPr>
        <w:t>.</w:t>
      </w:r>
      <w:r w:rsidRPr="00B503ED">
        <w:rPr>
          <w:rStyle w:val="Znakapoznpodarou"/>
          <w:rFonts w:ascii="Times New Roman" w:hAnsi="Times New Roman"/>
        </w:rPr>
        <w:footnoteReference w:id="74"/>
      </w:r>
    </w:p>
    <w:p w:rsidR="00536B92" w:rsidRDefault="00536B92" w:rsidP="0016419A">
      <w:pPr>
        <w:pStyle w:val="Styl1"/>
        <w:rPr>
          <w:rFonts w:ascii="Times New Roman" w:hAnsi="Times New Roman"/>
          <w:szCs w:val="24"/>
        </w:rPr>
      </w:pPr>
    </w:p>
    <w:p w:rsidR="0016419A" w:rsidRPr="00B503ED" w:rsidRDefault="00E353B1" w:rsidP="0016419A">
      <w:pPr>
        <w:pStyle w:val="Styl1"/>
        <w:rPr>
          <w:rFonts w:ascii="Times New Roman" w:hAnsi="Times New Roman"/>
        </w:rPr>
      </w:pPr>
      <w:r w:rsidRPr="00B503ED">
        <w:rPr>
          <w:rFonts w:ascii="Times New Roman" w:hAnsi="Times New Roman"/>
          <w:szCs w:val="24"/>
        </w:rPr>
        <w:t>À ce propos, il est important de</w:t>
      </w:r>
      <w:r w:rsidR="0016419A" w:rsidRPr="00B503ED">
        <w:rPr>
          <w:rFonts w:ascii="Times New Roman" w:hAnsi="Times New Roman"/>
          <w:szCs w:val="24"/>
        </w:rPr>
        <w:t xml:space="preserve"> </w:t>
      </w:r>
      <w:r w:rsidR="00290A69">
        <w:rPr>
          <w:rFonts w:ascii="Times New Roman" w:hAnsi="Times New Roman"/>
          <w:szCs w:val="24"/>
        </w:rPr>
        <w:t>remarquer</w:t>
      </w:r>
      <w:r w:rsidR="0016419A" w:rsidRPr="00B503ED">
        <w:rPr>
          <w:rFonts w:ascii="Times New Roman" w:hAnsi="Times New Roman"/>
          <w:szCs w:val="24"/>
        </w:rPr>
        <w:t xml:space="preserve"> que non seulement l’écriture des sigles et des acronymes peut changer, mais aussi la prononciation. En effet, certains usages des acronymes/sigles, c’est-à-dire les résultats qui naissent </w:t>
      </w:r>
      <w:r w:rsidR="008E5C17">
        <w:rPr>
          <w:rFonts w:ascii="Times New Roman" w:hAnsi="Times New Roman"/>
          <w:szCs w:val="24"/>
        </w:rPr>
        <w:t>par</w:t>
      </w:r>
      <w:r w:rsidR="0016419A" w:rsidRPr="00B503ED">
        <w:rPr>
          <w:rFonts w:ascii="Times New Roman" w:hAnsi="Times New Roman"/>
          <w:szCs w:val="24"/>
        </w:rPr>
        <w:t xml:space="preserve"> siglaison, offrent le choix de prononciation</w:t>
      </w:r>
      <w:r w:rsidR="00EE0564">
        <w:rPr>
          <w:rFonts w:ascii="Times New Roman" w:hAnsi="Times New Roman"/>
          <w:szCs w:val="24"/>
        </w:rPr>
        <w:t>,</w:t>
      </w:r>
      <w:r w:rsidR="0016419A" w:rsidRPr="00B503ED">
        <w:rPr>
          <w:rFonts w:ascii="Times New Roman" w:hAnsi="Times New Roman"/>
          <w:szCs w:val="24"/>
        </w:rPr>
        <w:t xml:space="preserve"> ce qui </w:t>
      </w:r>
      <w:r w:rsidR="008E5C17">
        <w:rPr>
          <w:rFonts w:ascii="Times New Roman" w:hAnsi="Times New Roman"/>
          <w:szCs w:val="24"/>
        </w:rPr>
        <w:t>est l</w:t>
      </w:r>
      <w:r w:rsidR="008E5C17" w:rsidRPr="008E5C17">
        <w:rPr>
          <w:rFonts w:ascii="Times New Roman" w:hAnsi="Times New Roman"/>
          <w:szCs w:val="24"/>
        </w:rPr>
        <w:t>’</w:t>
      </w:r>
      <w:r w:rsidR="008E5C17">
        <w:rPr>
          <w:rFonts w:ascii="Times New Roman" w:hAnsi="Times New Roman"/>
          <w:szCs w:val="24"/>
        </w:rPr>
        <w:t xml:space="preserve">exemple </w:t>
      </w:r>
      <w:r w:rsidR="0016419A" w:rsidRPr="00B503ED">
        <w:rPr>
          <w:rFonts w:ascii="Times New Roman" w:hAnsi="Times New Roman"/>
          <w:szCs w:val="24"/>
        </w:rPr>
        <w:t xml:space="preserve">du raccourci </w:t>
      </w:r>
      <w:r w:rsidR="0016419A" w:rsidRPr="00B503ED">
        <w:rPr>
          <w:rFonts w:ascii="Times New Roman" w:hAnsi="Times New Roman"/>
          <w:i/>
          <w:szCs w:val="24"/>
        </w:rPr>
        <w:t>URSS</w:t>
      </w:r>
      <w:r w:rsidR="0016419A" w:rsidRPr="00B503ED">
        <w:rPr>
          <w:rFonts w:ascii="Times New Roman" w:hAnsi="Times New Roman"/>
          <w:szCs w:val="24"/>
        </w:rPr>
        <w:t xml:space="preserve"> </w:t>
      </w:r>
      <w:r w:rsidR="0016419A" w:rsidRPr="00B503ED">
        <w:rPr>
          <w:rFonts w:ascii="Times New Roman" w:hAnsi="Times New Roman"/>
          <w:i/>
          <w:szCs w:val="24"/>
        </w:rPr>
        <w:t>[yεrεsεs]</w:t>
      </w:r>
      <w:r w:rsidR="0016419A" w:rsidRPr="00B503ED">
        <w:rPr>
          <w:rFonts w:ascii="Times New Roman" w:hAnsi="Times New Roman"/>
          <w:szCs w:val="24"/>
        </w:rPr>
        <w:t xml:space="preserve"> ou </w:t>
      </w:r>
      <w:r w:rsidR="0016419A" w:rsidRPr="00B503ED">
        <w:rPr>
          <w:rFonts w:ascii="Times New Roman" w:hAnsi="Times New Roman"/>
          <w:i/>
          <w:szCs w:val="24"/>
        </w:rPr>
        <w:t>[yrs]</w:t>
      </w:r>
      <w:r w:rsidR="0016419A" w:rsidRPr="00B503ED">
        <w:rPr>
          <w:rFonts w:ascii="Times New Roman" w:hAnsi="Times New Roman"/>
          <w:szCs w:val="24"/>
        </w:rPr>
        <w:t xml:space="preserve"> (</w:t>
      </w:r>
      <w:r w:rsidR="0016419A" w:rsidRPr="00B503ED">
        <w:rPr>
          <w:rFonts w:ascii="Times New Roman" w:hAnsi="Times New Roman"/>
          <w:i/>
          <w:szCs w:val="24"/>
        </w:rPr>
        <w:t>Union des républiques socialistes soviétiques</w:t>
      </w:r>
      <w:r w:rsidR="0016419A" w:rsidRPr="00B503ED">
        <w:rPr>
          <w:rFonts w:ascii="Times New Roman" w:hAnsi="Times New Roman"/>
          <w:sz w:val="20"/>
        </w:rPr>
        <w:t>)</w:t>
      </w:r>
      <w:r w:rsidR="0016419A" w:rsidRPr="00B503ED">
        <w:rPr>
          <w:rFonts w:ascii="Times New Roman" w:hAnsi="Times New Roman"/>
          <w:szCs w:val="24"/>
        </w:rPr>
        <w:t xml:space="preserve">. Lacroux </w:t>
      </w:r>
      <w:r w:rsidR="007D653C">
        <w:rPr>
          <w:rFonts w:ascii="Times New Roman" w:hAnsi="Times New Roman"/>
          <w:szCs w:val="24"/>
        </w:rPr>
        <w:t>précise</w:t>
      </w:r>
      <w:r w:rsidR="0016419A" w:rsidRPr="00B503ED">
        <w:rPr>
          <w:rFonts w:ascii="Times New Roman" w:hAnsi="Times New Roman"/>
          <w:szCs w:val="24"/>
        </w:rPr>
        <w:t xml:space="preserve"> « </w:t>
      </w:r>
      <w:r w:rsidR="0016419A" w:rsidRPr="00B503ED">
        <w:rPr>
          <w:rFonts w:ascii="Times New Roman" w:hAnsi="Times New Roman"/>
          <w:i/>
          <w:iCs/>
          <w:szCs w:val="24"/>
        </w:rPr>
        <w:t>qu’un sigle pouvant, mais ne devant pas, se lire comme un mot ordinaire n’est pas un acronyme</w:t>
      </w:r>
      <w:r w:rsidR="0016419A" w:rsidRPr="00B503ED">
        <w:rPr>
          <w:rFonts w:ascii="Times New Roman" w:hAnsi="Times New Roman"/>
          <w:szCs w:val="24"/>
        </w:rPr>
        <w:t> »</w:t>
      </w:r>
      <w:r w:rsidR="0016419A" w:rsidRPr="00B503ED">
        <w:rPr>
          <w:rFonts w:ascii="Times New Roman" w:eastAsiaTheme="minorEastAsia" w:hAnsi="Times New Roman"/>
          <w:lang w:eastAsia="zh-CN"/>
        </w:rPr>
        <w:t xml:space="preserve"> À</w:t>
      </w:r>
      <w:r w:rsidR="0016419A" w:rsidRPr="00B503ED">
        <w:rPr>
          <w:rFonts w:ascii="Times New Roman" w:hAnsi="Times New Roman"/>
          <w:szCs w:val="24"/>
        </w:rPr>
        <w:t xml:space="preserve"> titre d’exemple, il cite le sigle </w:t>
      </w:r>
      <w:r w:rsidR="0016419A" w:rsidRPr="00B503ED">
        <w:rPr>
          <w:rFonts w:ascii="Times New Roman" w:hAnsi="Times New Roman"/>
          <w:i/>
          <w:szCs w:val="24"/>
        </w:rPr>
        <w:t>OUA</w:t>
      </w:r>
      <w:r w:rsidR="0016419A" w:rsidRPr="00B503ED">
        <w:rPr>
          <w:rFonts w:ascii="Times New Roman" w:hAnsi="Times New Roman"/>
          <w:szCs w:val="24"/>
        </w:rPr>
        <w:t xml:space="preserve"> (</w:t>
      </w:r>
      <w:r w:rsidR="0016419A" w:rsidRPr="00B503ED">
        <w:rPr>
          <w:rFonts w:ascii="Times New Roman" w:hAnsi="Times New Roman"/>
          <w:i/>
          <w:szCs w:val="24"/>
        </w:rPr>
        <w:t>Organisation de l’unité africaine</w:t>
      </w:r>
      <w:r w:rsidR="0016419A" w:rsidRPr="00B503ED">
        <w:rPr>
          <w:rFonts w:ascii="Times New Roman" w:hAnsi="Times New Roman"/>
          <w:szCs w:val="24"/>
        </w:rPr>
        <w:t xml:space="preserve">) qui peut se lire comme </w:t>
      </w:r>
      <w:r w:rsidR="0016419A" w:rsidRPr="00B503ED">
        <w:rPr>
          <w:rFonts w:ascii="Times New Roman" w:hAnsi="Times New Roman"/>
          <w:i/>
          <w:szCs w:val="24"/>
        </w:rPr>
        <w:t>[oya]</w:t>
      </w:r>
      <w:r w:rsidR="008E5C17">
        <w:rPr>
          <w:rFonts w:ascii="Times New Roman" w:hAnsi="Times New Roman"/>
          <w:szCs w:val="24"/>
        </w:rPr>
        <w:t>. Néanmoins,</w:t>
      </w:r>
      <w:r w:rsidR="0016419A" w:rsidRPr="00B503ED">
        <w:rPr>
          <w:rFonts w:ascii="Times New Roman" w:hAnsi="Times New Roman"/>
          <w:szCs w:val="24"/>
        </w:rPr>
        <w:t xml:space="preserve"> cette prononciation n’est pas imposée.</w:t>
      </w:r>
      <w:r w:rsidR="0016419A" w:rsidRPr="00B503ED">
        <w:rPr>
          <w:rStyle w:val="Znakapoznpodarou"/>
          <w:rFonts w:ascii="Times New Roman" w:hAnsi="Times New Roman"/>
        </w:rPr>
        <w:footnoteReference w:id="75"/>
      </w:r>
      <w:r w:rsidR="0016419A" w:rsidRPr="00B503ED">
        <w:rPr>
          <w:rFonts w:ascii="Times New Roman" w:hAnsi="Times New Roman"/>
          <w:szCs w:val="24"/>
        </w:rPr>
        <w:t xml:space="preserve"> </w:t>
      </w:r>
    </w:p>
    <w:p w:rsidR="0016419A" w:rsidRPr="00B503ED" w:rsidRDefault="0016419A" w:rsidP="0016419A">
      <w:pPr>
        <w:pStyle w:val="Styl1"/>
        <w:rPr>
          <w:rFonts w:ascii="Times New Roman" w:hAnsi="Times New Roman"/>
          <w:szCs w:val="24"/>
        </w:rPr>
      </w:pPr>
      <w:r w:rsidRPr="00B503ED">
        <w:rPr>
          <w:rFonts w:ascii="Times New Roman" w:hAnsi="Times New Roman"/>
          <w:szCs w:val="24"/>
        </w:rPr>
        <w:t xml:space="preserve">En revanche, certains acronymes mixent les deux </w:t>
      </w:r>
      <w:r w:rsidR="007D653C">
        <w:rPr>
          <w:rFonts w:ascii="Times New Roman" w:hAnsi="Times New Roman"/>
          <w:szCs w:val="24"/>
        </w:rPr>
        <w:t>façons</w:t>
      </w:r>
      <w:r w:rsidRPr="00B503ED">
        <w:rPr>
          <w:rFonts w:ascii="Times New Roman" w:hAnsi="Times New Roman"/>
          <w:szCs w:val="24"/>
        </w:rPr>
        <w:t xml:space="preserve"> de lecture : </w:t>
      </w:r>
      <w:r w:rsidRPr="00B503ED">
        <w:rPr>
          <w:rFonts w:ascii="Times New Roman" w:hAnsi="Times New Roman"/>
          <w:i/>
          <w:szCs w:val="24"/>
        </w:rPr>
        <w:t xml:space="preserve">DGCID </w:t>
      </w:r>
      <w:r w:rsidRPr="00B503ED">
        <w:rPr>
          <w:rFonts w:ascii="Times New Roman" w:hAnsi="Times New Roman"/>
          <w:sz w:val="20"/>
        </w:rPr>
        <w:t>(</w:t>
      </w:r>
      <w:r w:rsidRPr="00B503ED">
        <w:rPr>
          <w:rFonts w:ascii="Times New Roman" w:hAnsi="Times New Roman"/>
          <w:i/>
          <w:iCs/>
          <w:szCs w:val="24"/>
        </w:rPr>
        <w:t>Direction générale de la coopération internationale et du développement</w:t>
      </w:r>
      <w:r w:rsidRPr="00B503ED">
        <w:rPr>
          <w:rFonts w:ascii="Times New Roman" w:hAnsi="Times New Roman"/>
          <w:szCs w:val="24"/>
        </w:rPr>
        <w:t xml:space="preserve">). Les lettres « D » et « G » sont épelées et « CID » est lu comme un seul mot. </w:t>
      </w:r>
      <w:r w:rsidRPr="00B503ED">
        <w:rPr>
          <w:rFonts w:ascii="Times New Roman" w:hAnsi="Times New Roman"/>
        </w:rPr>
        <w:t xml:space="preserve">Au contraire, </w:t>
      </w:r>
      <w:r w:rsidRPr="00B503ED">
        <w:rPr>
          <w:rFonts w:ascii="Times New Roman" w:hAnsi="Times New Roman"/>
          <w:i/>
        </w:rPr>
        <w:t>SNUIPP</w:t>
      </w:r>
      <w:r w:rsidRPr="00B503ED">
        <w:rPr>
          <w:rFonts w:ascii="Times New Roman" w:hAnsi="Times New Roman"/>
        </w:rPr>
        <w:t xml:space="preserve"> = </w:t>
      </w:r>
      <w:r w:rsidRPr="00B503ED">
        <w:rPr>
          <w:rFonts w:ascii="Times New Roman" w:hAnsi="Times New Roman"/>
          <w:i/>
        </w:rPr>
        <w:t>[snuipepe]</w:t>
      </w:r>
      <w:r w:rsidRPr="00B503ED">
        <w:rPr>
          <w:rFonts w:ascii="Times New Roman" w:hAnsi="Times New Roman"/>
        </w:rPr>
        <w:t xml:space="preserve"> </w:t>
      </w:r>
      <w:r w:rsidRPr="00B503ED">
        <w:rPr>
          <w:rFonts w:ascii="Times New Roman" w:hAnsi="Times New Roman"/>
          <w:iCs/>
          <w:szCs w:val="24"/>
        </w:rPr>
        <w:t>(</w:t>
      </w:r>
      <w:r w:rsidRPr="00B503ED">
        <w:rPr>
          <w:rFonts w:ascii="Times New Roman" w:hAnsi="Times New Roman"/>
          <w:i/>
          <w:iCs/>
          <w:szCs w:val="24"/>
        </w:rPr>
        <w:t>Syndicat national unitaire des instituteurs et des professeurs des écoles</w:t>
      </w:r>
      <w:r w:rsidRPr="00B503ED">
        <w:rPr>
          <w:rFonts w:ascii="Times New Roman" w:hAnsi="Times New Roman"/>
          <w:iCs/>
          <w:szCs w:val="24"/>
        </w:rPr>
        <w:t>)</w:t>
      </w:r>
      <w:r w:rsidR="008E5C17">
        <w:rPr>
          <w:rFonts w:ascii="Times New Roman" w:hAnsi="Times New Roman"/>
        </w:rPr>
        <w:t>, s</w:t>
      </w:r>
      <w:r w:rsidRPr="00B503ED">
        <w:rPr>
          <w:rFonts w:ascii="Times New Roman" w:hAnsi="Times New Roman"/>
        </w:rPr>
        <w:t>es quatre premières lettres se prononcent comm</w:t>
      </w:r>
      <w:r w:rsidR="00536B92">
        <w:rPr>
          <w:rFonts w:ascii="Times New Roman" w:hAnsi="Times New Roman"/>
        </w:rPr>
        <w:t xml:space="preserve">e un mot et les deux </w:t>
      </w:r>
      <w:r w:rsidR="00D01ABA">
        <w:rPr>
          <w:rFonts w:ascii="Times New Roman" w:hAnsi="Times New Roman"/>
        </w:rPr>
        <w:t>derni</w:t>
      </w:r>
      <w:r w:rsidR="00536B92">
        <w:rPr>
          <w:rFonts w:ascii="Times New Roman" w:hAnsi="Times New Roman"/>
        </w:rPr>
        <w:t>e</w:t>
      </w:r>
      <w:r w:rsidR="00D01ABA">
        <w:rPr>
          <w:rFonts w:ascii="Times New Roman" w:hAnsi="Times New Roman"/>
        </w:rPr>
        <w:t>r</w:t>
      </w:r>
      <w:r w:rsidR="00536B92">
        <w:rPr>
          <w:rFonts w:ascii="Times New Roman" w:hAnsi="Times New Roman"/>
        </w:rPr>
        <w:t>s « P »</w:t>
      </w:r>
      <w:r w:rsidR="00D01ABA">
        <w:rPr>
          <w:rFonts w:ascii="Times New Roman" w:hAnsi="Times New Roman"/>
        </w:rPr>
        <w:t xml:space="preserve"> sont épelé</w:t>
      </w:r>
      <w:r w:rsidRPr="00B503ED">
        <w:rPr>
          <w:rFonts w:ascii="Times New Roman" w:hAnsi="Times New Roman"/>
        </w:rPr>
        <w:t xml:space="preserve">s. </w:t>
      </w:r>
      <w:r w:rsidRPr="00B503ED">
        <w:rPr>
          <w:rFonts w:ascii="Times New Roman" w:hAnsi="Times New Roman"/>
          <w:szCs w:val="24"/>
        </w:rPr>
        <w:t xml:space="preserve">Dans le sigle </w:t>
      </w:r>
      <w:r w:rsidRPr="00B503ED">
        <w:rPr>
          <w:rFonts w:ascii="Times New Roman" w:hAnsi="Times New Roman"/>
          <w:i/>
          <w:szCs w:val="24"/>
        </w:rPr>
        <w:t xml:space="preserve">CAPES </w:t>
      </w:r>
      <w:r w:rsidRPr="00B503ED">
        <w:rPr>
          <w:rFonts w:ascii="Times New Roman" w:hAnsi="Times New Roman"/>
          <w:szCs w:val="24"/>
        </w:rPr>
        <w:t>(</w:t>
      </w:r>
      <w:r w:rsidRPr="00B503ED">
        <w:rPr>
          <w:rFonts w:ascii="Times New Roman" w:hAnsi="Times New Roman"/>
          <w:i/>
          <w:iCs/>
          <w:szCs w:val="24"/>
        </w:rPr>
        <w:t>Certificat d'aptitude au professorat de l'enseignement du second degré</w:t>
      </w:r>
      <w:r w:rsidRPr="00B503ED">
        <w:rPr>
          <w:rFonts w:ascii="Times New Roman" w:hAnsi="Times New Roman"/>
          <w:sz w:val="20"/>
        </w:rPr>
        <w:t>)</w:t>
      </w:r>
      <w:r w:rsidR="008E5C17">
        <w:rPr>
          <w:rFonts w:ascii="Times New Roman" w:hAnsi="Times New Roman"/>
          <w:sz w:val="20"/>
        </w:rPr>
        <w:t>,</w:t>
      </w:r>
      <w:r w:rsidR="00EE0564">
        <w:rPr>
          <w:rFonts w:ascii="Times New Roman" w:hAnsi="Times New Roman"/>
          <w:szCs w:val="24"/>
        </w:rPr>
        <w:t xml:space="preserve"> </w:t>
      </w:r>
      <w:r w:rsidRPr="00B503ED">
        <w:rPr>
          <w:rFonts w:ascii="Times New Roman" w:hAnsi="Times New Roman"/>
          <w:szCs w:val="24"/>
        </w:rPr>
        <w:t xml:space="preserve">qui s’oralise en </w:t>
      </w:r>
      <w:r w:rsidRPr="00B503ED">
        <w:rPr>
          <w:rFonts w:ascii="Times New Roman" w:hAnsi="Times New Roman"/>
          <w:i/>
          <w:szCs w:val="24"/>
        </w:rPr>
        <w:t>[kapεs]</w:t>
      </w:r>
      <w:r w:rsidRPr="00B503ED">
        <w:rPr>
          <w:rFonts w:ascii="Times New Roman" w:hAnsi="Times New Roman"/>
          <w:szCs w:val="24"/>
        </w:rPr>
        <w:t xml:space="preserve"> et non </w:t>
      </w:r>
      <w:r w:rsidRPr="00B503ED">
        <w:rPr>
          <w:rFonts w:ascii="Times New Roman" w:hAnsi="Times New Roman"/>
          <w:i/>
          <w:szCs w:val="24"/>
        </w:rPr>
        <w:t>[kap]</w:t>
      </w:r>
      <w:r w:rsidRPr="00B503ED">
        <w:rPr>
          <w:rFonts w:ascii="Times New Roman" w:hAnsi="Times New Roman"/>
          <w:szCs w:val="24"/>
        </w:rPr>
        <w:t>, les quatre premières lettres sont lues et le « </w:t>
      </w:r>
      <w:r w:rsidRPr="00B503ED">
        <w:rPr>
          <w:rFonts w:ascii="Times New Roman" w:hAnsi="Times New Roman"/>
          <w:iCs/>
          <w:szCs w:val="24"/>
        </w:rPr>
        <w:t>S »</w:t>
      </w:r>
      <w:r w:rsidRPr="00B503ED">
        <w:rPr>
          <w:rFonts w:ascii="Times New Roman" w:hAnsi="Times New Roman"/>
          <w:szCs w:val="24"/>
        </w:rPr>
        <w:t xml:space="preserve"> est épelé. </w:t>
      </w:r>
    </w:p>
    <w:p w:rsidR="0016419A" w:rsidRPr="00B503ED" w:rsidRDefault="0016419A" w:rsidP="0016419A">
      <w:pPr>
        <w:pStyle w:val="Styl1"/>
        <w:rPr>
          <w:rFonts w:ascii="Times New Roman" w:hAnsi="Times New Roman"/>
        </w:rPr>
      </w:pPr>
      <w:r w:rsidRPr="00B503ED">
        <w:rPr>
          <w:rFonts w:ascii="Times New Roman" w:hAnsi="Times New Roman"/>
          <w:szCs w:val="24"/>
        </w:rPr>
        <w:t xml:space="preserve">Bartoš affirme que lorsqu’un sigle est formé de trois lettres, il y a deux </w:t>
      </w:r>
      <w:r w:rsidR="007D653C">
        <w:rPr>
          <w:rFonts w:ascii="Times New Roman" w:hAnsi="Times New Roman"/>
          <w:szCs w:val="24"/>
        </w:rPr>
        <w:t>moyens</w:t>
      </w:r>
      <w:r w:rsidRPr="00B503ED">
        <w:rPr>
          <w:rFonts w:ascii="Times New Roman" w:hAnsi="Times New Roman"/>
          <w:szCs w:val="24"/>
        </w:rPr>
        <w:t xml:space="preserve"> de prononciation, et cela dépend de la répartition des consonnes et des voyelles. En général, le sigle est prononcé s’il est formé par consonne – voyelle – consonne tel que par exemple </w:t>
      </w:r>
      <w:r w:rsidRPr="00B503ED">
        <w:rPr>
          <w:rFonts w:ascii="Times New Roman" w:hAnsi="Times New Roman"/>
          <w:i/>
          <w:szCs w:val="24"/>
        </w:rPr>
        <w:t>FOM</w:t>
      </w:r>
      <w:r w:rsidRPr="00B503ED">
        <w:rPr>
          <w:rFonts w:ascii="Times New Roman" w:hAnsi="Times New Roman"/>
          <w:szCs w:val="24"/>
        </w:rPr>
        <w:t xml:space="preserve"> </w:t>
      </w:r>
      <w:r w:rsidRPr="00B503ED">
        <w:rPr>
          <w:rFonts w:ascii="Times New Roman" w:hAnsi="Times New Roman"/>
          <w:i/>
          <w:szCs w:val="24"/>
        </w:rPr>
        <w:t>[f</w:t>
      </w:r>
      <w:r w:rsidRPr="00B503ED">
        <w:rPr>
          <w:rStyle w:val="spho"/>
          <w:rFonts w:ascii="Times New Roman" w:hAnsi="Times New Roman"/>
          <w:i/>
        </w:rPr>
        <w:t>ɔ</w:t>
      </w:r>
      <w:r w:rsidRPr="00B503ED">
        <w:rPr>
          <w:rFonts w:ascii="Times New Roman" w:hAnsi="Times New Roman"/>
          <w:i/>
          <w:szCs w:val="24"/>
        </w:rPr>
        <w:t>m]</w:t>
      </w:r>
      <w:r w:rsidRPr="00B503ED">
        <w:rPr>
          <w:rFonts w:ascii="Times New Roman" w:hAnsi="Times New Roman"/>
          <w:szCs w:val="24"/>
        </w:rPr>
        <w:t xml:space="preserve"> (</w:t>
      </w:r>
      <w:r w:rsidRPr="00B503ED">
        <w:rPr>
          <w:rFonts w:ascii="Times New Roman" w:hAnsi="Times New Roman"/>
          <w:i/>
          <w:iCs/>
          <w:szCs w:val="24"/>
        </w:rPr>
        <w:t>Facilité à options multiples</w:t>
      </w:r>
      <w:r w:rsidRPr="00B503ED">
        <w:rPr>
          <w:rFonts w:ascii="Times New Roman" w:hAnsi="Times New Roman"/>
          <w:sz w:val="20"/>
        </w:rPr>
        <w:t>)</w:t>
      </w:r>
      <w:r w:rsidRPr="00B503ED">
        <w:rPr>
          <w:rFonts w:ascii="Times New Roman" w:hAnsi="Times New Roman"/>
          <w:szCs w:val="24"/>
        </w:rPr>
        <w:t>. Les sigles qui ont la structure suivante : consonne – voyelle – consonne peuvent être prononcés comme un mot ordinaire ou être épelés. Dans les autres cas, les sigles de trois lettres sont épelés selon l’alphabet français.</w:t>
      </w:r>
      <w:r w:rsidRPr="00B503ED">
        <w:rPr>
          <w:rStyle w:val="Znakapoznpodarou"/>
          <w:rFonts w:ascii="Times New Roman" w:hAnsi="Times New Roman"/>
        </w:rPr>
        <w:footnoteReference w:id="76"/>
      </w:r>
    </w:p>
    <w:p w:rsidR="0016419A" w:rsidRDefault="0016419A" w:rsidP="0016419A">
      <w:pPr>
        <w:pStyle w:val="Styl1"/>
        <w:ind w:firstLine="0"/>
        <w:rPr>
          <w:rFonts w:ascii="Times New Roman" w:hAnsi="Times New Roman"/>
        </w:rPr>
      </w:pPr>
      <w:r w:rsidRPr="00B503ED">
        <w:rPr>
          <w:rFonts w:ascii="Times New Roman" w:hAnsi="Times New Roman"/>
        </w:rPr>
        <w:t xml:space="preserve">Les acronymes, comme il a déjà été mentionné, ont parfois une forme de noms et certains peuvent prendre aussi </w:t>
      </w:r>
      <w:r w:rsidR="00D01ABA">
        <w:rPr>
          <w:rFonts w:ascii="Times New Roman" w:hAnsi="Times New Roman"/>
        </w:rPr>
        <w:t xml:space="preserve">la </w:t>
      </w:r>
      <w:r w:rsidRPr="00B503ED">
        <w:rPr>
          <w:rFonts w:ascii="Times New Roman" w:hAnsi="Times New Roman"/>
        </w:rPr>
        <w:t xml:space="preserve">marque du pluriel </w:t>
      </w:r>
      <w:r w:rsidR="00D01ABA">
        <w:rPr>
          <w:rFonts w:ascii="Times New Roman" w:hAnsi="Times New Roman"/>
        </w:rPr>
        <w:t xml:space="preserve">« s » </w:t>
      </w:r>
      <w:r w:rsidRPr="00B503ED">
        <w:rPr>
          <w:rFonts w:ascii="Times New Roman" w:hAnsi="Times New Roman"/>
        </w:rPr>
        <w:t>comme les mots ordinaires.</w:t>
      </w:r>
    </w:p>
    <w:p w:rsidR="00D01ABA" w:rsidRPr="00B503ED" w:rsidRDefault="00D01ABA" w:rsidP="0016419A">
      <w:pPr>
        <w:pStyle w:val="Styl1"/>
        <w:ind w:firstLine="0"/>
        <w:rPr>
          <w:rFonts w:ascii="Times New Roman" w:hAnsi="Times New Roman"/>
        </w:rPr>
      </w:pPr>
    </w:p>
    <w:p w:rsidR="0016419A" w:rsidRPr="00B503ED" w:rsidRDefault="0016419A" w:rsidP="0016419A">
      <w:pPr>
        <w:pStyle w:val="Styl1"/>
        <w:rPr>
          <w:rFonts w:ascii="Times New Roman" w:hAnsi="Times New Roman"/>
          <w:i/>
        </w:rPr>
      </w:pPr>
      <w:r w:rsidRPr="00B503ED">
        <w:rPr>
          <w:rFonts w:ascii="Times New Roman" w:hAnsi="Times New Roman"/>
          <w:u w:val="single"/>
        </w:rPr>
        <w:lastRenderedPageBreak/>
        <w:t>Ex.</w:t>
      </w:r>
      <w:r w:rsidRPr="00B503ED">
        <w:rPr>
          <w:rFonts w:ascii="Times New Roman" w:hAnsi="Times New Roman"/>
        </w:rPr>
        <w:t xml:space="preserve"> : </w:t>
      </w:r>
      <w:r w:rsidRPr="00B503ED">
        <w:rPr>
          <w:rFonts w:ascii="Times New Roman" w:hAnsi="Times New Roman"/>
          <w:i/>
        </w:rPr>
        <w:t>lasers</w:t>
      </w:r>
    </w:p>
    <w:p w:rsidR="0016419A" w:rsidRPr="00B503ED" w:rsidRDefault="0016419A" w:rsidP="0016419A">
      <w:pPr>
        <w:pStyle w:val="Styl1"/>
        <w:rPr>
          <w:rFonts w:ascii="Times New Roman" w:hAnsi="Times New Roman"/>
          <w:i/>
        </w:rPr>
      </w:pPr>
      <w:r w:rsidRPr="00B503ED">
        <w:rPr>
          <w:rFonts w:ascii="Times New Roman" w:hAnsi="Times New Roman"/>
          <w:i/>
        </w:rPr>
        <w:t>ovnis</w:t>
      </w:r>
    </w:p>
    <w:p w:rsidR="0016419A" w:rsidRPr="00B503ED" w:rsidRDefault="0016419A" w:rsidP="0016419A">
      <w:pPr>
        <w:pStyle w:val="Styl1"/>
        <w:rPr>
          <w:rFonts w:ascii="Times New Roman" w:hAnsi="Times New Roman"/>
        </w:rPr>
      </w:pPr>
      <w:r w:rsidRPr="00B503ED">
        <w:rPr>
          <w:rFonts w:ascii="Times New Roman" w:hAnsi="Times New Roman"/>
        </w:rPr>
        <w:t xml:space="preserve">Le pluriel de ces mots signifie qu’il ne s’agit plus d’un acronyme mais plutôt d’un nom commun en forme pleine et l’emploi des capitales devient alors inutile. </w:t>
      </w:r>
    </w:p>
    <w:p w:rsidR="0016419A" w:rsidRPr="00B503ED" w:rsidRDefault="0016419A" w:rsidP="0016419A">
      <w:pPr>
        <w:pStyle w:val="Styl1"/>
        <w:rPr>
          <w:rFonts w:ascii="Times New Roman" w:hAnsi="Times New Roman"/>
          <w:i/>
          <w:iCs/>
          <w:szCs w:val="24"/>
        </w:rPr>
      </w:pPr>
      <w:r w:rsidRPr="00B503ED">
        <w:rPr>
          <w:rFonts w:ascii="Times New Roman" w:hAnsi="Times New Roman"/>
          <w:szCs w:val="24"/>
        </w:rPr>
        <w:t xml:space="preserve">Dans l’usage courant se retrouvent de plus en plus de dérivés formés d’après leurs exemples d’origine. Par cette procédure prennent naissance de </w:t>
      </w:r>
      <w:r w:rsidR="002F23B0">
        <w:rPr>
          <w:rFonts w:ascii="Times New Roman" w:hAnsi="Times New Roman"/>
          <w:szCs w:val="24"/>
        </w:rPr>
        <w:t>nouvelles</w:t>
      </w:r>
      <w:r w:rsidR="00B1062A">
        <w:rPr>
          <w:rFonts w:ascii="Times New Roman" w:hAnsi="Times New Roman"/>
          <w:szCs w:val="24"/>
        </w:rPr>
        <w:t xml:space="preserve"> </w:t>
      </w:r>
      <w:r w:rsidR="002F23B0">
        <w:rPr>
          <w:rFonts w:ascii="Times New Roman" w:hAnsi="Times New Roman"/>
          <w:szCs w:val="24"/>
        </w:rPr>
        <w:t>formations</w:t>
      </w:r>
      <w:r w:rsidRPr="00B503ED">
        <w:rPr>
          <w:rFonts w:ascii="Times New Roman" w:hAnsi="Times New Roman"/>
          <w:szCs w:val="24"/>
        </w:rPr>
        <w:t xml:space="preserve"> (</w:t>
      </w:r>
      <w:r w:rsidRPr="00B503ED">
        <w:rPr>
          <w:rFonts w:ascii="Times New Roman" w:hAnsi="Times New Roman"/>
          <w:i/>
          <w:szCs w:val="24"/>
        </w:rPr>
        <w:t>ONU = Organisation des Nations Unies</w:t>
      </w:r>
      <w:r w:rsidRPr="00B503ED">
        <w:rPr>
          <w:rFonts w:ascii="Times New Roman" w:hAnsi="Times New Roman"/>
          <w:szCs w:val="24"/>
        </w:rPr>
        <w:t xml:space="preserve"> → </w:t>
      </w:r>
      <w:r w:rsidRPr="00B503ED">
        <w:rPr>
          <w:rFonts w:ascii="Times New Roman" w:hAnsi="Times New Roman"/>
          <w:i/>
          <w:szCs w:val="24"/>
        </w:rPr>
        <w:t>onusien</w:t>
      </w:r>
      <w:r w:rsidRPr="00B503ED">
        <w:rPr>
          <w:rFonts w:ascii="Times New Roman" w:hAnsi="Times New Roman"/>
          <w:szCs w:val="24"/>
        </w:rPr>
        <w:t xml:space="preserve">, qui relève de </w:t>
      </w:r>
      <w:r w:rsidRPr="00B503ED">
        <w:rPr>
          <w:rFonts w:ascii="Times New Roman" w:hAnsi="Times New Roman"/>
          <w:i/>
          <w:szCs w:val="24"/>
        </w:rPr>
        <w:t>l’ONU</w:t>
      </w:r>
      <w:r w:rsidRPr="00B503ED">
        <w:rPr>
          <w:rFonts w:ascii="Times New Roman" w:hAnsi="Times New Roman"/>
          <w:szCs w:val="24"/>
        </w:rPr>
        <w:t xml:space="preserve">, </w:t>
      </w:r>
      <w:r w:rsidRPr="00B503ED">
        <w:rPr>
          <w:rFonts w:ascii="Times New Roman" w:hAnsi="Times New Roman"/>
          <w:i/>
          <w:szCs w:val="24"/>
        </w:rPr>
        <w:t xml:space="preserve">SMIC = le salaire minimum interprofessionnel de croissance </w:t>
      </w:r>
      <w:r w:rsidRPr="00B503ED">
        <w:rPr>
          <w:rFonts w:ascii="Times New Roman" w:hAnsi="Times New Roman"/>
          <w:szCs w:val="24"/>
        </w:rPr>
        <w:t xml:space="preserve">→ </w:t>
      </w:r>
      <w:r w:rsidRPr="00B503ED">
        <w:rPr>
          <w:rFonts w:ascii="Times New Roman" w:hAnsi="Times New Roman"/>
          <w:i/>
          <w:szCs w:val="24"/>
        </w:rPr>
        <w:t>smicard</w:t>
      </w:r>
      <w:r w:rsidRPr="00B503ED">
        <w:rPr>
          <w:rFonts w:ascii="Times New Roman" w:hAnsi="Times New Roman"/>
          <w:szCs w:val="24"/>
        </w:rPr>
        <w:t xml:space="preserve">, un bénéficiaire du </w:t>
      </w:r>
      <w:r w:rsidRPr="00B503ED">
        <w:rPr>
          <w:rFonts w:ascii="Times New Roman" w:hAnsi="Times New Roman"/>
          <w:i/>
          <w:szCs w:val="24"/>
        </w:rPr>
        <w:t>SMIC</w:t>
      </w:r>
      <w:r w:rsidRPr="00B503ED">
        <w:rPr>
          <w:rFonts w:ascii="Times New Roman" w:hAnsi="Times New Roman"/>
          <w:szCs w:val="24"/>
        </w:rPr>
        <w:t xml:space="preserve">, </w:t>
      </w:r>
      <w:r w:rsidRPr="00B503ED">
        <w:rPr>
          <w:rFonts w:ascii="Times New Roman" w:hAnsi="Times New Roman"/>
          <w:i/>
          <w:szCs w:val="24"/>
        </w:rPr>
        <w:t>SIDA</w:t>
      </w:r>
      <w:r w:rsidRPr="00B503ED">
        <w:rPr>
          <w:rFonts w:ascii="Times New Roman" w:hAnsi="Times New Roman"/>
          <w:szCs w:val="24"/>
        </w:rPr>
        <w:t xml:space="preserve"> → </w:t>
      </w:r>
      <w:r w:rsidRPr="00B503ED">
        <w:rPr>
          <w:rFonts w:ascii="Times New Roman" w:hAnsi="Times New Roman"/>
          <w:i/>
          <w:szCs w:val="24"/>
        </w:rPr>
        <w:t>sidéen</w:t>
      </w:r>
      <w:r w:rsidRPr="00B503ED">
        <w:rPr>
          <w:rFonts w:ascii="Times New Roman" w:hAnsi="Times New Roman"/>
          <w:szCs w:val="24"/>
        </w:rPr>
        <w:t xml:space="preserve">, qui est contaminé par le </w:t>
      </w:r>
      <w:r w:rsidRPr="00B503ED">
        <w:rPr>
          <w:rFonts w:ascii="Times New Roman" w:hAnsi="Times New Roman"/>
          <w:i/>
          <w:szCs w:val="24"/>
        </w:rPr>
        <w:t xml:space="preserve">SIDA, </w:t>
      </w:r>
      <w:r w:rsidRPr="00B503ED">
        <w:rPr>
          <w:rFonts w:ascii="Times New Roman" w:hAnsi="Times New Roman"/>
          <w:i/>
          <w:iCs/>
          <w:szCs w:val="24"/>
        </w:rPr>
        <w:t xml:space="preserve">ENA </w:t>
      </w:r>
      <w:r w:rsidRPr="00B503ED">
        <w:rPr>
          <w:rFonts w:ascii="Times New Roman" w:hAnsi="Times New Roman"/>
          <w:szCs w:val="24"/>
        </w:rPr>
        <w:t xml:space="preserve">→ </w:t>
      </w:r>
      <w:r w:rsidRPr="00B503ED">
        <w:rPr>
          <w:rFonts w:ascii="Times New Roman" w:hAnsi="Times New Roman"/>
          <w:i/>
          <w:iCs/>
          <w:szCs w:val="24"/>
        </w:rPr>
        <w:t xml:space="preserve">énarque, </w:t>
      </w:r>
      <w:r w:rsidRPr="00B503ED">
        <w:rPr>
          <w:rFonts w:ascii="Times New Roman" w:hAnsi="Times New Roman"/>
          <w:iCs/>
          <w:szCs w:val="24"/>
        </w:rPr>
        <w:t>étudiant de l’</w:t>
      </w:r>
      <w:r w:rsidRPr="00B503ED">
        <w:rPr>
          <w:rFonts w:ascii="Times New Roman" w:hAnsi="Times New Roman"/>
          <w:i/>
          <w:iCs/>
          <w:szCs w:val="24"/>
        </w:rPr>
        <w:t>ENA</w:t>
      </w:r>
      <w:r w:rsidRPr="00B503ED">
        <w:rPr>
          <w:rFonts w:ascii="Times New Roman" w:hAnsi="Times New Roman"/>
          <w:szCs w:val="24"/>
        </w:rPr>
        <w:t xml:space="preserve">.). Enfin, certaines de ces créations viennent de l’anglais : </w:t>
      </w:r>
      <w:r w:rsidRPr="00B503ED">
        <w:rPr>
          <w:rFonts w:ascii="Times New Roman" w:hAnsi="Times New Roman"/>
          <w:i/>
          <w:iCs/>
          <w:szCs w:val="24"/>
        </w:rPr>
        <w:t>lol = laughing out loud, asap = as soon as possible.</w:t>
      </w:r>
    </w:p>
    <w:p w:rsidR="0016419A" w:rsidRPr="00B503ED" w:rsidRDefault="0016419A" w:rsidP="0016419A">
      <w:pPr>
        <w:pStyle w:val="Styl1"/>
        <w:rPr>
          <w:rFonts w:ascii="Times New Roman" w:hAnsi="Times New Roman"/>
          <w:i/>
          <w:iCs/>
          <w:szCs w:val="24"/>
        </w:rPr>
      </w:pPr>
    </w:p>
    <w:p w:rsidR="0016419A" w:rsidRPr="00B503ED" w:rsidRDefault="002F23B0" w:rsidP="0016419A">
      <w:pPr>
        <w:pStyle w:val="Styl1"/>
        <w:rPr>
          <w:rFonts w:ascii="Times New Roman" w:hAnsi="Times New Roman"/>
        </w:rPr>
      </w:pPr>
      <w:r>
        <w:rPr>
          <w:rFonts w:ascii="Times New Roman" w:hAnsi="Times New Roman"/>
        </w:rPr>
        <w:t>Pour conclure, e</w:t>
      </w:r>
      <w:r w:rsidR="0016419A" w:rsidRPr="00B503ED">
        <w:rPr>
          <w:rFonts w:ascii="Times New Roman" w:hAnsi="Times New Roman"/>
        </w:rPr>
        <w:t xml:space="preserve">n français, il y a des sigles qui peuvent être prononcés comme un seul mot et, de plus, son écriture pousse à les prononcer de cette manière, mais l’usage habituel ne l’accepte pas. </w:t>
      </w:r>
      <w:r>
        <w:rPr>
          <w:rFonts w:ascii="Times New Roman" w:eastAsiaTheme="minorEastAsia" w:hAnsi="Times New Roman"/>
          <w:lang w:eastAsia="zh-CN"/>
        </w:rPr>
        <w:t xml:space="preserve">Pour </w:t>
      </w:r>
      <w:r w:rsidR="0001728B">
        <w:rPr>
          <w:rFonts w:ascii="Times New Roman" w:eastAsiaTheme="minorEastAsia" w:hAnsi="Times New Roman"/>
          <w:lang w:eastAsia="zh-CN"/>
        </w:rPr>
        <w:t>illustrer</w:t>
      </w:r>
      <w:r>
        <w:rPr>
          <w:rFonts w:ascii="Times New Roman" w:eastAsiaTheme="minorEastAsia" w:hAnsi="Times New Roman"/>
          <w:lang w:eastAsia="zh-CN"/>
        </w:rPr>
        <w:t xml:space="preserve"> ce qui vient d</w:t>
      </w:r>
      <w:r w:rsidRPr="002F23B0">
        <w:rPr>
          <w:rFonts w:ascii="Times New Roman" w:eastAsiaTheme="minorEastAsia" w:hAnsi="Times New Roman"/>
          <w:lang w:eastAsia="zh-CN"/>
        </w:rPr>
        <w:t>’</w:t>
      </w:r>
      <w:r>
        <w:rPr>
          <w:rFonts w:ascii="Times New Roman" w:eastAsiaTheme="minorEastAsia" w:hAnsi="Times New Roman"/>
          <w:lang w:eastAsia="zh-CN"/>
        </w:rPr>
        <w:t>être dit</w:t>
      </w:r>
      <w:r w:rsidR="0016419A" w:rsidRPr="00B503ED">
        <w:rPr>
          <w:rFonts w:ascii="Times New Roman" w:hAnsi="Times New Roman"/>
        </w:rPr>
        <w:t xml:space="preserve">, </w:t>
      </w:r>
      <w:r>
        <w:rPr>
          <w:rFonts w:ascii="Times New Roman" w:hAnsi="Times New Roman"/>
        </w:rPr>
        <w:t>citons</w:t>
      </w:r>
      <w:r w:rsidR="0016419A" w:rsidRPr="00B503ED">
        <w:rPr>
          <w:rFonts w:ascii="Times New Roman" w:hAnsi="Times New Roman"/>
        </w:rPr>
        <w:t xml:space="preserve"> le sigle </w:t>
      </w:r>
      <w:r w:rsidR="0016419A" w:rsidRPr="00B503ED">
        <w:rPr>
          <w:rFonts w:ascii="Times New Roman" w:hAnsi="Times New Roman"/>
          <w:i/>
        </w:rPr>
        <w:t xml:space="preserve">PIB (produit intérieur brut) </w:t>
      </w:r>
      <w:r w:rsidR="0016419A" w:rsidRPr="00B503ED">
        <w:rPr>
          <w:rFonts w:ascii="Times New Roman" w:hAnsi="Times New Roman"/>
        </w:rPr>
        <w:t xml:space="preserve">qui se prononce </w:t>
      </w:r>
      <w:r w:rsidR="0016419A" w:rsidRPr="00B503ED">
        <w:rPr>
          <w:rFonts w:ascii="Times New Roman" w:hAnsi="Times New Roman"/>
          <w:i/>
        </w:rPr>
        <w:t>[peibe]</w:t>
      </w:r>
      <w:r w:rsidR="0016419A" w:rsidRPr="00B503ED">
        <w:rPr>
          <w:rFonts w:ascii="Times New Roman" w:hAnsi="Times New Roman"/>
        </w:rPr>
        <w:t xml:space="preserve"> et non</w:t>
      </w:r>
      <w:r>
        <w:rPr>
          <w:rFonts w:ascii="Times New Roman" w:hAnsi="Times New Roman"/>
        </w:rPr>
        <w:t xml:space="preserve"> pas</w:t>
      </w:r>
      <w:r w:rsidR="0016419A" w:rsidRPr="00B503ED">
        <w:rPr>
          <w:rFonts w:ascii="Times New Roman" w:hAnsi="Times New Roman"/>
        </w:rPr>
        <w:t xml:space="preserve"> </w:t>
      </w:r>
      <w:r w:rsidR="0016419A" w:rsidRPr="00B503ED">
        <w:rPr>
          <w:rFonts w:ascii="Times New Roman" w:hAnsi="Times New Roman"/>
          <w:i/>
        </w:rPr>
        <w:t>[pib]</w:t>
      </w:r>
      <w:r w:rsidR="0016419A" w:rsidRPr="00B503ED">
        <w:rPr>
          <w:rFonts w:ascii="Times New Roman" w:hAnsi="Times New Roman"/>
        </w:rPr>
        <w:t>.</w:t>
      </w:r>
    </w:p>
    <w:p w:rsidR="0016419A" w:rsidRPr="00B503ED" w:rsidRDefault="0016419A" w:rsidP="0016419A">
      <w:pPr>
        <w:pStyle w:val="Styl1"/>
        <w:rPr>
          <w:rFonts w:ascii="Times New Roman" w:hAnsi="Times New Roman"/>
        </w:rPr>
      </w:pPr>
      <w:r w:rsidRPr="00B503ED">
        <w:rPr>
          <w:rFonts w:ascii="Times New Roman" w:hAnsi="Times New Roman"/>
        </w:rPr>
        <w:t xml:space="preserve">Il est vrai que théoriquement cette prononciation serait acceptable, </w:t>
      </w:r>
      <w:r w:rsidR="002F23B0">
        <w:rPr>
          <w:rFonts w:ascii="Times New Roman" w:hAnsi="Times New Roman"/>
        </w:rPr>
        <w:t>pourta</w:t>
      </w:r>
      <w:r w:rsidR="00536B92">
        <w:rPr>
          <w:rFonts w:ascii="Times New Roman" w:hAnsi="Times New Roman"/>
        </w:rPr>
        <w:t>nt</w:t>
      </w:r>
      <w:r w:rsidRPr="00B503ED">
        <w:rPr>
          <w:rFonts w:ascii="Times New Roman" w:hAnsi="Times New Roman"/>
        </w:rPr>
        <w:t xml:space="preserve">, dans la pratique, la prononciation de </w:t>
      </w:r>
      <w:r w:rsidRPr="00B503ED">
        <w:rPr>
          <w:rFonts w:ascii="Times New Roman" w:hAnsi="Times New Roman"/>
          <w:i/>
        </w:rPr>
        <w:t>péibé</w:t>
      </w:r>
      <w:r w:rsidRPr="00B503ED">
        <w:rPr>
          <w:rFonts w:ascii="Times New Roman" w:hAnsi="Times New Roman"/>
        </w:rPr>
        <w:t> est préférable.</w:t>
      </w:r>
    </w:p>
    <w:p w:rsidR="0016419A" w:rsidRPr="00B503ED" w:rsidRDefault="00536B92" w:rsidP="0016419A">
      <w:pPr>
        <w:pStyle w:val="Styl1"/>
        <w:rPr>
          <w:rFonts w:ascii="Times New Roman" w:hAnsi="Times New Roman"/>
        </w:rPr>
      </w:pPr>
      <w:r>
        <w:rPr>
          <w:rFonts w:ascii="Times New Roman" w:hAnsi="Times New Roman"/>
        </w:rPr>
        <w:t>Il est curieux de suivre qu</w:t>
      </w:r>
      <w:r w:rsidRPr="00536B92">
        <w:rPr>
          <w:rFonts w:ascii="Times New Roman" w:hAnsi="Times New Roman"/>
        </w:rPr>
        <w:t>’</w:t>
      </w:r>
      <w:r>
        <w:rPr>
          <w:rFonts w:ascii="Times New Roman" w:hAnsi="Times New Roman"/>
        </w:rPr>
        <w:t>u</w:t>
      </w:r>
      <w:r w:rsidR="0016419A" w:rsidRPr="00B503ED">
        <w:rPr>
          <w:rFonts w:ascii="Times New Roman" w:hAnsi="Times New Roman"/>
        </w:rPr>
        <w:t xml:space="preserve">n autre acronyme similaire au </w:t>
      </w:r>
      <w:r w:rsidR="0016419A" w:rsidRPr="00B503ED">
        <w:rPr>
          <w:rFonts w:ascii="Times New Roman" w:hAnsi="Times New Roman"/>
          <w:i/>
        </w:rPr>
        <w:t>PIB</w:t>
      </w:r>
      <w:r w:rsidR="0016419A" w:rsidRPr="00B503ED">
        <w:rPr>
          <w:rFonts w:ascii="Times New Roman" w:hAnsi="Times New Roman"/>
        </w:rPr>
        <w:t xml:space="preserve">, le </w:t>
      </w:r>
      <w:r w:rsidR="0016419A" w:rsidRPr="00B503ED">
        <w:rPr>
          <w:rFonts w:ascii="Times New Roman" w:hAnsi="Times New Roman"/>
          <w:i/>
        </w:rPr>
        <w:t>RIB </w:t>
      </w:r>
      <w:r w:rsidR="0016419A" w:rsidRPr="00B503ED">
        <w:rPr>
          <w:rFonts w:ascii="Times New Roman" w:hAnsi="Times New Roman"/>
        </w:rPr>
        <w:t>= </w:t>
      </w:r>
      <w:r w:rsidR="0016419A" w:rsidRPr="00B503ED">
        <w:rPr>
          <w:rFonts w:ascii="Times New Roman" w:hAnsi="Times New Roman"/>
          <w:i/>
        </w:rPr>
        <w:t>relevé d’identité bancaire</w:t>
      </w:r>
      <w:r w:rsidR="0016419A" w:rsidRPr="00B503ED">
        <w:rPr>
          <w:rFonts w:ascii="Times New Roman" w:hAnsi="Times New Roman"/>
        </w:rPr>
        <w:t xml:space="preserve">, se prononce comme un seul mot, </w:t>
      </w:r>
      <w:r w:rsidR="0016419A" w:rsidRPr="00B503ED">
        <w:rPr>
          <w:rFonts w:ascii="Times New Roman" w:hAnsi="Times New Roman"/>
          <w:i/>
        </w:rPr>
        <w:t>rib</w:t>
      </w:r>
      <w:r w:rsidR="0016419A" w:rsidRPr="00B503ED">
        <w:rPr>
          <w:rFonts w:ascii="Times New Roman" w:hAnsi="Times New Roman"/>
        </w:rPr>
        <w:t xml:space="preserve">. </w:t>
      </w:r>
      <w:r w:rsidR="0016419A" w:rsidRPr="00B503ED">
        <w:rPr>
          <w:rFonts w:ascii="Times New Roman" w:hAnsi="Times New Roman"/>
          <w:i/>
        </w:rPr>
        <w:t>RIB</w:t>
      </w:r>
      <w:r w:rsidR="0016419A" w:rsidRPr="00B503ED">
        <w:rPr>
          <w:rFonts w:ascii="Times New Roman" w:hAnsi="Times New Roman"/>
        </w:rPr>
        <w:t xml:space="preserve"> est souvent utilisé comme code </w:t>
      </w:r>
      <w:r w:rsidR="0016419A" w:rsidRPr="00B503ED">
        <w:rPr>
          <w:rFonts w:ascii="Times New Roman" w:hAnsi="Times New Roman"/>
          <w:i/>
        </w:rPr>
        <w:t>RIB</w:t>
      </w:r>
      <w:r w:rsidR="0016419A" w:rsidRPr="00B503ED">
        <w:rPr>
          <w:rFonts w:ascii="Times New Roman" w:hAnsi="Times New Roman"/>
        </w:rPr>
        <w:t xml:space="preserve"> et pour cette raison-là, il n’est pas nécessaire de le prononcer lettre par lettre comme un sigle car « code </w:t>
      </w:r>
      <w:r w:rsidR="0016419A" w:rsidRPr="00B503ED">
        <w:rPr>
          <w:rFonts w:ascii="Times New Roman" w:hAnsi="Times New Roman"/>
          <w:i/>
        </w:rPr>
        <w:t>RIB</w:t>
      </w:r>
      <w:r w:rsidR="0016419A" w:rsidRPr="00B503ED">
        <w:rPr>
          <w:rFonts w:ascii="Times New Roman" w:hAnsi="Times New Roman"/>
        </w:rPr>
        <w:t> » donne suffisamment de clarté.</w:t>
      </w:r>
    </w:p>
    <w:p w:rsidR="00EB1EB9" w:rsidRPr="00B503ED" w:rsidRDefault="00274215" w:rsidP="00D251A0">
      <w:pPr>
        <w:pStyle w:val="Nadpis2"/>
        <w:jc w:val="both"/>
        <w:rPr>
          <w:rFonts w:cs="Times New Roman"/>
        </w:rPr>
      </w:pPr>
      <w:bookmarkStart w:id="28" w:name="_Toc328906341"/>
      <w:r w:rsidRPr="00B503ED">
        <w:rPr>
          <w:rFonts w:cs="Times New Roman"/>
        </w:rPr>
        <w:t>Sigle et acronyme – cas particuliers</w:t>
      </w:r>
      <w:bookmarkEnd w:id="28"/>
    </w:p>
    <w:p w:rsidR="0016419A" w:rsidRPr="00B503ED" w:rsidRDefault="0016419A" w:rsidP="0016419A">
      <w:pPr>
        <w:spacing w:line="360" w:lineRule="auto"/>
        <w:ind w:firstLine="709"/>
        <w:jc w:val="both"/>
      </w:pPr>
      <w:bookmarkStart w:id="29" w:name="_Toc194398540"/>
      <w:bookmarkStart w:id="30" w:name="_Toc273452015"/>
      <w:r w:rsidRPr="00B503ED">
        <w:t>Les sigles et les acronymes ont beaucoup de traits communs (il faut admettre que ce n’est que la lectur</w:t>
      </w:r>
      <w:r w:rsidR="00E72E15">
        <w:t>e qui diffère l’un de l’autre). De ce fait,</w:t>
      </w:r>
      <w:r w:rsidRPr="00B503ED">
        <w:t xml:space="preserve"> nous avons décidé de traiter leurs cas spécifiques tels que le genre, le nombre ou l’homonymie, ensemble sous le même chapitre. Nous trouvons important de rappeler les règles de la formation du pluriel, tout comme du genre, des sigles et des acronymes pour pouvoir les comparer aux règles des troncats et pour formuler des conclusions générales. </w:t>
      </w:r>
    </w:p>
    <w:p w:rsidR="0016419A" w:rsidRPr="00B503ED" w:rsidRDefault="0016419A" w:rsidP="0016419A">
      <w:pPr>
        <w:spacing w:line="360" w:lineRule="auto"/>
        <w:ind w:firstLine="709"/>
        <w:jc w:val="both"/>
      </w:pPr>
      <w:r w:rsidRPr="00B503ED">
        <w:t xml:space="preserve">Ce chapitre est ensuite achevé par la problématique des sigles et des acronymes internationaux et leur brève motivation pour la traduction vers la langue tchèque sera également mentionnée. </w:t>
      </w:r>
    </w:p>
    <w:p w:rsidR="00274215" w:rsidRPr="00B503ED" w:rsidRDefault="00274215" w:rsidP="00F3022B">
      <w:pPr>
        <w:pStyle w:val="Nadpis3"/>
        <w:numPr>
          <w:ilvl w:val="2"/>
          <w:numId w:val="7"/>
        </w:numPr>
        <w:jc w:val="both"/>
        <w:rPr>
          <w:rFonts w:cs="Times New Roman"/>
        </w:rPr>
      </w:pPr>
      <w:bookmarkStart w:id="31" w:name="_Toc328906342"/>
      <w:r w:rsidRPr="00B503ED">
        <w:rPr>
          <w:rFonts w:cs="Times New Roman"/>
        </w:rPr>
        <w:lastRenderedPageBreak/>
        <w:t xml:space="preserve">Le genre et le nombre des </w:t>
      </w:r>
      <w:bookmarkEnd w:id="29"/>
      <w:bookmarkEnd w:id="30"/>
      <w:r w:rsidRPr="00B503ED">
        <w:rPr>
          <w:rFonts w:cs="Times New Roman"/>
        </w:rPr>
        <w:t>sigles et des acronymes</w:t>
      </w:r>
      <w:bookmarkEnd w:id="31"/>
    </w:p>
    <w:p w:rsidR="0016419A" w:rsidRPr="00B503ED" w:rsidRDefault="00536B92" w:rsidP="0016419A">
      <w:pPr>
        <w:pStyle w:val="Styl1"/>
        <w:rPr>
          <w:rFonts w:ascii="Times New Roman" w:hAnsi="Times New Roman"/>
        </w:rPr>
      </w:pPr>
      <w:bookmarkStart w:id="32" w:name="_Toc194398535"/>
      <w:bookmarkStart w:id="33" w:name="_Toc273452010"/>
      <w:r>
        <w:rPr>
          <w:rFonts w:ascii="Times New Roman" w:hAnsi="Times New Roman"/>
          <w:iCs/>
        </w:rPr>
        <w:t xml:space="preserve">Comme il a </w:t>
      </w:r>
      <w:r w:rsidR="0050358E" w:rsidRPr="0050358E">
        <w:rPr>
          <w:rFonts w:ascii="Times New Roman" w:hAnsi="Times New Roman"/>
          <w:iCs/>
        </w:rPr>
        <w:t xml:space="preserve">déjà </w:t>
      </w:r>
      <w:r>
        <w:rPr>
          <w:rFonts w:ascii="Times New Roman" w:hAnsi="Times New Roman"/>
          <w:iCs/>
        </w:rPr>
        <w:t>été abordé, l</w:t>
      </w:r>
      <w:r w:rsidR="0016419A" w:rsidRPr="00B503ED">
        <w:rPr>
          <w:rFonts w:ascii="Times New Roman" w:hAnsi="Times New Roman"/>
          <w:iCs/>
        </w:rPr>
        <w:t xml:space="preserve">es sigles sont invariables </w:t>
      </w:r>
      <w:r>
        <w:rPr>
          <w:rFonts w:ascii="Times New Roman" w:hAnsi="Times New Roman"/>
          <w:iCs/>
        </w:rPr>
        <w:t xml:space="preserve">et </w:t>
      </w:r>
      <w:r w:rsidR="0016419A" w:rsidRPr="00B503ED">
        <w:rPr>
          <w:rFonts w:ascii="Times New Roman" w:hAnsi="Times New Roman"/>
          <w:iCs/>
        </w:rPr>
        <w:t xml:space="preserve">ils ne prennent pas, </w:t>
      </w:r>
      <w:r>
        <w:rPr>
          <w:rFonts w:ascii="Times New Roman" w:hAnsi="Times New Roman"/>
          <w:iCs/>
        </w:rPr>
        <w:t>généralement, de marque du pluriel.</w:t>
      </w:r>
      <w:r w:rsidR="0016419A" w:rsidRPr="00B503ED">
        <w:rPr>
          <w:rFonts w:ascii="Times New Roman" w:hAnsi="Times New Roman"/>
          <w:iCs/>
        </w:rPr>
        <w:t xml:space="preserve"> </w:t>
      </w:r>
      <w:r>
        <w:rPr>
          <w:rFonts w:ascii="Times New Roman" w:hAnsi="Times New Roman"/>
          <w:iCs/>
        </w:rPr>
        <w:t>Cet usage – français, se diffère des habitudes</w:t>
      </w:r>
      <w:r w:rsidR="0016419A" w:rsidRPr="00B503ED">
        <w:rPr>
          <w:rFonts w:ascii="Times New Roman" w:hAnsi="Times New Roman"/>
        </w:rPr>
        <w:t xml:space="preserve"> </w:t>
      </w:r>
      <w:r w:rsidRPr="00B503ED">
        <w:rPr>
          <w:rFonts w:ascii="Times New Roman" w:hAnsi="Times New Roman"/>
        </w:rPr>
        <w:t>anglo-saxon</w:t>
      </w:r>
      <w:r>
        <w:rPr>
          <w:rFonts w:ascii="Times New Roman" w:hAnsi="Times New Roman"/>
        </w:rPr>
        <w:t>nes</w:t>
      </w:r>
      <w:r w:rsidR="0016419A" w:rsidRPr="00B503ED">
        <w:rPr>
          <w:rFonts w:ascii="Times New Roman" w:hAnsi="Times New Roman"/>
        </w:rPr>
        <w:t xml:space="preserve">. Pour confirmer cette </w:t>
      </w:r>
      <w:r>
        <w:rPr>
          <w:rFonts w:ascii="Times New Roman" w:hAnsi="Times New Roman"/>
        </w:rPr>
        <w:t>hypothèse</w:t>
      </w:r>
      <w:r w:rsidR="0016419A" w:rsidRPr="00B503ED">
        <w:rPr>
          <w:rFonts w:ascii="Times New Roman" w:hAnsi="Times New Roman"/>
        </w:rPr>
        <w:t>, il suffit de consulter n’importe quel journal, par exemple, en ligne.</w:t>
      </w:r>
    </w:p>
    <w:p w:rsidR="0016419A" w:rsidRPr="00B503ED" w:rsidRDefault="0016419A" w:rsidP="0016419A">
      <w:pPr>
        <w:pStyle w:val="Styl1"/>
        <w:rPr>
          <w:rFonts w:ascii="Times New Roman" w:hAnsi="Times New Roman"/>
        </w:rPr>
      </w:pPr>
      <w:r w:rsidRPr="00B503ED">
        <w:rPr>
          <w:rFonts w:ascii="Times New Roman" w:hAnsi="Times New Roman"/>
          <w:u w:val="single"/>
        </w:rPr>
        <w:t>Ex. </w:t>
      </w:r>
      <w:r w:rsidRPr="00B503ED">
        <w:rPr>
          <w:rFonts w:ascii="Times New Roman" w:hAnsi="Times New Roman"/>
        </w:rPr>
        <w:t>: « </w:t>
      </w:r>
      <w:r w:rsidRPr="00B503ED">
        <w:rPr>
          <w:rFonts w:ascii="Times New Roman" w:hAnsi="Times New Roman"/>
          <w:i/>
        </w:rPr>
        <w:t xml:space="preserve">Seule « contrainte » pour les employeurs, ils doivent transformer en CDI les contrats des salariés qui, sur une période de 30 mois, ont été embauchés pendant au moins 24 mois pour le même poste de travail dans la même entreprise, avec au moins </w:t>
      </w:r>
      <w:r w:rsidRPr="00B503ED">
        <w:rPr>
          <w:rFonts w:ascii="Times New Roman" w:hAnsi="Times New Roman"/>
          <w:b/>
          <w:i/>
        </w:rPr>
        <w:t>2 CDD</w:t>
      </w:r>
      <w:r w:rsidRPr="00B503ED">
        <w:rPr>
          <w:rFonts w:ascii="Times New Roman" w:hAnsi="Times New Roman"/>
          <w:i/>
        </w:rPr>
        <w:t>.</w:t>
      </w:r>
      <w:r w:rsidRPr="00B503ED">
        <w:rPr>
          <w:rFonts w:ascii="Times New Roman" w:hAnsi="Times New Roman"/>
        </w:rPr>
        <w:t> »</w:t>
      </w:r>
      <w:r w:rsidRPr="00B503ED">
        <w:rPr>
          <w:rStyle w:val="Znakapoznpodarou"/>
          <w:rFonts w:ascii="Times New Roman" w:hAnsi="Times New Roman"/>
          <w:sz w:val="20"/>
        </w:rPr>
        <w:footnoteReference w:id="77"/>
      </w:r>
    </w:p>
    <w:p w:rsidR="0016419A" w:rsidRPr="00B503ED" w:rsidRDefault="00536B92" w:rsidP="0016419A">
      <w:pPr>
        <w:pStyle w:val="Styl1"/>
        <w:rPr>
          <w:rFonts w:ascii="Times New Roman" w:hAnsi="Times New Roman"/>
        </w:rPr>
      </w:pPr>
      <w:r>
        <w:rPr>
          <w:rFonts w:ascii="Times New Roman" w:hAnsi="Times New Roman"/>
        </w:rPr>
        <w:t>En revanche</w:t>
      </w:r>
      <w:r w:rsidR="0016419A" w:rsidRPr="00B503ED">
        <w:rPr>
          <w:rFonts w:ascii="Times New Roman" w:hAnsi="Times New Roman"/>
        </w:rPr>
        <w:t xml:space="preserve">, le même sigle en anglais prend un « -s » à la fin au pluriel : </w:t>
      </w:r>
      <w:r w:rsidR="0016419A" w:rsidRPr="000E7050">
        <w:rPr>
          <w:rFonts w:ascii="Times New Roman" w:hAnsi="Times New Roman"/>
          <w:i/>
        </w:rPr>
        <w:t>cf.</w:t>
      </w:r>
      <w:r w:rsidR="0016419A" w:rsidRPr="00B503ED">
        <w:rPr>
          <w:rFonts w:ascii="Times New Roman" w:hAnsi="Times New Roman"/>
        </w:rPr>
        <w:t xml:space="preserve"> </w:t>
      </w:r>
      <w:r w:rsidR="0016419A" w:rsidRPr="00B503ED">
        <w:rPr>
          <w:rFonts w:ascii="Times New Roman" w:hAnsi="Times New Roman"/>
          <w:i/>
        </w:rPr>
        <w:t>FTC</w:t>
      </w:r>
      <w:r w:rsidR="0016419A" w:rsidRPr="00B503ED">
        <w:rPr>
          <w:rFonts w:ascii="Times New Roman" w:hAnsi="Times New Roman"/>
        </w:rPr>
        <w:t xml:space="preserve"> (</w:t>
      </w:r>
      <w:r w:rsidR="0016419A" w:rsidRPr="00B503ED">
        <w:rPr>
          <w:rFonts w:ascii="Times New Roman" w:hAnsi="Times New Roman"/>
          <w:i/>
        </w:rPr>
        <w:t>Fixed term contract</w:t>
      </w:r>
      <w:r w:rsidR="0016419A" w:rsidRPr="00B503ED">
        <w:rPr>
          <w:rFonts w:ascii="Times New Roman" w:hAnsi="Times New Roman"/>
        </w:rPr>
        <w:t xml:space="preserve">) au singulier et </w:t>
      </w:r>
      <w:r w:rsidR="0016419A" w:rsidRPr="00B503ED">
        <w:rPr>
          <w:rFonts w:ascii="Times New Roman" w:hAnsi="Times New Roman"/>
          <w:i/>
        </w:rPr>
        <w:t>FTCs</w:t>
      </w:r>
      <w:r w:rsidR="0016419A" w:rsidRPr="00B503ED">
        <w:rPr>
          <w:rFonts w:ascii="Times New Roman" w:hAnsi="Times New Roman"/>
        </w:rPr>
        <w:t xml:space="preserve"> au pluriel.</w:t>
      </w:r>
    </w:p>
    <w:p w:rsidR="0016419A" w:rsidRPr="00B503ED" w:rsidRDefault="0016419A" w:rsidP="0016419A">
      <w:pPr>
        <w:pStyle w:val="Styl1"/>
        <w:rPr>
          <w:rFonts w:ascii="Times New Roman" w:hAnsi="Times New Roman"/>
          <w:lang w:val="en-US"/>
        </w:rPr>
      </w:pPr>
      <w:r w:rsidRPr="00B503ED">
        <w:rPr>
          <w:rFonts w:ascii="Times New Roman" w:hAnsi="Times New Roman"/>
          <w:lang w:val="en-US"/>
        </w:rPr>
        <w:t>“</w:t>
      </w:r>
      <w:r w:rsidRPr="00B503ED">
        <w:rPr>
          <w:rFonts w:ascii="Times New Roman" w:hAnsi="Times New Roman"/>
          <w:i/>
          <w:lang w:val="en-US"/>
        </w:rPr>
        <w:t xml:space="preserve">All staff with 4 years’ service or more, on successive </w:t>
      </w:r>
      <w:r w:rsidRPr="00B503ED">
        <w:rPr>
          <w:rFonts w:ascii="Times New Roman" w:hAnsi="Times New Roman"/>
          <w:b/>
          <w:i/>
          <w:lang w:val="en-US"/>
        </w:rPr>
        <w:t>FTCs</w:t>
      </w:r>
      <w:r w:rsidRPr="00B503ED">
        <w:rPr>
          <w:rFonts w:ascii="Times New Roman" w:hAnsi="Times New Roman"/>
          <w:i/>
          <w:lang w:val="en-US"/>
        </w:rPr>
        <w:t>,</w:t>
      </w:r>
      <w:r w:rsidRPr="00B503ED">
        <w:rPr>
          <w:rFonts w:ascii="Times New Roman" w:hAnsi="Times New Roman"/>
          <w:i/>
          <w:lang w:val="en-CA"/>
        </w:rPr>
        <w:t xml:space="preserve"> should</w:t>
      </w:r>
      <w:r w:rsidRPr="00B503ED">
        <w:rPr>
          <w:rFonts w:ascii="Times New Roman" w:hAnsi="Times New Roman"/>
          <w:i/>
          <w:lang w:val="en-AU"/>
        </w:rPr>
        <w:t xml:space="preserve"> be considered</w:t>
      </w:r>
      <w:r w:rsidRPr="00B503ED">
        <w:rPr>
          <w:rFonts w:ascii="Times New Roman" w:hAnsi="Times New Roman"/>
          <w:i/>
          <w:lang w:val="en-US"/>
        </w:rPr>
        <w:t xml:space="preserve"> for conversion to non </w:t>
      </w:r>
      <w:r w:rsidRPr="00B503ED">
        <w:rPr>
          <w:rFonts w:ascii="Times New Roman" w:hAnsi="Times New Roman"/>
          <w:b/>
          <w:i/>
          <w:lang w:val="en-US"/>
        </w:rPr>
        <w:t>FTC</w:t>
      </w:r>
      <w:r w:rsidRPr="00B503ED">
        <w:rPr>
          <w:rFonts w:ascii="Times New Roman" w:hAnsi="Times New Roman"/>
          <w:i/>
          <w:lang w:val="en-US"/>
        </w:rPr>
        <w:t xml:space="preserve"> status; if this is not possible objective justification should be given.</w:t>
      </w:r>
      <w:r w:rsidRPr="00B503ED">
        <w:rPr>
          <w:rFonts w:ascii="Times New Roman" w:hAnsi="Times New Roman"/>
          <w:lang w:val="en-US"/>
        </w:rPr>
        <w:t>”</w:t>
      </w:r>
      <w:r w:rsidRPr="00B503ED">
        <w:rPr>
          <w:rStyle w:val="Znakapoznpodarou"/>
          <w:rFonts w:ascii="Times New Roman" w:hAnsi="Times New Roman"/>
          <w:sz w:val="20"/>
        </w:rPr>
        <w:footnoteReference w:id="78"/>
      </w:r>
    </w:p>
    <w:p w:rsidR="0016419A" w:rsidRPr="00B503ED" w:rsidRDefault="0016419A" w:rsidP="0016419A">
      <w:pPr>
        <w:pStyle w:val="Styl1"/>
        <w:rPr>
          <w:rFonts w:ascii="Times New Roman" w:hAnsi="Times New Roman"/>
        </w:rPr>
      </w:pPr>
      <w:r w:rsidRPr="00B503ED">
        <w:rPr>
          <w:rFonts w:ascii="Times New Roman" w:hAnsi="Times New Roman"/>
        </w:rPr>
        <w:t xml:space="preserve">Sous l’influence anglaise, nous pouvons rencontrer </w:t>
      </w:r>
      <w:r w:rsidR="00536B92">
        <w:rPr>
          <w:rFonts w:ascii="Times New Roman" w:hAnsi="Times New Roman"/>
        </w:rPr>
        <w:t xml:space="preserve">dans la langue </w:t>
      </w:r>
      <w:r w:rsidR="00536B92" w:rsidRPr="00B503ED">
        <w:rPr>
          <w:rFonts w:ascii="Times New Roman" w:hAnsi="Times New Roman"/>
        </w:rPr>
        <w:t xml:space="preserve">française </w:t>
      </w:r>
      <w:r w:rsidRPr="00B503ED">
        <w:rPr>
          <w:rFonts w:ascii="Times New Roman" w:hAnsi="Times New Roman"/>
        </w:rPr>
        <w:t xml:space="preserve">les </w:t>
      </w:r>
      <w:r w:rsidRPr="00B503ED">
        <w:rPr>
          <w:rFonts w:ascii="Times New Roman" w:hAnsi="Times New Roman"/>
          <w:i/>
        </w:rPr>
        <w:t>CDs</w:t>
      </w:r>
      <w:r w:rsidRPr="00B503ED">
        <w:rPr>
          <w:rFonts w:ascii="Times New Roman" w:hAnsi="Times New Roman"/>
        </w:rPr>
        <w:t xml:space="preserve"> et les </w:t>
      </w:r>
      <w:r w:rsidRPr="00B503ED">
        <w:rPr>
          <w:rFonts w:ascii="Times New Roman" w:hAnsi="Times New Roman"/>
          <w:i/>
        </w:rPr>
        <w:t>DVDs</w:t>
      </w:r>
      <w:r w:rsidR="004334AD">
        <w:rPr>
          <w:rFonts w:ascii="Times New Roman" w:hAnsi="Times New Roman"/>
        </w:rPr>
        <w:t xml:space="preserve"> – avec un « -s » final,</w:t>
      </w:r>
      <w:r w:rsidR="00536B92">
        <w:rPr>
          <w:rFonts w:ascii="Times New Roman" w:hAnsi="Times New Roman"/>
        </w:rPr>
        <w:t xml:space="preserve"> </w:t>
      </w:r>
      <w:r w:rsidRPr="00B503ED">
        <w:rPr>
          <w:rFonts w:ascii="Times New Roman" w:hAnsi="Times New Roman"/>
        </w:rPr>
        <w:t xml:space="preserve">car il s’agit des sigles empruntés à l’anglais. </w:t>
      </w:r>
      <w:r w:rsidR="00536B92">
        <w:rPr>
          <w:rFonts w:ascii="Times New Roman" w:hAnsi="Times New Roman"/>
        </w:rPr>
        <w:t>Néanmoins</w:t>
      </w:r>
      <w:r w:rsidRPr="00B503ED">
        <w:rPr>
          <w:rFonts w:ascii="Times New Roman" w:hAnsi="Times New Roman"/>
        </w:rPr>
        <w:t>, le modèle fr</w:t>
      </w:r>
      <w:r w:rsidR="00536B92">
        <w:rPr>
          <w:rFonts w:ascii="Times New Roman" w:hAnsi="Times New Roman"/>
        </w:rPr>
        <w:t xml:space="preserve">ançais est toujours privilégié comme le </w:t>
      </w:r>
      <w:r w:rsidR="008655CC">
        <w:rPr>
          <w:rFonts w:ascii="Times New Roman" w:hAnsi="Times New Roman"/>
        </w:rPr>
        <w:t>laisse voir</w:t>
      </w:r>
      <w:r w:rsidR="00536B92">
        <w:rPr>
          <w:rFonts w:ascii="Times New Roman" w:hAnsi="Times New Roman"/>
        </w:rPr>
        <w:t xml:space="preserve"> notre exemple.</w:t>
      </w:r>
    </w:p>
    <w:p w:rsidR="0016419A" w:rsidRPr="00B503ED" w:rsidRDefault="0016419A" w:rsidP="0016419A">
      <w:pPr>
        <w:pStyle w:val="Styl1"/>
        <w:rPr>
          <w:rFonts w:ascii="Times New Roman" w:hAnsi="Times New Roman"/>
        </w:rPr>
      </w:pPr>
      <w:r w:rsidRPr="00B503ED">
        <w:rPr>
          <w:rFonts w:ascii="Times New Roman" w:hAnsi="Times New Roman"/>
          <w:u w:val="single"/>
        </w:rPr>
        <w:t>Ex.</w:t>
      </w:r>
      <w:r w:rsidRPr="00B503ED">
        <w:rPr>
          <w:rFonts w:ascii="Times New Roman" w:hAnsi="Times New Roman"/>
        </w:rPr>
        <w:t> : « </w:t>
      </w:r>
      <w:r w:rsidRPr="00B503ED">
        <w:rPr>
          <w:rFonts w:ascii="Times New Roman" w:hAnsi="Times New Roman"/>
          <w:i/>
        </w:rPr>
        <w:t xml:space="preserve">[…] on conseille de laisser l’œuvre éclairer à son tour la vie, à la faveur de </w:t>
      </w:r>
      <w:r w:rsidRPr="00B503ED">
        <w:rPr>
          <w:rFonts w:ascii="Times New Roman" w:hAnsi="Times New Roman"/>
          <w:b/>
          <w:i/>
        </w:rPr>
        <w:t>deux CD</w:t>
      </w:r>
      <w:r w:rsidRPr="00B503ED">
        <w:rPr>
          <w:rFonts w:ascii="Times New Roman" w:hAnsi="Times New Roman"/>
          <w:i/>
        </w:rPr>
        <w:t xml:space="preserve"> qui viennent de paraître […]</w:t>
      </w:r>
      <w:r w:rsidRPr="00B503ED">
        <w:rPr>
          <w:rFonts w:ascii="Times New Roman" w:hAnsi="Times New Roman"/>
        </w:rPr>
        <w:t> »</w:t>
      </w:r>
      <w:r w:rsidRPr="00B503ED">
        <w:rPr>
          <w:rStyle w:val="Znakapoznpodarou"/>
          <w:rFonts w:ascii="Times New Roman" w:hAnsi="Times New Roman"/>
        </w:rPr>
        <w:footnoteReference w:id="79"/>
      </w:r>
    </w:p>
    <w:p w:rsidR="0016419A" w:rsidRPr="00B503ED" w:rsidRDefault="0016419A" w:rsidP="0016419A">
      <w:pPr>
        <w:pStyle w:val="Styl1"/>
        <w:rPr>
          <w:rFonts w:ascii="Times New Roman" w:hAnsi="Times New Roman"/>
        </w:rPr>
      </w:pPr>
    </w:p>
    <w:p w:rsidR="0016419A" w:rsidRPr="00B503ED" w:rsidRDefault="0016419A" w:rsidP="0016419A">
      <w:pPr>
        <w:pStyle w:val="Styl1"/>
        <w:rPr>
          <w:rFonts w:ascii="Times New Roman" w:hAnsi="Times New Roman"/>
        </w:rPr>
      </w:pPr>
      <w:r w:rsidRPr="00B503ED">
        <w:rPr>
          <w:rFonts w:ascii="Times New Roman" w:hAnsi="Times New Roman"/>
        </w:rPr>
        <w:t>Quant au genre, l’article</w:t>
      </w:r>
      <w:r w:rsidR="00EE0564">
        <w:rPr>
          <w:rFonts w:ascii="Times New Roman" w:hAnsi="Times New Roman"/>
        </w:rPr>
        <w:t>,</w:t>
      </w:r>
      <w:r w:rsidRPr="00B503ED">
        <w:rPr>
          <w:rFonts w:ascii="Times New Roman" w:hAnsi="Times New Roman"/>
        </w:rPr>
        <w:t xml:space="preserve"> qui précède le sigle ou l’acronyme, prend le genre et le nombre du premier mot qui le compose. Si l’abrégé commence par une voyelle, l’article s’élide. Le genre des mots abrégés est en effet celui du premier mot original parce que c’est celui qui est le plus souvent le nom de base et le directeur. </w:t>
      </w:r>
    </w:p>
    <w:p w:rsidR="0016419A" w:rsidRPr="00B503ED" w:rsidRDefault="0016419A" w:rsidP="0016419A">
      <w:pPr>
        <w:pStyle w:val="Styl1"/>
        <w:rPr>
          <w:rFonts w:ascii="Times New Roman" w:hAnsi="Times New Roman"/>
          <w:i/>
        </w:rPr>
      </w:pPr>
      <w:r w:rsidRPr="00B503ED">
        <w:rPr>
          <w:rFonts w:ascii="Times New Roman" w:hAnsi="Times New Roman"/>
          <w:u w:val="single"/>
        </w:rPr>
        <w:t>Ex.</w:t>
      </w:r>
      <w:r w:rsidRPr="00B503ED">
        <w:rPr>
          <w:rFonts w:ascii="Times New Roman" w:hAnsi="Times New Roman"/>
        </w:rPr>
        <w:t xml:space="preserve"> : la </w:t>
      </w:r>
      <w:r w:rsidRPr="00B503ED">
        <w:rPr>
          <w:rFonts w:ascii="Times New Roman" w:hAnsi="Times New Roman"/>
          <w:i/>
        </w:rPr>
        <w:t>BDL (la Banque de dépannage linguistique)</w:t>
      </w:r>
    </w:p>
    <w:p w:rsidR="0016419A" w:rsidRPr="00B503ED" w:rsidRDefault="0016419A" w:rsidP="0016419A">
      <w:pPr>
        <w:pStyle w:val="Styl1"/>
        <w:rPr>
          <w:rFonts w:ascii="Times New Roman" w:hAnsi="Times New Roman"/>
        </w:rPr>
      </w:pPr>
      <w:r w:rsidRPr="00B503ED">
        <w:rPr>
          <w:rFonts w:ascii="Times New Roman" w:hAnsi="Times New Roman"/>
        </w:rPr>
        <w:t xml:space="preserve">une </w:t>
      </w:r>
      <w:r w:rsidRPr="00B503ED">
        <w:rPr>
          <w:rFonts w:ascii="Times New Roman" w:hAnsi="Times New Roman"/>
          <w:i/>
        </w:rPr>
        <w:t>ONG (une organisation non gouvernementale)</w:t>
      </w:r>
    </w:p>
    <w:p w:rsidR="0016419A" w:rsidRPr="00B503ED" w:rsidRDefault="0016419A" w:rsidP="0016419A">
      <w:pPr>
        <w:pStyle w:val="Styl1"/>
        <w:rPr>
          <w:rFonts w:ascii="Times New Roman" w:hAnsi="Times New Roman"/>
        </w:rPr>
      </w:pPr>
      <w:r w:rsidRPr="00B503ED">
        <w:rPr>
          <w:rFonts w:ascii="Times New Roman" w:hAnsi="Times New Roman"/>
        </w:rPr>
        <w:t xml:space="preserve">Au début de l’abrégé, il apparaît </w:t>
      </w:r>
      <w:r w:rsidRPr="00B503ED">
        <w:rPr>
          <w:rFonts w:ascii="Times New Roman" w:hAnsi="Times New Roman"/>
          <w:i/>
        </w:rPr>
        <w:t>la</w:t>
      </w:r>
      <w:r w:rsidRPr="00B503ED">
        <w:rPr>
          <w:rFonts w:ascii="Times New Roman" w:hAnsi="Times New Roman"/>
        </w:rPr>
        <w:t xml:space="preserve"> banque ou </w:t>
      </w:r>
      <w:r w:rsidRPr="00B503ED">
        <w:rPr>
          <w:rFonts w:ascii="Times New Roman" w:hAnsi="Times New Roman"/>
          <w:i/>
        </w:rPr>
        <w:t>une</w:t>
      </w:r>
      <w:r w:rsidRPr="00B503ED">
        <w:rPr>
          <w:rFonts w:ascii="Times New Roman" w:hAnsi="Times New Roman"/>
        </w:rPr>
        <w:t xml:space="preserve"> organisation. Cet exemple est le plus courant de la plupart des abrégés français. Dans ce contexte</w:t>
      </w:r>
      <w:r w:rsidR="006635D5" w:rsidRPr="00B503ED">
        <w:rPr>
          <w:rFonts w:ascii="Times New Roman" w:hAnsi="Times New Roman"/>
        </w:rPr>
        <w:t>,</w:t>
      </w:r>
      <w:r w:rsidRPr="00B503ED">
        <w:rPr>
          <w:rFonts w:ascii="Times New Roman" w:hAnsi="Times New Roman"/>
        </w:rPr>
        <w:t xml:space="preserve"> Martinet</w:t>
      </w:r>
      <w:r w:rsidRPr="00B503ED">
        <w:rPr>
          <w:rStyle w:val="Znakapoznpodarou"/>
          <w:rFonts w:ascii="Times New Roman" w:hAnsi="Times New Roman"/>
        </w:rPr>
        <w:footnoteReference w:id="80"/>
      </w:r>
      <w:r w:rsidRPr="00B503ED">
        <w:rPr>
          <w:rFonts w:ascii="Times New Roman" w:hAnsi="Times New Roman"/>
        </w:rPr>
        <w:t xml:space="preserve"> souligne que </w:t>
      </w:r>
      <w:r w:rsidRPr="00B503ED">
        <w:rPr>
          <w:rFonts w:ascii="Times New Roman" w:hAnsi="Times New Roman"/>
        </w:rPr>
        <w:lastRenderedPageBreak/>
        <w:t>« </w:t>
      </w:r>
      <w:r w:rsidRPr="00B503ED">
        <w:rPr>
          <w:rFonts w:ascii="Times New Roman" w:hAnsi="Times New Roman"/>
          <w:i/>
        </w:rPr>
        <w:t>le sigle peut s’intégrer à une classe de l’inventaire et avoir toutes les comptabilités syntaxiques.</w:t>
      </w:r>
      <w:r w:rsidRPr="00B503ED">
        <w:rPr>
          <w:rFonts w:ascii="Times New Roman" w:hAnsi="Times New Roman"/>
        </w:rPr>
        <w:t> »</w:t>
      </w:r>
    </w:p>
    <w:p w:rsidR="0016419A" w:rsidRPr="00B503ED" w:rsidRDefault="0016419A" w:rsidP="0016419A">
      <w:pPr>
        <w:pStyle w:val="Styl1"/>
        <w:rPr>
          <w:rFonts w:ascii="Times New Roman" w:hAnsi="Times New Roman"/>
        </w:rPr>
      </w:pPr>
      <w:r w:rsidRPr="00B503ED">
        <w:rPr>
          <w:rFonts w:ascii="Times New Roman" w:hAnsi="Times New Roman"/>
          <w:u w:val="single"/>
        </w:rPr>
        <w:t>Ex</w:t>
      </w:r>
      <w:r w:rsidR="00E72E15">
        <w:rPr>
          <w:rFonts w:ascii="Times New Roman" w:hAnsi="Times New Roman"/>
          <w:u w:val="single"/>
        </w:rPr>
        <w:t>.</w:t>
      </w:r>
      <w:r w:rsidRPr="00B503ED">
        <w:rPr>
          <w:rFonts w:ascii="Times New Roman" w:hAnsi="Times New Roman"/>
          <w:u w:val="single"/>
        </w:rPr>
        <w:t> </w:t>
      </w:r>
      <w:r w:rsidRPr="00B503ED">
        <w:rPr>
          <w:rFonts w:ascii="Times New Roman" w:hAnsi="Times New Roman"/>
        </w:rPr>
        <w:t xml:space="preserve">: La réunion des </w:t>
      </w:r>
      <w:r w:rsidRPr="00B503ED">
        <w:rPr>
          <w:rFonts w:ascii="Times New Roman" w:hAnsi="Times New Roman"/>
          <w:i/>
        </w:rPr>
        <w:t>IDEN</w:t>
      </w:r>
      <w:r w:rsidRPr="00B503ED">
        <w:rPr>
          <w:rFonts w:ascii="Times New Roman" w:hAnsi="Times New Roman"/>
        </w:rPr>
        <w:t xml:space="preserve"> </w:t>
      </w:r>
      <w:r w:rsidRPr="00B503ED">
        <w:rPr>
          <w:rFonts w:ascii="Times New Roman" w:hAnsi="Times New Roman"/>
          <w:i/>
        </w:rPr>
        <w:t>[id</w:t>
      </w:r>
      <w:r w:rsidRPr="00B503ED">
        <w:rPr>
          <w:rStyle w:val="spho"/>
          <w:rFonts w:ascii="Times New Roman" w:hAnsi="Times New Roman"/>
          <w:i/>
        </w:rPr>
        <w:t>ɛ</w:t>
      </w:r>
      <w:r w:rsidRPr="00B503ED">
        <w:rPr>
          <w:rFonts w:ascii="Times New Roman" w:hAnsi="Times New Roman"/>
          <w:i/>
        </w:rPr>
        <w:t>n]</w:t>
      </w:r>
      <w:r w:rsidRPr="00B503ED">
        <w:rPr>
          <w:rFonts w:ascii="Times New Roman" w:hAnsi="Times New Roman"/>
        </w:rPr>
        <w:t>, (</w:t>
      </w:r>
      <w:r w:rsidR="00E72E15">
        <w:rPr>
          <w:rFonts w:ascii="Times New Roman" w:hAnsi="Times New Roman"/>
          <w:i/>
        </w:rPr>
        <w:t>Inspecteur département de l’é</w:t>
      </w:r>
      <w:r w:rsidRPr="00B503ED">
        <w:rPr>
          <w:rFonts w:ascii="Times New Roman" w:hAnsi="Times New Roman"/>
          <w:i/>
        </w:rPr>
        <w:t>ducation nationale</w:t>
      </w:r>
      <w:r w:rsidRPr="00B503ED">
        <w:rPr>
          <w:rFonts w:ascii="Times New Roman" w:hAnsi="Times New Roman"/>
        </w:rPr>
        <w:t>)</w:t>
      </w:r>
    </w:p>
    <w:p w:rsidR="0016419A" w:rsidRPr="00B503ED" w:rsidRDefault="0016419A" w:rsidP="0016419A">
      <w:pPr>
        <w:pStyle w:val="Styl1"/>
        <w:rPr>
          <w:rFonts w:ascii="Times New Roman" w:hAnsi="Times New Roman"/>
        </w:rPr>
      </w:pPr>
      <w:r w:rsidRPr="00B503ED">
        <w:rPr>
          <w:rFonts w:ascii="Times New Roman" w:hAnsi="Times New Roman"/>
        </w:rPr>
        <w:t xml:space="preserve">Dans notre </w:t>
      </w:r>
      <w:r w:rsidRPr="00B503ED">
        <w:rPr>
          <w:rFonts w:ascii="Times New Roman" w:hAnsi="Times New Roman"/>
          <w:i/>
        </w:rPr>
        <w:t>HLM</w:t>
      </w:r>
      <w:r w:rsidRPr="00B503ED">
        <w:rPr>
          <w:rFonts w:ascii="Times New Roman" w:hAnsi="Times New Roman"/>
        </w:rPr>
        <w:t xml:space="preserve"> </w:t>
      </w:r>
      <w:r w:rsidRPr="00B503ED">
        <w:rPr>
          <w:rFonts w:ascii="Times New Roman" w:hAnsi="Times New Roman"/>
          <w:i/>
        </w:rPr>
        <w:t>[a</w:t>
      </w:r>
      <w:r w:rsidRPr="00B503ED">
        <w:rPr>
          <w:rFonts w:ascii="Times New Roman" w:eastAsia="TT4AAF76o00" w:hAnsi="Times New Roman"/>
          <w:i/>
          <w:lang w:eastAsia="zh-CN"/>
        </w:rPr>
        <w:t>∫</w:t>
      </w:r>
      <w:r w:rsidRPr="00B503ED">
        <w:rPr>
          <w:rFonts w:ascii="Times New Roman" w:hAnsi="Times New Roman"/>
          <w:i/>
        </w:rPr>
        <w:t>εlεm]</w:t>
      </w:r>
    </w:p>
    <w:p w:rsidR="0016419A" w:rsidRPr="00B503ED" w:rsidRDefault="0016419A" w:rsidP="0016419A">
      <w:pPr>
        <w:pStyle w:val="Styl1"/>
        <w:rPr>
          <w:rFonts w:ascii="Times New Roman" w:hAnsi="Times New Roman"/>
        </w:rPr>
      </w:pPr>
      <w:r w:rsidRPr="00B503ED">
        <w:rPr>
          <w:rFonts w:ascii="Times New Roman" w:hAnsi="Times New Roman"/>
        </w:rPr>
        <w:t xml:space="preserve">Il est entré à </w:t>
      </w:r>
      <w:r w:rsidRPr="00B503ED">
        <w:rPr>
          <w:rFonts w:ascii="Times New Roman" w:hAnsi="Times New Roman"/>
          <w:i/>
        </w:rPr>
        <w:t>l’ENA</w:t>
      </w:r>
      <w:r w:rsidRPr="00B503ED">
        <w:rPr>
          <w:rFonts w:ascii="Times New Roman" w:hAnsi="Times New Roman"/>
        </w:rPr>
        <w:t xml:space="preserve"> </w:t>
      </w:r>
      <w:r w:rsidRPr="00B503ED">
        <w:rPr>
          <w:rFonts w:ascii="Times New Roman" w:hAnsi="Times New Roman"/>
          <w:i/>
        </w:rPr>
        <w:t>[ena]</w:t>
      </w:r>
    </w:p>
    <w:p w:rsidR="0016419A" w:rsidRPr="00B503ED" w:rsidRDefault="0016419A" w:rsidP="0016419A">
      <w:pPr>
        <w:pStyle w:val="Styl1"/>
        <w:rPr>
          <w:rFonts w:ascii="Times New Roman" w:hAnsi="Times New Roman"/>
        </w:rPr>
      </w:pPr>
      <w:r w:rsidRPr="00B503ED">
        <w:rPr>
          <w:rFonts w:ascii="Times New Roman" w:hAnsi="Times New Roman"/>
        </w:rPr>
        <w:t>Les sigles étrangers présentent les exceptions dans le procédé d’abrègement qui dérogent la règle générale de la fixation d’article. Les raccourcis provenant de l’étranger prennent généralement en français le genre qui avait leur mot de base. C’est le cas des sigles anglais. Un sigle formé avec le mot « </w:t>
      </w:r>
      <w:r w:rsidRPr="00B503ED">
        <w:rPr>
          <w:rFonts w:ascii="Times New Roman" w:hAnsi="Times New Roman"/>
          <w:i/>
        </w:rPr>
        <w:t>agency</w:t>
      </w:r>
      <w:r w:rsidRPr="00B503ED">
        <w:rPr>
          <w:rFonts w:ascii="Times New Roman" w:hAnsi="Times New Roman"/>
        </w:rPr>
        <w:t xml:space="preserve">, </w:t>
      </w:r>
      <w:r w:rsidRPr="00B503ED">
        <w:rPr>
          <w:rFonts w:ascii="Times New Roman" w:hAnsi="Times New Roman"/>
          <w:i/>
        </w:rPr>
        <w:t>corporation</w:t>
      </w:r>
      <w:r w:rsidRPr="00B503ED">
        <w:rPr>
          <w:rFonts w:ascii="Times New Roman" w:hAnsi="Times New Roman"/>
        </w:rPr>
        <w:t xml:space="preserve">, </w:t>
      </w:r>
      <w:r w:rsidRPr="00B503ED">
        <w:rPr>
          <w:rFonts w:ascii="Times New Roman" w:hAnsi="Times New Roman"/>
          <w:i/>
        </w:rPr>
        <w:t>organization</w:t>
      </w:r>
      <w:r w:rsidRPr="00B503ED">
        <w:rPr>
          <w:rFonts w:ascii="Times New Roman" w:hAnsi="Times New Roman"/>
        </w:rPr>
        <w:t xml:space="preserve"> ou </w:t>
      </w:r>
      <w:r w:rsidRPr="00B503ED">
        <w:rPr>
          <w:rFonts w:ascii="Times New Roman" w:hAnsi="Times New Roman"/>
          <w:i/>
        </w:rPr>
        <w:t>company »</w:t>
      </w:r>
      <w:r w:rsidRPr="00B503ED">
        <w:rPr>
          <w:rFonts w:ascii="Times New Roman" w:hAnsi="Times New Roman"/>
        </w:rPr>
        <w:t>, est féminin</w:t>
      </w:r>
      <w:r w:rsidR="00DA4C13">
        <w:rPr>
          <w:rFonts w:ascii="Times New Roman" w:hAnsi="Times New Roman"/>
        </w:rPr>
        <w:t xml:space="preserve"> </w:t>
      </w:r>
      <w:r w:rsidRPr="00B503ED">
        <w:rPr>
          <w:rFonts w:ascii="Times New Roman" w:hAnsi="Times New Roman"/>
        </w:rPr>
        <w:t>; tandis qu’un sigle formé avec « </w:t>
      </w:r>
      <w:r w:rsidRPr="00B503ED">
        <w:rPr>
          <w:rFonts w:ascii="Times New Roman" w:hAnsi="Times New Roman"/>
          <w:i/>
        </w:rPr>
        <w:t>board</w:t>
      </w:r>
      <w:r w:rsidRPr="00B503ED">
        <w:rPr>
          <w:rFonts w:ascii="Times New Roman" w:hAnsi="Times New Roman"/>
        </w:rPr>
        <w:t xml:space="preserve">, </w:t>
      </w:r>
      <w:r w:rsidRPr="00B503ED">
        <w:rPr>
          <w:rFonts w:ascii="Times New Roman" w:hAnsi="Times New Roman"/>
          <w:i/>
        </w:rPr>
        <w:t>bureau</w:t>
      </w:r>
      <w:r w:rsidRPr="00B503ED">
        <w:rPr>
          <w:rFonts w:ascii="Times New Roman" w:hAnsi="Times New Roman"/>
        </w:rPr>
        <w:t xml:space="preserve">, </w:t>
      </w:r>
      <w:r w:rsidRPr="00B503ED">
        <w:rPr>
          <w:rFonts w:ascii="Times New Roman" w:hAnsi="Times New Roman"/>
          <w:i/>
        </w:rPr>
        <w:t>committee</w:t>
      </w:r>
      <w:r w:rsidRPr="00B503ED">
        <w:rPr>
          <w:rFonts w:ascii="Times New Roman" w:hAnsi="Times New Roman"/>
        </w:rPr>
        <w:t xml:space="preserve"> ou </w:t>
      </w:r>
      <w:r w:rsidRPr="00B503ED">
        <w:rPr>
          <w:rFonts w:ascii="Times New Roman" w:hAnsi="Times New Roman"/>
          <w:i/>
        </w:rPr>
        <w:t>center »</w:t>
      </w:r>
      <w:r w:rsidRPr="00B503ED">
        <w:rPr>
          <w:rFonts w:ascii="Times New Roman" w:hAnsi="Times New Roman"/>
        </w:rPr>
        <w:t>, sera masculin.</w:t>
      </w:r>
    </w:p>
    <w:p w:rsidR="0016419A" w:rsidRPr="00B503ED" w:rsidRDefault="0016419A" w:rsidP="0016419A">
      <w:pPr>
        <w:pStyle w:val="Styl1"/>
        <w:rPr>
          <w:rFonts w:ascii="Times New Roman" w:hAnsi="Times New Roman"/>
        </w:rPr>
      </w:pPr>
      <w:r w:rsidRPr="00B503ED">
        <w:rPr>
          <w:rFonts w:ascii="Times New Roman" w:hAnsi="Times New Roman"/>
          <w:u w:val="single"/>
        </w:rPr>
        <w:t>Ex.</w:t>
      </w:r>
      <w:r w:rsidRPr="00B503ED">
        <w:rPr>
          <w:rFonts w:ascii="Times New Roman" w:hAnsi="Times New Roman"/>
        </w:rPr>
        <w:t xml:space="preserve"> : </w:t>
      </w:r>
      <w:r w:rsidRPr="00B503ED">
        <w:rPr>
          <w:rFonts w:ascii="Times New Roman" w:hAnsi="Times New Roman"/>
          <w:i/>
        </w:rPr>
        <w:t>la BBC = la British Broadcasting Corporation</w:t>
      </w:r>
      <w:r w:rsidRPr="00B503ED">
        <w:rPr>
          <w:rFonts w:ascii="Times New Roman" w:hAnsi="Times New Roman"/>
        </w:rPr>
        <w:t>, le mot d</w:t>
      </w:r>
      <w:r w:rsidR="00EE0564">
        <w:rPr>
          <w:rFonts w:ascii="Times New Roman" w:hAnsi="Times New Roman"/>
        </w:rPr>
        <w:t>e base est celui de corporation</w:t>
      </w:r>
      <w:r w:rsidRPr="00B503ED">
        <w:rPr>
          <w:rFonts w:ascii="Times New Roman" w:hAnsi="Times New Roman"/>
        </w:rPr>
        <w:t xml:space="preserve"> qui est féminin en français. </w:t>
      </w:r>
    </w:p>
    <w:p w:rsidR="0016419A" w:rsidRPr="00B503ED" w:rsidRDefault="0016419A" w:rsidP="0016419A">
      <w:pPr>
        <w:pStyle w:val="Styl1"/>
        <w:rPr>
          <w:rFonts w:ascii="Times New Roman" w:hAnsi="Times New Roman"/>
        </w:rPr>
      </w:pPr>
      <w:r w:rsidRPr="00B503ED">
        <w:rPr>
          <w:rFonts w:ascii="Times New Roman" w:hAnsi="Times New Roman"/>
          <w:i/>
        </w:rPr>
        <w:t>le FBI = le Federal Bureau of Investigation</w:t>
      </w:r>
      <w:r w:rsidRPr="00B503ED">
        <w:rPr>
          <w:rFonts w:ascii="Times New Roman" w:hAnsi="Times New Roman"/>
        </w:rPr>
        <w:t>; le mot d’originaire de ce sigle est bureau qui est du genre masculin en français.</w:t>
      </w:r>
    </w:p>
    <w:p w:rsidR="0016419A" w:rsidRPr="00B503ED" w:rsidRDefault="0016419A" w:rsidP="0016419A">
      <w:pPr>
        <w:pStyle w:val="Styl1"/>
        <w:rPr>
          <w:rFonts w:ascii="Times New Roman" w:hAnsi="Times New Roman"/>
        </w:rPr>
      </w:pPr>
      <w:r w:rsidRPr="00B503ED">
        <w:rPr>
          <w:rFonts w:ascii="Times New Roman" w:hAnsi="Times New Roman"/>
        </w:rPr>
        <w:t xml:space="preserve">Nous pouvons alors dire que le sigle </w:t>
      </w:r>
      <w:r w:rsidR="00E72E15">
        <w:rPr>
          <w:rFonts w:ascii="Times New Roman" w:hAnsi="Times New Roman"/>
        </w:rPr>
        <w:t>d</w:t>
      </w:r>
      <w:r w:rsidR="00E72E15" w:rsidRPr="00E72E15">
        <w:rPr>
          <w:rFonts w:ascii="Times New Roman" w:hAnsi="Times New Roman"/>
        </w:rPr>
        <w:t>’</w:t>
      </w:r>
      <w:r w:rsidR="00E72E15">
        <w:rPr>
          <w:rFonts w:ascii="Times New Roman" w:hAnsi="Times New Roman"/>
        </w:rPr>
        <w:t xml:space="preserve">origine </w:t>
      </w:r>
      <w:r w:rsidR="00E72E15" w:rsidRPr="00B503ED">
        <w:rPr>
          <w:rFonts w:ascii="Times New Roman" w:hAnsi="Times New Roman"/>
        </w:rPr>
        <w:t>étrangèr</w:t>
      </w:r>
      <w:r w:rsidR="00E72E15">
        <w:rPr>
          <w:rFonts w:ascii="Times New Roman" w:hAnsi="Times New Roman"/>
        </w:rPr>
        <w:t>e</w:t>
      </w:r>
      <w:r w:rsidRPr="00B503ED">
        <w:rPr>
          <w:rFonts w:ascii="Times New Roman" w:hAnsi="Times New Roman"/>
        </w:rPr>
        <w:t xml:space="preserve"> prend le genre et le nombre du premier nom qui l’aurait en français : dans les exemples cités, c’étaient alors la </w:t>
      </w:r>
      <w:r w:rsidRPr="00536B92">
        <w:rPr>
          <w:rFonts w:ascii="Times New Roman" w:hAnsi="Times New Roman"/>
          <w:i/>
        </w:rPr>
        <w:t>corporation</w:t>
      </w:r>
      <w:r w:rsidRPr="00B503ED">
        <w:rPr>
          <w:rFonts w:ascii="Times New Roman" w:hAnsi="Times New Roman"/>
        </w:rPr>
        <w:t xml:space="preserve"> et le </w:t>
      </w:r>
      <w:r w:rsidRPr="00536B92">
        <w:rPr>
          <w:rFonts w:ascii="Times New Roman" w:hAnsi="Times New Roman"/>
          <w:i/>
        </w:rPr>
        <w:t>bureau</w:t>
      </w:r>
      <w:r w:rsidRPr="00B503ED">
        <w:rPr>
          <w:rFonts w:ascii="Times New Roman" w:hAnsi="Times New Roman"/>
        </w:rPr>
        <w:t>.</w:t>
      </w:r>
      <w:r w:rsidRPr="00B503ED">
        <w:rPr>
          <w:rStyle w:val="Znakapoznpodarou"/>
          <w:rFonts w:ascii="Times New Roman" w:hAnsi="Times New Roman"/>
        </w:rPr>
        <w:footnoteReference w:id="81"/>
      </w:r>
    </w:p>
    <w:p w:rsidR="0016419A" w:rsidRPr="00B503ED" w:rsidRDefault="0016419A" w:rsidP="0016419A">
      <w:pPr>
        <w:pStyle w:val="Styl1"/>
        <w:rPr>
          <w:rFonts w:ascii="Times New Roman" w:hAnsi="Times New Roman"/>
        </w:rPr>
      </w:pPr>
      <w:r w:rsidRPr="00B503ED">
        <w:rPr>
          <w:rFonts w:ascii="Times New Roman" w:hAnsi="Times New Roman"/>
        </w:rPr>
        <w:t>En français contemporain, il y a quelques sigles qui sont féminins par son origine, mais par l’influence du langage courant, ils sont devenus masculins.</w:t>
      </w:r>
    </w:p>
    <w:p w:rsidR="0016419A" w:rsidRPr="00B503ED" w:rsidRDefault="0016419A" w:rsidP="0016419A">
      <w:pPr>
        <w:pStyle w:val="Styl1"/>
        <w:rPr>
          <w:rFonts w:ascii="Times New Roman" w:hAnsi="Times New Roman"/>
        </w:rPr>
      </w:pPr>
      <w:r w:rsidRPr="00B503ED">
        <w:rPr>
          <w:rFonts w:ascii="Times New Roman" w:hAnsi="Times New Roman"/>
          <w:u w:val="single"/>
        </w:rPr>
        <w:t>Ex.</w:t>
      </w:r>
      <w:r w:rsidRPr="00B503ED">
        <w:rPr>
          <w:rFonts w:ascii="Times New Roman" w:hAnsi="Times New Roman"/>
        </w:rPr>
        <w:t xml:space="preserve"> : un </w:t>
      </w:r>
      <w:r w:rsidRPr="00B503ED">
        <w:rPr>
          <w:rFonts w:ascii="Times New Roman" w:hAnsi="Times New Roman"/>
          <w:i/>
        </w:rPr>
        <w:t>HLM</w:t>
      </w:r>
      <w:r w:rsidRPr="00B503ED">
        <w:rPr>
          <w:rFonts w:ascii="Times New Roman" w:hAnsi="Times New Roman"/>
        </w:rPr>
        <w:t xml:space="preserve"> = une </w:t>
      </w:r>
      <w:r w:rsidRPr="00B503ED">
        <w:rPr>
          <w:rFonts w:ascii="Times New Roman" w:hAnsi="Times New Roman"/>
          <w:i/>
        </w:rPr>
        <w:t>HLM</w:t>
      </w:r>
      <w:r w:rsidR="001162B5">
        <w:rPr>
          <w:rFonts w:ascii="Times New Roman" w:hAnsi="Times New Roman"/>
          <w:i/>
        </w:rPr>
        <w:t xml:space="preserve"> </w:t>
      </w:r>
      <w:r w:rsidRPr="00B503ED">
        <w:rPr>
          <w:rFonts w:ascii="Times New Roman" w:hAnsi="Times New Roman"/>
        </w:rPr>
        <w:t xml:space="preserve">; ce sigle lexicalisé fait exception à la règle, il est le plus souvent considéré comme masculin, même s’il désigne une habitation à loyer modéré ou modique. </w:t>
      </w:r>
    </w:p>
    <w:p w:rsidR="0016419A" w:rsidRPr="00B503ED" w:rsidRDefault="001162B5" w:rsidP="0016419A">
      <w:pPr>
        <w:pStyle w:val="Styl1"/>
        <w:rPr>
          <w:rFonts w:ascii="Times New Roman" w:hAnsi="Times New Roman"/>
        </w:rPr>
      </w:pPr>
      <w:r>
        <w:rPr>
          <w:rFonts w:ascii="Times New Roman" w:hAnsi="Times New Roman"/>
        </w:rPr>
        <w:t>Vu de</w:t>
      </w:r>
      <w:r w:rsidR="0016419A" w:rsidRPr="00B503ED">
        <w:rPr>
          <w:rFonts w:ascii="Times New Roman" w:hAnsi="Times New Roman"/>
        </w:rPr>
        <w:t xml:space="preserve"> </w:t>
      </w:r>
      <w:r>
        <w:rPr>
          <w:rFonts w:ascii="Times New Roman" w:hAnsi="Times New Roman"/>
        </w:rPr>
        <w:t>l</w:t>
      </w:r>
      <w:r w:rsidRPr="001162B5">
        <w:rPr>
          <w:rFonts w:ascii="Times New Roman" w:hAnsi="Times New Roman"/>
        </w:rPr>
        <w:t>’</w:t>
      </w:r>
      <w:r>
        <w:rPr>
          <w:rFonts w:ascii="Times New Roman" w:hAnsi="Times New Roman"/>
        </w:rPr>
        <w:t xml:space="preserve">exemple, il se confirme </w:t>
      </w:r>
      <w:r w:rsidR="0016419A" w:rsidRPr="00B503ED">
        <w:rPr>
          <w:rFonts w:ascii="Times New Roman" w:hAnsi="Times New Roman"/>
        </w:rPr>
        <w:t>que les sigles popularisés ont tendance à adopter le genre de la première lettre épelée : dans le c</w:t>
      </w:r>
      <w:r w:rsidR="000226A7" w:rsidRPr="00B503ED">
        <w:rPr>
          <w:rFonts w:ascii="Times New Roman" w:hAnsi="Times New Roman"/>
        </w:rPr>
        <w:t xml:space="preserve">as </w:t>
      </w:r>
      <w:r w:rsidR="00F42CE3">
        <w:rPr>
          <w:rFonts w:ascii="Times New Roman" w:hAnsi="Times New Roman"/>
        </w:rPr>
        <w:t>ci</w:t>
      </w:r>
      <w:r w:rsidR="000226A7" w:rsidRPr="00B503ED">
        <w:rPr>
          <w:rFonts w:ascii="Times New Roman" w:hAnsi="Times New Roman"/>
        </w:rPr>
        <w:t>-dessus, il s’agit d’un « -</w:t>
      </w:r>
      <w:r w:rsidR="0016419A" w:rsidRPr="00B503ED">
        <w:rPr>
          <w:rFonts w:ascii="Times New Roman" w:hAnsi="Times New Roman"/>
        </w:rPr>
        <w:t xml:space="preserve">asch ». Il paraît plus logique, si le sigle </w:t>
      </w:r>
      <w:r w:rsidR="0016419A" w:rsidRPr="00B503ED">
        <w:rPr>
          <w:rFonts w:ascii="Times New Roman" w:hAnsi="Times New Roman"/>
          <w:i/>
        </w:rPr>
        <w:t>HLM</w:t>
      </w:r>
      <w:r w:rsidR="0016419A" w:rsidRPr="00B503ED">
        <w:rPr>
          <w:rFonts w:ascii="Times New Roman" w:hAnsi="Times New Roman"/>
        </w:rPr>
        <w:t xml:space="preserve"> est prononcé par lettre, de le considérer comme masculin et </w:t>
      </w:r>
      <w:r w:rsidR="00F41985">
        <w:rPr>
          <w:rFonts w:ascii="Times New Roman" w:hAnsi="Times New Roman"/>
        </w:rPr>
        <w:t>non</w:t>
      </w:r>
      <w:r w:rsidR="0016419A" w:rsidRPr="00B503ED">
        <w:rPr>
          <w:rFonts w:ascii="Times New Roman" w:hAnsi="Times New Roman"/>
        </w:rPr>
        <w:t xml:space="preserve"> féminin.</w:t>
      </w:r>
    </w:p>
    <w:p w:rsidR="0016419A" w:rsidRPr="00B503ED" w:rsidRDefault="0016419A" w:rsidP="0016419A">
      <w:pPr>
        <w:pStyle w:val="Styl1"/>
        <w:rPr>
          <w:rFonts w:ascii="Times New Roman" w:hAnsi="Times New Roman"/>
        </w:rPr>
      </w:pPr>
      <w:r w:rsidRPr="00B503ED">
        <w:rPr>
          <w:rFonts w:ascii="Times New Roman" w:hAnsi="Times New Roman"/>
        </w:rPr>
        <w:t xml:space="preserve">Le même cas </w:t>
      </w:r>
      <w:r w:rsidRPr="00536B92">
        <w:rPr>
          <w:rFonts w:ascii="Times New Roman" w:hAnsi="Times New Roman"/>
        </w:rPr>
        <w:t>d’</w:t>
      </w:r>
      <w:r w:rsidRPr="00536B92">
        <w:rPr>
          <w:rFonts w:ascii="Times New Roman" w:hAnsi="Times New Roman"/>
          <w:i/>
        </w:rPr>
        <w:t>HLM</w:t>
      </w:r>
      <w:r w:rsidRPr="00B503ED">
        <w:rPr>
          <w:rFonts w:ascii="Times New Roman" w:hAnsi="Times New Roman"/>
        </w:rPr>
        <w:t xml:space="preserve"> se présente encore plus en tchèque.</w:t>
      </w:r>
      <w:r w:rsidRPr="00B503ED">
        <w:rPr>
          <w:rFonts w:ascii="Times New Roman" w:eastAsiaTheme="minorEastAsia" w:hAnsi="Times New Roman"/>
          <w:lang w:eastAsia="zh-CN"/>
        </w:rPr>
        <w:t xml:space="preserve"> À</w:t>
      </w:r>
      <w:r w:rsidRPr="00B503ED">
        <w:rPr>
          <w:rFonts w:ascii="Times New Roman" w:hAnsi="Times New Roman"/>
        </w:rPr>
        <w:t xml:space="preserve"> savoir, dans la langue tchèque, beaucoup de sigles sont considérés comme neutres. Ce sont le plus souvent les sigles qui terminent en « o » ou par une consonne quelconque.</w:t>
      </w:r>
    </w:p>
    <w:p w:rsidR="0016419A" w:rsidRPr="00B503ED" w:rsidRDefault="0016419A" w:rsidP="0016419A">
      <w:pPr>
        <w:pStyle w:val="Styl1"/>
        <w:rPr>
          <w:rFonts w:ascii="Times New Roman" w:hAnsi="Times New Roman"/>
          <w:lang w:val="en-US"/>
        </w:rPr>
      </w:pPr>
      <w:r w:rsidRPr="00B503ED">
        <w:rPr>
          <w:rFonts w:ascii="Times New Roman" w:hAnsi="Times New Roman"/>
          <w:u w:val="single"/>
          <w:lang w:val="en-US"/>
        </w:rPr>
        <w:t>Ex.</w:t>
      </w:r>
      <w:r w:rsidRPr="00B503ED">
        <w:rPr>
          <w:rFonts w:ascii="Times New Roman" w:hAnsi="Times New Roman"/>
          <w:lang w:val="en-US"/>
        </w:rPr>
        <w:t> : « to</w:t>
      </w:r>
      <w:r w:rsidRPr="00B503ED">
        <w:rPr>
          <w:rStyle w:val="Znakapoznpodarou"/>
          <w:rFonts w:ascii="Times New Roman" w:hAnsi="Times New Roman"/>
        </w:rPr>
        <w:footnoteReference w:id="82"/>
      </w:r>
      <w:r w:rsidRPr="00B503ED">
        <w:rPr>
          <w:rFonts w:ascii="Times New Roman" w:hAnsi="Times New Roman"/>
          <w:lang w:val="en-US"/>
        </w:rPr>
        <w:t xml:space="preserve"> </w:t>
      </w:r>
      <w:r w:rsidRPr="00B503ED">
        <w:rPr>
          <w:rFonts w:ascii="Times New Roman" w:hAnsi="Times New Roman"/>
          <w:i/>
          <w:lang w:val="en-US"/>
        </w:rPr>
        <w:t>NATO</w:t>
      </w:r>
      <w:r w:rsidRPr="00B503ED">
        <w:rPr>
          <w:rFonts w:ascii="Times New Roman" w:hAnsi="Times New Roman"/>
          <w:lang w:val="en-US"/>
        </w:rPr>
        <w:t> » = fr. l’</w:t>
      </w:r>
      <w:r w:rsidRPr="00B503ED">
        <w:rPr>
          <w:rFonts w:ascii="Times New Roman" w:hAnsi="Times New Roman"/>
          <w:i/>
          <w:lang w:val="en-US"/>
        </w:rPr>
        <w:t>OTAN</w:t>
      </w:r>
    </w:p>
    <w:p w:rsidR="0016419A" w:rsidRPr="00B503ED" w:rsidRDefault="0016419A" w:rsidP="0016419A">
      <w:pPr>
        <w:pStyle w:val="Styl1"/>
        <w:rPr>
          <w:rFonts w:ascii="Times New Roman" w:hAnsi="Times New Roman"/>
          <w:lang w:val="en-US"/>
        </w:rPr>
      </w:pPr>
      <w:r w:rsidRPr="00B503ED">
        <w:rPr>
          <w:rFonts w:ascii="Times New Roman" w:hAnsi="Times New Roman"/>
          <w:lang w:val="en-US"/>
        </w:rPr>
        <w:lastRenderedPageBreak/>
        <w:t xml:space="preserve">« to </w:t>
      </w:r>
      <w:r w:rsidRPr="00B503ED">
        <w:rPr>
          <w:rFonts w:ascii="Times New Roman" w:hAnsi="Times New Roman"/>
          <w:i/>
          <w:lang w:val="en-US"/>
        </w:rPr>
        <w:t>OSN</w:t>
      </w:r>
      <w:r w:rsidRPr="00B503ED">
        <w:rPr>
          <w:rFonts w:ascii="Times New Roman" w:hAnsi="Times New Roman"/>
          <w:lang w:val="en-US"/>
        </w:rPr>
        <w:t> » = fr. l’</w:t>
      </w:r>
      <w:r w:rsidRPr="00B503ED">
        <w:rPr>
          <w:rFonts w:ascii="Times New Roman" w:hAnsi="Times New Roman"/>
          <w:i/>
          <w:lang w:val="en-US"/>
        </w:rPr>
        <w:t>ONU</w:t>
      </w:r>
    </w:p>
    <w:p w:rsidR="0016419A" w:rsidRPr="00B503ED" w:rsidRDefault="0016419A" w:rsidP="0016419A">
      <w:pPr>
        <w:pStyle w:val="Styl1"/>
        <w:rPr>
          <w:rFonts w:ascii="Times New Roman" w:hAnsi="Times New Roman"/>
        </w:rPr>
      </w:pPr>
      <w:r w:rsidRPr="00B503ED">
        <w:rPr>
          <w:rFonts w:ascii="Times New Roman" w:hAnsi="Times New Roman"/>
        </w:rPr>
        <w:t>L’utilisation des articles incorrects n’est pas le seul fait du français vulgarisé, cette façon est bien visible dans les autres langues (comme le tchèque) qui sont débordées par l’influence anglaise tout comme par les sigles anglo-américains.</w:t>
      </w:r>
    </w:p>
    <w:p w:rsidR="000074B7" w:rsidRPr="00B503ED" w:rsidRDefault="000074B7" w:rsidP="00D251A0">
      <w:pPr>
        <w:pStyle w:val="Nadpis3"/>
        <w:jc w:val="both"/>
        <w:rPr>
          <w:rFonts w:cs="Times New Roman"/>
        </w:rPr>
      </w:pPr>
      <w:bookmarkStart w:id="34" w:name="_Toc328906343"/>
      <w:r w:rsidRPr="00B503ED">
        <w:rPr>
          <w:rFonts w:cs="Times New Roman"/>
        </w:rPr>
        <w:t>Homonymie des s</w:t>
      </w:r>
      <w:bookmarkEnd w:id="32"/>
      <w:bookmarkEnd w:id="33"/>
      <w:r w:rsidRPr="00B503ED">
        <w:rPr>
          <w:rFonts w:cs="Times New Roman"/>
        </w:rPr>
        <w:t>igles et des acronymes</w:t>
      </w:r>
      <w:bookmarkEnd w:id="34"/>
    </w:p>
    <w:p w:rsidR="0016419A" w:rsidRPr="00B503ED" w:rsidRDefault="0016419A" w:rsidP="0016419A">
      <w:pPr>
        <w:pStyle w:val="Styl1"/>
        <w:rPr>
          <w:rFonts w:ascii="Times New Roman" w:hAnsi="Times New Roman"/>
        </w:rPr>
      </w:pPr>
      <w:bookmarkStart w:id="35" w:name="_Toc194398541"/>
      <w:bookmarkStart w:id="36" w:name="_Toc273452016"/>
      <w:r w:rsidRPr="00B503ED">
        <w:rPr>
          <w:rFonts w:ascii="Times New Roman" w:hAnsi="Times New Roman"/>
        </w:rPr>
        <w:t>Le processus de l’homonymie ne se dessine pas uniquement auprès des abréviations</w:t>
      </w:r>
      <w:r w:rsidR="00536B92">
        <w:rPr>
          <w:rFonts w:ascii="Times New Roman" w:hAnsi="Times New Roman"/>
        </w:rPr>
        <w:t xml:space="preserve"> graphiques</w:t>
      </w:r>
      <w:r w:rsidRPr="00B503ED">
        <w:rPr>
          <w:rFonts w:ascii="Times New Roman" w:hAnsi="Times New Roman"/>
        </w:rPr>
        <w:t xml:space="preserve">, mais il </w:t>
      </w:r>
      <w:r w:rsidR="00FC3C60">
        <w:rPr>
          <w:rFonts w:ascii="Times New Roman" w:hAnsi="Times New Roman"/>
        </w:rPr>
        <w:t>s</w:t>
      </w:r>
      <w:r w:rsidR="00FC3C60" w:rsidRPr="00FC3C60">
        <w:rPr>
          <w:rFonts w:ascii="Times New Roman" w:hAnsi="Times New Roman"/>
        </w:rPr>
        <w:t>’</w:t>
      </w:r>
      <w:r w:rsidR="00FC3C60">
        <w:rPr>
          <w:rFonts w:ascii="Times New Roman" w:hAnsi="Times New Roman"/>
        </w:rPr>
        <w:t>affiche</w:t>
      </w:r>
      <w:r w:rsidRPr="00B503ED">
        <w:rPr>
          <w:rFonts w:ascii="Times New Roman" w:hAnsi="Times New Roman"/>
        </w:rPr>
        <w:t xml:space="preserve"> également auprès des sigles ou des acronymes où il y a une seule forme pour des sens différents. En suivant le contexte, nous sommes susceptible de bien décrypter les sigles/les acronymes et </w:t>
      </w:r>
      <w:r w:rsidR="00724E94">
        <w:rPr>
          <w:rFonts w:ascii="Times New Roman" w:hAnsi="Times New Roman"/>
        </w:rPr>
        <w:t xml:space="preserve">de </w:t>
      </w:r>
      <w:r w:rsidRPr="00B503ED">
        <w:rPr>
          <w:rFonts w:ascii="Times New Roman" w:hAnsi="Times New Roman"/>
        </w:rPr>
        <w:t xml:space="preserve">ne pas les confondre avec d’autres propositions qui peuvent se produire. L’acronyme </w:t>
      </w:r>
      <w:r w:rsidRPr="00B503ED">
        <w:rPr>
          <w:rFonts w:ascii="Times New Roman" w:hAnsi="Times New Roman"/>
          <w:i/>
        </w:rPr>
        <w:t>CAF</w:t>
      </w:r>
      <w:r w:rsidRPr="00B503ED">
        <w:rPr>
          <w:rFonts w:ascii="Times New Roman" w:hAnsi="Times New Roman"/>
        </w:rPr>
        <w:t xml:space="preserve"> représente dans ce cas</w:t>
      </w:r>
      <w:r w:rsidR="00724E94">
        <w:rPr>
          <w:rFonts w:ascii="Times New Roman" w:hAnsi="Times New Roman"/>
        </w:rPr>
        <w:t>-là</w:t>
      </w:r>
      <w:r w:rsidRPr="00B503ED">
        <w:rPr>
          <w:rFonts w:ascii="Times New Roman" w:hAnsi="Times New Roman"/>
        </w:rPr>
        <w:t xml:space="preserve"> un exemple</w:t>
      </w:r>
      <w:r w:rsidR="00E72E15">
        <w:rPr>
          <w:rFonts w:ascii="Times New Roman" w:hAnsi="Times New Roman"/>
        </w:rPr>
        <w:t xml:space="preserve"> approprié</w:t>
      </w:r>
      <w:r w:rsidRPr="00B503ED">
        <w:rPr>
          <w:rFonts w:ascii="Times New Roman" w:hAnsi="Times New Roman"/>
        </w:rPr>
        <w:t>.</w:t>
      </w:r>
    </w:p>
    <w:p w:rsidR="0016419A" w:rsidRPr="00B503ED" w:rsidRDefault="0016419A" w:rsidP="0016419A">
      <w:pPr>
        <w:pStyle w:val="Styl1"/>
        <w:rPr>
          <w:rFonts w:ascii="Times New Roman" w:hAnsi="Times New Roman"/>
          <w:i/>
        </w:rPr>
      </w:pPr>
      <w:r w:rsidRPr="00B503ED">
        <w:rPr>
          <w:rFonts w:ascii="Times New Roman" w:hAnsi="Times New Roman"/>
          <w:u w:val="single"/>
        </w:rPr>
        <w:t>Ex.</w:t>
      </w:r>
      <w:r w:rsidRPr="00B503ED">
        <w:rPr>
          <w:rFonts w:ascii="Times New Roman" w:hAnsi="Times New Roman"/>
        </w:rPr>
        <w:t xml:space="preserve"> : </w:t>
      </w:r>
      <w:r w:rsidRPr="00B503ED">
        <w:rPr>
          <w:rFonts w:ascii="Times New Roman" w:hAnsi="Times New Roman"/>
          <w:b/>
          <w:i/>
        </w:rPr>
        <w:t>CAF</w:t>
      </w:r>
      <w:r w:rsidRPr="00B503ED">
        <w:rPr>
          <w:rStyle w:val="Znakapoznpodarou"/>
          <w:rFonts w:ascii="Times New Roman" w:hAnsi="Times New Roman"/>
        </w:rPr>
        <w:footnoteReference w:id="83"/>
      </w:r>
      <w:r w:rsidRPr="00B503ED">
        <w:rPr>
          <w:rFonts w:ascii="Times New Roman" w:hAnsi="Times New Roman"/>
        </w:rPr>
        <w:t xml:space="preserve"> = </w:t>
      </w:r>
      <w:r w:rsidR="006635D5" w:rsidRPr="00B503ED">
        <w:rPr>
          <w:rFonts w:ascii="Times New Roman" w:hAnsi="Times New Roman"/>
          <w:i/>
        </w:rPr>
        <w:t>Caisse d’</w:t>
      </w:r>
      <w:r w:rsidRPr="00B503ED">
        <w:rPr>
          <w:rFonts w:ascii="Times New Roman" w:hAnsi="Times New Roman"/>
          <w:i/>
        </w:rPr>
        <w:t>allocations familiales</w:t>
      </w:r>
    </w:p>
    <w:p w:rsidR="0016419A" w:rsidRPr="00B503ED" w:rsidRDefault="0016419A" w:rsidP="0016419A">
      <w:pPr>
        <w:pStyle w:val="Styl1"/>
        <w:rPr>
          <w:rFonts w:ascii="Times New Roman" w:hAnsi="Times New Roman"/>
          <w:i/>
        </w:rPr>
      </w:pPr>
      <w:r w:rsidRPr="00B503ED">
        <w:rPr>
          <w:rFonts w:ascii="Times New Roman" w:hAnsi="Times New Roman"/>
          <w:i/>
        </w:rPr>
        <w:t>= Compagnie aérienne française</w:t>
      </w:r>
    </w:p>
    <w:p w:rsidR="0016419A" w:rsidRPr="00B503ED" w:rsidRDefault="0016419A" w:rsidP="0016419A">
      <w:pPr>
        <w:pStyle w:val="Styl1"/>
        <w:rPr>
          <w:rFonts w:ascii="Times New Roman" w:hAnsi="Times New Roman"/>
          <w:i/>
        </w:rPr>
      </w:pPr>
      <w:r w:rsidRPr="00B503ED">
        <w:rPr>
          <w:rFonts w:ascii="Times New Roman" w:hAnsi="Times New Roman"/>
          <w:i/>
        </w:rPr>
        <w:t>= Capacité d’autofinancement</w:t>
      </w:r>
    </w:p>
    <w:p w:rsidR="0016419A" w:rsidRPr="00B503ED" w:rsidRDefault="0016419A" w:rsidP="0016419A">
      <w:pPr>
        <w:pStyle w:val="Styl1"/>
        <w:rPr>
          <w:rFonts w:ascii="Times New Roman" w:hAnsi="Times New Roman"/>
          <w:i/>
        </w:rPr>
      </w:pPr>
      <w:r w:rsidRPr="00B503ED">
        <w:rPr>
          <w:rFonts w:ascii="Times New Roman" w:hAnsi="Times New Roman"/>
          <w:i/>
        </w:rPr>
        <w:t>= Conseil de l'agriculture française</w:t>
      </w:r>
    </w:p>
    <w:p w:rsidR="0016419A" w:rsidRPr="00B503ED" w:rsidRDefault="0016419A" w:rsidP="0016419A">
      <w:pPr>
        <w:pStyle w:val="Styl1"/>
        <w:rPr>
          <w:rFonts w:ascii="Times New Roman" w:hAnsi="Times New Roman"/>
          <w:i/>
        </w:rPr>
      </w:pPr>
      <w:r w:rsidRPr="00B503ED">
        <w:rPr>
          <w:rFonts w:ascii="Times New Roman" w:hAnsi="Times New Roman"/>
          <w:i/>
        </w:rPr>
        <w:t>= Compagnie auxiliaire fluviale</w:t>
      </w:r>
    </w:p>
    <w:p w:rsidR="0016419A" w:rsidRPr="00B503ED" w:rsidRDefault="0016419A" w:rsidP="0016419A">
      <w:pPr>
        <w:pStyle w:val="Styl1"/>
        <w:rPr>
          <w:rFonts w:ascii="Times New Roman" w:hAnsi="Times New Roman"/>
          <w:i/>
        </w:rPr>
      </w:pPr>
      <w:r w:rsidRPr="00B503ED">
        <w:rPr>
          <w:rFonts w:ascii="Times New Roman" w:hAnsi="Times New Roman"/>
          <w:i/>
        </w:rPr>
        <w:t>= Confédération africaine de football</w:t>
      </w:r>
    </w:p>
    <w:p w:rsidR="0016419A" w:rsidRPr="00B503ED" w:rsidRDefault="0016419A" w:rsidP="0016419A">
      <w:pPr>
        <w:pStyle w:val="Styl1"/>
        <w:rPr>
          <w:rFonts w:ascii="Times New Roman" w:hAnsi="Times New Roman"/>
          <w:i/>
        </w:rPr>
      </w:pPr>
      <w:r w:rsidRPr="00B503ED">
        <w:rPr>
          <w:rFonts w:ascii="Times New Roman" w:hAnsi="Times New Roman"/>
          <w:i/>
        </w:rPr>
        <w:t xml:space="preserve">= Club alpin français </w:t>
      </w:r>
    </w:p>
    <w:p w:rsidR="0016419A" w:rsidRPr="00B503ED" w:rsidRDefault="0016419A" w:rsidP="0016419A">
      <w:pPr>
        <w:pStyle w:val="Styl1"/>
        <w:rPr>
          <w:rFonts w:ascii="Times New Roman" w:hAnsi="Times New Roman"/>
          <w:i/>
        </w:rPr>
      </w:pPr>
      <w:r w:rsidRPr="00B503ED">
        <w:rPr>
          <w:rFonts w:ascii="Times New Roman" w:hAnsi="Times New Roman"/>
          <w:i/>
        </w:rPr>
        <w:t xml:space="preserve">= Comité des armateurs fluviaux </w:t>
      </w:r>
    </w:p>
    <w:p w:rsidR="0016419A" w:rsidRPr="00B503ED" w:rsidRDefault="0016419A" w:rsidP="0016419A">
      <w:pPr>
        <w:pStyle w:val="Styl1"/>
        <w:rPr>
          <w:rFonts w:ascii="Times New Roman" w:hAnsi="Times New Roman"/>
          <w:i/>
        </w:rPr>
      </w:pPr>
      <w:r w:rsidRPr="00B503ED">
        <w:rPr>
          <w:rFonts w:ascii="Times New Roman" w:hAnsi="Times New Roman"/>
          <w:i/>
        </w:rPr>
        <w:t xml:space="preserve">= Conditionnement à façon </w:t>
      </w:r>
    </w:p>
    <w:p w:rsidR="0016419A" w:rsidRPr="00B503ED" w:rsidRDefault="0016419A" w:rsidP="0016419A">
      <w:pPr>
        <w:pStyle w:val="Styl1"/>
        <w:rPr>
          <w:rFonts w:ascii="Times New Roman" w:hAnsi="Times New Roman"/>
          <w:i/>
        </w:rPr>
      </w:pPr>
      <w:r w:rsidRPr="00B503ED">
        <w:rPr>
          <w:rFonts w:ascii="Times New Roman" w:hAnsi="Times New Roman"/>
          <w:i/>
        </w:rPr>
        <w:t xml:space="preserve">= Coût assurance fret </w:t>
      </w:r>
    </w:p>
    <w:p w:rsidR="0016419A" w:rsidRPr="00B503ED" w:rsidRDefault="0016419A" w:rsidP="0016419A">
      <w:pPr>
        <w:pStyle w:val="Styl1"/>
        <w:rPr>
          <w:rFonts w:ascii="Times New Roman" w:hAnsi="Times New Roman"/>
          <w:i/>
        </w:rPr>
      </w:pPr>
      <w:r w:rsidRPr="00B503ED">
        <w:rPr>
          <w:rFonts w:ascii="Times New Roman" w:hAnsi="Times New Roman"/>
          <w:i/>
        </w:rPr>
        <w:t xml:space="preserve">= Crédit agricole du Finistère </w:t>
      </w:r>
    </w:p>
    <w:p w:rsidR="0016419A" w:rsidRPr="00B503ED" w:rsidRDefault="0016419A" w:rsidP="0016419A">
      <w:pPr>
        <w:pStyle w:val="Styl1"/>
        <w:rPr>
          <w:rFonts w:ascii="Times New Roman" w:hAnsi="Times New Roman"/>
        </w:rPr>
      </w:pPr>
      <w:r w:rsidRPr="00B503ED">
        <w:rPr>
          <w:rFonts w:ascii="Times New Roman" w:hAnsi="Times New Roman"/>
        </w:rPr>
        <w:t xml:space="preserve">Ou </w:t>
      </w:r>
      <w:r w:rsidRPr="00B503ED">
        <w:rPr>
          <w:rFonts w:ascii="Times New Roman" w:hAnsi="Times New Roman"/>
          <w:b/>
          <w:i/>
        </w:rPr>
        <w:t>CNP</w:t>
      </w:r>
      <w:r w:rsidRPr="00B503ED">
        <w:rPr>
          <w:rStyle w:val="Znakapoznpodarou"/>
          <w:rFonts w:ascii="Times New Roman" w:hAnsi="Times New Roman"/>
        </w:rPr>
        <w:footnoteReference w:id="84"/>
      </w:r>
      <w:r w:rsidRPr="00B503ED">
        <w:rPr>
          <w:rFonts w:ascii="Times New Roman" w:hAnsi="Times New Roman"/>
        </w:rPr>
        <w:t xml:space="preserve"> qui peut signifier en même temps: </w:t>
      </w:r>
    </w:p>
    <w:p w:rsidR="0016419A" w:rsidRPr="00B503ED" w:rsidRDefault="0016419A" w:rsidP="0016419A">
      <w:pPr>
        <w:pStyle w:val="Styl1"/>
        <w:rPr>
          <w:rFonts w:ascii="Times New Roman" w:hAnsi="Times New Roman"/>
          <w:i/>
        </w:rPr>
      </w:pPr>
      <w:r w:rsidRPr="00B503ED">
        <w:rPr>
          <w:rFonts w:ascii="Times New Roman" w:hAnsi="Times New Roman"/>
          <w:i/>
        </w:rPr>
        <w:t>= Caisse nationale de prévoyance</w:t>
      </w:r>
    </w:p>
    <w:p w:rsidR="0016419A" w:rsidRPr="00B503ED" w:rsidRDefault="0016419A" w:rsidP="0016419A">
      <w:pPr>
        <w:pStyle w:val="Styl1"/>
        <w:rPr>
          <w:rFonts w:ascii="Times New Roman" w:hAnsi="Times New Roman"/>
          <w:i/>
        </w:rPr>
      </w:pPr>
      <w:r w:rsidRPr="00B503ED">
        <w:rPr>
          <w:rFonts w:ascii="Times New Roman" w:hAnsi="Times New Roman"/>
          <w:i/>
        </w:rPr>
        <w:t>= Comité national de la productivité</w:t>
      </w:r>
    </w:p>
    <w:p w:rsidR="0016419A" w:rsidRPr="00B503ED" w:rsidRDefault="0016419A" w:rsidP="0016419A">
      <w:pPr>
        <w:pStyle w:val="Styl1"/>
        <w:rPr>
          <w:rFonts w:ascii="Times New Roman" w:hAnsi="Times New Roman"/>
          <w:i/>
        </w:rPr>
      </w:pPr>
      <w:r w:rsidRPr="00B503ED">
        <w:rPr>
          <w:rFonts w:ascii="Times New Roman" w:hAnsi="Times New Roman"/>
          <w:i/>
        </w:rPr>
        <w:t>= Confédération nationale paysanne</w:t>
      </w:r>
    </w:p>
    <w:p w:rsidR="0016419A" w:rsidRPr="00B503ED" w:rsidRDefault="0016419A" w:rsidP="0016419A">
      <w:pPr>
        <w:pStyle w:val="Styl1"/>
        <w:rPr>
          <w:rFonts w:ascii="Times New Roman" w:hAnsi="Times New Roman"/>
          <w:i/>
        </w:rPr>
      </w:pPr>
      <w:r w:rsidRPr="00B503ED">
        <w:rPr>
          <w:rFonts w:ascii="Times New Roman" w:hAnsi="Times New Roman"/>
          <w:i/>
        </w:rPr>
        <w:t>= Conseil national palestinien</w:t>
      </w:r>
    </w:p>
    <w:p w:rsidR="0016419A" w:rsidRPr="00B503ED" w:rsidRDefault="0016419A" w:rsidP="0016419A">
      <w:pPr>
        <w:pStyle w:val="Styl1"/>
        <w:rPr>
          <w:rFonts w:ascii="Times New Roman" w:hAnsi="Times New Roman"/>
        </w:rPr>
      </w:pPr>
      <w:r w:rsidRPr="00B503ED">
        <w:rPr>
          <w:rFonts w:ascii="Times New Roman" w:hAnsi="Times New Roman"/>
          <w:i/>
        </w:rPr>
        <w:t>= Commission nationale de planification</w:t>
      </w:r>
    </w:p>
    <w:p w:rsidR="0016419A" w:rsidRPr="00B503ED" w:rsidRDefault="0016419A" w:rsidP="0016419A">
      <w:pPr>
        <w:pStyle w:val="Styl1"/>
        <w:rPr>
          <w:rFonts w:ascii="Times New Roman" w:hAnsi="Times New Roman"/>
        </w:rPr>
      </w:pPr>
      <w:r w:rsidRPr="00B503ED">
        <w:rPr>
          <w:rFonts w:ascii="Times New Roman" w:hAnsi="Times New Roman"/>
        </w:rPr>
        <w:lastRenderedPageBreak/>
        <w:t xml:space="preserve">Quant à l’acronyme </w:t>
      </w:r>
      <w:r w:rsidRPr="00E72E15">
        <w:rPr>
          <w:rFonts w:ascii="Times New Roman" w:hAnsi="Times New Roman"/>
          <w:i/>
        </w:rPr>
        <w:t>CAF</w:t>
      </w:r>
      <w:r w:rsidRPr="00B503ED">
        <w:rPr>
          <w:rFonts w:ascii="Times New Roman" w:hAnsi="Times New Roman"/>
        </w:rPr>
        <w:t xml:space="preserve">, c’est une vraie variété de possibilités de décryptage. D’où l’importance de toujours lire les sigles dans le contexte. S’il n’y a pas d’explication et pas de texte complet, le lecteur ou bien, par exemple, un traducteur risquent d’être perdus. </w:t>
      </w:r>
    </w:p>
    <w:p w:rsidR="0016419A" w:rsidRPr="00B503ED" w:rsidRDefault="0016419A" w:rsidP="0016419A">
      <w:pPr>
        <w:pStyle w:val="Styl1"/>
        <w:rPr>
          <w:rFonts w:ascii="Times New Roman" w:hAnsi="Times New Roman"/>
        </w:rPr>
      </w:pPr>
      <w:r w:rsidRPr="00B503ED">
        <w:rPr>
          <w:rFonts w:ascii="Times New Roman" w:hAnsi="Times New Roman"/>
        </w:rPr>
        <w:t xml:space="preserve">Dans ce contexte, il </w:t>
      </w:r>
      <w:r w:rsidR="00C75F5B">
        <w:rPr>
          <w:rFonts w:ascii="Times New Roman" w:hAnsi="Times New Roman"/>
        </w:rPr>
        <w:t>est nécessaire</w:t>
      </w:r>
      <w:r w:rsidR="00E353B1" w:rsidRPr="00B503ED">
        <w:rPr>
          <w:rFonts w:ascii="Times New Roman" w:hAnsi="Times New Roman"/>
        </w:rPr>
        <w:t xml:space="preserve"> de</w:t>
      </w:r>
      <w:r w:rsidRPr="00B503ED">
        <w:rPr>
          <w:rFonts w:ascii="Times New Roman" w:hAnsi="Times New Roman"/>
        </w:rPr>
        <w:t xml:space="preserve"> </w:t>
      </w:r>
      <w:r w:rsidR="00E353B1" w:rsidRPr="00B503ED">
        <w:rPr>
          <w:rFonts w:ascii="Times New Roman" w:hAnsi="Times New Roman"/>
        </w:rPr>
        <w:t>noter</w:t>
      </w:r>
      <w:r w:rsidRPr="00B503ED">
        <w:rPr>
          <w:rFonts w:ascii="Times New Roman" w:hAnsi="Times New Roman"/>
        </w:rPr>
        <w:t xml:space="preserve"> qu’il y a deux formes différentes de l’homonymie qui peuvent se produire. La première</w:t>
      </w:r>
      <w:r w:rsidR="00E72E15">
        <w:rPr>
          <w:rFonts w:ascii="Times New Roman" w:hAnsi="Times New Roman"/>
        </w:rPr>
        <w:t>, c’est l’homographie. N</w:t>
      </w:r>
      <w:r w:rsidRPr="00B503ED">
        <w:rPr>
          <w:rFonts w:ascii="Times New Roman" w:hAnsi="Times New Roman"/>
        </w:rPr>
        <w:t xml:space="preserve">ous </w:t>
      </w:r>
      <w:r w:rsidR="00E72E15">
        <w:rPr>
          <w:rFonts w:ascii="Times New Roman" w:hAnsi="Times New Roman"/>
        </w:rPr>
        <w:t>parlons</w:t>
      </w:r>
      <w:r w:rsidRPr="00B503ED">
        <w:rPr>
          <w:rFonts w:ascii="Times New Roman" w:hAnsi="Times New Roman"/>
        </w:rPr>
        <w:t xml:space="preserve"> </w:t>
      </w:r>
      <w:r w:rsidR="00E72E15">
        <w:rPr>
          <w:rFonts w:ascii="Times New Roman" w:hAnsi="Times New Roman"/>
        </w:rPr>
        <w:t>aussi</w:t>
      </w:r>
      <w:r w:rsidRPr="00B503ED">
        <w:rPr>
          <w:rFonts w:ascii="Times New Roman" w:hAnsi="Times New Roman"/>
        </w:rPr>
        <w:t xml:space="preserve"> des sigles ou des acronymes homographiques, c’est-à-dire que sous un sigle peut être caché plusieurs sens ou plusieurs </w:t>
      </w:r>
      <w:r w:rsidR="007D653C">
        <w:rPr>
          <w:rFonts w:ascii="Times New Roman" w:hAnsi="Times New Roman"/>
        </w:rPr>
        <w:t xml:space="preserve">façons </w:t>
      </w:r>
      <w:r w:rsidRPr="00B503ED">
        <w:rPr>
          <w:rFonts w:ascii="Times New Roman" w:hAnsi="Times New Roman"/>
        </w:rPr>
        <w:t>de déchiffrage. La de</w:t>
      </w:r>
      <w:r w:rsidR="00E72E15">
        <w:rPr>
          <w:rFonts w:ascii="Times New Roman" w:hAnsi="Times New Roman"/>
        </w:rPr>
        <w:t xml:space="preserve">uxième forme est l’homophonie – </w:t>
      </w:r>
      <w:r w:rsidRPr="00B503ED">
        <w:rPr>
          <w:rFonts w:ascii="Times New Roman" w:hAnsi="Times New Roman"/>
        </w:rPr>
        <w:t xml:space="preserve">les sigles et les acronymes homophones. Dans ce dernier cas, l’écriture des sigles est différente, mais la prononciation est égale : (la) </w:t>
      </w:r>
      <w:r w:rsidRPr="00B503ED">
        <w:rPr>
          <w:rFonts w:ascii="Times New Roman" w:hAnsi="Times New Roman"/>
          <w:i/>
        </w:rPr>
        <w:t>SILF [silf]</w:t>
      </w:r>
      <w:r w:rsidRPr="00B503ED">
        <w:rPr>
          <w:rFonts w:ascii="Times New Roman" w:hAnsi="Times New Roman"/>
        </w:rPr>
        <w:t xml:space="preserve"> (Société </w:t>
      </w:r>
      <w:r w:rsidRPr="00B503ED">
        <w:rPr>
          <w:rFonts w:ascii="Times New Roman" w:hAnsi="Times New Roman"/>
          <w:i/>
        </w:rPr>
        <w:t>internationale de linguistique fonctionnelle</w:t>
      </w:r>
      <w:r w:rsidRPr="00B503ED">
        <w:rPr>
          <w:rFonts w:ascii="Times New Roman" w:hAnsi="Times New Roman"/>
        </w:rPr>
        <w:t xml:space="preserve">) et (le) </w:t>
      </w:r>
      <w:r w:rsidRPr="00B503ED">
        <w:rPr>
          <w:rFonts w:ascii="Times New Roman" w:hAnsi="Times New Roman"/>
          <w:i/>
        </w:rPr>
        <w:t>CILF</w:t>
      </w:r>
      <w:r w:rsidRPr="00B503ED">
        <w:rPr>
          <w:rFonts w:ascii="Times New Roman" w:hAnsi="Times New Roman"/>
        </w:rPr>
        <w:t xml:space="preserve"> </w:t>
      </w:r>
      <w:r w:rsidRPr="00B503ED">
        <w:rPr>
          <w:rFonts w:ascii="Times New Roman" w:hAnsi="Times New Roman"/>
          <w:i/>
        </w:rPr>
        <w:t>[silf]</w:t>
      </w:r>
      <w:r w:rsidRPr="00B503ED">
        <w:rPr>
          <w:rFonts w:ascii="Times New Roman" w:hAnsi="Times New Roman"/>
        </w:rPr>
        <w:t xml:space="preserve"> (</w:t>
      </w:r>
      <w:r w:rsidRPr="00B503ED">
        <w:rPr>
          <w:rFonts w:ascii="Times New Roman" w:hAnsi="Times New Roman"/>
          <w:i/>
        </w:rPr>
        <w:t>Conseil international de la langue française</w:t>
      </w:r>
      <w:r w:rsidRPr="00B503ED">
        <w:rPr>
          <w:rFonts w:ascii="Times New Roman" w:hAnsi="Times New Roman"/>
        </w:rPr>
        <w:t xml:space="preserve">). C’est l’écriture ou le déchiffrage de l’acronyme qui distingue l’un de l’autre. De plus, le signifiant de certains sigles/acronymes peut être homonyme d’un mot déjà existant : </w:t>
      </w:r>
      <w:r w:rsidRPr="00B503ED">
        <w:rPr>
          <w:rFonts w:ascii="Times New Roman" w:hAnsi="Times New Roman"/>
          <w:i/>
        </w:rPr>
        <w:t>le ciel</w:t>
      </w:r>
      <w:r w:rsidRPr="00B503ED">
        <w:rPr>
          <w:rFonts w:ascii="Times New Roman" w:hAnsi="Times New Roman"/>
        </w:rPr>
        <w:t xml:space="preserve"> et le </w:t>
      </w:r>
      <w:r w:rsidRPr="00B503ED">
        <w:rPr>
          <w:rFonts w:ascii="Times New Roman" w:hAnsi="Times New Roman"/>
          <w:i/>
        </w:rPr>
        <w:t>CIEL</w:t>
      </w:r>
      <w:r w:rsidRPr="00B503ED">
        <w:rPr>
          <w:rFonts w:ascii="Times New Roman" w:hAnsi="Times New Roman"/>
        </w:rPr>
        <w:t xml:space="preserve"> </w:t>
      </w:r>
      <w:r w:rsidRPr="00B503ED">
        <w:rPr>
          <w:rFonts w:ascii="Times New Roman" w:hAnsi="Times New Roman"/>
          <w:i/>
        </w:rPr>
        <w:t>[sjεl]</w:t>
      </w:r>
      <w:r w:rsidRPr="00B503ED">
        <w:rPr>
          <w:rFonts w:ascii="Times New Roman" w:hAnsi="Times New Roman"/>
        </w:rPr>
        <w:t xml:space="preserve"> (</w:t>
      </w:r>
      <w:r w:rsidRPr="00B503ED">
        <w:rPr>
          <w:rFonts w:ascii="Times New Roman" w:hAnsi="Times New Roman"/>
          <w:i/>
        </w:rPr>
        <w:t>Centre international d’étude des langues</w:t>
      </w:r>
      <w:r w:rsidRPr="00B503ED">
        <w:rPr>
          <w:rFonts w:ascii="Times New Roman" w:hAnsi="Times New Roman"/>
        </w:rPr>
        <w:t xml:space="preserve">) ou l’acronyme </w:t>
      </w:r>
      <w:r w:rsidRPr="00B503ED">
        <w:rPr>
          <w:rFonts w:ascii="Times New Roman" w:hAnsi="Times New Roman"/>
          <w:i/>
        </w:rPr>
        <w:t>HALDE</w:t>
      </w:r>
      <w:r w:rsidRPr="00B503ED">
        <w:rPr>
          <w:rStyle w:val="Znakapoznpodarou"/>
          <w:rFonts w:ascii="Times New Roman" w:hAnsi="Times New Roman"/>
        </w:rPr>
        <w:footnoteReference w:id="85"/>
      </w:r>
      <w:r w:rsidRPr="00B503ED">
        <w:rPr>
          <w:rFonts w:ascii="Times New Roman" w:hAnsi="Times New Roman"/>
        </w:rPr>
        <w:t xml:space="preserve"> (</w:t>
      </w:r>
      <w:r w:rsidRPr="00B503ED">
        <w:rPr>
          <w:rFonts w:ascii="Times New Roman" w:hAnsi="Times New Roman"/>
          <w:i/>
        </w:rPr>
        <w:t>Haute autorité de lutte contre les discriminations et pour l’égalité</w:t>
      </w:r>
      <w:r w:rsidRPr="00B503ED">
        <w:rPr>
          <w:rFonts w:ascii="Times New Roman" w:hAnsi="Times New Roman"/>
        </w:rPr>
        <w:t xml:space="preserve">) qui peut être confondu avec le mot </w:t>
      </w:r>
      <w:r w:rsidRPr="00B503ED">
        <w:rPr>
          <w:rFonts w:ascii="Times New Roman" w:hAnsi="Times New Roman"/>
          <w:i/>
        </w:rPr>
        <w:t>halte</w:t>
      </w:r>
      <w:r w:rsidRPr="00B503ED">
        <w:rPr>
          <w:rFonts w:ascii="Times New Roman" w:hAnsi="Times New Roman"/>
        </w:rPr>
        <w:t>.</w:t>
      </w:r>
      <w:r w:rsidRPr="00B503ED">
        <w:rPr>
          <w:rStyle w:val="Znakapoznpodarou"/>
          <w:rFonts w:ascii="Times New Roman" w:hAnsi="Times New Roman"/>
        </w:rPr>
        <w:footnoteReference w:id="86"/>
      </w:r>
    </w:p>
    <w:p w:rsidR="0016419A" w:rsidRPr="00B503ED" w:rsidRDefault="0016419A" w:rsidP="0016419A">
      <w:pPr>
        <w:pStyle w:val="Styl1"/>
        <w:rPr>
          <w:rFonts w:ascii="Times New Roman" w:hAnsi="Times New Roman"/>
        </w:rPr>
      </w:pPr>
    </w:p>
    <w:p w:rsidR="0016419A" w:rsidRPr="00B503ED" w:rsidRDefault="0016419A" w:rsidP="0016419A">
      <w:pPr>
        <w:pStyle w:val="Styl1"/>
        <w:rPr>
          <w:rFonts w:ascii="Times New Roman" w:hAnsi="Times New Roman"/>
        </w:rPr>
      </w:pPr>
      <w:r w:rsidRPr="00B503ED">
        <w:rPr>
          <w:rFonts w:ascii="Times New Roman" w:hAnsi="Times New Roman"/>
        </w:rPr>
        <w:t xml:space="preserve">Comme nous </w:t>
      </w:r>
      <w:r w:rsidR="00536B92">
        <w:rPr>
          <w:rFonts w:ascii="Times New Roman" w:hAnsi="Times New Roman"/>
        </w:rPr>
        <w:t>l</w:t>
      </w:r>
      <w:r w:rsidR="00536B92" w:rsidRPr="00536B92">
        <w:rPr>
          <w:rFonts w:ascii="Times New Roman" w:hAnsi="Times New Roman"/>
        </w:rPr>
        <w:t>’</w:t>
      </w:r>
      <w:r w:rsidRPr="00B503ED">
        <w:rPr>
          <w:rFonts w:ascii="Times New Roman" w:hAnsi="Times New Roman"/>
        </w:rPr>
        <w:t>avons déjà souligné, le procéd</w:t>
      </w:r>
      <w:r w:rsidR="00875D44">
        <w:rPr>
          <w:rFonts w:ascii="Times New Roman" w:hAnsi="Times New Roman"/>
        </w:rPr>
        <w:t xml:space="preserve">é de </w:t>
      </w:r>
      <w:r w:rsidRPr="00B503ED">
        <w:rPr>
          <w:rFonts w:ascii="Times New Roman" w:hAnsi="Times New Roman"/>
        </w:rPr>
        <w:t xml:space="preserve">siglaison est limité aux initiales, </w:t>
      </w:r>
      <w:r w:rsidR="00E72E15">
        <w:rPr>
          <w:rFonts w:ascii="Times New Roman" w:hAnsi="Times New Roman"/>
        </w:rPr>
        <w:t>c</w:t>
      </w:r>
      <w:r w:rsidR="00E72E15" w:rsidRPr="00E72E15">
        <w:rPr>
          <w:rFonts w:ascii="Times New Roman" w:hAnsi="Times New Roman"/>
        </w:rPr>
        <w:t>’</w:t>
      </w:r>
      <w:r w:rsidR="00E72E15">
        <w:rPr>
          <w:rFonts w:ascii="Times New Roman" w:hAnsi="Times New Roman"/>
        </w:rPr>
        <w:t xml:space="preserve">est </w:t>
      </w:r>
      <w:r w:rsidRPr="00B503ED">
        <w:rPr>
          <w:rFonts w:ascii="Times New Roman" w:hAnsi="Times New Roman"/>
        </w:rPr>
        <w:t>pourquoi l’homographie est plus courante auprès des sigles que des acronymes. Au contraire, l’acronymie invite d’autres lettres que les initiales pour former un abrégé, et très souvent c’est pour évit</w:t>
      </w:r>
      <w:r w:rsidR="00266DE4">
        <w:rPr>
          <w:rFonts w:ascii="Times New Roman" w:hAnsi="Times New Roman"/>
        </w:rPr>
        <w:t xml:space="preserve">er </w:t>
      </w:r>
      <w:r w:rsidR="00F42CE3">
        <w:rPr>
          <w:rFonts w:ascii="Times New Roman" w:hAnsi="Times New Roman"/>
        </w:rPr>
        <w:t>l</w:t>
      </w:r>
      <w:r w:rsidR="00F42CE3" w:rsidRPr="00F42CE3">
        <w:rPr>
          <w:rFonts w:ascii="Times New Roman" w:hAnsi="Times New Roman"/>
        </w:rPr>
        <w:t>’</w:t>
      </w:r>
      <w:r w:rsidR="00266DE4">
        <w:rPr>
          <w:rFonts w:ascii="Times New Roman" w:hAnsi="Times New Roman"/>
        </w:rPr>
        <w:t>homographie. Mais</w:t>
      </w:r>
      <w:r w:rsidRPr="00B503ED">
        <w:rPr>
          <w:rFonts w:ascii="Times New Roman" w:hAnsi="Times New Roman"/>
        </w:rPr>
        <w:t xml:space="preserve"> cela peut causer une homophonie car l’acronyme forme de</w:t>
      </w:r>
      <w:r w:rsidR="00F42CE3">
        <w:rPr>
          <w:rFonts w:ascii="Times New Roman" w:hAnsi="Times New Roman"/>
        </w:rPr>
        <w:t>s</w:t>
      </w:r>
      <w:r w:rsidRPr="00B503ED">
        <w:rPr>
          <w:rFonts w:ascii="Times New Roman" w:hAnsi="Times New Roman"/>
        </w:rPr>
        <w:t xml:space="preserve"> raccourcis</w:t>
      </w:r>
      <w:r w:rsidR="00F42CE3">
        <w:rPr>
          <w:rFonts w:ascii="Times New Roman" w:hAnsi="Times New Roman"/>
        </w:rPr>
        <w:t xml:space="preserve"> </w:t>
      </w:r>
      <w:r w:rsidRPr="00B503ED">
        <w:rPr>
          <w:rFonts w:ascii="Times New Roman" w:hAnsi="Times New Roman"/>
        </w:rPr>
        <w:t xml:space="preserve">qui </w:t>
      </w:r>
      <w:r w:rsidR="00F42CE3">
        <w:rPr>
          <w:rFonts w:ascii="Times New Roman" w:hAnsi="Times New Roman"/>
        </w:rPr>
        <w:t>peuvent être</w:t>
      </w:r>
      <w:r w:rsidRPr="00B503ED">
        <w:rPr>
          <w:rFonts w:ascii="Times New Roman" w:hAnsi="Times New Roman"/>
        </w:rPr>
        <w:t xml:space="preserve"> homophones de mots ordinaires. </w:t>
      </w:r>
      <w:r w:rsidRPr="00B503ED">
        <w:rPr>
          <w:rFonts w:ascii="Times New Roman" w:eastAsiaTheme="minorEastAsia" w:hAnsi="Times New Roman"/>
          <w:lang w:eastAsia="zh-CN"/>
        </w:rPr>
        <w:t>À</w:t>
      </w:r>
      <w:r w:rsidRPr="00B503ED">
        <w:rPr>
          <w:rFonts w:ascii="Times New Roman" w:hAnsi="Times New Roman"/>
        </w:rPr>
        <w:t xml:space="preserve"> titre d’exemple, </w:t>
      </w:r>
      <w:r w:rsidR="0001728B">
        <w:rPr>
          <w:rFonts w:ascii="Times New Roman" w:hAnsi="Times New Roman"/>
        </w:rPr>
        <w:t xml:space="preserve">nous pouvons </w:t>
      </w:r>
      <w:r w:rsidR="007D653C">
        <w:rPr>
          <w:rFonts w:ascii="Times New Roman" w:hAnsi="Times New Roman"/>
        </w:rPr>
        <w:t>indiquer</w:t>
      </w:r>
      <w:r w:rsidRPr="00B503ED">
        <w:rPr>
          <w:rFonts w:ascii="Times New Roman" w:hAnsi="Times New Roman"/>
        </w:rPr>
        <w:t xml:space="preserve"> la communauté urbaine des grandes villes dont le nom commence par </w:t>
      </w:r>
      <w:r w:rsidRPr="00B503ED">
        <w:rPr>
          <w:rFonts w:ascii="Times New Roman" w:hAnsi="Times New Roman"/>
          <w:i/>
        </w:rPr>
        <w:t>L</w:t>
      </w:r>
      <w:r w:rsidRPr="00B503ED">
        <w:rPr>
          <w:rFonts w:ascii="Times New Roman" w:hAnsi="Times New Roman"/>
        </w:rPr>
        <w:t xml:space="preserve"> (</w:t>
      </w:r>
      <w:r w:rsidRPr="00B503ED">
        <w:rPr>
          <w:rFonts w:ascii="Times New Roman" w:hAnsi="Times New Roman"/>
          <w:i/>
        </w:rPr>
        <w:t>Lille, Lyon</w:t>
      </w:r>
      <w:r w:rsidRPr="00B503ED">
        <w:rPr>
          <w:rFonts w:ascii="Times New Roman" w:hAnsi="Times New Roman"/>
        </w:rPr>
        <w:t xml:space="preserve">). Pour éviter la siglaison simple de la ville Lyon, le « L », on a gardé le « Y » pour former </w:t>
      </w:r>
      <w:r w:rsidRPr="00B503ED">
        <w:rPr>
          <w:rFonts w:ascii="Times New Roman" w:hAnsi="Times New Roman"/>
          <w:i/>
        </w:rPr>
        <w:t>COURLY</w:t>
      </w:r>
      <w:r w:rsidRPr="00B503ED">
        <w:rPr>
          <w:rFonts w:ascii="Times New Roman" w:hAnsi="Times New Roman"/>
        </w:rPr>
        <w:t xml:space="preserve"> (</w:t>
      </w:r>
      <w:r w:rsidRPr="00B503ED">
        <w:rPr>
          <w:rFonts w:ascii="Times New Roman" w:hAnsi="Times New Roman"/>
          <w:i/>
        </w:rPr>
        <w:t>Communauté urbaine de Lyon</w:t>
      </w:r>
      <w:r w:rsidRPr="00B503ED">
        <w:rPr>
          <w:rFonts w:ascii="Times New Roman" w:hAnsi="Times New Roman"/>
        </w:rPr>
        <w:t xml:space="preserve">). </w:t>
      </w:r>
      <w:r w:rsidR="00E72E15">
        <w:rPr>
          <w:rFonts w:ascii="Times New Roman" w:hAnsi="Times New Roman"/>
        </w:rPr>
        <w:t>D</w:t>
      </w:r>
      <w:r w:rsidR="00E72E15" w:rsidRPr="00E72E15">
        <w:rPr>
          <w:rFonts w:ascii="Times New Roman" w:hAnsi="Times New Roman"/>
        </w:rPr>
        <w:t>’</w:t>
      </w:r>
      <w:r w:rsidR="00E72E15">
        <w:rPr>
          <w:rFonts w:ascii="Times New Roman" w:hAnsi="Times New Roman"/>
        </w:rPr>
        <w:t>ailleurs</w:t>
      </w:r>
      <w:r w:rsidRPr="00B503ED">
        <w:rPr>
          <w:rFonts w:ascii="Times New Roman" w:hAnsi="Times New Roman"/>
        </w:rPr>
        <w:t xml:space="preserve">, cet acronyme correspond phonétiquement au mot </w:t>
      </w:r>
      <w:r w:rsidRPr="00B503ED">
        <w:rPr>
          <w:rFonts w:ascii="Times New Roman" w:hAnsi="Times New Roman"/>
          <w:i/>
        </w:rPr>
        <w:t>courlis</w:t>
      </w:r>
      <w:r w:rsidRPr="00B503ED">
        <w:rPr>
          <w:rFonts w:ascii="Times New Roman" w:hAnsi="Times New Roman"/>
        </w:rPr>
        <w:t>, un gibier d’eau vivant dans la Dombes, au nord de Lyon, ce qui est à nouveau un exemple de l’homophonie.</w:t>
      </w:r>
      <w:r w:rsidRPr="00B503ED">
        <w:rPr>
          <w:rStyle w:val="Znakapoznpodarou"/>
          <w:rFonts w:ascii="Times New Roman" w:hAnsi="Times New Roman"/>
        </w:rPr>
        <w:footnoteReference w:id="87"/>
      </w:r>
    </w:p>
    <w:p w:rsidR="00C266C0" w:rsidRPr="00B503ED" w:rsidRDefault="00C266C0" w:rsidP="00D251A0">
      <w:pPr>
        <w:pStyle w:val="Nadpis3"/>
        <w:jc w:val="both"/>
        <w:rPr>
          <w:rFonts w:cs="Times New Roman"/>
        </w:rPr>
      </w:pPr>
      <w:bookmarkStart w:id="37" w:name="_Toc328906344"/>
      <w:r w:rsidRPr="00B503ED">
        <w:rPr>
          <w:rFonts w:cs="Times New Roman"/>
        </w:rPr>
        <w:t xml:space="preserve">Les </w:t>
      </w:r>
      <w:r w:rsidR="00536B92">
        <w:rPr>
          <w:rFonts w:cs="Times New Roman"/>
        </w:rPr>
        <w:t>sigles/acronymes</w:t>
      </w:r>
      <w:r w:rsidRPr="00B503ED">
        <w:rPr>
          <w:rFonts w:cs="Times New Roman"/>
        </w:rPr>
        <w:t xml:space="preserve"> français, francisés et internationaux</w:t>
      </w:r>
      <w:bookmarkEnd w:id="35"/>
      <w:bookmarkEnd w:id="36"/>
      <w:bookmarkEnd w:id="37"/>
    </w:p>
    <w:p w:rsidR="0016419A" w:rsidRPr="00B503ED" w:rsidRDefault="0016419A" w:rsidP="0016419A">
      <w:pPr>
        <w:pStyle w:val="Styl1"/>
        <w:rPr>
          <w:rFonts w:ascii="Times New Roman" w:hAnsi="Times New Roman"/>
        </w:rPr>
      </w:pPr>
      <w:r w:rsidRPr="00B503ED">
        <w:rPr>
          <w:rFonts w:ascii="Times New Roman" w:hAnsi="Times New Roman"/>
        </w:rPr>
        <w:t xml:space="preserve">Si nous effectuons la répartition des </w:t>
      </w:r>
      <w:r w:rsidR="00536B92">
        <w:rPr>
          <w:rFonts w:ascii="Times New Roman" w:hAnsi="Times New Roman"/>
        </w:rPr>
        <w:t xml:space="preserve">sigles/acronymes </w:t>
      </w:r>
      <w:r w:rsidRPr="00B503ED">
        <w:rPr>
          <w:rFonts w:ascii="Times New Roman" w:hAnsi="Times New Roman"/>
        </w:rPr>
        <w:t xml:space="preserve">qui se </w:t>
      </w:r>
      <w:r w:rsidR="00536B92">
        <w:rPr>
          <w:rFonts w:ascii="Times New Roman" w:hAnsi="Times New Roman"/>
        </w:rPr>
        <w:t>révèlent</w:t>
      </w:r>
      <w:r w:rsidRPr="00B503ED">
        <w:rPr>
          <w:rFonts w:ascii="Times New Roman" w:hAnsi="Times New Roman"/>
        </w:rPr>
        <w:t xml:space="preserve"> dans les médias ou dans les journaux, nous pouvons constater que dans la langue française, il </w:t>
      </w:r>
      <w:r w:rsidRPr="00B503ED">
        <w:rPr>
          <w:rFonts w:ascii="Times New Roman" w:hAnsi="Times New Roman"/>
        </w:rPr>
        <w:lastRenderedPageBreak/>
        <w:t xml:space="preserve">apparaît trois types d’abrégés. </w:t>
      </w:r>
      <w:r w:rsidR="00536B92">
        <w:rPr>
          <w:rFonts w:ascii="Times New Roman" w:hAnsi="Times New Roman"/>
        </w:rPr>
        <w:t>Premièrement, i</w:t>
      </w:r>
      <w:r w:rsidRPr="00B503ED">
        <w:rPr>
          <w:rFonts w:ascii="Times New Roman" w:hAnsi="Times New Roman"/>
        </w:rPr>
        <w:t>l s’agit des sigles/acronymes français qui remplacent des titres d’entreprises, des associations, des programmes</w:t>
      </w:r>
      <w:r w:rsidR="004F0D86">
        <w:rPr>
          <w:rFonts w:ascii="Times New Roman" w:hAnsi="Times New Roman"/>
        </w:rPr>
        <w:t>,</w:t>
      </w:r>
      <w:r w:rsidRPr="00B503ED">
        <w:rPr>
          <w:rFonts w:ascii="Times New Roman" w:hAnsi="Times New Roman"/>
        </w:rPr>
        <w:t xml:space="preserve"> </w:t>
      </w:r>
      <w:r w:rsidRPr="000E7050">
        <w:rPr>
          <w:rFonts w:ascii="Times New Roman" w:hAnsi="Times New Roman"/>
          <w:i/>
        </w:rPr>
        <w:t>etc</w:t>
      </w:r>
      <w:r w:rsidR="00881C57">
        <w:rPr>
          <w:rFonts w:ascii="Times New Roman" w:hAnsi="Times New Roman"/>
        </w:rPr>
        <w:t>. Ceux</w:t>
      </w:r>
      <w:r w:rsidRPr="00B503ED">
        <w:rPr>
          <w:rFonts w:ascii="Times New Roman" w:hAnsi="Times New Roman"/>
        </w:rPr>
        <w:t>-ci sont bien connus parce qu’ils appar</w:t>
      </w:r>
      <w:r w:rsidR="00536B92">
        <w:rPr>
          <w:rFonts w:ascii="Times New Roman" w:hAnsi="Times New Roman"/>
        </w:rPr>
        <w:t xml:space="preserve">aissent souvent dans la presse et </w:t>
      </w:r>
      <w:r w:rsidRPr="00B503ED">
        <w:rPr>
          <w:rFonts w:ascii="Times New Roman" w:hAnsi="Times New Roman"/>
        </w:rPr>
        <w:t>ils n’ont aucun besoin de déchiffrage.</w:t>
      </w:r>
    </w:p>
    <w:p w:rsidR="0016419A" w:rsidRPr="00B503ED" w:rsidRDefault="0016419A" w:rsidP="0016419A">
      <w:pPr>
        <w:pStyle w:val="Styl1"/>
        <w:rPr>
          <w:rFonts w:ascii="Times New Roman" w:hAnsi="Times New Roman"/>
        </w:rPr>
      </w:pPr>
      <w:r w:rsidRPr="00B503ED">
        <w:rPr>
          <w:rFonts w:ascii="Times New Roman" w:hAnsi="Times New Roman"/>
          <w:u w:val="single"/>
        </w:rPr>
        <w:t>Ex</w:t>
      </w:r>
      <w:r w:rsidR="00E72E15">
        <w:rPr>
          <w:rFonts w:ascii="Times New Roman" w:hAnsi="Times New Roman"/>
          <w:u w:val="single"/>
        </w:rPr>
        <w:t>.</w:t>
      </w:r>
      <w:r w:rsidRPr="00B503ED">
        <w:rPr>
          <w:rFonts w:ascii="Times New Roman" w:hAnsi="Times New Roman"/>
          <w:u w:val="single"/>
        </w:rPr>
        <w:t> </w:t>
      </w:r>
      <w:r w:rsidRPr="00B503ED">
        <w:rPr>
          <w:rFonts w:ascii="Times New Roman" w:hAnsi="Times New Roman"/>
        </w:rPr>
        <w:t xml:space="preserve">: </w:t>
      </w:r>
      <w:r w:rsidRPr="00B503ED">
        <w:rPr>
          <w:rFonts w:ascii="Times New Roman" w:hAnsi="Times New Roman"/>
          <w:i/>
        </w:rPr>
        <w:t>BNP, AOC, BCBG</w:t>
      </w:r>
      <w:r w:rsidR="004F0D86">
        <w:rPr>
          <w:rFonts w:ascii="Times New Roman" w:hAnsi="Times New Roman"/>
          <w:i/>
        </w:rPr>
        <w:t>,</w:t>
      </w:r>
      <w:r w:rsidRPr="00B503ED">
        <w:rPr>
          <w:rStyle w:val="Znakapoznpodarou"/>
          <w:rFonts w:ascii="Times New Roman" w:hAnsi="Times New Roman"/>
          <w:i/>
        </w:rPr>
        <w:footnoteReference w:id="88"/>
      </w:r>
      <w:r w:rsidRPr="00B503ED">
        <w:rPr>
          <w:rFonts w:ascii="Times New Roman" w:hAnsi="Times New Roman"/>
        </w:rPr>
        <w:t xml:space="preserve"> </w:t>
      </w:r>
      <w:r w:rsidRPr="000E7050">
        <w:rPr>
          <w:rFonts w:ascii="Times New Roman" w:hAnsi="Times New Roman"/>
          <w:i/>
        </w:rPr>
        <w:t>etc</w:t>
      </w:r>
      <w:r w:rsidRPr="00B503ED">
        <w:rPr>
          <w:rFonts w:ascii="Times New Roman" w:hAnsi="Times New Roman"/>
        </w:rPr>
        <w:t xml:space="preserve">. </w:t>
      </w:r>
    </w:p>
    <w:p w:rsidR="0016419A" w:rsidRPr="00B503ED" w:rsidRDefault="00536B92" w:rsidP="0016419A">
      <w:pPr>
        <w:pStyle w:val="Styl1"/>
        <w:rPr>
          <w:rFonts w:ascii="Times New Roman" w:hAnsi="Times New Roman"/>
        </w:rPr>
      </w:pPr>
      <w:r>
        <w:rPr>
          <w:rFonts w:ascii="Times New Roman" w:hAnsi="Times New Roman"/>
        </w:rPr>
        <w:t xml:space="preserve">Deuxièmement, ce sont des abrégés internationaux – </w:t>
      </w:r>
      <w:r w:rsidR="0016419A" w:rsidRPr="00B503ED">
        <w:rPr>
          <w:rFonts w:ascii="Times New Roman" w:hAnsi="Times New Roman"/>
        </w:rPr>
        <w:t>des noms des organisations internationales sans équivalents français.</w:t>
      </w:r>
    </w:p>
    <w:p w:rsidR="0016419A" w:rsidRPr="00B503ED" w:rsidRDefault="0016419A" w:rsidP="0016419A">
      <w:pPr>
        <w:pStyle w:val="Styl1"/>
        <w:rPr>
          <w:rFonts w:ascii="Times New Roman" w:hAnsi="Times New Roman"/>
          <w:i/>
        </w:rPr>
      </w:pPr>
      <w:r w:rsidRPr="00B503ED">
        <w:rPr>
          <w:rFonts w:ascii="Times New Roman" w:hAnsi="Times New Roman"/>
          <w:u w:val="single"/>
        </w:rPr>
        <w:t>Ex.</w:t>
      </w:r>
      <w:r w:rsidRPr="00B503ED">
        <w:rPr>
          <w:rFonts w:ascii="Times New Roman" w:hAnsi="Times New Roman"/>
        </w:rPr>
        <w:t xml:space="preserve"> : </w:t>
      </w:r>
      <w:r w:rsidRPr="00B503ED">
        <w:rPr>
          <w:rFonts w:ascii="Times New Roman" w:hAnsi="Times New Roman"/>
          <w:i/>
        </w:rPr>
        <w:t>NASA = National aeronautic and space administration</w:t>
      </w:r>
    </w:p>
    <w:p w:rsidR="0016419A" w:rsidRPr="00B503ED" w:rsidRDefault="0016419A" w:rsidP="0016419A">
      <w:pPr>
        <w:pStyle w:val="Styl1"/>
        <w:rPr>
          <w:rFonts w:ascii="Times New Roman" w:hAnsi="Times New Roman"/>
          <w:i/>
        </w:rPr>
      </w:pPr>
      <w:r w:rsidRPr="00B503ED">
        <w:rPr>
          <w:rFonts w:ascii="Times New Roman" w:hAnsi="Times New Roman"/>
          <w:i/>
        </w:rPr>
        <w:t>VIP = Very important person</w:t>
      </w:r>
    </w:p>
    <w:p w:rsidR="0016419A" w:rsidRPr="00B503ED" w:rsidRDefault="0016419A" w:rsidP="0016419A">
      <w:pPr>
        <w:pStyle w:val="Styl1"/>
        <w:rPr>
          <w:rFonts w:ascii="Times New Roman" w:hAnsi="Times New Roman"/>
        </w:rPr>
      </w:pPr>
      <w:r w:rsidRPr="00B503ED">
        <w:rPr>
          <w:rFonts w:ascii="Times New Roman" w:hAnsi="Times New Roman"/>
          <w:i/>
        </w:rPr>
        <w:t>PC = Personal computer</w:t>
      </w:r>
    </w:p>
    <w:p w:rsidR="0016419A" w:rsidRPr="00B503ED" w:rsidRDefault="00536B92" w:rsidP="0016419A">
      <w:pPr>
        <w:pStyle w:val="Styl1"/>
        <w:rPr>
          <w:rFonts w:ascii="Times New Roman" w:hAnsi="Times New Roman"/>
        </w:rPr>
      </w:pPr>
      <w:r>
        <w:rPr>
          <w:rFonts w:ascii="Times New Roman" w:hAnsi="Times New Roman"/>
        </w:rPr>
        <w:t>Troisièmement, nous distinguons l</w:t>
      </w:r>
      <w:r w:rsidR="0016419A" w:rsidRPr="00B503ED">
        <w:rPr>
          <w:rFonts w:ascii="Times New Roman" w:hAnsi="Times New Roman"/>
        </w:rPr>
        <w:t xml:space="preserve">es abrègements originalement internationaux </w:t>
      </w:r>
      <w:r>
        <w:rPr>
          <w:rFonts w:ascii="Times New Roman" w:hAnsi="Times New Roman"/>
        </w:rPr>
        <w:t xml:space="preserve">qui </w:t>
      </w:r>
      <w:r w:rsidR="0016419A" w:rsidRPr="00B503ED">
        <w:rPr>
          <w:rFonts w:ascii="Times New Roman" w:hAnsi="Times New Roman"/>
        </w:rPr>
        <w:t xml:space="preserve">ont obtenus leur forme française. </w:t>
      </w:r>
      <w:r w:rsidR="00724E94">
        <w:rPr>
          <w:rFonts w:ascii="Times New Roman" w:hAnsi="Times New Roman"/>
        </w:rPr>
        <w:t>Il se peut que c</w:t>
      </w:r>
      <w:r w:rsidR="0016419A" w:rsidRPr="00B503ED">
        <w:rPr>
          <w:rFonts w:ascii="Times New Roman" w:hAnsi="Times New Roman"/>
        </w:rPr>
        <w:t xml:space="preserve">es termes </w:t>
      </w:r>
      <w:r w:rsidR="00724E94">
        <w:rPr>
          <w:rFonts w:ascii="Times New Roman" w:hAnsi="Times New Roman"/>
        </w:rPr>
        <w:t>soient</w:t>
      </w:r>
      <w:r w:rsidR="0016419A" w:rsidRPr="00B503ED">
        <w:rPr>
          <w:rFonts w:ascii="Times New Roman" w:hAnsi="Times New Roman"/>
        </w:rPr>
        <w:t xml:space="preserve"> remplacés par les équivalents de toutes langues nés de la traduction. Dans ce dernier cas, </w:t>
      </w:r>
      <w:r>
        <w:rPr>
          <w:rFonts w:ascii="Times New Roman" w:hAnsi="Times New Roman"/>
        </w:rPr>
        <w:t>nous parlons</w:t>
      </w:r>
      <w:r w:rsidR="0016419A" w:rsidRPr="00B503ED">
        <w:rPr>
          <w:rFonts w:ascii="Times New Roman" w:hAnsi="Times New Roman"/>
        </w:rPr>
        <w:t xml:space="preserve"> de la nationalisation des raccourcis. Il s’agit le plus souvent des noms des organisations, des institutions ou d’autres entités internationales aussi bien que des sujets de la problématique mondiale. Les institutions ou les organisations de l’Union européenne sont celles qui retrouvent leurs équivalents dans la majorité des pays membres.</w:t>
      </w:r>
    </w:p>
    <w:p w:rsidR="0016419A" w:rsidRPr="00B503ED" w:rsidRDefault="0016419A" w:rsidP="0016419A">
      <w:pPr>
        <w:pStyle w:val="Styl1"/>
        <w:rPr>
          <w:rFonts w:ascii="Times New Roman" w:hAnsi="Times New Roman"/>
          <w:lang w:val="de-DE"/>
        </w:rPr>
      </w:pPr>
      <w:r w:rsidRPr="00B503ED">
        <w:rPr>
          <w:rFonts w:ascii="Times New Roman" w:hAnsi="Times New Roman"/>
          <w:u w:val="single"/>
          <w:lang w:val="de-DE"/>
        </w:rPr>
        <w:t>Ex.</w:t>
      </w:r>
      <w:r w:rsidRPr="00B503ED">
        <w:rPr>
          <w:rFonts w:ascii="Times New Roman" w:hAnsi="Times New Roman"/>
          <w:lang w:val="de-DE"/>
        </w:rPr>
        <w:t> : en allemand</w:t>
      </w:r>
      <w:r w:rsidR="00E72E15">
        <w:rPr>
          <w:rFonts w:ascii="Times New Roman" w:hAnsi="Times New Roman"/>
          <w:lang w:val="de-DE"/>
        </w:rPr>
        <w:t xml:space="preserve"> </w:t>
      </w:r>
      <w:r w:rsidRPr="00B503ED">
        <w:rPr>
          <w:rFonts w:ascii="Times New Roman" w:hAnsi="Times New Roman"/>
          <w:lang w:val="de-DE"/>
        </w:rPr>
        <w:t xml:space="preserve">: </w:t>
      </w:r>
      <w:r w:rsidRPr="00B503ED">
        <w:rPr>
          <w:rFonts w:ascii="Times New Roman" w:hAnsi="Times New Roman"/>
          <w:i/>
          <w:lang w:val="de-DE"/>
        </w:rPr>
        <w:t>Die Europäische Gemeinschaft für Kohle und Stahl</w:t>
      </w:r>
      <w:r w:rsidR="006638FB">
        <w:rPr>
          <w:rFonts w:ascii="Times New Roman" w:hAnsi="Times New Roman"/>
          <w:i/>
          <w:lang w:val="de-DE"/>
        </w:rPr>
        <w:t xml:space="preserve"> </w:t>
      </w:r>
      <w:r w:rsidRPr="00B503ED">
        <w:rPr>
          <w:rFonts w:ascii="Times New Roman" w:hAnsi="Times New Roman"/>
          <w:i/>
          <w:lang w:val="de-DE"/>
        </w:rPr>
        <w:t xml:space="preserve">= </w:t>
      </w:r>
      <w:r w:rsidRPr="00B503ED">
        <w:rPr>
          <w:rFonts w:ascii="Times New Roman" w:hAnsi="Times New Roman"/>
          <w:b/>
          <w:i/>
          <w:lang w:val="de-DE"/>
        </w:rPr>
        <w:t>EGKS</w:t>
      </w:r>
    </w:p>
    <w:p w:rsidR="0016419A" w:rsidRPr="00B503ED" w:rsidRDefault="0016419A" w:rsidP="0016419A">
      <w:pPr>
        <w:pStyle w:val="Styl1"/>
        <w:rPr>
          <w:rFonts w:ascii="Times New Roman" w:hAnsi="Times New Roman"/>
        </w:rPr>
      </w:pPr>
      <w:r w:rsidRPr="00B503ED">
        <w:rPr>
          <w:rFonts w:ascii="Times New Roman" w:hAnsi="Times New Roman"/>
        </w:rPr>
        <w:t>En français</w:t>
      </w:r>
      <w:r w:rsidR="00E72E15">
        <w:rPr>
          <w:rFonts w:ascii="Times New Roman" w:hAnsi="Times New Roman"/>
        </w:rPr>
        <w:t xml:space="preserve"> </w:t>
      </w:r>
      <w:r w:rsidRPr="00B503ED">
        <w:rPr>
          <w:rFonts w:ascii="Times New Roman" w:hAnsi="Times New Roman"/>
        </w:rPr>
        <w:t xml:space="preserve">: </w:t>
      </w:r>
      <w:r w:rsidRPr="00B503ED">
        <w:rPr>
          <w:rFonts w:ascii="Times New Roman" w:hAnsi="Times New Roman"/>
          <w:i/>
        </w:rPr>
        <w:t>Communauté européenne du charbon et de l'acier</w:t>
      </w:r>
      <w:r w:rsidR="006638FB">
        <w:rPr>
          <w:rFonts w:ascii="Times New Roman" w:hAnsi="Times New Roman"/>
          <w:i/>
        </w:rPr>
        <w:t xml:space="preserve"> </w:t>
      </w:r>
      <w:r w:rsidRPr="00B503ED">
        <w:rPr>
          <w:rFonts w:ascii="Times New Roman" w:hAnsi="Times New Roman"/>
          <w:i/>
        </w:rPr>
        <w:t xml:space="preserve">= </w:t>
      </w:r>
      <w:r w:rsidRPr="00B503ED">
        <w:rPr>
          <w:rFonts w:ascii="Times New Roman" w:hAnsi="Times New Roman"/>
          <w:b/>
          <w:i/>
        </w:rPr>
        <w:t>CECA</w:t>
      </w:r>
    </w:p>
    <w:p w:rsidR="0016419A" w:rsidRPr="00B503ED" w:rsidRDefault="0016419A" w:rsidP="0016419A">
      <w:pPr>
        <w:pStyle w:val="Styl1"/>
        <w:rPr>
          <w:rFonts w:ascii="Times New Roman" w:hAnsi="Times New Roman"/>
          <w:b/>
          <w:lang w:val="en-US"/>
        </w:rPr>
      </w:pPr>
      <w:r w:rsidRPr="00B503ED">
        <w:rPr>
          <w:rFonts w:ascii="Times New Roman" w:hAnsi="Times New Roman"/>
          <w:lang w:val="en-US"/>
        </w:rPr>
        <w:t>En anglais</w:t>
      </w:r>
      <w:r w:rsidR="00E72E15">
        <w:rPr>
          <w:rFonts w:ascii="Times New Roman" w:hAnsi="Times New Roman"/>
          <w:lang w:val="en-US"/>
        </w:rPr>
        <w:t xml:space="preserve"> </w:t>
      </w:r>
      <w:r w:rsidRPr="00B503ED">
        <w:rPr>
          <w:rFonts w:ascii="Times New Roman" w:hAnsi="Times New Roman"/>
          <w:lang w:val="en-US"/>
        </w:rPr>
        <w:t xml:space="preserve">: </w:t>
      </w:r>
      <w:r w:rsidRPr="00B503ED">
        <w:rPr>
          <w:rFonts w:ascii="Times New Roman" w:hAnsi="Times New Roman"/>
          <w:i/>
          <w:lang w:val="en-US"/>
        </w:rPr>
        <w:t>The European Coal and Steel Community</w:t>
      </w:r>
      <w:r w:rsidR="0017210C">
        <w:rPr>
          <w:rFonts w:ascii="Times New Roman" w:hAnsi="Times New Roman"/>
          <w:i/>
          <w:lang w:val="en-US"/>
        </w:rPr>
        <w:t xml:space="preserve"> </w:t>
      </w:r>
      <w:r w:rsidRPr="00B503ED">
        <w:rPr>
          <w:rFonts w:ascii="Times New Roman" w:hAnsi="Times New Roman"/>
          <w:i/>
          <w:lang w:val="en-US"/>
        </w:rPr>
        <w:t xml:space="preserve">= </w:t>
      </w:r>
      <w:r w:rsidRPr="00B503ED">
        <w:rPr>
          <w:rFonts w:ascii="Times New Roman" w:hAnsi="Times New Roman"/>
          <w:b/>
          <w:i/>
          <w:lang w:val="en-US"/>
        </w:rPr>
        <w:t>ECSC</w:t>
      </w:r>
    </w:p>
    <w:p w:rsidR="0016419A" w:rsidRPr="00B503ED" w:rsidRDefault="0016419A" w:rsidP="0016419A">
      <w:pPr>
        <w:pStyle w:val="Styl1"/>
        <w:rPr>
          <w:rFonts w:ascii="Times New Roman" w:hAnsi="Times New Roman"/>
          <w:b/>
          <w:szCs w:val="24"/>
          <w:lang w:val="en-US"/>
        </w:rPr>
      </w:pPr>
      <w:r w:rsidRPr="00B503ED">
        <w:rPr>
          <w:rFonts w:ascii="Times New Roman" w:hAnsi="Times New Roman"/>
          <w:lang w:val="en-US"/>
        </w:rPr>
        <w:t>En tchèque</w:t>
      </w:r>
      <w:r w:rsidR="00E72E15">
        <w:rPr>
          <w:rFonts w:ascii="Times New Roman" w:hAnsi="Times New Roman"/>
          <w:lang w:val="en-US"/>
        </w:rPr>
        <w:t xml:space="preserve"> </w:t>
      </w:r>
      <w:r w:rsidRPr="00B503ED">
        <w:rPr>
          <w:rFonts w:ascii="Times New Roman" w:hAnsi="Times New Roman"/>
          <w:lang w:val="en-US"/>
        </w:rPr>
        <w:t xml:space="preserve">: </w:t>
      </w:r>
      <w:r w:rsidRPr="00B503ED">
        <w:rPr>
          <w:rFonts w:ascii="Times New Roman" w:hAnsi="Times New Roman"/>
          <w:i/>
          <w:lang w:val="en-US"/>
        </w:rPr>
        <w:t>Evropské sdružení uhlí a oceli</w:t>
      </w:r>
      <w:r w:rsidR="006638FB">
        <w:rPr>
          <w:rFonts w:ascii="Times New Roman" w:hAnsi="Times New Roman"/>
          <w:i/>
          <w:lang w:val="en-US"/>
        </w:rPr>
        <w:t xml:space="preserve"> </w:t>
      </w:r>
      <w:r w:rsidRPr="00B503ED">
        <w:rPr>
          <w:rFonts w:ascii="Times New Roman" w:hAnsi="Times New Roman"/>
          <w:i/>
          <w:lang w:val="en-US"/>
        </w:rPr>
        <w:t xml:space="preserve">= </w:t>
      </w:r>
      <w:r w:rsidRPr="00B503ED">
        <w:rPr>
          <w:rFonts w:ascii="Times New Roman" w:hAnsi="Times New Roman"/>
          <w:b/>
          <w:i/>
          <w:lang w:val="en-US"/>
        </w:rPr>
        <w:t>ESUO</w:t>
      </w:r>
    </w:p>
    <w:p w:rsidR="0016419A" w:rsidRPr="00B503ED" w:rsidRDefault="0016419A" w:rsidP="0016419A">
      <w:pPr>
        <w:pStyle w:val="Styl1"/>
        <w:rPr>
          <w:rFonts w:ascii="Times New Roman" w:hAnsi="Times New Roman"/>
          <w:lang w:val="de-DE"/>
        </w:rPr>
      </w:pPr>
      <w:r w:rsidRPr="00B503ED">
        <w:rPr>
          <w:rFonts w:ascii="Times New Roman" w:hAnsi="Times New Roman"/>
          <w:lang w:val="de-DE"/>
        </w:rPr>
        <w:t>Ou encore :</w:t>
      </w:r>
    </w:p>
    <w:p w:rsidR="0016419A" w:rsidRPr="00B503ED" w:rsidRDefault="0016419A" w:rsidP="0016419A">
      <w:pPr>
        <w:pStyle w:val="Styl1"/>
        <w:rPr>
          <w:rFonts w:ascii="Times New Roman" w:hAnsi="Times New Roman"/>
          <w:lang w:val="de-DE"/>
        </w:rPr>
      </w:pPr>
      <w:r w:rsidRPr="00B503ED">
        <w:rPr>
          <w:rFonts w:ascii="Times New Roman" w:hAnsi="Times New Roman"/>
          <w:lang w:val="de-DE"/>
        </w:rPr>
        <w:t>En allemand</w:t>
      </w:r>
      <w:r w:rsidR="00E72E15">
        <w:rPr>
          <w:rFonts w:ascii="Times New Roman" w:hAnsi="Times New Roman"/>
          <w:lang w:val="de-DE"/>
        </w:rPr>
        <w:t xml:space="preserve"> </w:t>
      </w:r>
      <w:r w:rsidRPr="00B503ED">
        <w:rPr>
          <w:rFonts w:ascii="Times New Roman" w:hAnsi="Times New Roman"/>
          <w:lang w:val="de-DE"/>
        </w:rPr>
        <w:t xml:space="preserve">: </w:t>
      </w:r>
      <w:r w:rsidRPr="00B503ED">
        <w:rPr>
          <w:rFonts w:ascii="Times New Roman" w:hAnsi="Times New Roman"/>
          <w:i/>
          <w:lang w:val="de-DE"/>
        </w:rPr>
        <w:t>Die</w:t>
      </w:r>
      <w:r w:rsidRPr="00B503ED">
        <w:rPr>
          <w:rFonts w:ascii="Times New Roman" w:hAnsi="Times New Roman"/>
          <w:lang w:val="de-DE"/>
        </w:rPr>
        <w:t xml:space="preserve"> </w:t>
      </w:r>
      <w:r w:rsidRPr="00B503ED">
        <w:rPr>
          <w:rFonts w:ascii="Times New Roman" w:hAnsi="Times New Roman"/>
          <w:i/>
          <w:lang w:val="de-DE"/>
        </w:rPr>
        <w:t>Gemeinsame Außen- und Sicherheitspolitik</w:t>
      </w:r>
      <w:r w:rsidR="006638FB">
        <w:rPr>
          <w:rFonts w:ascii="Times New Roman" w:hAnsi="Times New Roman"/>
          <w:i/>
          <w:lang w:val="de-DE"/>
        </w:rPr>
        <w:t xml:space="preserve"> </w:t>
      </w:r>
      <w:r w:rsidRPr="00B503ED">
        <w:rPr>
          <w:rFonts w:ascii="Times New Roman" w:hAnsi="Times New Roman"/>
          <w:i/>
          <w:lang w:val="de-DE"/>
        </w:rPr>
        <w:t xml:space="preserve">= </w:t>
      </w:r>
      <w:r w:rsidRPr="00B503ED">
        <w:rPr>
          <w:rFonts w:ascii="Times New Roman" w:hAnsi="Times New Roman"/>
          <w:b/>
          <w:i/>
          <w:lang w:val="de-DE"/>
        </w:rPr>
        <w:t>GASP</w:t>
      </w:r>
    </w:p>
    <w:p w:rsidR="0016419A" w:rsidRPr="00B503ED" w:rsidRDefault="0016419A" w:rsidP="0016419A">
      <w:pPr>
        <w:pStyle w:val="Styl1"/>
        <w:rPr>
          <w:rFonts w:ascii="Times New Roman" w:hAnsi="Times New Roman"/>
          <w:i/>
        </w:rPr>
      </w:pPr>
      <w:r w:rsidRPr="00B503ED">
        <w:rPr>
          <w:rFonts w:ascii="Times New Roman" w:hAnsi="Times New Roman"/>
        </w:rPr>
        <w:t>En français</w:t>
      </w:r>
      <w:r w:rsidR="00E72E15">
        <w:rPr>
          <w:rFonts w:ascii="Times New Roman" w:hAnsi="Times New Roman"/>
        </w:rPr>
        <w:t xml:space="preserve"> </w:t>
      </w:r>
      <w:r w:rsidRPr="00B503ED">
        <w:rPr>
          <w:rFonts w:ascii="Times New Roman" w:hAnsi="Times New Roman"/>
        </w:rPr>
        <w:t xml:space="preserve">: </w:t>
      </w:r>
      <w:r w:rsidRPr="00B503ED">
        <w:rPr>
          <w:rFonts w:ascii="Times New Roman" w:hAnsi="Times New Roman"/>
          <w:i/>
        </w:rPr>
        <w:t>Politique étrangère et de sécurité commune</w:t>
      </w:r>
      <w:r w:rsidR="006638FB">
        <w:rPr>
          <w:rFonts w:ascii="Times New Roman" w:hAnsi="Times New Roman"/>
          <w:i/>
        </w:rPr>
        <w:t xml:space="preserve"> </w:t>
      </w:r>
      <w:r w:rsidRPr="00B503ED">
        <w:rPr>
          <w:rFonts w:ascii="Times New Roman" w:hAnsi="Times New Roman"/>
          <w:i/>
        </w:rPr>
        <w:t xml:space="preserve">= </w:t>
      </w:r>
      <w:r w:rsidRPr="00B503ED">
        <w:rPr>
          <w:rFonts w:ascii="Times New Roman" w:hAnsi="Times New Roman"/>
          <w:b/>
          <w:i/>
        </w:rPr>
        <w:t>PESC</w:t>
      </w:r>
    </w:p>
    <w:p w:rsidR="0016419A" w:rsidRPr="00B503ED" w:rsidRDefault="0016419A" w:rsidP="0016419A">
      <w:pPr>
        <w:pStyle w:val="Styl1"/>
        <w:rPr>
          <w:rFonts w:ascii="Times New Roman" w:hAnsi="Times New Roman"/>
          <w:lang w:val="en-US"/>
        </w:rPr>
      </w:pPr>
      <w:r w:rsidRPr="00B503ED">
        <w:rPr>
          <w:rFonts w:ascii="Times New Roman" w:hAnsi="Times New Roman"/>
          <w:lang w:val="en-US"/>
        </w:rPr>
        <w:t>En anglais</w:t>
      </w:r>
      <w:r w:rsidR="00E72E15">
        <w:rPr>
          <w:rFonts w:ascii="Times New Roman" w:hAnsi="Times New Roman"/>
          <w:lang w:val="en-US"/>
        </w:rPr>
        <w:t xml:space="preserve"> </w:t>
      </w:r>
      <w:r w:rsidRPr="00B503ED">
        <w:rPr>
          <w:rFonts w:ascii="Times New Roman" w:hAnsi="Times New Roman"/>
          <w:lang w:val="en-US"/>
        </w:rPr>
        <w:t xml:space="preserve">: </w:t>
      </w:r>
      <w:r w:rsidRPr="00B503ED">
        <w:rPr>
          <w:rFonts w:ascii="Times New Roman" w:hAnsi="Times New Roman"/>
          <w:i/>
          <w:lang w:val="en-US"/>
        </w:rPr>
        <w:t>The Common Foreign and Security Policy</w:t>
      </w:r>
      <w:r w:rsidR="006638FB">
        <w:rPr>
          <w:rFonts w:ascii="Times New Roman" w:hAnsi="Times New Roman"/>
          <w:i/>
          <w:lang w:val="en-US"/>
        </w:rPr>
        <w:t xml:space="preserve"> </w:t>
      </w:r>
      <w:r w:rsidRPr="00B503ED">
        <w:rPr>
          <w:rFonts w:ascii="Times New Roman" w:hAnsi="Times New Roman"/>
          <w:i/>
          <w:lang w:val="en-US"/>
        </w:rPr>
        <w:t xml:space="preserve">= </w:t>
      </w:r>
      <w:r w:rsidRPr="00B503ED">
        <w:rPr>
          <w:rFonts w:ascii="Times New Roman" w:hAnsi="Times New Roman"/>
          <w:b/>
          <w:i/>
          <w:lang w:val="en-US"/>
        </w:rPr>
        <w:t>CFSP</w:t>
      </w:r>
    </w:p>
    <w:p w:rsidR="0016419A" w:rsidRPr="00B503ED" w:rsidRDefault="0016419A" w:rsidP="0016419A">
      <w:pPr>
        <w:pStyle w:val="Styl1"/>
        <w:rPr>
          <w:rFonts w:ascii="Times New Roman" w:hAnsi="Times New Roman"/>
          <w:lang w:val="en-US"/>
        </w:rPr>
      </w:pPr>
      <w:r w:rsidRPr="00B503ED">
        <w:rPr>
          <w:rFonts w:ascii="Times New Roman" w:hAnsi="Times New Roman"/>
          <w:lang w:val="en-US"/>
        </w:rPr>
        <w:t>En tchèque</w:t>
      </w:r>
      <w:r w:rsidR="00E72E15">
        <w:rPr>
          <w:rFonts w:ascii="Times New Roman" w:hAnsi="Times New Roman"/>
          <w:lang w:val="en-US"/>
        </w:rPr>
        <w:t xml:space="preserve"> </w:t>
      </w:r>
      <w:r w:rsidRPr="00B503ED">
        <w:rPr>
          <w:rFonts w:ascii="Times New Roman" w:hAnsi="Times New Roman"/>
          <w:lang w:val="en-US"/>
        </w:rPr>
        <w:t xml:space="preserve">: </w:t>
      </w:r>
      <w:r w:rsidRPr="00B503ED">
        <w:rPr>
          <w:rFonts w:ascii="Times New Roman" w:hAnsi="Times New Roman"/>
          <w:i/>
          <w:lang w:val="en-US"/>
        </w:rPr>
        <w:t>Společná zahraniční a bezpečnostní politika Evropské unie</w:t>
      </w:r>
      <w:r w:rsidR="006638FB">
        <w:rPr>
          <w:rFonts w:ascii="Times New Roman" w:hAnsi="Times New Roman"/>
          <w:i/>
          <w:lang w:val="en-US"/>
        </w:rPr>
        <w:t xml:space="preserve"> </w:t>
      </w:r>
      <w:r w:rsidRPr="00B503ED">
        <w:rPr>
          <w:rFonts w:ascii="Times New Roman" w:hAnsi="Times New Roman"/>
          <w:i/>
          <w:lang w:val="en-US"/>
        </w:rPr>
        <w:t xml:space="preserve">= </w:t>
      </w:r>
      <w:r w:rsidRPr="00B503ED">
        <w:rPr>
          <w:rFonts w:ascii="Times New Roman" w:hAnsi="Times New Roman"/>
          <w:b/>
          <w:i/>
          <w:lang w:val="en-US"/>
        </w:rPr>
        <w:t>SZBP</w:t>
      </w:r>
    </w:p>
    <w:p w:rsidR="0016419A" w:rsidRPr="00B503ED" w:rsidRDefault="0016419A" w:rsidP="0016419A">
      <w:pPr>
        <w:pStyle w:val="Styl1"/>
        <w:rPr>
          <w:rFonts w:ascii="Times New Roman" w:hAnsi="Times New Roman"/>
        </w:rPr>
      </w:pPr>
      <w:r w:rsidRPr="00B503ED">
        <w:rPr>
          <w:rFonts w:ascii="Times New Roman" w:hAnsi="Times New Roman"/>
        </w:rPr>
        <w:t>Le même processus de nationalisation est bien à suivre auprès des autres dénominations des organismes supranationaux.</w:t>
      </w:r>
    </w:p>
    <w:p w:rsidR="0016419A" w:rsidRPr="00B503ED" w:rsidRDefault="0016419A" w:rsidP="0016419A">
      <w:pPr>
        <w:pStyle w:val="Styl1"/>
        <w:rPr>
          <w:rFonts w:ascii="Times New Roman" w:hAnsi="Times New Roman"/>
        </w:rPr>
      </w:pPr>
      <w:r w:rsidRPr="00B503ED">
        <w:rPr>
          <w:rFonts w:ascii="Times New Roman" w:hAnsi="Times New Roman"/>
          <w:u w:val="single"/>
        </w:rPr>
        <w:t>Ex.</w:t>
      </w:r>
      <w:r w:rsidRPr="00B503ED">
        <w:rPr>
          <w:rFonts w:ascii="Times New Roman" w:hAnsi="Times New Roman"/>
        </w:rPr>
        <w:t xml:space="preserve"> : </w:t>
      </w:r>
      <w:r w:rsidRPr="00B503ED">
        <w:rPr>
          <w:rFonts w:ascii="Times New Roman" w:hAnsi="Times New Roman"/>
          <w:i/>
        </w:rPr>
        <w:t xml:space="preserve">l’ONU </w:t>
      </w:r>
      <w:r w:rsidRPr="00B503ED">
        <w:rPr>
          <w:rFonts w:ascii="Times New Roman" w:hAnsi="Times New Roman"/>
        </w:rPr>
        <w:t xml:space="preserve">(ou bien </w:t>
      </w:r>
      <w:r w:rsidRPr="00B503ED">
        <w:rPr>
          <w:rFonts w:ascii="Times New Roman" w:hAnsi="Times New Roman"/>
          <w:i/>
        </w:rPr>
        <w:t>UNO, OSN, VN</w:t>
      </w:r>
      <w:r w:rsidRPr="00B503ED">
        <w:rPr>
          <w:rFonts w:ascii="Times New Roman" w:hAnsi="Times New Roman"/>
        </w:rPr>
        <w:t>)</w:t>
      </w:r>
    </w:p>
    <w:p w:rsidR="0016419A" w:rsidRPr="00B503ED" w:rsidRDefault="0016419A" w:rsidP="0016419A">
      <w:pPr>
        <w:pStyle w:val="Styl1"/>
        <w:rPr>
          <w:rFonts w:ascii="Times New Roman" w:hAnsi="Times New Roman"/>
        </w:rPr>
      </w:pPr>
      <w:r w:rsidRPr="00B503ED">
        <w:rPr>
          <w:rFonts w:ascii="Times New Roman" w:hAnsi="Times New Roman"/>
        </w:rPr>
        <w:t xml:space="preserve">Parfois, les pays, et surtout leurs langues, sont si influencés par les termes anglo-américains qu’ils n’utilisent plus leurs propres traductions des organisations comme par </w:t>
      </w:r>
      <w:r w:rsidRPr="00B503ED">
        <w:rPr>
          <w:rFonts w:ascii="Times New Roman" w:hAnsi="Times New Roman"/>
        </w:rPr>
        <w:lastRenderedPageBreak/>
        <w:t xml:space="preserve">exemple l’organisation </w:t>
      </w:r>
      <w:r w:rsidRPr="00B503ED">
        <w:rPr>
          <w:rFonts w:ascii="Times New Roman" w:hAnsi="Times New Roman"/>
          <w:i/>
        </w:rPr>
        <w:t>WTO</w:t>
      </w:r>
      <w:r w:rsidRPr="00B503ED">
        <w:rPr>
          <w:rFonts w:ascii="Times New Roman" w:hAnsi="Times New Roman"/>
        </w:rPr>
        <w:t xml:space="preserve"> (</w:t>
      </w:r>
      <w:r w:rsidRPr="00B503ED">
        <w:rPr>
          <w:rFonts w:ascii="Times New Roman" w:hAnsi="Times New Roman"/>
          <w:i/>
        </w:rPr>
        <w:t>World trade organization</w:t>
      </w:r>
      <w:r w:rsidRPr="00B503ED">
        <w:rPr>
          <w:rFonts w:ascii="Times New Roman" w:hAnsi="Times New Roman"/>
        </w:rPr>
        <w:t xml:space="preserve">) en anglais, connue en français sous l’appellation </w:t>
      </w:r>
      <w:r w:rsidRPr="00B503ED">
        <w:rPr>
          <w:rFonts w:ascii="Times New Roman" w:hAnsi="Times New Roman"/>
          <w:i/>
        </w:rPr>
        <w:t>OMC</w:t>
      </w:r>
      <w:r w:rsidRPr="00B503ED">
        <w:rPr>
          <w:rFonts w:ascii="Times New Roman" w:hAnsi="Times New Roman"/>
        </w:rPr>
        <w:t xml:space="preserve"> (</w:t>
      </w:r>
      <w:r w:rsidRPr="00B503ED">
        <w:rPr>
          <w:rFonts w:ascii="Times New Roman" w:hAnsi="Times New Roman"/>
          <w:i/>
        </w:rPr>
        <w:t>Organisation mondiale du commerce</w:t>
      </w:r>
      <w:r w:rsidRPr="00B503ED">
        <w:rPr>
          <w:rFonts w:ascii="Times New Roman" w:hAnsi="Times New Roman"/>
        </w:rPr>
        <w:t>). Le français garde donc ses propres sigles, contrairement aux autres langues qui ont assumé le sigle anglais, mais en le prononçant dans leur langue maternelle.</w:t>
      </w:r>
    </w:p>
    <w:p w:rsidR="0016419A" w:rsidRPr="00B503ED" w:rsidRDefault="0016419A" w:rsidP="0016419A">
      <w:pPr>
        <w:pStyle w:val="Styl1"/>
        <w:rPr>
          <w:rFonts w:ascii="Times New Roman" w:hAnsi="Times New Roman"/>
        </w:rPr>
      </w:pPr>
      <w:r w:rsidRPr="00B503ED">
        <w:rPr>
          <w:rFonts w:ascii="Times New Roman" w:hAnsi="Times New Roman"/>
          <w:u w:val="single"/>
        </w:rPr>
        <w:t>Ex.</w:t>
      </w:r>
      <w:r w:rsidRPr="00B503ED">
        <w:rPr>
          <w:rFonts w:ascii="Times New Roman" w:hAnsi="Times New Roman"/>
        </w:rPr>
        <w:t xml:space="preserve"> : </w:t>
      </w:r>
      <w:r w:rsidRPr="00B503ED">
        <w:rPr>
          <w:rFonts w:ascii="Times New Roman" w:hAnsi="Times New Roman"/>
          <w:i/>
        </w:rPr>
        <w:t>WTO</w:t>
      </w:r>
      <w:r w:rsidRPr="00B503ED">
        <w:rPr>
          <w:rFonts w:ascii="Times New Roman" w:hAnsi="Times New Roman"/>
        </w:rPr>
        <w:t xml:space="preserve"> = en tchèque « </w:t>
      </w:r>
      <w:r w:rsidRPr="00B503ED">
        <w:rPr>
          <w:rFonts w:ascii="Times New Roman" w:hAnsi="Times New Roman"/>
          <w:i/>
        </w:rPr>
        <w:t>Světová obchodní organizace</w:t>
      </w:r>
      <w:r w:rsidRPr="00B503ED">
        <w:rPr>
          <w:rFonts w:ascii="Times New Roman" w:hAnsi="Times New Roman"/>
        </w:rPr>
        <w:t xml:space="preserve"> », prononciation de </w:t>
      </w:r>
      <w:r w:rsidRPr="00B503ED">
        <w:rPr>
          <w:rFonts w:ascii="Times New Roman" w:hAnsi="Times New Roman"/>
          <w:i/>
        </w:rPr>
        <w:t>[veteo]</w:t>
      </w:r>
    </w:p>
    <w:p w:rsidR="0016419A" w:rsidRPr="00B503ED" w:rsidRDefault="0016419A" w:rsidP="0016419A">
      <w:pPr>
        <w:pStyle w:val="Styl1"/>
        <w:rPr>
          <w:rFonts w:ascii="Times New Roman" w:hAnsi="Times New Roman"/>
        </w:rPr>
      </w:pPr>
      <w:r w:rsidRPr="00B503ED">
        <w:rPr>
          <w:rFonts w:ascii="Times New Roman" w:hAnsi="Times New Roman"/>
        </w:rPr>
        <w:t xml:space="preserve">Sur le même plan, nous </w:t>
      </w:r>
      <w:r w:rsidR="00536B92">
        <w:rPr>
          <w:rFonts w:ascii="Times New Roman" w:hAnsi="Times New Roman"/>
        </w:rPr>
        <w:t>dévoilons</w:t>
      </w:r>
      <w:r w:rsidRPr="00B503ED">
        <w:rPr>
          <w:rFonts w:ascii="Times New Roman" w:hAnsi="Times New Roman"/>
        </w:rPr>
        <w:t xml:space="preserve"> d’autres exemples comme </w:t>
      </w:r>
      <w:r w:rsidRPr="00B503ED">
        <w:rPr>
          <w:rFonts w:ascii="Times New Roman" w:hAnsi="Times New Roman"/>
          <w:i/>
        </w:rPr>
        <w:t>AIDS</w:t>
      </w:r>
      <w:r w:rsidRPr="00B503ED">
        <w:rPr>
          <w:rFonts w:ascii="Times New Roman" w:hAnsi="Times New Roman"/>
        </w:rPr>
        <w:t xml:space="preserve"> en anglais et </w:t>
      </w:r>
      <w:r w:rsidRPr="00B503ED">
        <w:rPr>
          <w:rFonts w:ascii="Times New Roman" w:hAnsi="Times New Roman"/>
          <w:i/>
        </w:rPr>
        <w:t>SIDA</w:t>
      </w:r>
      <w:r w:rsidRPr="00B503ED">
        <w:rPr>
          <w:rFonts w:ascii="Times New Roman" w:hAnsi="Times New Roman"/>
        </w:rPr>
        <w:t xml:space="preserve"> (</w:t>
      </w:r>
      <w:r w:rsidRPr="00B503ED">
        <w:rPr>
          <w:rFonts w:ascii="Times New Roman" w:hAnsi="Times New Roman"/>
          <w:i/>
        </w:rPr>
        <w:t>Syndrome immunodéficitaire acquis</w:t>
      </w:r>
      <w:r w:rsidRPr="00B503ED">
        <w:rPr>
          <w:rFonts w:ascii="Times New Roman" w:hAnsi="Times New Roman"/>
        </w:rPr>
        <w:t xml:space="preserve">) en français ou bien le sigle en anglais </w:t>
      </w:r>
      <w:r w:rsidRPr="00B503ED">
        <w:rPr>
          <w:rFonts w:ascii="Times New Roman" w:hAnsi="Times New Roman"/>
          <w:i/>
        </w:rPr>
        <w:t>DNA</w:t>
      </w:r>
      <w:r w:rsidRPr="00B503ED">
        <w:rPr>
          <w:rFonts w:ascii="Times New Roman" w:hAnsi="Times New Roman"/>
        </w:rPr>
        <w:t xml:space="preserve"> pour celui du français </w:t>
      </w:r>
      <w:r w:rsidRPr="00B503ED">
        <w:rPr>
          <w:rFonts w:ascii="Times New Roman" w:eastAsiaTheme="minorEastAsia" w:hAnsi="Times New Roman"/>
          <w:lang w:eastAsia="zh-CN"/>
        </w:rPr>
        <w:t>–</w:t>
      </w:r>
      <w:r w:rsidRPr="00B503ED">
        <w:rPr>
          <w:rFonts w:ascii="Times New Roman" w:hAnsi="Times New Roman"/>
        </w:rPr>
        <w:t xml:space="preserve"> </w:t>
      </w:r>
      <w:r w:rsidRPr="00B503ED">
        <w:rPr>
          <w:rFonts w:ascii="Times New Roman" w:hAnsi="Times New Roman"/>
          <w:i/>
        </w:rPr>
        <w:t>ADN</w:t>
      </w:r>
      <w:r w:rsidRPr="00B503ED">
        <w:rPr>
          <w:rFonts w:ascii="Times New Roman" w:hAnsi="Times New Roman"/>
        </w:rPr>
        <w:t xml:space="preserve"> qui est couramment utilisé et qui n’est pas remplacé par le sigle d’origine anglaise. </w:t>
      </w:r>
      <w:r w:rsidR="00536B92">
        <w:rPr>
          <w:rFonts w:ascii="Times New Roman" w:eastAsiaTheme="minorEastAsia" w:hAnsi="Times New Roman"/>
          <w:lang w:eastAsia="zh-CN"/>
        </w:rPr>
        <w:t>En revanche</w:t>
      </w:r>
      <w:r w:rsidRPr="00B503ED">
        <w:rPr>
          <w:rFonts w:ascii="Times New Roman" w:hAnsi="Times New Roman"/>
        </w:rPr>
        <w:t>, en tchèque</w:t>
      </w:r>
      <w:r w:rsidR="00484481">
        <w:rPr>
          <w:rFonts w:ascii="Times New Roman" w:hAnsi="Times New Roman"/>
        </w:rPr>
        <w:t>,</w:t>
      </w:r>
      <w:r w:rsidRPr="00B503ED">
        <w:rPr>
          <w:rFonts w:ascii="Times New Roman" w:hAnsi="Times New Roman"/>
        </w:rPr>
        <w:t xml:space="preserve"> il existe </w:t>
      </w:r>
      <w:r w:rsidRPr="00B503ED">
        <w:rPr>
          <w:rFonts w:ascii="Times New Roman" w:hAnsi="Times New Roman"/>
          <w:i/>
        </w:rPr>
        <w:t>Deoxyribonukleová kyselina = DNK</w:t>
      </w:r>
      <w:r w:rsidRPr="00B503ED">
        <w:rPr>
          <w:rFonts w:ascii="Times New Roman" w:hAnsi="Times New Roman"/>
        </w:rPr>
        <w:t xml:space="preserve"> et en allemand </w:t>
      </w:r>
      <w:r w:rsidRPr="00B503ED">
        <w:rPr>
          <w:rFonts w:ascii="Times New Roman" w:hAnsi="Times New Roman"/>
          <w:i/>
        </w:rPr>
        <w:t>Die Desoxyribonukleinsäure = DNS</w:t>
      </w:r>
      <w:r w:rsidR="00881C57">
        <w:rPr>
          <w:rFonts w:ascii="Times New Roman" w:hAnsi="Times New Roman"/>
        </w:rPr>
        <w:t>, mais ceux-ci sont supplé</w:t>
      </w:r>
      <w:r w:rsidR="00881C57" w:rsidRPr="00B503ED">
        <w:rPr>
          <w:rFonts w:ascii="Times New Roman" w:hAnsi="Times New Roman"/>
        </w:rPr>
        <w:t>és</w:t>
      </w:r>
      <w:r w:rsidRPr="00B503ED">
        <w:rPr>
          <w:rFonts w:ascii="Times New Roman" w:hAnsi="Times New Roman"/>
        </w:rPr>
        <w:t xml:space="preserve"> par le raccourci </w:t>
      </w:r>
      <w:r w:rsidRPr="00E72E15">
        <w:rPr>
          <w:rFonts w:ascii="Times New Roman" w:hAnsi="Times New Roman"/>
          <w:i/>
        </w:rPr>
        <w:t>DNA</w:t>
      </w:r>
      <w:r w:rsidRPr="00B503ED">
        <w:rPr>
          <w:rFonts w:ascii="Times New Roman" w:hAnsi="Times New Roman"/>
        </w:rPr>
        <w:t xml:space="preserve"> – alors, le terme anglais.</w:t>
      </w:r>
    </w:p>
    <w:p w:rsidR="00536B92" w:rsidRPr="00E72E15" w:rsidRDefault="00353026" w:rsidP="00E72E15">
      <w:pPr>
        <w:pStyle w:val="Nadpis2"/>
        <w:rPr>
          <w:rFonts w:cs="Times New Roman"/>
        </w:rPr>
      </w:pPr>
      <w:bookmarkStart w:id="38" w:name="_Toc328906345"/>
      <w:r w:rsidRPr="00B503ED">
        <w:rPr>
          <w:rFonts w:cs="Times New Roman"/>
        </w:rPr>
        <w:t>Cas particuliers (contraction, ellipse)</w:t>
      </w:r>
      <w:bookmarkEnd w:id="38"/>
    </w:p>
    <w:p w:rsidR="008D15CC" w:rsidRPr="00B503ED" w:rsidRDefault="00536B92" w:rsidP="008D15CC">
      <w:pPr>
        <w:pStyle w:val="Styl1"/>
        <w:rPr>
          <w:rFonts w:ascii="Times New Roman" w:hAnsi="Times New Roman"/>
        </w:rPr>
      </w:pPr>
      <w:r>
        <w:rPr>
          <w:rFonts w:ascii="Times New Roman" w:hAnsi="Times New Roman"/>
        </w:rPr>
        <w:t>Jusqu</w:t>
      </w:r>
      <w:r w:rsidRPr="00536B92">
        <w:rPr>
          <w:rFonts w:ascii="Times New Roman" w:hAnsi="Times New Roman"/>
        </w:rPr>
        <w:t>’</w:t>
      </w:r>
      <w:r w:rsidR="00C215B9">
        <w:rPr>
          <w:rFonts w:ascii="Times New Roman" w:hAnsi="Times New Roman"/>
        </w:rPr>
        <w:t>à présent</w:t>
      </w:r>
      <w:r w:rsidR="00E72E15">
        <w:rPr>
          <w:rFonts w:ascii="Times New Roman" w:hAnsi="Times New Roman"/>
        </w:rPr>
        <w:t>,</w:t>
      </w:r>
      <w:r w:rsidR="00C215B9">
        <w:rPr>
          <w:rFonts w:ascii="Times New Roman" w:hAnsi="Times New Roman"/>
        </w:rPr>
        <w:t xml:space="preserve"> </w:t>
      </w:r>
      <w:r>
        <w:rPr>
          <w:rFonts w:ascii="Times New Roman" w:hAnsi="Times New Roman"/>
        </w:rPr>
        <w:t>nous avons abordé les abrégés dont la place, dans le français, n</w:t>
      </w:r>
      <w:r w:rsidRPr="00536B92">
        <w:rPr>
          <w:rFonts w:ascii="Times New Roman" w:hAnsi="Times New Roman"/>
        </w:rPr>
        <w:t>’</w:t>
      </w:r>
      <w:r>
        <w:rPr>
          <w:rFonts w:ascii="Times New Roman" w:hAnsi="Times New Roman"/>
        </w:rPr>
        <w:t xml:space="preserve">est pas discutable ; ils </w:t>
      </w:r>
      <w:r w:rsidR="007D653C">
        <w:rPr>
          <w:rFonts w:ascii="Times New Roman" w:hAnsi="Times New Roman"/>
        </w:rPr>
        <w:t>portent</w:t>
      </w:r>
      <w:r>
        <w:rPr>
          <w:rFonts w:ascii="Times New Roman" w:hAnsi="Times New Roman"/>
        </w:rPr>
        <w:t xml:space="preserve"> une certaine tradition. Cependant, la langue</w:t>
      </w:r>
      <w:r w:rsidRPr="00B503ED">
        <w:rPr>
          <w:rFonts w:ascii="Times New Roman" w:hAnsi="Times New Roman"/>
        </w:rPr>
        <w:t xml:space="preserve"> français</w:t>
      </w:r>
      <w:r>
        <w:rPr>
          <w:rFonts w:ascii="Times New Roman" w:hAnsi="Times New Roman"/>
        </w:rPr>
        <w:t>e</w:t>
      </w:r>
      <w:r w:rsidRPr="00B503ED">
        <w:rPr>
          <w:rFonts w:ascii="Times New Roman" w:hAnsi="Times New Roman"/>
        </w:rPr>
        <w:t xml:space="preserve"> </w:t>
      </w:r>
      <w:r>
        <w:rPr>
          <w:rFonts w:ascii="Times New Roman" w:hAnsi="Times New Roman"/>
        </w:rPr>
        <w:t>possède</w:t>
      </w:r>
      <w:r w:rsidRPr="00B503ED">
        <w:rPr>
          <w:rFonts w:ascii="Times New Roman" w:hAnsi="Times New Roman"/>
        </w:rPr>
        <w:t xml:space="preserve"> d’autres types d’abrégé</w:t>
      </w:r>
      <w:r w:rsidR="00A21634">
        <w:rPr>
          <w:rFonts w:ascii="Times New Roman" w:hAnsi="Times New Roman"/>
        </w:rPr>
        <w:t>s</w:t>
      </w:r>
      <w:r w:rsidRPr="00B503ED">
        <w:rPr>
          <w:rFonts w:ascii="Times New Roman" w:hAnsi="Times New Roman"/>
        </w:rPr>
        <w:t xml:space="preserve"> qui sont difficilement classables au </w:t>
      </w:r>
      <w:r>
        <w:rPr>
          <w:rFonts w:ascii="Times New Roman" w:hAnsi="Times New Roman"/>
        </w:rPr>
        <w:t xml:space="preserve">sein des chapitres </w:t>
      </w:r>
      <w:r w:rsidR="00EE0564">
        <w:rPr>
          <w:rFonts w:ascii="Times New Roman" w:hAnsi="Times New Roman"/>
        </w:rPr>
        <w:t>précédents. I</w:t>
      </w:r>
      <w:r w:rsidRPr="00B503ED">
        <w:rPr>
          <w:rFonts w:ascii="Times New Roman" w:hAnsi="Times New Roman"/>
        </w:rPr>
        <w:t xml:space="preserve">l s’agit de la contraction des mots, des réductions de locutions et enfin de l’ellipse qui efface </w:t>
      </w:r>
      <w:r>
        <w:rPr>
          <w:rFonts w:ascii="Times New Roman" w:hAnsi="Times New Roman"/>
        </w:rPr>
        <w:t xml:space="preserve">une partie de la phrase entière, ou qui sont liés à un langage particulier (le langage SMS ou la </w:t>
      </w:r>
      <w:r w:rsidRPr="00536B92">
        <w:rPr>
          <w:rFonts w:ascii="Times New Roman" w:hAnsi="Times New Roman"/>
          <w:i/>
        </w:rPr>
        <w:t>cyberlangue</w:t>
      </w:r>
      <w:r>
        <w:rPr>
          <w:rFonts w:ascii="Times New Roman" w:hAnsi="Times New Roman"/>
        </w:rPr>
        <w:t>).</w:t>
      </w:r>
    </w:p>
    <w:p w:rsidR="00353026" w:rsidRPr="00B503ED" w:rsidRDefault="00D63F35" w:rsidP="00F3022B">
      <w:pPr>
        <w:pStyle w:val="Nadpis3"/>
        <w:numPr>
          <w:ilvl w:val="2"/>
          <w:numId w:val="8"/>
        </w:numPr>
        <w:rPr>
          <w:rFonts w:cs="Times New Roman"/>
        </w:rPr>
      </w:pPr>
      <w:bookmarkStart w:id="39" w:name="_Toc328906346"/>
      <w:r w:rsidRPr="00B503ED">
        <w:rPr>
          <w:rFonts w:cs="Times New Roman"/>
        </w:rPr>
        <w:t>Contraction</w:t>
      </w:r>
      <w:bookmarkEnd w:id="39"/>
    </w:p>
    <w:p w:rsidR="008D15CC" w:rsidRPr="00B503ED" w:rsidRDefault="008D15CC" w:rsidP="008D15CC">
      <w:pPr>
        <w:pStyle w:val="Styl1"/>
        <w:rPr>
          <w:rFonts w:ascii="Times New Roman" w:hAnsi="Times New Roman"/>
        </w:rPr>
      </w:pPr>
      <w:bookmarkStart w:id="40" w:name="_Toc194398530"/>
      <w:r w:rsidRPr="00B503ED">
        <w:rPr>
          <w:rFonts w:ascii="Times New Roman" w:hAnsi="Times New Roman"/>
        </w:rPr>
        <w:t>La contraction est un type d’abrégé qui apparaît d’abord dans la langue parlée. Quand nous voulons la transposer à l’écrit, nous devons adapter son écriture aux effets sonores. Dans la pratique, cela signifie qu’on remplace les lettres enlevées par une apostrophe et si c’est nécessaire on échange les lettres qui correspondent plus à la phonétique, à la prononciati</w:t>
      </w:r>
      <w:r w:rsidR="00C661A7">
        <w:rPr>
          <w:rFonts w:ascii="Times New Roman" w:hAnsi="Times New Roman"/>
        </w:rPr>
        <w:t>on du mot, ce que nous démontrent</w:t>
      </w:r>
      <w:r w:rsidRPr="00B503ED">
        <w:rPr>
          <w:rFonts w:ascii="Times New Roman" w:hAnsi="Times New Roman"/>
        </w:rPr>
        <w:t xml:space="preserve"> les exemples cités ci-dessous.</w:t>
      </w:r>
    </w:p>
    <w:p w:rsidR="008D15CC" w:rsidRPr="00B503ED" w:rsidRDefault="008D15CC" w:rsidP="008D15CC">
      <w:pPr>
        <w:pStyle w:val="Styl1"/>
        <w:rPr>
          <w:rFonts w:ascii="Times New Roman" w:hAnsi="Times New Roman"/>
          <w:i/>
        </w:rPr>
      </w:pPr>
      <w:r w:rsidRPr="00B503ED">
        <w:rPr>
          <w:rFonts w:ascii="Times New Roman" w:hAnsi="Times New Roman"/>
          <w:u w:val="single"/>
        </w:rPr>
        <w:t>Ex.</w:t>
      </w:r>
      <w:r w:rsidRPr="00B503ED">
        <w:rPr>
          <w:rFonts w:ascii="Times New Roman" w:hAnsi="Times New Roman"/>
          <w:i/>
        </w:rPr>
        <w:t> </w:t>
      </w:r>
      <w:r w:rsidRPr="00B503ED">
        <w:rPr>
          <w:rFonts w:ascii="Times New Roman" w:hAnsi="Times New Roman"/>
        </w:rPr>
        <w:t xml:space="preserve">: </w:t>
      </w:r>
      <w:r w:rsidRPr="00B503ED">
        <w:rPr>
          <w:rFonts w:ascii="Times New Roman" w:hAnsi="Times New Roman"/>
          <w:i/>
        </w:rPr>
        <w:t>t’as = tu as</w:t>
      </w:r>
    </w:p>
    <w:p w:rsidR="008D15CC" w:rsidRPr="00B503ED" w:rsidRDefault="008D15CC" w:rsidP="008D15CC">
      <w:pPr>
        <w:pStyle w:val="Styl1"/>
        <w:rPr>
          <w:rFonts w:ascii="Times New Roman" w:hAnsi="Times New Roman"/>
          <w:i/>
        </w:rPr>
      </w:pPr>
      <w:r w:rsidRPr="00B503ED">
        <w:rPr>
          <w:rFonts w:ascii="Times New Roman" w:hAnsi="Times New Roman"/>
          <w:i/>
        </w:rPr>
        <w:t xml:space="preserve">c’t’à dire = c’est-à-dire </w:t>
      </w:r>
    </w:p>
    <w:p w:rsidR="008D15CC" w:rsidRPr="00B503ED" w:rsidRDefault="008D15CC" w:rsidP="008D15CC">
      <w:pPr>
        <w:pStyle w:val="Styl1"/>
        <w:rPr>
          <w:rFonts w:ascii="Times New Roman" w:hAnsi="Times New Roman"/>
          <w:i/>
        </w:rPr>
      </w:pPr>
      <w:r w:rsidRPr="00B503ED">
        <w:rPr>
          <w:rFonts w:ascii="Times New Roman" w:hAnsi="Times New Roman"/>
          <w:i/>
        </w:rPr>
        <w:t>v’la = voilà</w:t>
      </w:r>
    </w:p>
    <w:p w:rsidR="008D15CC" w:rsidRPr="00B503ED" w:rsidRDefault="008D15CC" w:rsidP="008D15CC">
      <w:pPr>
        <w:pStyle w:val="Styl1"/>
        <w:rPr>
          <w:rFonts w:ascii="Times New Roman" w:hAnsi="Times New Roman"/>
        </w:rPr>
      </w:pPr>
      <w:r w:rsidRPr="00B503ED">
        <w:rPr>
          <w:rFonts w:ascii="Times New Roman" w:hAnsi="Times New Roman"/>
          <w:i/>
        </w:rPr>
        <w:t>pasque = parce que</w:t>
      </w:r>
    </w:p>
    <w:p w:rsidR="008D15CC" w:rsidRPr="00B503ED" w:rsidRDefault="008D15CC" w:rsidP="008D15CC">
      <w:pPr>
        <w:pStyle w:val="Styl1"/>
        <w:rPr>
          <w:rFonts w:ascii="Times New Roman" w:hAnsi="Times New Roman"/>
        </w:rPr>
      </w:pPr>
      <w:r w:rsidRPr="00B503ED">
        <w:rPr>
          <w:rFonts w:ascii="Times New Roman" w:hAnsi="Times New Roman"/>
        </w:rPr>
        <w:t xml:space="preserve">Remarquons que ce phénomène ne fait pas partie des abréviations graphiques parce que ces dernières ne se révèlent qu’à l’écrit, dès que nous les prononçons, elles prennent </w:t>
      </w:r>
      <w:r w:rsidRPr="00B503ED">
        <w:rPr>
          <w:rFonts w:ascii="Times New Roman" w:hAnsi="Times New Roman"/>
        </w:rPr>
        <w:lastRenderedPageBreak/>
        <w:t xml:space="preserve">leur forme entière. </w:t>
      </w:r>
      <w:r w:rsidR="00C661A7">
        <w:rPr>
          <w:rFonts w:ascii="Times New Roman" w:hAnsi="Times New Roman"/>
        </w:rPr>
        <w:t>Nous sommes d</w:t>
      </w:r>
      <w:r w:rsidR="00C661A7" w:rsidRPr="00C661A7">
        <w:rPr>
          <w:rFonts w:ascii="Times New Roman" w:hAnsi="Times New Roman"/>
        </w:rPr>
        <w:t>’</w:t>
      </w:r>
      <w:r w:rsidR="00C661A7">
        <w:rPr>
          <w:rFonts w:ascii="Times New Roman" w:hAnsi="Times New Roman"/>
        </w:rPr>
        <w:t>avis que</w:t>
      </w:r>
      <w:r w:rsidRPr="00B503ED">
        <w:rPr>
          <w:rFonts w:ascii="Times New Roman" w:hAnsi="Times New Roman"/>
        </w:rPr>
        <w:t xml:space="preserve"> la contraction se fait par troncation, elle suit ses règles, à sa</w:t>
      </w:r>
      <w:r w:rsidR="00321E0A">
        <w:rPr>
          <w:rFonts w:ascii="Times New Roman" w:hAnsi="Times New Roman"/>
        </w:rPr>
        <w:t>voir, elle enlève des phonèmes. D</w:t>
      </w:r>
      <w:r w:rsidR="00321E0A" w:rsidRPr="00321E0A">
        <w:rPr>
          <w:rFonts w:ascii="Times New Roman" w:hAnsi="Times New Roman"/>
        </w:rPr>
        <w:t>’</w:t>
      </w:r>
      <w:r w:rsidR="00321E0A">
        <w:rPr>
          <w:rFonts w:ascii="Times New Roman" w:hAnsi="Times New Roman"/>
        </w:rPr>
        <w:t>ailleurs, c</w:t>
      </w:r>
      <w:r w:rsidRPr="00B503ED">
        <w:rPr>
          <w:rFonts w:ascii="Times New Roman" w:hAnsi="Times New Roman"/>
        </w:rPr>
        <w:t xml:space="preserve">et enlèvement n’est effectué que partiellement et il est souvent accompagné d’un changement phonétique. </w:t>
      </w:r>
    </w:p>
    <w:p w:rsidR="00353026" w:rsidRPr="00B503ED" w:rsidRDefault="00353026" w:rsidP="00F3022B">
      <w:pPr>
        <w:pStyle w:val="Nadpis3"/>
        <w:numPr>
          <w:ilvl w:val="2"/>
          <w:numId w:val="8"/>
        </w:numPr>
        <w:rPr>
          <w:rFonts w:cs="Times New Roman"/>
        </w:rPr>
      </w:pPr>
      <w:bookmarkStart w:id="41" w:name="_Toc328906347"/>
      <w:r w:rsidRPr="00B503ED">
        <w:rPr>
          <w:rFonts w:cs="Times New Roman"/>
        </w:rPr>
        <w:t>Réduction de locutions</w:t>
      </w:r>
      <w:bookmarkEnd w:id="40"/>
      <w:r w:rsidRPr="00B503ED">
        <w:rPr>
          <w:rFonts w:cs="Times New Roman"/>
        </w:rPr>
        <w:t xml:space="preserve"> et de syntagmes ou ellipse</w:t>
      </w:r>
      <w:bookmarkEnd w:id="41"/>
    </w:p>
    <w:p w:rsidR="008D15CC" w:rsidRPr="00B503ED" w:rsidRDefault="008D15CC" w:rsidP="008D15CC">
      <w:pPr>
        <w:pStyle w:val="Styl1"/>
        <w:rPr>
          <w:rFonts w:ascii="Times New Roman" w:hAnsi="Times New Roman"/>
        </w:rPr>
      </w:pPr>
      <w:r w:rsidRPr="00B503ED">
        <w:rPr>
          <w:rFonts w:ascii="Times New Roman" w:hAnsi="Times New Roman"/>
        </w:rPr>
        <w:t>Les réductions de locutions et de syntagmes ont des traits communs avec la troncation. Tout d’abord, on enlève une de leur partie pour les raccourcir, elles se produisent à l’écrit tout comme à l’oral, et enfin on les lit comme on les écrit. Pourtant, nous les classons dans les cas particuliers car ce type de réduction ne réduit pas les mots, mais les unités plus importantes telles que les locutions et les phrases.</w:t>
      </w:r>
    </w:p>
    <w:p w:rsidR="008D15CC" w:rsidRPr="00B503ED" w:rsidRDefault="008D15CC" w:rsidP="008D15CC">
      <w:pPr>
        <w:pStyle w:val="Styl1"/>
        <w:rPr>
          <w:rFonts w:ascii="Times New Roman" w:hAnsi="Times New Roman"/>
        </w:rPr>
      </w:pPr>
      <w:r w:rsidRPr="00B503ED">
        <w:rPr>
          <w:rFonts w:ascii="Times New Roman" w:hAnsi="Times New Roman"/>
        </w:rPr>
        <w:t>Constatons alors</w:t>
      </w:r>
      <w:r w:rsidR="007D653C">
        <w:rPr>
          <w:rFonts w:ascii="Times New Roman" w:hAnsi="Times New Roman"/>
        </w:rPr>
        <w:t>,</w:t>
      </w:r>
      <w:r w:rsidRPr="00B503ED">
        <w:rPr>
          <w:rFonts w:ascii="Times New Roman" w:hAnsi="Times New Roman"/>
        </w:rPr>
        <w:t xml:space="preserve"> que non seulement les mots</w:t>
      </w:r>
      <w:r w:rsidR="005B0A66">
        <w:rPr>
          <w:rFonts w:ascii="Times New Roman" w:hAnsi="Times New Roman"/>
        </w:rPr>
        <w:t>,</w:t>
      </w:r>
      <w:r w:rsidRPr="00B503ED">
        <w:rPr>
          <w:rFonts w:ascii="Times New Roman" w:hAnsi="Times New Roman"/>
        </w:rPr>
        <w:t xml:space="preserve"> mais aussi les locutions peuvent être raccourci</w:t>
      </w:r>
      <w:r w:rsidR="005977C0" w:rsidRPr="00B503ED">
        <w:rPr>
          <w:rFonts w:ascii="Times New Roman" w:hAnsi="Times New Roman"/>
        </w:rPr>
        <w:t>e</w:t>
      </w:r>
      <w:r w:rsidRPr="00B503ED">
        <w:rPr>
          <w:rFonts w:ascii="Times New Roman" w:hAnsi="Times New Roman"/>
        </w:rPr>
        <w:t>s. Du point de vue historique</w:t>
      </w:r>
      <w:r w:rsidR="005977C0" w:rsidRPr="00B503ED">
        <w:rPr>
          <w:rFonts w:ascii="Times New Roman" w:hAnsi="Times New Roman"/>
        </w:rPr>
        <w:t>,</w:t>
      </w:r>
      <w:r w:rsidRPr="00B503ED">
        <w:rPr>
          <w:rFonts w:ascii="Times New Roman" w:hAnsi="Times New Roman"/>
        </w:rPr>
        <w:t xml:space="preserve"> les locutions</w:t>
      </w:r>
      <w:r w:rsidR="00EE0564">
        <w:rPr>
          <w:rFonts w:ascii="Times New Roman" w:hAnsi="Times New Roman"/>
        </w:rPr>
        <w:t>,</w:t>
      </w:r>
      <w:r w:rsidRPr="00B503ED">
        <w:rPr>
          <w:rFonts w:ascii="Times New Roman" w:hAnsi="Times New Roman"/>
        </w:rPr>
        <w:t xml:space="preserve"> qui sont abrégées, sont appelées </w:t>
      </w:r>
      <w:r w:rsidR="005977C0" w:rsidRPr="00B503ED">
        <w:rPr>
          <w:rFonts w:ascii="Times New Roman" w:hAnsi="Times New Roman"/>
        </w:rPr>
        <w:t xml:space="preserve">les abrégés par </w:t>
      </w:r>
      <w:r w:rsidRPr="00B503ED">
        <w:rPr>
          <w:rFonts w:ascii="Times New Roman" w:hAnsi="Times New Roman"/>
        </w:rPr>
        <w:t xml:space="preserve">« ellipse ». Il s’agit d’un procédé qui est très répandu et souvent utilisé sous sa forme orale </w:t>
      </w:r>
      <w:r w:rsidR="00881C57">
        <w:rPr>
          <w:rFonts w:ascii="Times New Roman" w:hAnsi="Times New Roman"/>
        </w:rPr>
        <w:t>ou</w:t>
      </w:r>
      <w:r w:rsidRPr="00B503ED">
        <w:rPr>
          <w:rFonts w:ascii="Times New Roman" w:hAnsi="Times New Roman"/>
        </w:rPr>
        <w:t xml:space="preserve"> bien écrite. </w:t>
      </w:r>
    </w:p>
    <w:p w:rsidR="008D15CC" w:rsidRPr="00B503ED" w:rsidRDefault="008D15CC" w:rsidP="008D15CC">
      <w:pPr>
        <w:pStyle w:val="Styl1"/>
        <w:rPr>
          <w:rFonts w:ascii="Times New Roman" w:hAnsi="Times New Roman"/>
        </w:rPr>
      </w:pPr>
      <w:r w:rsidRPr="00B503ED">
        <w:rPr>
          <w:rFonts w:ascii="Times New Roman" w:hAnsi="Times New Roman"/>
        </w:rPr>
        <w:t>Nous distinguons locutions nominales et locutions verbales.</w:t>
      </w:r>
    </w:p>
    <w:p w:rsidR="008D15CC" w:rsidRPr="00B503ED" w:rsidRDefault="008D15CC" w:rsidP="008D15CC">
      <w:pPr>
        <w:pStyle w:val="Styl1"/>
        <w:rPr>
          <w:rFonts w:ascii="Times New Roman" w:hAnsi="Times New Roman"/>
        </w:rPr>
      </w:pPr>
      <w:r w:rsidRPr="00B503ED">
        <w:rPr>
          <w:rFonts w:ascii="Times New Roman" w:hAnsi="Times New Roman"/>
        </w:rPr>
        <w:t xml:space="preserve">Les premières de notre distinction, qui </w:t>
      </w:r>
      <w:r w:rsidR="00EE0564">
        <w:rPr>
          <w:rFonts w:ascii="Times New Roman" w:hAnsi="Times New Roman"/>
        </w:rPr>
        <w:t>correspondent</w:t>
      </w:r>
      <w:r w:rsidRPr="00B503ED">
        <w:rPr>
          <w:rFonts w:ascii="Times New Roman" w:hAnsi="Times New Roman"/>
        </w:rPr>
        <w:t xml:space="preserve"> également </w:t>
      </w:r>
      <w:r w:rsidR="00EE0564">
        <w:rPr>
          <w:rFonts w:ascii="Times New Roman" w:hAnsi="Times New Roman"/>
        </w:rPr>
        <w:t xml:space="preserve">à </w:t>
      </w:r>
      <w:r w:rsidRPr="00B503ED">
        <w:rPr>
          <w:rFonts w:ascii="Times New Roman" w:hAnsi="Times New Roman"/>
        </w:rPr>
        <w:t xml:space="preserve">la </w:t>
      </w:r>
      <w:r w:rsidR="00EE0564">
        <w:rPr>
          <w:rFonts w:ascii="Times New Roman" w:hAnsi="Times New Roman"/>
        </w:rPr>
        <w:t>compréhension</w:t>
      </w:r>
      <w:r w:rsidRPr="00B503ED">
        <w:rPr>
          <w:rFonts w:ascii="Times New Roman" w:hAnsi="Times New Roman"/>
        </w:rPr>
        <w:t xml:space="preserve"> de Grevisse, peuvent être réduites soit au terme subordonné soit au terme nominal :</w:t>
      </w:r>
    </w:p>
    <w:p w:rsidR="008D15CC" w:rsidRPr="00B503ED" w:rsidRDefault="008D15CC" w:rsidP="008D15CC">
      <w:pPr>
        <w:pStyle w:val="Styl1"/>
        <w:rPr>
          <w:rFonts w:ascii="Times New Roman" w:hAnsi="Times New Roman"/>
          <w:i/>
        </w:rPr>
      </w:pPr>
      <w:r w:rsidRPr="00B503ED">
        <w:rPr>
          <w:rFonts w:ascii="Times New Roman" w:hAnsi="Times New Roman"/>
          <w:u w:val="single"/>
        </w:rPr>
        <w:t>Ex.</w:t>
      </w:r>
      <w:r w:rsidRPr="00B503ED">
        <w:rPr>
          <w:rFonts w:ascii="Times New Roman" w:hAnsi="Times New Roman"/>
        </w:rPr>
        <w:t xml:space="preserve"> : </w:t>
      </w:r>
      <w:r w:rsidRPr="00B503ED">
        <w:rPr>
          <w:rFonts w:ascii="Times New Roman" w:hAnsi="Times New Roman"/>
          <w:i/>
        </w:rPr>
        <w:t>un bureau de tabac = un tabac</w:t>
      </w:r>
    </w:p>
    <w:p w:rsidR="008D15CC" w:rsidRPr="00B503ED" w:rsidRDefault="008D15CC" w:rsidP="008D15CC">
      <w:pPr>
        <w:pStyle w:val="Styl1"/>
        <w:rPr>
          <w:rFonts w:ascii="Times New Roman" w:hAnsi="Times New Roman"/>
          <w:i/>
        </w:rPr>
      </w:pPr>
      <w:r w:rsidRPr="00B503ED">
        <w:rPr>
          <w:rFonts w:ascii="Times New Roman" w:hAnsi="Times New Roman"/>
          <w:i/>
        </w:rPr>
        <w:t>un moteur à six cylindres = un six-cylindres</w:t>
      </w:r>
    </w:p>
    <w:p w:rsidR="008D15CC" w:rsidRPr="00B503ED" w:rsidRDefault="008D15CC" w:rsidP="008D15CC">
      <w:pPr>
        <w:pStyle w:val="Styl1"/>
        <w:rPr>
          <w:rFonts w:ascii="Times New Roman" w:hAnsi="Times New Roman"/>
          <w:i/>
        </w:rPr>
      </w:pPr>
      <w:r w:rsidRPr="00B503ED">
        <w:rPr>
          <w:rFonts w:ascii="Times New Roman" w:hAnsi="Times New Roman"/>
          <w:i/>
        </w:rPr>
        <w:t>un film documentaire = un documentaire</w:t>
      </w:r>
    </w:p>
    <w:p w:rsidR="008D15CC" w:rsidRPr="00B503ED" w:rsidRDefault="008D15CC" w:rsidP="008D15CC">
      <w:pPr>
        <w:pStyle w:val="Styl1"/>
        <w:rPr>
          <w:rFonts w:ascii="Times New Roman" w:hAnsi="Times New Roman"/>
          <w:i/>
        </w:rPr>
      </w:pPr>
      <w:r w:rsidRPr="00B503ED">
        <w:rPr>
          <w:rFonts w:ascii="Times New Roman" w:hAnsi="Times New Roman"/>
          <w:i/>
        </w:rPr>
        <w:t xml:space="preserve">la pilule </w:t>
      </w:r>
      <w:r w:rsidR="00321E0A">
        <w:rPr>
          <w:rFonts w:ascii="Times New Roman" w:hAnsi="Times New Roman"/>
          <w:i/>
        </w:rPr>
        <w:t>anticonceptionnelle = la pilule</w:t>
      </w:r>
    </w:p>
    <w:p w:rsidR="008D15CC" w:rsidRPr="00B503ED" w:rsidRDefault="008D15CC" w:rsidP="008D15CC">
      <w:pPr>
        <w:pStyle w:val="Styl1"/>
        <w:rPr>
          <w:rFonts w:ascii="Times New Roman" w:hAnsi="Times New Roman"/>
        </w:rPr>
      </w:pPr>
      <w:r w:rsidRPr="00B503ED">
        <w:rPr>
          <w:rFonts w:ascii="Times New Roman" w:hAnsi="Times New Roman"/>
        </w:rPr>
        <w:t>Les deuxièmes sont réduites au verbe :</w:t>
      </w:r>
    </w:p>
    <w:p w:rsidR="008D15CC" w:rsidRPr="00B503ED" w:rsidRDefault="008D15CC" w:rsidP="008D15CC">
      <w:pPr>
        <w:pStyle w:val="Styl1"/>
        <w:rPr>
          <w:rFonts w:ascii="Times New Roman" w:hAnsi="Times New Roman"/>
        </w:rPr>
      </w:pPr>
      <w:r w:rsidRPr="00B503ED">
        <w:rPr>
          <w:rFonts w:ascii="Times New Roman" w:hAnsi="Times New Roman"/>
          <w:u w:val="single"/>
        </w:rPr>
        <w:t>Ex.</w:t>
      </w:r>
      <w:r w:rsidRPr="00B503ED">
        <w:rPr>
          <w:rFonts w:ascii="Times New Roman" w:hAnsi="Times New Roman"/>
        </w:rPr>
        <w:t xml:space="preserve"> : </w:t>
      </w:r>
      <w:r w:rsidRPr="00B503ED">
        <w:rPr>
          <w:rFonts w:ascii="Times New Roman" w:hAnsi="Times New Roman"/>
          <w:i/>
        </w:rPr>
        <w:t>fixer les yeux sur quelqu’un = fixer quelqu’un</w:t>
      </w:r>
      <w:r w:rsidRPr="00B503ED">
        <w:rPr>
          <w:rFonts w:ascii="Times New Roman" w:hAnsi="Times New Roman"/>
        </w:rPr>
        <w:t>.</w:t>
      </w:r>
    </w:p>
    <w:p w:rsidR="008D15CC" w:rsidRPr="00B503ED" w:rsidRDefault="008D15CC" w:rsidP="008D15CC">
      <w:pPr>
        <w:pStyle w:val="Styl1"/>
        <w:rPr>
          <w:rFonts w:ascii="Times New Roman" w:hAnsi="Times New Roman"/>
        </w:rPr>
      </w:pPr>
      <w:r w:rsidRPr="00B503ED">
        <w:rPr>
          <w:rFonts w:ascii="Times New Roman" w:hAnsi="Times New Roman"/>
        </w:rPr>
        <w:t xml:space="preserve">Les locutions réduites changent souvent leurs catégories grammaticales comme le nombre ou le genre. </w:t>
      </w:r>
    </w:p>
    <w:p w:rsidR="008D15CC" w:rsidRPr="00B503ED" w:rsidRDefault="008D15CC" w:rsidP="008D15CC">
      <w:pPr>
        <w:pStyle w:val="Styl1"/>
        <w:rPr>
          <w:rFonts w:ascii="Times New Roman" w:hAnsi="Times New Roman"/>
        </w:rPr>
      </w:pPr>
      <w:r w:rsidRPr="00B503ED">
        <w:rPr>
          <w:rFonts w:ascii="Times New Roman" w:hAnsi="Times New Roman"/>
        </w:rPr>
        <w:t>Le mot</w:t>
      </w:r>
      <w:r w:rsidR="00EE0564">
        <w:rPr>
          <w:rFonts w:ascii="Times New Roman" w:hAnsi="Times New Roman"/>
        </w:rPr>
        <w:t>,</w:t>
      </w:r>
      <w:r w:rsidRPr="00B503ED">
        <w:rPr>
          <w:rFonts w:ascii="Times New Roman" w:hAnsi="Times New Roman"/>
        </w:rPr>
        <w:t xml:space="preserve"> qui résulte des locutions</w:t>
      </w:r>
      <w:r w:rsidR="00EE0564">
        <w:rPr>
          <w:rFonts w:ascii="Times New Roman" w:hAnsi="Times New Roman"/>
        </w:rPr>
        <w:t>,</w:t>
      </w:r>
      <w:r w:rsidR="00321E0A">
        <w:rPr>
          <w:rFonts w:ascii="Times New Roman" w:hAnsi="Times New Roman"/>
        </w:rPr>
        <w:t xml:space="preserve"> conserve le genre. N</w:t>
      </w:r>
      <w:r w:rsidRPr="00B503ED">
        <w:rPr>
          <w:rFonts w:ascii="Times New Roman" w:hAnsi="Times New Roman"/>
        </w:rPr>
        <w:t>o</w:t>
      </w:r>
      <w:r w:rsidR="007771B1">
        <w:rPr>
          <w:rFonts w:ascii="Times New Roman" w:hAnsi="Times New Roman"/>
        </w:rPr>
        <w:t xml:space="preserve">us parlons du terme directeur. </w:t>
      </w:r>
      <w:r w:rsidRPr="00B503ED">
        <w:rPr>
          <w:rFonts w:ascii="Times New Roman" w:hAnsi="Times New Roman"/>
        </w:rPr>
        <w:t>Il peut parfois être différent pour les réductions identiques.</w:t>
      </w:r>
    </w:p>
    <w:p w:rsidR="008D15CC" w:rsidRPr="00B503ED" w:rsidRDefault="008D15CC" w:rsidP="008D15CC">
      <w:pPr>
        <w:pStyle w:val="Styl1"/>
        <w:rPr>
          <w:rFonts w:ascii="Times New Roman" w:hAnsi="Times New Roman"/>
          <w:i/>
        </w:rPr>
      </w:pPr>
      <w:r w:rsidRPr="00B503ED">
        <w:rPr>
          <w:rFonts w:ascii="Times New Roman" w:hAnsi="Times New Roman"/>
          <w:u w:val="single"/>
        </w:rPr>
        <w:t>Ex.</w:t>
      </w:r>
      <w:r w:rsidRPr="00B503ED">
        <w:rPr>
          <w:rFonts w:ascii="Times New Roman" w:hAnsi="Times New Roman"/>
        </w:rPr>
        <w:t xml:space="preserve"> : </w:t>
      </w:r>
      <w:r w:rsidRPr="00B503ED">
        <w:rPr>
          <w:rFonts w:ascii="Times New Roman" w:hAnsi="Times New Roman"/>
          <w:i/>
        </w:rPr>
        <w:t>une six-cylindres comme une voiture</w:t>
      </w:r>
    </w:p>
    <w:p w:rsidR="008D15CC" w:rsidRPr="00B503ED" w:rsidRDefault="008D15CC" w:rsidP="008D15CC">
      <w:pPr>
        <w:pStyle w:val="Styl1"/>
        <w:rPr>
          <w:rFonts w:ascii="Times New Roman" w:hAnsi="Times New Roman"/>
          <w:i/>
        </w:rPr>
      </w:pPr>
      <w:r w:rsidRPr="00B503ED">
        <w:rPr>
          <w:rFonts w:ascii="Times New Roman" w:hAnsi="Times New Roman"/>
          <w:i/>
        </w:rPr>
        <w:t>un six-cylindres = un moteur</w:t>
      </w:r>
    </w:p>
    <w:p w:rsidR="008D15CC" w:rsidRPr="00B503ED" w:rsidRDefault="00724E94" w:rsidP="008D15CC">
      <w:pPr>
        <w:pStyle w:val="Styl1"/>
        <w:rPr>
          <w:rFonts w:ascii="Times New Roman" w:hAnsi="Times New Roman"/>
        </w:rPr>
      </w:pPr>
      <w:r>
        <w:rPr>
          <w:rFonts w:ascii="Times New Roman" w:hAnsi="Times New Roman"/>
        </w:rPr>
        <w:t>Quant aux</w:t>
      </w:r>
      <w:r w:rsidR="008D15CC" w:rsidRPr="00B503ED">
        <w:rPr>
          <w:rFonts w:ascii="Times New Roman" w:hAnsi="Times New Roman"/>
        </w:rPr>
        <w:t xml:space="preserve"> chiffres, ils sont remplacés par «</w:t>
      </w:r>
      <w:r>
        <w:rPr>
          <w:rFonts w:ascii="Times New Roman" w:hAnsi="Times New Roman"/>
        </w:rPr>
        <w:t xml:space="preserve"> </w:t>
      </w:r>
      <w:r w:rsidR="008D15CC" w:rsidRPr="00B503ED">
        <w:rPr>
          <w:rFonts w:ascii="Times New Roman" w:hAnsi="Times New Roman"/>
        </w:rPr>
        <w:t>un</w:t>
      </w:r>
      <w:r>
        <w:rPr>
          <w:rFonts w:ascii="Times New Roman" w:hAnsi="Times New Roman"/>
        </w:rPr>
        <w:t xml:space="preserve"> </w:t>
      </w:r>
      <w:r w:rsidR="008D15CC" w:rsidRPr="00B503ED">
        <w:rPr>
          <w:rFonts w:ascii="Times New Roman" w:hAnsi="Times New Roman"/>
        </w:rPr>
        <w:t>»</w:t>
      </w:r>
      <w:r>
        <w:rPr>
          <w:rFonts w:ascii="Times New Roman" w:hAnsi="Times New Roman"/>
        </w:rPr>
        <w:t>.</w:t>
      </w:r>
    </w:p>
    <w:p w:rsidR="008D15CC" w:rsidRPr="00B503ED" w:rsidRDefault="008D15CC" w:rsidP="008D15CC">
      <w:pPr>
        <w:pStyle w:val="Styl1"/>
        <w:rPr>
          <w:rFonts w:ascii="Times New Roman" w:hAnsi="Times New Roman"/>
        </w:rPr>
      </w:pPr>
      <w:r w:rsidRPr="00B503ED">
        <w:rPr>
          <w:rFonts w:ascii="Times New Roman" w:hAnsi="Times New Roman"/>
          <w:u w:val="single"/>
        </w:rPr>
        <w:t>Ex.</w:t>
      </w:r>
      <w:r w:rsidRPr="00B503ED">
        <w:rPr>
          <w:rFonts w:ascii="Times New Roman" w:hAnsi="Times New Roman"/>
        </w:rPr>
        <w:t xml:space="preserve"> : </w:t>
      </w:r>
      <w:r w:rsidRPr="00B503ED">
        <w:rPr>
          <w:rFonts w:ascii="Times New Roman" w:hAnsi="Times New Roman"/>
          <w:i/>
        </w:rPr>
        <w:t>un deux, un trois ou un quatre</w:t>
      </w:r>
      <w:r w:rsidRPr="00B503ED">
        <w:rPr>
          <w:rFonts w:ascii="Times New Roman" w:hAnsi="Times New Roman"/>
        </w:rPr>
        <w:t xml:space="preserve"> en parlant du numéro de téléphone</w:t>
      </w:r>
    </w:p>
    <w:p w:rsidR="008D15CC" w:rsidRDefault="008D15CC" w:rsidP="008D15CC">
      <w:pPr>
        <w:pStyle w:val="Styl1"/>
        <w:rPr>
          <w:rFonts w:ascii="Times New Roman" w:hAnsi="Times New Roman"/>
        </w:rPr>
      </w:pPr>
      <w:r w:rsidRPr="00B503ED">
        <w:rPr>
          <w:rFonts w:ascii="Times New Roman" w:hAnsi="Times New Roman"/>
        </w:rPr>
        <w:lastRenderedPageBreak/>
        <w:t xml:space="preserve">Les réductions des locutions sont elles aussi sous l’influence du langage populaire. En conséquence, il </w:t>
      </w:r>
      <w:r w:rsidR="007D653C">
        <w:rPr>
          <w:rFonts w:ascii="Times New Roman" w:hAnsi="Times New Roman"/>
        </w:rPr>
        <w:t>se peut qu</w:t>
      </w:r>
      <w:r w:rsidR="00E00366" w:rsidRPr="00E00366">
        <w:rPr>
          <w:rFonts w:ascii="Times New Roman" w:hAnsi="Times New Roman"/>
        </w:rPr>
        <w:t>’</w:t>
      </w:r>
      <w:r w:rsidR="00E00366">
        <w:rPr>
          <w:rFonts w:ascii="Times New Roman" w:hAnsi="Times New Roman"/>
        </w:rPr>
        <w:t xml:space="preserve">il y ait </w:t>
      </w:r>
      <w:r w:rsidRPr="00B503ED">
        <w:rPr>
          <w:rFonts w:ascii="Times New Roman" w:hAnsi="Times New Roman"/>
          <w:i/>
        </w:rPr>
        <w:t>une auto(mobile)</w:t>
      </w:r>
      <w:r w:rsidRPr="00B503ED">
        <w:rPr>
          <w:rFonts w:ascii="Times New Roman" w:hAnsi="Times New Roman"/>
        </w:rPr>
        <w:t xml:space="preserve"> aussi bien qu’</w:t>
      </w:r>
      <w:r w:rsidRPr="00B503ED">
        <w:rPr>
          <w:rFonts w:ascii="Times New Roman" w:hAnsi="Times New Roman"/>
          <w:i/>
        </w:rPr>
        <w:t>une voiture</w:t>
      </w:r>
      <w:r w:rsidRPr="00B503ED">
        <w:rPr>
          <w:rFonts w:ascii="Times New Roman" w:hAnsi="Times New Roman"/>
        </w:rPr>
        <w:t>, bien que le mot original soit celui d</w:t>
      </w:r>
      <w:r w:rsidRPr="00B503ED">
        <w:rPr>
          <w:rFonts w:ascii="Times New Roman" w:hAnsi="Times New Roman"/>
          <w:i/>
        </w:rPr>
        <w:t>’un (véhicule) automobile</w:t>
      </w:r>
      <w:r w:rsidRPr="00B503ED">
        <w:rPr>
          <w:rFonts w:ascii="Times New Roman" w:hAnsi="Times New Roman"/>
        </w:rPr>
        <w:t>, alors masculin.</w:t>
      </w:r>
    </w:p>
    <w:p w:rsidR="00536B92" w:rsidRPr="00B503ED" w:rsidRDefault="00536B92" w:rsidP="008D15CC">
      <w:pPr>
        <w:pStyle w:val="Styl1"/>
        <w:rPr>
          <w:rFonts w:ascii="Times New Roman" w:hAnsi="Times New Roman"/>
        </w:rPr>
      </w:pPr>
    </w:p>
    <w:p w:rsidR="008D15CC" w:rsidRPr="00B503ED" w:rsidRDefault="008D15CC" w:rsidP="008D15CC">
      <w:pPr>
        <w:pStyle w:val="Styl1"/>
        <w:rPr>
          <w:rFonts w:ascii="Times New Roman" w:hAnsi="Times New Roman"/>
        </w:rPr>
      </w:pPr>
      <w:r w:rsidRPr="00B503ED">
        <w:rPr>
          <w:rFonts w:ascii="Times New Roman" w:hAnsi="Times New Roman"/>
          <w:u w:val="single"/>
        </w:rPr>
        <w:t>Remarques</w:t>
      </w:r>
      <w:r w:rsidRPr="00B503ED">
        <w:rPr>
          <w:rFonts w:ascii="Times New Roman" w:hAnsi="Times New Roman"/>
        </w:rPr>
        <w:t xml:space="preserve"> : L’omission d’un élément est considérée comme une manifestation partielle, l’abréviation, de l’énoncé ou de la locution. Selon les circonstances, il </w:t>
      </w:r>
      <w:r w:rsidR="00E00366">
        <w:rPr>
          <w:rFonts w:ascii="Times New Roman" w:hAnsi="Times New Roman"/>
        </w:rPr>
        <w:t>se peut</w:t>
      </w:r>
      <w:r w:rsidRPr="00B503ED">
        <w:rPr>
          <w:rFonts w:ascii="Times New Roman" w:hAnsi="Times New Roman"/>
        </w:rPr>
        <w:t xml:space="preserve"> </w:t>
      </w:r>
      <w:r w:rsidR="00E00366">
        <w:rPr>
          <w:rFonts w:ascii="Times New Roman" w:hAnsi="Times New Roman"/>
        </w:rPr>
        <w:t>que l</w:t>
      </w:r>
      <w:r w:rsidR="00E00366" w:rsidRPr="00E00366">
        <w:rPr>
          <w:rFonts w:ascii="Times New Roman" w:hAnsi="Times New Roman"/>
        </w:rPr>
        <w:t>’</w:t>
      </w:r>
      <w:r w:rsidR="00E00366">
        <w:rPr>
          <w:rFonts w:ascii="Times New Roman" w:hAnsi="Times New Roman"/>
        </w:rPr>
        <w:t>élément d’abord effacé soit ajouté.</w:t>
      </w:r>
    </w:p>
    <w:p w:rsidR="008D15CC" w:rsidRPr="00B503ED" w:rsidRDefault="008D15CC" w:rsidP="008D15CC">
      <w:pPr>
        <w:pStyle w:val="Styl1"/>
        <w:rPr>
          <w:rFonts w:ascii="Times New Roman" w:hAnsi="Times New Roman"/>
        </w:rPr>
      </w:pPr>
      <w:r w:rsidRPr="00B503ED">
        <w:rPr>
          <w:rFonts w:ascii="Times New Roman" w:hAnsi="Times New Roman"/>
          <w:u w:val="single"/>
        </w:rPr>
        <w:t>Ex.</w:t>
      </w:r>
      <w:r w:rsidRPr="00B503ED">
        <w:rPr>
          <w:rFonts w:ascii="Times New Roman" w:hAnsi="Times New Roman"/>
        </w:rPr>
        <w:t xml:space="preserve"> : </w:t>
      </w:r>
      <w:r w:rsidRPr="00B503ED">
        <w:rPr>
          <w:rFonts w:ascii="Times New Roman" w:hAnsi="Times New Roman"/>
          <w:i/>
        </w:rPr>
        <w:t>parti</w:t>
      </w:r>
      <w:r w:rsidRPr="00B503ED">
        <w:rPr>
          <w:rFonts w:ascii="Times New Roman" w:hAnsi="Times New Roman"/>
        </w:rPr>
        <w:t xml:space="preserve"> en distinguant </w:t>
      </w:r>
      <w:r w:rsidRPr="00B503ED">
        <w:rPr>
          <w:rFonts w:ascii="Times New Roman" w:hAnsi="Times New Roman"/>
          <w:i/>
        </w:rPr>
        <w:t>parti communiste, socialiste</w:t>
      </w:r>
      <w:r w:rsidR="004F0D86">
        <w:rPr>
          <w:rFonts w:ascii="Times New Roman" w:hAnsi="Times New Roman"/>
          <w:i/>
        </w:rPr>
        <w:t>,</w:t>
      </w:r>
      <w:r w:rsidRPr="00B503ED">
        <w:rPr>
          <w:rFonts w:ascii="Times New Roman" w:hAnsi="Times New Roman"/>
        </w:rPr>
        <w:t xml:space="preserve"> </w:t>
      </w:r>
      <w:r w:rsidRPr="000E7050">
        <w:rPr>
          <w:rFonts w:ascii="Times New Roman" w:hAnsi="Times New Roman"/>
          <w:i/>
        </w:rPr>
        <w:t>etc</w:t>
      </w:r>
      <w:r w:rsidRPr="00B503ED">
        <w:rPr>
          <w:rFonts w:ascii="Times New Roman" w:hAnsi="Times New Roman"/>
        </w:rPr>
        <w:t>.</w:t>
      </w:r>
    </w:p>
    <w:p w:rsidR="008D15CC" w:rsidRPr="00B503ED" w:rsidRDefault="008D15CC" w:rsidP="008D15CC">
      <w:pPr>
        <w:pStyle w:val="Styl1"/>
        <w:rPr>
          <w:rFonts w:ascii="Times New Roman" w:hAnsi="Times New Roman"/>
        </w:rPr>
      </w:pPr>
      <w:r w:rsidRPr="00B503ED">
        <w:rPr>
          <w:rFonts w:ascii="Times New Roman" w:hAnsi="Times New Roman"/>
          <w:i/>
        </w:rPr>
        <w:t>timbre</w:t>
      </w:r>
      <w:r w:rsidRPr="00B503ED">
        <w:rPr>
          <w:rFonts w:ascii="Times New Roman" w:hAnsi="Times New Roman"/>
        </w:rPr>
        <w:t xml:space="preserve"> pour </w:t>
      </w:r>
      <w:r w:rsidRPr="00B503ED">
        <w:rPr>
          <w:rFonts w:ascii="Times New Roman" w:hAnsi="Times New Roman"/>
          <w:i/>
        </w:rPr>
        <w:t>timbre fiscal ou timbre-poste</w:t>
      </w:r>
      <w:r w:rsidRPr="00B503ED">
        <w:rPr>
          <w:rStyle w:val="Znakapoznpodarou"/>
          <w:rFonts w:ascii="Times New Roman" w:hAnsi="Times New Roman"/>
        </w:rPr>
        <w:footnoteReference w:id="89"/>
      </w:r>
    </w:p>
    <w:p w:rsidR="008D15CC" w:rsidRPr="00B503ED" w:rsidRDefault="008D15CC" w:rsidP="008D15CC">
      <w:pPr>
        <w:pStyle w:val="Styl1"/>
        <w:rPr>
          <w:rFonts w:ascii="Times New Roman" w:hAnsi="Times New Roman"/>
        </w:rPr>
      </w:pPr>
    </w:p>
    <w:p w:rsidR="008D15CC" w:rsidRPr="00B503ED" w:rsidRDefault="008D15CC" w:rsidP="008D15CC">
      <w:pPr>
        <w:pStyle w:val="Styl1"/>
        <w:rPr>
          <w:rFonts w:ascii="Times New Roman" w:hAnsi="Times New Roman"/>
        </w:rPr>
      </w:pPr>
      <w:r w:rsidRPr="00B503ED">
        <w:rPr>
          <w:rFonts w:ascii="Times New Roman" w:hAnsi="Times New Roman"/>
        </w:rPr>
        <w:t xml:space="preserve">Comme nous l’avons déjà </w:t>
      </w:r>
      <w:r w:rsidR="007D653C">
        <w:rPr>
          <w:rFonts w:ascii="Times New Roman" w:hAnsi="Times New Roman"/>
        </w:rPr>
        <w:t>précisé</w:t>
      </w:r>
      <w:r w:rsidR="00513A87">
        <w:rPr>
          <w:rFonts w:ascii="Times New Roman" w:hAnsi="Times New Roman"/>
        </w:rPr>
        <w:t>,</w:t>
      </w:r>
      <w:r w:rsidRPr="00B503ED">
        <w:rPr>
          <w:rFonts w:ascii="Times New Roman" w:hAnsi="Times New Roman"/>
        </w:rPr>
        <w:t xml:space="preserve"> les locutions verbales peuvent être l’objet de la réduction quand la syntaxe permet un effacement d’un de ses éléments. Michel Arrivé spécifie trois grands cas.</w:t>
      </w:r>
      <w:r w:rsidRPr="00B503ED">
        <w:rPr>
          <w:rStyle w:val="Znakapoznpodarou"/>
          <w:rFonts w:ascii="Times New Roman" w:hAnsi="Times New Roman"/>
        </w:rPr>
        <w:footnoteReference w:id="90"/>
      </w:r>
      <w:r w:rsidRPr="00B503ED">
        <w:rPr>
          <w:rFonts w:ascii="Times New Roman" w:hAnsi="Times New Roman"/>
        </w:rPr>
        <w:t xml:space="preserve"> Premièrement, il s’agit de la réponse à une question : </w:t>
      </w:r>
      <w:r w:rsidRPr="00B503ED">
        <w:rPr>
          <w:rFonts w:ascii="Times New Roman" w:hAnsi="Times New Roman"/>
          <w:i/>
        </w:rPr>
        <w:t xml:space="preserve">Où habites-tu ? – (J’habite) à Prague. </w:t>
      </w:r>
      <w:r w:rsidRPr="00B503ED">
        <w:rPr>
          <w:rFonts w:ascii="Times New Roman" w:hAnsi="Times New Roman"/>
        </w:rPr>
        <w:t xml:space="preserve">Deuxièmement, c’est la coordination : </w:t>
      </w:r>
      <w:r w:rsidRPr="00B503ED">
        <w:rPr>
          <w:rFonts w:ascii="Times New Roman" w:hAnsi="Times New Roman"/>
          <w:i/>
        </w:rPr>
        <w:t>Je parle français et Paul (parle) anglais</w:t>
      </w:r>
      <w:r w:rsidRPr="00B503ED">
        <w:rPr>
          <w:rFonts w:ascii="Times New Roman" w:hAnsi="Times New Roman"/>
        </w:rPr>
        <w:t xml:space="preserve"> et finalement la comparaison : </w:t>
      </w:r>
      <w:r w:rsidRPr="00B503ED">
        <w:rPr>
          <w:rFonts w:ascii="Times New Roman" w:hAnsi="Times New Roman"/>
          <w:i/>
        </w:rPr>
        <w:t>Il sait le latin mieux qu’un prêtre (ne sait) son bréviaire</w:t>
      </w:r>
      <w:r w:rsidRPr="00B503ED">
        <w:rPr>
          <w:rFonts w:ascii="Times New Roman" w:hAnsi="Times New Roman"/>
        </w:rPr>
        <w:t xml:space="preserve">. </w:t>
      </w:r>
    </w:p>
    <w:p w:rsidR="008D15CC" w:rsidRPr="00B503ED" w:rsidRDefault="008D15CC" w:rsidP="008D15CC">
      <w:pPr>
        <w:pStyle w:val="Styl1"/>
        <w:rPr>
          <w:rFonts w:ascii="Times New Roman" w:hAnsi="Times New Roman"/>
        </w:rPr>
      </w:pPr>
      <w:r w:rsidRPr="00B503ED">
        <w:rPr>
          <w:rFonts w:ascii="Times New Roman" w:hAnsi="Times New Roman"/>
        </w:rPr>
        <w:t>Or, Grevisse nous donne une définition précise de l’ellipse et cite plusieurs exemples en distinguant la fausse ellipse, l’ellipse étymologique et l’ellipse proprement dite. Selon lui, « </w:t>
      </w:r>
      <w:r w:rsidRPr="00B503ED">
        <w:rPr>
          <w:rFonts w:ascii="Times New Roman" w:hAnsi="Times New Roman"/>
          <w:i/>
        </w:rPr>
        <w:t>on appelle ellipse l’absence d’un ou de plusieurs mots qui seraient nécessaires pour la construction régulière de la phrase ou pour l’expression complète de la pensée</w:t>
      </w:r>
      <w:r w:rsidRPr="00B503ED">
        <w:rPr>
          <w:rFonts w:ascii="Times New Roman" w:hAnsi="Times New Roman"/>
        </w:rPr>
        <w:t> ».</w:t>
      </w:r>
      <w:r w:rsidRPr="00B503ED">
        <w:rPr>
          <w:rStyle w:val="Znakapoznpodarou"/>
          <w:rFonts w:ascii="Times New Roman" w:hAnsi="Times New Roman"/>
        </w:rPr>
        <w:footnoteReference w:id="91"/>
      </w:r>
    </w:p>
    <w:p w:rsidR="008D15CC" w:rsidRPr="00B503ED" w:rsidRDefault="008D15CC" w:rsidP="008D15CC">
      <w:pPr>
        <w:pStyle w:val="Styl1"/>
        <w:rPr>
          <w:rFonts w:ascii="Times New Roman" w:hAnsi="Times New Roman"/>
        </w:rPr>
      </w:pPr>
      <w:r w:rsidRPr="00B503ED">
        <w:rPr>
          <w:rFonts w:ascii="Times New Roman" w:hAnsi="Times New Roman"/>
        </w:rPr>
        <w:t xml:space="preserve">La fausse ellipse efface un des éléments de la phrase, cet effacement est fait sans que les interlocuteurs ne l’aperçoivent. La phrase semble correcte et claire, c’est le cas de la plupart des proverbes : </w:t>
      </w:r>
      <w:r w:rsidRPr="00B503ED">
        <w:rPr>
          <w:rFonts w:ascii="Times New Roman" w:hAnsi="Times New Roman"/>
          <w:i/>
        </w:rPr>
        <w:t>Loin des yeux, loin du cœur</w:t>
      </w:r>
      <w:r w:rsidRPr="00B503ED">
        <w:rPr>
          <w:rFonts w:ascii="Times New Roman" w:hAnsi="Times New Roman"/>
        </w:rPr>
        <w:t>. En revanche, dans l’ellipse étymologique</w:t>
      </w:r>
      <w:r w:rsidR="004334AD">
        <w:rPr>
          <w:rFonts w:ascii="Times New Roman" w:hAnsi="Times New Roman"/>
        </w:rPr>
        <w:t>,</w:t>
      </w:r>
      <w:r w:rsidRPr="00B503ED">
        <w:rPr>
          <w:rFonts w:ascii="Times New Roman" w:hAnsi="Times New Roman"/>
        </w:rPr>
        <w:t xml:space="preserve"> il y a également une réduction, un enlèvement d’un élément qui est déjà perceptible, mais qui n’empêche pas de comprendre la communication. Il s’agit de diverses omissions des prépositions, des constructions sans verbes – </w:t>
      </w:r>
      <w:r w:rsidRPr="00B503ED">
        <w:rPr>
          <w:rFonts w:ascii="Times New Roman" w:hAnsi="Times New Roman"/>
          <w:i/>
        </w:rPr>
        <w:t>comme prévu</w:t>
      </w:r>
      <w:r w:rsidRPr="00B503ED">
        <w:rPr>
          <w:rFonts w:ascii="Times New Roman" w:hAnsi="Times New Roman"/>
        </w:rPr>
        <w:t xml:space="preserve">, et la réduction de </w:t>
      </w:r>
      <w:r w:rsidRPr="00B503ED">
        <w:rPr>
          <w:rFonts w:ascii="Times New Roman" w:hAnsi="Times New Roman"/>
          <w:i/>
        </w:rPr>
        <w:t xml:space="preserve">ne…pas </w:t>
      </w:r>
      <w:r w:rsidRPr="00B503ED">
        <w:rPr>
          <w:rFonts w:ascii="Times New Roman" w:hAnsi="Times New Roman"/>
        </w:rPr>
        <w:t xml:space="preserve">à </w:t>
      </w:r>
      <w:r w:rsidRPr="00B503ED">
        <w:rPr>
          <w:rFonts w:ascii="Times New Roman" w:hAnsi="Times New Roman"/>
          <w:i/>
        </w:rPr>
        <w:t>pas</w:t>
      </w:r>
      <w:r w:rsidR="00962F17">
        <w:rPr>
          <w:rFonts w:ascii="Times New Roman" w:hAnsi="Times New Roman"/>
          <w:i/>
        </w:rPr>
        <w:t xml:space="preserve">. </w:t>
      </w:r>
      <w:r w:rsidR="00962F17">
        <w:rPr>
          <w:rFonts w:ascii="Times New Roman" w:hAnsi="Times New Roman"/>
        </w:rPr>
        <w:t>Pour confirmer ce qui vient d</w:t>
      </w:r>
      <w:r w:rsidR="00962F17" w:rsidRPr="00962F17">
        <w:rPr>
          <w:rFonts w:ascii="Times New Roman" w:hAnsi="Times New Roman"/>
        </w:rPr>
        <w:t>’</w:t>
      </w:r>
      <w:r w:rsidR="00962F17">
        <w:rPr>
          <w:rFonts w:ascii="Times New Roman" w:hAnsi="Times New Roman"/>
        </w:rPr>
        <w:t xml:space="preserve">être dit, voici un exemple : </w:t>
      </w:r>
      <w:r w:rsidRPr="00B503ED">
        <w:rPr>
          <w:rFonts w:ascii="Times New Roman" w:hAnsi="Times New Roman"/>
          <w:i/>
        </w:rPr>
        <w:t>Il ne parle pas</w:t>
      </w:r>
      <w:r w:rsidRPr="00B503ED">
        <w:rPr>
          <w:rFonts w:ascii="Times New Roman" w:hAnsi="Times New Roman"/>
        </w:rPr>
        <w:t xml:space="preserve"> devient </w:t>
      </w:r>
      <w:r w:rsidRPr="00B503ED">
        <w:rPr>
          <w:rFonts w:ascii="Times New Roman" w:hAnsi="Times New Roman"/>
          <w:i/>
        </w:rPr>
        <w:t>Il parle pas</w:t>
      </w:r>
      <w:r w:rsidRPr="00B503ED">
        <w:rPr>
          <w:rFonts w:ascii="Times New Roman" w:hAnsi="Times New Roman"/>
        </w:rPr>
        <w:t>. Le dernier type de l’ellipse cité par Grevisse est l’ellipse proprement dite, il la définie comme « </w:t>
      </w:r>
      <w:r w:rsidRPr="00B503ED">
        <w:rPr>
          <w:rFonts w:ascii="Times New Roman" w:hAnsi="Times New Roman"/>
          <w:i/>
        </w:rPr>
        <w:t xml:space="preserve">celle qui oblige l’auditeur ou le locuteur à chercher dans le contexte ou la situation des éléments qui manquent et sans lesquels le message serait </w:t>
      </w:r>
      <w:r w:rsidRPr="00B503ED">
        <w:rPr>
          <w:rFonts w:ascii="Times New Roman" w:hAnsi="Times New Roman"/>
          <w:i/>
        </w:rPr>
        <w:lastRenderedPageBreak/>
        <w:t>incompréhensible</w:t>
      </w:r>
      <w:r w:rsidRPr="00B503ED">
        <w:rPr>
          <w:rFonts w:ascii="Times New Roman" w:hAnsi="Times New Roman"/>
        </w:rPr>
        <w:t xml:space="preserve"> ». </w:t>
      </w:r>
      <w:r w:rsidRPr="00B503ED">
        <w:rPr>
          <w:rFonts w:ascii="Times New Roman" w:eastAsiaTheme="minorEastAsia" w:hAnsi="Times New Roman"/>
          <w:lang w:eastAsia="zh-CN"/>
        </w:rPr>
        <w:t>À</w:t>
      </w:r>
      <w:r w:rsidRPr="00B503ED">
        <w:rPr>
          <w:rFonts w:ascii="Times New Roman" w:hAnsi="Times New Roman"/>
        </w:rPr>
        <w:t xml:space="preserve"> titre d’exemple il nous </w:t>
      </w:r>
      <w:r w:rsidR="0001728B">
        <w:rPr>
          <w:rFonts w:ascii="Times New Roman" w:hAnsi="Times New Roman"/>
        </w:rPr>
        <w:t>propose</w:t>
      </w:r>
      <w:r w:rsidRPr="00B503ED">
        <w:rPr>
          <w:rFonts w:ascii="Times New Roman" w:hAnsi="Times New Roman"/>
        </w:rPr>
        <w:t xml:space="preserve"> la formule </w:t>
      </w:r>
      <w:r w:rsidRPr="00B503ED">
        <w:rPr>
          <w:rFonts w:ascii="Times New Roman" w:hAnsi="Times New Roman"/>
          <w:i/>
        </w:rPr>
        <w:t>enchanté</w:t>
      </w:r>
      <w:r w:rsidRPr="00B503ED">
        <w:rPr>
          <w:rFonts w:ascii="Times New Roman" w:hAnsi="Times New Roman"/>
        </w:rPr>
        <w:t xml:space="preserve"> qu’on emploie lors d’une présentation et qui signifie </w:t>
      </w:r>
      <w:r w:rsidRPr="00B503ED">
        <w:rPr>
          <w:rFonts w:ascii="Times New Roman" w:hAnsi="Times New Roman"/>
          <w:i/>
        </w:rPr>
        <w:t>Je suis enchanté de faire votre connaissance.</w:t>
      </w:r>
      <w:r w:rsidRPr="00B503ED">
        <w:rPr>
          <w:rStyle w:val="Znakapoznpodarou"/>
          <w:rFonts w:ascii="Times New Roman" w:hAnsi="Times New Roman"/>
          <w:i/>
        </w:rPr>
        <w:footnoteReference w:id="92"/>
      </w:r>
    </w:p>
    <w:p w:rsidR="008D15CC" w:rsidRPr="00B503ED" w:rsidRDefault="008D15CC" w:rsidP="008D15CC">
      <w:pPr>
        <w:pStyle w:val="Styl1"/>
        <w:rPr>
          <w:rFonts w:ascii="Times New Roman" w:hAnsi="Times New Roman"/>
        </w:rPr>
      </w:pPr>
      <w:r w:rsidRPr="00B503ED">
        <w:rPr>
          <w:rFonts w:ascii="Times New Roman" w:hAnsi="Times New Roman"/>
        </w:rPr>
        <w:t xml:space="preserve">Le français </w:t>
      </w:r>
      <w:r w:rsidR="006E74F2">
        <w:rPr>
          <w:rFonts w:ascii="Times New Roman" w:hAnsi="Times New Roman"/>
        </w:rPr>
        <w:t>contemporain</w:t>
      </w:r>
      <w:r w:rsidRPr="00B503ED">
        <w:rPr>
          <w:rFonts w:ascii="Times New Roman" w:hAnsi="Times New Roman"/>
        </w:rPr>
        <w:t xml:space="preserve"> emploie souv</w:t>
      </w:r>
      <w:r w:rsidR="00321E0A">
        <w:rPr>
          <w:rFonts w:ascii="Times New Roman" w:hAnsi="Times New Roman"/>
        </w:rPr>
        <w:t xml:space="preserve">ent ce type de réduction dans la langue </w:t>
      </w:r>
      <w:r w:rsidRPr="00B503ED">
        <w:rPr>
          <w:rFonts w:ascii="Times New Roman" w:hAnsi="Times New Roman"/>
        </w:rPr>
        <w:t>parlé</w:t>
      </w:r>
      <w:r w:rsidR="00321E0A">
        <w:rPr>
          <w:rFonts w:ascii="Times New Roman" w:hAnsi="Times New Roman"/>
        </w:rPr>
        <w:t>e</w:t>
      </w:r>
      <w:r w:rsidRPr="00B503ED">
        <w:rPr>
          <w:rFonts w:ascii="Times New Roman" w:hAnsi="Times New Roman"/>
        </w:rPr>
        <w:t xml:space="preserve">. C’est </w:t>
      </w:r>
      <w:r w:rsidR="0080736C">
        <w:rPr>
          <w:rFonts w:ascii="Times New Roman" w:hAnsi="Times New Roman"/>
        </w:rPr>
        <w:t xml:space="preserve">pourquoi </w:t>
      </w:r>
      <w:r w:rsidRPr="00B503ED">
        <w:rPr>
          <w:rFonts w:ascii="Times New Roman" w:hAnsi="Times New Roman"/>
        </w:rPr>
        <w:t xml:space="preserve">nous pouvons entendre </w:t>
      </w:r>
      <w:r w:rsidRPr="00B503ED">
        <w:rPr>
          <w:rFonts w:ascii="Times New Roman" w:hAnsi="Times New Roman"/>
          <w:i/>
        </w:rPr>
        <w:t>faut pas</w:t>
      </w:r>
      <w:r w:rsidRPr="00B503ED">
        <w:rPr>
          <w:rFonts w:ascii="Times New Roman" w:hAnsi="Times New Roman"/>
        </w:rPr>
        <w:t xml:space="preserve"> au lieu de sa forme entière </w:t>
      </w:r>
      <w:r w:rsidRPr="00B503ED">
        <w:rPr>
          <w:rFonts w:ascii="Times New Roman" w:hAnsi="Times New Roman"/>
          <w:i/>
        </w:rPr>
        <w:t>il ne faut pas</w:t>
      </w:r>
      <w:r w:rsidRPr="00B503ED">
        <w:rPr>
          <w:rFonts w:ascii="Times New Roman" w:hAnsi="Times New Roman"/>
        </w:rPr>
        <w:t xml:space="preserve"> ou </w:t>
      </w:r>
      <w:r w:rsidRPr="00B503ED">
        <w:rPr>
          <w:rFonts w:ascii="Times New Roman" w:hAnsi="Times New Roman"/>
          <w:i/>
        </w:rPr>
        <w:t>début/fin septembre</w:t>
      </w:r>
      <w:r w:rsidRPr="00B503ED">
        <w:rPr>
          <w:rFonts w:ascii="Times New Roman" w:hAnsi="Times New Roman"/>
        </w:rPr>
        <w:t xml:space="preserve"> pour dire </w:t>
      </w:r>
      <w:r w:rsidRPr="00B503ED">
        <w:rPr>
          <w:rFonts w:ascii="Times New Roman" w:hAnsi="Times New Roman"/>
          <w:i/>
        </w:rPr>
        <w:t>au début/à la fin de septembre</w:t>
      </w:r>
      <w:r w:rsidRPr="00B503ED">
        <w:rPr>
          <w:rFonts w:ascii="Times New Roman" w:hAnsi="Times New Roman"/>
        </w:rPr>
        <w:t xml:space="preserve">. </w:t>
      </w:r>
    </w:p>
    <w:p w:rsidR="008D15CC" w:rsidRPr="00B503ED" w:rsidRDefault="006E74F2" w:rsidP="008D15CC">
      <w:pPr>
        <w:pStyle w:val="Styl1"/>
        <w:rPr>
          <w:rFonts w:ascii="Times New Roman" w:hAnsi="Times New Roman"/>
        </w:rPr>
      </w:pPr>
      <w:r>
        <w:rPr>
          <w:rFonts w:ascii="Times New Roman" w:hAnsi="Times New Roman"/>
        </w:rPr>
        <w:t>La réduction par ellipse est un phénomène intéressant à analyser</w:t>
      </w:r>
      <w:r w:rsidRPr="006E74F2">
        <w:rPr>
          <w:rFonts w:ascii="Times New Roman" w:hAnsi="Times New Roman"/>
        </w:rPr>
        <w:t xml:space="preserve"> </w:t>
      </w:r>
      <w:r>
        <w:rPr>
          <w:rFonts w:ascii="Times New Roman" w:hAnsi="Times New Roman"/>
        </w:rPr>
        <w:t>qu</w:t>
      </w:r>
      <w:r w:rsidRPr="006E74F2">
        <w:rPr>
          <w:rFonts w:ascii="Times New Roman" w:hAnsi="Times New Roman"/>
        </w:rPr>
        <w:t>’</w:t>
      </w:r>
      <w:r>
        <w:rPr>
          <w:rFonts w:ascii="Times New Roman" w:hAnsi="Times New Roman"/>
        </w:rPr>
        <w:t>il faut</w:t>
      </w:r>
      <w:r w:rsidRPr="00B503ED">
        <w:rPr>
          <w:rFonts w:ascii="Times New Roman" w:hAnsi="Times New Roman"/>
        </w:rPr>
        <w:t xml:space="preserve"> </w:t>
      </w:r>
      <w:r>
        <w:rPr>
          <w:rFonts w:ascii="Times New Roman" w:hAnsi="Times New Roman"/>
        </w:rPr>
        <w:t xml:space="preserve">différencier de la pure </w:t>
      </w:r>
      <w:r w:rsidRPr="00B503ED">
        <w:rPr>
          <w:rFonts w:ascii="Times New Roman" w:hAnsi="Times New Roman"/>
        </w:rPr>
        <w:t>troncation des mots</w:t>
      </w:r>
      <w:r>
        <w:rPr>
          <w:rFonts w:ascii="Times New Roman" w:hAnsi="Times New Roman"/>
        </w:rPr>
        <w:t xml:space="preserve"> </w:t>
      </w:r>
      <w:r w:rsidRPr="00B503ED">
        <w:rPr>
          <w:rFonts w:ascii="Times New Roman" w:hAnsi="Times New Roman"/>
        </w:rPr>
        <w:t>pour</w:t>
      </w:r>
      <w:r>
        <w:rPr>
          <w:rFonts w:ascii="Times New Roman" w:hAnsi="Times New Roman"/>
        </w:rPr>
        <w:t xml:space="preserve"> éviter toute confusion postérieure. Néanmoins, elle </w:t>
      </w:r>
      <w:r w:rsidR="008D15CC" w:rsidRPr="00B503ED">
        <w:rPr>
          <w:rFonts w:ascii="Times New Roman" w:hAnsi="Times New Roman"/>
        </w:rPr>
        <w:t>ne fai</w:t>
      </w:r>
      <w:r>
        <w:rPr>
          <w:rFonts w:ascii="Times New Roman" w:hAnsi="Times New Roman"/>
        </w:rPr>
        <w:t xml:space="preserve">t pas l’objet primordial de notre analyse et </w:t>
      </w:r>
      <w:r w:rsidR="008D15CC" w:rsidRPr="00B503ED">
        <w:rPr>
          <w:rFonts w:ascii="Times New Roman" w:hAnsi="Times New Roman"/>
        </w:rPr>
        <w:t xml:space="preserve">nous ne la traitons </w:t>
      </w:r>
      <w:r>
        <w:rPr>
          <w:rFonts w:ascii="Times New Roman" w:hAnsi="Times New Roman"/>
        </w:rPr>
        <w:t>pas de manière plus approfondie.</w:t>
      </w:r>
    </w:p>
    <w:p w:rsidR="00793A79" w:rsidRPr="00B503ED" w:rsidRDefault="00F3007A" w:rsidP="00D251A0">
      <w:pPr>
        <w:pStyle w:val="Nadpis2"/>
        <w:jc w:val="both"/>
        <w:rPr>
          <w:rFonts w:cs="Times New Roman"/>
        </w:rPr>
      </w:pPr>
      <w:bookmarkStart w:id="42" w:name="_Toc328906348"/>
      <w:r w:rsidRPr="00B503ED">
        <w:rPr>
          <w:rFonts w:cs="Times New Roman"/>
        </w:rPr>
        <w:t xml:space="preserve">Néographie </w:t>
      </w:r>
      <w:r w:rsidRPr="00B503ED">
        <w:rPr>
          <w:rFonts w:eastAsiaTheme="minorEastAsia" w:cs="Times New Roman"/>
          <w:lang w:eastAsia="zh-CN"/>
        </w:rPr>
        <w:t>–</w:t>
      </w:r>
      <w:r w:rsidR="00793A79" w:rsidRPr="00B503ED">
        <w:rPr>
          <w:rFonts w:cs="Times New Roman"/>
        </w:rPr>
        <w:t xml:space="preserve"> une particularité des abrégés de la </w:t>
      </w:r>
      <w:r w:rsidR="00793A79" w:rsidRPr="00B503ED">
        <w:rPr>
          <w:rFonts w:cs="Times New Roman"/>
          <w:i/>
        </w:rPr>
        <w:t>cyberlangue</w:t>
      </w:r>
      <w:bookmarkEnd w:id="42"/>
    </w:p>
    <w:p w:rsidR="006E74F2" w:rsidRDefault="006E74F2" w:rsidP="008D15CC">
      <w:pPr>
        <w:pStyle w:val="Styl1"/>
        <w:rPr>
          <w:rFonts w:ascii="Times New Roman" w:hAnsi="Times New Roman"/>
        </w:rPr>
      </w:pPr>
      <w:r>
        <w:rPr>
          <w:rFonts w:ascii="Times New Roman" w:hAnsi="Times New Roman"/>
        </w:rPr>
        <w:t>Après avoir présenté toutes les formes d</w:t>
      </w:r>
      <w:r w:rsidRPr="006E74F2">
        <w:rPr>
          <w:rFonts w:ascii="Times New Roman" w:hAnsi="Times New Roman"/>
        </w:rPr>
        <w:t>’</w:t>
      </w:r>
      <w:r>
        <w:rPr>
          <w:rFonts w:ascii="Times New Roman" w:hAnsi="Times New Roman"/>
        </w:rPr>
        <w:t>abrégé</w:t>
      </w:r>
      <w:r w:rsidR="00670416">
        <w:rPr>
          <w:rFonts w:ascii="Times New Roman" w:hAnsi="Times New Roman"/>
        </w:rPr>
        <w:t>s</w:t>
      </w:r>
      <w:r>
        <w:rPr>
          <w:rFonts w:ascii="Times New Roman" w:hAnsi="Times New Roman"/>
        </w:rPr>
        <w:t>, disons, « traditionnelles », nous allons nous concentrer sur un dernier procédé ou plutôt sur une particularité de la langue française moderne qui s</w:t>
      </w:r>
      <w:r w:rsidRPr="006E74F2">
        <w:rPr>
          <w:rFonts w:ascii="Times New Roman" w:hAnsi="Times New Roman"/>
        </w:rPr>
        <w:t>’</w:t>
      </w:r>
      <w:r>
        <w:rPr>
          <w:rFonts w:ascii="Times New Roman" w:hAnsi="Times New Roman"/>
        </w:rPr>
        <w:t>appuie sur les raccourcis connus ou moins inconnus et sur les créations complètement nouvelles ou renouvelées. La troncation restera toujours à part pour pouvoir être discutée en détail et dans toute sa complexité dans le chapitre 3.</w:t>
      </w:r>
    </w:p>
    <w:p w:rsidR="006E74F2" w:rsidRDefault="006E74F2" w:rsidP="008D15CC">
      <w:pPr>
        <w:pStyle w:val="Styl1"/>
        <w:rPr>
          <w:rFonts w:ascii="Times New Roman" w:hAnsi="Times New Roman"/>
        </w:rPr>
      </w:pPr>
    </w:p>
    <w:p w:rsidR="008D15CC" w:rsidRPr="00B503ED" w:rsidRDefault="006E74F2" w:rsidP="008D15CC">
      <w:pPr>
        <w:pStyle w:val="Styl1"/>
        <w:rPr>
          <w:rFonts w:ascii="Times New Roman" w:hAnsi="Times New Roman"/>
        </w:rPr>
      </w:pPr>
      <w:r>
        <w:rPr>
          <w:rFonts w:ascii="Times New Roman" w:hAnsi="Times New Roman"/>
        </w:rPr>
        <w:t xml:space="preserve">Le titre de chapitre comporte le mot </w:t>
      </w:r>
      <w:r w:rsidRPr="006E74F2">
        <w:rPr>
          <w:rFonts w:ascii="Times New Roman" w:hAnsi="Times New Roman"/>
          <w:i/>
        </w:rPr>
        <w:t>cyberlangue</w:t>
      </w:r>
      <w:r>
        <w:rPr>
          <w:rFonts w:ascii="Times New Roman" w:hAnsi="Times New Roman"/>
        </w:rPr>
        <w:t>. Pourtant, d</w:t>
      </w:r>
      <w:r w:rsidR="008D15CC" w:rsidRPr="00B503ED">
        <w:rPr>
          <w:rFonts w:ascii="Times New Roman" w:hAnsi="Times New Roman"/>
        </w:rPr>
        <w:t xml:space="preserve">ans l’intention de ce travail, il n’est pas de décrire la </w:t>
      </w:r>
      <w:r w:rsidR="008D15CC" w:rsidRPr="00B503ED">
        <w:rPr>
          <w:rFonts w:ascii="Times New Roman" w:hAnsi="Times New Roman"/>
          <w:i/>
        </w:rPr>
        <w:t>cyberlangue</w:t>
      </w:r>
      <w:r w:rsidR="008D15CC" w:rsidRPr="00B503ED">
        <w:rPr>
          <w:rFonts w:ascii="Times New Roman" w:hAnsi="Times New Roman"/>
        </w:rPr>
        <w:t xml:space="preserve"> dans sa forme entière. Le but de ce chapitre est de compléter la problématique des mots abrégés </w:t>
      </w:r>
      <w:r w:rsidR="00321E0A">
        <w:rPr>
          <w:rFonts w:ascii="Times New Roman" w:hAnsi="Times New Roman"/>
        </w:rPr>
        <w:t>ayant</w:t>
      </w:r>
      <w:r w:rsidR="008D15CC" w:rsidRPr="00B503ED">
        <w:rPr>
          <w:rFonts w:ascii="Times New Roman" w:hAnsi="Times New Roman"/>
        </w:rPr>
        <w:t xml:space="preserve"> </w:t>
      </w:r>
      <w:r w:rsidR="00321E0A">
        <w:rPr>
          <w:rFonts w:ascii="Times New Roman" w:hAnsi="Times New Roman"/>
        </w:rPr>
        <w:t xml:space="preserve">des </w:t>
      </w:r>
      <w:r w:rsidR="008D15CC" w:rsidRPr="00B503ED">
        <w:rPr>
          <w:rFonts w:ascii="Times New Roman" w:hAnsi="Times New Roman"/>
        </w:rPr>
        <w:t xml:space="preserve">formes </w:t>
      </w:r>
      <w:r w:rsidR="00321E0A" w:rsidRPr="00B503ED">
        <w:rPr>
          <w:rFonts w:ascii="Times New Roman" w:hAnsi="Times New Roman"/>
        </w:rPr>
        <w:t>diverses</w:t>
      </w:r>
      <w:r w:rsidR="00321E0A">
        <w:rPr>
          <w:rFonts w:ascii="Times New Roman" w:hAnsi="Times New Roman"/>
        </w:rPr>
        <w:t xml:space="preserve"> car ils </w:t>
      </w:r>
      <w:r w:rsidR="008D15CC" w:rsidRPr="00B503ED">
        <w:rPr>
          <w:rFonts w:ascii="Times New Roman" w:hAnsi="Times New Roman"/>
        </w:rPr>
        <w:t xml:space="preserve">peuvent être confondues entre elles. </w:t>
      </w:r>
      <w:r>
        <w:rPr>
          <w:rFonts w:ascii="Times New Roman" w:hAnsi="Times New Roman"/>
        </w:rPr>
        <w:t xml:space="preserve">Pour prévenir </w:t>
      </w:r>
      <w:r w:rsidR="00881C57">
        <w:rPr>
          <w:rFonts w:ascii="Times New Roman" w:hAnsi="Times New Roman"/>
        </w:rPr>
        <w:t xml:space="preserve">de </w:t>
      </w:r>
      <w:r>
        <w:rPr>
          <w:rFonts w:ascii="Times New Roman" w:hAnsi="Times New Roman"/>
        </w:rPr>
        <w:t>cette confusion, nous avons décidé d</w:t>
      </w:r>
      <w:r w:rsidRPr="006E74F2">
        <w:rPr>
          <w:rFonts w:ascii="Times New Roman" w:hAnsi="Times New Roman"/>
        </w:rPr>
        <w:t>’</w:t>
      </w:r>
      <w:r>
        <w:rPr>
          <w:rFonts w:ascii="Times New Roman" w:hAnsi="Times New Roman"/>
        </w:rPr>
        <w:t xml:space="preserve">aborder ce sujet qui peut ainsi servir de </w:t>
      </w:r>
      <w:r w:rsidR="005C5573">
        <w:rPr>
          <w:rFonts w:ascii="Times New Roman" w:hAnsi="Times New Roman"/>
        </w:rPr>
        <w:t xml:space="preserve">base </w:t>
      </w:r>
      <w:r>
        <w:rPr>
          <w:rFonts w:ascii="Times New Roman" w:hAnsi="Times New Roman"/>
        </w:rPr>
        <w:t>pour d</w:t>
      </w:r>
      <w:r w:rsidRPr="006E74F2">
        <w:rPr>
          <w:rFonts w:ascii="Times New Roman" w:hAnsi="Times New Roman"/>
        </w:rPr>
        <w:t>’</w:t>
      </w:r>
      <w:r>
        <w:rPr>
          <w:rFonts w:ascii="Times New Roman" w:hAnsi="Times New Roman"/>
        </w:rPr>
        <w:t>autres recherches portant sur l</w:t>
      </w:r>
      <w:r w:rsidRPr="006E74F2">
        <w:rPr>
          <w:rFonts w:ascii="Times New Roman" w:hAnsi="Times New Roman"/>
        </w:rPr>
        <w:t>’</w:t>
      </w:r>
      <w:r>
        <w:rPr>
          <w:rFonts w:ascii="Times New Roman" w:hAnsi="Times New Roman"/>
        </w:rPr>
        <w:t>abrégé.</w:t>
      </w:r>
    </w:p>
    <w:p w:rsidR="006E74F2" w:rsidRDefault="006E74F2" w:rsidP="008D15CC">
      <w:pPr>
        <w:pStyle w:val="Styl1"/>
        <w:rPr>
          <w:rFonts w:ascii="Times New Roman" w:hAnsi="Times New Roman"/>
        </w:rPr>
      </w:pPr>
    </w:p>
    <w:p w:rsidR="008D15CC" w:rsidRPr="00B503ED" w:rsidRDefault="008D15CC" w:rsidP="008D15CC">
      <w:pPr>
        <w:pStyle w:val="Styl1"/>
        <w:rPr>
          <w:rFonts w:ascii="Times New Roman" w:hAnsi="Times New Roman"/>
        </w:rPr>
      </w:pPr>
      <w:r w:rsidRPr="00B503ED">
        <w:rPr>
          <w:rFonts w:ascii="Times New Roman" w:hAnsi="Times New Roman"/>
        </w:rPr>
        <w:t xml:space="preserve">Il y a certaines recherches qui ont été faites sur la </w:t>
      </w:r>
      <w:r w:rsidRPr="00B503ED">
        <w:rPr>
          <w:rFonts w:ascii="Times New Roman" w:hAnsi="Times New Roman"/>
          <w:i/>
        </w:rPr>
        <w:t>cyberlangue</w:t>
      </w:r>
      <w:r w:rsidRPr="00B503ED">
        <w:rPr>
          <w:rFonts w:ascii="Times New Roman" w:hAnsi="Times New Roman"/>
        </w:rPr>
        <w:t xml:space="preserve">, cette partie puise </w:t>
      </w:r>
      <w:r w:rsidR="006A1DBA">
        <w:rPr>
          <w:rFonts w:ascii="Times New Roman" w:hAnsi="Times New Roman"/>
        </w:rPr>
        <w:t>dans les</w:t>
      </w:r>
      <w:r w:rsidRPr="00B503ED">
        <w:rPr>
          <w:rFonts w:ascii="Times New Roman" w:hAnsi="Times New Roman"/>
        </w:rPr>
        <w:t xml:space="preserve"> théories de la </w:t>
      </w:r>
      <w:r w:rsidR="006E74F2">
        <w:rPr>
          <w:rFonts w:ascii="Times New Roman" w:hAnsi="Times New Roman"/>
        </w:rPr>
        <w:t>l</w:t>
      </w:r>
      <w:r w:rsidR="001F177E">
        <w:rPr>
          <w:rFonts w:ascii="Times New Roman" w:hAnsi="Times New Roman"/>
        </w:rPr>
        <w:t xml:space="preserve">inguiste allemande Kraugartner et de </w:t>
      </w:r>
      <w:r w:rsidRPr="00B503ED">
        <w:rPr>
          <w:rFonts w:ascii="Times New Roman" w:hAnsi="Times New Roman"/>
        </w:rPr>
        <w:t>Jacques Anis qui a écrit à ce titre trois ouvrages</w:t>
      </w:r>
      <w:r w:rsidRPr="00B503ED">
        <w:rPr>
          <w:rFonts w:ascii="Times New Roman" w:hAnsi="Times New Roman"/>
          <w:vertAlign w:val="superscript"/>
        </w:rPr>
        <w:footnoteReference w:id="93"/>
      </w:r>
      <w:r w:rsidRPr="00B503ED">
        <w:rPr>
          <w:rFonts w:ascii="Times New Roman" w:hAnsi="Times New Roman"/>
          <w:vertAlign w:val="superscript"/>
        </w:rPr>
        <w:t xml:space="preserve"> </w:t>
      </w:r>
      <w:r w:rsidRPr="00B503ED">
        <w:rPr>
          <w:rFonts w:ascii="Times New Roman" w:hAnsi="Times New Roman"/>
        </w:rPr>
        <w:t>et bon nombre d’articles</w:t>
      </w:r>
      <w:r w:rsidRPr="00B503ED">
        <w:rPr>
          <w:rFonts w:ascii="Times New Roman" w:hAnsi="Times New Roman"/>
          <w:vertAlign w:val="superscript"/>
        </w:rPr>
        <w:footnoteReference w:id="94"/>
      </w:r>
      <w:r w:rsidRPr="00B503ED">
        <w:rPr>
          <w:rFonts w:ascii="Times New Roman" w:hAnsi="Times New Roman"/>
        </w:rPr>
        <w:t xml:space="preserve"> concernant les nouvelles technologies et </w:t>
      </w:r>
      <w:r w:rsidRPr="00B503ED">
        <w:rPr>
          <w:rFonts w:ascii="Times New Roman" w:hAnsi="Times New Roman"/>
        </w:rPr>
        <w:lastRenderedPageBreak/>
        <w:t xml:space="preserve">leur influence sur la langue et la linguistique en général. Ensuite, ce sont les </w:t>
      </w:r>
      <w:r w:rsidR="006635D5" w:rsidRPr="00B503ED">
        <w:rPr>
          <w:rFonts w:ascii="Times New Roman" w:hAnsi="Times New Roman"/>
        </w:rPr>
        <w:t>publications</w:t>
      </w:r>
      <w:r w:rsidRPr="00B503ED">
        <w:rPr>
          <w:rStyle w:val="Znakapoznpodarou"/>
          <w:rFonts w:ascii="Times New Roman" w:hAnsi="Times New Roman"/>
        </w:rPr>
        <w:footnoteReference w:id="95"/>
      </w:r>
      <w:r w:rsidRPr="00B503ED">
        <w:rPr>
          <w:rFonts w:ascii="Times New Roman" w:hAnsi="Times New Roman"/>
        </w:rPr>
        <w:t xml:space="preserve"> de Rossana Curreri et de Cédrick Fairon qui </w:t>
      </w:r>
      <w:r w:rsidR="006E74F2">
        <w:rPr>
          <w:rFonts w:ascii="Times New Roman" w:hAnsi="Times New Roman"/>
        </w:rPr>
        <w:t>ont été consulté</w:t>
      </w:r>
      <w:r w:rsidR="006A1DBA">
        <w:rPr>
          <w:rFonts w:ascii="Times New Roman" w:hAnsi="Times New Roman"/>
        </w:rPr>
        <w:t>es</w:t>
      </w:r>
      <w:r w:rsidR="006E74F2">
        <w:rPr>
          <w:rFonts w:ascii="Times New Roman" w:hAnsi="Times New Roman"/>
        </w:rPr>
        <w:t xml:space="preserve"> pour les </w:t>
      </w:r>
      <w:r w:rsidR="001F177E">
        <w:rPr>
          <w:rFonts w:ascii="Times New Roman" w:hAnsi="Times New Roman"/>
        </w:rPr>
        <w:t>besoins</w:t>
      </w:r>
      <w:r w:rsidR="006E74F2">
        <w:rPr>
          <w:rFonts w:ascii="Times New Roman" w:hAnsi="Times New Roman"/>
        </w:rPr>
        <w:t xml:space="preserve"> de ce chapitre</w:t>
      </w:r>
      <w:r w:rsidRPr="00B503ED">
        <w:rPr>
          <w:rFonts w:ascii="Times New Roman" w:hAnsi="Times New Roman"/>
        </w:rPr>
        <w:t xml:space="preserve">. </w:t>
      </w:r>
      <w:r w:rsidR="001F177E">
        <w:rPr>
          <w:rFonts w:ascii="Times New Roman" w:hAnsi="Times New Roman"/>
        </w:rPr>
        <w:t>L</w:t>
      </w:r>
      <w:r w:rsidRPr="00B503ED">
        <w:rPr>
          <w:rFonts w:ascii="Times New Roman" w:hAnsi="Times New Roman"/>
        </w:rPr>
        <w:t xml:space="preserve">e dernier linguiste sur lequel nous allons nous appuyer est Dejond avec </w:t>
      </w:r>
      <w:r w:rsidR="001F177E">
        <w:rPr>
          <w:rFonts w:ascii="Times New Roman" w:hAnsi="Times New Roman"/>
        </w:rPr>
        <w:t>sa publication</w:t>
      </w:r>
      <w:r w:rsidRPr="00B503ED">
        <w:rPr>
          <w:rFonts w:ascii="Times New Roman" w:hAnsi="Times New Roman"/>
        </w:rPr>
        <w:t xml:space="preserve"> </w:t>
      </w:r>
      <w:r w:rsidRPr="00B503ED">
        <w:rPr>
          <w:rFonts w:ascii="Times New Roman" w:hAnsi="Times New Roman"/>
          <w:i/>
          <w:iCs/>
        </w:rPr>
        <w:t>La cyberl@ngue française</w:t>
      </w:r>
      <w:r w:rsidRPr="00B503ED">
        <w:rPr>
          <w:rFonts w:ascii="Times New Roman" w:hAnsi="Times New Roman"/>
        </w:rPr>
        <w:t xml:space="preserve"> sorti en 2002. Cette partie sera donc basée sur les sources et</w:t>
      </w:r>
      <w:r w:rsidR="006E74F2">
        <w:rPr>
          <w:rFonts w:ascii="Times New Roman" w:hAnsi="Times New Roman"/>
        </w:rPr>
        <w:t xml:space="preserve"> les théories des </w:t>
      </w:r>
      <w:r w:rsidRPr="00B503ED">
        <w:rPr>
          <w:rFonts w:ascii="Times New Roman" w:hAnsi="Times New Roman"/>
        </w:rPr>
        <w:t xml:space="preserve">linguistes mentionnés ci-dessus. </w:t>
      </w:r>
    </w:p>
    <w:p w:rsidR="006E74F2" w:rsidRDefault="006E74F2" w:rsidP="008D15CC">
      <w:pPr>
        <w:pStyle w:val="Styl1"/>
        <w:rPr>
          <w:rFonts w:ascii="Times New Roman" w:hAnsi="Times New Roman"/>
        </w:rPr>
      </w:pPr>
    </w:p>
    <w:p w:rsidR="008D15CC" w:rsidRPr="00B503ED" w:rsidRDefault="008D15CC" w:rsidP="008D15CC">
      <w:pPr>
        <w:pStyle w:val="Styl1"/>
        <w:rPr>
          <w:rFonts w:ascii="Times New Roman" w:hAnsi="Times New Roman"/>
        </w:rPr>
      </w:pPr>
      <w:r w:rsidRPr="00B503ED">
        <w:rPr>
          <w:rFonts w:ascii="Times New Roman" w:hAnsi="Times New Roman"/>
        </w:rPr>
        <w:t xml:space="preserve">La troncation </w:t>
      </w:r>
      <w:r w:rsidR="006E74F2">
        <w:rPr>
          <w:rFonts w:ascii="Times New Roman" w:hAnsi="Times New Roman"/>
        </w:rPr>
        <w:t xml:space="preserve">– le sujet principal de notre recherche, </w:t>
      </w:r>
      <w:r w:rsidRPr="00B503ED">
        <w:rPr>
          <w:rFonts w:ascii="Times New Roman" w:hAnsi="Times New Roman"/>
        </w:rPr>
        <w:t>fait partie du procédé orthographique avec les p</w:t>
      </w:r>
      <w:r w:rsidR="006E74F2">
        <w:rPr>
          <w:rFonts w:ascii="Times New Roman" w:hAnsi="Times New Roman"/>
        </w:rPr>
        <w:t>articularités morpho-lexicale. C</w:t>
      </w:r>
      <w:r w:rsidRPr="00B503ED">
        <w:rPr>
          <w:rFonts w:ascii="Times New Roman" w:hAnsi="Times New Roman"/>
        </w:rPr>
        <w:t>’est une variante de graphie déjà existante. Elle peut être sans doute confondue avec les procédés néograhi</w:t>
      </w:r>
      <w:r w:rsidR="006E74F2">
        <w:rPr>
          <w:rFonts w:ascii="Times New Roman" w:hAnsi="Times New Roman"/>
        </w:rPr>
        <w:t>ques</w:t>
      </w:r>
      <w:r w:rsidR="006E74F2">
        <w:rPr>
          <w:rStyle w:val="Znakapoznpodarou"/>
          <w:rFonts w:ascii="Times New Roman" w:hAnsi="Times New Roman"/>
        </w:rPr>
        <w:footnoteReference w:id="96"/>
      </w:r>
      <w:r w:rsidR="006E74F2">
        <w:rPr>
          <w:rFonts w:ascii="Times New Roman" w:hAnsi="Times New Roman"/>
        </w:rPr>
        <w:t xml:space="preserve"> – </w:t>
      </w:r>
      <w:r w:rsidR="006A1DBA">
        <w:rPr>
          <w:rFonts w:ascii="Times New Roman" w:hAnsi="Times New Roman"/>
        </w:rPr>
        <w:t>expression</w:t>
      </w:r>
      <w:r w:rsidR="006E74F2">
        <w:rPr>
          <w:rFonts w:ascii="Times New Roman" w:hAnsi="Times New Roman"/>
        </w:rPr>
        <w:t xml:space="preserve"> employé</w:t>
      </w:r>
      <w:r w:rsidR="006A1DBA">
        <w:rPr>
          <w:rFonts w:ascii="Times New Roman" w:hAnsi="Times New Roman"/>
        </w:rPr>
        <w:t>e</w:t>
      </w:r>
      <w:r w:rsidR="006E74F2">
        <w:rPr>
          <w:rFonts w:ascii="Times New Roman" w:hAnsi="Times New Roman"/>
        </w:rPr>
        <w:t xml:space="preserve"> par</w:t>
      </w:r>
      <w:r w:rsidRPr="00B503ED">
        <w:rPr>
          <w:rFonts w:ascii="Times New Roman" w:hAnsi="Times New Roman"/>
        </w:rPr>
        <w:t xml:space="preserve"> Anis</w:t>
      </w:r>
      <w:r w:rsidR="006E74F2">
        <w:rPr>
          <w:rFonts w:ascii="Times New Roman" w:hAnsi="Times New Roman"/>
        </w:rPr>
        <w:t xml:space="preserve"> qui caractérise l</w:t>
      </w:r>
      <w:r w:rsidR="006E74F2" w:rsidRPr="006E74F2">
        <w:rPr>
          <w:rFonts w:ascii="Times New Roman" w:hAnsi="Times New Roman"/>
        </w:rPr>
        <w:t>’</w:t>
      </w:r>
      <w:r w:rsidR="006E74F2">
        <w:rPr>
          <w:rFonts w:ascii="Times New Roman" w:hAnsi="Times New Roman"/>
        </w:rPr>
        <w:t xml:space="preserve">ensemble de procédés abréviatifs de la </w:t>
      </w:r>
      <w:r w:rsidR="006E74F2" w:rsidRPr="006E74F2">
        <w:rPr>
          <w:rFonts w:ascii="Times New Roman" w:hAnsi="Times New Roman"/>
          <w:i/>
        </w:rPr>
        <w:t>cyberlangue</w:t>
      </w:r>
      <w:r w:rsidR="006E74F2">
        <w:rPr>
          <w:rFonts w:ascii="Times New Roman" w:hAnsi="Times New Roman"/>
        </w:rPr>
        <w:t xml:space="preserve">. Anis </w:t>
      </w:r>
      <w:r w:rsidRPr="00B503ED">
        <w:rPr>
          <w:rFonts w:ascii="Times New Roman" w:hAnsi="Times New Roman"/>
        </w:rPr>
        <w:t>distingue cinq types </w:t>
      </w:r>
      <w:r w:rsidR="006E74F2">
        <w:rPr>
          <w:rFonts w:ascii="Times New Roman" w:hAnsi="Times New Roman"/>
        </w:rPr>
        <w:t xml:space="preserve">de néographies </w:t>
      </w:r>
      <w:r w:rsidRPr="00B503ED">
        <w:rPr>
          <w:rFonts w:ascii="Times New Roman" w:hAnsi="Times New Roman"/>
        </w:rPr>
        <w:t xml:space="preserve">: les graphies phonétisantes, les squelettes consonantiques (ce phénomène a </w:t>
      </w:r>
      <w:r w:rsidR="0050358E" w:rsidRPr="0050358E">
        <w:rPr>
          <w:rFonts w:ascii="Times New Roman" w:hAnsi="Times New Roman"/>
        </w:rPr>
        <w:t xml:space="preserve">déjà </w:t>
      </w:r>
      <w:r w:rsidRPr="00B503ED">
        <w:rPr>
          <w:rFonts w:ascii="Times New Roman" w:hAnsi="Times New Roman"/>
        </w:rPr>
        <w:t xml:space="preserve">été traité dans le chapitre 2.2. </w:t>
      </w:r>
      <w:r w:rsidR="0050358E">
        <w:rPr>
          <w:rFonts w:ascii="Times New Roman" w:hAnsi="Times New Roman"/>
        </w:rPr>
        <w:t>« </w:t>
      </w:r>
      <w:r w:rsidRPr="00B503ED">
        <w:rPr>
          <w:rFonts w:ascii="Times New Roman" w:hAnsi="Times New Roman"/>
        </w:rPr>
        <w:t>Abréviation graphique</w:t>
      </w:r>
      <w:r w:rsidR="0050358E">
        <w:rPr>
          <w:rFonts w:ascii="Times New Roman" w:hAnsi="Times New Roman"/>
        </w:rPr>
        <w:t> »</w:t>
      </w:r>
      <w:r w:rsidRPr="00B503ED">
        <w:rPr>
          <w:rFonts w:ascii="Times New Roman" w:hAnsi="Times New Roman"/>
        </w:rPr>
        <w:t>), les syllabogrammes et les rébus à transferts, les logogrammes et les paralogogrammes, et les étirements graphiques</w:t>
      </w:r>
      <w:r w:rsidRPr="00B503ED">
        <w:rPr>
          <w:rStyle w:val="Znakapoznpodarou"/>
          <w:rFonts w:ascii="Times New Roman" w:hAnsi="Times New Roman"/>
        </w:rPr>
        <w:footnoteReference w:id="97"/>
      </w:r>
      <w:r w:rsidRPr="00B503ED">
        <w:rPr>
          <w:rFonts w:ascii="Times New Roman" w:hAnsi="Times New Roman"/>
        </w:rPr>
        <w:t xml:space="preserve">. </w:t>
      </w:r>
      <w:r w:rsidR="006E74F2">
        <w:rPr>
          <w:rFonts w:ascii="Times New Roman" w:hAnsi="Times New Roman"/>
        </w:rPr>
        <w:t>Il s</w:t>
      </w:r>
      <w:r w:rsidR="006E74F2" w:rsidRPr="006E74F2">
        <w:rPr>
          <w:rFonts w:ascii="Times New Roman" w:hAnsi="Times New Roman"/>
        </w:rPr>
        <w:t>’</w:t>
      </w:r>
      <w:r w:rsidR="006E74F2">
        <w:rPr>
          <w:rFonts w:ascii="Times New Roman" w:hAnsi="Times New Roman"/>
        </w:rPr>
        <w:t>agit</w:t>
      </w:r>
      <w:r w:rsidRPr="00B503ED">
        <w:rPr>
          <w:rFonts w:ascii="Times New Roman" w:hAnsi="Times New Roman"/>
        </w:rPr>
        <w:t xml:space="preserve"> des graphies qui sont différentes de la norme orthographique.</w:t>
      </w:r>
      <w:r w:rsidR="006E74F2">
        <w:rPr>
          <w:rFonts w:ascii="Times New Roman" w:hAnsi="Times New Roman"/>
        </w:rPr>
        <w:t xml:space="preserve"> Apercevons-nous de leur</w:t>
      </w:r>
      <w:r w:rsidR="001F177E">
        <w:rPr>
          <w:rFonts w:ascii="Times New Roman" w:hAnsi="Times New Roman"/>
        </w:rPr>
        <w:t>s</w:t>
      </w:r>
      <w:r w:rsidR="006E74F2">
        <w:rPr>
          <w:rFonts w:ascii="Times New Roman" w:hAnsi="Times New Roman"/>
        </w:rPr>
        <w:t xml:space="preserve"> particularité</w:t>
      </w:r>
      <w:r w:rsidR="001F177E">
        <w:rPr>
          <w:rFonts w:ascii="Times New Roman" w:hAnsi="Times New Roman"/>
        </w:rPr>
        <w:t>s</w:t>
      </w:r>
      <w:r w:rsidR="006E74F2">
        <w:rPr>
          <w:rFonts w:ascii="Times New Roman" w:hAnsi="Times New Roman"/>
        </w:rPr>
        <w:t>.</w:t>
      </w:r>
    </w:p>
    <w:p w:rsidR="002310CE" w:rsidRPr="00B503ED" w:rsidRDefault="002310CE" w:rsidP="00F3022B">
      <w:pPr>
        <w:pStyle w:val="Nadpis3"/>
        <w:numPr>
          <w:ilvl w:val="2"/>
          <w:numId w:val="6"/>
        </w:numPr>
        <w:jc w:val="both"/>
        <w:rPr>
          <w:rFonts w:cs="Times New Roman"/>
        </w:rPr>
      </w:pPr>
      <w:bookmarkStart w:id="43" w:name="_Toc328906349"/>
      <w:r w:rsidRPr="00B503ED">
        <w:rPr>
          <w:rFonts w:cs="Times New Roman"/>
        </w:rPr>
        <w:t>Graphies phonétisantes : Réductions graphiques et réductions avec variantes phonétiques</w:t>
      </w:r>
      <w:bookmarkEnd w:id="43"/>
    </w:p>
    <w:p w:rsidR="008D15CC" w:rsidRPr="00B503ED" w:rsidRDefault="008D15CC" w:rsidP="008D15CC">
      <w:pPr>
        <w:pStyle w:val="Zkladntext"/>
        <w:tabs>
          <w:tab w:val="left" w:pos="1080"/>
          <w:tab w:val="left" w:pos="1134"/>
          <w:tab w:val="left" w:pos="1620"/>
          <w:tab w:val="left" w:pos="2700"/>
        </w:tabs>
        <w:spacing w:after="0" w:line="360" w:lineRule="auto"/>
        <w:ind w:firstLine="709"/>
        <w:jc w:val="both"/>
      </w:pPr>
      <w:r w:rsidRPr="00B503ED">
        <w:t xml:space="preserve">Selon Anis, une </w:t>
      </w:r>
      <w:r w:rsidRPr="00B503ED">
        <w:rPr>
          <w:bCs/>
        </w:rPr>
        <w:t>réduction graphique</w:t>
      </w:r>
      <w:r w:rsidR="007771B1">
        <w:t xml:space="preserve"> est</w:t>
      </w:r>
      <w:r w:rsidRPr="00B503ED">
        <w:t> un « </w:t>
      </w:r>
      <w:r w:rsidRPr="00B503ED">
        <w:rPr>
          <w:i/>
          <w:iCs/>
        </w:rPr>
        <w:t>abrègement en caractères, soit</w:t>
      </w:r>
      <w:r w:rsidR="007771B1">
        <w:t> </w:t>
      </w:r>
      <w:r w:rsidRPr="00B503ED">
        <w:rPr>
          <w:i/>
        </w:rPr>
        <w:t xml:space="preserve">à une </w:t>
      </w:r>
      <w:r w:rsidRPr="00B503ED">
        <w:rPr>
          <w:i/>
          <w:iCs/>
        </w:rPr>
        <w:t>sélection de graphies supposées plus proche du phonétisme»</w:t>
      </w:r>
      <w:r w:rsidRPr="00B503ED">
        <w:t xml:space="preserve">. Elle peut prendre plusieurs formes. La forme la plus courante commence par </w:t>
      </w:r>
      <w:r w:rsidRPr="001F177E">
        <w:t>« qu »</w:t>
      </w:r>
      <w:r w:rsidRPr="00B503ED">
        <w:t xml:space="preserve"> (il s’agit des conjonctions, pronoms et adjectifs pronominaux), elle est remplacée par </w:t>
      </w:r>
      <w:r w:rsidRPr="001F177E">
        <w:t>« k »</w:t>
      </w:r>
      <w:r w:rsidRPr="00B503ED">
        <w:t xml:space="preserve">. </w:t>
      </w:r>
      <w:r w:rsidR="0001728B">
        <w:rPr>
          <w:rFonts w:eastAsiaTheme="minorEastAsia"/>
          <w:lang w:eastAsia="zh-CN"/>
        </w:rPr>
        <w:t>Pour l</w:t>
      </w:r>
      <w:r w:rsidR="0001728B" w:rsidRPr="0001728B">
        <w:rPr>
          <w:rFonts w:eastAsiaTheme="minorEastAsia"/>
          <w:lang w:eastAsia="zh-CN"/>
        </w:rPr>
        <w:t>’</w:t>
      </w:r>
      <w:r w:rsidR="0001728B">
        <w:rPr>
          <w:rFonts w:eastAsiaTheme="minorEastAsia"/>
          <w:lang w:eastAsia="zh-CN"/>
        </w:rPr>
        <w:t>illustrer,</w:t>
      </w:r>
      <w:r w:rsidRPr="00B503ED">
        <w:t xml:space="preserve"> nous pouvons citer </w:t>
      </w:r>
      <w:r w:rsidRPr="00B503ED">
        <w:rPr>
          <w:i/>
        </w:rPr>
        <w:t>ki, koi, kan</w:t>
      </w:r>
      <w:r w:rsidRPr="00B503ED">
        <w:t xml:space="preserve"> (</w:t>
      </w:r>
      <w:r w:rsidRPr="00B503ED">
        <w:rPr>
          <w:i/>
        </w:rPr>
        <w:t>qui, quoi, quand</w:t>
      </w:r>
      <w:r w:rsidRPr="00B503ED">
        <w:t xml:space="preserve">). De la même façon, dans le langage </w:t>
      </w:r>
      <w:r w:rsidRPr="00B503ED">
        <w:rPr>
          <w:i/>
        </w:rPr>
        <w:t>texto</w:t>
      </w:r>
      <w:r w:rsidRPr="00B503ED">
        <w:t xml:space="preserve">, la lettre </w:t>
      </w:r>
      <w:r w:rsidRPr="001F177E">
        <w:t>« c »</w:t>
      </w:r>
      <w:r w:rsidRPr="00B503ED">
        <w:t xml:space="preserve"> </w:t>
      </w:r>
      <w:r w:rsidR="00C215B9">
        <w:t xml:space="preserve">est remplacée </w:t>
      </w:r>
      <w:r w:rsidRPr="00B503ED">
        <w:t xml:space="preserve">par la lettre </w:t>
      </w:r>
      <w:r w:rsidRPr="001F177E">
        <w:t>« k ».</w:t>
      </w:r>
      <w:r w:rsidRPr="00B503ED">
        <w:t xml:space="preserve"> Leur emploi permet non seulement la réduction des mots</w:t>
      </w:r>
      <w:r w:rsidR="00951103">
        <w:t>,</w:t>
      </w:r>
      <w:r w:rsidRPr="00B503ED">
        <w:t xml:space="preserve"> mais aussi, ce qui est </w:t>
      </w:r>
      <w:r w:rsidR="00C75F5B">
        <w:t>essentiel</w:t>
      </w:r>
      <w:r w:rsidRPr="00B503ED">
        <w:t xml:space="preserve"> pour le langage SMS, le nombre de frappes sur le clavier du portable. Prenons en compte que lorsque nous voulons obtenir la lettre « </w:t>
      </w:r>
      <w:r w:rsidRPr="00B503ED">
        <w:rPr>
          <w:i/>
          <w:iCs/>
        </w:rPr>
        <w:t>c »</w:t>
      </w:r>
      <w:r w:rsidRPr="00B503ED">
        <w:t xml:space="preserve">, il </w:t>
      </w:r>
      <w:r w:rsidRPr="00B503ED">
        <w:lastRenderedPageBreak/>
        <w:t xml:space="preserve">faut appuyer trois fois sur la touche, alors que la lettre </w:t>
      </w:r>
      <w:r w:rsidRPr="001F177E">
        <w:t>« </w:t>
      </w:r>
      <w:r w:rsidRPr="001F177E">
        <w:rPr>
          <w:iCs/>
        </w:rPr>
        <w:t>k »</w:t>
      </w:r>
      <w:r w:rsidRPr="00B503ED">
        <w:rPr>
          <w:i/>
          <w:iCs/>
        </w:rPr>
        <w:t xml:space="preserve"> </w:t>
      </w:r>
      <w:r w:rsidRPr="00B503ED">
        <w:t xml:space="preserve">demande seulement deux appuis sur la touche. </w:t>
      </w:r>
    </w:p>
    <w:p w:rsidR="008D15CC" w:rsidRPr="00B503ED" w:rsidRDefault="00C215B9" w:rsidP="008D15CC">
      <w:pPr>
        <w:pStyle w:val="Zkladntext"/>
        <w:tabs>
          <w:tab w:val="left" w:pos="1080"/>
          <w:tab w:val="left" w:pos="1134"/>
          <w:tab w:val="left" w:pos="1620"/>
          <w:tab w:val="left" w:pos="2700"/>
        </w:tabs>
        <w:spacing w:after="0" w:line="360" w:lineRule="auto"/>
        <w:ind w:firstLine="709"/>
        <w:jc w:val="both"/>
      </w:pPr>
      <w:r>
        <w:t>S</w:t>
      </w:r>
      <w:r w:rsidR="008D15CC" w:rsidRPr="00B503ED">
        <w:t xml:space="preserve">uivant le même phénomène, dans la </w:t>
      </w:r>
      <w:r w:rsidR="008D15CC" w:rsidRPr="00B503ED">
        <w:rPr>
          <w:i/>
        </w:rPr>
        <w:t>cyberlangue</w:t>
      </w:r>
      <w:r>
        <w:t>,</w:t>
      </w:r>
      <w:r w:rsidR="008D15CC" w:rsidRPr="00B503ED">
        <w:t xml:space="preserve"> la lettre </w:t>
      </w:r>
      <w:r w:rsidR="008D15CC" w:rsidRPr="001F177E">
        <w:t>« s »</w:t>
      </w:r>
      <w:r w:rsidR="008D15CC" w:rsidRPr="00B503ED">
        <w:t xml:space="preserve"> </w:t>
      </w:r>
      <w:r>
        <w:t xml:space="preserve">est remplacée </w:t>
      </w:r>
      <w:r w:rsidR="008D15CC" w:rsidRPr="00B503ED">
        <w:t xml:space="preserve">par la lettre </w:t>
      </w:r>
      <w:r w:rsidR="008D15CC" w:rsidRPr="001F177E">
        <w:t>« z »</w:t>
      </w:r>
      <w:r w:rsidR="008D15CC" w:rsidRPr="00B503ED">
        <w:t xml:space="preserve">, c’est le cas de </w:t>
      </w:r>
      <w:r w:rsidR="008D15CC" w:rsidRPr="00B503ED">
        <w:rPr>
          <w:i/>
        </w:rPr>
        <w:t>bise</w:t>
      </w:r>
      <w:r w:rsidR="008D15CC" w:rsidRPr="00B503ED">
        <w:t xml:space="preserve"> qui devient </w:t>
      </w:r>
      <w:r w:rsidR="008D15CC" w:rsidRPr="00B503ED">
        <w:rPr>
          <w:i/>
        </w:rPr>
        <w:t>biz</w:t>
      </w:r>
      <w:r w:rsidR="008D15CC" w:rsidRPr="00B503ED">
        <w:t xml:space="preserve">. Ce qui est </w:t>
      </w:r>
      <w:r w:rsidR="00670416" w:rsidRPr="00B503ED">
        <w:t>spécifique</w:t>
      </w:r>
      <w:r w:rsidR="008D15CC" w:rsidRPr="00B503ED">
        <w:t xml:space="preserve"> pour ce processus, c’est l’enlèvement des « e » et des mutogrammes finaux qui ne sont pas prononcés, </w:t>
      </w:r>
      <w:r w:rsidR="008D15CC" w:rsidRPr="00B503ED">
        <w:rPr>
          <w:i/>
        </w:rPr>
        <w:t>grav</w:t>
      </w:r>
      <w:r w:rsidR="008D15CC" w:rsidRPr="00B503ED">
        <w:t xml:space="preserve"> pour </w:t>
      </w:r>
      <w:r w:rsidR="008D15CC" w:rsidRPr="00B503ED">
        <w:rPr>
          <w:i/>
        </w:rPr>
        <w:t>grave,</w:t>
      </w:r>
      <w:r w:rsidR="008D15CC" w:rsidRPr="00B503ED">
        <w:t xml:space="preserve"> </w:t>
      </w:r>
      <w:r w:rsidR="008D15CC" w:rsidRPr="00B503ED">
        <w:rPr>
          <w:i/>
        </w:rPr>
        <w:t>salu</w:t>
      </w:r>
      <w:r w:rsidR="008D15CC" w:rsidRPr="00B503ED">
        <w:t xml:space="preserve"> pour </w:t>
      </w:r>
      <w:r w:rsidR="008D15CC" w:rsidRPr="00B503ED">
        <w:rPr>
          <w:i/>
        </w:rPr>
        <w:t>salut</w:t>
      </w:r>
      <w:r w:rsidR="008D15CC" w:rsidRPr="00B503ED">
        <w:t xml:space="preserve">. Très souvent, on remplace des sons qui sont écrits par deux ou trois lettres par une seule lettre, cela raccourcit le mot </w:t>
      </w:r>
      <w:r w:rsidR="008D15CC" w:rsidRPr="00B503ED">
        <w:rPr>
          <w:i/>
        </w:rPr>
        <w:t>beau</w:t>
      </w:r>
      <w:r w:rsidR="008D15CC" w:rsidRPr="00B503ED">
        <w:t xml:space="preserve"> en </w:t>
      </w:r>
      <w:r w:rsidR="008D15CC" w:rsidRPr="00B503ED">
        <w:rPr>
          <w:i/>
        </w:rPr>
        <w:t>bo</w:t>
      </w:r>
      <w:r w:rsidR="008D15CC" w:rsidRPr="00B503ED">
        <w:t xml:space="preserve"> ou </w:t>
      </w:r>
      <w:r w:rsidR="008D15CC" w:rsidRPr="00B503ED">
        <w:rPr>
          <w:i/>
        </w:rPr>
        <w:t>aussi</w:t>
      </w:r>
      <w:r w:rsidR="008D15CC" w:rsidRPr="00B503ED">
        <w:t xml:space="preserve"> en </w:t>
      </w:r>
      <w:r w:rsidR="008D15CC" w:rsidRPr="00B503ED">
        <w:rPr>
          <w:i/>
        </w:rPr>
        <w:t>ossi</w:t>
      </w:r>
      <w:r w:rsidR="008D15CC" w:rsidRPr="00B503ED">
        <w:t xml:space="preserve">. Si nous combinons les deux derniers procédés, nous recevrons les mots, tels que </w:t>
      </w:r>
      <w:r w:rsidR="008D15CC" w:rsidRPr="00B503ED">
        <w:rPr>
          <w:i/>
        </w:rPr>
        <w:t>jamé</w:t>
      </w:r>
      <w:r w:rsidR="008D15CC" w:rsidRPr="00B503ED">
        <w:t xml:space="preserve"> (</w:t>
      </w:r>
      <w:r w:rsidR="008D15CC" w:rsidRPr="00B503ED">
        <w:rPr>
          <w:i/>
        </w:rPr>
        <w:t>jamais</w:t>
      </w:r>
      <w:r w:rsidR="008D15CC" w:rsidRPr="00B503ED">
        <w:t>), les lettres « </w:t>
      </w:r>
      <w:r w:rsidR="008D15CC" w:rsidRPr="00B503ED">
        <w:rPr>
          <w:i/>
        </w:rPr>
        <w:t>ai</w:t>
      </w:r>
      <w:r w:rsidR="008D15CC" w:rsidRPr="00B503ED">
        <w:t> » sont remplacé par une seule lettre « </w:t>
      </w:r>
      <w:r w:rsidR="008D15CC" w:rsidRPr="001F177E">
        <w:t>é </w:t>
      </w:r>
      <w:r w:rsidR="008D15CC" w:rsidRPr="00B503ED">
        <w:t>» et le « </w:t>
      </w:r>
      <w:r w:rsidR="008D15CC" w:rsidRPr="001F177E">
        <w:t>s </w:t>
      </w:r>
      <w:r w:rsidR="008D15CC" w:rsidRPr="00B503ED">
        <w:t>» est enlevé car il ne se prononce pas. Ces groupes sont également appelés digrammes et trigrammes.</w:t>
      </w:r>
      <w:r w:rsidR="008D15CC" w:rsidRPr="00B503ED">
        <w:rPr>
          <w:sz w:val="22"/>
          <w:szCs w:val="22"/>
        </w:rPr>
        <w:t xml:space="preserve"> </w:t>
      </w:r>
    </w:p>
    <w:p w:rsidR="008D15CC" w:rsidRPr="00B503ED" w:rsidRDefault="008D15CC" w:rsidP="008D15CC">
      <w:pPr>
        <w:pStyle w:val="Zkladntext"/>
        <w:tabs>
          <w:tab w:val="left" w:pos="1080"/>
          <w:tab w:val="left" w:pos="1134"/>
          <w:tab w:val="left" w:pos="1620"/>
          <w:tab w:val="left" w:pos="2700"/>
        </w:tabs>
        <w:spacing w:after="0" w:line="360" w:lineRule="auto"/>
        <w:ind w:firstLine="709"/>
        <w:jc w:val="both"/>
      </w:pPr>
      <w:r w:rsidRPr="00B503ED">
        <w:t xml:space="preserve">Un autre procédé est celui d’allongement de la graphie, c’est le cas du mot </w:t>
      </w:r>
      <w:r w:rsidRPr="006A1DBA">
        <w:rPr>
          <w:i/>
        </w:rPr>
        <w:t>toi</w:t>
      </w:r>
      <w:r w:rsidRPr="00B503ED">
        <w:t xml:space="preserve"> qui s’allonge en </w:t>
      </w:r>
      <w:r w:rsidRPr="00B503ED">
        <w:rPr>
          <w:i/>
        </w:rPr>
        <w:t>toua</w:t>
      </w:r>
      <w:r w:rsidRPr="00B503ED">
        <w:t xml:space="preserve">, il s’agit de la déconstruction du son « oi » [w] en « oua » [ua]. </w:t>
      </w:r>
    </w:p>
    <w:p w:rsidR="008D15CC" w:rsidRPr="00B503ED" w:rsidRDefault="008D15CC" w:rsidP="008D15CC">
      <w:pPr>
        <w:pStyle w:val="Zkladntext"/>
        <w:tabs>
          <w:tab w:val="left" w:pos="1080"/>
          <w:tab w:val="left" w:pos="1134"/>
          <w:tab w:val="left" w:pos="1620"/>
          <w:tab w:val="left" w:pos="2700"/>
        </w:tabs>
        <w:spacing w:line="360" w:lineRule="auto"/>
        <w:ind w:firstLine="709"/>
        <w:jc w:val="both"/>
      </w:pPr>
      <w:r w:rsidRPr="00B503ED">
        <w:t xml:space="preserve">Le second type de graphie phonétisante est la réduction avec une variante phonétique. Le procédé de </w:t>
      </w:r>
      <w:r w:rsidR="00875D44">
        <w:t>sa</w:t>
      </w:r>
      <w:r w:rsidRPr="00B503ED">
        <w:t xml:space="preserve"> formation est le même que dans la réduction graphique simple, mais tout de même avec une différence, et c’est la variation</w:t>
      </w:r>
      <w:r w:rsidR="00951103">
        <w:t xml:space="preserve"> phonétique que l</w:t>
      </w:r>
      <w:r w:rsidR="00951103" w:rsidRPr="00ED1320">
        <w:t>’</w:t>
      </w:r>
      <w:r w:rsidRPr="00B503ED">
        <w:t xml:space="preserve">on ajoute. Cette variation est causée par la langue parlée. </w:t>
      </w:r>
      <w:r w:rsidRPr="00B503ED">
        <w:rPr>
          <w:i/>
        </w:rPr>
        <w:t>Je sais</w:t>
      </w:r>
      <w:r w:rsidR="007771B1">
        <w:t> </w:t>
      </w:r>
      <w:r w:rsidRPr="00B503ED">
        <w:t>peut s’écrire com</w:t>
      </w:r>
      <w:r w:rsidR="00951103">
        <w:t>m</w:t>
      </w:r>
      <w:r w:rsidRPr="00B503ED">
        <w:t xml:space="preserve">e </w:t>
      </w:r>
      <w:r w:rsidRPr="00B503ED">
        <w:rPr>
          <w:i/>
        </w:rPr>
        <w:t>jsai</w:t>
      </w:r>
      <w:r w:rsidRPr="00B503ED">
        <w:t xml:space="preserve">. </w:t>
      </w:r>
      <w:r w:rsidR="00951103">
        <w:t>Néanmoins,</w:t>
      </w:r>
      <w:r w:rsidRPr="00B503ED">
        <w:t xml:space="preserve"> la langue parlée connaît plutôt la variante </w:t>
      </w:r>
      <w:r w:rsidRPr="00B503ED">
        <w:rPr>
          <w:i/>
        </w:rPr>
        <w:t>j’sais</w:t>
      </w:r>
      <w:r w:rsidR="007771B1">
        <w:t> </w:t>
      </w:r>
      <w:r w:rsidRPr="00B503ED">
        <w:t xml:space="preserve">prononcé </w:t>
      </w:r>
      <w:r w:rsidRPr="00B503ED">
        <w:rPr>
          <w:i/>
        </w:rPr>
        <w:t>[</w:t>
      </w:r>
      <w:r w:rsidRPr="00B503ED">
        <w:rPr>
          <w:rFonts w:eastAsia="TT4AAF76o00"/>
          <w:i/>
          <w:lang w:eastAsia="zh-CN"/>
        </w:rPr>
        <w:t>∫</w:t>
      </w:r>
      <w:r w:rsidRPr="00B503ED">
        <w:rPr>
          <w:i/>
        </w:rPr>
        <w:t>ε]</w:t>
      </w:r>
      <w:r w:rsidRPr="00B503ED">
        <w:t xml:space="preserve">, ce qui correspond à l’écrit à la forme de </w:t>
      </w:r>
      <w:r w:rsidRPr="00B503ED">
        <w:rPr>
          <w:i/>
        </w:rPr>
        <w:t xml:space="preserve">chai </w:t>
      </w:r>
      <w:r w:rsidRPr="00B503ED">
        <w:t>ou</w:t>
      </w:r>
      <w:r w:rsidRPr="00B503ED">
        <w:rPr>
          <w:i/>
        </w:rPr>
        <w:t xml:space="preserve"> chais</w:t>
      </w:r>
      <w:r w:rsidRPr="00B503ED">
        <w:t xml:space="preserve">. </w:t>
      </w:r>
    </w:p>
    <w:p w:rsidR="00F540F5" w:rsidRPr="00B503ED" w:rsidRDefault="00F540F5" w:rsidP="00D251A0">
      <w:pPr>
        <w:pStyle w:val="Nadpis3"/>
        <w:jc w:val="both"/>
        <w:rPr>
          <w:rFonts w:cs="Times New Roman"/>
        </w:rPr>
      </w:pPr>
      <w:bookmarkStart w:id="44" w:name="_Toc328906350"/>
      <w:r w:rsidRPr="00B503ED">
        <w:rPr>
          <w:rFonts w:cs="Times New Roman"/>
        </w:rPr>
        <w:t>Squelettes consonantiques</w:t>
      </w:r>
      <w:bookmarkEnd w:id="44"/>
    </w:p>
    <w:p w:rsidR="008D15CC" w:rsidRPr="00B503ED" w:rsidRDefault="008D15CC" w:rsidP="008D15CC">
      <w:pPr>
        <w:pStyle w:val="Zkladntext"/>
        <w:tabs>
          <w:tab w:val="left" w:pos="1080"/>
          <w:tab w:val="left" w:pos="1134"/>
          <w:tab w:val="left" w:pos="1620"/>
          <w:tab w:val="left" w:pos="2700"/>
        </w:tabs>
        <w:spacing w:after="0" w:line="360" w:lineRule="auto"/>
        <w:ind w:firstLine="709"/>
        <w:jc w:val="both"/>
      </w:pPr>
      <w:r w:rsidRPr="00B503ED">
        <w:t xml:space="preserve">Un squelette consonantique, comme nous avons pu déjà le voir dans le chapitre 2.2. </w:t>
      </w:r>
      <w:r w:rsidR="001F177E">
        <w:t>abordant</w:t>
      </w:r>
      <w:r w:rsidRPr="00B503ED">
        <w:t xml:space="preserve"> l’abréviation graphique, n’est composé que des consonnes. </w:t>
      </w:r>
      <w:r w:rsidR="006E74F2">
        <w:t>Rappelons</w:t>
      </w:r>
      <w:r w:rsidRPr="00B503ED">
        <w:t xml:space="preserve"> la règle </w:t>
      </w:r>
      <w:r w:rsidR="006E74F2">
        <w:t>générale</w:t>
      </w:r>
      <w:r w:rsidRPr="00B503ED">
        <w:t xml:space="preserve"> : toutes les voyelles du mot concerné sont supprimées, ensuite la première et la dernière consonnes sont toujours gardées, alors que les consonnes qui sont en position faible dans les groupes consonantiques ; il s’agit des lettres </w:t>
      </w:r>
      <w:r w:rsidRPr="001F177E">
        <w:t>« </w:t>
      </w:r>
      <w:r w:rsidRPr="001F177E">
        <w:rPr>
          <w:iCs/>
        </w:rPr>
        <w:t>l »</w:t>
      </w:r>
      <w:r w:rsidRPr="001F177E">
        <w:t>, « </w:t>
      </w:r>
      <w:r w:rsidRPr="001F177E">
        <w:rPr>
          <w:iCs/>
        </w:rPr>
        <w:t>r »</w:t>
      </w:r>
      <w:r w:rsidRPr="001F177E">
        <w:t>, « </w:t>
      </w:r>
      <w:r w:rsidRPr="001F177E">
        <w:rPr>
          <w:iCs/>
        </w:rPr>
        <w:t>h »</w:t>
      </w:r>
      <w:r w:rsidRPr="00B503ED">
        <w:rPr>
          <w:i/>
          <w:iCs/>
        </w:rPr>
        <w:t xml:space="preserve"> </w:t>
      </w:r>
      <w:r w:rsidRPr="00B503ED">
        <w:t xml:space="preserve">précédées d’une consonne en début de syllabe ou des lettres </w:t>
      </w:r>
      <w:r w:rsidRPr="001F177E">
        <w:t>« </w:t>
      </w:r>
      <w:r w:rsidRPr="001F177E">
        <w:rPr>
          <w:iCs/>
        </w:rPr>
        <w:t>n »</w:t>
      </w:r>
      <w:r w:rsidRPr="001F177E">
        <w:t>, « </w:t>
      </w:r>
      <w:r w:rsidRPr="001F177E">
        <w:rPr>
          <w:iCs/>
        </w:rPr>
        <w:t>m »</w:t>
      </w:r>
      <w:r w:rsidRPr="00B503ED">
        <w:rPr>
          <w:i/>
          <w:iCs/>
        </w:rPr>
        <w:t xml:space="preserve"> </w:t>
      </w:r>
      <w:r w:rsidRPr="00B503ED">
        <w:t>suivies d’une consonne en fin de syllabe, sont enlevées.</w:t>
      </w:r>
    </w:p>
    <w:p w:rsidR="002310CE" w:rsidRPr="00B503ED" w:rsidRDefault="002310CE" w:rsidP="00D251A0">
      <w:pPr>
        <w:pStyle w:val="Nadpis3"/>
        <w:jc w:val="both"/>
        <w:rPr>
          <w:rFonts w:cs="Times New Roman"/>
        </w:rPr>
      </w:pPr>
      <w:bookmarkStart w:id="45" w:name="_Toc328906351"/>
      <w:r w:rsidRPr="00B503ED">
        <w:rPr>
          <w:rFonts w:cs="Times New Roman"/>
        </w:rPr>
        <w:t>Syllabogrammes et rébus à transfert</w:t>
      </w:r>
      <w:bookmarkEnd w:id="45"/>
    </w:p>
    <w:p w:rsidR="008D15CC" w:rsidRPr="00B503ED" w:rsidRDefault="008D15CC" w:rsidP="008D15CC">
      <w:pPr>
        <w:tabs>
          <w:tab w:val="left" w:pos="1080"/>
          <w:tab w:val="left" w:pos="1134"/>
        </w:tabs>
        <w:spacing w:line="360" w:lineRule="auto"/>
        <w:ind w:firstLine="709"/>
        <w:jc w:val="both"/>
      </w:pPr>
      <w:r w:rsidRPr="00B503ED">
        <w:t>Marty</w:t>
      </w:r>
      <w:r w:rsidRPr="00B503ED">
        <w:rPr>
          <w:rStyle w:val="Znakapoznpodarou"/>
        </w:rPr>
        <w:footnoteReference w:id="98"/>
      </w:r>
      <w:r w:rsidRPr="00B503ED">
        <w:t xml:space="preserve"> </w:t>
      </w:r>
      <w:r w:rsidR="006E74F2">
        <w:t xml:space="preserve">caractérise </w:t>
      </w:r>
      <w:r w:rsidRPr="00B503ED">
        <w:t xml:space="preserve">les </w:t>
      </w:r>
      <w:r w:rsidRPr="00B503ED">
        <w:rPr>
          <w:bCs/>
        </w:rPr>
        <w:t>syllabogrammes</w:t>
      </w:r>
      <w:r w:rsidRPr="00B503ED">
        <w:t xml:space="preserve"> </w:t>
      </w:r>
      <w:r w:rsidR="006E74F2">
        <w:t>comme des créations</w:t>
      </w:r>
      <w:r w:rsidRPr="00B503ED">
        <w:t xml:space="preserve"> </w:t>
      </w:r>
      <w:r w:rsidR="006E74F2">
        <w:t>qui sont formées pour</w:t>
      </w:r>
      <w:r w:rsidRPr="00B503ED">
        <w:t xml:space="preserve"> « </w:t>
      </w:r>
      <w:r w:rsidRPr="00B503ED">
        <w:rPr>
          <w:i/>
          <w:iCs/>
        </w:rPr>
        <w:t>obtenir des effets sonores à partir du nom des lettres</w:t>
      </w:r>
      <w:r w:rsidRPr="00B503ED">
        <w:t xml:space="preserve"> ». </w:t>
      </w:r>
      <w:r w:rsidRPr="006E74F2">
        <w:t xml:space="preserve">Autrement dit, un graphème </w:t>
      </w:r>
      <w:r w:rsidR="00C215B9">
        <w:t xml:space="preserve">est substitué </w:t>
      </w:r>
      <w:r w:rsidRPr="006E74F2">
        <w:t xml:space="preserve">par une lettre de l’alphabet. C’est par exemple la lettre </w:t>
      </w:r>
      <w:r w:rsidRPr="001F177E">
        <w:t>« L »</w:t>
      </w:r>
      <w:r w:rsidRPr="006E74F2">
        <w:t xml:space="preserve"> qui est prononcée</w:t>
      </w:r>
      <w:r w:rsidRPr="00B503ED">
        <w:t xml:space="preserve"> </w:t>
      </w:r>
      <w:r w:rsidRPr="00B503ED">
        <w:lastRenderedPageBreak/>
        <w:t>[εl]</w:t>
      </w:r>
      <w:r w:rsidR="001F177E">
        <w:t>,</w:t>
      </w:r>
      <w:r w:rsidRPr="00B503ED">
        <w:t xml:space="preserve"> et remplace alors le pronom </w:t>
      </w:r>
      <w:r w:rsidRPr="006E74F2">
        <w:rPr>
          <w:i/>
        </w:rPr>
        <w:t>elle</w:t>
      </w:r>
      <w:r w:rsidRPr="00B503ED">
        <w:t xml:space="preserve">. </w:t>
      </w:r>
      <w:r w:rsidR="006E74F2">
        <w:t>N</w:t>
      </w:r>
      <w:r w:rsidRPr="00B503ED">
        <w:t xml:space="preserve">ous trouvons pour certaines lettres des mots ou expressions entiers : </w:t>
      </w:r>
      <w:r w:rsidRPr="001F177E">
        <w:t>« C »</w:t>
      </w:r>
      <w:r w:rsidRPr="00B503ED">
        <w:t xml:space="preserve"> pour </w:t>
      </w:r>
      <w:r w:rsidRPr="00B503ED">
        <w:rPr>
          <w:i/>
        </w:rPr>
        <w:t>c’est</w:t>
      </w:r>
      <w:r w:rsidRPr="00B503ED">
        <w:t xml:space="preserve">, </w:t>
      </w:r>
      <w:r w:rsidRPr="001F177E">
        <w:t>« M »</w:t>
      </w:r>
      <w:r w:rsidRPr="00B503ED">
        <w:t xml:space="preserve"> pour </w:t>
      </w:r>
      <w:r w:rsidRPr="00B503ED">
        <w:rPr>
          <w:i/>
        </w:rPr>
        <w:t>aime</w:t>
      </w:r>
      <w:r w:rsidRPr="00B503ED">
        <w:t xml:space="preserve">, ou </w:t>
      </w:r>
      <w:r w:rsidRPr="001F177E">
        <w:t>« T »</w:t>
      </w:r>
      <w:r w:rsidRPr="00B503ED">
        <w:t xml:space="preserve"> pour </w:t>
      </w:r>
      <w:r w:rsidRPr="001F177E">
        <w:rPr>
          <w:i/>
        </w:rPr>
        <w:t>t’es</w:t>
      </w:r>
      <w:r w:rsidRPr="00B503ED">
        <w:t xml:space="preserve">. </w:t>
      </w:r>
      <w:r w:rsidR="007D653C">
        <w:t>Cependant,</w:t>
      </w:r>
      <w:r w:rsidRPr="00B503ED">
        <w:t xml:space="preserve"> dans la p</w:t>
      </w:r>
      <w:r w:rsidR="001F177E">
        <w:t>lupart des ouvrages consultés, c</w:t>
      </w:r>
      <w:r w:rsidRPr="00B503ED">
        <w:t>es lettres sont écrites en minuscules, nous préférons l’écriture en majuscules pour souli</w:t>
      </w:r>
      <w:r w:rsidR="006E74F2">
        <w:t>gner l’épellation de la lettre – la règle connue des sigles.</w:t>
      </w:r>
    </w:p>
    <w:p w:rsidR="006E74F2" w:rsidRDefault="006E74F2" w:rsidP="008D15CC">
      <w:pPr>
        <w:tabs>
          <w:tab w:val="left" w:pos="540"/>
          <w:tab w:val="left" w:pos="1134"/>
        </w:tabs>
        <w:spacing w:line="360" w:lineRule="auto"/>
        <w:ind w:firstLine="709"/>
        <w:jc w:val="both"/>
      </w:pPr>
    </w:p>
    <w:p w:rsidR="008D15CC" w:rsidRPr="00B503ED" w:rsidRDefault="008D15CC" w:rsidP="008D15CC">
      <w:pPr>
        <w:tabs>
          <w:tab w:val="left" w:pos="540"/>
          <w:tab w:val="left" w:pos="1134"/>
        </w:tabs>
        <w:spacing w:line="360" w:lineRule="auto"/>
        <w:ind w:firstLine="709"/>
        <w:jc w:val="both"/>
      </w:pPr>
      <w:r w:rsidRPr="00B503ED">
        <w:t xml:space="preserve">Le rébus à transfert va un peu plus loin dans la même idée. Selon </w:t>
      </w:r>
      <w:r w:rsidR="00634D4B" w:rsidRPr="00634D4B">
        <w:t>l</w:t>
      </w:r>
      <w:r w:rsidRPr="00634D4B">
        <w:t>e</w:t>
      </w:r>
      <w:r w:rsidRPr="00B503ED">
        <w:t xml:space="preserve"> </w:t>
      </w:r>
      <w:r w:rsidRPr="00B503ED">
        <w:rPr>
          <w:i/>
        </w:rPr>
        <w:t>Trésor de la langue française informatisé</w:t>
      </w:r>
      <w:r w:rsidR="007D653C">
        <w:t xml:space="preserve">, </w:t>
      </w:r>
      <w:r w:rsidRPr="00B503ED">
        <w:t>il s’agit d’une « </w:t>
      </w:r>
      <w:r w:rsidRPr="00B503ED">
        <w:rPr>
          <w:i/>
        </w:rPr>
        <w:t>devinette graphique mêlant lettres, chiffres, dessins, dont la solution est une phrase, plus rarement un mot, produit par la dénomination, directe ou homonymique, de ces éléments</w:t>
      </w:r>
      <w:r w:rsidRPr="00B503ED">
        <w:t> ».</w:t>
      </w:r>
      <w:r w:rsidRPr="00B503ED">
        <w:rPr>
          <w:rStyle w:val="Znakapoznpodarou"/>
        </w:rPr>
        <w:footnoteReference w:id="99"/>
      </w:r>
      <w:r w:rsidRPr="00B503ED">
        <w:t xml:space="preserve"> </w:t>
      </w:r>
    </w:p>
    <w:p w:rsidR="008D15CC" w:rsidRPr="00B503ED" w:rsidRDefault="006E74F2" w:rsidP="006E74F2">
      <w:pPr>
        <w:tabs>
          <w:tab w:val="left" w:pos="540"/>
          <w:tab w:val="left" w:pos="1134"/>
        </w:tabs>
        <w:spacing w:line="360" w:lineRule="auto"/>
        <w:ind w:firstLine="709"/>
        <w:jc w:val="both"/>
      </w:pPr>
      <w:r>
        <w:t>Le rébus comporte alors plusieurs sons. En plus de cela, il contient</w:t>
      </w:r>
      <w:r w:rsidR="008D15CC" w:rsidRPr="00B503ED">
        <w:t xml:space="preserve"> des chiffres et des lettres ou des symboles. </w:t>
      </w:r>
      <w:r w:rsidR="00962F17">
        <w:t>Pour illustrer ce qui vient d</w:t>
      </w:r>
      <w:r w:rsidR="00962F17" w:rsidRPr="00ED1320">
        <w:t>’</w:t>
      </w:r>
      <w:r w:rsidR="00962F17">
        <w:t>être dit, c</w:t>
      </w:r>
      <w:r w:rsidR="008D15CC" w:rsidRPr="00B503ED">
        <w:t>itons</w:t>
      </w:r>
      <w:r w:rsidR="00962F17">
        <w:t xml:space="preserve"> quelques exemples :</w:t>
      </w:r>
      <w:r w:rsidR="008D15CC" w:rsidRPr="00B503ED">
        <w:t xml:space="preserve"> </w:t>
      </w:r>
      <w:r w:rsidR="008D15CC" w:rsidRPr="00B503ED">
        <w:rPr>
          <w:i/>
        </w:rPr>
        <w:t>demain</w:t>
      </w:r>
      <w:r w:rsidR="008D15CC" w:rsidRPr="00B503ED">
        <w:t xml:space="preserve"> devient </w:t>
      </w:r>
      <w:r w:rsidR="008D15CC" w:rsidRPr="00B503ED">
        <w:rPr>
          <w:i/>
        </w:rPr>
        <w:t>2m1</w:t>
      </w:r>
      <w:r w:rsidR="008D15CC" w:rsidRPr="00B503ED">
        <w:t xml:space="preserve">, </w:t>
      </w:r>
      <w:r w:rsidR="008D15CC" w:rsidRPr="00B503ED">
        <w:rPr>
          <w:i/>
        </w:rPr>
        <w:t>nuit</w:t>
      </w:r>
      <w:r w:rsidR="008D15CC" w:rsidRPr="00B503ED">
        <w:t xml:space="preserve"> </w:t>
      </w:r>
      <w:r w:rsidR="00962F17">
        <w:t>s</w:t>
      </w:r>
      <w:r w:rsidR="00962F17" w:rsidRPr="00ED1320">
        <w:t>’</w:t>
      </w:r>
      <w:r w:rsidR="00962F17">
        <w:t>écrit comme</w:t>
      </w:r>
      <w:r w:rsidR="008D15CC" w:rsidRPr="00B503ED">
        <w:t xml:space="preserve"> </w:t>
      </w:r>
      <w:r w:rsidR="008D15CC" w:rsidRPr="00B503ED">
        <w:rPr>
          <w:i/>
        </w:rPr>
        <w:t>n8</w:t>
      </w:r>
      <w:r w:rsidR="008D15CC" w:rsidRPr="00B503ED">
        <w:t xml:space="preserve"> </w:t>
      </w:r>
      <w:r w:rsidR="00962F17">
        <w:t>et</w:t>
      </w:r>
      <w:r w:rsidR="008D15CC" w:rsidRPr="00B503ED">
        <w:rPr>
          <w:i/>
          <w:iCs/>
        </w:rPr>
        <w:t xml:space="preserve"> intéressante </w:t>
      </w:r>
      <w:r w:rsidR="00962F17">
        <w:rPr>
          <w:iCs/>
        </w:rPr>
        <w:t>se transforme</w:t>
      </w:r>
      <w:r w:rsidR="008D15CC" w:rsidRPr="00B503ED">
        <w:rPr>
          <w:iCs/>
        </w:rPr>
        <w:t xml:space="preserve"> </w:t>
      </w:r>
      <w:r w:rsidR="00962F17">
        <w:rPr>
          <w:iCs/>
        </w:rPr>
        <w:t>en</w:t>
      </w:r>
      <w:r w:rsidR="008D15CC" w:rsidRPr="00B503ED">
        <w:rPr>
          <w:i/>
          <w:iCs/>
        </w:rPr>
        <w:t xml:space="preserve"> inTrSante. </w:t>
      </w:r>
      <w:r w:rsidR="007D653C">
        <w:t>D</w:t>
      </w:r>
      <w:r w:rsidR="007D653C" w:rsidRPr="00B503ED">
        <w:t xml:space="preserve">ans ces </w:t>
      </w:r>
      <w:r w:rsidR="007D653C">
        <w:t>derniers cas évoqués,</w:t>
      </w:r>
      <w:r w:rsidR="007D653C" w:rsidRPr="00B503ED">
        <w:rPr>
          <w:iCs/>
        </w:rPr>
        <w:t xml:space="preserve"> </w:t>
      </w:r>
      <w:r w:rsidR="007D653C">
        <w:rPr>
          <w:iCs/>
        </w:rPr>
        <w:t xml:space="preserve">nous estimons que </w:t>
      </w:r>
      <w:r w:rsidR="008D15CC" w:rsidRPr="00B503ED">
        <w:t>les lettres</w:t>
      </w:r>
      <w:r w:rsidR="006A1DBA">
        <w:t>,</w:t>
      </w:r>
      <w:r w:rsidR="008D15CC" w:rsidRPr="00B503ED">
        <w:t xml:space="preserve"> qui remplacent des syllabes</w:t>
      </w:r>
      <w:r w:rsidR="006A1DBA">
        <w:t>,</w:t>
      </w:r>
      <w:r w:rsidR="008D15CC" w:rsidRPr="00B503ED">
        <w:t xml:space="preserve"> devraient être écrites en majuscules pour distinguer la pron</w:t>
      </w:r>
      <w:r>
        <w:t>onciation et également le sens. Néanmoins, nous rencontrons des écritures différentes</w:t>
      </w:r>
      <w:r w:rsidRPr="00B503ED">
        <w:rPr>
          <w:rStyle w:val="Znakapoznpodarou"/>
        </w:rPr>
        <w:footnoteReference w:id="100"/>
      </w:r>
      <w:r w:rsidR="00962F17">
        <w:t xml:space="preserve"> </w:t>
      </w:r>
      <w:r w:rsidR="001F177E">
        <w:t>vu</w:t>
      </w:r>
      <w:r>
        <w:t xml:space="preserve"> qu</w:t>
      </w:r>
      <w:r w:rsidRPr="00ED1320">
        <w:t>’</w:t>
      </w:r>
      <w:r>
        <w:t>aucune règle n’est imposée. D</w:t>
      </w:r>
      <w:r w:rsidRPr="00ED1320">
        <w:t>’</w:t>
      </w:r>
      <w:r>
        <w:t xml:space="preserve">un autre côté, </w:t>
      </w:r>
      <w:r w:rsidR="00962F17">
        <w:t>il faut avouer qu</w:t>
      </w:r>
      <w:r w:rsidR="00962F17" w:rsidRPr="00ED1320">
        <w:t>’</w:t>
      </w:r>
      <w:r>
        <w:t>il serait impossible de l</w:t>
      </w:r>
      <w:r w:rsidRPr="00ED1320">
        <w:t>’</w:t>
      </w:r>
      <w:r>
        <w:t>imposer aux internautes.</w:t>
      </w:r>
    </w:p>
    <w:p w:rsidR="002310CE" w:rsidRPr="00B503ED" w:rsidRDefault="002310CE" w:rsidP="00D251A0">
      <w:pPr>
        <w:pStyle w:val="Nadpis3"/>
        <w:jc w:val="both"/>
        <w:rPr>
          <w:rFonts w:cs="Times New Roman"/>
        </w:rPr>
      </w:pPr>
      <w:bookmarkStart w:id="46" w:name="_Toc328906352"/>
      <w:r w:rsidRPr="00B503ED">
        <w:rPr>
          <w:rFonts w:cs="Times New Roman"/>
        </w:rPr>
        <w:t>Logogrammes et paralogogrammes</w:t>
      </w:r>
      <w:bookmarkEnd w:id="46"/>
    </w:p>
    <w:p w:rsidR="008D15CC" w:rsidRPr="00B503ED" w:rsidRDefault="008D15CC" w:rsidP="008D15CC">
      <w:pPr>
        <w:tabs>
          <w:tab w:val="left" w:pos="1080"/>
          <w:tab w:val="left" w:pos="1134"/>
          <w:tab w:val="left" w:pos="2700"/>
        </w:tabs>
        <w:spacing w:line="360" w:lineRule="auto"/>
        <w:ind w:firstLine="709"/>
        <w:jc w:val="both"/>
      </w:pPr>
      <w:r w:rsidRPr="00B503ED">
        <w:t>Un logogramme re</w:t>
      </w:r>
      <w:r w:rsidR="001F177E">
        <w:t>présente graphiquement un mot. S</w:t>
      </w:r>
      <w:r w:rsidRPr="00B503ED">
        <w:t xml:space="preserve">on emploi est connu dans les mathématiques, </w:t>
      </w:r>
      <w:r w:rsidRPr="00B503ED">
        <w:rPr>
          <w:i/>
        </w:rPr>
        <w:t>1</w:t>
      </w:r>
      <w:r w:rsidRPr="00B503ED">
        <w:t xml:space="preserve"> égale </w:t>
      </w:r>
      <w:r w:rsidRPr="00B503ED">
        <w:rPr>
          <w:i/>
        </w:rPr>
        <w:t>un</w:t>
      </w:r>
      <w:r w:rsidRPr="00B503ED">
        <w:t xml:space="preserve">, </w:t>
      </w:r>
      <w:r w:rsidRPr="00B503ED">
        <w:rPr>
          <w:i/>
        </w:rPr>
        <w:t>2</w:t>
      </w:r>
      <w:r w:rsidRPr="00B503ED">
        <w:t xml:space="preserve"> égale </w:t>
      </w:r>
      <w:r w:rsidRPr="00B503ED">
        <w:rPr>
          <w:i/>
        </w:rPr>
        <w:t>deux</w:t>
      </w:r>
      <w:r w:rsidR="006E74F2" w:rsidRPr="006E74F2">
        <w:t>,</w:t>
      </w:r>
      <w:r w:rsidRPr="00B503ED">
        <w:t xml:space="preserve"> </w:t>
      </w:r>
      <w:r w:rsidRPr="000E7050">
        <w:rPr>
          <w:i/>
        </w:rPr>
        <w:t>etc</w:t>
      </w:r>
      <w:r w:rsidRPr="00B503ED">
        <w:t xml:space="preserve">. Dans la </w:t>
      </w:r>
      <w:r w:rsidRPr="00B503ED">
        <w:rPr>
          <w:i/>
        </w:rPr>
        <w:t>cyberlangue</w:t>
      </w:r>
      <w:r w:rsidR="004C5574">
        <w:t>,</w:t>
      </w:r>
      <w:r w:rsidRPr="00B503ED">
        <w:t xml:space="preserve"> </w:t>
      </w:r>
      <w:r w:rsidR="00724E94">
        <w:t xml:space="preserve">il se peut que </w:t>
      </w:r>
      <w:r w:rsidRPr="00B503ED">
        <w:t xml:space="preserve">les deux chiffres </w:t>
      </w:r>
      <w:r w:rsidR="00724E94">
        <w:t>prennent</w:t>
      </w:r>
      <w:r w:rsidRPr="00B503ED">
        <w:t xml:space="preserve"> une connotation différ</w:t>
      </w:r>
      <w:r w:rsidR="00724E94">
        <w:t>ente. À titre d</w:t>
      </w:r>
      <w:r w:rsidR="00724E94" w:rsidRPr="00ED1320">
        <w:t>’</w:t>
      </w:r>
      <w:r w:rsidR="00724E94">
        <w:t>exemple,</w:t>
      </w:r>
      <w:r w:rsidRPr="00B503ED">
        <w:t xml:space="preserve"> le chiffre </w:t>
      </w:r>
      <w:r w:rsidRPr="00B503ED">
        <w:rPr>
          <w:i/>
        </w:rPr>
        <w:t>1</w:t>
      </w:r>
      <w:r w:rsidRPr="00B503ED">
        <w:t xml:space="preserve"> raccourcit l’article indéfini du singulier, c’est-à-dire </w:t>
      </w:r>
      <w:r w:rsidRPr="00B503ED">
        <w:rPr>
          <w:i/>
        </w:rPr>
        <w:t>un/une</w:t>
      </w:r>
      <w:r w:rsidRPr="00B503ED">
        <w:t>. Ce phénomè</w:t>
      </w:r>
      <w:r w:rsidR="00724E94">
        <w:t xml:space="preserve">ne nous est connu de l’anglais où le </w:t>
      </w:r>
      <w:r w:rsidRPr="00B503ED">
        <w:t xml:space="preserve">chiffre </w:t>
      </w:r>
      <w:r w:rsidRPr="00B503ED">
        <w:rPr>
          <w:i/>
        </w:rPr>
        <w:t>2</w:t>
      </w:r>
      <w:r w:rsidRPr="00B503ED">
        <w:t xml:space="preserve"> remplace le mot </w:t>
      </w:r>
      <w:r w:rsidRPr="00B503ED">
        <w:rPr>
          <w:i/>
        </w:rPr>
        <w:t>to</w:t>
      </w:r>
      <w:r w:rsidRPr="00B503ED">
        <w:t xml:space="preserve">. </w:t>
      </w:r>
      <w:r w:rsidR="00724E94">
        <w:t>Par contre, e</w:t>
      </w:r>
      <w:r w:rsidRPr="00B503ED">
        <w:t xml:space="preserve">n français, le chiffre </w:t>
      </w:r>
      <w:r w:rsidRPr="00B503ED">
        <w:rPr>
          <w:i/>
        </w:rPr>
        <w:t>2</w:t>
      </w:r>
      <w:r w:rsidRPr="00B503ED">
        <w:t xml:space="preserve"> remplace soit le nombre soit l’article indéfini du pluriel </w:t>
      </w:r>
      <w:r w:rsidRPr="00B503ED">
        <w:rPr>
          <w:i/>
        </w:rPr>
        <w:t>des</w:t>
      </w:r>
      <w:r w:rsidRPr="00B503ED">
        <w:t xml:space="preserve"> ou la préposition </w:t>
      </w:r>
      <w:r w:rsidRPr="00B503ED">
        <w:rPr>
          <w:i/>
        </w:rPr>
        <w:t>de</w:t>
      </w:r>
      <w:r w:rsidRPr="00B503ED">
        <w:t xml:space="preserve">. </w:t>
      </w:r>
    </w:p>
    <w:p w:rsidR="006E74F2" w:rsidRDefault="003F3B85" w:rsidP="00E353B1">
      <w:pPr>
        <w:tabs>
          <w:tab w:val="left" w:pos="1080"/>
          <w:tab w:val="left" w:pos="1134"/>
          <w:tab w:val="left" w:pos="2700"/>
        </w:tabs>
        <w:spacing w:line="360" w:lineRule="auto"/>
        <w:ind w:firstLine="709"/>
        <w:jc w:val="both"/>
      </w:pPr>
      <w:r w:rsidRPr="00B503ED">
        <w:lastRenderedPageBreak/>
        <w:t>Pour ce qui est des</w:t>
      </w:r>
      <w:r w:rsidR="008D15CC" w:rsidRPr="00B503ED">
        <w:t xml:space="preserve"> </w:t>
      </w:r>
      <w:r w:rsidR="008D15CC" w:rsidRPr="00B503ED">
        <w:rPr>
          <w:bCs/>
        </w:rPr>
        <w:t>paralogogrammes,</w:t>
      </w:r>
      <w:r w:rsidR="008D15CC" w:rsidRPr="00B503ED">
        <w:t xml:space="preserve"> ce n’est qu’Anis qui emploie ce terme. Les autres linguistes </w:t>
      </w:r>
      <w:r w:rsidR="001F177E">
        <w:t>utilisent les termes</w:t>
      </w:r>
      <w:r w:rsidR="008D15CC" w:rsidRPr="00B503ED">
        <w:t xml:space="preserve"> de sigles et d’acronymes. Vairel le</w:t>
      </w:r>
      <w:r w:rsidRPr="00B503ED">
        <w:t>s</w:t>
      </w:r>
      <w:r w:rsidR="008D15CC" w:rsidRPr="00B503ED">
        <w:t xml:space="preserve"> </w:t>
      </w:r>
      <w:r w:rsidR="006E74F2" w:rsidRPr="00B503ED">
        <w:t>décrit</w:t>
      </w:r>
      <w:r w:rsidR="008D15CC" w:rsidRPr="00B503ED">
        <w:t xml:space="preserve"> comme « </w:t>
      </w:r>
      <w:r w:rsidR="008D15CC" w:rsidRPr="00B503ED">
        <w:rPr>
          <w:i/>
          <w:iCs/>
        </w:rPr>
        <w:t>la forme abrégée d’une dénomination complexe, dont chacun des mots, ou des mots principaux, a été réduit à sa première ou à ses premières lettres</w:t>
      </w:r>
      <w:r w:rsidR="008D15CC" w:rsidRPr="00B503ED">
        <w:t> »</w:t>
      </w:r>
      <w:r w:rsidRPr="00B503ED">
        <w:t>,</w:t>
      </w:r>
      <w:r w:rsidR="008D15CC" w:rsidRPr="00B503ED">
        <w:rPr>
          <w:rStyle w:val="Znakapoznpodarou"/>
        </w:rPr>
        <w:footnoteReference w:id="101"/>
      </w:r>
      <w:r w:rsidRPr="00B503ED">
        <w:t xml:space="preserve"> ce qui correspond à la définition que nous avons proposée dans le</w:t>
      </w:r>
      <w:r w:rsidR="00184F95" w:rsidRPr="00B503ED">
        <w:t>s</w:t>
      </w:r>
      <w:r w:rsidRPr="00B503ED">
        <w:t xml:space="preserve"> chapitre</w:t>
      </w:r>
      <w:r w:rsidR="00184F95" w:rsidRPr="00B503ED">
        <w:t>s</w:t>
      </w:r>
      <w:r w:rsidR="007771B1">
        <w:t xml:space="preserve"> </w:t>
      </w:r>
      <w:r w:rsidRPr="00B503ED">
        <w:t xml:space="preserve">2.3. </w:t>
      </w:r>
      <w:r w:rsidR="00184F95" w:rsidRPr="00B503ED">
        <w:t xml:space="preserve">et 2.4. </w:t>
      </w:r>
      <w:r w:rsidRPr="00B503ED">
        <w:t>concernant les sigles</w:t>
      </w:r>
      <w:r w:rsidR="00184F95" w:rsidRPr="00B503ED">
        <w:t xml:space="preserve"> et les acronymes</w:t>
      </w:r>
      <w:r w:rsidRPr="00B503ED">
        <w:t xml:space="preserve">. </w:t>
      </w:r>
    </w:p>
    <w:p w:rsidR="001F177E" w:rsidRDefault="001F177E" w:rsidP="00E353B1">
      <w:pPr>
        <w:tabs>
          <w:tab w:val="left" w:pos="1080"/>
          <w:tab w:val="left" w:pos="1134"/>
          <w:tab w:val="left" w:pos="2700"/>
        </w:tabs>
        <w:spacing w:line="360" w:lineRule="auto"/>
        <w:ind w:firstLine="709"/>
        <w:jc w:val="both"/>
      </w:pPr>
    </w:p>
    <w:p w:rsidR="00E353B1" w:rsidRPr="00B503ED" w:rsidRDefault="00B95BCA" w:rsidP="00E353B1">
      <w:pPr>
        <w:tabs>
          <w:tab w:val="left" w:pos="1080"/>
          <w:tab w:val="left" w:pos="1134"/>
          <w:tab w:val="left" w:pos="2700"/>
        </w:tabs>
        <w:spacing w:line="360" w:lineRule="auto"/>
        <w:ind w:firstLine="709"/>
        <w:jc w:val="both"/>
      </w:pPr>
      <w:r w:rsidRPr="00B503ED">
        <w:t>Contr</w:t>
      </w:r>
      <w:r w:rsidR="00184F95" w:rsidRPr="00B503ED">
        <w:t>airement à notre présentation</w:t>
      </w:r>
      <w:r w:rsidR="007D653C">
        <w:t>,</w:t>
      </w:r>
      <w:r w:rsidR="00184F95" w:rsidRPr="00B503ED">
        <w:t xml:space="preserve"> qui s’occupe principalement des sigles/acronymes d’organisations, d’institutions et de diverses dénominations, l</w:t>
      </w:r>
      <w:r w:rsidR="003F3B85" w:rsidRPr="00B503ED">
        <w:t>es auteurs</w:t>
      </w:r>
      <w:r w:rsidR="00F62BC1" w:rsidRPr="00B503ED">
        <w:t xml:space="preserve"> qui s’intéressent au langage </w:t>
      </w:r>
      <w:r w:rsidR="00F62BC1" w:rsidRPr="00B503ED">
        <w:rPr>
          <w:i/>
        </w:rPr>
        <w:t>texto</w:t>
      </w:r>
      <w:r w:rsidR="003F3B85" w:rsidRPr="00B503ED">
        <w:t>, des réseaux sociaux (</w:t>
      </w:r>
      <w:r w:rsidR="003F3B85" w:rsidRPr="00B503ED">
        <w:rPr>
          <w:i/>
        </w:rPr>
        <w:t>Facebook</w:t>
      </w:r>
      <w:r w:rsidR="003F3B85" w:rsidRPr="00B503ED">
        <w:t xml:space="preserve">, </w:t>
      </w:r>
      <w:r w:rsidR="003F3B85" w:rsidRPr="00B503ED">
        <w:rPr>
          <w:i/>
        </w:rPr>
        <w:t>Google+</w:t>
      </w:r>
      <w:r w:rsidR="004F0D86">
        <w:rPr>
          <w:i/>
        </w:rPr>
        <w:t>,</w:t>
      </w:r>
      <w:r w:rsidR="003F3B85" w:rsidRPr="00B503ED">
        <w:t xml:space="preserve"> </w:t>
      </w:r>
      <w:r w:rsidR="003F3B85" w:rsidRPr="000E7050">
        <w:rPr>
          <w:i/>
        </w:rPr>
        <w:t>etc</w:t>
      </w:r>
      <w:r w:rsidR="003F3B85" w:rsidRPr="00B503ED">
        <w:t>.) ou des logiciels de communication (</w:t>
      </w:r>
      <w:r w:rsidR="003F3B85" w:rsidRPr="00B503ED">
        <w:rPr>
          <w:i/>
        </w:rPr>
        <w:t>Skype</w:t>
      </w:r>
      <w:r w:rsidR="003F3B85" w:rsidRPr="00B503ED">
        <w:t xml:space="preserve">, </w:t>
      </w:r>
      <w:r w:rsidR="003F3B85" w:rsidRPr="00B503ED">
        <w:rPr>
          <w:i/>
        </w:rPr>
        <w:t>ICQ</w:t>
      </w:r>
      <w:r w:rsidRPr="00B503ED">
        <w:rPr>
          <w:rStyle w:val="Znakapoznpodarou"/>
          <w:i/>
        </w:rPr>
        <w:footnoteReference w:id="102"/>
      </w:r>
      <w:r w:rsidR="003F3B85" w:rsidRPr="00B503ED">
        <w:t xml:space="preserve">, </w:t>
      </w:r>
      <w:r w:rsidR="003F3B85" w:rsidRPr="00B503ED">
        <w:rPr>
          <w:i/>
        </w:rPr>
        <w:t>MSN</w:t>
      </w:r>
      <w:r w:rsidRPr="00B503ED">
        <w:rPr>
          <w:i/>
        </w:rPr>
        <w:t xml:space="preserve"> </w:t>
      </w:r>
      <w:r w:rsidRPr="00B503ED">
        <w:t>=</w:t>
      </w:r>
      <w:r w:rsidRPr="00B503ED">
        <w:rPr>
          <w:i/>
        </w:rPr>
        <w:t xml:space="preserve"> Microsoft Network</w:t>
      </w:r>
      <w:r w:rsidR="003F3B85" w:rsidRPr="00B503ED">
        <w:t xml:space="preserve">) mettent l’accent </w:t>
      </w:r>
      <w:r w:rsidR="00184F95" w:rsidRPr="00B503ED">
        <w:t>sur</w:t>
      </w:r>
      <w:r w:rsidR="003F3B85" w:rsidRPr="00B503ED">
        <w:t xml:space="preserve"> d’a</w:t>
      </w:r>
      <w:r w:rsidR="00184F95" w:rsidRPr="00B503ED">
        <w:t xml:space="preserve">utres exemples qui appartiennent </w:t>
      </w:r>
      <w:r w:rsidR="006E74F2">
        <w:t>en général</w:t>
      </w:r>
      <w:r w:rsidR="00184F95" w:rsidRPr="00B503ED">
        <w:t xml:space="preserve"> au langage populaire voire argotique</w:t>
      </w:r>
      <w:r w:rsidR="00D414AD">
        <w:t xml:space="preserve">. Parfois, il s’agit des créations </w:t>
      </w:r>
      <w:r w:rsidR="00537182" w:rsidRPr="00B503ED">
        <w:t>propres à un groupe de locuteurs.</w:t>
      </w:r>
      <w:r w:rsidR="006E74F2">
        <w:t xml:space="preserve"> </w:t>
      </w:r>
      <w:r w:rsidR="00E353B1" w:rsidRPr="00B503ED">
        <w:t>Selon Laurent Canal, « </w:t>
      </w:r>
      <w:r w:rsidR="00E353B1" w:rsidRPr="00B503ED">
        <w:rPr>
          <w:i/>
        </w:rPr>
        <w:t xml:space="preserve">ces siglaisons (ou ces acronymes) sont choisies essentiellement en raisons de leur côté phonétiquement esthétique. Mais dans la communication électronique, elles ont une fonction de rapidité et permettent d’introduire des locutions, des expressions, </w:t>
      </w:r>
      <w:r w:rsidR="00E353B1" w:rsidRPr="000E7050">
        <w:rPr>
          <w:i/>
        </w:rPr>
        <w:t>etc</w:t>
      </w:r>
      <w:r w:rsidR="00E353B1" w:rsidRPr="00B503ED">
        <w:rPr>
          <w:i/>
        </w:rPr>
        <w:t>. dans la discussion de manière à donner un ton ou un état d’humeur et apportent une certaine fonction de connivence.</w:t>
      </w:r>
      <w:r w:rsidR="00E353B1" w:rsidRPr="00B503ED">
        <w:t> ».</w:t>
      </w:r>
      <w:r w:rsidR="00E353B1" w:rsidRPr="00B503ED">
        <w:rPr>
          <w:rStyle w:val="Znakapoznpodarou"/>
        </w:rPr>
        <w:t xml:space="preserve"> </w:t>
      </w:r>
      <w:r w:rsidR="00E353B1" w:rsidRPr="00B503ED">
        <w:rPr>
          <w:rStyle w:val="Znakapoznpodarou"/>
        </w:rPr>
        <w:footnoteReference w:id="103"/>
      </w:r>
    </w:p>
    <w:p w:rsidR="00184F95" w:rsidRPr="00B503ED" w:rsidRDefault="00184F95" w:rsidP="008D15CC">
      <w:pPr>
        <w:tabs>
          <w:tab w:val="left" w:pos="1080"/>
          <w:tab w:val="left" w:pos="1134"/>
          <w:tab w:val="left" w:pos="2700"/>
        </w:tabs>
        <w:spacing w:line="360" w:lineRule="auto"/>
        <w:ind w:firstLine="709"/>
        <w:jc w:val="both"/>
      </w:pPr>
      <w:r w:rsidRPr="00B503ED">
        <w:rPr>
          <w:u w:val="single"/>
        </w:rPr>
        <w:t>Ex.</w:t>
      </w:r>
      <w:r w:rsidRPr="00B503ED">
        <w:t xml:space="preserve"> : </w:t>
      </w:r>
      <w:r w:rsidR="00537182" w:rsidRPr="00B503ED">
        <w:rPr>
          <w:i/>
        </w:rPr>
        <w:t>AMHA</w:t>
      </w:r>
      <w:r w:rsidR="00537182" w:rsidRPr="00B503ED">
        <w:t xml:space="preserve"> = </w:t>
      </w:r>
      <w:r w:rsidR="00537182" w:rsidRPr="00B503ED">
        <w:rPr>
          <w:i/>
        </w:rPr>
        <w:t>à mon humble avis</w:t>
      </w:r>
    </w:p>
    <w:p w:rsidR="00537182" w:rsidRPr="00B503ED" w:rsidRDefault="00537182" w:rsidP="008D15CC">
      <w:pPr>
        <w:tabs>
          <w:tab w:val="left" w:pos="1080"/>
          <w:tab w:val="left" w:pos="1134"/>
          <w:tab w:val="left" w:pos="2700"/>
        </w:tabs>
        <w:spacing w:line="360" w:lineRule="auto"/>
        <w:ind w:firstLine="709"/>
        <w:jc w:val="both"/>
      </w:pPr>
      <w:r w:rsidRPr="00B503ED">
        <w:rPr>
          <w:i/>
        </w:rPr>
        <w:t>DTC</w:t>
      </w:r>
      <w:r w:rsidRPr="00B503ED">
        <w:t xml:space="preserve"> = </w:t>
      </w:r>
      <w:r w:rsidRPr="00B503ED">
        <w:rPr>
          <w:i/>
        </w:rPr>
        <w:t>dans ton cul</w:t>
      </w:r>
      <w:r w:rsidRPr="00B503ED">
        <w:t xml:space="preserve"> (en réponse à la question : où</w:t>
      </w:r>
      <w:r w:rsidR="00881C57">
        <w:t> ?</w:t>
      </w:r>
      <w:r w:rsidRPr="00B503ED">
        <w:t>)</w:t>
      </w:r>
    </w:p>
    <w:p w:rsidR="00E6103A" w:rsidRPr="00B503ED" w:rsidRDefault="00E6103A" w:rsidP="008D15CC">
      <w:pPr>
        <w:tabs>
          <w:tab w:val="left" w:pos="1080"/>
          <w:tab w:val="left" w:pos="1134"/>
          <w:tab w:val="left" w:pos="2700"/>
        </w:tabs>
        <w:spacing w:line="360" w:lineRule="auto"/>
        <w:ind w:firstLine="709"/>
        <w:jc w:val="both"/>
      </w:pPr>
      <w:r w:rsidRPr="00B503ED">
        <w:t>L’anglais prend dans ce type de communication une place importante disons incontournable.</w:t>
      </w:r>
    </w:p>
    <w:p w:rsidR="00E6103A" w:rsidRPr="00B503ED" w:rsidRDefault="00E6103A" w:rsidP="008D15CC">
      <w:pPr>
        <w:tabs>
          <w:tab w:val="left" w:pos="1080"/>
          <w:tab w:val="left" w:pos="1134"/>
          <w:tab w:val="left" w:pos="2700"/>
        </w:tabs>
        <w:spacing w:line="360" w:lineRule="auto"/>
        <w:ind w:firstLine="709"/>
        <w:jc w:val="both"/>
        <w:rPr>
          <w:lang w:val="en-US"/>
        </w:rPr>
      </w:pPr>
      <w:r w:rsidRPr="00B503ED">
        <w:rPr>
          <w:u w:val="single"/>
          <w:lang w:val="en-US"/>
        </w:rPr>
        <w:t>Ex.</w:t>
      </w:r>
      <w:r w:rsidRPr="00B503ED">
        <w:rPr>
          <w:lang w:val="en-US"/>
        </w:rPr>
        <w:t xml:space="preserve"> : </w:t>
      </w:r>
      <w:r w:rsidRPr="00B503ED">
        <w:rPr>
          <w:i/>
          <w:lang w:val="en-US"/>
        </w:rPr>
        <w:t>TY</w:t>
      </w:r>
      <w:r w:rsidRPr="00B503ED">
        <w:rPr>
          <w:lang w:val="en-US"/>
        </w:rPr>
        <w:t xml:space="preserve"> = </w:t>
      </w:r>
      <w:r w:rsidRPr="00B503ED">
        <w:rPr>
          <w:i/>
          <w:lang w:val="en-US"/>
        </w:rPr>
        <w:t>thank you</w:t>
      </w:r>
      <w:r w:rsidRPr="00B503ED">
        <w:rPr>
          <w:lang w:val="en-US"/>
        </w:rPr>
        <w:t xml:space="preserve"> (fr. </w:t>
      </w:r>
      <w:r w:rsidRPr="00B503ED">
        <w:rPr>
          <w:i/>
          <w:lang w:val="en-US"/>
        </w:rPr>
        <w:t>merci</w:t>
      </w:r>
      <w:r w:rsidRPr="00B503ED">
        <w:rPr>
          <w:lang w:val="en-US"/>
        </w:rPr>
        <w:t>)</w:t>
      </w:r>
    </w:p>
    <w:p w:rsidR="00E6103A" w:rsidRPr="00B503ED" w:rsidRDefault="00E6103A" w:rsidP="008D15CC">
      <w:pPr>
        <w:tabs>
          <w:tab w:val="left" w:pos="1080"/>
          <w:tab w:val="left" w:pos="1134"/>
          <w:tab w:val="left" w:pos="2700"/>
        </w:tabs>
        <w:spacing w:line="360" w:lineRule="auto"/>
        <w:ind w:firstLine="709"/>
        <w:jc w:val="both"/>
      </w:pPr>
      <w:r w:rsidRPr="00B503ED">
        <w:rPr>
          <w:i/>
        </w:rPr>
        <w:t>LMAO</w:t>
      </w:r>
      <w:r w:rsidRPr="00B503ED">
        <w:t xml:space="preserve"> = </w:t>
      </w:r>
      <w:r w:rsidRPr="00B503ED">
        <w:rPr>
          <w:i/>
        </w:rPr>
        <w:t>laughing my ass off</w:t>
      </w:r>
      <w:r w:rsidRPr="00B503ED">
        <w:t xml:space="preserve"> (fr. </w:t>
      </w:r>
      <w:r w:rsidRPr="00B503ED">
        <w:rPr>
          <w:i/>
        </w:rPr>
        <w:t>rire à s’en péter le cul</w:t>
      </w:r>
      <w:r w:rsidRPr="00B503ED">
        <w:t>)</w:t>
      </w:r>
      <w:r w:rsidR="00E72735" w:rsidRPr="00B503ED">
        <w:rPr>
          <w:rStyle w:val="Znakapoznpodarou"/>
          <w:lang w:val="en-US"/>
        </w:rPr>
        <w:footnoteReference w:id="104"/>
      </w:r>
    </w:p>
    <w:p w:rsidR="006E74F2" w:rsidRDefault="001F177E" w:rsidP="001F177E">
      <w:pPr>
        <w:spacing w:after="200" w:line="276" w:lineRule="auto"/>
      </w:pPr>
      <w:r>
        <w:br w:type="page"/>
      </w:r>
    </w:p>
    <w:p w:rsidR="008D15CC" w:rsidRPr="00B503ED" w:rsidRDefault="006E74F2" w:rsidP="008D15CC">
      <w:pPr>
        <w:pStyle w:val="Zkladntext"/>
        <w:tabs>
          <w:tab w:val="left" w:pos="1080"/>
          <w:tab w:val="left" w:pos="1134"/>
          <w:tab w:val="left" w:pos="2700"/>
        </w:tabs>
        <w:spacing w:after="0" w:line="360" w:lineRule="auto"/>
        <w:ind w:firstLine="709"/>
        <w:jc w:val="both"/>
      </w:pPr>
      <w:r>
        <w:lastRenderedPageBreak/>
        <w:t>Pour récapituler les idées présentées dans ce chapitre, nous les avons schématisées sous forme d</w:t>
      </w:r>
      <w:r w:rsidRPr="00ED1320">
        <w:t>’</w:t>
      </w:r>
      <w:r>
        <w:t>un</w:t>
      </w:r>
      <w:r w:rsidR="008D15CC" w:rsidRPr="00B503ED">
        <w:t xml:space="preserve"> tableau </w:t>
      </w:r>
      <w:r>
        <w:t xml:space="preserve">(tableau </w:t>
      </w:r>
      <w:r w:rsidR="008D15CC" w:rsidRPr="00B503ED">
        <w:t>n° 3</w:t>
      </w:r>
      <w:r>
        <w:t>).</w:t>
      </w:r>
    </w:p>
    <w:p w:rsidR="00A61D81" w:rsidRPr="00B503ED" w:rsidRDefault="00A61D81" w:rsidP="008D15CC">
      <w:pPr>
        <w:pStyle w:val="Zkladntext"/>
        <w:tabs>
          <w:tab w:val="left" w:pos="1080"/>
          <w:tab w:val="left" w:pos="1134"/>
          <w:tab w:val="left" w:pos="2700"/>
        </w:tabs>
        <w:spacing w:after="0"/>
        <w:jc w:val="both"/>
      </w:pPr>
    </w:p>
    <w:p w:rsidR="000B444E" w:rsidRPr="00B503ED" w:rsidRDefault="000B444E" w:rsidP="006E74F2">
      <w:pPr>
        <w:pStyle w:val="Titulek"/>
        <w:keepNext/>
        <w:jc w:val="both"/>
      </w:pPr>
      <w:r w:rsidRPr="00B503ED">
        <w:t xml:space="preserve">Tableau </w:t>
      </w:r>
      <w:r w:rsidR="00F72938" w:rsidRPr="00B503ED">
        <w:t xml:space="preserve">n° </w:t>
      </w:r>
      <w:r w:rsidR="00373977" w:rsidRPr="00B503ED">
        <w:t>3</w:t>
      </w:r>
      <w:r w:rsidR="00F72938" w:rsidRPr="00B503ED">
        <w:t xml:space="preserve"> : </w:t>
      </w:r>
      <w:r w:rsidRPr="00B503ED">
        <w:t>Les différents types de néographies</w:t>
      </w:r>
    </w:p>
    <w:tbl>
      <w:tblPr>
        <w:tblW w:w="9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48"/>
        <w:gridCol w:w="1541"/>
        <w:gridCol w:w="2269"/>
        <w:gridCol w:w="2071"/>
        <w:gridCol w:w="2203"/>
      </w:tblGrid>
      <w:tr w:rsidR="00A61D81" w:rsidRPr="00B503ED" w:rsidTr="00A61D81">
        <w:trPr>
          <w:cantSplit/>
        </w:trPr>
        <w:tc>
          <w:tcPr>
            <w:tcW w:w="2989" w:type="dxa"/>
            <w:gridSpan w:val="2"/>
          </w:tcPr>
          <w:p w:rsidR="00A61D81" w:rsidRPr="00B503ED" w:rsidRDefault="000B444E" w:rsidP="00D251A0">
            <w:pPr>
              <w:tabs>
                <w:tab w:val="left" w:pos="540"/>
                <w:tab w:val="left" w:pos="1134"/>
              </w:tabs>
              <w:jc w:val="both"/>
              <w:rPr>
                <w:b/>
                <w:bCs/>
              </w:rPr>
            </w:pPr>
            <w:r w:rsidRPr="00B503ED">
              <w:rPr>
                <w:b/>
                <w:bCs/>
              </w:rPr>
              <w:t xml:space="preserve">1) </w:t>
            </w:r>
            <w:r w:rsidR="00A61D81" w:rsidRPr="00B503ED">
              <w:rPr>
                <w:b/>
                <w:bCs/>
              </w:rPr>
              <w:t>graphies phonétisantes</w:t>
            </w:r>
          </w:p>
        </w:tc>
        <w:tc>
          <w:tcPr>
            <w:tcW w:w="2269" w:type="dxa"/>
            <w:vMerge w:val="restart"/>
          </w:tcPr>
          <w:p w:rsidR="00A61D81" w:rsidRPr="00B503ED" w:rsidRDefault="000B444E" w:rsidP="00D251A0">
            <w:pPr>
              <w:pStyle w:val="Zkladntext2"/>
              <w:tabs>
                <w:tab w:val="left" w:pos="1134"/>
              </w:tabs>
              <w:spacing w:line="240" w:lineRule="auto"/>
              <w:rPr>
                <w:b/>
                <w:sz w:val="24"/>
                <w:szCs w:val="24"/>
              </w:rPr>
            </w:pPr>
            <w:r w:rsidRPr="00B503ED">
              <w:rPr>
                <w:b/>
                <w:sz w:val="24"/>
                <w:szCs w:val="24"/>
              </w:rPr>
              <w:t xml:space="preserve">2) </w:t>
            </w:r>
            <w:r w:rsidR="00A61D81" w:rsidRPr="00B503ED">
              <w:rPr>
                <w:b/>
                <w:sz w:val="24"/>
                <w:szCs w:val="24"/>
              </w:rPr>
              <w:t>squelettes consonantiques</w:t>
            </w:r>
          </w:p>
          <w:p w:rsidR="00A61D81" w:rsidRPr="00B503ED" w:rsidRDefault="00A61D81" w:rsidP="00D251A0">
            <w:pPr>
              <w:tabs>
                <w:tab w:val="left" w:pos="540"/>
                <w:tab w:val="left" w:pos="1134"/>
              </w:tabs>
              <w:jc w:val="both"/>
              <w:rPr>
                <w:i/>
              </w:rPr>
            </w:pPr>
            <w:r w:rsidRPr="00B503ED">
              <w:rPr>
                <w:i/>
              </w:rPr>
              <w:t>tjs (toujours</w:t>
            </w:r>
            <w:r w:rsidR="000B444E" w:rsidRPr="00B503ED">
              <w:rPr>
                <w:i/>
              </w:rPr>
              <w:t>)</w:t>
            </w:r>
          </w:p>
          <w:p w:rsidR="00A61D81" w:rsidRPr="00B503ED" w:rsidRDefault="00A61D81" w:rsidP="00D251A0">
            <w:pPr>
              <w:tabs>
                <w:tab w:val="left" w:pos="540"/>
                <w:tab w:val="left" w:pos="1134"/>
              </w:tabs>
              <w:jc w:val="both"/>
            </w:pPr>
            <w:r w:rsidRPr="00B503ED">
              <w:rPr>
                <w:i/>
              </w:rPr>
              <w:t>ds (dans)</w:t>
            </w:r>
          </w:p>
        </w:tc>
        <w:tc>
          <w:tcPr>
            <w:tcW w:w="2071" w:type="dxa"/>
            <w:vMerge w:val="restart"/>
          </w:tcPr>
          <w:p w:rsidR="00A61D81" w:rsidRPr="00B503ED" w:rsidRDefault="000B444E" w:rsidP="00D251A0">
            <w:pPr>
              <w:tabs>
                <w:tab w:val="left" w:pos="540"/>
                <w:tab w:val="left" w:pos="1134"/>
              </w:tabs>
              <w:jc w:val="both"/>
              <w:rPr>
                <w:b/>
                <w:bCs/>
              </w:rPr>
            </w:pPr>
            <w:r w:rsidRPr="00B503ED">
              <w:rPr>
                <w:b/>
                <w:bCs/>
              </w:rPr>
              <w:t>3) a) syllabo</w:t>
            </w:r>
            <w:r w:rsidR="00A61D81" w:rsidRPr="00B503ED">
              <w:rPr>
                <w:b/>
                <w:bCs/>
              </w:rPr>
              <w:t>grammes</w:t>
            </w:r>
          </w:p>
          <w:p w:rsidR="000B444E" w:rsidRPr="00B503ED" w:rsidRDefault="000B444E" w:rsidP="00D251A0">
            <w:pPr>
              <w:pStyle w:val="Zpat"/>
              <w:tabs>
                <w:tab w:val="left" w:pos="540"/>
                <w:tab w:val="left" w:pos="1134"/>
              </w:tabs>
              <w:jc w:val="both"/>
              <w:rPr>
                <w:i/>
              </w:rPr>
            </w:pPr>
          </w:p>
          <w:p w:rsidR="00A61D81" w:rsidRPr="00B503ED" w:rsidRDefault="00A65190" w:rsidP="00D251A0">
            <w:pPr>
              <w:pStyle w:val="Zpat"/>
              <w:tabs>
                <w:tab w:val="left" w:pos="540"/>
                <w:tab w:val="left" w:pos="1134"/>
              </w:tabs>
              <w:jc w:val="both"/>
              <w:rPr>
                <w:i/>
              </w:rPr>
            </w:pPr>
            <w:r w:rsidRPr="00B503ED">
              <w:rPr>
                <w:i/>
              </w:rPr>
              <w:t>l/L</w:t>
            </w:r>
            <w:r w:rsidR="00A61D81" w:rsidRPr="00B503ED">
              <w:rPr>
                <w:i/>
              </w:rPr>
              <w:t xml:space="preserve"> (elle)</w:t>
            </w:r>
          </w:p>
          <w:p w:rsidR="00A61D81" w:rsidRPr="00B503ED" w:rsidRDefault="00A61D81" w:rsidP="00D251A0">
            <w:pPr>
              <w:pStyle w:val="Zpat"/>
              <w:tabs>
                <w:tab w:val="left" w:pos="540"/>
                <w:tab w:val="left" w:pos="1134"/>
              </w:tabs>
              <w:jc w:val="both"/>
            </w:pPr>
          </w:p>
        </w:tc>
        <w:tc>
          <w:tcPr>
            <w:tcW w:w="2203" w:type="dxa"/>
            <w:vMerge w:val="restart"/>
          </w:tcPr>
          <w:p w:rsidR="00A61D81" w:rsidRPr="00B503ED" w:rsidRDefault="000B444E" w:rsidP="00D251A0">
            <w:pPr>
              <w:tabs>
                <w:tab w:val="left" w:pos="540"/>
                <w:tab w:val="left" w:pos="1134"/>
              </w:tabs>
              <w:jc w:val="both"/>
              <w:rPr>
                <w:b/>
                <w:bCs/>
              </w:rPr>
            </w:pPr>
            <w:r w:rsidRPr="00B503ED">
              <w:rPr>
                <w:b/>
                <w:bCs/>
              </w:rPr>
              <w:t>4) a) logo</w:t>
            </w:r>
            <w:r w:rsidR="00A61D81" w:rsidRPr="00B503ED">
              <w:rPr>
                <w:b/>
                <w:bCs/>
              </w:rPr>
              <w:t>grammes</w:t>
            </w:r>
          </w:p>
          <w:p w:rsidR="000B444E" w:rsidRPr="00B503ED" w:rsidRDefault="000B444E" w:rsidP="00D251A0">
            <w:pPr>
              <w:tabs>
                <w:tab w:val="left" w:pos="540"/>
                <w:tab w:val="left" w:pos="1134"/>
              </w:tabs>
              <w:jc w:val="both"/>
              <w:rPr>
                <w:i/>
              </w:rPr>
            </w:pPr>
          </w:p>
          <w:p w:rsidR="00A61D81" w:rsidRPr="00B503ED" w:rsidRDefault="00A61D81" w:rsidP="00D251A0">
            <w:pPr>
              <w:tabs>
                <w:tab w:val="left" w:pos="540"/>
                <w:tab w:val="left" w:pos="1134"/>
              </w:tabs>
              <w:jc w:val="both"/>
              <w:rPr>
                <w:i/>
              </w:rPr>
            </w:pPr>
            <w:r w:rsidRPr="00B503ED">
              <w:rPr>
                <w:i/>
              </w:rPr>
              <w:t>1</w:t>
            </w:r>
            <w:r w:rsidR="000B444E" w:rsidRPr="00B503ED">
              <w:rPr>
                <w:i/>
              </w:rPr>
              <w:t xml:space="preserve"> (un)</w:t>
            </w:r>
          </w:p>
        </w:tc>
      </w:tr>
      <w:tr w:rsidR="00A61D81" w:rsidRPr="00B503ED" w:rsidTr="00A61D81">
        <w:trPr>
          <w:cantSplit/>
          <w:trHeight w:val="932"/>
        </w:trPr>
        <w:tc>
          <w:tcPr>
            <w:tcW w:w="1448" w:type="dxa"/>
            <w:vMerge w:val="restart"/>
          </w:tcPr>
          <w:p w:rsidR="00A61D81" w:rsidRPr="00B503ED" w:rsidRDefault="00A61D81" w:rsidP="00D251A0">
            <w:pPr>
              <w:pStyle w:val="Zkladntext2"/>
              <w:tabs>
                <w:tab w:val="left" w:pos="1134"/>
              </w:tabs>
              <w:spacing w:line="240" w:lineRule="auto"/>
              <w:rPr>
                <w:sz w:val="24"/>
                <w:szCs w:val="24"/>
              </w:rPr>
            </w:pPr>
            <w:r w:rsidRPr="00B503ED">
              <w:rPr>
                <w:sz w:val="24"/>
                <w:szCs w:val="24"/>
              </w:rPr>
              <w:t>réductions graphiques</w:t>
            </w:r>
          </w:p>
          <w:p w:rsidR="000B444E" w:rsidRPr="00B503ED" w:rsidRDefault="000B444E" w:rsidP="00D251A0">
            <w:pPr>
              <w:tabs>
                <w:tab w:val="left" w:pos="540"/>
                <w:tab w:val="left" w:pos="1134"/>
              </w:tabs>
              <w:jc w:val="both"/>
              <w:rPr>
                <w:i/>
              </w:rPr>
            </w:pPr>
          </w:p>
          <w:p w:rsidR="00A61D81" w:rsidRPr="00B503ED" w:rsidRDefault="00A61D81" w:rsidP="00D251A0">
            <w:pPr>
              <w:tabs>
                <w:tab w:val="left" w:pos="540"/>
                <w:tab w:val="left" w:pos="1134"/>
              </w:tabs>
              <w:jc w:val="both"/>
              <w:rPr>
                <w:i/>
              </w:rPr>
            </w:pPr>
            <w:r w:rsidRPr="00B503ED">
              <w:rPr>
                <w:i/>
              </w:rPr>
              <w:t xml:space="preserve">ki (qui) </w:t>
            </w:r>
          </w:p>
          <w:p w:rsidR="00A61D81" w:rsidRPr="00B503ED" w:rsidRDefault="00A61D81" w:rsidP="00D251A0">
            <w:pPr>
              <w:tabs>
                <w:tab w:val="left" w:pos="540"/>
                <w:tab w:val="left" w:pos="1134"/>
              </w:tabs>
              <w:jc w:val="both"/>
            </w:pPr>
            <w:r w:rsidRPr="00B503ED">
              <w:rPr>
                <w:i/>
              </w:rPr>
              <w:t>bo (beau)</w:t>
            </w:r>
          </w:p>
        </w:tc>
        <w:tc>
          <w:tcPr>
            <w:tcW w:w="1541" w:type="dxa"/>
            <w:vMerge w:val="restart"/>
          </w:tcPr>
          <w:p w:rsidR="00A61D81" w:rsidRPr="00B503ED" w:rsidRDefault="00A61D81" w:rsidP="00D251A0">
            <w:pPr>
              <w:pStyle w:val="Zkladntext2"/>
              <w:tabs>
                <w:tab w:val="left" w:pos="1134"/>
              </w:tabs>
              <w:spacing w:line="240" w:lineRule="auto"/>
              <w:rPr>
                <w:sz w:val="24"/>
                <w:szCs w:val="24"/>
              </w:rPr>
            </w:pPr>
            <w:r w:rsidRPr="00B503ED">
              <w:rPr>
                <w:sz w:val="24"/>
                <w:szCs w:val="24"/>
              </w:rPr>
              <w:t>réductions avec variantes phonétiques</w:t>
            </w:r>
          </w:p>
          <w:p w:rsidR="000B444E" w:rsidRPr="00B503ED" w:rsidRDefault="000B444E" w:rsidP="00D251A0">
            <w:pPr>
              <w:tabs>
                <w:tab w:val="left" w:pos="540"/>
                <w:tab w:val="left" w:pos="1134"/>
              </w:tabs>
              <w:jc w:val="both"/>
              <w:rPr>
                <w:i/>
              </w:rPr>
            </w:pPr>
          </w:p>
          <w:p w:rsidR="00A61D81" w:rsidRPr="00B503ED" w:rsidRDefault="00A61D81" w:rsidP="00D251A0">
            <w:pPr>
              <w:tabs>
                <w:tab w:val="left" w:pos="540"/>
                <w:tab w:val="left" w:pos="1134"/>
              </w:tabs>
              <w:jc w:val="both"/>
              <w:rPr>
                <w:i/>
              </w:rPr>
            </w:pPr>
            <w:r w:rsidRPr="00B503ED">
              <w:rPr>
                <w:i/>
              </w:rPr>
              <w:t>chui (je suis)</w:t>
            </w:r>
          </w:p>
        </w:tc>
        <w:tc>
          <w:tcPr>
            <w:tcW w:w="2269" w:type="dxa"/>
            <w:vMerge/>
          </w:tcPr>
          <w:p w:rsidR="00A61D81" w:rsidRPr="00B503ED" w:rsidRDefault="00A61D81" w:rsidP="00D251A0">
            <w:pPr>
              <w:tabs>
                <w:tab w:val="left" w:pos="540"/>
                <w:tab w:val="left" w:pos="1134"/>
              </w:tabs>
              <w:jc w:val="both"/>
            </w:pPr>
          </w:p>
        </w:tc>
        <w:tc>
          <w:tcPr>
            <w:tcW w:w="2071" w:type="dxa"/>
            <w:vMerge/>
          </w:tcPr>
          <w:p w:rsidR="00A61D81" w:rsidRPr="00B503ED" w:rsidRDefault="00A61D81" w:rsidP="00D251A0">
            <w:pPr>
              <w:tabs>
                <w:tab w:val="left" w:pos="540"/>
                <w:tab w:val="left" w:pos="1134"/>
              </w:tabs>
              <w:jc w:val="both"/>
            </w:pPr>
          </w:p>
        </w:tc>
        <w:tc>
          <w:tcPr>
            <w:tcW w:w="2203" w:type="dxa"/>
            <w:vMerge/>
          </w:tcPr>
          <w:p w:rsidR="00A61D81" w:rsidRPr="00B503ED" w:rsidRDefault="00A61D81" w:rsidP="00D251A0">
            <w:pPr>
              <w:tabs>
                <w:tab w:val="left" w:pos="540"/>
                <w:tab w:val="left" w:pos="1134"/>
              </w:tabs>
              <w:jc w:val="both"/>
            </w:pPr>
          </w:p>
        </w:tc>
      </w:tr>
      <w:tr w:rsidR="00A61D81" w:rsidRPr="00B503ED" w:rsidTr="000B444E">
        <w:trPr>
          <w:cantSplit/>
          <w:trHeight w:val="679"/>
        </w:trPr>
        <w:tc>
          <w:tcPr>
            <w:tcW w:w="1448" w:type="dxa"/>
            <w:vMerge/>
          </w:tcPr>
          <w:p w:rsidR="00A61D81" w:rsidRPr="00B503ED" w:rsidRDefault="00A61D81" w:rsidP="00D251A0">
            <w:pPr>
              <w:tabs>
                <w:tab w:val="left" w:pos="540"/>
                <w:tab w:val="left" w:pos="1134"/>
              </w:tabs>
              <w:spacing w:line="360" w:lineRule="auto"/>
              <w:jc w:val="both"/>
            </w:pPr>
          </w:p>
        </w:tc>
        <w:tc>
          <w:tcPr>
            <w:tcW w:w="1541" w:type="dxa"/>
            <w:vMerge/>
          </w:tcPr>
          <w:p w:rsidR="00A61D81" w:rsidRPr="00B503ED" w:rsidRDefault="00A61D81" w:rsidP="00D251A0">
            <w:pPr>
              <w:tabs>
                <w:tab w:val="left" w:pos="540"/>
                <w:tab w:val="left" w:pos="1134"/>
              </w:tabs>
              <w:jc w:val="both"/>
            </w:pPr>
          </w:p>
        </w:tc>
        <w:tc>
          <w:tcPr>
            <w:tcW w:w="2269" w:type="dxa"/>
            <w:tcBorders>
              <w:bottom w:val="nil"/>
            </w:tcBorders>
          </w:tcPr>
          <w:p w:rsidR="00A61D81" w:rsidRPr="00B503ED" w:rsidRDefault="00A61D81" w:rsidP="00D251A0">
            <w:pPr>
              <w:tabs>
                <w:tab w:val="left" w:pos="540"/>
                <w:tab w:val="left" w:pos="1134"/>
              </w:tabs>
              <w:jc w:val="both"/>
            </w:pPr>
          </w:p>
        </w:tc>
        <w:tc>
          <w:tcPr>
            <w:tcW w:w="2071" w:type="dxa"/>
          </w:tcPr>
          <w:p w:rsidR="00A61D81" w:rsidRPr="00B503ED" w:rsidRDefault="000B444E" w:rsidP="00D251A0">
            <w:pPr>
              <w:pStyle w:val="Zkladntext2"/>
              <w:tabs>
                <w:tab w:val="left" w:pos="1134"/>
              </w:tabs>
              <w:spacing w:line="240" w:lineRule="auto"/>
              <w:rPr>
                <w:b/>
                <w:sz w:val="24"/>
                <w:szCs w:val="24"/>
              </w:rPr>
            </w:pPr>
            <w:r w:rsidRPr="00B503ED">
              <w:rPr>
                <w:b/>
                <w:sz w:val="24"/>
                <w:szCs w:val="24"/>
              </w:rPr>
              <w:t xml:space="preserve">3) b) </w:t>
            </w:r>
            <w:r w:rsidR="00A61D81" w:rsidRPr="00B503ED">
              <w:rPr>
                <w:b/>
                <w:sz w:val="24"/>
                <w:szCs w:val="24"/>
              </w:rPr>
              <w:t>rébus à transfert</w:t>
            </w:r>
          </w:p>
          <w:p w:rsidR="00A61D81" w:rsidRPr="00B503ED" w:rsidRDefault="00A65190" w:rsidP="00D251A0">
            <w:pPr>
              <w:tabs>
                <w:tab w:val="left" w:pos="540"/>
                <w:tab w:val="left" w:pos="1134"/>
              </w:tabs>
              <w:jc w:val="both"/>
              <w:rPr>
                <w:i/>
              </w:rPr>
            </w:pPr>
            <w:r w:rsidRPr="00B503ED">
              <w:rPr>
                <w:i/>
              </w:rPr>
              <w:t>nrj/NRJ</w:t>
            </w:r>
            <w:r w:rsidR="000B444E" w:rsidRPr="00B503ED">
              <w:rPr>
                <w:i/>
              </w:rPr>
              <w:t xml:space="preserve"> (</w:t>
            </w:r>
            <w:r w:rsidR="009A3C7F" w:rsidRPr="00B503ED">
              <w:rPr>
                <w:i/>
              </w:rPr>
              <w:t>énergie</w:t>
            </w:r>
            <w:r w:rsidR="000B444E" w:rsidRPr="00B503ED">
              <w:rPr>
                <w:i/>
              </w:rPr>
              <w:t>)</w:t>
            </w:r>
          </w:p>
        </w:tc>
        <w:tc>
          <w:tcPr>
            <w:tcW w:w="2203" w:type="dxa"/>
          </w:tcPr>
          <w:p w:rsidR="00A61D81" w:rsidRPr="00B503ED" w:rsidRDefault="000B444E" w:rsidP="00D251A0">
            <w:pPr>
              <w:tabs>
                <w:tab w:val="left" w:pos="540"/>
                <w:tab w:val="left" w:pos="1134"/>
              </w:tabs>
              <w:jc w:val="both"/>
              <w:rPr>
                <w:b/>
                <w:bCs/>
              </w:rPr>
            </w:pPr>
            <w:r w:rsidRPr="00B503ED">
              <w:rPr>
                <w:b/>
                <w:bCs/>
              </w:rPr>
              <w:t>4) b) paralogo</w:t>
            </w:r>
            <w:r w:rsidR="00A61D81" w:rsidRPr="00B503ED">
              <w:rPr>
                <w:b/>
                <w:bCs/>
              </w:rPr>
              <w:t>grammes</w:t>
            </w:r>
          </w:p>
          <w:p w:rsidR="00A61D81" w:rsidRPr="00B503ED" w:rsidRDefault="000B444E" w:rsidP="00D251A0">
            <w:pPr>
              <w:tabs>
                <w:tab w:val="left" w:pos="540"/>
                <w:tab w:val="left" w:pos="1134"/>
              </w:tabs>
              <w:jc w:val="both"/>
              <w:rPr>
                <w:i/>
              </w:rPr>
            </w:pPr>
            <w:r w:rsidRPr="00B503ED">
              <w:rPr>
                <w:i/>
              </w:rPr>
              <w:t>mdr (mort de rire)</w:t>
            </w:r>
          </w:p>
        </w:tc>
      </w:tr>
    </w:tbl>
    <w:p w:rsidR="001F177E" w:rsidRDefault="001F177E" w:rsidP="00552102">
      <w:pPr>
        <w:pStyle w:val="Nadpis2"/>
        <w:numPr>
          <w:ilvl w:val="0"/>
          <w:numId w:val="0"/>
        </w:numPr>
        <w:ind w:left="360"/>
        <w:rPr>
          <w:rFonts w:cs="Times New Roman"/>
        </w:rPr>
      </w:pPr>
    </w:p>
    <w:p w:rsidR="001F177E" w:rsidRDefault="001F177E">
      <w:pPr>
        <w:spacing w:after="200" w:line="276" w:lineRule="auto"/>
        <w:rPr>
          <w:b/>
          <w:bCs/>
          <w:iCs/>
          <w:sz w:val="26"/>
          <w:szCs w:val="28"/>
        </w:rPr>
      </w:pPr>
      <w:r>
        <w:br w:type="page"/>
      </w:r>
    </w:p>
    <w:p w:rsidR="000B444E" w:rsidRPr="00B503ED" w:rsidRDefault="00EB41F1" w:rsidP="00552102">
      <w:pPr>
        <w:pStyle w:val="Nadpis2"/>
        <w:numPr>
          <w:ilvl w:val="0"/>
          <w:numId w:val="0"/>
        </w:numPr>
        <w:ind w:left="360"/>
        <w:rPr>
          <w:rFonts w:cs="Times New Roman"/>
        </w:rPr>
      </w:pPr>
      <w:bookmarkStart w:id="47" w:name="_Toc328906353"/>
      <w:r w:rsidRPr="00B503ED">
        <w:rPr>
          <w:rFonts w:cs="Times New Roman"/>
        </w:rPr>
        <w:lastRenderedPageBreak/>
        <w:t>Synthèse</w:t>
      </w:r>
      <w:bookmarkEnd w:id="47"/>
    </w:p>
    <w:p w:rsidR="008D15CC" w:rsidRPr="00B503ED" w:rsidRDefault="00670416" w:rsidP="008D15CC">
      <w:pPr>
        <w:autoSpaceDE w:val="0"/>
        <w:autoSpaceDN w:val="0"/>
        <w:adjustRightInd w:val="0"/>
        <w:spacing w:line="360" w:lineRule="auto"/>
        <w:ind w:firstLine="709"/>
        <w:jc w:val="both"/>
      </w:pPr>
      <w:r>
        <w:t>L</w:t>
      </w:r>
      <w:r w:rsidR="008D15CC" w:rsidRPr="00B503ED">
        <w:t xml:space="preserve">es </w:t>
      </w:r>
      <w:r>
        <w:t>différents procédés d</w:t>
      </w:r>
      <w:r w:rsidRPr="00ED1320">
        <w:t>’</w:t>
      </w:r>
      <w:r w:rsidR="008D15CC" w:rsidRPr="00B503ED">
        <w:t>abrév</w:t>
      </w:r>
      <w:r>
        <w:t>iation</w:t>
      </w:r>
      <w:r w:rsidR="00A21634">
        <w:t>s</w:t>
      </w:r>
      <w:r>
        <w:t xml:space="preserve"> envahissent le français, certains le font depuis des siècles, d</w:t>
      </w:r>
      <w:r w:rsidRPr="00ED1320">
        <w:t>’</w:t>
      </w:r>
      <w:r>
        <w:t>autres présentent des créations récentes. Quoi qu</w:t>
      </w:r>
      <w:r w:rsidRPr="00ED1320">
        <w:t>’</w:t>
      </w:r>
      <w:r>
        <w:t>il en soit, l</w:t>
      </w:r>
      <w:r w:rsidR="008D15CC" w:rsidRPr="00B503ED">
        <w:t xml:space="preserve">e principe de l’abréviation est tout d’abord de raccourcir un mot, un groupe de mots, un composé ou une dénomination. Comme nous avons pu l’observer, les procédés d’abrégé peuvent être différents et même les résultats de ces procédés sont très variés. </w:t>
      </w:r>
    </w:p>
    <w:p w:rsidR="00670416" w:rsidRDefault="008D15CC" w:rsidP="008D15CC">
      <w:pPr>
        <w:pStyle w:val="Styl1"/>
        <w:rPr>
          <w:rFonts w:ascii="Times New Roman" w:hAnsi="Times New Roman"/>
          <w:szCs w:val="24"/>
        </w:rPr>
      </w:pPr>
      <w:r w:rsidRPr="00B503ED">
        <w:rPr>
          <w:rFonts w:ascii="Times New Roman" w:hAnsi="Times New Roman"/>
          <w:szCs w:val="24"/>
        </w:rPr>
        <w:t>Premièrement, nous avons distingué parmi les mots obtenus par raccourcissement : l’abréviation graphique, la tro</w:t>
      </w:r>
      <w:r w:rsidR="00670416">
        <w:rPr>
          <w:rFonts w:ascii="Times New Roman" w:hAnsi="Times New Roman"/>
          <w:szCs w:val="24"/>
        </w:rPr>
        <w:t xml:space="preserve">ncation, le sigle et l’acronyme. Nous </w:t>
      </w:r>
      <w:r w:rsidR="00B35531">
        <w:rPr>
          <w:rFonts w:ascii="Times New Roman" w:hAnsi="Times New Roman"/>
          <w:szCs w:val="24"/>
        </w:rPr>
        <w:t xml:space="preserve">leur </w:t>
      </w:r>
      <w:r w:rsidR="00670416">
        <w:rPr>
          <w:rFonts w:ascii="Times New Roman" w:hAnsi="Times New Roman"/>
          <w:szCs w:val="24"/>
        </w:rPr>
        <w:t>avons donné des définitions précises.</w:t>
      </w:r>
      <w:r w:rsidRPr="00B503ED">
        <w:rPr>
          <w:rFonts w:ascii="Times New Roman" w:hAnsi="Times New Roman"/>
          <w:szCs w:val="24"/>
        </w:rPr>
        <w:t xml:space="preserve"> L’abréviation graphique est un type d’abrégé qui se révèle à l’écrit, dès qu’il est prononcé, il adopte la forme entière</w:t>
      </w:r>
      <w:r w:rsidR="006A1DBA">
        <w:rPr>
          <w:rFonts w:ascii="Times New Roman" w:hAnsi="Times New Roman"/>
          <w:szCs w:val="24"/>
        </w:rPr>
        <w:t>,</w:t>
      </w:r>
      <w:r w:rsidR="00670416">
        <w:rPr>
          <w:rFonts w:ascii="Times New Roman" w:hAnsi="Times New Roman"/>
          <w:szCs w:val="24"/>
        </w:rPr>
        <w:t xml:space="preserve"> ce qui la diffère avant tout de la troncation – le procédé qui </w:t>
      </w:r>
      <w:r w:rsidR="00670416" w:rsidRPr="00B503ED">
        <w:rPr>
          <w:rFonts w:ascii="Times New Roman" w:hAnsi="Times New Roman"/>
          <w:szCs w:val="24"/>
        </w:rPr>
        <w:t xml:space="preserve">supprime </w:t>
      </w:r>
      <w:r w:rsidR="00670416" w:rsidRPr="00B503ED">
        <w:rPr>
          <w:rFonts w:ascii="Times New Roman" w:eastAsiaTheme="minorEastAsia" w:hAnsi="Times New Roman"/>
          <w:szCs w:val="24"/>
          <w:lang w:eastAsia="zh-CN"/>
        </w:rPr>
        <w:t>un ou plusieurs phonèmes, ou une ou plusieurs syllabes</w:t>
      </w:r>
      <w:r w:rsidR="00B35531">
        <w:rPr>
          <w:rFonts w:ascii="Times New Roman" w:eastAsiaTheme="minorEastAsia" w:hAnsi="Times New Roman"/>
          <w:szCs w:val="24"/>
          <w:lang w:eastAsia="zh-CN"/>
        </w:rPr>
        <w:t>.</w:t>
      </w:r>
      <w:r w:rsidR="00670416" w:rsidRPr="00B503ED">
        <w:rPr>
          <w:rFonts w:ascii="Times New Roman" w:hAnsi="Times New Roman"/>
          <w:szCs w:val="24"/>
        </w:rPr>
        <w:t xml:space="preserve"> </w:t>
      </w:r>
      <w:r w:rsidRPr="00B503ED">
        <w:rPr>
          <w:rFonts w:ascii="Times New Roman" w:hAnsi="Times New Roman"/>
          <w:szCs w:val="24"/>
        </w:rPr>
        <w:t>Les sigles, tout comme les acronymes, se limitent aux lettres ou syllabes initiales. C’est la prononciation</w:t>
      </w:r>
      <w:r w:rsidR="00670416">
        <w:rPr>
          <w:rFonts w:ascii="Times New Roman" w:hAnsi="Times New Roman"/>
          <w:szCs w:val="24"/>
        </w:rPr>
        <w:t>/l</w:t>
      </w:r>
      <w:r w:rsidR="00670416" w:rsidRPr="00670416">
        <w:rPr>
          <w:rFonts w:ascii="Times New Roman" w:hAnsi="Times New Roman"/>
          <w:szCs w:val="24"/>
        </w:rPr>
        <w:t>’</w:t>
      </w:r>
      <w:r w:rsidR="00670416">
        <w:rPr>
          <w:rFonts w:ascii="Times New Roman" w:hAnsi="Times New Roman"/>
          <w:szCs w:val="24"/>
        </w:rPr>
        <w:t>épellation</w:t>
      </w:r>
      <w:r w:rsidRPr="00B503ED">
        <w:rPr>
          <w:rFonts w:ascii="Times New Roman" w:hAnsi="Times New Roman"/>
          <w:szCs w:val="24"/>
        </w:rPr>
        <w:t xml:space="preserve"> qui distingue les uns des autres. Tandis que les acronymes sont prononcés comme un mot ordinaire, les sigles sont épelés. Les deux formes d’abrègement se sont répandues de manière considérable, </w:t>
      </w:r>
      <w:r w:rsidR="008655CC">
        <w:rPr>
          <w:rFonts w:ascii="Times New Roman" w:hAnsi="Times New Roman"/>
          <w:szCs w:val="24"/>
        </w:rPr>
        <w:t>à l</w:t>
      </w:r>
      <w:r w:rsidR="008655CC" w:rsidRPr="008655CC">
        <w:rPr>
          <w:rFonts w:ascii="Times New Roman" w:hAnsi="Times New Roman"/>
          <w:szCs w:val="24"/>
        </w:rPr>
        <w:t>’</w:t>
      </w:r>
      <w:r w:rsidR="008655CC">
        <w:rPr>
          <w:rFonts w:ascii="Times New Roman" w:hAnsi="Times New Roman"/>
          <w:szCs w:val="24"/>
        </w:rPr>
        <w:t>époque actuelle</w:t>
      </w:r>
      <w:r w:rsidRPr="00B503ED">
        <w:rPr>
          <w:rFonts w:ascii="Times New Roman" w:hAnsi="Times New Roman"/>
          <w:szCs w:val="24"/>
        </w:rPr>
        <w:t xml:space="preserve">, </w:t>
      </w:r>
      <w:r w:rsidR="008655CC">
        <w:rPr>
          <w:rFonts w:ascii="Times New Roman" w:hAnsi="Times New Roman"/>
          <w:szCs w:val="24"/>
        </w:rPr>
        <w:t>notamment en raison du</w:t>
      </w:r>
      <w:r w:rsidRPr="00B503ED">
        <w:rPr>
          <w:rFonts w:ascii="Times New Roman" w:hAnsi="Times New Roman"/>
          <w:szCs w:val="24"/>
        </w:rPr>
        <w:t xml:space="preserve"> langage SMS. </w:t>
      </w:r>
    </w:p>
    <w:p w:rsidR="008D15CC" w:rsidRPr="00B503ED" w:rsidRDefault="008D15CC" w:rsidP="008D15CC">
      <w:pPr>
        <w:pStyle w:val="Styl1"/>
        <w:rPr>
          <w:rFonts w:ascii="Times New Roman" w:hAnsi="Times New Roman"/>
          <w:szCs w:val="24"/>
        </w:rPr>
      </w:pPr>
      <w:r w:rsidRPr="00B503ED">
        <w:rPr>
          <w:rFonts w:ascii="Times New Roman" w:hAnsi="Times New Roman"/>
          <w:szCs w:val="24"/>
        </w:rPr>
        <w:t xml:space="preserve">Toutes ces formes ont plusieurs traits en commun. Sans doute, le trait </w:t>
      </w:r>
      <w:r w:rsidR="00B35531">
        <w:rPr>
          <w:rFonts w:ascii="Times New Roman" w:hAnsi="Times New Roman"/>
          <w:szCs w:val="24"/>
        </w:rPr>
        <w:t xml:space="preserve">principal </w:t>
      </w:r>
      <w:r w:rsidRPr="00B503ED">
        <w:rPr>
          <w:rFonts w:ascii="Times New Roman" w:hAnsi="Times New Roman"/>
          <w:szCs w:val="24"/>
        </w:rPr>
        <w:t>consiste en une réduc</w:t>
      </w:r>
      <w:r w:rsidR="00B35531">
        <w:rPr>
          <w:rFonts w:ascii="Times New Roman" w:hAnsi="Times New Roman"/>
          <w:szCs w:val="24"/>
        </w:rPr>
        <w:t>tion plus ou moins importante. Cependant, e</w:t>
      </w:r>
      <w:r w:rsidRPr="00B503ED">
        <w:rPr>
          <w:rFonts w:ascii="Times New Roman" w:hAnsi="Times New Roman"/>
          <w:szCs w:val="24"/>
        </w:rPr>
        <w:t xml:space="preserve">lles peuvent devenir l’objet de l’homonymie (comprenons également l’homophonie et l’homographie). </w:t>
      </w:r>
      <w:r w:rsidR="00B35531">
        <w:rPr>
          <w:rFonts w:ascii="Times New Roman" w:hAnsi="Times New Roman"/>
          <w:szCs w:val="24"/>
        </w:rPr>
        <w:t>Cela</w:t>
      </w:r>
      <w:r w:rsidRPr="00B503ED">
        <w:rPr>
          <w:rFonts w:ascii="Times New Roman" w:hAnsi="Times New Roman"/>
          <w:szCs w:val="24"/>
        </w:rPr>
        <w:t xml:space="preserve"> peut être l’homonymie au sein du même procédé ou entre plusieurs procédés. </w:t>
      </w:r>
      <w:r w:rsidR="00670416">
        <w:rPr>
          <w:rFonts w:ascii="Times New Roman" w:eastAsiaTheme="minorEastAsia" w:hAnsi="Times New Roman"/>
          <w:lang w:eastAsia="zh-CN"/>
        </w:rPr>
        <w:t>Pour cela</w:t>
      </w:r>
      <w:r w:rsidRPr="00B503ED">
        <w:rPr>
          <w:rFonts w:ascii="Times New Roman" w:hAnsi="Times New Roman"/>
          <w:szCs w:val="24"/>
        </w:rPr>
        <w:t xml:space="preserve">, les abrégés </w:t>
      </w:r>
      <w:r w:rsidRPr="00B503ED">
        <w:rPr>
          <w:rFonts w:ascii="Times New Roman" w:hAnsi="Times New Roman"/>
          <w:i/>
          <w:szCs w:val="24"/>
        </w:rPr>
        <w:t>slt</w:t>
      </w:r>
      <w:r w:rsidRPr="00B503ED">
        <w:rPr>
          <w:rFonts w:ascii="Times New Roman" w:hAnsi="Times New Roman"/>
          <w:szCs w:val="24"/>
        </w:rPr>
        <w:t xml:space="preserve"> (une abréviation graphique) et </w:t>
      </w:r>
      <w:r w:rsidRPr="00B503ED">
        <w:rPr>
          <w:rFonts w:ascii="Times New Roman" w:hAnsi="Times New Roman"/>
          <w:i/>
          <w:szCs w:val="24"/>
        </w:rPr>
        <w:t>lut</w:t>
      </w:r>
      <w:r w:rsidRPr="00B503ED">
        <w:rPr>
          <w:rFonts w:ascii="Times New Roman" w:hAnsi="Times New Roman"/>
          <w:szCs w:val="24"/>
        </w:rPr>
        <w:t xml:space="preserve"> (troncation) sont en concurrence </w:t>
      </w:r>
      <w:r w:rsidR="00670416">
        <w:rPr>
          <w:rFonts w:ascii="Times New Roman" w:hAnsi="Times New Roman"/>
          <w:szCs w:val="24"/>
        </w:rPr>
        <w:t>entre deux formes différentes et l</w:t>
      </w:r>
      <w:r w:rsidRPr="00B503ED">
        <w:rPr>
          <w:rFonts w:ascii="Times New Roman" w:hAnsi="Times New Roman"/>
          <w:szCs w:val="24"/>
        </w:rPr>
        <w:t xml:space="preserve">e sigle </w:t>
      </w:r>
      <w:r w:rsidRPr="00B503ED">
        <w:rPr>
          <w:rFonts w:ascii="Times New Roman" w:hAnsi="Times New Roman"/>
          <w:i/>
          <w:szCs w:val="24"/>
        </w:rPr>
        <w:t>CAF</w:t>
      </w:r>
      <w:r w:rsidRPr="00B503ED">
        <w:rPr>
          <w:rFonts w:ascii="Times New Roman" w:hAnsi="Times New Roman"/>
          <w:szCs w:val="24"/>
        </w:rPr>
        <w:t xml:space="preserve"> peut être, sans contexte, déchiffré différemment (par exemple : </w:t>
      </w:r>
      <w:r w:rsidRPr="00B503ED">
        <w:rPr>
          <w:rFonts w:ascii="Times New Roman" w:hAnsi="Times New Roman"/>
          <w:i/>
          <w:szCs w:val="24"/>
        </w:rPr>
        <w:t>Caisse d'allocations familiales ou Compagnie aérienne française)</w:t>
      </w:r>
      <w:r w:rsidRPr="00B503ED">
        <w:rPr>
          <w:rFonts w:ascii="Times New Roman" w:hAnsi="Times New Roman"/>
          <w:szCs w:val="24"/>
        </w:rPr>
        <w:t xml:space="preserve">. </w:t>
      </w:r>
      <w:r w:rsidR="00670416">
        <w:rPr>
          <w:rFonts w:ascii="Times New Roman" w:hAnsi="Times New Roman"/>
          <w:szCs w:val="24"/>
        </w:rPr>
        <w:t>Quant au</w:t>
      </w:r>
      <w:r w:rsidRPr="00B503ED">
        <w:rPr>
          <w:rFonts w:ascii="Times New Roman" w:hAnsi="Times New Roman"/>
          <w:szCs w:val="24"/>
        </w:rPr>
        <w:t xml:space="preserve"> pluriel </w:t>
      </w:r>
      <w:r w:rsidR="00670416">
        <w:rPr>
          <w:rFonts w:ascii="Times New Roman" w:hAnsi="Times New Roman"/>
          <w:szCs w:val="24"/>
        </w:rPr>
        <w:t xml:space="preserve">des abrégés, il </w:t>
      </w:r>
      <w:r w:rsidRPr="00B503ED">
        <w:rPr>
          <w:rFonts w:ascii="Times New Roman" w:hAnsi="Times New Roman"/>
          <w:szCs w:val="24"/>
        </w:rPr>
        <w:t xml:space="preserve">se forme </w:t>
      </w:r>
      <w:r w:rsidR="00670416">
        <w:rPr>
          <w:rFonts w:ascii="Times New Roman" w:hAnsi="Times New Roman"/>
          <w:szCs w:val="24"/>
        </w:rPr>
        <w:t xml:space="preserve">régulièrement, </w:t>
      </w:r>
      <w:r w:rsidRPr="00B503ED">
        <w:rPr>
          <w:rFonts w:ascii="Times New Roman" w:hAnsi="Times New Roman"/>
        </w:rPr>
        <w:t>grâce</w:t>
      </w:r>
      <w:r w:rsidRPr="00B503ED">
        <w:rPr>
          <w:rFonts w:ascii="Times New Roman" w:hAnsi="Times New Roman"/>
          <w:szCs w:val="24"/>
        </w:rPr>
        <w:t xml:space="preserve"> à un « s » que l’on ajoute à la fin. Sauf, les sigles et les acronyme</w:t>
      </w:r>
      <w:r w:rsidR="00266DE4">
        <w:rPr>
          <w:rFonts w:ascii="Times New Roman" w:hAnsi="Times New Roman"/>
          <w:szCs w:val="24"/>
        </w:rPr>
        <w:t>s qui restent invariables. Mais</w:t>
      </w:r>
      <w:r w:rsidRPr="00B503ED">
        <w:rPr>
          <w:rFonts w:ascii="Times New Roman" w:hAnsi="Times New Roman"/>
          <w:szCs w:val="24"/>
        </w:rPr>
        <w:t xml:space="preserve"> </w:t>
      </w:r>
      <w:r w:rsidR="00670416">
        <w:rPr>
          <w:rFonts w:ascii="Times New Roman" w:hAnsi="Times New Roman"/>
          <w:szCs w:val="24"/>
        </w:rPr>
        <w:t>il ne faut pas considérer</w:t>
      </w:r>
      <w:r w:rsidRPr="00B503ED">
        <w:rPr>
          <w:rFonts w:ascii="Times New Roman" w:hAnsi="Times New Roman"/>
          <w:szCs w:val="24"/>
        </w:rPr>
        <w:t xml:space="preserve"> cette affirmation comme une règle. Très souvent, les sigles d’origine anglaise ou les acronymes</w:t>
      </w:r>
      <w:r w:rsidR="006A1DBA">
        <w:rPr>
          <w:rFonts w:ascii="Times New Roman" w:hAnsi="Times New Roman"/>
          <w:szCs w:val="24"/>
        </w:rPr>
        <w:t>,</w:t>
      </w:r>
      <w:r w:rsidRPr="00B503ED">
        <w:rPr>
          <w:rFonts w:ascii="Times New Roman" w:hAnsi="Times New Roman"/>
          <w:szCs w:val="24"/>
        </w:rPr>
        <w:t xml:space="preserve"> qui sont </w:t>
      </w:r>
      <w:r w:rsidR="00670416">
        <w:rPr>
          <w:rFonts w:ascii="Times New Roman" w:hAnsi="Times New Roman"/>
          <w:szCs w:val="24"/>
        </w:rPr>
        <w:t>pris</w:t>
      </w:r>
      <w:r w:rsidRPr="00B503ED">
        <w:rPr>
          <w:rFonts w:ascii="Times New Roman" w:hAnsi="Times New Roman"/>
          <w:szCs w:val="24"/>
        </w:rPr>
        <w:t xml:space="preserve"> </w:t>
      </w:r>
      <w:r w:rsidR="00670416">
        <w:rPr>
          <w:rFonts w:ascii="Times New Roman" w:hAnsi="Times New Roman"/>
          <w:szCs w:val="24"/>
        </w:rPr>
        <w:t xml:space="preserve">pour </w:t>
      </w:r>
      <w:r w:rsidRPr="00B503ED">
        <w:rPr>
          <w:rFonts w:ascii="Times New Roman" w:hAnsi="Times New Roman"/>
          <w:szCs w:val="24"/>
        </w:rPr>
        <w:t>un mot ordinaire</w:t>
      </w:r>
      <w:r w:rsidR="006A1DBA">
        <w:rPr>
          <w:rFonts w:ascii="Times New Roman" w:hAnsi="Times New Roman"/>
          <w:szCs w:val="24"/>
        </w:rPr>
        <w:t>,</w:t>
      </w:r>
      <w:r w:rsidRPr="00B503ED">
        <w:rPr>
          <w:rFonts w:ascii="Times New Roman" w:hAnsi="Times New Roman"/>
          <w:szCs w:val="24"/>
        </w:rPr>
        <w:t xml:space="preserve"> peuvent prendre la marque du pluriel, c’est-a-dire un « s ». N’oublions pas de rappeler que le pluriel de l’abréviation </w:t>
      </w:r>
      <w:r w:rsidR="00670416">
        <w:rPr>
          <w:rFonts w:ascii="Times New Roman" w:hAnsi="Times New Roman"/>
          <w:szCs w:val="24"/>
        </w:rPr>
        <w:t xml:space="preserve">(graphique) </w:t>
      </w:r>
      <w:r w:rsidRPr="00B503ED">
        <w:rPr>
          <w:rFonts w:ascii="Times New Roman" w:hAnsi="Times New Roman"/>
          <w:szCs w:val="24"/>
        </w:rPr>
        <w:t>peut se former également grâce au redoublement.</w:t>
      </w:r>
    </w:p>
    <w:p w:rsidR="00670416" w:rsidRDefault="00670416" w:rsidP="008D15CC">
      <w:pPr>
        <w:autoSpaceDE w:val="0"/>
        <w:autoSpaceDN w:val="0"/>
        <w:adjustRightInd w:val="0"/>
        <w:spacing w:line="360" w:lineRule="auto"/>
        <w:ind w:firstLine="709"/>
        <w:jc w:val="both"/>
      </w:pPr>
    </w:p>
    <w:p w:rsidR="008D15CC" w:rsidRPr="00B503ED" w:rsidRDefault="008D15CC" w:rsidP="008D15CC">
      <w:pPr>
        <w:autoSpaceDE w:val="0"/>
        <w:autoSpaceDN w:val="0"/>
        <w:adjustRightInd w:val="0"/>
        <w:spacing w:line="360" w:lineRule="auto"/>
        <w:ind w:firstLine="709"/>
        <w:jc w:val="both"/>
      </w:pPr>
      <w:r w:rsidRPr="00B503ED">
        <w:t xml:space="preserve">Deuxièmement, nous avons mentionné un type d’abrégé qui consiste également en une réduction, il s’agit de </w:t>
      </w:r>
      <w:r w:rsidR="00B35531">
        <w:t>celle</w:t>
      </w:r>
      <w:r w:rsidRPr="00B503ED">
        <w:t xml:space="preserve"> des parties plus importantes, des mots ou d’une partie de phrase. Ces phénomènes sont appelés la réduction de locution et l’ellipse. Il nous reste un</w:t>
      </w:r>
      <w:r w:rsidR="006A1DBA">
        <w:t xml:space="preserve"> </w:t>
      </w:r>
      <w:r w:rsidR="006A1DBA">
        <w:lastRenderedPageBreak/>
        <w:t xml:space="preserve">type d’abrégé qui est appelé </w:t>
      </w:r>
      <w:r w:rsidR="006A1DBA" w:rsidRPr="006A1DBA">
        <w:rPr>
          <w:i/>
        </w:rPr>
        <w:t>contraction</w:t>
      </w:r>
      <w:r w:rsidRPr="00B503ED">
        <w:t xml:space="preserve"> et qui mêle la suppression de plusieurs lettres et la phonétisation du mot. </w:t>
      </w:r>
      <w:r w:rsidR="00670416">
        <w:t xml:space="preserve">La suppression peut se produire par troncation. </w:t>
      </w:r>
      <w:r w:rsidRPr="00B503ED">
        <w:t xml:space="preserve">C’est pourquoi nous l’avons incorporé dans les cas particuliers. </w:t>
      </w:r>
    </w:p>
    <w:p w:rsidR="00670416" w:rsidRDefault="00670416" w:rsidP="008D15CC">
      <w:pPr>
        <w:autoSpaceDE w:val="0"/>
        <w:autoSpaceDN w:val="0"/>
        <w:adjustRightInd w:val="0"/>
        <w:spacing w:line="360" w:lineRule="auto"/>
        <w:ind w:firstLine="709"/>
        <w:jc w:val="both"/>
      </w:pPr>
    </w:p>
    <w:p w:rsidR="008D15CC" w:rsidRPr="00B503ED" w:rsidRDefault="008D15CC" w:rsidP="008D15CC">
      <w:pPr>
        <w:autoSpaceDE w:val="0"/>
        <w:autoSpaceDN w:val="0"/>
        <w:adjustRightInd w:val="0"/>
        <w:spacing w:line="360" w:lineRule="auto"/>
        <w:ind w:firstLine="709"/>
        <w:jc w:val="both"/>
        <w:rPr>
          <w:rFonts w:eastAsiaTheme="minorEastAsia"/>
          <w:lang w:eastAsia="zh-CN"/>
        </w:rPr>
      </w:pPr>
      <w:r w:rsidRPr="00B503ED">
        <w:t xml:space="preserve">Troisièmement, nous avons ajouté </w:t>
      </w:r>
      <w:r w:rsidR="009B0E2F">
        <w:t>un dernier chapitre intitulé « </w:t>
      </w:r>
      <w:r w:rsidR="00D77995">
        <w:t>N</w:t>
      </w:r>
      <w:r w:rsidRPr="00B503ED">
        <w:t>éographie </w:t>
      </w:r>
      <w:r w:rsidR="006A1DBA">
        <w:t>»</w:t>
      </w:r>
      <w:r w:rsidRPr="00B503ED">
        <w:t xml:space="preserve"> qui présente les abrégés de la </w:t>
      </w:r>
      <w:r w:rsidRPr="00B503ED">
        <w:rPr>
          <w:i/>
        </w:rPr>
        <w:t>cyberlangue</w:t>
      </w:r>
      <w:r w:rsidRPr="00B503ED">
        <w:t xml:space="preserve"> ou du langage SMS et qui contient des informations récentes et actuelles. Il nous aide encore à différencier une autre forme de raccourci qui naît surtout grâce à la phonétisation des mots.</w:t>
      </w:r>
    </w:p>
    <w:p w:rsidR="00670416" w:rsidRDefault="00670416" w:rsidP="008D15CC">
      <w:pPr>
        <w:autoSpaceDE w:val="0"/>
        <w:autoSpaceDN w:val="0"/>
        <w:adjustRightInd w:val="0"/>
        <w:spacing w:line="360" w:lineRule="auto"/>
        <w:ind w:firstLine="709"/>
        <w:jc w:val="both"/>
      </w:pPr>
    </w:p>
    <w:p w:rsidR="008D15CC" w:rsidRPr="00B503ED" w:rsidRDefault="008D15CC" w:rsidP="008D15CC">
      <w:pPr>
        <w:autoSpaceDE w:val="0"/>
        <w:autoSpaceDN w:val="0"/>
        <w:adjustRightInd w:val="0"/>
        <w:spacing w:line="360" w:lineRule="auto"/>
        <w:ind w:firstLine="709"/>
        <w:jc w:val="both"/>
      </w:pPr>
      <w:r w:rsidRPr="00B503ED">
        <w:t xml:space="preserve">Enfin, dans cette partie théorique, nous avons présenté toutes les formes d’abrégés qui se révèlent dans le français contemporain pour qu’elles ne soient pas confondues </w:t>
      </w:r>
      <w:r w:rsidR="00670416">
        <w:t>dans notre analyse linguistique</w:t>
      </w:r>
      <w:r w:rsidRPr="00B503ED">
        <w:t xml:space="preserve">. Signalons qu’en cherchant les définitions et les sources pour cette partie, </w:t>
      </w:r>
      <w:r w:rsidR="001162B5">
        <w:t>il s</w:t>
      </w:r>
      <w:r w:rsidR="001162B5" w:rsidRPr="00ED1320">
        <w:t>’</w:t>
      </w:r>
      <w:r w:rsidR="001162B5">
        <w:t>est avéré</w:t>
      </w:r>
      <w:r w:rsidRPr="00B503ED">
        <w:t xml:space="preserve"> que même les linguistes et les grammairiens ne sont pas d’accord sur le classement et la définition des différents procédés d’abréviation. Nous croyons que cette partie théorique servira de base pour d’autres analyses d’abrégés et </w:t>
      </w:r>
      <w:r w:rsidR="00670416">
        <w:t xml:space="preserve">nous </w:t>
      </w:r>
      <w:r w:rsidRPr="00B503ED">
        <w:t xml:space="preserve">permettra enfin de définir le procédé de troncation, lui-même. </w:t>
      </w:r>
    </w:p>
    <w:p w:rsidR="006223B9" w:rsidRPr="00B503ED" w:rsidRDefault="006223B9" w:rsidP="008D15CC">
      <w:pPr>
        <w:autoSpaceDE w:val="0"/>
        <w:autoSpaceDN w:val="0"/>
        <w:adjustRightInd w:val="0"/>
        <w:spacing w:line="360" w:lineRule="auto"/>
        <w:ind w:firstLine="709"/>
        <w:jc w:val="both"/>
      </w:pPr>
    </w:p>
    <w:p w:rsidR="006223B9" w:rsidRPr="00B503ED" w:rsidRDefault="006223B9">
      <w:pPr>
        <w:spacing w:after="200" w:line="276" w:lineRule="auto"/>
        <w:sectPr w:rsidR="006223B9" w:rsidRPr="00B503ED" w:rsidSect="006223B9">
          <w:headerReference w:type="default" r:id="rId14"/>
          <w:pgSz w:w="11906" w:h="16838"/>
          <w:pgMar w:top="1418" w:right="1418" w:bottom="1418" w:left="1701" w:header="709" w:footer="709" w:gutter="0"/>
          <w:cols w:space="708"/>
          <w:docGrid w:linePitch="360"/>
        </w:sectPr>
      </w:pPr>
    </w:p>
    <w:p w:rsidR="00E37241" w:rsidRPr="00B503ED" w:rsidRDefault="00E37241" w:rsidP="00E37241">
      <w:pPr>
        <w:pStyle w:val="Nadpis1"/>
        <w:rPr>
          <w:rFonts w:cs="Times New Roman"/>
        </w:rPr>
      </w:pPr>
      <w:bookmarkStart w:id="48" w:name="_Toc194398526"/>
      <w:bookmarkStart w:id="49" w:name="_Toc328906354"/>
      <w:r w:rsidRPr="00B503ED">
        <w:rPr>
          <w:rFonts w:cs="Times New Roman"/>
        </w:rPr>
        <w:lastRenderedPageBreak/>
        <w:t>Troncation des mots</w:t>
      </w:r>
      <w:bookmarkEnd w:id="48"/>
      <w:bookmarkEnd w:id="49"/>
    </w:p>
    <w:p w:rsidR="00151536" w:rsidRDefault="00151536" w:rsidP="008D15CC">
      <w:pPr>
        <w:pStyle w:val="Styl1"/>
        <w:rPr>
          <w:rFonts w:ascii="Times New Roman" w:hAnsi="Times New Roman"/>
        </w:rPr>
      </w:pPr>
      <w:bookmarkStart w:id="50" w:name="_Toc194398527"/>
      <w:r>
        <w:rPr>
          <w:rFonts w:ascii="Times New Roman" w:hAnsi="Times New Roman"/>
        </w:rPr>
        <w:t>Maintenant que nous avons une image précise sur les différents procédés d</w:t>
      </w:r>
      <w:r w:rsidRPr="00151536">
        <w:rPr>
          <w:rFonts w:ascii="Times New Roman" w:hAnsi="Times New Roman"/>
        </w:rPr>
        <w:t>’</w:t>
      </w:r>
      <w:r>
        <w:rPr>
          <w:rFonts w:ascii="Times New Roman" w:hAnsi="Times New Roman"/>
        </w:rPr>
        <w:t xml:space="preserve">abrègement dans la langue française </w:t>
      </w:r>
      <w:r w:rsidR="008655CC">
        <w:rPr>
          <w:rFonts w:ascii="Times New Roman" w:hAnsi="Times New Roman"/>
        </w:rPr>
        <w:t>contemporaine</w:t>
      </w:r>
      <w:r>
        <w:rPr>
          <w:rFonts w:ascii="Times New Roman" w:hAnsi="Times New Roman"/>
        </w:rPr>
        <w:t xml:space="preserve">, nous pourrons </w:t>
      </w:r>
      <w:r w:rsidR="00D52117">
        <w:rPr>
          <w:rFonts w:ascii="Times New Roman" w:hAnsi="Times New Roman"/>
        </w:rPr>
        <w:t xml:space="preserve">nous </w:t>
      </w:r>
      <w:r>
        <w:rPr>
          <w:rFonts w:ascii="Times New Roman" w:hAnsi="Times New Roman"/>
        </w:rPr>
        <w:t xml:space="preserve">faire une idée sur le sujet principal de notre recherche – la troncation, faisant partie des procédés en question. Avant de mettre en évidence les particularités de la troncation, nous aimerions </w:t>
      </w:r>
      <w:r w:rsidR="007D653C">
        <w:rPr>
          <w:rFonts w:ascii="Times New Roman" w:hAnsi="Times New Roman"/>
        </w:rPr>
        <w:t>aborder</w:t>
      </w:r>
      <w:r>
        <w:rPr>
          <w:rFonts w:ascii="Times New Roman" w:hAnsi="Times New Roman"/>
        </w:rPr>
        <w:t xml:space="preserve"> son étymologie</w:t>
      </w:r>
      <w:r w:rsidR="009B0E2F">
        <w:rPr>
          <w:rFonts w:ascii="Times New Roman" w:hAnsi="Times New Roman"/>
        </w:rPr>
        <w:t>, ses définitions</w:t>
      </w:r>
      <w:r>
        <w:rPr>
          <w:rFonts w:ascii="Times New Roman" w:hAnsi="Times New Roman"/>
        </w:rPr>
        <w:t xml:space="preserve"> </w:t>
      </w:r>
      <w:r w:rsidR="00290A69">
        <w:rPr>
          <w:rFonts w:ascii="Times New Roman" w:hAnsi="Times New Roman"/>
        </w:rPr>
        <w:t>ainsi que</w:t>
      </w:r>
      <w:r>
        <w:rPr>
          <w:rFonts w:ascii="Times New Roman" w:hAnsi="Times New Roman"/>
        </w:rPr>
        <w:t xml:space="preserve"> l</w:t>
      </w:r>
      <w:r w:rsidRPr="00151536">
        <w:rPr>
          <w:rFonts w:ascii="Times New Roman" w:hAnsi="Times New Roman"/>
        </w:rPr>
        <w:t>’</w:t>
      </w:r>
      <w:r>
        <w:rPr>
          <w:rFonts w:ascii="Times New Roman" w:hAnsi="Times New Roman"/>
        </w:rPr>
        <w:t>évolution de sa</w:t>
      </w:r>
      <w:r w:rsidR="00290A69">
        <w:rPr>
          <w:rFonts w:ascii="Times New Roman" w:hAnsi="Times New Roman"/>
        </w:rPr>
        <w:t xml:space="preserve"> perception au cours des années en s</w:t>
      </w:r>
      <w:r w:rsidR="00290A69" w:rsidRPr="00290A69">
        <w:rPr>
          <w:rFonts w:ascii="Times New Roman" w:hAnsi="Times New Roman"/>
        </w:rPr>
        <w:t>’</w:t>
      </w:r>
      <w:r w:rsidR="00290A69">
        <w:rPr>
          <w:rFonts w:ascii="Times New Roman" w:hAnsi="Times New Roman"/>
        </w:rPr>
        <w:t>appuyant sur des exemples tirés de grammaires ou d</w:t>
      </w:r>
      <w:r w:rsidR="00290A69" w:rsidRPr="00290A69">
        <w:rPr>
          <w:rFonts w:ascii="Times New Roman" w:hAnsi="Times New Roman"/>
        </w:rPr>
        <w:t>’</w:t>
      </w:r>
      <w:r w:rsidR="00290A69">
        <w:rPr>
          <w:rFonts w:ascii="Times New Roman" w:hAnsi="Times New Roman"/>
        </w:rPr>
        <w:t>ouvrages lexicologiques, pour souligner la position des troncats, et la comparer postérieurement avec les résultats qui sortiront de notre propre analyse.</w:t>
      </w:r>
    </w:p>
    <w:p w:rsidR="009B0E2F" w:rsidRDefault="009B0E2F" w:rsidP="009B0E2F">
      <w:pPr>
        <w:pStyle w:val="Nadpis2"/>
      </w:pPr>
      <w:bookmarkStart w:id="51" w:name="_Toc328906355"/>
      <w:r>
        <w:t>Généralités</w:t>
      </w:r>
      <w:bookmarkEnd w:id="51"/>
      <w:r>
        <w:t xml:space="preserve"> </w:t>
      </w:r>
    </w:p>
    <w:p w:rsidR="009B0E2F" w:rsidRPr="009B0E2F" w:rsidRDefault="009B0E2F" w:rsidP="009B0E2F">
      <w:pPr>
        <w:pStyle w:val="Nadpis3"/>
      </w:pPr>
      <w:bookmarkStart w:id="52" w:name="_Toc328906356"/>
      <w:r>
        <w:t>Terminologie</w:t>
      </w:r>
      <w:bookmarkEnd w:id="52"/>
    </w:p>
    <w:p w:rsidR="008D15CC" w:rsidRPr="00B503ED" w:rsidRDefault="009B0E2F" w:rsidP="008D15CC">
      <w:pPr>
        <w:pStyle w:val="Styl1"/>
        <w:rPr>
          <w:rFonts w:ascii="Times New Roman" w:hAnsi="Times New Roman"/>
        </w:rPr>
      </w:pPr>
      <w:r>
        <w:rPr>
          <w:rFonts w:ascii="Times New Roman" w:hAnsi="Times New Roman"/>
        </w:rPr>
        <w:t xml:space="preserve">La </w:t>
      </w:r>
      <w:r w:rsidRPr="009B0E2F">
        <w:rPr>
          <w:rFonts w:ascii="Times New Roman" w:hAnsi="Times New Roman"/>
          <w:i/>
        </w:rPr>
        <w:t>troncatio</w:t>
      </w:r>
      <w:r>
        <w:rPr>
          <w:rFonts w:ascii="Times New Roman" w:hAnsi="Times New Roman"/>
          <w:i/>
        </w:rPr>
        <w:t>n/</w:t>
      </w:r>
      <w:r>
        <w:rPr>
          <w:rFonts w:ascii="Times New Roman" w:hAnsi="Times New Roman"/>
        </w:rPr>
        <w:t>l</w:t>
      </w:r>
      <w:r w:rsidR="008D15CC" w:rsidRPr="00B503ED">
        <w:rPr>
          <w:rFonts w:ascii="Times New Roman" w:hAnsi="Times New Roman"/>
        </w:rPr>
        <w:t xml:space="preserve">e </w:t>
      </w:r>
      <w:r w:rsidR="008D15CC" w:rsidRPr="00D77995">
        <w:rPr>
          <w:rFonts w:ascii="Times New Roman" w:hAnsi="Times New Roman"/>
        </w:rPr>
        <w:t>mot</w:t>
      </w:r>
      <w:r w:rsidR="008D15CC" w:rsidRPr="00B503ED">
        <w:rPr>
          <w:rFonts w:ascii="Times New Roman" w:hAnsi="Times New Roman"/>
        </w:rPr>
        <w:t xml:space="preserve"> </w:t>
      </w:r>
      <w:r w:rsidR="008D15CC" w:rsidRPr="00B503ED">
        <w:rPr>
          <w:rFonts w:ascii="Times New Roman" w:hAnsi="Times New Roman"/>
          <w:i/>
        </w:rPr>
        <w:t>tronqué</w:t>
      </w:r>
      <w:r>
        <w:rPr>
          <w:rFonts w:ascii="Times New Roman" w:hAnsi="Times New Roman"/>
        </w:rPr>
        <w:t>, les termes déjà employés, peut</w:t>
      </w:r>
      <w:r w:rsidR="008D15CC" w:rsidRPr="00B503ED">
        <w:rPr>
          <w:rFonts w:ascii="Times New Roman" w:hAnsi="Times New Roman"/>
        </w:rPr>
        <w:t xml:space="preserve"> être appelé</w:t>
      </w:r>
      <w:r>
        <w:rPr>
          <w:rFonts w:ascii="Times New Roman" w:hAnsi="Times New Roman"/>
        </w:rPr>
        <w:t>(e)</w:t>
      </w:r>
      <w:r w:rsidR="008D15CC" w:rsidRPr="00B503ED">
        <w:rPr>
          <w:rFonts w:ascii="Times New Roman" w:hAnsi="Times New Roman"/>
        </w:rPr>
        <w:t xml:space="preserve"> un </w:t>
      </w:r>
      <w:r w:rsidR="008D15CC" w:rsidRPr="009B0E2F">
        <w:rPr>
          <w:rFonts w:ascii="Times New Roman" w:hAnsi="Times New Roman"/>
          <w:i/>
        </w:rPr>
        <w:t>troncat</w:t>
      </w:r>
      <w:r w:rsidR="008D15CC" w:rsidRPr="00B503ED">
        <w:rPr>
          <w:rFonts w:ascii="Times New Roman" w:hAnsi="Times New Roman"/>
        </w:rPr>
        <w:t xml:space="preserve">. </w:t>
      </w:r>
      <w:r>
        <w:rPr>
          <w:rFonts w:ascii="Times New Roman" w:hAnsi="Times New Roman"/>
        </w:rPr>
        <w:t>C</w:t>
      </w:r>
      <w:r w:rsidR="008D15CC" w:rsidRPr="00B503ED">
        <w:rPr>
          <w:rFonts w:ascii="Times New Roman" w:hAnsi="Times New Roman"/>
        </w:rPr>
        <w:t>ertains linguistes</w:t>
      </w:r>
      <w:r w:rsidR="008D15CC" w:rsidRPr="00B503ED">
        <w:rPr>
          <w:rStyle w:val="Znakapoznpodarou"/>
          <w:rFonts w:ascii="Times New Roman" w:hAnsi="Times New Roman"/>
        </w:rPr>
        <w:footnoteReference w:id="105"/>
      </w:r>
      <w:r>
        <w:rPr>
          <w:rFonts w:ascii="Times New Roman" w:hAnsi="Times New Roman"/>
        </w:rPr>
        <w:t xml:space="preserve"> évitent cette appellation. Nous, d</w:t>
      </w:r>
      <w:r w:rsidR="008D15CC" w:rsidRPr="00B503ED">
        <w:rPr>
          <w:rFonts w:ascii="Times New Roman" w:hAnsi="Times New Roman"/>
        </w:rPr>
        <w:t xml:space="preserve">ans </w:t>
      </w:r>
      <w:r w:rsidR="006035F7">
        <w:rPr>
          <w:rFonts w:ascii="Times New Roman" w:hAnsi="Times New Roman"/>
        </w:rPr>
        <w:t>le cadre de ce</w:t>
      </w:r>
      <w:r w:rsidR="008D15CC" w:rsidRPr="00B503ED">
        <w:rPr>
          <w:rFonts w:ascii="Times New Roman" w:hAnsi="Times New Roman"/>
        </w:rPr>
        <w:t xml:space="preserve"> travail, nous emploierons le mot </w:t>
      </w:r>
      <w:r w:rsidR="008D15CC" w:rsidRPr="00B503ED">
        <w:rPr>
          <w:rFonts w:ascii="Times New Roman" w:hAnsi="Times New Roman"/>
          <w:i/>
        </w:rPr>
        <w:t>troncat</w:t>
      </w:r>
      <w:r w:rsidR="008D15CC" w:rsidRPr="00B503ED">
        <w:rPr>
          <w:rFonts w:ascii="Times New Roman" w:hAnsi="Times New Roman"/>
        </w:rPr>
        <w:t xml:space="preserve"> en tant que synonyme des mots tels que </w:t>
      </w:r>
      <w:r w:rsidR="008D15CC" w:rsidRPr="00B503ED">
        <w:rPr>
          <w:rFonts w:ascii="Times New Roman" w:hAnsi="Times New Roman"/>
          <w:i/>
        </w:rPr>
        <w:t>la troncation</w:t>
      </w:r>
      <w:r w:rsidR="008D15CC" w:rsidRPr="00B503ED">
        <w:rPr>
          <w:rFonts w:ascii="Times New Roman" w:hAnsi="Times New Roman"/>
        </w:rPr>
        <w:t xml:space="preserve"> ou </w:t>
      </w:r>
      <w:r w:rsidR="008D15CC" w:rsidRPr="00B503ED">
        <w:rPr>
          <w:rFonts w:ascii="Times New Roman" w:hAnsi="Times New Roman"/>
          <w:i/>
        </w:rPr>
        <w:t>le mot tronqué</w:t>
      </w:r>
      <w:r w:rsidR="008D15CC" w:rsidRPr="00B503ED">
        <w:rPr>
          <w:rFonts w:ascii="Times New Roman" w:hAnsi="Times New Roman"/>
        </w:rPr>
        <w:t xml:space="preserve">. Néanmoins, nous utiliserons aussi les termes plus généraux : </w:t>
      </w:r>
      <w:r w:rsidR="008D15CC" w:rsidRPr="00B503ED">
        <w:rPr>
          <w:rFonts w:ascii="Times New Roman" w:hAnsi="Times New Roman"/>
          <w:i/>
        </w:rPr>
        <w:t>abrégé, abrègement, abréviation, raccourci, raccourcissement</w:t>
      </w:r>
      <w:r w:rsidR="00B1062A">
        <w:rPr>
          <w:rFonts w:ascii="Times New Roman" w:hAnsi="Times New Roman"/>
        </w:rPr>
        <w:t xml:space="preserve"> ou </w:t>
      </w:r>
      <w:r w:rsidR="00B1062A" w:rsidRPr="00B1062A">
        <w:rPr>
          <w:rFonts w:ascii="Times New Roman" w:hAnsi="Times New Roman"/>
          <w:i/>
        </w:rPr>
        <w:t>réduction</w:t>
      </w:r>
      <w:r w:rsidR="008D15CC" w:rsidRPr="00B503ED">
        <w:rPr>
          <w:rFonts w:ascii="Times New Roman" w:hAnsi="Times New Roman"/>
        </w:rPr>
        <w:t xml:space="preserve"> pour toujours parler du procédé spécifique – la troncation.</w:t>
      </w:r>
    </w:p>
    <w:p w:rsidR="008D15CC" w:rsidRPr="00B503ED" w:rsidRDefault="009B0E2F" w:rsidP="009B0E2F">
      <w:pPr>
        <w:pStyle w:val="Nadpis3"/>
      </w:pPr>
      <w:bookmarkStart w:id="53" w:name="_Toc328906357"/>
      <w:r>
        <w:t>Définitions</w:t>
      </w:r>
      <w:bookmarkEnd w:id="53"/>
    </w:p>
    <w:p w:rsidR="008D15CC" w:rsidRPr="00B503ED" w:rsidRDefault="008D15CC" w:rsidP="008D15CC">
      <w:pPr>
        <w:pStyle w:val="Styl1"/>
        <w:rPr>
          <w:rFonts w:ascii="Times New Roman" w:hAnsi="Times New Roman"/>
        </w:rPr>
      </w:pPr>
      <w:r w:rsidRPr="00B503ED">
        <w:rPr>
          <w:rFonts w:ascii="Times New Roman" w:hAnsi="Times New Roman"/>
        </w:rPr>
        <w:t xml:space="preserve">Pour pouvoir travailler plus profondément avec ce type d’abrègement nous estimons nécessaire de le consulter dans les grands dictionnaires de la langue française et </w:t>
      </w:r>
      <w:r w:rsidR="00D52117">
        <w:rPr>
          <w:rFonts w:ascii="Times New Roman" w:hAnsi="Times New Roman"/>
        </w:rPr>
        <w:t>d</w:t>
      </w:r>
      <w:r w:rsidR="00D52117" w:rsidRPr="00D52117">
        <w:rPr>
          <w:rFonts w:ascii="Times New Roman" w:hAnsi="Times New Roman"/>
        </w:rPr>
        <w:t>’</w:t>
      </w:r>
      <w:r w:rsidRPr="00B503ED">
        <w:rPr>
          <w:rFonts w:ascii="Times New Roman" w:hAnsi="Times New Roman"/>
        </w:rPr>
        <w:t>en tirer nos propres conclusions.</w:t>
      </w:r>
    </w:p>
    <w:p w:rsidR="008D15CC" w:rsidRPr="00B503ED" w:rsidRDefault="008D15CC" w:rsidP="008D15CC">
      <w:pPr>
        <w:pStyle w:val="Styl1"/>
        <w:rPr>
          <w:rFonts w:ascii="Times New Roman" w:hAnsi="Times New Roman"/>
        </w:rPr>
      </w:pPr>
      <w:r w:rsidRPr="00634D4B">
        <w:rPr>
          <w:rFonts w:ascii="Times New Roman" w:hAnsi="Times New Roman"/>
        </w:rPr>
        <w:t>Le</w:t>
      </w:r>
      <w:r w:rsidRPr="00B503ED">
        <w:rPr>
          <w:rFonts w:ascii="Times New Roman" w:hAnsi="Times New Roman"/>
          <w:i/>
        </w:rPr>
        <w:t xml:space="preserve"> Trésor de la langue française</w:t>
      </w:r>
      <w:r w:rsidRPr="00B503ED">
        <w:rPr>
          <w:rFonts w:ascii="Times New Roman" w:hAnsi="Times New Roman"/>
        </w:rPr>
        <w:t xml:space="preserve"> </w:t>
      </w:r>
      <w:r w:rsidRPr="00B503ED">
        <w:rPr>
          <w:rFonts w:ascii="Times New Roman" w:hAnsi="Times New Roman"/>
          <w:i/>
        </w:rPr>
        <w:t>informatisé</w:t>
      </w:r>
      <w:r w:rsidRPr="00B503ED">
        <w:rPr>
          <w:rFonts w:ascii="Times New Roman" w:hAnsi="Times New Roman"/>
        </w:rPr>
        <w:t xml:space="preserve"> la définie comme : « </w:t>
      </w:r>
      <w:r w:rsidRPr="00B503ED">
        <w:rPr>
          <w:rFonts w:ascii="Times New Roman" w:hAnsi="Times New Roman"/>
          <w:i/>
        </w:rPr>
        <w:t>Procédé d’abrègement des mots polysyllabiques qui consiste à supprimer une ou plusieurs syllabes à l’initiale ou, plus souvent à la finale</w:t>
      </w:r>
      <w:r w:rsidRPr="00B503ED">
        <w:rPr>
          <w:rFonts w:ascii="Times New Roman" w:hAnsi="Times New Roman"/>
        </w:rPr>
        <w:t xml:space="preserve"> ».</w:t>
      </w:r>
      <w:r w:rsidRPr="00B503ED">
        <w:rPr>
          <w:rStyle w:val="Znakapoznpodarou"/>
          <w:rFonts w:ascii="Times New Roman" w:hAnsi="Times New Roman"/>
        </w:rPr>
        <w:footnoteReference w:id="106"/>
      </w:r>
      <w:r w:rsidRPr="00B503ED">
        <w:rPr>
          <w:rFonts w:ascii="Times New Roman" w:hAnsi="Times New Roman"/>
        </w:rPr>
        <w:t xml:space="preserve"> </w:t>
      </w:r>
      <w:r w:rsidRPr="00B10313">
        <w:rPr>
          <w:rFonts w:ascii="Times New Roman" w:hAnsi="Times New Roman"/>
        </w:rPr>
        <w:t>Le</w:t>
      </w:r>
      <w:r w:rsidRPr="00B503ED">
        <w:rPr>
          <w:rFonts w:ascii="Times New Roman" w:hAnsi="Times New Roman"/>
          <w:i/>
        </w:rPr>
        <w:t xml:space="preserve"> Dictionnaire de linguistique de Larousse</w:t>
      </w:r>
      <w:r w:rsidRPr="00B503ED">
        <w:rPr>
          <w:rFonts w:ascii="Times New Roman" w:hAnsi="Times New Roman"/>
        </w:rPr>
        <w:t xml:space="preserve">, publié en 1972, </w:t>
      </w:r>
      <w:r w:rsidR="00962F17">
        <w:rPr>
          <w:rFonts w:ascii="Times New Roman" w:hAnsi="Times New Roman"/>
        </w:rPr>
        <w:t>offre</w:t>
      </w:r>
      <w:r w:rsidRPr="00B503ED">
        <w:rPr>
          <w:rFonts w:ascii="Times New Roman" w:hAnsi="Times New Roman"/>
        </w:rPr>
        <w:t xml:space="preserve"> déjà une définition en citant des exemples précis : « </w:t>
      </w:r>
      <w:r w:rsidRPr="00B503ED">
        <w:rPr>
          <w:rFonts w:ascii="Times New Roman" w:hAnsi="Times New Roman"/>
          <w:i/>
        </w:rPr>
        <w:t xml:space="preserve">Dans la langue </w:t>
      </w:r>
      <w:r w:rsidRPr="00B503ED">
        <w:rPr>
          <w:rFonts w:ascii="Times New Roman" w:hAnsi="Times New Roman"/>
          <w:i/>
        </w:rPr>
        <w:lastRenderedPageBreak/>
        <w:t>populaire, la troncation s’accompagne parfois de l’addition de la voyelle o : un prolo (prolétaire), un apéro (apéritif)</w:t>
      </w:r>
      <w:r w:rsidRPr="00B503ED">
        <w:rPr>
          <w:rFonts w:ascii="Times New Roman" w:hAnsi="Times New Roman"/>
        </w:rPr>
        <w:t xml:space="preserve"> ». </w:t>
      </w:r>
    </w:p>
    <w:p w:rsidR="008D15CC" w:rsidRPr="00B503ED" w:rsidRDefault="008D15CC" w:rsidP="008D15CC">
      <w:pPr>
        <w:pStyle w:val="Styl1"/>
        <w:rPr>
          <w:rFonts w:ascii="Times New Roman" w:hAnsi="Times New Roman"/>
        </w:rPr>
      </w:pPr>
      <w:r w:rsidRPr="00B503ED">
        <w:rPr>
          <w:rFonts w:ascii="Times New Roman" w:hAnsi="Times New Roman"/>
        </w:rPr>
        <w:t xml:space="preserve">Le </w:t>
      </w:r>
      <w:r w:rsidRPr="00B503ED">
        <w:rPr>
          <w:rFonts w:ascii="Times New Roman" w:hAnsi="Times New Roman"/>
          <w:i/>
        </w:rPr>
        <w:t>Dictionnaire Hachette encyclopédique</w:t>
      </w:r>
      <w:r w:rsidRPr="00B503ED">
        <w:rPr>
          <w:rFonts w:ascii="Times New Roman" w:hAnsi="Times New Roman"/>
        </w:rPr>
        <w:t xml:space="preserve"> publié en 2000 est plus modeste dans sa définition, il annonce que la troncation est un « </w:t>
      </w:r>
      <w:r w:rsidRPr="00B503ED">
        <w:rPr>
          <w:rFonts w:ascii="Times New Roman" w:hAnsi="Times New Roman"/>
          <w:i/>
        </w:rPr>
        <w:t>abrègement d’un mot par la chute d’une ou de plusieurs syllabes</w:t>
      </w:r>
      <w:r w:rsidRPr="00B503ED">
        <w:rPr>
          <w:rFonts w:ascii="Times New Roman" w:hAnsi="Times New Roman"/>
        </w:rPr>
        <w:t xml:space="preserve"> ». Nous trouvons cette définition insuffisante car elle n’élimine pas de sa compréhension les abréviations graphiques dont la distinction s’entend </w:t>
      </w:r>
      <w:r w:rsidR="00E353B1" w:rsidRPr="00B503ED">
        <w:rPr>
          <w:rFonts w:ascii="Times New Roman" w:hAnsi="Times New Roman"/>
        </w:rPr>
        <w:t>en particulier</w:t>
      </w:r>
      <w:r w:rsidRPr="00B503ED">
        <w:rPr>
          <w:rFonts w:ascii="Times New Roman" w:hAnsi="Times New Roman"/>
        </w:rPr>
        <w:t xml:space="preserve"> à l’oral.</w:t>
      </w:r>
    </w:p>
    <w:p w:rsidR="008D15CC" w:rsidRPr="00B503ED" w:rsidRDefault="008D15CC" w:rsidP="008D15CC">
      <w:pPr>
        <w:pStyle w:val="Styl1"/>
        <w:rPr>
          <w:rFonts w:ascii="Times New Roman" w:hAnsi="Times New Roman"/>
        </w:rPr>
      </w:pPr>
      <w:r w:rsidRPr="00B503ED">
        <w:rPr>
          <w:rFonts w:ascii="Times New Roman" w:hAnsi="Times New Roman"/>
          <w:i/>
        </w:rPr>
        <w:t>Le Petit Robert</w:t>
      </w:r>
      <w:r w:rsidRPr="00B503ED">
        <w:rPr>
          <w:rFonts w:ascii="Times New Roman" w:hAnsi="Times New Roman"/>
        </w:rPr>
        <w:t xml:space="preserve"> 2009 nous apprend sur la troncation ceci : « </w:t>
      </w:r>
      <w:r w:rsidRPr="00B503ED">
        <w:rPr>
          <w:rFonts w:ascii="Times New Roman" w:hAnsi="Times New Roman"/>
          <w:i/>
        </w:rPr>
        <w:t xml:space="preserve">Procédé d'abrègement d'un mot polysyllabique par suppression d'une ou plusieurs syllabes. Vélo est la troncation de vélocipède. ». </w:t>
      </w:r>
      <w:r w:rsidRPr="00B503ED">
        <w:rPr>
          <w:rFonts w:ascii="Times New Roman" w:hAnsi="Times New Roman"/>
        </w:rPr>
        <w:t>Or, il nous renvoie aux expressions l’aphérèse, l’apocope et mot-valise</w:t>
      </w:r>
      <w:r w:rsidRPr="00B503ED">
        <w:rPr>
          <w:rFonts w:ascii="Times New Roman" w:hAnsi="Times New Roman"/>
          <w:b/>
          <w:bCs/>
          <w:sz w:val="17"/>
        </w:rPr>
        <w:t xml:space="preserve">. </w:t>
      </w:r>
      <w:r w:rsidRPr="00B503ED">
        <w:rPr>
          <w:rFonts w:ascii="Times New Roman" w:hAnsi="Times New Roman"/>
        </w:rPr>
        <w:t>En les consultant, nous découvrons que l’apocope est formée par la «</w:t>
      </w:r>
      <w:r w:rsidRPr="00B503ED">
        <w:rPr>
          <w:rFonts w:ascii="Times New Roman" w:hAnsi="Times New Roman"/>
          <w:b/>
          <w:bCs/>
          <w:caps/>
        </w:rPr>
        <w:t> </w:t>
      </w:r>
      <w:r w:rsidRPr="00B503ED">
        <w:rPr>
          <w:rFonts w:ascii="Times New Roman" w:hAnsi="Times New Roman"/>
          <w:i/>
        </w:rPr>
        <w:t>chute d'un phonème, d'une ou plusieurs syllabes à la fin d'un mot</w:t>
      </w:r>
      <w:r w:rsidRPr="00B503ED">
        <w:rPr>
          <w:rFonts w:ascii="Times New Roman" w:hAnsi="Times New Roman"/>
        </w:rPr>
        <w:t> » et l’aphérèse, qui est son opposée, par la « </w:t>
      </w:r>
      <w:r w:rsidRPr="00B503ED">
        <w:rPr>
          <w:rFonts w:ascii="Times New Roman" w:hAnsi="Times New Roman"/>
          <w:i/>
        </w:rPr>
        <w:t xml:space="preserve">chute d’un phonème ou d’un groupe de phonèmes au début d’un mot ». </w:t>
      </w:r>
      <w:r w:rsidRPr="00B503ED">
        <w:rPr>
          <w:rFonts w:ascii="Times New Roman" w:hAnsi="Times New Roman"/>
        </w:rPr>
        <w:t xml:space="preserve">Ces définitions sont convaincantes et largement acceptables, d’autant plus que </w:t>
      </w:r>
      <w:r w:rsidRPr="00B503ED">
        <w:rPr>
          <w:rFonts w:ascii="Times New Roman" w:hAnsi="Times New Roman"/>
          <w:i/>
        </w:rPr>
        <w:t>Le Petit Robert</w:t>
      </w:r>
      <w:r w:rsidRPr="00B503ED">
        <w:rPr>
          <w:rFonts w:ascii="Times New Roman" w:hAnsi="Times New Roman"/>
        </w:rPr>
        <w:t xml:space="preserve"> nous renvoie également à l’expression </w:t>
      </w:r>
      <w:r w:rsidRPr="00B503ED">
        <w:rPr>
          <w:rFonts w:ascii="Times New Roman" w:hAnsi="Times New Roman"/>
          <w:i/>
        </w:rPr>
        <w:t>mot-valise</w:t>
      </w:r>
      <w:r w:rsidRPr="00B503ED">
        <w:rPr>
          <w:rFonts w:ascii="Times New Roman" w:hAnsi="Times New Roman"/>
        </w:rPr>
        <w:t xml:space="preserve">. Ce dernier est souvent formé à l’aide de troncations et en même temps, les deux procédés sont associés. Une seule chose qui est à objecter, c’est que </w:t>
      </w:r>
      <w:r w:rsidRPr="00B503ED">
        <w:rPr>
          <w:rFonts w:ascii="Times New Roman" w:hAnsi="Times New Roman"/>
          <w:i/>
        </w:rPr>
        <w:t>Le Petit Robert</w:t>
      </w:r>
      <w:r w:rsidRPr="00B503ED">
        <w:rPr>
          <w:rFonts w:ascii="Times New Roman" w:hAnsi="Times New Roman"/>
        </w:rPr>
        <w:t xml:space="preserve"> ne mentionne pas les expressions populaires formées par la resuffixation en « -o ».</w:t>
      </w:r>
    </w:p>
    <w:p w:rsidR="008D15CC" w:rsidRPr="00B503ED" w:rsidRDefault="008D15CC" w:rsidP="008D15CC">
      <w:pPr>
        <w:pStyle w:val="Styl1"/>
        <w:rPr>
          <w:rFonts w:ascii="Times New Roman" w:hAnsi="Times New Roman"/>
          <w:szCs w:val="24"/>
        </w:rPr>
      </w:pPr>
      <w:r w:rsidRPr="00B503ED">
        <w:rPr>
          <w:rFonts w:ascii="Times New Roman" w:hAnsi="Times New Roman"/>
        </w:rPr>
        <w:t>En outre, certains ouvrages classent, dans le processus de la troncation, la syncope, un procédé qui supprime un élément au centre du mot.</w:t>
      </w:r>
      <w:r w:rsidRPr="00B503ED">
        <w:rPr>
          <w:rStyle w:val="Znakapoznpodarou"/>
          <w:rFonts w:ascii="Times New Roman" w:hAnsi="Times New Roman"/>
        </w:rPr>
        <w:footnoteReference w:id="107"/>
      </w:r>
      <w:r w:rsidRPr="00B503ED">
        <w:rPr>
          <w:rFonts w:ascii="Times New Roman" w:hAnsi="Times New Roman"/>
        </w:rPr>
        <w:t xml:space="preserve"> Dans notre travail, nous tenons à distinguer deux procédés principaux de la troncation sans oublier de faire un point sur d’autres cas particuliers, la sy</w:t>
      </w:r>
      <w:r w:rsidR="009B0E2F">
        <w:rPr>
          <w:rFonts w:ascii="Times New Roman" w:hAnsi="Times New Roman"/>
        </w:rPr>
        <w:t>ncope comprise (</w:t>
      </w:r>
      <w:r w:rsidR="009B0E2F" w:rsidRPr="000E7050">
        <w:rPr>
          <w:rFonts w:ascii="Times New Roman" w:hAnsi="Times New Roman"/>
          <w:i/>
        </w:rPr>
        <w:t>cf.</w:t>
      </w:r>
      <w:r w:rsidR="009B0E2F">
        <w:rPr>
          <w:rFonts w:ascii="Times New Roman" w:hAnsi="Times New Roman"/>
        </w:rPr>
        <w:t xml:space="preserve"> chapitre 3.4</w:t>
      </w:r>
      <w:r w:rsidRPr="00B503ED">
        <w:rPr>
          <w:rFonts w:ascii="Times New Roman" w:hAnsi="Times New Roman"/>
        </w:rPr>
        <w:t>.1.).</w:t>
      </w:r>
      <w:r w:rsidRPr="00B503ED">
        <w:rPr>
          <w:rFonts w:ascii="Times New Roman" w:hAnsi="Times New Roman"/>
          <w:szCs w:val="24"/>
        </w:rPr>
        <w:t xml:space="preserve"> Nous avons déjà montré que </w:t>
      </w:r>
      <w:r w:rsidRPr="00B503ED">
        <w:rPr>
          <w:rFonts w:ascii="Times New Roman" w:hAnsi="Times New Roman"/>
        </w:rPr>
        <w:t>la troncation se diffère de l’abréviation graphique, même si certains auteurs ne font pas la distinction.</w:t>
      </w:r>
      <w:r w:rsidRPr="00B503ED">
        <w:rPr>
          <w:rStyle w:val="Znakapoznpodarou"/>
          <w:rFonts w:ascii="Times New Roman" w:hAnsi="Times New Roman"/>
        </w:rPr>
        <w:footnoteReference w:id="108"/>
      </w:r>
      <w:r w:rsidRPr="00B503ED">
        <w:rPr>
          <w:rFonts w:ascii="Times New Roman" w:hAnsi="Times New Roman"/>
        </w:rPr>
        <w:t xml:space="preserve"> </w:t>
      </w:r>
      <w:r w:rsidRPr="00B503ED">
        <w:rPr>
          <w:rFonts w:ascii="Times New Roman" w:hAnsi="Times New Roman"/>
          <w:szCs w:val="24"/>
        </w:rPr>
        <w:t xml:space="preserve">Rappelons que si la troncation est un phénomène lexical, l’abréviation est un phénomène uniquement graphique. L’abréviation est réduite à l’écrit (nous abrégeons le mot </w:t>
      </w:r>
      <w:r w:rsidRPr="00B503ED">
        <w:rPr>
          <w:rFonts w:ascii="Times New Roman" w:hAnsi="Times New Roman"/>
          <w:i/>
          <w:szCs w:val="24"/>
        </w:rPr>
        <w:t>Monsieur</w:t>
      </w:r>
      <w:r w:rsidRPr="00B503ED">
        <w:rPr>
          <w:rFonts w:ascii="Times New Roman" w:hAnsi="Times New Roman"/>
          <w:szCs w:val="24"/>
        </w:rPr>
        <w:t xml:space="preserve"> en </w:t>
      </w:r>
      <w:r w:rsidRPr="00B503ED">
        <w:rPr>
          <w:rFonts w:ascii="Times New Roman" w:hAnsi="Times New Roman"/>
          <w:i/>
          <w:szCs w:val="24"/>
        </w:rPr>
        <w:t>M</w:t>
      </w:r>
      <w:r w:rsidRPr="00B503ED">
        <w:rPr>
          <w:rFonts w:ascii="Times New Roman" w:hAnsi="Times New Roman"/>
          <w:szCs w:val="24"/>
        </w:rPr>
        <w:t xml:space="preserve">., mais il est prononcé comme </w:t>
      </w:r>
      <w:r w:rsidRPr="00B503ED">
        <w:rPr>
          <w:rFonts w:ascii="Times New Roman" w:hAnsi="Times New Roman"/>
          <w:i/>
          <w:szCs w:val="24"/>
        </w:rPr>
        <w:t>Monsieur</w:t>
      </w:r>
      <w:r w:rsidRPr="00B503ED">
        <w:rPr>
          <w:rFonts w:ascii="Times New Roman" w:hAnsi="Times New Roman"/>
          <w:szCs w:val="24"/>
        </w:rPr>
        <w:t xml:space="preserve">, c’est-à-dire comme un mot entier), en revanche, la troncation peut être prononcée sous la forme de son abrègement (il est possible de dire la </w:t>
      </w:r>
      <w:r w:rsidRPr="00B503ED">
        <w:rPr>
          <w:rFonts w:ascii="Times New Roman" w:hAnsi="Times New Roman"/>
          <w:i/>
          <w:szCs w:val="24"/>
        </w:rPr>
        <w:t>faculté</w:t>
      </w:r>
      <w:r w:rsidRPr="00B503ED">
        <w:rPr>
          <w:rFonts w:ascii="Times New Roman" w:hAnsi="Times New Roman"/>
          <w:szCs w:val="24"/>
        </w:rPr>
        <w:t xml:space="preserve"> ou, en utilisant la forme raccourcie, la </w:t>
      </w:r>
      <w:r w:rsidRPr="00B503ED">
        <w:rPr>
          <w:rFonts w:ascii="Times New Roman" w:hAnsi="Times New Roman"/>
          <w:i/>
          <w:szCs w:val="24"/>
        </w:rPr>
        <w:t>fac</w:t>
      </w:r>
      <w:r w:rsidRPr="00B503ED">
        <w:rPr>
          <w:rFonts w:ascii="Times New Roman" w:hAnsi="Times New Roman"/>
          <w:szCs w:val="24"/>
        </w:rPr>
        <w:t xml:space="preserve">). La dernière </w:t>
      </w:r>
      <w:r w:rsidRPr="00B503ED">
        <w:rPr>
          <w:rFonts w:ascii="Times New Roman" w:hAnsi="Times New Roman"/>
          <w:szCs w:val="24"/>
        </w:rPr>
        <w:lastRenderedPageBreak/>
        <w:t>différence, c’est que les troncats ne prennent pas de point abréviatif</w:t>
      </w:r>
      <w:r w:rsidRPr="00B503ED">
        <w:rPr>
          <w:rStyle w:val="Znakapoznpodarou"/>
          <w:rFonts w:ascii="Times New Roman" w:hAnsi="Times New Roman"/>
        </w:rPr>
        <w:footnoteReference w:id="109"/>
      </w:r>
      <w:r w:rsidRPr="00B503ED">
        <w:rPr>
          <w:rFonts w:ascii="Times New Roman" w:hAnsi="Times New Roman"/>
          <w:szCs w:val="24"/>
        </w:rPr>
        <w:t xml:space="preserve"> et la plupart d’entre eux appartiennent à la langue familière, populaire et même argotique bien que leur présence dans la langue courante soit de plus en plus fréquente.</w:t>
      </w:r>
    </w:p>
    <w:p w:rsidR="008D15CC" w:rsidRPr="00B503ED" w:rsidRDefault="008D15CC" w:rsidP="008D15CC">
      <w:pPr>
        <w:pStyle w:val="Styl1"/>
        <w:rPr>
          <w:rFonts w:ascii="Times New Roman" w:hAnsi="Times New Roman"/>
          <w:szCs w:val="24"/>
        </w:rPr>
      </w:pPr>
    </w:p>
    <w:p w:rsidR="008D15CC" w:rsidRPr="00B503ED" w:rsidRDefault="008D15CC" w:rsidP="008D15CC">
      <w:pPr>
        <w:pStyle w:val="Styl1"/>
        <w:rPr>
          <w:rFonts w:ascii="Times New Roman" w:hAnsi="Times New Roman"/>
          <w:szCs w:val="24"/>
        </w:rPr>
      </w:pPr>
      <w:r w:rsidRPr="00B503ED">
        <w:rPr>
          <w:rFonts w:ascii="Times New Roman" w:hAnsi="Times New Roman"/>
          <w:szCs w:val="24"/>
        </w:rPr>
        <w:t>Comme nous avons pu l’observer dans les définitions données par les différents dictionnaires, deux cas principaux de la troncation sont à disti</w:t>
      </w:r>
      <w:r w:rsidR="00120ABB" w:rsidRPr="00B503ED">
        <w:rPr>
          <w:rFonts w:ascii="Times New Roman" w:hAnsi="Times New Roman"/>
          <w:szCs w:val="24"/>
        </w:rPr>
        <w:t xml:space="preserve">nguer, soit à la droite du mot – </w:t>
      </w:r>
      <w:r w:rsidRPr="00B503ED">
        <w:rPr>
          <w:rFonts w:ascii="Times New Roman" w:hAnsi="Times New Roman"/>
          <w:szCs w:val="24"/>
        </w:rPr>
        <w:t>apocope</w:t>
      </w:r>
      <w:r w:rsidR="00120ABB" w:rsidRPr="00B503ED">
        <w:rPr>
          <w:rFonts w:ascii="Times New Roman" w:hAnsi="Times New Roman"/>
          <w:szCs w:val="24"/>
        </w:rPr>
        <w:t xml:space="preserve">, soit à la gauche – </w:t>
      </w:r>
      <w:r w:rsidRPr="00B503ED">
        <w:rPr>
          <w:rFonts w:ascii="Times New Roman" w:hAnsi="Times New Roman"/>
          <w:szCs w:val="24"/>
        </w:rPr>
        <w:t>aphérèse.</w:t>
      </w:r>
      <w:r w:rsidRPr="00B503ED">
        <w:rPr>
          <w:rStyle w:val="Znakapoznpodarou"/>
          <w:rFonts w:ascii="Times New Roman" w:hAnsi="Times New Roman"/>
          <w:sz w:val="20"/>
        </w:rPr>
        <w:footnoteReference w:id="110"/>
      </w:r>
      <w:r w:rsidRPr="00B503ED">
        <w:rPr>
          <w:rFonts w:ascii="Times New Roman" w:hAnsi="Times New Roman"/>
        </w:rPr>
        <w:t xml:space="preserve"> </w:t>
      </w:r>
      <w:r w:rsidRPr="00B503ED">
        <w:rPr>
          <w:rFonts w:ascii="Times New Roman" w:hAnsi="Times New Roman"/>
          <w:szCs w:val="24"/>
        </w:rPr>
        <w:t xml:space="preserve">Les mots tronqués se forment généralement par la suppression de phonèmes initiaux ou finaux et ils se terminent fréquemment par une consonne. Ici, nous avons intentionnellement employé le mot </w:t>
      </w:r>
      <w:r w:rsidRPr="00B503ED">
        <w:rPr>
          <w:rFonts w:ascii="Times New Roman" w:hAnsi="Times New Roman"/>
          <w:i/>
          <w:szCs w:val="24"/>
        </w:rPr>
        <w:t>phonème</w:t>
      </w:r>
      <w:r w:rsidRPr="00B503ED">
        <w:rPr>
          <w:rFonts w:ascii="Times New Roman" w:hAnsi="Times New Roman"/>
          <w:szCs w:val="24"/>
        </w:rPr>
        <w:t xml:space="preserve"> – et non </w:t>
      </w:r>
      <w:r w:rsidRPr="00B503ED">
        <w:rPr>
          <w:rFonts w:ascii="Times New Roman" w:hAnsi="Times New Roman"/>
          <w:i/>
          <w:szCs w:val="24"/>
        </w:rPr>
        <w:t>syllabe</w:t>
      </w:r>
      <w:r w:rsidRPr="00B503ED">
        <w:rPr>
          <w:rFonts w:ascii="Times New Roman" w:hAnsi="Times New Roman"/>
          <w:szCs w:val="24"/>
        </w:rPr>
        <w:t xml:space="preserve"> – qui est également le terme utilisé par </w:t>
      </w:r>
      <w:r w:rsidRPr="00B503ED">
        <w:rPr>
          <w:rFonts w:ascii="Times New Roman" w:hAnsi="Times New Roman"/>
          <w:i/>
          <w:szCs w:val="24"/>
        </w:rPr>
        <w:t xml:space="preserve">Le Petit Robert 2009 </w:t>
      </w:r>
      <w:r w:rsidRPr="00B503ED">
        <w:rPr>
          <w:rFonts w:ascii="Times New Roman" w:hAnsi="Times New Roman"/>
          <w:szCs w:val="24"/>
        </w:rPr>
        <w:t xml:space="preserve">et qui permet de mieux appréhender ce procédé. Notons que la coupure ne respecte pas toujours l’ordre syllabique, ce qui est le cas du mot </w:t>
      </w:r>
      <w:r w:rsidRPr="00B503ED">
        <w:rPr>
          <w:rFonts w:ascii="Times New Roman" w:hAnsi="Times New Roman"/>
          <w:i/>
          <w:szCs w:val="24"/>
        </w:rPr>
        <w:t>scolarité</w:t>
      </w:r>
      <w:r w:rsidRPr="00B503ED">
        <w:rPr>
          <w:rFonts w:ascii="Times New Roman" w:hAnsi="Times New Roman"/>
          <w:szCs w:val="24"/>
        </w:rPr>
        <w:t xml:space="preserve"> qui s’abrège en </w:t>
      </w:r>
      <w:r w:rsidRPr="00B503ED">
        <w:rPr>
          <w:rFonts w:ascii="Times New Roman" w:hAnsi="Times New Roman"/>
          <w:i/>
          <w:szCs w:val="24"/>
        </w:rPr>
        <w:t>scol</w:t>
      </w:r>
      <w:r w:rsidRPr="00B503ED">
        <w:rPr>
          <w:rFonts w:ascii="Times New Roman" w:hAnsi="Times New Roman"/>
          <w:szCs w:val="24"/>
        </w:rPr>
        <w:t xml:space="preserve"> (le mot est coupé au milieu de la syllabe) et non en </w:t>
      </w:r>
      <w:r w:rsidRPr="00B503ED">
        <w:rPr>
          <w:rFonts w:ascii="Times New Roman" w:hAnsi="Times New Roman"/>
          <w:i/>
          <w:szCs w:val="24"/>
        </w:rPr>
        <w:t>sco</w:t>
      </w:r>
      <w:r w:rsidRPr="00B503ED">
        <w:rPr>
          <w:rFonts w:ascii="Times New Roman" w:hAnsi="Times New Roman"/>
          <w:szCs w:val="24"/>
        </w:rPr>
        <w:t xml:space="preserve"> ou </w:t>
      </w:r>
      <w:r w:rsidRPr="00B503ED">
        <w:rPr>
          <w:rFonts w:ascii="Times New Roman" w:hAnsi="Times New Roman"/>
          <w:i/>
          <w:szCs w:val="24"/>
        </w:rPr>
        <w:t>scola</w:t>
      </w:r>
      <w:r w:rsidRPr="00B503ED">
        <w:rPr>
          <w:rFonts w:ascii="Times New Roman" w:hAnsi="Times New Roman"/>
          <w:szCs w:val="24"/>
        </w:rPr>
        <w:t>. Selon J. et N. Tournier, cette coupure est faite « </w:t>
      </w:r>
      <w:r w:rsidRPr="00B503ED">
        <w:rPr>
          <w:rFonts w:ascii="Times New Roman" w:hAnsi="Times New Roman"/>
          <w:i/>
          <w:szCs w:val="24"/>
        </w:rPr>
        <w:t>sur une syllabe fermée, c’est-à-dire avec une consonne prononcée en finale, à partir de mots simples et composés ou d’expressions »</w:t>
      </w:r>
      <w:r w:rsidRPr="00B503ED">
        <w:rPr>
          <w:rFonts w:ascii="Times New Roman" w:hAnsi="Times New Roman"/>
          <w:szCs w:val="24"/>
        </w:rPr>
        <w:t>. Ils expliquent qu’auparavant ce retranchement s’est produit « </w:t>
      </w:r>
      <w:r w:rsidRPr="00B503ED">
        <w:rPr>
          <w:rFonts w:ascii="Times New Roman" w:hAnsi="Times New Roman"/>
          <w:i/>
          <w:szCs w:val="24"/>
        </w:rPr>
        <w:t>en une syllabe ouverte […] plus souvent en deux syllabes (ciné)</w:t>
      </w:r>
      <w:r w:rsidRPr="00B503ED">
        <w:rPr>
          <w:rFonts w:ascii="Times New Roman" w:hAnsi="Times New Roman"/>
          <w:szCs w:val="24"/>
        </w:rPr>
        <w:t> ».</w:t>
      </w:r>
      <w:r w:rsidRPr="00B503ED">
        <w:rPr>
          <w:rStyle w:val="Znakapoznpodarou"/>
          <w:rFonts w:ascii="Times New Roman" w:hAnsi="Times New Roman"/>
          <w:szCs w:val="24"/>
        </w:rPr>
        <w:footnoteReference w:id="111"/>
      </w:r>
      <w:r w:rsidRPr="00B503ED">
        <w:rPr>
          <w:rFonts w:ascii="Times New Roman" w:hAnsi="Times New Roman"/>
          <w:szCs w:val="24"/>
        </w:rPr>
        <w:t xml:space="preserve"> Après notre propre analyse de périodiques et l’étude de la troncation dans ce domaine, nous serons en mesure de confirmer ou d’infirmer cette affirmation. </w:t>
      </w:r>
    </w:p>
    <w:p w:rsidR="00575C47" w:rsidRDefault="00575C47" w:rsidP="008D15CC">
      <w:pPr>
        <w:pStyle w:val="Styl1"/>
        <w:rPr>
          <w:rFonts w:ascii="Times New Roman" w:hAnsi="Times New Roman"/>
          <w:szCs w:val="24"/>
        </w:rPr>
      </w:pPr>
    </w:p>
    <w:p w:rsidR="008D15CC" w:rsidRPr="00B503ED" w:rsidRDefault="008D15CC" w:rsidP="008D15CC">
      <w:pPr>
        <w:pStyle w:val="Styl1"/>
        <w:rPr>
          <w:rFonts w:ascii="Times New Roman" w:hAnsi="Times New Roman"/>
          <w:szCs w:val="24"/>
        </w:rPr>
      </w:pPr>
      <w:r w:rsidRPr="00B503ED">
        <w:rPr>
          <w:rFonts w:ascii="Times New Roman" w:hAnsi="Times New Roman"/>
          <w:szCs w:val="24"/>
        </w:rPr>
        <w:t xml:space="preserve">Les troncats, ces formes réduites, sont souvent des noms et des adjectifs dont la longueur n’est pas nécessairement excessive. Albert Hamon écrit dans son ouvrage </w:t>
      </w:r>
      <w:r w:rsidRPr="00B503ED">
        <w:rPr>
          <w:rFonts w:ascii="Times New Roman" w:hAnsi="Times New Roman"/>
          <w:i/>
          <w:szCs w:val="24"/>
        </w:rPr>
        <w:t>Les mots du français</w:t>
      </w:r>
      <w:r w:rsidRPr="00B503ED">
        <w:rPr>
          <w:rFonts w:ascii="Times New Roman" w:hAnsi="Times New Roman"/>
          <w:szCs w:val="24"/>
        </w:rPr>
        <w:t xml:space="preserve"> que « </w:t>
      </w:r>
      <w:r w:rsidRPr="00B503ED">
        <w:rPr>
          <w:rFonts w:ascii="Times New Roman" w:hAnsi="Times New Roman"/>
          <w:i/>
          <w:szCs w:val="24"/>
        </w:rPr>
        <w:t>les mots jugés trop longs subissent de cruelles mutations</w:t>
      </w:r>
      <w:r w:rsidRPr="00B503ED">
        <w:rPr>
          <w:rFonts w:ascii="Times New Roman" w:hAnsi="Times New Roman"/>
          <w:szCs w:val="24"/>
        </w:rPr>
        <w:t xml:space="preserve">. ». </w:t>
      </w:r>
      <w:r w:rsidRPr="00B503ED">
        <w:rPr>
          <w:rStyle w:val="Znakapoznpodarou"/>
          <w:rFonts w:ascii="Times New Roman" w:hAnsi="Times New Roman"/>
          <w:szCs w:val="24"/>
        </w:rPr>
        <w:footnoteReference w:id="112"/>
      </w:r>
      <w:r w:rsidRPr="00B503ED">
        <w:rPr>
          <w:rFonts w:ascii="Times New Roman" w:hAnsi="Times New Roman"/>
          <w:szCs w:val="24"/>
        </w:rPr>
        <w:t xml:space="preserve"> Toutefois, ce n’est pas toujours la longueur qui décide du retranchement des mots par</w:t>
      </w:r>
      <w:r w:rsidR="00D52117">
        <w:rPr>
          <w:rFonts w:ascii="Times New Roman" w:hAnsi="Times New Roman"/>
          <w:szCs w:val="24"/>
        </w:rPr>
        <w:t>ce que ceux-ci ont souvent subi</w:t>
      </w:r>
      <w:r w:rsidRPr="00B503ED">
        <w:rPr>
          <w:rFonts w:ascii="Times New Roman" w:hAnsi="Times New Roman"/>
          <w:szCs w:val="24"/>
        </w:rPr>
        <w:t xml:space="preserve"> postérieurement une resuffixation qui les prolonge davantage. </w:t>
      </w:r>
    </w:p>
    <w:p w:rsidR="008D15CC" w:rsidRPr="00B503ED" w:rsidRDefault="008D15CC" w:rsidP="008D15CC">
      <w:pPr>
        <w:pStyle w:val="Styl1"/>
        <w:rPr>
          <w:rFonts w:ascii="Times New Roman" w:hAnsi="Times New Roman"/>
        </w:rPr>
      </w:pPr>
      <w:r w:rsidRPr="00B503ED">
        <w:rPr>
          <w:rFonts w:ascii="Times New Roman" w:hAnsi="Times New Roman"/>
        </w:rPr>
        <w:t xml:space="preserve">Quoi qu’il en soit, ce qui est </w:t>
      </w:r>
      <w:r w:rsidR="00C75F5B">
        <w:rPr>
          <w:rFonts w:ascii="Times New Roman" w:hAnsi="Times New Roman"/>
        </w:rPr>
        <w:t xml:space="preserve">essentiel </w:t>
      </w:r>
      <w:r w:rsidRPr="00B503ED">
        <w:rPr>
          <w:rFonts w:ascii="Times New Roman" w:hAnsi="Times New Roman"/>
        </w:rPr>
        <w:t>dans le processus de la troncation, c’est que la partie restante, celle qui n’a pas été enlevée, soit suffisante pour comprendre la signification du mot, ce qui n’est pas toujours évident. Les mots tronqués sont parfois confondus avec des mots entiers. Pour éviter la confusion, la troncation peut être marquée par une apostrophe.</w:t>
      </w:r>
    </w:p>
    <w:p w:rsidR="008D15CC" w:rsidRPr="00B503ED" w:rsidRDefault="008D15CC" w:rsidP="008D15CC">
      <w:pPr>
        <w:pStyle w:val="Styl1"/>
        <w:rPr>
          <w:rFonts w:ascii="Times New Roman" w:hAnsi="Times New Roman"/>
        </w:rPr>
      </w:pPr>
    </w:p>
    <w:p w:rsidR="008D15CC" w:rsidRPr="00B503ED" w:rsidRDefault="008D15CC" w:rsidP="008D15CC">
      <w:pPr>
        <w:pStyle w:val="Styl1"/>
        <w:rPr>
          <w:rFonts w:ascii="Times New Roman" w:hAnsi="Times New Roman"/>
        </w:rPr>
      </w:pPr>
      <w:r w:rsidRPr="00B503ED">
        <w:rPr>
          <w:rFonts w:ascii="Times New Roman" w:hAnsi="Times New Roman"/>
        </w:rPr>
        <w:lastRenderedPageBreak/>
        <w:t>Enfi</w:t>
      </w:r>
      <w:r w:rsidR="006A1DBA">
        <w:rPr>
          <w:rFonts w:ascii="Times New Roman" w:hAnsi="Times New Roman"/>
        </w:rPr>
        <w:t>n, soulignons que la troncation</w:t>
      </w:r>
      <w:r w:rsidRPr="00B503ED">
        <w:rPr>
          <w:rFonts w:ascii="Times New Roman" w:hAnsi="Times New Roman"/>
        </w:rPr>
        <w:t xml:space="preserve"> étant une modification phonétique</w:t>
      </w:r>
      <w:r w:rsidR="006A1DBA">
        <w:rPr>
          <w:rFonts w:ascii="Times New Roman" w:hAnsi="Times New Roman"/>
        </w:rPr>
        <w:t>,</w:t>
      </w:r>
      <w:r w:rsidRPr="00B503ED">
        <w:rPr>
          <w:rFonts w:ascii="Times New Roman" w:hAnsi="Times New Roman"/>
        </w:rPr>
        <w:t xml:space="preserve"> qui peut même être employée </w:t>
      </w:r>
      <w:r w:rsidR="008F59EC">
        <w:rPr>
          <w:rFonts w:ascii="Times New Roman" w:hAnsi="Times New Roman"/>
        </w:rPr>
        <w:t>en tant que</w:t>
      </w:r>
      <w:r w:rsidRPr="00B503ED">
        <w:rPr>
          <w:rFonts w:ascii="Times New Roman" w:hAnsi="Times New Roman"/>
        </w:rPr>
        <w:t xml:space="preserve"> figure de style, apparaît non seulement dans les recherches des grammairiens ou des lexicologues</w:t>
      </w:r>
      <w:r w:rsidR="005B0A66">
        <w:rPr>
          <w:rFonts w:ascii="Times New Roman" w:hAnsi="Times New Roman"/>
        </w:rPr>
        <w:t>,</w:t>
      </w:r>
      <w:r w:rsidRPr="00B503ED">
        <w:rPr>
          <w:rFonts w:ascii="Times New Roman" w:hAnsi="Times New Roman"/>
        </w:rPr>
        <w:t xml:space="preserve"> mais aussi dans les ouvrages littéraires, notamment dans la versologie ou la stylistique où elle permet une meilleure prononciation ou évite des sonorités désagréables. Le rôle de la syncope, qui est un des trois procédés principaux de troncation, va encore plus loin ; selon Christian Béthune, elle « </w:t>
      </w:r>
      <w:r w:rsidRPr="00B503ED">
        <w:rPr>
          <w:rFonts w:ascii="Times New Roman" w:hAnsi="Times New Roman"/>
          <w:i/>
          <w:szCs w:val="24"/>
        </w:rPr>
        <w:t>possède en outre une signification purement musicale : il s’agit du déplacement de l’accentuation normale d’un temps fort sur un temps faible, […]</w:t>
      </w:r>
      <w:r w:rsidRPr="00B503ED">
        <w:rPr>
          <w:rFonts w:ascii="Times New Roman" w:hAnsi="Times New Roman"/>
          <w:szCs w:val="24"/>
        </w:rPr>
        <w:t>. ».</w:t>
      </w:r>
      <w:r w:rsidRPr="00B503ED">
        <w:rPr>
          <w:rStyle w:val="Znakapoznpodarou"/>
          <w:rFonts w:ascii="Times New Roman" w:hAnsi="Times New Roman"/>
          <w:szCs w:val="24"/>
        </w:rPr>
        <w:footnoteReference w:id="113"/>
      </w:r>
      <w:r w:rsidRPr="00B503ED">
        <w:rPr>
          <w:rFonts w:ascii="Times New Roman" w:hAnsi="Times New Roman"/>
          <w:szCs w:val="24"/>
        </w:rPr>
        <w:t xml:space="preserve"> </w:t>
      </w:r>
    </w:p>
    <w:p w:rsidR="009B0E2F" w:rsidRDefault="009B0E2F" w:rsidP="008D15CC">
      <w:pPr>
        <w:pStyle w:val="Styl1"/>
        <w:rPr>
          <w:rFonts w:ascii="Times New Roman" w:hAnsi="Times New Roman"/>
        </w:rPr>
      </w:pPr>
    </w:p>
    <w:p w:rsidR="008D15CC" w:rsidRPr="00B503ED" w:rsidRDefault="00A21634" w:rsidP="008D15CC">
      <w:pPr>
        <w:pStyle w:val="Styl1"/>
        <w:rPr>
          <w:rFonts w:ascii="Times New Roman" w:hAnsi="Times New Roman"/>
        </w:rPr>
      </w:pPr>
      <w:r>
        <w:rPr>
          <w:rFonts w:ascii="Times New Roman" w:hAnsi="Times New Roman"/>
        </w:rPr>
        <w:t>D</w:t>
      </w:r>
      <w:r w:rsidRPr="00A21634">
        <w:rPr>
          <w:rFonts w:ascii="Times New Roman" w:hAnsi="Times New Roman"/>
        </w:rPr>
        <w:t>’</w:t>
      </w:r>
      <w:r w:rsidR="008D15CC" w:rsidRPr="00B503ED">
        <w:rPr>
          <w:rFonts w:ascii="Times New Roman" w:hAnsi="Times New Roman"/>
        </w:rPr>
        <w:t xml:space="preserve">ailleurs, l’usage des troncations en poésie a été très répandu parmi les surréalistes dont le but était de déconstruire la langue et d’arriver à un langage primitif. Plus tard, Raymond Queneau a, par exemple, proposé des variantes stylistiques, troncation comprise, dans son ouvrage </w:t>
      </w:r>
      <w:r w:rsidR="008D15CC" w:rsidRPr="00B503ED">
        <w:rPr>
          <w:rFonts w:ascii="Times New Roman" w:hAnsi="Times New Roman"/>
          <w:i/>
        </w:rPr>
        <w:t>Exercices de style</w:t>
      </w:r>
      <w:r w:rsidR="008D15CC" w:rsidRPr="00B503ED">
        <w:rPr>
          <w:rFonts w:ascii="Times New Roman" w:hAnsi="Times New Roman"/>
        </w:rPr>
        <w:t xml:space="preserve"> (les trois textes écrits en syncopes, apocopes et aphérèses se trouvent dans </w:t>
      </w:r>
      <w:r w:rsidR="00CC3900">
        <w:rPr>
          <w:rFonts w:ascii="Times New Roman" w:hAnsi="Times New Roman"/>
        </w:rPr>
        <w:t>l</w:t>
      </w:r>
      <w:r w:rsidR="00CC3900" w:rsidRPr="00CC3900">
        <w:rPr>
          <w:rFonts w:ascii="Times New Roman" w:hAnsi="Times New Roman"/>
        </w:rPr>
        <w:t>’</w:t>
      </w:r>
      <w:r w:rsidR="00CC3900">
        <w:rPr>
          <w:rFonts w:ascii="Times New Roman" w:hAnsi="Times New Roman"/>
        </w:rPr>
        <w:t>annexe 4</w:t>
      </w:r>
      <w:r w:rsidR="00D3787A" w:rsidRPr="00B503ED">
        <w:rPr>
          <w:rFonts w:ascii="Times New Roman" w:hAnsi="Times New Roman"/>
        </w:rPr>
        <w:t>).</w:t>
      </w:r>
    </w:p>
    <w:p w:rsidR="00E37241" w:rsidRPr="00B503ED" w:rsidRDefault="00E37241" w:rsidP="00E37241">
      <w:pPr>
        <w:pStyle w:val="Nadpis2"/>
        <w:rPr>
          <w:rFonts w:cs="Times New Roman"/>
        </w:rPr>
      </w:pPr>
      <w:bookmarkStart w:id="54" w:name="_Toc328906358"/>
      <w:r w:rsidRPr="00B503ED">
        <w:rPr>
          <w:rFonts w:cs="Times New Roman"/>
        </w:rPr>
        <w:t>Troncation à droite (apocope)</w:t>
      </w:r>
      <w:bookmarkEnd w:id="50"/>
      <w:bookmarkEnd w:id="54"/>
    </w:p>
    <w:p w:rsidR="009D0F4B" w:rsidRPr="00B503ED" w:rsidRDefault="007771B1" w:rsidP="009D0F4B">
      <w:pPr>
        <w:spacing w:after="200" w:line="276" w:lineRule="auto"/>
        <w:ind w:left="2268" w:right="141" w:hanging="144"/>
        <w:jc w:val="both"/>
      </w:pPr>
      <w:r>
        <w:t>« </w:t>
      </w:r>
      <w:r w:rsidR="009D0F4B" w:rsidRPr="00B503ED">
        <w:rPr>
          <w:i/>
        </w:rPr>
        <w:t>Je vous en supplie. Ne les estropiez plus. Un mot souffre quand on le diminue, quand on l’ampute, de la même façon qu’un arbre, un être humain, un animal. Vous coupez la queue des mots et leur infligez une misérable prothèse. C’est comme si vous dépossédiez un paon de sa queue, justement, une mariée de sa traîne, un train de ses wagons, un vaisseau de son sillage, un homme ou une femme de ses jambes […].</w:t>
      </w:r>
      <w:r w:rsidR="009D0F4B" w:rsidRPr="00B503ED">
        <w:t> »</w:t>
      </w:r>
      <w:r w:rsidR="009D0F4B" w:rsidRPr="00B503ED">
        <w:rPr>
          <w:rStyle w:val="Znakapoznpodarou"/>
        </w:rPr>
        <w:footnoteReference w:id="114"/>
      </w:r>
    </w:p>
    <w:p w:rsidR="008D15CC" w:rsidRPr="00B503ED" w:rsidRDefault="008D15CC" w:rsidP="008D15CC">
      <w:pPr>
        <w:pStyle w:val="Styl1"/>
        <w:rPr>
          <w:rFonts w:ascii="Times New Roman" w:hAnsi="Times New Roman"/>
          <w:szCs w:val="24"/>
        </w:rPr>
      </w:pPr>
      <w:r w:rsidRPr="00B503ED">
        <w:rPr>
          <w:rFonts w:ascii="Times New Roman" w:hAnsi="Times New Roman"/>
          <w:szCs w:val="24"/>
        </w:rPr>
        <w:t xml:space="preserve">Par ces mots, le héros du roman </w:t>
      </w:r>
      <w:r w:rsidRPr="00B503ED">
        <w:rPr>
          <w:rFonts w:ascii="Times New Roman" w:hAnsi="Times New Roman"/>
          <w:i/>
          <w:szCs w:val="24"/>
        </w:rPr>
        <w:t>Immobile dans le courant du fleuve</w:t>
      </w:r>
      <w:r w:rsidRPr="00B503ED">
        <w:rPr>
          <w:rFonts w:ascii="Times New Roman" w:hAnsi="Times New Roman"/>
          <w:szCs w:val="24"/>
        </w:rPr>
        <w:t xml:space="preserve"> exprime sa préoccupation des apocopes employées par sa copine Faustine qui sont nées par l’enlèvement d’un ou de plusieurs phonèmes/d’une ou de plusieurs syllabes à la fin des mots d’origine, c’est-à-dire, par la coupure de leur queue. </w:t>
      </w:r>
    </w:p>
    <w:p w:rsidR="008D15CC" w:rsidRPr="00B503ED" w:rsidRDefault="008D15CC" w:rsidP="008D15CC">
      <w:pPr>
        <w:pStyle w:val="Styl1"/>
        <w:rPr>
          <w:rFonts w:ascii="Times New Roman" w:hAnsi="Times New Roman"/>
          <w:szCs w:val="24"/>
        </w:rPr>
      </w:pPr>
    </w:p>
    <w:p w:rsidR="008D15CC" w:rsidRPr="00B503ED" w:rsidRDefault="008D15CC" w:rsidP="008D15CC">
      <w:pPr>
        <w:pStyle w:val="Styl1"/>
        <w:rPr>
          <w:rFonts w:ascii="Times New Roman" w:hAnsi="Times New Roman"/>
          <w:szCs w:val="24"/>
        </w:rPr>
      </w:pPr>
      <w:r w:rsidRPr="00B503ED">
        <w:rPr>
          <w:rFonts w:ascii="Times New Roman" w:hAnsi="Times New Roman"/>
          <w:szCs w:val="24"/>
        </w:rPr>
        <w:t xml:space="preserve">À partir de trois syllabes les mots sont considérés comme longs, et pour cette raison, </w:t>
      </w:r>
      <w:r w:rsidR="00513A87">
        <w:rPr>
          <w:rFonts w:ascii="Times New Roman" w:hAnsi="Times New Roman"/>
          <w:szCs w:val="24"/>
        </w:rPr>
        <w:t xml:space="preserve">de </w:t>
      </w:r>
      <w:r w:rsidRPr="00B503ED">
        <w:rPr>
          <w:rFonts w:ascii="Times New Roman" w:hAnsi="Times New Roman"/>
          <w:szCs w:val="24"/>
        </w:rPr>
        <w:t xml:space="preserve">différents modes de raccourcissement sont mis en place. L’apocope est le procédé de troncation le plus souvent utilisé. Le mot </w:t>
      </w:r>
      <w:r w:rsidRPr="007D653C">
        <w:rPr>
          <w:rFonts w:ascii="Times New Roman" w:hAnsi="Times New Roman"/>
          <w:i/>
          <w:szCs w:val="24"/>
        </w:rPr>
        <w:t>apocope</w:t>
      </w:r>
      <w:r w:rsidRPr="00B503ED">
        <w:rPr>
          <w:rFonts w:ascii="Times New Roman" w:hAnsi="Times New Roman"/>
          <w:szCs w:val="24"/>
        </w:rPr>
        <w:t xml:space="preserve"> vient du grec </w:t>
      </w:r>
      <w:r w:rsidRPr="00B503ED">
        <w:rPr>
          <w:rFonts w:ascii="Times New Roman" w:hAnsi="Times New Roman"/>
          <w:i/>
          <w:szCs w:val="24"/>
        </w:rPr>
        <w:t>apokopê</w:t>
      </w:r>
      <w:r w:rsidRPr="00B503ED">
        <w:rPr>
          <w:rFonts w:ascii="Times New Roman" w:hAnsi="Times New Roman"/>
          <w:szCs w:val="24"/>
        </w:rPr>
        <w:t xml:space="preserve"> qui veut dire </w:t>
      </w:r>
      <w:r w:rsidRPr="00B503ED">
        <w:rPr>
          <w:rFonts w:ascii="Times New Roman" w:hAnsi="Times New Roman"/>
          <w:i/>
          <w:szCs w:val="24"/>
        </w:rPr>
        <w:t>retranchement</w:t>
      </w:r>
      <w:r w:rsidRPr="00B503ED">
        <w:rPr>
          <w:rFonts w:ascii="Times New Roman" w:hAnsi="Times New Roman"/>
          <w:szCs w:val="24"/>
        </w:rPr>
        <w:t xml:space="preserve"> en français.</w:t>
      </w:r>
    </w:p>
    <w:p w:rsidR="008D15CC" w:rsidRPr="00B503ED" w:rsidRDefault="008D15CC" w:rsidP="008D15CC">
      <w:pPr>
        <w:pStyle w:val="Styl1"/>
        <w:rPr>
          <w:rFonts w:ascii="Times New Roman" w:hAnsi="Times New Roman"/>
          <w:szCs w:val="24"/>
        </w:rPr>
      </w:pPr>
      <w:r w:rsidRPr="00B503ED">
        <w:rPr>
          <w:rFonts w:ascii="Times New Roman" w:hAnsi="Times New Roman"/>
          <w:szCs w:val="24"/>
        </w:rPr>
        <w:lastRenderedPageBreak/>
        <w:t>L’apocope est également une figure de style employée dans la littérature, notamment dans la prose et dans la poésie. Selon Jean Mazaleyrat et Georges Molinié, l’apocope « </w:t>
      </w:r>
      <w:r w:rsidRPr="00B503ED">
        <w:rPr>
          <w:rFonts w:ascii="Times New Roman" w:hAnsi="Times New Roman"/>
          <w:i/>
          <w:szCs w:val="24"/>
        </w:rPr>
        <w:t>concerne spécialement la rythmique de la langue par son app</w:t>
      </w:r>
      <w:r w:rsidR="007771B1">
        <w:rPr>
          <w:rFonts w:ascii="Times New Roman" w:hAnsi="Times New Roman"/>
          <w:i/>
          <w:szCs w:val="24"/>
        </w:rPr>
        <w:t>lication particulière au cas de</w:t>
      </w:r>
      <w:r w:rsidRPr="00B503ED">
        <w:rPr>
          <w:rFonts w:ascii="Times New Roman" w:hAnsi="Times New Roman"/>
          <w:i/>
          <w:szCs w:val="24"/>
        </w:rPr>
        <w:t> l’e caduc final […]</w:t>
      </w:r>
      <w:r w:rsidRPr="00B503ED">
        <w:rPr>
          <w:rFonts w:ascii="Times New Roman" w:hAnsi="Times New Roman"/>
          <w:szCs w:val="24"/>
        </w:rPr>
        <w:t xml:space="preserve"> », plus précisément </w:t>
      </w:r>
      <w:r w:rsidR="007771B1">
        <w:rPr>
          <w:rFonts w:ascii="Times New Roman" w:hAnsi="Times New Roman"/>
          <w:i/>
          <w:szCs w:val="24"/>
        </w:rPr>
        <w:t>« </w:t>
      </w:r>
      <w:r w:rsidRPr="00B503ED">
        <w:rPr>
          <w:rFonts w:ascii="Times New Roman" w:hAnsi="Times New Roman"/>
          <w:i/>
          <w:szCs w:val="24"/>
        </w:rPr>
        <w:t>la disparition, en fin de mot, d’un e caduc non élidable : "comm(e) lui"</w:t>
      </w:r>
      <w:r w:rsidRPr="00B503ED">
        <w:rPr>
          <w:rFonts w:ascii="Times New Roman" w:hAnsi="Times New Roman"/>
          <w:szCs w:val="24"/>
        </w:rPr>
        <w:t> ».</w:t>
      </w:r>
      <w:r w:rsidRPr="00B503ED">
        <w:rPr>
          <w:rStyle w:val="Znakapoznpodarou"/>
          <w:rFonts w:ascii="Times New Roman" w:hAnsi="Times New Roman"/>
          <w:szCs w:val="24"/>
        </w:rPr>
        <w:footnoteReference w:id="115"/>
      </w:r>
    </w:p>
    <w:p w:rsidR="008D15CC" w:rsidRPr="00B503ED" w:rsidRDefault="008D15CC" w:rsidP="008D15CC">
      <w:pPr>
        <w:pStyle w:val="Styl1"/>
        <w:rPr>
          <w:rFonts w:ascii="Times New Roman" w:hAnsi="Times New Roman"/>
          <w:szCs w:val="24"/>
        </w:rPr>
      </w:pPr>
      <w:r w:rsidRPr="00B503ED">
        <w:rPr>
          <w:rFonts w:ascii="Times New Roman" w:hAnsi="Times New Roman"/>
          <w:szCs w:val="24"/>
        </w:rPr>
        <w:t>La coupure conserve le plus souvent le premier élément d’un composé qui est d’origine savante ou, dans d’autres cas, elle est effectuée après la deuxième ou troisième syllabe, même au milieu de celles-ci, ou après une syllabe qui se termine par « o ».</w:t>
      </w:r>
    </w:p>
    <w:p w:rsidR="008D15CC" w:rsidRPr="00B503ED" w:rsidRDefault="008D15CC" w:rsidP="008D15CC">
      <w:pPr>
        <w:pStyle w:val="Styl1"/>
        <w:rPr>
          <w:rFonts w:ascii="Times New Roman" w:hAnsi="Times New Roman"/>
          <w:szCs w:val="24"/>
        </w:rPr>
      </w:pPr>
    </w:p>
    <w:p w:rsidR="008D15CC" w:rsidRPr="00B503ED" w:rsidRDefault="008D15CC" w:rsidP="008D15CC">
      <w:pPr>
        <w:pStyle w:val="Styl1"/>
        <w:rPr>
          <w:rFonts w:ascii="Times New Roman" w:hAnsi="Times New Roman"/>
          <w:szCs w:val="24"/>
        </w:rPr>
      </w:pPr>
      <w:r w:rsidRPr="00B503ED">
        <w:rPr>
          <w:rFonts w:ascii="Times New Roman" w:hAnsi="Times New Roman"/>
          <w:szCs w:val="24"/>
        </w:rPr>
        <w:t>L’apocope efface fréquemment les dernières syllabes, deux ou trois syllabes sont conservées, parfois une seule</w:t>
      </w:r>
      <w:r w:rsidR="00290A69">
        <w:rPr>
          <w:rFonts w:ascii="Times New Roman" w:hAnsi="Times New Roman"/>
          <w:szCs w:val="24"/>
        </w:rPr>
        <w:t xml:space="preserve"> </w:t>
      </w:r>
      <w:r w:rsidRPr="00B503ED">
        <w:rPr>
          <w:rFonts w:ascii="Times New Roman" w:hAnsi="Times New Roman"/>
          <w:szCs w:val="24"/>
        </w:rPr>
        <w:t>:</w:t>
      </w:r>
    </w:p>
    <w:p w:rsidR="008D15CC" w:rsidRPr="00B503ED" w:rsidRDefault="008D15CC" w:rsidP="008D15CC">
      <w:pPr>
        <w:pStyle w:val="Styl1"/>
        <w:rPr>
          <w:rFonts w:ascii="Times New Roman" w:hAnsi="Times New Roman"/>
          <w:i/>
          <w:szCs w:val="24"/>
        </w:rPr>
      </w:pPr>
      <w:r w:rsidRPr="00B503ED">
        <w:rPr>
          <w:rFonts w:ascii="Times New Roman" w:hAnsi="Times New Roman"/>
          <w:szCs w:val="24"/>
          <w:u w:val="single"/>
        </w:rPr>
        <w:t>Ex.</w:t>
      </w:r>
      <w:r w:rsidRPr="00B503ED">
        <w:rPr>
          <w:rFonts w:ascii="Times New Roman" w:hAnsi="Times New Roman"/>
          <w:szCs w:val="24"/>
        </w:rPr>
        <w:t xml:space="preserve"> : </w:t>
      </w:r>
      <w:r w:rsidRPr="00B503ED">
        <w:rPr>
          <w:rFonts w:ascii="Times New Roman" w:hAnsi="Times New Roman"/>
          <w:i/>
          <w:szCs w:val="24"/>
        </w:rPr>
        <w:t>fac = faculté</w:t>
      </w:r>
    </w:p>
    <w:p w:rsidR="008D15CC" w:rsidRPr="00B503ED" w:rsidRDefault="008D15CC" w:rsidP="008D15CC">
      <w:pPr>
        <w:pStyle w:val="Styl1"/>
        <w:rPr>
          <w:rFonts w:ascii="Times New Roman" w:hAnsi="Times New Roman"/>
          <w:i/>
          <w:szCs w:val="24"/>
        </w:rPr>
      </w:pPr>
      <w:r w:rsidRPr="00B503ED">
        <w:rPr>
          <w:rFonts w:ascii="Times New Roman" w:hAnsi="Times New Roman"/>
          <w:i/>
          <w:szCs w:val="24"/>
        </w:rPr>
        <w:t>amphi = amphithéâtre</w:t>
      </w:r>
    </w:p>
    <w:p w:rsidR="008D15CC" w:rsidRPr="00B503ED" w:rsidRDefault="008D15CC" w:rsidP="008D15CC">
      <w:pPr>
        <w:pStyle w:val="Styl1"/>
        <w:rPr>
          <w:rFonts w:ascii="Times New Roman" w:hAnsi="Times New Roman"/>
          <w:i/>
          <w:szCs w:val="24"/>
        </w:rPr>
      </w:pPr>
      <w:r w:rsidRPr="00B503ED">
        <w:rPr>
          <w:rFonts w:ascii="Times New Roman" w:hAnsi="Times New Roman"/>
          <w:i/>
          <w:szCs w:val="24"/>
        </w:rPr>
        <w:t>ciné = cinéma</w:t>
      </w:r>
    </w:p>
    <w:p w:rsidR="008D15CC" w:rsidRPr="00B503ED" w:rsidRDefault="008D15CC" w:rsidP="008D15CC">
      <w:pPr>
        <w:pStyle w:val="Styl1"/>
        <w:rPr>
          <w:rFonts w:ascii="Times New Roman" w:hAnsi="Times New Roman"/>
          <w:i/>
          <w:szCs w:val="24"/>
        </w:rPr>
      </w:pPr>
      <w:r w:rsidRPr="00B503ED">
        <w:rPr>
          <w:rFonts w:ascii="Times New Roman" w:hAnsi="Times New Roman"/>
          <w:i/>
          <w:szCs w:val="24"/>
        </w:rPr>
        <w:t>bac = baccalauréat</w:t>
      </w:r>
    </w:p>
    <w:p w:rsidR="008D15CC" w:rsidRPr="00B503ED" w:rsidRDefault="008D15CC" w:rsidP="008D15CC">
      <w:pPr>
        <w:pStyle w:val="Styl1"/>
        <w:rPr>
          <w:rFonts w:ascii="Times New Roman" w:hAnsi="Times New Roman"/>
          <w:szCs w:val="24"/>
        </w:rPr>
      </w:pPr>
      <w:r w:rsidRPr="00B503ED">
        <w:rPr>
          <w:rFonts w:ascii="Times New Roman" w:hAnsi="Times New Roman"/>
          <w:szCs w:val="24"/>
        </w:rPr>
        <w:t xml:space="preserve">Le découpage des syllabes n’est pas toujours respecté et identique pour tous les mots. Les mots </w:t>
      </w:r>
      <w:r w:rsidRPr="00B503ED">
        <w:rPr>
          <w:rFonts w:ascii="Times New Roman" w:hAnsi="Times New Roman"/>
          <w:i/>
          <w:szCs w:val="24"/>
        </w:rPr>
        <w:t>manif-estation, prof-esseur, fac-ulté</w:t>
      </w:r>
      <w:r w:rsidRPr="00B503ED">
        <w:rPr>
          <w:rFonts w:ascii="Times New Roman" w:hAnsi="Times New Roman"/>
          <w:szCs w:val="24"/>
        </w:rPr>
        <w:t xml:space="preserve"> se terminent par une consonne initiale de la deuxième ou parfois de la troisième syllabe du mot qui est raccourci.</w:t>
      </w:r>
    </w:p>
    <w:p w:rsidR="008D15CC" w:rsidRPr="00B503ED" w:rsidRDefault="008D15CC" w:rsidP="008D15CC">
      <w:pPr>
        <w:pStyle w:val="Styl1"/>
        <w:rPr>
          <w:rFonts w:ascii="Times New Roman" w:hAnsi="Times New Roman"/>
          <w:szCs w:val="24"/>
        </w:rPr>
      </w:pPr>
      <w:r w:rsidRPr="00B503ED">
        <w:rPr>
          <w:rFonts w:ascii="Times New Roman" w:hAnsi="Times New Roman"/>
          <w:szCs w:val="24"/>
        </w:rPr>
        <w:t>Très fréquemment, la troncation isole un mot préfixé à son préfixe :</w:t>
      </w:r>
    </w:p>
    <w:p w:rsidR="008D15CC" w:rsidRPr="00B503ED" w:rsidRDefault="008D15CC" w:rsidP="008D15CC">
      <w:pPr>
        <w:pStyle w:val="Styl1"/>
        <w:rPr>
          <w:rFonts w:ascii="Times New Roman" w:hAnsi="Times New Roman"/>
          <w:szCs w:val="24"/>
        </w:rPr>
      </w:pPr>
      <w:r w:rsidRPr="00B503ED">
        <w:rPr>
          <w:rFonts w:ascii="Times New Roman" w:hAnsi="Times New Roman"/>
          <w:szCs w:val="24"/>
          <w:u w:val="single"/>
        </w:rPr>
        <w:t>Ex. </w:t>
      </w:r>
      <w:r w:rsidRPr="00B503ED">
        <w:rPr>
          <w:rFonts w:ascii="Times New Roman" w:hAnsi="Times New Roman"/>
          <w:szCs w:val="24"/>
        </w:rPr>
        <w:t xml:space="preserve">: </w:t>
      </w:r>
      <w:r w:rsidRPr="00B503ED">
        <w:rPr>
          <w:rFonts w:ascii="Times New Roman" w:hAnsi="Times New Roman"/>
          <w:i/>
          <w:szCs w:val="24"/>
        </w:rPr>
        <w:t>hyper = hypermarché</w:t>
      </w:r>
    </w:p>
    <w:p w:rsidR="008D15CC" w:rsidRPr="00B503ED" w:rsidRDefault="008D15CC" w:rsidP="008D15CC">
      <w:pPr>
        <w:pStyle w:val="Styl1"/>
        <w:rPr>
          <w:rFonts w:ascii="Times New Roman" w:hAnsi="Times New Roman"/>
          <w:szCs w:val="24"/>
        </w:rPr>
      </w:pPr>
      <w:r w:rsidRPr="00B503ED">
        <w:rPr>
          <w:rFonts w:ascii="Times New Roman" w:hAnsi="Times New Roman"/>
          <w:i/>
          <w:szCs w:val="24"/>
        </w:rPr>
        <w:t>super = supercarburant</w:t>
      </w:r>
      <w:r w:rsidRPr="00B503ED">
        <w:rPr>
          <w:rStyle w:val="Znakapoznpodarou"/>
          <w:rFonts w:ascii="Times New Roman" w:hAnsi="Times New Roman"/>
        </w:rPr>
        <w:footnoteReference w:id="116"/>
      </w:r>
    </w:p>
    <w:p w:rsidR="008D15CC" w:rsidRPr="00B503ED" w:rsidRDefault="008D15CC" w:rsidP="008D15CC">
      <w:pPr>
        <w:pStyle w:val="Styl1"/>
        <w:rPr>
          <w:rFonts w:ascii="Times New Roman" w:hAnsi="Times New Roman"/>
          <w:szCs w:val="24"/>
        </w:rPr>
      </w:pPr>
      <w:r w:rsidRPr="00B503ED">
        <w:rPr>
          <w:rFonts w:ascii="Times New Roman" w:hAnsi="Times New Roman"/>
          <w:szCs w:val="24"/>
        </w:rPr>
        <w:t>En outre, la réduction touche aussi des mots composés savants :</w:t>
      </w:r>
    </w:p>
    <w:p w:rsidR="008D15CC" w:rsidRPr="00B503ED" w:rsidRDefault="008D15CC" w:rsidP="008D15CC">
      <w:pPr>
        <w:pStyle w:val="Styl1"/>
        <w:rPr>
          <w:rFonts w:ascii="Times New Roman" w:hAnsi="Times New Roman"/>
          <w:szCs w:val="24"/>
        </w:rPr>
      </w:pPr>
      <w:r w:rsidRPr="00B503ED">
        <w:rPr>
          <w:rFonts w:ascii="Times New Roman" w:hAnsi="Times New Roman"/>
          <w:szCs w:val="24"/>
          <w:u w:val="single"/>
        </w:rPr>
        <w:t>Ex. </w:t>
      </w:r>
      <w:r w:rsidRPr="00B503ED">
        <w:rPr>
          <w:rFonts w:ascii="Times New Roman" w:hAnsi="Times New Roman"/>
          <w:szCs w:val="24"/>
        </w:rPr>
        <w:t xml:space="preserve">: </w:t>
      </w:r>
      <w:r w:rsidRPr="00B503ED">
        <w:rPr>
          <w:rFonts w:ascii="Times New Roman" w:hAnsi="Times New Roman"/>
          <w:i/>
          <w:szCs w:val="24"/>
        </w:rPr>
        <w:t>cinéma</w:t>
      </w:r>
      <w:r w:rsidRPr="00B503ED">
        <w:rPr>
          <w:rFonts w:ascii="Times New Roman" w:hAnsi="Times New Roman"/>
          <w:szCs w:val="24"/>
        </w:rPr>
        <w:t xml:space="preserve"> = cinématographe</w:t>
      </w:r>
    </w:p>
    <w:p w:rsidR="008D15CC" w:rsidRPr="00B503ED" w:rsidRDefault="008D15CC" w:rsidP="008D15CC">
      <w:pPr>
        <w:pStyle w:val="Styl1"/>
        <w:rPr>
          <w:rFonts w:ascii="Times New Roman" w:hAnsi="Times New Roman"/>
          <w:i/>
          <w:szCs w:val="24"/>
        </w:rPr>
      </w:pPr>
      <w:r w:rsidRPr="00B503ED">
        <w:rPr>
          <w:rFonts w:ascii="Times New Roman" w:hAnsi="Times New Roman"/>
          <w:i/>
          <w:szCs w:val="24"/>
        </w:rPr>
        <w:t>kilo = kilogramme</w:t>
      </w:r>
    </w:p>
    <w:p w:rsidR="008D15CC" w:rsidRPr="00B503ED" w:rsidRDefault="008D15CC" w:rsidP="008D15CC">
      <w:pPr>
        <w:pStyle w:val="Styl1"/>
        <w:rPr>
          <w:rFonts w:ascii="Times New Roman" w:hAnsi="Times New Roman"/>
          <w:i/>
          <w:szCs w:val="24"/>
        </w:rPr>
      </w:pPr>
      <w:r w:rsidRPr="00B503ED">
        <w:rPr>
          <w:rFonts w:ascii="Times New Roman" w:hAnsi="Times New Roman"/>
          <w:i/>
          <w:szCs w:val="24"/>
        </w:rPr>
        <w:t>moto = motocyclette</w:t>
      </w:r>
    </w:p>
    <w:p w:rsidR="008D15CC" w:rsidRPr="00B503ED" w:rsidRDefault="008D15CC" w:rsidP="008D15CC">
      <w:pPr>
        <w:pStyle w:val="Styl1"/>
        <w:rPr>
          <w:rFonts w:ascii="Times New Roman" w:hAnsi="Times New Roman"/>
          <w:i/>
          <w:szCs w:val="24"/>
        </w:rPr>
      </w:pPr>
      <w:r w:rsidRPr="00B503ED">
        <w:rPr>
          <w:rFonts w:ascii="Times New Roman" w:hAnsi="Times New Roman"/>
          <w:i/>
          <w:szCs w:val="24"/>
        </w:rPr>
        <w:t>stylo = stylographe</w:t>
      </w:r>
    </w:p>
    <w:p w:rsidR="008D15CC" w:rsidRPr="00B503ED" w:rsidRDefault="008D15CC" w:rsidP="008D15CC">
      <w:pPr>
        <w:pStyle w:val="Styl1"/>
        <w:rPr>
          <w:rFonts w:ascii="Times New Roman" w:hAnsi="Times New Roman"/>
          <w:szCs w:val="24"/>
        </w:rPr>
      </w:pPr>
      <w:r w:rsidRPr="00B503ED">
        <w:rPr>
          <w:rFonts w:ascii="Times New Roman" w:hAnsi="Times New Roman"/>
          <w:szCs w:val="24"/>
        </w:rPr>
        <w:t xml:space="preserve">Dans les mots composés, le premier élément représente le mot réduit comme </w:t>
      </w:r>
      <w:r w:rsidRPr="00B503ED">
        <w:rPr>
          <w:rFonts w:ascii="Times New Roman" w:hAnsi="Times New Roman"/>
          <w:i/>
          <w:szCs w:val="24"/>
        </w:rPr>
        <w:t>télé(vision),</w:t>
      </w:r>
      <w:r w:rsidRPr="00B503ED">
        <w:rPr>
          <w:rFonts w:ascii="Times New Roman" w:hAnsi="Times New Roman"/>
          <w:szCs w:val="24"/>
        </w:rPr>
        <w:t xml:space="preserve"> mais le découpage n’est pas toujours exact (</w:t>
      </w:r>
      <w:r w:rsidRPr="00B503ED">
        <w:rPr>
          <w:rFonts w:ascii="Times New Roman" w:hAnsi="Times New Roman"/>
          <w:i/>
          <w:szCs w:val="24"/>
        </w:rPr>
        <w:t>météo = météoro-logie</w:t>
      </w:r>
      <w:r w:rsidRPr="00B503ED">
        <w:rPr>
          <w:rFonts w:ascii="Times New Roman" w:hAnsi="Times New Roman"/>
          <w:szCs w:val="24"/>
        </w:rPr>
        <w:t>).</w:t>
      </w:r>
    </w:p>
    <w:p w:rsidR="008D15CC" w:rsidRPr="00B503ED" w:rsidRDefault="008D15CC" w:rsidP="008D15CC">
      <w:pPr>
        <w:pStyle w:val="Styl1"/>
        <w:rPr>
          <w:rFonts w:ascii="Times New Roman" w:hAnsi="Times New Roman"/>
          <w:szCs w:val="24"/>
        </w:rPr>
      </w:pPr>
      <w:r w:rsidRPr="00B503ED">
        <w:rPr>
          <w:rFonts w:ascii="Times New Roman" w:hAnsi="Times New Roman"/>
          <w:szCs w:val="24"/>
          <w:u w:val="single"/>
        </w:rPr>
        <w:t>Remarques</w:t>
      </w:r>
      <w:r w:rsidRPr="00B503ED">
        <w:rPr>
          <w:rFonts w:ascii="Times New Roman" w:hAnsi="Times New Roman"/>
          <w:szCs w:val="24"/>
        </w:rPr>
        <w:t xml:space="preserve"> : Le mot </w:t>
      </w:r>
      <w:r w:rsidRPr="00290A69">
        <w:rPr>
          <w:rFonts w:ascii="Times New Roman" w:hAnsi="Times New Roman"/>
          <w:i/>
          <w:szCs w:val="24"/>
        </w:rPr>
        <w:t>professeur</w:t>
      </w:r>
      <w:r w:rsidRPr="00B503ED">
        <w:rPr>
          <w:rFonts w:ascii="Times New Roman" w:hAnsi="Times New Roman"/>
          <w:szCs w:val="24"/>
        </w:rPr>
        <w:t xml:space="preserve"> raccourci comme </w:t>
      </w:r>
      <w:r w:rsidRPr="00B503ED">
        <w:rPr>
          <w:rFonts w:ascii="Times New Roman" w:hAnsi="Times New Roman"/>
          <w:i/>
          <w:szCs w:val="24"/>
        </w:rPr>
        <w:t>P</w:t>
      </w:r>
      <w:r w:rsidRPr="00B503ED">
        <w:rPr>
          <w:rFonts w:ascii="Times New Roman" w:hAnsi="Times New Roman"/>
          <w:i/>
          <w:szCs w:val="24"/>
          <w:vertAlign w:val="superscript"/>
        </w:rPr>
        <w:t>r</w:t>
      </w:r>
      <w:r w:rsidRPr="00B503ED">
        <w:rPr>
          <w:rFonts w:ascii="Times New Roman" w:hAnsi="Times New Roman"/>
          <w:szCs w:val="24"/>
        </w:rPr>
        <w:t xml:space="preserve"> est une abréviation – au sens restreint, mais </w:t>
      </w:r>
      <w:r w:rsidRPr="00B503ED">
        <w:rPr>
          <w:rFonts w:ascii="Times New Roman" w:hAnsi="Times New Roman"/>
          <w:i/>
          <w:szCs w:val="24"/>
        </w:rPr>
        <w:t>prof</w:t>
      </w:r>
      <w:r w:rsidRPr="00B503ED">
        <w:rPr>
          <w:rFonts w:ascii="Times New Roman" w:hAnsi="Times New Roman"/>
          <w:szCs w:val="24"/>
        </w:rPr>
        <w:t xml:space="preserve"> indique la troncation. Il faut veiller à ne pas confondre les termes de </w:t>
      </w:r>
      <w:r w:rsidRPr="00B503ED">
        <w:rPr>
          <w:rFonts w:ascii="Times New Roman" w:hAnsi="Times New Roman"/>
          <w:szCs w:val="24"/>
        </w:rPr>
        <w:lastRenderedPageBreak/>
        <w:t xml:space="preserve">troncation et d’abréviation (ici, comprenons abréviation graphique). Le même phénomène se produit dans le cas de </w:t>
      </w:r>
      <w:r w:rsidRPr="00B503ED">
        <w:rPr>
          <w:rFonts w:ascii="Times New Roman" w:hAnsi="Times New Roman"/>
          <w:i/>
          <w:szCs w:val="24"/>
        </w:rPr>
        <w:t>kilogramme</w:t>
      </w:r>
      <w:r w:rsidRPr="00B503ED">
        <w:rPr>
          <w:rFonts w:ascii="Times New Roman" w:hAnsi="Times New Roman"/>
          <w:szCs w:val="24"/>
        </w:rPr>
        <w:t xml:space="preserve">, l’abrégé </w:t>
      </w:r>
      <w:r w:rsidRPr="00B503ED">
        <w:rPr>
          <w:rFonts w:ascii="Times New Roman" w:hAnsi="Times New Roman"/>
          <w:i/>
          <w:szCs w:val="24"/>
        </w:rPr>
        <w:t>kg</w:t>
      </w:r>
      <w:r w:rsidRPr="00B503ED">
        <w:rPr>
          <w:rFonts w:ascii="Times New Roman" w:hAnsi="Times New Roman"/>
          <w:szCs w:val="24"/>
        </w:rPr>
        <w:t xml:space="preserve"> est né de l’abréviation, et </w:t>
      </w:r>
      <w:r w:rsidRPr="00B503ED">
        <w:rPr>
          <w:rFonts w:ascii="Times New Roman" w:hAnsi="Times New Roman"/>
          <w:i/>
          <w:szCs w:val="24"/>
        </w:rPr>
        <w:t>kilo</w:t>
      </w:r>
      <w:r w:rsidRPr="00B503ED">
        <w:rPr>
          <w:rFonts w:ascii="Times New Roman" w:hAnsi="Times New Roman"/>
          <w:szCs w:val="24"/>
        </w:rPr>
        <w:t xml:space="preserve"> est la réduction du même mot. </w:t>
      </w:r>
      <w:r w:rsidRPr="000E7050">
        <w:rPr>
          <w:rFonts w:ascii="Times New Roman" w:hAnsi="Times New Roman"/>
          <w:i/>
        </w:rPr>
        <w:t>N.B.</w:t>
      </w:r>
      <w:r w:rsidRPr="00B503ED">
        <w:rPr>
          <w:rFonts w:ascii="Times New Roman" w:hAnsi="Times New Roman"/>
        </w:rPr>
        <w:t> : Les troncations ne sont jamais suivies de point final, contrairement aux abréviations. De plus, l’abréviation est un procédé purement graphique qui permet d’écrire un mot de façon plus courte, elle se lit comme si le mot était écrit normalement et elle respecte le découpage syllabique.</w:t>
      </w:r>
    </w:p>
    <w:p w:rsidR="00E37241" w:rsidRPr="00457729" w:rsidRDefault="00E37241" w:rsidP="00E05BDB">
      <w:pPr>
        <w:pStyle w:val="Nadpis3"/>
        <w:numPr>
          <w:ilvl w:val="2"/>
          <w:numId w:val="23"/>
        </w:numPr>
        <w:rPr>
          <w:rFonts w:cs="Times New Roman"/>
        </w:rPr>
      </w:pPr>
      <w:bookmarkStart w:id="55" w:name="_Toc328906359"/>
      <w:r w:rsidRPr="00457729">
        <w:rPr>
          <w:rFonts w:cs="Times New Roman"/>
        </w:rPr>
        <w:t>Les suffixes employés après troncation</w:t>
      </w:r>
      <w:bookmarkEnd w:id="55"/>
    </w:p>
    <w:p w:rsidR="001E300D" w:rsidRPr="00B503ED" w:rsidRDefault="008D15CC" w:rsidP="001E300D">
      <w:pPr>
        <w:pStyle w:val="Styl1"/>
        <w:rPr>
          <w:rFonts w:ascii="Times New Roman" w:hAnsi="Times New Roman"/>
          <w:szCs w:val="24"/>
        </w:rPr>
      </w:pPr>
      <w:r w:rsidRPr="00B503ED">
        <w:rPr>
          <w:rFonts w:ascii="Times New Roman" w:hAnsi="Times New Roman"/>
          <w:szCs w:val="24"/>
        </w:rPr>
        <w:t xml:space="preserve">Les mots tronqués avec un « o » final, sont issus d’une procédure plus spécifique qui </w:t>
      </w:r>
      <w:r w:rsidR="006A1DBA">
        <w:rPr>
          <w:rFonts w:ascii="Times New Roman" w:hAnsi="Times New Roman"/>
          <w:szCs w:val="24"/>
        </w:rPr>
        <w:t>ajoute</w:t>
      </w:r>
      <w:r w:rsidRPr="00B503ED">
        <w:rPr>
          <w:rFonts w:ascii="Times New Roman" w:hAnsi="Times New Roman"/>
          <w:szCs w:val="24"/>
        </w:rPr>
        <w:t xml:space="preserve"> la finale « -o » à certains mots tronqués par apocope, c’est-à-dire, dont les syllabes finales ont été retranchées. Cette finale en « o » est empruntée aux bases des composés </w:t>
      </w:r>
      <w:r w:rsidRPr="00B503ED">
        <w:rPr>
          <w:rFonts w:ascii="Times New Roman" w:hAnsi="Times New Roman"/>
          <w:i/>
          <w:szCs w:val="24"/>
        </w:rPr>
        <w:t>logo-, proto-, expo- ,vélo-, labo</w:t>
      </w:r>
      <w:r w:rsidRPr="00B503ED">
        <w:rPr>
          <w:rFonts w:ascii="Times New Roman" w:hAnsi="Times New Roman"/>
          <w:szCs w:val="24"/>
        </w:rPr>
        <w:t>-</w:t>
      </w:r>
      <w:r w:rsidR="004F0D86">
        <w:rPr>
          <w:rFonts w:ascii="Times New Roman" w:hAnsi="Times New Roman"/>
          <w:szCs w:val="24"/>
        </w:rPr>
        <w:t>,</w:t>
      </w:r>
      <w:r w:rsidRPr="00B503ED">
        <w:rPr>
          <w:rFonts w:ascii="Times New Roman" w:hAnsi="Times New Roman"/>
          <w:szCs w:val="24"/>
        </w:rPr>
        <w:t xml:space="preserve"> </w:t>
      </w:r>
      <w:r w:rsidRPr="000E7050">
        <w:rPr>
          <w:rFonts w:ascii="Times New Roman" w:hAnsi="Times New Roman"/>
          <w:i/>
          <w:szCs w:val="24"/>
        </w:rPr>
        <w:t>etc</w:t>
      </w:r>
      <w:r w:rsidRPr="00B503ED">
        <w:rPr>
          <w:rFonts w:ascii="Times New Roman" w:hAnsi="Times New Roman"/>
          <w:szCs w:val="24"/>
        </w:rPr>
        <w:t>. et qui a pour origine l</w:t>
      </w:r>
      <w:r w:rsidR="001E300D" w:rsidRPr="00B503ED">
        <w:rPr>
          <w:rFonts w:ascii="Times New Roman" w:hAnsi="Times New Roman"/>
          <w:szCs w:val="24"/>
        </w:rPr>
        <w:t>e suffixe diminutif en « -ot ». Rappelons qu’il ne faut pas les confondre avec les apocopes simples et pures (</w:t>
      </w:r>
      <w:r w:rsidR="001E300D" w:rsidRPr="00B503ED">
        <w:rPr>
          <w:rFonts w:ascii="Times New Roman" w:hAnsi="Times New Roman"/>
          <w:i/>
          <w:szCs w:val="24"/>
        </w:rPr>
        <w:t>écolo</w:t>
      </w:r>
      <w:r w:rsidR="001E300D" w:rsidRPr="00B503ED">
        <w:rPr>
          <w:rFonts w:ascii="Times New Roman" w:hAnsi="Times New Roman"/>
          <w:szCs w:val="24"/>
        </w:rPr>
        <w:t xml:space="preserve"> ˂ </w:t>
      </w:r>
      <w:r w:rsidR="001E300D" w:rsidRPr="00B503ED">
        <w:rPr>
          <w:rFonts w:ascii="Times New Roman" w:hAnsi="Times New Roman"/>
          <w:i/>
          <w:szCs w:val="24"/>
        </w:rPr>
        <w:t>écologique</w:t>
      </w:r>
      <w:r w:rsidR="001E300D" w:rsidRPr="00B503ED">
        <w:rPr>
          <w:rFonts w:ascii="Times New Roman" w:hAnsi="Times New Roman"/>
          <w:szCs w:val="24"/>
        </w:rPr>
        <w:t>/</w:t>
      </w:r>
      <w:r w:rsidR="001E300D" w:rsidRPr="00B503ED">
        <w:rPr>
          <w:rFonts w:ascii="Times New Roman" w:hAnsi="Times New Roman"/>
          <w:i/>
          <w:szCs w:val="24"/>
        </w:rPr>
        <w:t>écologiste</w:t>
      </w:r>
      <w:r w:rsidR="001E300D" w:rsidRPr="00B503ED">
        <w:rPr>
          <w:rFonts w:ascii="Times New Roman" w:hAnsi="Times New Roman"/>
          <w:szCs w:val="24"/>
        </w:rPr>
        <w:t xml:space="preserve">, </w:t>
      </w:r>
      <w:r w:rsidR="001E300D" w:rsidRPr="00B503ED">
        <w:rPr>
          <w:rFonts w:ascii="Times New Roman" w:hAnsi="Times New Roman"/>
          <w:i/>
          <w:szCs w:val="24"/>
        </w:rPr>
        <w:t>ado</w:t>
      </w:r>
      <w:r w:rsidR="001E300D" w:rsidRPr="00B503ED">
        <w:rPr>
          <w:rFonts w:ascii="Times New Roman" w:hAnsi="Times New Roman"/>
          <w:szCs w:val="24"/>
        </w:rPr>
        <w:t xml:space="preserve"> ˂ </w:t>
      </w:r>
      <w:r w:rsidR="001E300D" w:rsidRPr="00B503ED">
        <w:rPr>
          <w:rFonts w:ascii="Times New Roman" w:hAnsi="Times New Roman"/>
          <w:i/>
          <w:szCs w:val="24"/>
        </w:rPr>
        <w:t>adolescent</w:t>
      </w:r>
      <w:r w:rsidR="001E300D" w:rsidRPr="00B503ED">
        <w:rPr>
          <w:rFonts w:ascii="Times New Roman" w:hAnsi="Times New Roman"/>
          <w:szCs w:val="24"/>
        </w:rPr>
        <w:t xml:space="preserve">). </w:t>
      </w:r>
    </w:p>
    <w:p w:rsidR="008D15CC" w:rsidRPr="00B503ED" w:rsidRDefault="008D15CC" w:rsidP="008D15CC">
      <w:pPr>
        <w:pStyle w:val="Styl1"/>
        <w:rPr>
          <w:rFonts w:ascii="Times New Roman" w:hAnsi="Times New Roman"/>
          <w:b/>
          <w:bCs/>
          <w:szCs w:val="24"/>
        </w:rPr>
      </w:pPr>
      <w:r w:rsidRPr="00B503ED">
        <w:rPr>
          <w:rFonts w:ascii="Times New Roman" w:hAnsi="Times New Roman"/>
          <w:szCs w:val="24"/>
        </w:rPr>
        <w:t>D’où viennent les formations suivantes :</w:t>
      </w:r>
    </w:p>
    <w:p w:rsidR="008D15CC" w:rsidRPr="00B503ED" w:rsidRDefault="008D15CC" w:rsidP="008D15CC">
      <w:pPr>
        <w:pStyle w:val="Styl1"/>
        <w:rPr>
          <w:rFonts w:ascii="Times New Roman" w:hAnsi="Times New Roman"/>
          <w:i/>
          <w:szCs w:val="24"/>
        </w:rPr>
      </w:pPr>
      <w:r w:rsidRPr="00B503ED">
        <w:rPr>
          <w:rFonts w:ascii="Times New Roman" w:hAnsi="Times New Roman"/>
          <w:szCs w:val="24"/>
          <w:u w:val="single"/>
        </w:rPr>
        <w:t>Ex.</w:t>
      </w:r>
      <w:r w:rsidRPr="00B503ED">
        <w:rPr>
          <w:rFonts w:ascii="Times New Roman" w:hAnsi="Times New Roman"/>
          <w:szCs w:val="24"/>
        </w:rPr>
        <w:t xml:space="preserve"> : </w:t>
      </w:r>
      <w:r w:rsidRPr="00B503ED">
        <w:rPr>
          <w:rFonts w:ascii="Times New Roman" w:hAnsi="Times New Roman"/>
          <w:i/>
          <w:szCs w:val="24"/>
        </w:rPr>
        <w:t>alcoolo = alcoolique</w:t>
      </w:r>
    </w:p>
    <w:p w:rsidR="008D15CC" w:rsidRPr="00B503ED" w:rsidRDefault="008D15CC" w:rsidP="008D15CC">
      <w:pPr>
        <w:pStyle w:val="Styl1"/>
        <w:rPr>
          <w:rFonts w:ascii="Times New Roman" w:hAnsi="Times New Roman"/>
          <w:i/>
          <w:szCs w:val="24"/>
        </w:rPr>
      </w:pPr>
      <w:r w:rsidRPr="00B503ED">
        <w:rPr>
          <w:rFonts w:ascii="Times New Roman" w:hAnsi="Times New Roman"/>
          <w:i/>
          <w:szCs w:val="24"/>
        </w:rPr>
        <w:t>apéro = apéritif</w:t>
      </w:r>
    </w:p>
    <w:p w:rsidR="008D15CC" w:rsidRPr="00B503ED" w:rsidRDefault="008D15CC" w:rsidP="008D15CC">
      <w:pPr>
        <w:pStyle w:val="Styl1"/>
        <w:rPr>
          <w:rFonts w:ascii="Times New Roman" w:hAnsi="Times New Roman"/>
          <w:i/>
          <w:szCs w:val="24"/>
        </w:rPr>
      </w:pPr>
      <w:r w:rsidRPr="00B503ED">
        <w:rPr>
          <w:rFonts w:ascii="Times New Roman" w:hAnsi="Times New Roman"/>
          <w:i/>
          <w:szCs w:val="24"/>
        </w:rPr>
        <w:t>prolo = prolétaire</w:t>
      </w:r>
    </w:p>
    <w:p w:rsidR="008D15CC" w:rsidRPr="00B503ED" w:rsidRDefault="008D15CC" w:rsidP="008D15CC">
      <w:pPr>
        <w:pStyle w:val="Styl1"/>
        <w:rPr>
          <w:rFonts w:ascii="Times New Roman" w:hAnsi="Times New Roman"/>
          <w:i/>
          <w:szCs w:val="24"/>
        </w:rPr>
      </w:pPr>
      <w:r w:rsidRPr="00B503ED">
        <w:rPr>
          <w:rFonts w:ascii="Times New Roman" w:hAnsi="Times New Roman"/>
          <w:i/>
          <w:szCs w:val="24"/>
        </w:rPr>
        <w:t>hosto</w:t>
      </w:r>
      <w:r w:rsidRPr="00B503ED">
        <w:rPr>
          <w:rFonts w:ascii="Times New Roman" w:hAnsi="Times New Roman"/>
          <w:szCs w:val="24"/>
        </w:rPr>
        <w:t xml:space="preserve"> = </w:t>
      </w:r>
      <w:r w:rsidRPr="00B503ED">
        <w:rPr>
          <w:rFonts w:ascii="Times New Roman" w:hAnsi="Times New Roman"/>
          <w:i/>
          <w:szCs w:val="24"/>
        </w:rPr>
        <w:t>hôpital</w:t>
      </w:r>
      <w:r w:rsidRPr="00B503ED">
        <w:rPr>
          <w:rStyle w:val="Znakapoznpodarou"/>
          <w:rFonts w:ascii="Times New Roman" w:hAnsi="Times New Roman"/>
        </w:rPr>
        <w:footnoteReference w:id="117"/>
      </w:r>
    </w:p>
    <w:p w:rsidR="008D15CC" w:rsidRPr="00B503ED" w:rsidRDefault="008D15CC" w:rsidP="008D15CC">
      <w:pPr>
        <w:pStyle w:val="Styl1"/>
        <w:rPr>
          <w:rFonts w:ascii="Times New Roman" w:hAnsi="Times New Roman"/>
          <w:szCs w:val="24"/>
        </w:rPr>
      </w:pPr>
      <w:r w:rsidRPr="00B503ED">
        <w:rPr>
          <w:rFonts w:ascii="Times New Roman" w:hAnsi="Times New Roman"/>
          <w:szCs w:val="24"/>
        </w:rPr>
        <w:t xml:space="preserve">D’où aussi la forme féminine de quelques abréviations en « o » comme </w:t>
      </w:r>
      <w:r w:rsidRPr="00B503ED">
        <w:rPr>
          <w:rFonts w:ascii="Times New Roman" w:hAnsi="Times New Roman"/>
          <w:i/>
          <w:szCs w:val="24"/>
        </w:rPr>
        <w:t>directeur → dirlo → dirlote</w:t>
      </w:r>
      <w:r w:rsidRPr="00B503ED">
        <w:rPr>
          <w:rFonts w:ascii="Times New Roman" w:hAnsi="Times New Roman"/>
          <w:szCs w:val="24"/>
        </w:rPr>
        <w:t>.</w:t>
      </w:r>
    </w:p>
    <w:p w:rsidR="008D15CC" w:rsidRPr="00B503ED" w:rsidRDefault="008D15CC" w:rsidP="008D15CC">
      <w:pPr>
        <w:pStyle w:val="Styl1"/>
        <w:rPr>
          <w:rFonts w:ascii="Times New Roman" w:hAnsi="Times New Roman"/>
          <w:szCs w:val="24"/>
        </w:rPr>
      </w:pPr>
      <w:r w:rsidRPr="00B503ED">
        <w:rPr>
          <w:rFonts w:ascii="Times New Roman" w:hAnsi="Times New Roman"/>
          <w:szCs w:val="24"/>
        </w:rPr>
        <w:t>L’homophonie avec le suffixe nominal « -ot »</w:t>
      </w:r>
      <w:r w:rsidRPr="00B503ED">
        <w:rPr>
          <w:rStyle w:val="Znakapoznpodarou"/>
          <w:rFonts w:ascii="Times New Roman" w:hAnsi="Times New Roman"/>
        </w:rPr>
        <w:footnoteReference w:id="118"/>
      </w:r>
      <w:r w:rsidRPr="00B503ED">
        <w:rPr>
          <w:rFonts w:ascii="Times New Roman" w:hAnsi="Times New Roman"/>
          <w:szCs w:val="24"/>
        </w:rPr>
        <w:t xml:space="preserve"> indique la présence des mots populaires et il est en effet d’origine diminutive et parfois aussi péjorative.</w:t>
      </w:r>
    </w:p>
    <w:p w:rsidR="008D15CC" w:rsidRPr="00B503ED" w:rsidRDefault="008D15CC" w:rsidP="008D15CC">
      <w:pPr>
        <w:pStyle w:val="Styl1"/>
        <w:rPr>
          <w:rFonts w:ascii="Times New Roman" w:hAnsi="Times New Roman"/>
          <w:szCs w:val="24"/>
        </w:rPr>
      </w:pPr>
      <w:r w:rsidRPr="00B503ED">
        <w:rPr>
          <w:rFonts w:ascii="Times New Roman" w:hAnsi="Times New Roman"/>
          <w:szCs w:val="24"/>
          <w:u w:val="single"/>
        </w:rPr>
        <w:t>Ex.</w:t>
      </w:r>
      <w:r w:rsidRPr="00B503ED">
        <w:rPr>
          <w:rFonts w:ascii="Times New Roman" w:hAnsi="Times New Roman"/>
          <w:szCs w:val="24"/>
        </w:rPr>
        <w:t xml:space="preserve"> : </w:t>
      </w:r>
      <w:r w:rsidRPr="00B503ED">
        <w:rPr>
          <w:rFonts w:ascii="Times New Roman" w:hAnsi="Times New Roman"/>
          <w:i/>
          <w:szCs w:val="24"/>
        </w:rPr>
        <w:t>baccalauréat</w:t>
      </w:r>
      <w:r w:rsidRPr="00B503ED">
        <w:rPr>
          <w:rFonts w:ascii="Times New Roman" w:hAnsi="Times New Roman"/>
          <w:szCs w:val="24"/>
        </w:rPr>
        <w:t xml:space="preserve"> &gt; </w:t>
      </w:r>
      <w:r w:rsidRPr="00B503ED">
        <w:rPr>
          <w:rFonts w:ascii="Times New Roman" w:hAnsi="Times New Roman"/>
          <w:i/>
          <w:szCs w:val="24"/>
        </w:rPr>
        <w:t>bachot</w:t>
      </w:r>
    </w:p>
    <w:p w:rsidR="008D15CC" w:rsidRPr="00B503ED" w:rsidRDefault="008D15CC" w:rsidP="008D15CC">
      <w:pPr>
        <w:pStyle w:val="Styl1"/>
        <w:rPr>
          <w:rFonts w:ascii="Times New Roman" w:hAnsi="Times New Roman"/>
          <w:i/>
          <w:szCs w:val="24"/>
        </w:rPr>
      </w:pPr>
      <w:r w:rsidRPr="00B503ED">
        <w:rPr>
          <w:rFonts w:ascii="Times New Roman" w:hAnsi="Times New Roman"/>
          <w:i/>
          <w:szCs w:val="24"/>
        </w:rPr>
        <w:t>frère &gt; frérot</w:t>
      </w:r>
    </w:p>
    <w:p w:rsidR="008D15CC" w:rsidRPr="00B503ED" w:rsidRDefault="008D15CC" w:rsidP="008D15CC">
      <w:pPr>
        <w:pStyle w:val="Styl1"/>
        <w:rPr>
          <w:rFonts w:ascii="Times New Roman" w:hAnsi="Times New Roman"/>
        </w:rPr>
      </w:pPr>
      <w:r w:rsidRPr="00B503ED">
        <w:rPr>
          <w:rFonts w:ascii="Times New Roman" w:hAnsi="Times New Roman"/>
          <w:szCs w:val="24"/>
        </w:rPr>
        <w:t xml:space="preserve">Ces termes en « o » ont une coloration argotique ou familière, et de temps en temps la connotation peut être plutôt positive que négative. La réduction </w:t>
      </w:r>
      <w:r w:rsidRPr="00B503ED">
        <w:rPr>
          <w:rFonts w:ascii="Times New Roman" w:hAnsi="Times New Roman"/>
          <w:i/>
          <w:szCs w:val="24"/>
        </w:rPr>
        <w:t>accro</w:t>
      </w:r>
      <w:r w:rsidRPr="00B503ED">
        <w:rPr>
          <w:rFonts w:ascii="Times New Roman" w:hAnsi="Times New Roman"/>
          <w:szCs w:val="24"/>
        </w:rPr>
        <w:t xml:space="preserve"> (</w:t>
      </w:r>
      <w:r w:rsidRPr="00B1062A">
        <w:rPr>
          <w:rFonts w:ascii="Times New Roman" w:hAnsi="Times New Roman"/>
          <w:i/>
          <w:szCs w:val="24"/>
        </w:rPr>
        <w:t>avoir une</w:t>
      </w:r>
      <w:r w:rsidRPr="00B1062A">
        <w:rPr>
          <w:rStyle w:val="tl1"/>
          <w:rFonts w:ascii="Times New Roman" w:hAnsi="Times New Roman"/>
          <w:i/>
          <w:szCs w:val="24"/>
        </w:rPr>
        <w:t xml:space="preserve"> vive inclination pour qqch</w:t>
      </w:r>
      <w:r w:rsidRPr="00B503ED">
        <w:rPr>
          <w:rStyle w:val="tl1"/>
          <w:rFonts w:ascii="Times New Roman" w:hAnsi="Times New Roman"/>
          <w:szCs w:val="24"/>
        </w:rPr>
        <w:t xml:space="preserve">, </w:t>
      </w:r>
      <w:r w:rsidRPr="00B1062A">
        <w:rPr>
          <w:rStyle w:val="tl1"/>
          <w:rFonts w:ascii="Times New Roman" w:hAnsi="Times New Roman"/>
          <w:i/>
          <w:szCs w:val="24"/>
        </w:rPr>
        <w:t>aimer faire qqch</w:t>
      </w:r>
      <w:r w:rsidRPr="00B503ED">
        <w:rPr>
          <w:rStyle w:val="tl1"/>
          <w:rFonts w:ascii="Times New Roman" w:hAnsi="Times New Roman"/>
          <w:szCs w:val="24"/>
        </w:rPr>
        <w:t>)</w:t>
      </w:r>
      <w:r w:rsidR="001E300D" w:rsidRPr="00B503ED">
        <w:rPr>
          <w:rStyle w:val="Znakapoznpodarou"/>
          <w:rFonts w:ascii="Times New Roman" w:hAnsi="Times New Roman"/>
          <w:szCs w:val="24"/>
        </w:rPr>
        <w:footnoteReference w:id="119"/>
      </w:r>
      <w:r w:rsidRPr="00B503ED">
        <w:rPr>
          <w:rStyle w:val="tl1"/>
          <w:rFonts w:ascii="Times New Roman" w:hAnsi="Times New Roman"/>
          <w:szCs w:val="24"/>
        </w:rPr>
        <w:t xml:space="preserve"> </w:t>
      </w:r>
      <w:r w:rsidRPr="00B503ED">
        <w:rPr>
          <w:rFonts w:ascii="Times New Roman" w:hAnsi="Times New Roman"/>
          <w:szCs w:val="24"/>
        </w:rPr>
        <w:t xml:space="preserve">qui vient du mot </w:t>
      </w:r>
      <w:r w:rsidRPr="00B503ED">
        <w:rPr>
          <w:rFonts w:ascii="Times New Roman" w:hAnsi="Times New Roman"/>
          <w:i/>
          <w:szCs w:val="24"/>
        </w:rPr>
        <w:t xml:space="preserve">accroché </w:t>
      </w:r>
      <w:r w:rsidRPr="00B503ED">
        <w:rPr>
          <w:rFonts w:ascii="Times New Roman" w:hAnsi="Times New Roman"/>
          <w:szCs w:val="24"/>
        </w:rPr>
        <w:t xml:space="preserve">est en fait plus </w:t>
      </w:r>
      <w:r w:rsidRPr="00B503ED">
        <w:rPr>
          <w:rFonts w:ascii="Times New Roman" w:hAnsi="Times New Roman"/>
          <w:szCs w:val="24"/>
        </w:rPr>
        <w:lastRenderedPageBreak/>
        <w:t xml:space="preserve">positive que sa forme entière. </w:t>
      </w:r>
      <w:r w:rsidRPr="00B503ED">
        <w:rPr>
          <w:rFonts w:ascii="Times New Roman" w:eastAsiaTheme="minorEastAsia" w:hAnsi="Times New Roman"/>
          <w:lang w:eastAsia="zh-CN"/>
        </w:rPr>
        <w:t>À</w:t>
      </w:r>
      <w:r w:rsidRPr="00B503ED">
        <w:rPr>
          <w:rFonts w:ascii="Times New Roman" w:hAnsi="Times New Roman"/>
          <w:szCs w:val="24"/>
        </w:rPr>
        <w:t xml:space="preserve"> l’inverse, les mots comme </w:t>
      </w:r>
      <w:r w:rsidRPr="00B503ED">
        <w:rPr>
          <w:rFonts w:ascii="Times New Roman" w:hAnsi="Times New Roman"/>
          <w:i/>
          <w:szCs w:val="24"/>
        </w:rPr>
        <w:t xml:space="preserve">intello (intellectuel), bolcho (bolchevique), </w:t>
      </w:r>
      <w:r w:rsidR="00217B5F" w:rsidRPr="00B503ED">
        <w:rPr>
          <w:rFonts w:ascii="Times New Roman" w:hAnsi="Times New Roman"/>
          <w:i/>
          <w:szCs w:val="24"/>
        </w:rPr>
        <w:t>maso</w:t>
      </w:r>
      <w:r w:rsidRPr="00B503ED">
        <w:rPr>
          <w:rFonts w:ascii="Times New Roman" w:hAnsi="Times New Roman"/>
          <w:i/>
          <w:szCs w:val="24"/>
        </w:rPr>
        <w:t xml:space="preserve"> (</w:t>
      </w:r>
      <w:r w:rsidR="00217B5F" w:rsidRPr="00B503ED">
        <w:rPr>
          <w:rFonts w:ascii="Times New Roman" w:hAnsi="Times New Roman"/>
          <w:i/>
          <w:szCs w:val="24"/>
        </w:rPr>
        <w:t>masochiste</w:t>
      </w:r>
      <w:r w:rsidRPr="00B503ED">
        <w:rPr>
          <w:rFonts w:ascii="Times New Roman" w:hAnsi="Times New Roman"/>
          <w:i/>
          <w:szCs w:val="24"/>
        </w:rPr>
        <w:t>) ou catho</w:t>
      </w:r>
      <w:r w:rsidRPr="00B503ED">
        <w:rPr>
          <w:rFonts w:ascii="Times New Roman" w:hAnsi="Times New Roman"/>
          <w:szCs w:val="24"/>
        </w:rPr>
        <w:t xml:space="preserve"> </w:t>
      </w:r>
      <w:r w:rsidRPr="00B503ED">
        <w:rPr>
          <w:rFonts w:ascii="Times New Roman" w:hAnsi="Times New Roman"/>
          <w:i/>
          <w:szCs w:val="24"/>
        </w:rPr>
        <w:t>(catholique)</w:t>
      </w:r>
      <w:r w:rsidRPr="00B503ED">
        <w:rPr>
          <w:rFonts w:ascii="Times New Roman" w:hAnsi="Times New Roman"/>
          <w:szCs w:val="24"/>
        </w:rPr>
        <w:t xml:space="preserve"> ont une connotation péjorative.</w:t>
      </w:r>
    </w:p>
    <w:p w:rsidR="008D15CC" w:rsidRPr="00B503ED" w:rsidRDefault="008D15CC" w:rsidP="008D15CC">
      <w:pPr>
        <w:pStyle w:val="Styl1"/>
        <w:rPr>
          <w:rFonts w:ascii="Times New Roman" w:hAnsi="Times New Roman"/>
          <w:szCs w:val="24"/>
        </w:rPr>
      </w:pPr>
      <w:r w:rsidRPr="00B503ED">
        <w:rPr>
          <w:rFonts w:ascii="Times New Roman" w:hAnsi="Times New Roman"/>
          <w:szCs w:val="24"/>
        </w:rPr>
        <w:t>La plupart des mots tronqués sont formés par la simple coupure du mot entier ou encore par l</w:t>
      </w:r>
      <w:r w:rsidR="00266DE4">
        <w:rPr>
          <w:rFonts w:ascii="Times New Roman" w:hAnsi="Times New Roman"/>
          <w:szCs w:val="24"/>
        </w:rPr>
        <w:t>’ajout du suffixe « -o ». Cependant, d</w:t>
      </w:r>
      <w:r w:rsidRPr="00B503ED">
        <w:rPr>
          <w:rFonts w:ascii="Times New Roman" w:hAnsi="Times New Roman"/>
          <w:szCs w:val="24"/>
        </w:rPr>
        <w:t>ans le français</w:t>
      </w:r>
      <w:r w:rsidR="00266DE4">
        <w:rPr>
          <w:rFonts w:ascii="Times New Roman" w:hAnsi="Times New Roman"/>
          <w:szCs w:val="24"/>
        </w:rPr>
        <w:t>,</w:t>
      </w:r>
      <w:r w:rsidRPr="00B503ED">
        <w:rPr>
          <w:rFonts w:ascii="Times New Roman" w:hAnsi="Times New Roman"/>
          <w:szCs w:val="24"/>
        </w:rPr>
        <w:t xml:space="preserve"> il y a d’autres suffixes qui ont une connotation familière, </w:t>
      </w:r>
      <w:r w:rsidR="00266DE4">
        <w:rPr>
          <w:rFonts w:ascii="Times New Roman" w:hAnsi="Times New Roman"/>
          <w:szCs w:val="24"/>
        </w:rPr>
        <w:t xml:space="preserve">ils sont </w:t>
      </w:r>
      <w:r w:rsidRPr="00B503ED">
        <w:rPr>
          <w:rFonts w:ascii="Times New Roman" w:hAnsi="Times New Roman"/>
          <w:szCs w:val="24"/>
        </w:rPr>
        <w:t>appelés pseudo-suffixes. Martin Riegel les appelle suffixes vides qui servent « pour l’œil ». Ils s’ajoutent sur des formes tronquées, et il s’agit des suffixes comme « -ar », « -oche », « -lo », « -os ».</w:t>
      </w:r>
      <w:r w:rsidRPr="00B503ED">
        <w:rPr>
          <w:rStyle w:val="Znakapoznpodarou"/>
          <w:rFonts w:ascii="Times New Roman" w:hAnsi="Times New Roman"/>
        </w:rPr>
        <w:footnoteReference w:id="120"/>
      </w:r>
      <w:r w:rsidRPr="00B503ED">
        <w:rPr>
          <w:rFonts w:ascii="Times New Roman" w:hAnsi="Times New Roman"/>
        </w:rPr>
        <w:t xml:space="preserve"> </w:t>
      </w:r>
      <w:r w:rsidRPr="00B503ED">
        <w:rPr>
          <w:rFonts w:ascii="Times New Roman" w:hAnsi="Times New Roman"/>
          <w:szCs w:val="24"/>
        </w:rPr>
        <w:t>En revanche, J.-P. Goudaillier parle de resuffixation après troncation. « </w:t>
      </w:r>
      <w:r w:rsidRPr="00B503ED">
        <w:rPr>
          <w:rFonts w:ascii="Times New Roman" w:hAnsi="Times New Roman"/>
          <w:i/>
          <w:szCs w:val="24"/>
        </w:rPr>
        <w:t>Il s’agit là aussi d’un procédé formel typiquement argotique ; l’argot traditionnel est bien connu pour ses</w:t>
      </w:r>
      <w:r w:rsidR="007771B1">
        <w:rPr>
          <w:rFonts w:ascii="Times New Roman" w:hAnsi="Times New Roman"/>
          <w:i/>
          <w:szCs w:val="24"/>
        </w:rPr>
        <w:t xml:space="preserve"> resuffixations, entre autres, </w:t>
      </w:r>
      <w:r w:rsidRPr="00B503ED">
        <w:rPr>
          <w:rFonts w:ascii="Times New Roman" w:hAnsi="Times New Roman"/>
          <w:i/>
          <w:szCs w:val="24"/>
        </w:rPr>
        <w:t xml:space="preserve">en </w:t>
      </w:r>
      <w:r w:rsidR="007771B1">
        <w:rPr>
          <w:rFonts w:ascii="Times New Roman" w:hAnsi="Times New Roman"/>
          <w:i/>
          <w:szCs w:val="24"/>
        </w:rPr>
        <w:br/>
      </w:r>
      <w:r w:rsidRPr="00B503ED">
        <w:rPr>
          <w:rFonts w:ascii="Times New Roman" w:hAnsi="Times New Roman"/>
          <w:i/>
          <w:szCs w:val="24"/>
        </w:rPr>
        <w:t>-asse, -os, -ard</w:t>
      </w:r>
      <w:r w:rsidRPr="00B503ED">
        <w:rPr>
          <w:rFonts w:ascii="Times New Roman" w:hAnsi="Times New Roman"/>
          <w:szCs w:val="24"/>
        </w:rPr>
        <w:t> »</w:t>
      </w:r>
      <w:r w:rsidRPr="00B503ED">
        <w:rPr>
          <w:rStyle w:val="Znakapoznpodarou"/>
          <w:rFonts w:ascii="Times New Roman" w:hAnsi="Times New Roman"/>
          <w:szCs w:val="24"/>
        </w:rPr>
        <w:footnoteReference w:id="121"/>
      </w:r>
      <w:r w:rsidRPr="00B503ED">
        <w:rPr>
          <w:rFonts w:ascii="Times New Roman" w:hAnsi="Times New Roman"/>
          <w:szCs w:val="24"/>
        </w:rPr>
        <w:t xml:space="preserve">. Les deux auteurs sont d’accord pour dire qu’il s’agit d’un procédé formel (« pour l’œil ») qui est en plus d’une tradition argotique. </w:t>
      </w:r>
    </w:p>
    <w:p w:rsidR="008D15CC" w:rsidRPr="00B503ED" w:rsidRDefault="008D15CC" w:rsidP="008D15CC">
      <w:pPr>
        <w:pStyle w:val="Styl1"/>
        <w:rPr>
          <w:rFonts w:ascii="Times New Roman" w:hAnsi="Times New Roman"/>
          <w:szCs w:val="24"/>
        </w:rPr>
      </w:pPr>
      <w:r w:rsidRPr="00B503ED">
        <w:rPr>
          <w:rFonts w:ascii="Times New Roman" w:hAnsi="Times New Roman"/>
          <w:szCs w:val="24"/>
          <w:u w:val="single"/>
        </w:rPr>
        <w:t>Ex.</w:t>
      </w:r>
      <w:r w:rsidRPr="00B503ED">
        <w:rPr>
          <w:rFonts w:ascii="Times New Roman" w:hAnsi="Times New Roman"/>
          <w:szCs w:val="24"/>
        </w:rPr>
        <w:t xml:space="preserve"> : </w:t>
      </w:r>
      <w:r w:rsidRPr="00B503ED">
        <w:rPr>
          <w:rFonts w:ascii="Times New Roman" w:hAnsi="Times New Roman"/>
          <w:i/>
          <w:szCs w:val="24"/>
        </w:rPr>
        <w:t>roman policier</w:t>
      </w:r>
      <w:r w:rsidR="001E300D" w:rsidRPr="00B503ED">
        <w:rPr>
          <w:rFonts w:ascii="Times New Roman" w:hAnsi="Times New Roman"/>
          <w:i/>
          <w:szCs w:val="24"/>
        </w:rPr>
        <w:t xml:space="preserve"> </w:t>
      </w:r>
      <w:r w:rsidR="001E300D" w:rsidRPr="00B503ED">
        <w:rPr>
          <w:rFonts w:ascii="Times New Roman" w:hAnsi="Times New Roman"/>
          <w:szCs w:val="24"/>
        </w:rPr>
        <w:t xml:space="preserve">&gt; </w:t>
      </w:r>
      <w:r w:rsidR="001E300D" w:rsidRPr="00B503ED">
        <w:rPr>
          <w:rFonts w:ascii="Times New Roman" w:hAnsi="Times New Roman"/>
          <w:i/>
          <w:szCs w:val="24"/>
        </w:rPr>
        <w:t>pol</w:t>
      </w:r>
      <w:r w:rsidR="001E300D" w:rsidRPr="00B503ED">
        <w:rPr>
          <w:rFonts w:ascii="Times New Roman" w:hAnsi="Times New Roman"/>
          <w:b/>
          <w:i/>
          <w:szCs w:val="24"/>
        </w:rPr>
        <w:t>ar</w:t>
      </w:r>
    </w:p>
    <w:p w:rsidR="008D15CC" w:rsidRPr="00B503ED" w:rsidRDefault="001E300D" w:rsidP="008D15CC">
      <w:pPr>
        <w:pStyle w:val="Styl1"/>
        <w:rPr>
          <w:rFonts w:ascii="Times New Roman" w:hAnsi="Times New Roman"/>
          <w:i/>
          <w:szCs w:val="24"/>
        </w:rPr>
      </w:pPr>
      <w:r w:rsidRPr="00B503ED">
        <w:rPr>
          <w:rFonts w:ascii="Times New Roman" w:hAnsi="Times New Roman"/>
          <w:i/>
          <w:szCs w:val="24"/>
        </w:rPr>
        <w:t xml:space="preserve">cinéma &gt; </w:t>
      </w:r>
      <w:r w:rsidR="008D15CC" w:rsidRPr="00B503ED">
        <w:rPr>
          <w:rFonts w:ascii="Times New Roman" w:hAnsi="Times New Roman"/>
          <w:i/>
          <w:szCs w:val="24"/>
        </w:rPr>
        <w:t>cin</w:t>
      </w:r>
      <w:r w:rsidR="008D15CC" w:rsidRPr="00B503ED">
        <w:rPr>
          <w:rFonts w:ascii="Times New Roman" w:hAnsi="Times New Roman"/>
          <w:b/>
          <w:i/>
          <w:szCs w:val="24"/>
        </w:rPr>
        <w:t>oche</w:t>
      </w:r>
    </w:p>
    <w:p w:rsidR="008D15CC" w:rsidRPr="00B503ED" w:rsidRDefault="008D15CC" w:rsidP="008D15CC">
      <w:pPr>
        <w:pStyle w:val="Styl1"/>
        <w:rPr>
          <w:rFonts w:ascii="Times New Roman" w:hAnsi="Times New Roman"/>
          <w:szCs w:val="24"/>
        </w:rPr>
      </w:pPr>
      <w:r w:rsidRPr="00B503ED">
        <w:rPr>
          <w:rFonts w:ascii="Times New Roman" w:hAnsi="Times New Roman"/>
          <w:i/>
          <w:szCs w:val="24"/>
        </w:rPr>
        <w:t xml:space="preserve">valise </w:t>
      </w:r>
      <w:r w:rsidR="001E300D" w:rsidRPr="00B503ED">
        <w:rPr>
          <w:rFonts w:ascii="Times New Roman" w:hAnsi="Times New Roman"/>
          <w:i/>
          <w:szCs w:val="24"/>
        </w:rPr>
        <w:t>&gt;</w:t>
      </w:r>
      <w:r w:rsidRPr="00B503ED">
        <w:rPr>
          <w:rFonts w:ascii="Times New Roman" w:hAnsi="Times New Roman"/>
          <w:i/>
          <w:szCs w:val="24"/>
        </w:rPr>
        <w:t xml:space="preserve"> </w:t>
      </w:r>
      <w:r w:rsidR="00217B5F" w:rsidRPr="00B503ED">
        <w:rPr>
          <w:rFonts w:ascii="Times New Roman" w:hAnsi="Times New Roman"/>
          <w:i/>
          <w:szCs w:val="24"/>
        </w:rPr>
        <w:t>val</w:t>
      </w:r>
      <w:r w:rsidR="00217B5F" w:rsidRPr="00B503ED">
        <w:rPr>
          <w:rFonts w:ascii="Times New Roman" w:hAnsi="Times New Roman"/>
          <w:b/>
          <w:i/>
          <w:szCs w:val="24"/>
        </w:rPr>
        <w:t>oche</w:t>
      </w:r>
      <w:r w:rsidR="00217B5F" w:rsidRPr="00B503ED">
        <w:rPr>
          <w:rFonts w:ascii="Times New Roman" w:hAnsi="Times New Roman"/>
          <w:i/>
          <w:szCs w:val="24"/>
        </w:rPr>
        <w:t>/</w:t>
      </w:r>
      <w:r w:rsidRPr="00B503ED">
        <w:rPr>
          <w:rFonts w:ascii="Times New Roman" w:hAnsi="Times New Roman"/>
          <w:i/>
          <w:szCs w:val="24"/>
        </w:rPr>
        <w:t>vald</w:t>
      </w:r>
      <w:r w:rsidRPr="00B503ED">
        <w:rPr>
          <w:rFonts w:ascii="Times New Roman" w:hAnsi="Times New Roman"/>
          <w:b/>
          <w:i/>
          <w:szCs w:val="24"/>
        </w:rPr>
        <w:t>oche</w:t>
      </w:r>
      <w:r w:rsidR="00217B5F" w:rsidRPr="00B503ED">
        <w:rPr>
          <w:rStyle w:val="Znakapoznpodarou"/>
          <w:rFonts w:ascii="Times New Roman" w:hAnsi="Times New Roman"/>
          <w:szCs w:val="24"/>
        </w:rPr>
        <w:footnoteReference w:id="122"/>
      </w:r>
    </w:p>
    <w:p w:rsidR="008D15CC" w:rsidRPr="00B503ED" w:rsidRDefault="001E300D" w:rsidP="008D15CC">
      <w:pPr>
        <w:pStyle w:val="Styl1"/>
        <w:rPr>
          <w:rFonts w:ascii="Times New Roman" w:hAnsi="Times New Roman"/>
          <w:i/>
          <w:szCs w:val="24"/>
        </w:rPr>
      </w:pPr>
      <w:r w:rsidRPr="00B503ED">
        <w:rPr>
          <w:rFonts w:ascii="Times New Roman" w:hAnsi="Times New Roman"/>
          <w:i/>
          <w:szCs w:val="24"/>
        </w:rPr>
        <w:t>américain &gt;</w:t>
      </w:r>
      <w:r w:rsidR="008D15CC" w:rsidRPr="00B503ED">
        <w:rPr>
          <w:rFonts w:ascii="Times New Roman" w:hAnsi="Times New Roman"/>
          <w:i/>
          <w:szCs w:val="24"/>
        </w:rPr>
        <w:t xml:space="preserve"> amer</w:t>
      </w:r>
      <w:r w:rsidR="008D15CC" w:rsidRPr="00B503ED">
        <w:rPr>
          <w:rFonts w:ascii="Times New Roman" w:hAnsi="Times New Roman"/>
          <w:b/>
          <w:i/>
          <w:szCs w:val="24"/>
        </w:rPr>
        <w:t>lo</w:t>
      </w:r>
    </w:p>
    <w:p w:rsidR="008D15CC" w:rsidRPr="00B503ED" w:rsidRDefault="008D15CC" w:rsidP="008D15CC">
      <w:pPr>
        <w:pStyle w:val="Styl1"/>
        <w:rPr>
          <w:rFonts w:ascii="Times New Roman" w:hAnsi="Times New Roman"/>
          <w:szCs w:val="24"/>
        </w:rPr>
      </w:pPr>
      <w:r w:rsidRPr="00B503ED">
        <w:rPr>
          <w:rFonts w:ascii="Times New Roman" w:hAnsi="Times New Roman"/>
          <w:i/>
          <w:szCs w:val="24"/>
        </w:rPr>
        <w:t xml:space="preserve">matériel </w:t>
      </w:r>
      <w:r w:rsidR="001E300D" w:rsidRPr="00B503ED">
        <w:rPr>
          <w:rFonts w:ascii="Times New Roman" w:hAnsi="Times New Roman"/>
          <w:i/>
          <w:szCs w:val="24"/>
        </w:rPr>
        <w:t>&gt;</w:t>
      </w:r>
      <w:r w:rsidRPr="00B503ED">
        <w:rPr>
          <w:rFonts w:ascii="Times New Roman" w:hAnsi="Times New Roman"/>
          <w:i/>
          <w:szCs w:val="24"/>
        </w:rPr>
        <w:t xml:space="preserve"> mat</w:t>
      </w:r>
      <w:r w:rsidRPr="00B503ED">
        <w:rPr>
          <w:rFonts w:ascii="Times New Roman" w:hAnsi="Times New Roman"/>
          <w:b/>
          <w:i/>
          <w:szCs w:val="24"/>
        </w:rPr>
        <w:t>os</w:t>
      </w:r>
      <w:r w:rsidRPr="00B503ED">
        <w:rPr>
          <w:rStyle w:val="Znakapoznpodarou"/>
          <w:rFonts w:ascii="Times New Roman" w:hAnsi="Times New Roman"/>
        </w:rPr>
        <w:footnoteReference w:id="123"/>
      </w:r>
    </w:p>
    <w:p w:rsidR="008D15CC" w:rsidRPr="00B503ED" w:rsidRDefault="00266DE4" w:rsidP="008D15CC">
      <w:pPr>
        <w:pStyle w:val="Styl1"/>
        <w:rPr>
          <w:rFonts w:ascii="Times New Roman" w:hAnsi="Times New Roman"/>
          <w:szCs w:val="24"/>
        </w:rPr>
      </w:pPr>
      <w:r>
        <w:rPr>
          <w:rFonts w:ascii="Times New Roman" w:hAnsi="Times New Roman"/>
          <w:szCs w:val="24"/>
        </w:rPr>
        <w:t xml:space="preserve">Mais </w:t>
      </w:r>
      <w:r w:rsidR="008D15CC" w:rsidRPr="00B503ED">
        <w:rPr>
          <w:rFonts w:ascii="Times New Roman" w:hAnsi="Times New Roman"/>
          <w:szCs w:val="24"/>
        </w:rPr>
        <w:t>dans ce cas-là, nous ne pouvons pas parler de vraie économie d’espace.</w:t>
      </w:r>
    </w:p>
    <w:p w:rsidR="008D15CC" w:rsidRPr="00B503ED" w:rsidRDefault="008D15CC" w:rsidP="008D15CC">
      <w:pPr>
        <w:pStyle w:val="Styl1"/>
        <w:rPr>
          <w:rFonts w:ascii="Times New Roman" w:hAnsi="Times New Roman"/>
        </w:rPr>
      </w:pPr>
      <w:r w:rsidRPr="00B503ED">
        <w:rPr>
          <w:rFonts w:ascii="Times New Roman" w:hAnsi="Times New Roman"/>
          <w:szCs w:val="24"/>
        </w:rPr>
        <w:t>Dans certains cas, le mot peut être verlanisé</w:t>
      </w:r>
      <w:r w:rsidRPr="00B503ED">
        <w:rPr>
          <w:rStyle w:val="Znakapoznpodarou"/>
          <w:rFonts w:ascii="Times New Roman" w:hAnsi="Times New Roman"/>
        </w:rPr>
        <w:footnoteReference w:id="124"/>
      </w:r>
      <w:r w:rsidRPr="00B503ED">
        <w:rPr>
          <w:rFonts w:ascii="Times New Roman" w:hAnsi="Times New Roman"/>
          <w:szCs w:val="24"/>
        </w:rPr>
        <w:t xml:space="preserve">, ensuite tronqué et à la fin nous ajoutons encore un suffixe. C’est par exemple le cas du mot </w:t>
      </w:r>
      <w:r w:rsidRPr="00B503ED">
        <w:rPr>
          <w:rFonts w:ascii="Times New Roman" w:hAnsi="Times New Roman"/>
          <w:i/>
          <w:szCs w:val="24"/>
        </w:rPr>
        <w:t xml:space="preserve">rabzouille, </w:t>
      </w:r>
      <w:r w:rsidRPr="00B503ED">
        <w:rPr>
          <w:rFonts w:ascii="Times New Roman" w:hAnsi="Times New Roman"/>
          <w:szCs w:val="24"/>
        </w:rPr>
        <w:t xml:space="preserve">le mot d’origine est </w:t>
      </w:r>
      <w:r w:rsidRPr="00B503ED">
        <w:rPr>
          <w:rFonts w:ascii="Times New Roman" w:hAnsi="Times New Roman"/>
          <w:i/>
          <w:szCs w:val="24"/>
        </w:rPr>
        <w:t>les arabes</w:t>
      </w:r>
      <w:r w:rsidRPr="00B503ED">
        <w:rPr>
          <w:rFonts w:ascii="Times New Roman" w:hAnsi="Times New Roman"/>
          <w:szCs w:val="24"/>
        </w:rPr>
        <w:t xml:space="preserve">, il est verlanisé en </w:t>
      </w:r>
      <w:r w:rsidRPr="00B503ED">
        <w:rPr>
          <w:rFonts w:ascii="Times New Roman" w:hAnsi="Times New Roman"/>
          <w:i/>
          <w:szCs w:val="24"/>
        </w:rPr>
        <w:t>rabza</w:t>
      </w:r>
      <w:r w:rsidRPr="00B503ED">
        <w:rPr>
          <w:rFonts w:ascii="Times New Roman" w:hAnsi="Times New Roman"/>
          <w:szCs w:val="24"/>
        </w:rPr>
        <w:t xml:space="preserve"> et ensuite nous procédons à la resuffixation en -</w:t>
      </w:r>
      <w:r w:rsidRPr="00B503ED">
        <w:rPr>
          <w:rFonts w:ascii="Times New Roman" w:hAnsi="Times New Roman"/>
          <w:i/>
          <w:szCs w:val="24"/>
        </w:rPr>
        <w:t>ouille</w:t>
      </w:r>
      <w:r w:rsidRPr="00B503ED">
        <w:rPr>
          <w:rFonts w:ascii="Times New Roman" w:hAnsi="Times New Roman"/>
          <w:szCs w:val="24"/>
        </w:rPr>
        <w:t xml:space="preserve">, c’est-à-dire </w:t>
      </w:r>
      <w:r w:rsidRPr="00B503ED">
        <w:rPr>
          <w:rFonts w:ascii="Times New Roman" w:hAnsi="Times New Roman"/>
          <w:b/>
          <w:i/>
          <w:szCs w:val="24"/>
        </w:rPr>
        <w:t>rabzouille</w:t>
      </w:r>
      <w:r w:rsidRPr="00B503ED">
        <w:rPr>
          <w:rFonts w:ascii="Times New Roman" w:hAnsi="Times New Roman"/>
          <w:szCs w:val="24"/>
        </w:rPr>
        <w:t>.</w:t>
      </w:r>
      <w:r w:rsidRPr="00B503ED">
        <w:rPr>
          <w:rStyle w:val="Znakapoznpodarou"/>
          <w:rFonts w:ascii="Times New Roman" w:hAnsi="Times New Roman"/>
        </w:rPr>
        <w:footnoteReference w:id="125"/>
      </w:r>
      <w:r w:rsidRPr="00B503ED">
        <w:rPr>
          <w:rFonts w:ascii="Times New Roman" w:hAnsi="Times New Roman"/>
        </w:rPr>
        <w:t xml:space="preserve"> </w:t>
      </w:r>
    </w:p>
    <w:p w:rsidR="00E37241" w:rsidRPr="00B503ED" w:rsidRDefault="00E37241" w:rsidP="00E37241">
      <w:pPr>
        <w:pStyle w:val="Nadpis3"/>
        <w:rPr>
          <w:rFonts w:cs="Times New Roman"/>
        </w:rPr>
      </w:pPr>
      <w:bookmarkStart w:id="56" w:name="_Toc328906360"/>
      <w:r w:rsidRPr="00B503ED">
        <w:rPr>
          <w:rFonts w:cs="Times New Roman"/>
        </w:rPr>
        <w:t>Troncation employée après verlanisation</w:t>
      </w:r>
      <w:bookmarkEnd w:id="56"/>
    </w:p>
    <w:p w:rsidR="001E300D" w:rsidRPr="00B503ED" w:rsidRDefault="001E300D" w:rsidP="001E300D">
      <w:pPr>
        <w:autoSpaceDE w:val="0"/>
        <w:autoSpaceDN w:val="0"/>
        <w:adjustRightInd w:val="0"/>
        <w:spacing w:line="360" w:lineRule="auto"/>
        <w:ind w:firstLine="709"/>
        <w:jc w:val="both"/>
        <w:rPr>
          <w:rFonts w:eastAsiaTheme="minorEastAsia"/>
          <w:lang w:eastAsia="zh-CN"/>
        </w:rPr>
      </w:pPr>
      <w:bookmarkStart w:id="57" w:name="_Toc194398528"/>
      <w:r w:rsidRPr="00B503ED">
        <w:t xml:space="preserve">Les troncations nées du verlan méritent un traitement particulier. Le verlan est une langue cryptique appartenant au langage populaire qui consiste à inverser les syllabes dans un même mot. </w:t>
      </w:r>
      <w:r w:rsidRPr="00B503ED">
        <w:rPr>
          <w:rFonts w:eastAsiaTheme="minorEastAsia"/>
          <w:lang w:val="cs-CZ" w:eastAsia="zh-CN"/>
        </w:rPr>
        <w:t xml:space="preserve">Le terme </w:t>
      </w:r>
      <w:r w:rsidR="00C24E32">
        <w:rPr>
          <w:rFonts w:eastAsiaTheme="minorEastAsia"/>
          <w:lang w:val="cs-CZ" w:eastAsia="zh-CN"/>
        </w:rPr>
        <w:t xml:space="preserve">de </w:t>
      </w:r>
      <w:r w:rsidRPr="00105042">
        <w:rPr>
          <w:rFonts w:eastAsiaTheme="minorEastAsia"/>
          <w:i/>
          <w:lang w:val="cs-CZ" w:eastAsia="zh-CN"/>
        </w:rPr>
        <w:t>verlan</w:t>
      </w:r>
      <w:r w:rsidRPr="00B503ED">
        <w:rPr>
          <w:rFonts w:eastAsiaTheme="minorEastAsia"/>
          <w:lang w:val="cs-CZ" w:eastAsia="zh-CN"/>
        </w:rPr>
        <w:t xml:space="preserve"> vient de l’inversion de </w:t>
      </w:r>
      <w:r w:rsidRPr="00B503ED">
        <w:rPr>
          <w:rFonts w:eastAsiaTheme="minorEastAsia"/>
          <w:i/>
          <w:lang w:val="cs-CZ" w:eastAsia="zh-CN"/>
        </w:rPr>
        <w:t>l’envers</w:t>
      </w:r>
      <w:r w:rsidRPr="00B503ED">
        <w:rPr>
          <w:rFonts w:eastAsiaTheme="minorEastAsia"/>
          <w:lang w:val="cs-CZ" w:eastAsia="zh-CN"/>
        </w:rPr>
        <w:t>.</w:t>
      </w:r>
      <w:r w:rsidRPr="00B503ED">
        <w:t xml:space="preserve"> Le verlan est très présent dans le français après la Seconde Guerre mondiale et depuis les années 1970 mais </w:t>
      </w:r>
      <w:r w:rsidRPr="00B503ED">
        <w:lastRenderedPageBreak/>
        <w:t>ces racines remontent au Moyen Âge et son emploi au XVI</w:t>
      </w:r>
      <w:r w:rsidRPr="00B503ED">
        <w:rPr>
          <w:vertAlign w:val="superscript"/>
        </w:rPr>
        <w:t>e</w:t>
      </w:r>
      <w:r w:rsidRPr="00B503ED">
        <w:t xml:space="preserve"> siècle.</w:t>
      </w:r>
      <w:r w:rsidRPr="00B503ED">
        <w:rPr>
          <w:rStyle w:val="Znakapoznpodarou"/>
        </w:rPr>
        <w:footnoteReference w:id="126"/>
      </w:r>
      <w:r w:rsidRPr="00B503ED">
        <w:t xml:space="preserve"> Le linguiste Méla le caractérise à présent comme « </w:t>
      </w:r>
      <w:r w:rsidRPr="00B503ED">
        <w:rPr>
          <w:i/>
        </w:rPr>
        <w:t>la langue miroir dans laquelle se reflètent les multiples tensions de la société, la diversité des références des verlanisants</w:t>
      </w:r>
      <w:r w:rsidRPr="00B503ED">
        <w:t> ».</w:t>
      </w:r>
      <w:r w:rsidRPr="00B503ED">
        <w:rPr>
          <w:rStyle w:val="Znakapoznpodarou"/>
        </w:rPr>
        <w:footnoteReference w:id="127"/>
      </w:r>
      <w:r w:rsidRPr="00B503ED">
        <w:t xml:space="preserve"> </w:t>
      </w:r>
    </w:p>
    <w:p w:rsidR="001E300D" w:rsidRPr="00B503ED" w:rsidRDefault="001E300D" w:rsidP="001E300D">
      <w:pPr>
        <w:pStyle w:val="Styl1"/>
        <w:rPr>
          <w:rFonts w:ascii="Times New Roman" w:hAnsi="Times New Roman"/>
          <w:szCs w:val="24"/>
        </w:rPr>
      </w:pPr>
      <w:r w:rsidRPr="00B503ED">
        <w:rPr>
          <w:rFonts w:ascii="Times New Roman" w:hAnsi="Times New Roman"/>
          <w:szCs w:val="24"/>
        </w:rPr>
        <w:t>Pour les besoins de ce travail, nous nous concentrons sur le verlan en rapport avec la troncation. Nous distinguerons deux procédés principaux :</w:t>
      </w:r>
    </w:p>
    <w:p w:rsidR="001E300D" w:rsidRPr="00B503ED" w:rsidRDefault="001E300D" w:rsidP="00E05BDB">
      <w:pPr>
        <w:pStyle w:val="Styl1"/>
        <w:numPr>
          <w:ilvl w:val="0"/>
          <w:numId w:val="20"/>
        </w:numPr>
        <w:rPr>
          <w:rFonts w:ascii="Times New Roman" w:hAnsi="Times New Roman"/>
          <w:szCs w:val="24"/>
        </w:rPr>
      </w:pPr>
      <w:r w:rsidRPr="00B503ED">
        <w:rPr>
          <w:rFonts w:ascii="Times New Roman" w:hAnsi="Times New Roman"/>
          <w:szCs w:val="24"/>
        </w:rPr>
        <w:t xml:space="preserve">Le mot est </w:t>
      </w:r>
      <w:r w:rsidR="00B1062A">
        <w:rPr>
          <w:rFonts w:ascii="Times New Roman" w:hAnsi="Times New Roman"/>
          <w:szCs w:val="24"/>
        </w:rPr>
        <w:t xml:space="preserve">tout </w:t>
      </w:r>
      <w:r w:rsidRPr="00B503ED">
        <w:rPr>
          <w:rFonts w:ascii="Times New Roman" w:hAnsi="Times New Roman"/>
          <w:szCs w:val="24"/>
        </w:rPr>
        <w:t>d’abord tronqué est ensuite verlanisé :</w:t>
      </w:r>
    </w:p>
    <w:p w:rsidR="001E300D" w:rsidRPr="00B503ED" w:rsidRDefault="001E300D" w:rsidP="001E300D">
      <w:pPr>
        <w:pStyle w:val="Styl1"/>
        <w:ind w:left="1069" w:firstLine="0"/>
        <w:rPr>
          <w:rFonts w:ascii="Times New Roman" w:hAnsi="Times New Roman"/>
          <w:i/>
          <w:szCs w:val="24"/>
        </w:rPr>
      </w:pPr>
      <w:r w:rsidRPr="00B503ED">
        <w:rPr>
          <w:rFonts w:ascii="Times New Roman" w:hAnsi="Times New Roman"/>
          <w:szCs w:val="24"/>
          <w:u w:val="single"/>
        </w:rPr>
        <w:t>Ex.</w:t>
      </w:r>
      <w:r w:rsidRPr="00B503ED">
        <w:rPr>
          <w:rFonts w:ascii="Times New Roman" w:hAnsi="Times New Roman"/>
          <w:szCs w:val="24"/>
        </w:rPr>
        <w:t xml:space="preserve"> : </w:t>
      </w:r>
      <w:r w:rsidRPr="00B503ED">
        <w:rPr>
          <w:rFonts w:ascii="Times New Roman" w:hAnsi="Times New Roman"/>
          <w:i/>
          <w:szCs w:val="24"/>
        </w:rPr>
        <w:t>rigoler</w:t>
      </w:r>
      <w:r w:rsidRPr="00B503ED">
        <w:rPr>
          <w:rFonts w:ascii="Times New Roman" w:hAnsi="Times New Roman"/>
          <w:szCs w:val="24"/>
        </w:rPr>
        <w:t xml:space="preserve"> &gt; </w:t>
      </w:r>
      <w:r w:rsidRPr="00B503ED">
        <w:rPr>
          <w:rFonts w:ascii="Times New Roman" w:hAnsi="Times New Roman"/>
          <w:i/>
          <w:szCs w:val="24"/>
        </w:rPr>
        <w:t>rigol</w:t>
      </w:r>
      <w:r w:rsidRPr="00B503ED">
        <w:rPr>
          <w:rFonts w:ascii="Times New Roman" w:hAnsi="Times New Roman"/>
          <w:szCs w:val="24"/>
        </w:rPr>
        <w:t xml:space="preserve"> &gt; </w:t>
      </w:r>
      <w:r w:rsidRPr="00B503ED">
        <w:rPr>
          <w:rFonts w:ascii="Times New Roman" w:hAnsi="Times New Roman"/>
          <w:i/>
          <w:szCs w:val="24"/>
        </w:rPr>
        <w:t>golri</w:t>
      </w:r>
    </w:p>
    <w:p w:rsidR="001E300D" w:rsidRPr="00B503ED" w:rsidRDefault="001E300D" w:rsidP="001E300D">
      <w:pPr>
        <w:pStyle w:val="Styl1"/>
        <w:ind w:left="1069" w:firstLine="0"/>
        <w:rPr>
          <w:rFonts w:ascii="Times New Roman" w:hAnsi="Times New Roman"/>
          <w:szCs w:val="24"/>
        </w:rPr>
      </w:pPr>
      <w:r w:rsidRPr="00B503ED">
        <w:rPr>
          <w:rFonts w:ascii="Times New Roman" w:hAnsi="Times New Roman"/>
          <w:i/>
          <w:szCs w:val="24"/>
        </w:rPr>
        <w:t>énérvé &gt; énerv’ &gt; vénèr</w:t>
      </w:r>
    </w:p>
    <w:p w:rsidR="001E300D" w:rsidRPr="00B503ED" w:rsidRDefault="001E300D" w:rsidP="00E05BDB">
      <w:pPr>
        <w:pStyle w:val="Styl1"/>
        <w:numPr>
          <w:ilvl w:val="0"/>
          <w:numId w:val="20"/>
        </w:numPr>
        <w:rPr>
          <w:rFonts w:ascii="Times New Roman" w:hAnsi="Times New Roman"/>
          <w:szCs w:val="24"/>
        </w:rPr>
      </w:pPr>
      <w:r w:rsidRPr="00B503ED">
        <w:rPr>
          <w:rFonts w:ascii="Times New Roman" w:hAnsi="Times New Roman"/>
          <w:szCs w:val="24"/>
        </w:rPr>
        <w:t xml:space="preserve">Le vocable est d’abord verlanisé et après tronqué, la coupure se fait le plus souvent en fin ou en milieu de syllabe. </w:t>
      </w:r>
    </w:p>
    <w:p w:rsidR="001E300D" w:rsidRPr="00B503ED" w:rsidRDefault="001E300D" w:rsidP="001E300D">
      <w:pPr>
        <w:pStyle w:val="Styl1"/>
        <w:rPr>
          <w:rFonts w:ascii="Times New Roman" w:hAnsi="Times New Roman"/>
          <w:szCs w:val="24"/>
        </w:rPr>
      </w:pPr>
      <w:r w:rsidRPr="00B503ED">
        <w:rPr>
          <w:rFonts w:ascii="Times New Roman" w:hAnsi="Times New Roman"/>
          <w:szCs w:val="24"/>
          <w:u w:val="single"/>
        </w:rPr>
        <w:t>Ex.</w:t>
      </w:r>
      <w:r w:rsidRPr="00B503ED">
        <w:rPr>
          <w:rFonts w:ascii="Times New Roman" w:hAnsi="Times New Roman"/>
          <w:szCs w:val="24"/>
        </w:rPr>
        <w:t xml:space="preserve"> : </w:t>
      </w:r>
      <w:r w:rsidRPr="00B503ED">
        <w:rPr>
          <w:rFonts w:ascii="Times New Roman" w:hAnsi="Times New Roman"/>
          <w:i/>
          <w:szCs w:val="24"/>
        </w:rPr>
        <w:t>frère &gt; reufré &gt; reuf</w:t>
      </w:r>
    </w:p>
    <w:p w:rsidR="001E300D" w:rsidRPr="00B503ED" w:rsidRDefault="001E300D" w:rsidP="001E300D">
      <w:pPr>
        <w:pStyle w:val="Styl1"/>
        <w:rPr>
          <w:rFonts w:ascii="Times New Roman" w:hAnsi="Times New Roman"/>
        </w:rPr>
      </w:pPr>
      <w:r w:rsidRPr="00B503ED">
        <w:rPr>
          <w:rFonts w:ascii="Times New Roman" w:hAnsi="Times New Roman"/>
          <w:i/>
        </w:rPr>
        <w:t>copain</w:t>
      </w:r>
      <w:r w:rsidRPr="00B503ED">
        <w:rPr>
          <w:rFonts w:ascii="Times New Roman" w:hAnsi="Times New Roman"/>
        </w:rPr>
        <w:t xml:space="preserve"> &gt;</w:t>
      </w:r>
      <w:r w:rsidRPr="00B503ED">
        <w:rPr>
          <w:rFonts w:ascii="Times New Roman" w:hAnsi="Times New Roman"/>
          <w:i/>
        </w:rPr>
        <w:t xml:space="preserve"> painco &gt; painc</w:t>
      </w:r>
    </w:p>
    <w:p w:rsidR="001E300D" w:rsidRPr="00B503ED" w:rsidRDefault="001E300D" w:rsidP="001E300D">
      <w:pPr>
        <w:pStyle w:val="Styl1"/>
        <w:rPr>
          <w:rFonts w:ascii="Times New Roman" w:hAnsi="Times New Roman"/>
        </w:rPr>
      </w:pPr>
      <w:r w:rsidRPr="00B503ED">
        <w:rPr>
          <w:rFonts w:ascii="Times New Roman" w:hAnsi="Times New Roman"/>
          <w:i/>
        </w:rPr>
        <w:t>métro &gt; tromé &gt; trom</w:t>
      </w:r>
      <w:r w:rsidRPr="00B503ED">
        <w:rPr>
          <w:rFonts w:ascii="Times New Roman" w:hAnsi="Times New Roman"/>
        </w:rPr>
        <w:t xml:space="preserve"> </w:t>
      </w:r>
      <w:r w:rsidRPr="00B503ED">
        <w:rPr>
          <w:rStyle w:val="Znakapoznpodarou"/>
          <w:rFonts w:ascii="Times New Roman" w:hAnsi="Times New Roman"/>
        </w:rPr>
        <w:footnoteReference w:id="128"/>
      </w:r>
    </w:p>
    <w:p w:rsidR="001E300D" w:rsidRPr="00B503ED" w:rsidRDefault="001E300D" w:rsidP="001E300D">
      <w:pPr>
        <w:pStyle w:val="Styl1"/>
        <w:rPr>
          <w:rFonts w:ascii="Times New Roman" w:hAnsi="Times New Roman"/>
        </w:rPr>
      </w:pPr>
    </w:p>
    <w:p w:rsidR="001E300D" w:rsidRPr="00B503ED" w:rsidRDefault="001E300D" w:rsidP="001E300D">
      <w:pPr>
        <w:pStyle w:val="Styl1"/>
        <w:rPr>
          <w:rFonts w:ascii="Times New Roman" w:hAnsi="Times New Roman"/>
          <w:iCs/>
          <w:szCs w:val="24"/>
        </w:rPr>
      </w:pPr>
      <w:r w:rsidRPr="00B503ED">
        <w:rPr>
          <w:rFonts w:ascii="Times New Roman" w:hAnsi="Times New Roman"/>
          <w:iCs/>
          <w:szCs w:val="24"/>
        </w:rPr>
        <w:t xml:space="preserve">À ce </w:t>
      </w:r>
      <w:r w:rsidR="00962F17">
        <w:rPr>
          <w:rFonts w:ascii="Times New Roman" w:hAnsi="Times New Roman"/>
          <w:iCs/>
          <w:szCs w:val="24"/>
        </w:rPr>
        <w:t>sujet</w:t>
      </w:r>
      <w:r w:rsidRPr="00B503ED">
        <w:rPr>
          <w:rFonts w:ascii="Times New Roman" w:hAnsi="Times New Roman"/>
          <w:iCs/>
          <w:szCs w:val="24"/>
        </w:rPr>
        <w:t>, nous aimerions noter que les troncations apparaissent ainsi dans d’autres parlers spécifiques qui font partie de l’argot. Illustrons cela par un exemple du parler le loucherbem/</w:t>
      </w:r>
      <w:r w:rsidRPr="00B503ED">
        <w:rPr>
          <w:rFonts w:ascii="Times New Roman" w:hAnsi="Times New Roman"/>
          <w:bCs/>
          <w:iCs/>
          <w:szCs w:val="24"/>
        </w:rPr>
        <w:t>louchébème</w:t>
      </w:r>
      <w:r w:rsidRPr="00B503ED">
        <w:rPr>
          <w:rFonts w:ascii="Times New Roman" w:hAnsi="Times New Roman"/>
          <w:iCs/>
          <w:szCs w:val="24"/>
        </w:rPr>
        <w:t>.</w:t>
      </w:r>
      <w:r w:rsidRPr="00B503ED">
        <w:rPr>
          <w:rStyle w:val="Znakapoznpodarou"/>
          <w:rFonts w:ascii="Times New Roman" w:hAnsi="Times New Roman"/>
          <w:iCs/>
          <w:szCs w:val="24"/>
        </w:rPr>
        <w:footnoteReference w:id="129"/>
      </w:r>
    </w:p>
    <w:p w:rsidR="001E300D" w:rsidRPr="00B503ED" w:rsidRDefault="001E300D" w:rsidP="001E300D">
      <w:pPr>
        <w:pStyle w:val="Styl1"/>
        <w:rPr>
          <w:rFonts w:ascii="Times New Roman" w:hAnsi="Times New Roman"/>
        </w:rPr>
      </w:pPr>
      <w:r w:rsidRPr="00B503ED">
        <w:rPr>
          <w:rFonts w:ascii="Times New Roman" w:hAnsi="Times New Roman"/>
          <w:iCs/>
          <w:szCs w:val="24"/>
          <w:u w:val="single"/>
        </w:rPr>
        <w:t>Ex.</w:t>
      </w:r>
      <w:r w:rsidRPr="00B503ED">
        <w:rPr>
          <w:rFonts w:ascii="Times New Roman" w:hAnsi="Times New Roman"/>
          <w:iCs/>
          <w:szCs w:val="24"/>
        </w:rPr>
        <w:t xml:space="preserve"> : </w:t>
      </w:r>
      <w:r w:rsidRPr="00B503ED">
        <w:rPr>
          <w:rFonts w:ascii="Times New Roman" w:hAnsi="Times New Roman"/>
          <w:i/>
          <w:iCs/>
          <w:szCs w:val="24"/>
        </w:rPr>
        <w:t>fou</w:t>
      </w:r>
      <w:r w:rsidRPr="00B503ED">
        <w:rPr>
          <w:rFonts w:ascii="Times New Roman" w:hAnsi="Times New Roman"/>
          <w:iCs/>
          <w:szCs w:val="24"/>
        </w:rPr>
        <w:t xml:space="preserve"> &gt; </w:t>
      </w:r>
      <w:r w:rsidRPr="00B503ED">
        <w:rPr>
          <w:rFonts w:ascii="Times New Roman" w:hAnsi="Times New Roman"/>
          <w:i/>
          <w:iCs/>
          <w:szCs w:val="24"/>
        </w:rPr>
        <w:t xml:space="preserve">loufoque &gt; louf </w:t>
      </w:r>
    </w:p>
    <w:p w:rsidR="00E37241" w:rsidRPr="00B503ED" w:rsidRDefault="00E37241" w:rsidP="00E37241">
      <w:pPr>
        <w:pStyle w:val="Nadpis2"/>
        <w:rPr>
          <w:rFonts w:cs="Times New Roman"/>
        </w:rPr>
      </w:pPr>
      <w:bookmarkStart w:id="58" w:name="_Toc328906361"/>
      <w:r w:rsidRPr="00B503ED">
        <w:rPr>
          <w:rFonts w:cs="Times New Roman"/>
        </w:rPr>
        <w:t>Troncation à gauche (aphérèse)</w:t>
      </w:r>
      <w:bookmarkEnd w:id="57"/>
      <w:bookmarkEnd w:id="58"/>
    </w:p>
    <w:p w:rsidR="001E300D" w:rsidRPr="00B503ED" w:rsidRDefault="001E300D" w:rsidP="001E300D">
      <w:pPr>
        <w:pStyle w:val="Styl1"/>
        <w:rPr>
          <w:rFonts w:ascii="Times New Roman" w:hAnsi="Times New Roman"/>
          <w:szCs w:val="24"/>
        </w:rPr>
      </w:pPr>
      <w:r w:rsidRPr="00B503ED">
        <w:rPr>
          <w:rFonts w:ascii="Times New Roman" w:hAnsi="Times New Roman"/>
          <w:szCs w:val="24"/>
        </w:rPr>
        <w:t xml:space="preserve">Le mot </w:t>
      </w:r>
      <w:r w:rsidRPr="00B503ED">
        <w:rPr>
          <w:rFonts w:ascii="Times New Roman" w:hAnsi="Times New Roman"/>
          <w:i/>
          <w:szCs w:val="24"/>
        </w:rPr>
        <w:t>aphérèse</w:t>
      </w:r>
      <w:r w:rsidRPr="00B503ED">
        <w:rPr>
          <w:rFonts w:ascii="Times New Roman" w:hAnsi="Times New Roman"/>
          <w:szCs w:val="24"/>
        </w:rPr>
        <w:t xml:space="preserve"> est d’origine grecque (</w:t>
      </w:r>
      <w:r w:rsidRPr="00B503ED">
        <w:rPr>
          <w:rFonts w:ascii="Times New Roman" w:hAnsi="Times New Roman"/>
          <w:i/>
          <w:szCs w:val="24"/>
        </w:rPr>
        <w:t>aphaïrésis</w:t>
      </w:r>
      <w:r w:rsidR="00290A69">
        <w:rPr>
          <w:rFonts w:ascii="Times New Roman" w:hAnsi="Times New Roman"/>
          <w:szCs w:val="24"/>
        </w:rPr>
        <w:t xml:space="preserve"> = action d’enlever). E</w:t>
      </w:r>
      <w:r w:rsidRPr="00B503ED">
        <w:rPr>
          <w:rFonts w:ascii="Times New Roman" w:hAnsi="Times New Roman"/>
          <w:szCs w:val="24"/>
        </w:rPr>
        <w:t xml:space="preserve">lle consiste en la chute de phonèmes au début d'un mot, de lettres ou de syllabes. Ce type de réduction est souvent utilisé dans la langue parlée ou dans certains contextes à l’écrit où il représente des expressions familières. Il apparaît également dans le langage enfantin, argotique ou dans les diminutifs des prénoms. Enfin, </w:t>
      </w:r>
      <w:r w:rsidR="00C065D2" w:rsidRPr="00B503ED">
        <w:rPr>
          <w:rFonts w:ascii="Times New Roman" w:hAnsi="Times New Roman"/>
          <w:szCs w:val="24"/>
        </w:rPr>
        <w:t xml:space="preserve">il </w:t>
      </w:r>
      <w:r w:rsidR="00944EA3">
        <w:rPr>
          <w:rFonts w:ascii="Times New Roman" w:hAnsi="Times New Roman"/>
          <w:szCs w:val="24"/>
        </w:rPr>
        <w:t>nous semble opportun</w:t>
      </w:r>
      <w:r w:rsidR="00C065D2" w:rsidRPr="00B503ED">
        <w:rPr>
          <w:rFonts w:ascii="Times New Roman" w:hAnsi="Times New Roman"/>
          <w:szCs w:val="24"/>
        </w:rPr>
        <w:t xml:space="preserve"> de préciser </w:t>
      </w:r>
      <w:r w:rsidRPr="00B503ED">
        <w:rPr>
          <w:rFonts w:ascii="Times New Roman" w:hAnsi="Times New Roman"/>
          <w:szCs w:val="24"/>
        </w:rPr>
        <w:t>que cette réduction est plus rare que l’apocope. C’est « </w:t>
      </w:r>
      <w:r w:rsidRPr="00B503ED">
        <w:rPr>
          <w:rFonts w:ascii="Times New Roman" w:hAnsi="Times New Roman"/>
          <w:i/>
          <w:szCs w:val="24"/>
        </w:rPr>
        <w:t xml:space="preserve">un phénomène exceptionnel, qui frappe </w:t>
      </w:r>
      <w:r w:rsidRPr="00B503ED">
        <w:rPr>
          <w:rFonts w:ascii="Times New Roman" w:hAnsi="Times New Roman"/>
          <w:i/>
          <w:szCs w:val="24"/>
        </w:rPr>
        <w:lastRenderedPageBreak/>
        <w:t>l’attention par sa rareté même</w:t>
      </w:r>
      <w:r w:rsidRPr="00B503ED">
        <w:rPr>
          <w:rFonts w:ascii="Times New Roman" w:hAnsi="Times New Roman"/>
          <w:szCs w:val="24"/>
        </w:rPr>
        <w:t xml:space="preserve"> », comme le constate Honoré Joseph Chavée dans sa </w:t>
      </w:r>
      <w:r w:rsidRPr="00B503ED">
        <w:rPr>
          <w:rFonts w:ascii="Times New Roman" w:hAnsi="Times New Roman"/>
          <w:i/>
          <w:szCs w:val="24"/>
        </w:rPr>
        <w:t>Lexicologie indo-européenne</w:t>
      </w:r>
      <w:r w:rsidRPr="00B503ED">
        <w:rPr>
          <w:rFonts w:ascii="Times New Roman" w:hAnsi="Times New Roman"/>
          <w:szCs w:val="24"/>
        </w:rPr>
        <w:t>.</w:t>
      </w:r>
      <w:r w:rsidRPr="00B503ED">
        <w:rPr>
          <w:rStyle w:val="Znakapoznpodarou"/>
          <w:rFonts w:ascii="Times New Roman" w:hAnsi="Times New Roman"/>
          <w:szCs w:val="24"/>
        </w:rPr>
        <w:footnoteReference w:id="130"/>
      </w:r>
    </w:p>
    <w:p w:rsidR="001E300D" w:rsidRPr="00B503ED" w:rsidRDefault="001E300D" w:rsidP="001E300D">
      <w:pPr>
        <w:pStyle w:val="Styl1"/>
        <w:rPr>
          <w:rFonts w:ascii="Times New Roman" w:hAnsi="Times New Roman"/>
          <w:szCs w:val="24"/>
        </w:rPr>
      </w:pPr>
      <w:r w:rsidRPr="00B503ED">
        <w:rPr>
          <w:rFonts w:ascii="Times New Roman" w:hAnsi="Times New Roman"/>
          <w:szCs w:val="24"/>
        </w:rPr>
        <w:t xml:space="preserve">Il est à </w:t>
      </w:r>
      <w:r w:rsidR="00290A69">
        <w:rPr>
          <w:rFonts w:ascii="Times New Roman" w:hAnsi="Times New Roman"/>
          <w:szCs w:val="24"/>
        </w:rPr>
        <w:t>noter</w:t>
      </w:r>
      <w:r w:rsidRPr="00B503ED">
        <w:rPr>
          <w:rFonts w:ascii="Times New Roman" w:hAnsi="Times New Roman"/>
          <w:szCs w:val="24"/>
        </w:rPr>
        <w:t xml:space="preserve"> que ce type de troncation est beaucoup plus cryptique que l’apocope parce que c’est la première syllabe, qui apporte le plus d’informations au niveau sémantique, qui est retranchée.</w:t>
      </w:r>
    </w:p>
    <w:p w:rsidR="001E300D" w:rsidRPr="00B503ED" w:rsidRDefault="001E300D" w:rsidP="001E300D">
      <w:pPr>
        <w:pStyle w:val="Styl1"/>
        <w:rPr>
          <w:rFonts w:ascii="Times New Roman" w:hAnsi="Times New Roman"/>
          <w:i/>
          <w:szCs w:val="24"/>
        </w:rPr>
      </w:pPr>
      <w:r w:rsidRPr="00B503ED">
        <w:rPr>
          <w:rFonts w:ascii="Times New Roman" w:hAnsi="Times New Roman"/>
          <w:szCs w:val="24"/>
          <w:u w:val="single"/>
        </w:rPr>
        <w:t>Ex.</w:t>
      </w:r>
      <w:r w:rsidRPr="00B503ED">
        <w:rPr>
          <w:rFonts w:ascii="Times New Roman" w:hAnsi="Times New Roman"/>
          <w:szCs w:val="24"/>
        </w:rPr>
        <w:t xml:space="preserve"> : </w:t>
      </w:r>
      <w:r w:rsidRPr="00B503ED">
        <w:rPr>
          <w:rFonts w:ascii="Times New Roman" w:hAnsi="Times New Roman"/>
          <w:i/>
          <w:szCs w:val="24"/>
        </w:rPr>
        <w:t>bus = autobus</w:t>
      </w:r>
    </w:p>
    <w:p w:rsidR="001E300D" w:rsidRPr="00B503ED" w:rsidRDefault="001E300D" w:rsidP="001E300D">
      <w:pPr>
        <w:pStyle w:val="Styl1"/>
        <w:rPr>
          <w:rFonts w:ascii="Times New Roman" w:hAnsi="Times New Roman"/>
          <w:i/>
          <w:szCs w:val="24"/>
        </w:rPr>
      </w:pPr>
      <w:r w:rsidRPr="00B503ED">
        <w:rPr>
          <w:rFonts w:ascii="Times New Roman" w:hAnsi="Times New Roman"/>
          <w:i/>
          <w:szCs w:val="24"/>
        </w:rPr>
        <w:t>cipal = principal</w:t>
      </w:r>
    </w:p>
    <w:p w:rsidR="001E300D" w:rsidRPr="00B503ED" w:rsidRDefault="001E300D" w:rsidP="001E300D">
      <w:pPr>
        <w:pStyle w:val="Styl1"/>
        <w:rPr>
          <w:rFonts w:ascii="Times New Roman" w:hAnsi="Times New Roman"/>
          <w:i/>
          <w:szCs w:val="24"/>
        </w:rPr>
      </w:pPr>
      <w:r w:rsidRPr="00B503ED">
        <w:rPr>
          <w:rFonts w:ascii="Times New Roman" w:hAnsi="Times New Roman"/>
          <w:i/>
          <w:szCs w:val="24"/>
        </w:rPr>
        <w:t>pitaine = capitaine</w:t>
      </w:r>
    </w:p>
    <w:p w:rsidR="001E300D" w:rsidRPr="00B503ED" w:rsidRDefault="001E300D" w:rsidP="001E300D">
      <w:pPr>
        <w:pStyle w:val="Styl1"/>
        <w:rPr>
          <w:rFonts w:ascii="Times New Roman" w:hAnsi="Times New Roman"/>
          <w:szCs w:val="24"/>
        </w:rPr>
      </w:pPr>
      <w:r w:rsidRPr="00B503ED">
        <w:rPr>
          <w:rFonts w:ascii="Times New Roman" w:hAnsi="Times New Roman"/>
          <w:i/>
          <w:szCs w:val="24"/>
        </w:rPr>
        <w:t>Toine = Antoine</w:t>
      </w:r>
    </w:p>
    <w:p w:rsidR="00290A69" w:rsidRPr="00290A69" w:rsidRDefault="00E37241" w:rsidP="00290A69">
      <w:pPr>
        <w:pStyle w:val="Nadpis2"/>
        <w:rPr>
          <w:rFonts w:cs="Times New Roman"/>
        </w:rPr>
      </w:pPr>
      <w:bookmarkStart w:id="59" w:name="_Toc328906362"/>
      <w:r w:rsidRPr="00B503ED">
        <w:rPr>
          <w:rFonts w:cs="Times New Roman"/>
        </w:rPr>
        <w:t>Troncation − cas particuliers</w:t>
      </w:r>
      <w:bookmarkEnd w:id="59"/>
    </w:p>
    <w:p w:rsidR="005736EE" w:rsidRPr="00B503ED" w:rsidRDefault="001E300D" w:rsidP="005736EE">
      <w:pPr>
        <w:pStyle w:val="Styl1"/>
        <w:rPr>
          <w:rFonts w:ascii="Times New Roman" w:hAnsi="Times New Roman"/>
        </w:rPr>
      </w:pPr>
      <w:r w:rsidRPr="00B503ED">
        <w:rPr>
          <w:rFonts w:ascii="Times New Roman" w:hAnsi="Times New Roman"/>
        </w:rPr>
        <w:t xml:space="preserve">Parmi les cas particuliers qui sont liés au procédé de troncation, nous pouvons citer la syncope dont la problématique a déjà été abordée en bref, ensuite nous allons nous concentrer sur les mots-valises formés parfois par troncations, </w:t>
      </w:r>
      <w:r w:rsidR="005736EE" w:rsidRPr="00B503ED">
        <w:rPr>
          <w:rFonts w:ascii="Times New Roman" w:hAnsi="Times New Roman"/>
        </w:rPr>
        <w:t>sur les anglicismes et d’autres cas spécifiques pour terminer par la que</w:t>
      </w:r>
      <w:r w:rsidRPr="00B503ED">
        <w:rPr>
          <w:rFonts w:ascii="Times New Roman" w:hAnsi="Times New Roman"/>
        </w:rPr>
        <w:t>stion de l’apostrophe et par le redoublement hypocoristique après troncation.</w:t>
      </w:r>
    </w:p>
    <w:p w:rsidR="00715C72" w:rsidRPr="00B503ED" w:rsidRDefault="00715C72" w:rsidP="00E05BDB">
      <w:pPr>
        <w:pStyle w:val="Nadpis3"/>
        <w:numPr>
          <w:ilvl w:val="2"/>
          <w:numId w:val="14"/>
        </w:numPr>
      </w:pPr>
      <w:bookmarkStart w:id="60" w:name="_Toc328906363"/>
      <w:r w:rsidRPr="00B503ED">
        <w:t>Troncation au milieu (syncope)</w:t>
      </w:r>
      <w:bookmarkEnd w:id="60"/>
    </w:p>
    <w:p w:rsidR="001E300D" w:rsidRPr="00B503ED" w:rsidRDefault="001E300D" w:rsidP="001E300D">
      <w:pPr>
        <w:pStyle w:val="Styl1"/>
        <w:rPr>
          <w:rFonts w:ascii="Times New Roman" w:hAnsi="Times New Roman"/>
        </w:rPr>
      </w:pPr>
      <w:r w:rsidRPr="00B503ED">
        <w:rPr>
          <w:rFonts w:ascii="Times New Roman" w:hAnsi="Times New Roman"/>
        </w:rPr>
        <w:t xml:space="preserve">Dans le chapitre 2.2. concernant l’abréviation graphique, nous avons </w:t>
      </w:r>
      <w:r w:rsidR="007D653C">
        <w:rPr>
          <w:rFonts w:ascii="Times New Roman" w:hAnsi="Times New Roman"/>
        </w:rPr>
        <w:t>annoncé</w:t>
      </w:r>
      <w:r w:rsidRPr="00B503ED">
        <w:rPr>
          <w:rFonts w:ascii="Times New Roman" w:hAnsi="Times New Roman"/>
        </w:rPr>
        <w:t xml:space="preserve"> que certains linguistes appelle le procédé qui supprime plusieurs syllabes, même partiellement, au milieu d’un mot et qui ne garde que des consonnes, le squelette consonantique ou la syncope. </w:t>
      </w:r>
    </w:p>
    <w:p w:rsidR="001E300D" w:rsidRDefault="001E300D" w:rsidP="001E300D">
      <w:pPr>
        <w:pStyle w:val="Styl1"/>
        <w:rPr>
          <w:rFonts w:ascii="Times New Roman" w:hAnsi="Times New Roman"/>
        </w:rPr>
      </w:pPr>
      <w:r w:rsidRPr="00B503ED">
        <w:rPr>
          <w:rFonts w:ascii="Times New Roman" w:hAnsi="Times New Roman"/>
        </w:rPr>
        <w:t>Il est nécessaire d’expliquer la distinction entre les deux formes (la syncope et le squelette consonantique) et d’éclairer brièvement cette problématique. Pour les objectifs de ce travail, nous appellerons tout le procédé qui supprime au milieu d’un mot une ou des syllabes, même partiellement – la syncope. Signalons que Sablayrolles l’appelle : « </w:t>
      </w:r>
      <w:r w:rsidRPr="00B503ED">
        <w:rPr>
          <w:rFonts w:ascii="Times New Roman" w:hAnsi="Times New Roman"/>
          <w:i/>
        </w:rPr>
        <w:t>l’élément supprimé au centre</w:t>
      </w:r>
      <w:r w:rsidRPr="00B503ED">
        <w:rPr>
          <w:rFonts w:ascii="Times New Roman" w:hAnsi="Times New Roman"/>
        </w:rPr>
        <w:t> »</w:t>
      </w:r>
      <w:r w:rsidRPr="00B503ED">
        <w:rPr>
          <w:rStyle w:val="Znakapoznpodarou"/>
          <w:rFonts w:ascii="Times New Roman" w:hAnsi="Times New Roman"/>
        </w:rPr>
        <w:footnoteReference w:id="131"/>
      </w:r>
      <w:r w:rsidRPr="00B503ED">
        <w:rPr>
          <w:rFonts w:ascii="Times New Roman" w:hAnsi="Times New Roman"/>
        </w:rPr>
        <w:t xml:space="preserve"> et le linguiste Tournier parle de la suppression de « </w:t>
      </w:r>
      <w:r w:rsidRPr="00B503ED">
        <w:rPr>
          <w:rFonts w:ascii="Times New Roman" w:hAnsi="Times New Roman"/>
          <w:i/>
        </w:rPr>
        <w:t>la partie médiane</w:t>
      </w:r>
      <w:r w:rsidRPr="00B503ED">
        <w:rPr>
          <w:rFonts w:ascii="Times New Roman" w:hAnsi="Times New Roman"/>
        </w:rPr>
        <w:t xml:space="preserve"> » en ajoutant un exemple : </w:t>
      </w:r>
      <w:r w:rsidRPr="00B503ED">
        <w:rPr>
          <w:rFonts w:ascii="Times New Roman" w:hAnsi="Times New Roman"/>
          <w:i/>
        </w:rPr>
        <w:t>Monsieur</w:t>
      </w:r>
      <w:r w:rsidRPr="00B503ED">
        <w:rPr>
          <w:rFonts w:ascii="Times New Roman" w:hAnsi="Times New Roman"/>
        </w:rPr>
        <w:t xml:space="preserve"> &gt; </w:t>
      </w:r>
      <w:r w:rsidRPr="00B503ED">
        <w:rPr>
          <w:rFonts w:ascii="Times New Roman" w:hAnsi="Times New Roman"/>
          <w:i/>
        </w:rPr>
        <w:t>Msieur</w:t>
      </w:r>
      <w:r w:rsidRPr="00B503ED">
        <w:rPr>
          <w:rFonts w:ascii="Times New Roman" w:hAnsi="Times New Roman"/>
        </w:rPr>
        <w:t xml:space="preserve">. </w:t>
      </w:r>
    </w:p>
    <w:p w:rsidR="00A65D65" w:rsidRPr="00B503ED" w:rsidRDefault="00A65D65" w:rsidP="00A65D65">
      <w:pPr>
        <w:pStyle w:val="Styl1"/>
        <w:rPr>
          <w:rFonts w:ascii="Times New Roman" w:hAnsi="Times New Roman"/>
        </w:rPr>
      </w:pPr>
      <w:r w:rsidRPr="00B503ED">
        <w:rPr>
          <w:rFonts w:ascii="Times New Roman" w:hAnsi="Times New Roman"/>
        </w:rPr>
        <w:t>Quoi qu’il en soit, il faut que ce processus se produise non seulement à l’écrit</w:t>
      </w:r>
      <w:r w:rsidR="005B0A66">
        <w:rPr>
          <w:rFonts w:ascii="Times New Roman" w:hAnsi="Times New Roman"/>
        </w:rPr>
        <w:t>,</w:t>
      </w:r>
      <w:r w:rsidRPr="00B503ED">
        <w:rPr>
          <w:rFonts w:ascii="Times New Roman" w:hAnsi="Times New Roman"/>
        </w:rPr>
        <w:t xml:space="preserve"> mais aussi à l’oral et inversement. Telle sera sa distinction de l’abréviation graphique, plus particulièrement du squelette consonantique. </w:t>
      </w:r>
    </w:p>
    <w:p w:rsidR="00A65D65" w:rsidRPr="00B503ED" w:rsidRDefault="00B35C77" w:rsidP="00A65D65">
      <w:pPr>
        <w:pStyle w:val="Styl1"/>
        <w:rPr>
          <w:rFonts w:ascii="Times New Roman" w:hAnsi="Times New Roman"/>
        </w:rPr>
      </w:pPr>
      <w:r w:rsidRPr="00B35C77">
        <w:rPr>
          <w:rFonts w:ascii="Times New Roman" w:hAnsi="Times New Roman"/>
          <w:u w:val="single"/>
        </w:rPr>
        <w:lastRenderedPageBreak/>
        <w:t>Remarque</w:t>
      </w:r>
      <w:r>
        <w:rPr>
          <w:rFonts w:ascii="Times New Roman" w:hAnsi="Times New Roman"/>
        </w:rPr>
        <w:t> :</w:t>
      </w:r>
      <w:r w:rsidR="00A65D65">
        <w:rPr>
          <w:rFonts w:ascii="Times New Roman" w:hAnsi="Times New Roman"/>
        </w:rPr>
        <w:t xml:space="preserve"> </w:t>
      </w:r>
      <w:r>
        <w:rPr>
          <w:rFonts w:ascii="Times New Roman" w:hAnsi="Times New Roman"/>
        </w:rPr>
        <w:t>C</w:t>
      </w:r>
      <w:r w:rsidR="00A65D65">
        <w:rPr>
          <w:rFonts w:ascii="Times New Roman" w:hAnsi="Times New Roman"/>
        </w:rPr>
        <w:t xml:space="preserve">e procédé </w:t>
      </w:r>
      <w:r w:rsidR="0095533D">
        <w:rPr>
          <w:rFonts w:ascii="Times New Roman" w:hAnsi="Times New Roman"/>
        </w:rPr>
        <w:t xml:space="preserve">fait partie et </w:t>
      </w:r>
      <w:r w:rsidR="00A65D65">
        <w:rPr>
          <w:rFonts w:ascii="Times New Roman" w:hAnsi="Times New Roman"/>
        </w:rPr>
        <w:t>peut être appelé</w:t>
      </w:r>
      <w:r w:rsidR="00A65D65" w:rsidRPr="00B503ED">
        <w:rPr>
          <w:rFonts w:ascii="Times New Roman" w:hAnsi="Times New Roman"/>
        </w:rPr>
        <w:t xml:space="preserve"> </w:t>
      </w:r>
      <w:r w:rsidR="00A65D65" w:rsidRPr="00B503ED">
        <w:rPr>
          <w:rFonts w:ascii="Times New Roman" w:hAnsi="Times New Roman"/>
          <w:b/>
        </w:rPr>
        <w:t>l’abréviation par l’apostrophe</w:t>
      </w:r>
      <w:r w:rsidR="0095533D">
        <w:rPr>
          <w:rFonts w:ascii="Times New Roman" w:hAnsi="Times New Roman"/>
        </w:rPr>
        <w:t>. Il</w:t>
      </w:r>
      <w:r w:rsidR="00A65D65">
        <w:rPr>
          <w:rFonts w:ascii="Times New Roman" w:hAnsi="Times New Roman"/>
        </w:rPr>
        <w:t xml:space="preserve"> </w:t>
      </w:r>
      <w:r w:rsidR="00A65D65" w:rsidRPr="00B503ED">
        <w:rPr>
          <w:rFonts w:ascii="Times New Roman" w:hAnsi="Times New Roman"/>
        </w:rPr>
        <w:t>se limite</w:t>
      </w:r>
      <w:r w:rsidR="00A65D65">
        <w:rPr>
          <w:rFonts w:ascii="Times New Roman" w:hAnsi="Times New Roman"/>
        </w:rPr>
        <w:t xml:space="preserve"> en général au nom de certaines localités. La règle consiste toujours </w:t>
      </w:r>
      <w:r w:rsidR="0095533D">
        <w:rPr>
          <w:rFonts w:ascii="Times New Roman" w:hAnsi="Times New Roman"/>
        </w:rPr>
        <w:t>en</w:t>
      </w:r>
      <w:r w:rsidR="00A65D65">
        <w:rPr>
          <w:rFonts w:ascii="Times New Roman" w:hAnsi="Times New Roman"/>
        </w:rPr>
        <w:t xml:space="preserve"> </w:t>
      </w:r>
      <w:r w:rsidR="0095533D">
        <w:rPr>
          <w:rFonts w:ascii="Times New Roman" w:hAnsi="Times New Roman"/>
        </w:rPr>
        <w:t>une</w:t>
      </w:r>
      <w:r w:rsidR="00A65D65">
        <w:rPr>
          <w:rFonts w:ascii="Times New Roman" w:hAnsi="Times New Roman"/>
        </w:rPr>
        <w:t xml:space="preserve"> suppression</w:t>
      </w:r>
      <w:r w:rsidR="0095533D">
        <w:rPr>
          <w:rFonts w:ascii="Times New Roman" w:hAnsi="Times New Roman"/>
        </w:rPr>
        <w:t>,</w:t>
      </w:r>
      <w:r w:rsidR="00A65D65">
        <w:rPr>
          <w:rFonts w:ascii="Times New Roman" w:hAnsi="Times New Roman"/>
        </w:rPr>
        <w:t xml:space="preserve"> </w:t>
      </w:r>
      <w:r w:rsidR="0095533D">
        <w:rPr>
          <w:rFonts w:ascii="Times New Roman" w:hAnsi="Times New Roman"/>
        </w:rPr>
        <w:t xml:space="preserve">plus ou moins importante, </w:t>
      </w:r>
      <w:r w:rsidR="00A65D65">
        <w:rPr>
          <w:rFonts w:ascii="Times New Roman" w:hAnsi="Times New Roman"/>
        </w:rPr>
        <w:t>de la partie médiane en gardant la lettre initiale suivie de l</w:t>
      </w:r>
      <w:r w:rsidR="00A65D65" w:rsidRPr="00A65D65">
        <w:rPr>
          <w:rFonts w:ascii="Times New Roman" w:hAnsi="Times New Roman"/>
        </w:rPr>
        <w:t>’</w:t>
      </w:r>
      <w:r w:rsidR="00A65D65">
        <w:rPr>
          <w:rFonts w:ascii="Times New Roman" w:hAnsi="Times New Roman"/>
        </w:rPr>
        <w:t>apostrophe.</w:t>
      </w:r>
    </w:p>
    <w:p w:rsidR="00A65D65" w:rsidRPr="00B503ED" w:rsidRDefault="00A65D65" w:rsidP="00A65D65">
      <w:pPr>
        <w:pStyle w:val="Styl1"/>
        <w:rPr>
          <w:rFonts w:ascii="Times New Roman" w:hAnsi="Times New Roman"/>
          <w:i/>
        </w:rPr>
      </w:pPr>
      <w:r w:rsidRPr="00A65D65">
        <w:rPr>
          <w:rFonts w:ascii="Times New Roman" w:hAnsi="Times New Roman"/>
          <w:u w:val="single"/>
        </w:rPr>
        <w:t>Ex.</w:t>
      </w:r>
      <w:r w:rsidRPr="00B503ED">
        <w:rPr>
          <w:rFonts w:ascii="Times New Roman" w:hAnsi="Times New Roman"/>
        </w:rPr>
        <w:t xml:space="preserve"> : </w:t>
      </w:r>
      <w:r w:rsidRPr="00B503ED">
        <w:rPr>
          <w:rFonts w:ascii="Times New Roman" w:hAnsi="Times New Roman"/>
          <w:i/>
        </w:rPr>
        <w:t>E’ville = Elisabethville</w:t>
      </w:r>
      <w:r w:rsidRPr="00B503ED">
        <w:rPr>
          <w:rStyle w:val="Znakapoznpodarou"/>
          <w:rFonts w:ascii="Times New Roman" w:hAnsi="Times New Roman"/>
          <w:i/>
        </w:rPr>
        <w:footnoteReference w:id="132"/>
      </w:r>
    </w:p>
    <w:p w:rsidR="00A65D65" w:rsidRPr="00B503ED" w:rsidRDefault="00A65D65" w:rsidP="00A65D65">
      <w:pPr>
        <w:pStyle w:val="Styl1"/>
        <w:rPr>
          <w:rFonts w:ascii="Times New Roman" w:hAnsi="Times New Roman"/>
          <w:i/>
        </w:rPr>
      </w:pPr>
      <w:r w:rsidRPr="00B503ED">
        <w:rPr>
          <w:rFonts w:ascii="Times New Roman" w:hAnsi="Times New Roman"/>
          <w:i/>
        </w:rPr>
        <w:t>R’dam = Rotterdam</w:t>
      </w:r>
    </w:p>
    <w:p w:rsidR="00A65D65" w:rsidRPr="00B503ED" w:rsidRDefault="00A65D65" w:rsidP="00A65D65">
      <w:pPr>
        <w:pStyle w:val="Styl1"/>
        <w:rPr>
          <w:rFonts w:ascii="Times New Roman" w:hAnsi="Times New Roman"/>
        </w:rPr>
      </w:pPr>
      <w:r w:rsidRPr="00B503ED">
        <w:rPr>
          <w:rFonts w:ascii="Times New Roman" w:hAnsi="Times New Roman"/>
          <w:i/>
        </w:rPr>
        <w:t>A’dam = Amsterdam</w:t>
      </w:r>
    </w:p>
    <w:p w:rsidR="00E37241" w:rsidRPr="00B503ED" w:rsidRDefault="00E37241" w:rsidP="006805E5">
      <w:pPr>
        <w:pStyle w:val="Nadpis3"/>
      </w:pPr>
      <w:bookmarkStart w:id="61" w:name="_Toc328906364"/>
      <w:r w:rsidRPr="00B503ED">
        <w:t>Mots-valises</w:t>
      </w:r>
      <w:bookmarkEnd w:id="61"/>
    </w:p>
    <w:p w:rsidR="001E300D" w:rsidRPr="00B503ED" w:rsidRDefault="001E300D" w:rsidP="001E300D">
      <w:pPr>
        <w:pStyle w:val="Styl1"/>
        <w:rPr>
          <w:rFonts w:ascii="Times New Roman" w:hAnsi="Times New Roman"/>
        </w:rPr>
      </w:pPr>
      <w:r w:rsidRPr="00B503ED">
        <w:rPr>
          <w:rFonts w:ascii="Times New Roman" w:hAnsi="Times New Roman"/>
        </w:rPr>
        <w:t>Les mots-valises est un type du lexique qui peut être formé grâce aux troncations. Il ne s’agit pas d</w:t>
      </w:r>
      <w:r w:rsidR="00951103">
        <w:rPr>
          <w:rFonts w:ascii="Times New Roman" w:hAnsi="Times New Roman"/>
        </w:rPr>
        <w:t>’une troncation proprement dite</w:t>
      </w:r>
      <w:r w:rsidRPr="00B503ED">
        <w:rPr>
          <w:rFonts w:ascii="Times New Roman" w:hAnsi="Times New Roman"/>
        </w:rPr>
        <w:t xml:space="preserve"> mais d’une combinaison de plusieurs procédés. Grevisse</w:t>
      </w:r>
      <w:r w:rsidRPr="00B503ED">
        <w:rPr>
          <w:rStyle w:val="Znakapoznpodarou"/>
          <w:rFonts w:ascii="Times New Roman" w:hAnsi="Times New Roman"/>
        </w:rPr>
        <w:footnoteReference w:id="133"/>
      </w:r>
      <w:r w:rsidRPr="00B503ED">
        <w:rPr>
          <w:rFonts w:ascii="Times New Roman" w:hAnsi="Times New Roman"/>
        </w:rPr>
        <w:t xml:space="preserve"> parle aussi des composés par télescopage ou des mots-portemanteaux. Le der</w:t>
      </w:r>
      <w:r w:rsidR="00B1062A">
        <w:rPr>
          <w:rFonts w:ascii="Times New Roman" w:hAnsi="Times New Roman"/>
        </w:rPr>
        <w:t xml:space="preserve">nier terme vient de l’anglais </w:t>
      </w:r>
      <w:r w:rsidRPr="00B1062A">
        <w:rPr>
          <w:rFonts w:ascii="Times New Roman" w:hAnsi="Times New Roman"/>
          <w:i/>
        </w:rPr>
        <w:t>portmanteau word</w:t>
      </w:r>
      <w:r w:rsidR="00B1062A">
        <w:rPr>
          <w:rFonts w:ascii="Times New Roman" w:hAnsi="Times New Roman"/>
        </w:rPr>
        <w:t xml:space="preserve"> composé de « </w:t>
      </w:r>
      <w:r w:rsidR="00B1062A" w:rsidRPr="00B1062A">
        <w:rPr>
          <w:rFonts w:ascii="Times New Roman" w:hAnsi="Times New Roman"/>
          <w:i/>
        </w:rPr>
        <w:t>portmanteau</w:t>
      </w:r>
      <w:r w:rsidR="00B1062A">
        <w:rPr>
          <w:rFonts w:ascii="Times New Roman" w:hAnsi="Times New Roman"/>
          <w:i/>
        </w:rPr>
        <w:t> »</w:t>
      </w:r>
      <w:r w:rsidRPr="00B503ED">
        <w:rPr>
          <w:rFonts w:ascii="Times New Roman" w:hAnsi="Times New Roman"/>
        </w:rPr>
        <w:t xml:space="preserve"> qui est emprunté au français et veut dire </w:t>
      </w:r>
      <w:r w:rsidRPr="00B503ED">
        <w:rPr>
          <w:rFonts w:ascii="Times New Roman" w:hAnsi="Times New Roman"/>
          <w:i/>
        </w:rPr>
        <w:t>valise</w:t>
      </w:r>
      <w:r w:rsidRPr="00B503ED">
        <w:rPr>
          <w:rFonts w:ascii="Times New Roman" w:hAnsi="Times New Roman"/>
        </w:rPr>
        <w:t xml:space="preserve"> et </w:t>
      </w:r>
      <w:r w:rsidR="00B1062A">
        <w:rPr>
          <w:rFonts w:ascii="Times New Roman" w:hAnsi="Times New Roman"/>
          <w:i/>
        </w:rPr>
        <w:t>« </w:t>
      </w:r>
      <w:r w:rsidRPr="00B503ED">
        <w:rPr>
          <w:rFonts w:ascii="Times New Roman" w:hAnsi="Times New Roman"/>
          <w:i/>
        </w:rPr>
        <w:t>word »</w:t>
      </w:r>
      <w:r w:rsidRPr="00B503ED">
        <w:rPr>
          <w:rFonts w:ascii="Times New Roman" w:hAnsi="Times New Roman"/>
        </w:rPr>
        <w:t xml:space="preserve"> → </w:t>
      </w:r>
      <w:r w:rsidRPr="00B503ED">
        <w:rPr>
          <w:rFonts w:ascii="Times New Roman" w:hAnsi="Times New Roman"/>
          <w:i/>
        </w:rPr>
        <w:t>mot</w:t>
      </w:r>
      <w:r w:rsidRPr="00B503ED">
        <w:rPr>
          <w:rFonts w:ascii="Times New Roman" w:hAnsi="Times New Roman"/>
        </w:rPr>
        <w:t xml:space="preserve">. Toute expression littéralement traduite comme mot-valise, alors un calque de </w:t>
      </w:r>
      <w:r w:rsidR="00B1062A">
        <w:rPr>
          <w:rFonts w:ascii="Times New Roman" w:hAnsi="Times New Roman"/>
          <w:i/>
        </w:rPr>
        <w:t xml:space="preserve">portmanteau </w:t>
      </w:r>
      <w:r w:rsidRPr="00B1062A">
        <w:rPr>
          <w:rFonts w:ascii="Times New Roman" w:hAnsi="Times New Roman"/>
          <w:i/>
        </w:rPr>
        <w:t>word</w:t>
      </w:r>
      <w:r w:rsidRPr="00B503ED">
        <w:rPr>
          <w:rFonts w:ascii="Times New Roman" w:hAnsi="Times New Roman"/>
        </w:rPr>
        <w:t>.</w:t>
      </w:r>
    </w:p>
    <w:p w:rsidR="001E300D" w:rsidRPr="00B503ED" w:rsidRDefault="001E300D" w:rsidP="001E300D">
      <w:pPr>
        <w:pStyle w:val="Styl1"/>
        <w:rPr>
          <w:rFonts w:ascii="Times New Roman" w:hAnsi="Times New Roman"/>
        </w:rPr>
      </w:pPr>
      <w:r w:rsidRPr="00B503ED">
        <w:rPr>
          <w:rFonts w:ascii="Times New Roman" w:hAnsi="Times New Roman"/>
        </w:rPr>
        <w:t>La règle générale du mot-valise combine la troncation et la composition. Selon Grevisse</w:t>
      </w:r>
      <w:r w:rsidR="007D653C">
        <w:rPr>
          <w:rFonts w:ascii="Times New Roman" w:hAnsi="Times New Roman"/>
        </w:rPr>
        <w:t>,</w:t>
      </w:r>
      <w:r w:rsidRPr="00B503ED">
        <w:rPr>
          <w:rFonts w:ascii="Times New Roman" w:hAnsi="Times New Roman"/>
        </w:rPr>
        <w:t xml:space="preserve"> la tête d’un mot et la queue d’un autre sont reliées. Il mentionne que les mots-valises naissent en réunissant non seulement la tête (l’apocope) de l’un et la queue (l’aphérèse) de l’autre, mais aussi les têtes et les queues des mots entre elles. Les deux dernières peuvent être combinées avec des mots simples. Voici différentes typologies de ce </w:t>
      </w:r>
      <w:r w:rsidRPr="00B503ED">
        <w:rPr>
          <w:rFonts w:ascii="Times New Roman" w:eastAsiaTheme="minorEastAsia" w:hAnsi="Times New Roman"/>
          <w:lang w:eastAsia="zh-CN"/>
        </w:rPr>
        <w:t>phénomène avec des exemples :</w:t>
      </w:r>
    </w:p>
    <w:p w:rsidR="001E300D" w:rsidRPr="00B503ED" w:rsidRDefault="001E300D" w:rsidP="001E300D">
      <w:pPr>
        <w:pStyle w:val="Styl1"/>
        <w:rPr>
          <w:rFonts w:ascii="Times New Roman" w:hAnsi="Times New Roman"/>
        </w:rPr>
      </w:pPr>
      <w:r w:rsidRPr="00B503ED">
        <w:rPr>
          <w:rFonts w:ascii="Times New Roman" w:hAnsi="Times New Roman"/>
          <w:u w:val="single"/>
        </w:rPr>
        <w:t>Ex.</w:t>
      </w:r>
      <w:r w:rsidRPr="00B503ED">
        <w:rPr>
          <w:rFonts w:ascii="Times New Roman" w:hAnsi="Times New Roman"/>
        </w:rPr>
        <w:t xml:space="preserve"> : </w:t>
      </w:r>
      <w:r w:rsidRPr="00B503ED">
        <w:rPr>
          <w:rFonts w:ascii="Times New Roman" w:eastAsiaTheme="minorEastAsia" w:hAnsi="Times New Roman"/>
          <w:lang w:eastAsia="zh-CN"/>
        </w:rPr>
        <w:t xml:space="preserve">apocope + aphérèse : </w:t>
      </w:r>
      <w:r w:rsidRPr="00B503ED">
        <w:rPr>
          <w:rFonts w:ascii="Times New Roman" w:hAnsi="Times New Roman"/>
          <w:i/>
        </w:rPr>
        <w:t>cam</w:t>
      </w:r>
      <w:r w:rsidR="00290A69">
        <w:rPr>
          <w:rFonts w:ascii="Times New Roman" w:hAnsi="Times New Roman"/>
          <w:i/>
        </w:rPr>
        <w:t>é</w:t>
      </w:r>
      <w:r w:rsidRPr="00B503ED">
        <w:rPr>
          <w:rFonts w:ascii="Times New Roman" w:eastAsiaTheme="minorEastAsia" w:hAnsi="Times New Roman"/>
          <w:lang w:eastAsia="zh-CN"/>
        </w:rPr>
        <w:t>ra + magnéto</w:t>
      </w:r>
      <w:r w:rsidRPr="00B503ED">
        <w:rPr>
          <w:rFonts w:ascii="Times New Roman" w:hAnsi="Times New Roman"/>
          <w:i/>
        </w:rPr>
        <w:t xml:space="preserve">scope </w:t>
      </w:r>
      <w:r w:rsidRPr="00B503ED">
        <w:rPr>
          <w:rFonts w:ascii="Times New Roman" w:hAnsi="Times New Roman"/>
        </w:rPr>
        <w:t>→</w:t>
      </w:r>
      <w:r w:rsidRPr="00B503ED">
        <w:rPr>
          <w:rFonts w:ascii="Times New Roman" w:eastAsiaTheme="minorEastAsia" w:hAnsi="Times New Roman"/>
          <w:lang w:eastAsia="zh-CN"/>
        </w:rPr>
        <w:t xml:space="preserve"> </w:t>
      </w:r>
      <w:r w:rsidRPr="00B503ED">
        <w:rPr>
          <w:rFonts w:ascii="Times New Roman" w:hAnsi="Times New Roman"/>
          <w:i/>
        </w:rPr>
        <w:t>caméscope</w:t>
      </w:r>
    </w:p>
    <w:p w:rsidR="001E300D" w:rsidRPr="00B503ED" w:rsidRDefault="001E300D" w:rsidP="001E300D">
      <w:pPr>
        <w:pStyle w:val="Styl1"/>
        <w:rPr>
          <w:rFonts w:ascii="Times New Roman" w:eastAsiaTheme="minorEastAsia" w:hAnsi="Times New Roman"/>
          <w:lang w:eastAsia="zh-CN"/>
        </w:rPr>
      </w:pPr>
      <w:r w:rsidRPr="00B503ED">
        <w:rPr>
          <w:rFonts w:ascii="Times New Roman" w:eastAsiaTheme="minorEastAsia" w:hAnsi="Times New Roman"/>
          <w:lang w:eastAsia="zh-CN"/>
        </w:rPr>
        <w:t xml:space="preserve">apocope + apocope : </w:t>
      </w:r>
      <w:r w:rsidRPr="00B503ED">
        <w:rPr>
          <w:rFonts w:ascii="Times New Roman" w:hAnsi="Times New Roman"/>
          <w:i/>
        </w:rPr>
        <w:t>mo</w:t>
      </w:r>
      <w:r w:rsidRPr="00B503ED">
        <w:rPr>
          <w:rFonts w:ascii="Times New Roman" w:eastAsiaTheme="minorEastAsia" w:hAnsi="Times New Roman"/>
          <w:lang w:eastAsia="zh-CN"/>
        </w:rPr>
        <w:t xml:space="preserve">dulateur + </w:t>
      </w:r>
      <w:r w:rsidRPr="00B503ED">
        <w:rPr>
          <w:rFonts w:ascii="Times New Roman" w:hAnsi="Times New Roman"/>
          <w:i/>
        </w:rPr>
        <w:t>dém</w:t>
      </w:r>
      <w:r w:rsidRPr="00B503ED">
        <w:rPr>
          <w:rFonts w:ascii="Times New Roman" w:eastAsiaTheme="minorEastAsia" w:hAnsi="Times New Roman"/>
          <w:lang w:eastAsia="zh-CN"/>
        </w:rPr>
        <w:t xml:space="preserve">odulateur </w:t>
      </w:r>
      <w:r w:rsidRPr="00B503ED">
        <w:rPr>
          <w:rFonts w:ascii="Times New Roman" w:hAnsi="Times New Roman"/>
        </w:rPr>
        <w:t>→</w:t>
      </w:r>
      <w:r w:rsidRPr="00B503ED">
        <w:rPr>
          <w:rFonts w:ascii="Times New Roman" w:eastAsiaTheme="minorEastAsia" w:hAnsi="Times New Roman"/>
          <w:lang w:eastAsia="zh-CN"/>
        </w:rPr>
        <w:t xml:space="preserve"> </w:t>
      </w:r>
      <w:r w:rsidRPr="00B503ED">
        <w:rPr>
          <w:rFonts w:ascii="Times New Roman" w:hAnsi="Times New Roman"/>
          <w:i/>
        </w:rPr>
        <w:t>modem</w:t>
      </w:r>
    </w:p>
    <w:p w:rsidR="001E300D" w:rsidRPr="00B503ED" w:rsidRDefault="001E300D" w:rsidP="001E300D">
      <w:pPr>
        <w:pStyle w:val="Styl1"/>
        <w:rPr>
          <w:rFonts w:ascii="Times New Roman" w:eastAsiaTheme="minorEastAsia" w:hAnsi="Times New Roman"/>
          <w:lang w:eastAsia="zh-CN"/>
        </w:rPr>
      </w:pPr>
      <w:r w:rsidRPr="00B503ED">
        <w:rPr>
          <w:rFonts w:ascii="Times New Roman" w:eastAsiaTheme="minorEastAsia" w:hAnsi="Times New Roman"/>
          <w:lang w:eastAsia="zh-CN"/>
        </w:rPr>
        <w:t>aphérèse + aphérèse : vi</w:t>
      </w:r>
      <w:r w:rsidRPr="00B503ED">
        <w:rPr>
          <w:rFonts w:ascii="Times New Roman" w:hAnsi="Times New Roman"/>
          <w:i/>
        </w:rPr>
        <w:t>nyl</w:t>
      </w:r>
      <w:r w:rsidRPr="00B503ED">
        <w:rPr>
          <w:rFonts w:ascii="Times New Roman" w:eastAsiaTheme="minorEastAsia" w:hAnsi="Times New Roman"/>
          <w:lang w:eastAsia="zh-CN"/>
        </w:rPr>
        <w:t>e + cot</w:t>
      </w:r>
      <w:r w:rsidRPr="00B503ED">
        <w:rPr>
          <w:rFonts w:ascii="Times New Roman" w:hAnsi="Times New Roman"/>
          <w:i/>
        </w:rPr>
        <w:t>on</w:t>
      </w:r>
      <w:r w:rsidRPr="00B503ED">
        <w:rPr>
          <w:rFonts w:ascii="Times New Roman" w:eastAsiaTheme="minorEastAsia" w:hAnsi="Times New Roman"/>
          <w:lang w:eastAsia="zh-CN"/>
        </w:rPr>
        <w:t xml:space="preserve"> </w:t>
      </w:r>
      <w:r w:rsidRPr="00B503ED">
        <w:rPr>
          <w:rFonts w:ascii="Times New Roman" w:hAnsi="Times New Roman"/>
        </w:rPr>
        <w:t>→</w:t>
      </w:r>
      <w:r w:rsidRPr="00B503ED">
        <w:rPr>
          <w:rFonts w:ascii="Times New Roman" w:eastAsiaTheme="minorEastAsia" w:hAnsi="Times New Roman"/>
          <w:lang w:eastAsia="zh-CN"/>
        </w:rPr>
        <w:t xml:space="preserve"> </w:t>
      </w:r>
      <w:r w:rsidRPr="00B503ED">
        <w:rPr>
          <w:rFonts w:ascii="Times New Roman" w:hAnsi="Times New Roman"/>
          <w:i/>
        </w:rPr>
        <w:t>nylon</w:t>
      </w:r>
    </w:p>
    <w:p w:rsidR="001E300D" w:rsidRPr="00B503ED" w:rsidRDefault="001E300D" w:rsidP="001E300D">
      <w:pPr>
        <w:pStyle w:val="Styl1"/>
        <w:rPr>
          <w:rFonts w:ascii="Times New Roman" w:eastAsiaTheme="minorEastAsia" w:hAnsi="Times New Roman"/>
          <w:lang w:eastAsia="zh-CN"/>
        </w:rPr>
      </w:pPr>
      <w:r w:rsidRPr="00B503ED">
        <w:rPr>
          <w:rFonts w:ascii="Times New Roman" w:eastAsiaTheme="minorEastAsia" w:hAnsi="Times New Roman"/>
          <w:lang w:eastAsia="zh-CN"/>
        </w:rPr>
        <w:t xml:space="preserve">apocope + mot simple : </w:t>
      </w:r>
      <w:r w:rsidRPr="00B503ED">
        <w:rPr>
          <w:rFonts w:ascii="Times New Roman" w:hAnsi="Times New Roman"/>
          <w:i/>
        </w:rPr>
        <w:t>télé</w:t>
      </w:r>
      <w:r w:rsidRPr="00B503ED">
        <w:rPr>
          <w:rFonts w:ascii="Times New Roman" w:eastAsiaTheme="minorEastAsia" w:hAnsi="Times New Roman"/>
          <w:lang w:eastAsia="zh-CN"/>
        </w:rPr>
        <w:t xml:space="preserve">phone + </w:t>
      </w:r>
      <w:r w:rsidRPr="00B503ED">
        <w:rPr>
          <w:rFonts w:ascii="Times New Roman" w:hAnsi="Times New Roman"/>
          <w:i/>
        </w:rPr>
        <w:t>carte</w:t>
      </w:r>
      <w:r w:rsidRPr="00B503ED">
        <w:rPr>
          <w:rFonts w:ascii="Times New Roman" w:eastAsiaTheme="minorEastAsia" w:hAnsi="Times New Roman"/>
          <w:lang w:eastAsia="zh-CN"/>
        </w:rPr>
        <w:t xml:space="preserve"> </w:t>
      </w:r>
      <w:r w:rsidRPr="00B503ED">
        <w:rPr>
          <w:rFonts w:ascii="Times New Roman" w:hAnsi="Times New Roman"/>
        </w:rPr>
        <w:t xml:space="preserve">→ </w:t>
      </w:r>
      <w:r w:rsidRPr="00B503ED">
        <w:rPr>
          <w:rFonts w:ascii="Times New Roman" w:hAnsi="Times New Roman"/>
          <w:i/>
        </w:rPr>
        <w:t>télécarte</w:t>
      </w:r>
    </w:p>
    <w:p w:rsidR="001E300D" w:rsidRPr="00B503ED" w:rsidRDefault="001E300D" w:rsidP="001E300D">
      <w:pPr>
        <w:pStyle w:val="Styl1"/>
        <w:rPr>
          <w:rFonts w:ascii="Times New Roman" w:eastAsiaTheme="minorEastAsia" w:hAnsi="Times New Roman"/>
          <w:lang w:eastAsia="zh-CN"/>
        </w:rPr>
      </w:pPr>
      <w:r w:rsidRPr="00B503ED">
        <w:rPr>
          <w:rFonts w:ascii="Times New Roman" w:eastAsiaTheme="minorEastAsia" w:hAnsi="Times New Roman"/>
          <w:lang w:eastAsia="zh-CN"/>
        </w:rPr>
        <w:t xml:space="preserve">aphérèse + mot simple : </w:t>
      </w:r>
      <w:r w:rsidRPr="00B503ED">
        <w:rPr>
          <w:rFonts w:ascii="Times New Roman" w:hAnsi="Times New Roman"/>
          <w:i/>
        </w:rPr>
        <w:t xml:space="preserve">bureau </w:t>
      </w:r>
      <w:r w:rsidRPr="00B503ED">
        <w:rPr>
          <w:rFonts w:ascii="Times New Roman" w:eastAsiaTheme="minorEastAsia" w:hAnsi="Times New Roman"/>
          <w:lang w:eastAsia="zh-CN"/>
        </w:rPr>
        <w:t>+ informa</w:t>
      </w:r>
      <w:r w:rsidRPr="00B503ED">
        <w:rPr>
          <w:rFonts w:ascii="Times New Roman" w:eastAsiaTheme="minorEastAsia" w:hAnsi="Times New Roman"/>
          <w:i/>
          <w:lang w:eastAsia="zh-CN"/>
        </w:rPr>
        <w:t>t</w:t>
      </w:r>
      <w:r w:rsidRPr="00B503ED">
        <w:rPr>
          <w:rFonts w:ascii="Times New Roman" w:hAnsi="Times New Roman"/>
          <w:i/>
        </w:rPr>
        <w:t>ique</w:t>
      </w:r>
      <w:r w:rsidRPr="00B503ED">
        <w:rPr>
          <w:rFonts w:ascii="Times New Roman" w:eastAsiaTheme="minorEastAsia" w:hAnsi="Times New Roman"/>
          <w:lang w:eastAsia="zh-CN"/>
        </w:rPr>
        <w:t xml:space="preserve"> </w:t>
      </w:r>
      <w:r w:rsidRPr="00B503ED">
        <w:rPr>
          <w:rFonts w:ascii="Times New Roman" w:hAnsi="Times New Roman"/>
        </w:rPr>
        <w:t>→</w:t>
      </w:r>
      <w:r w:rsidRPr="00B503ED">
        <w:rPr>
          <w:rFonts w:ascii="Times New Roman" w:eastAsiaTheme="minorEastAsia" w:hAnsi="Times New Roman"/>
          <w:lang w:eastAsia="zh-CN"/>
        </w:rPr>
        <w:t xml:space="preserve"> </w:t>
      </w:r>
      <w:r w:rsidRPr="00B503ED">
        <w:rPr>
          <w:rFonts w:ascii="Times New Roman" w:hAnsi="Times New Roman"/>
          <w:i/>
        </w:rPr>
        <w:t>bureautique</w:t>
      </w:r>
      <w:r w:rsidRPr="00B503ED">
        <w:rPr>
          <w:rFonts w:ascii="Times New Roman" w:eastAsiaTheme="minorEastAsia" w:hAnsi="Times New Roman"/>
          <w:lang w:eastAsia="zh-CN"/>
        </w:rPr>
        <w:t xml:space="preserve"> </w:t>
      </w:r>
    </w:p>
    <w:p w:rsidR="001E300D" w:rsidRPr="00B503ED" w:rsidRDefault="001E300D" w:rsidP="001E300D">
      <w:pPr>
        <w:pStyle w:val="Styl1"/>
        <w:rPr>
          <w:rFonts w:ascii="Times New Roman" w:hAnsi="Times New Roman"/>
          <w:szCs w:val="24"/>
        </w:rPr>
      </w:pPr>
      <w:r w:rsidRPr="00B503ED">
        <w:rPr>
          <w:rFonts w:ascii="Times New Roman" w:eastAsiaTheme="minorEastAsia" w:hAnsi="Times New Roman"/>
          <w:szCs w:val="24"/>
          <w:lang w:eastAsia="zh-CN"/>
        </w:rPr>
        <w:t xml:space="preserve">Gorcy </w:t>
      </w:r>
      <w:r w:rsidR="007D415B">
        <w:rPr>
          <w:rFonts w:ascii="Times New Roman" w:eastAsiaTheme="minorEastAsia" w:hAnsi="Times New Roman"/>
          <w:szCs w:val="24"/>
          <w:lang w:eastAsia="zh-CN"/>
        </w:rPr>
        <w:t xml:space="preserve">ajoute encore un dernier modèle </w:t>
      </w:r>
      <w:r w:rsidRPr="00B503ED">
        <w:rPr>
          <w:rFonts w:ascii="Times New Roman" w:eastAsiaTheme="minorEastAsia" w:hAnsi="Times New Roman"/>
          <w:lang w:eastAsia="zh-CN"/>
        </w:rPr>
        <w:t>–</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bCs/>
          <w:szCs w:val="24"/>
          <w:lang w:eastAsia="zh-CN"/>
        </w:rPr>
        <w:t xml:space="preserve">apocope ou aphérèse et syncope : </w:t>
      </w:r>
      <w:r w:rsidRPr="00B503ED">
        <w:rPr>
          <w:rFonts w:ascii="Times New Roman" w:eastAsiaTheme="minorEastAsia" w:hAnsi="Times New Roman"/>
          <w:i/>
          <w:iCs/>
          <w:szCs w:val="24"/>
          <w:lang w:eastAsia="zh-CN"/>
        </w:rPr>
        <w:t>medi</w:t>
      </w:r>
      <w:r w:rsidRPr="00B503ED">
        <w:rPr>
          <w:rFonts w:ascii="Times New Roman" w:eastAsiaTheme="minorEastAsia" w:hAnsi="Times New Roman"/>
          <w:iCs/>
          <w:szCs w:val="24"/>
          <w:lang w:eastAsia="zh-CN"/>
        </w:rPr>
        <w:t>a</w:t>
      </w:r>
      <w:r w:rsidRPr="00B503ED">
        <w:rPr>
          <w:rFonts w:ascii="Times New Roman" w:eastAsiaTheme="minorEastAsia" w:hAnsi="Times New Roman"/>
          <w:i/>
          <w:iCs/>
          <w:szCs w:val="24"/>
          <w:lang w:eastAsia="zh-CN"/>
        </w:rPr>
        <w:t> + </w:t>
      </w:r>
      <w:r w:rsidRPr="00B503ED">
        <w:rPr>
          <w:rFonts w:ascii="Times New Roman" w:eastAsiaTheme="minorEastAsia" w:hAnsi="Times New Roman"/>
          <w:iCs/>
          <w:szCs w:val="24"/>
          <w:lang w:eastAsia="zh-CN"/>
        </w:rPr>
        <w:t>sémi</w:t>
      </w:r>
      <w:r w:rsidRPr="00B503ED">
        <w:rPr>
          <w:rFonts w:ascii="Times New Roman" w:eastAsiaTheme="minorEastAsia" w:hAnsi="Times New Roman"/>
          <w:i/>
          <w:iCs/>
          <w:szCs w:val="24"/>
          <w:lang w:eastAsia="zh-CN"/>
        </w:rPr>
        <w:t xml:space="preserve">ologie </w:t>
      </w:r>
      <w:r w:rsidRPr="00B503ED">
        <w:rPr>
          <w:rFonts w:ascii="Times New Roman" w:eastAsiaTheme="minorEastAsia" w:hAnsi="Times New Roman"/>
          <w:iCs/>
          <w:szCs w:val="24"/>
          <w:lang w:eastAsia="zh-CN"/>
        </w:rPr>
        <w:t xml:space="preserve">→ </w:t>
      </w:r>
      <w:r w:rsidRPr="00B503ED">
        <w:rPr>
          <w:rFonts w:ascii="Times New Roman" w:eastAsiaTheme="minorEastAsia" w:hAnsi="Times New Roman"/>
          <w:i/>
          <w:iCs/>
          <w:szCs w:val="24"/>
          <w:lang w:eastAsia="zh-CN"/>
        </w:rPr>
        <w:t xml:space="preserve">médiologie </w:t>
      </w:r>
      <w:r w:rsidRPr="00B503ED">
        <w:rPr>
          <w:rStyle w:val="Znakapoznpodarou"/>
          <w:rFonts w:ascii="Times New Roman" w:eastAsiaTheme="minorEastAsia" w:hAnsi="Times New Roman"/>
          <w:iCs/>
          <w:szCs w:val="24"/>
          <w:lang w:eastAsia="zh-CN"/>
        </w:rPr>
        <w:footnoteReference w:id="134"/>
      </w:r>
    </w:p>
    <w:p w:rsidR="001E300D" w:rsidRPr="00B503ED" w:rsidRDefault="001E300D" w:rsidP="001E300D">
      <w:pPr>
        <w:pStyle w:val="Styl1"/>
        <w:rPr>
          <w:rFonts w:ascii="Times New Roman" w:hAnsi="Times New Roman"/>
        </w:rPr>
      </w:pPr>
      <w:r w:rsidRPr="00B503ED">
        <w:rPr>
          <w:rFonts w:ascii="Times New Roman" w:hAnsi="Times New Roman"/>
        </w:rPr>
        <w:lastRenderedPageBreak/>
        <w:t>Dans ce contexte, Grevisse rappelle qu’il ne faut pas confondre les mots-valises avec l’haplologie, ce de</w:t>
      </w:r>
      <w:bookmarkStart w:id="62" w:name="_GoBack"/>
      <w:bookmarkEnd w:id="62"/>
      <w:r w:rsidRPr="00B503ED">
        <w:rPr>
          <w:rFonts w:ascii="Times New Roman" w:hAnsi="Times New Roman"/>
        </w:rPr>
        <w:t>rnier « </w:t>
      </w:r>
      <w:r w:rsidRPr="00B503ED">
        <w:rPr>
          <w:rFonts w:ascii="Times New Roman" w:hAnsi="Times New Roman"/>
          <w:i/>
        </w:rPr>
        <w:t>réduit à une seule les syllabes identiques ou ressemblantes</w:t>
      </w:r>
      <w:r w:rsidRPr="00B503ED">
        <w:rPr>
          <w:rFonts w:ascii="Times New Roman" w:hAnsi="Times New Roman"/>
        </w:rPr>
        <w:t> ».</w:t>
      </w:r>
      <w:r w:rsidRPr="00B503ED">
        <w:rPr>
          <w:rStyle w:val="Znakapoznpodarou"/>
          <w:rFonts w:ascii="Times New Roman" w:hAnsi="Times New Roman"/>
        </w:rPr>
        <w:footnoteReference w:id="135"/>
      </w:r>
    </w:p>
    <w:p w:rsidR="00E37241" w:rsidRPr="00B503ED" w:rsidRDefault="00E37241" w:rsidP="00E37241">
      <w:pPr>
        <w:pStyle w:val="Nadpis3"/>
        <w:rPr>
          <w:rFonts w:cs="Times New Roman"/>
        </w:rPr>
      </w:pPr>
      <w:bookmarkStart w:id="63" w:name="_Toc328906365"/>
      <w:r w:rsidRPr="00B503ED">
        <w:rPr>
          <w:rFonts w:cs="Times New Roman"/>
        </w:rPr>
        <w:t>Troncation des emprunts – des anglicismes</w:t>
      </w:r>
      <w:bookmarkEnd w:id="63"/>
      <w:r w:rsidRPr="00B503ED">
        <w:rPr>
          <w:rFonts w:cs="Times New Roman"/>
        </w:rPr>
        <w:t xml:space="preserve"> </w:t>
      </w:r>
    </w:p>
    <w:p w:rsidR="001E300D" w:rsidRPr="00B503ED" w:rsidRDefault="00724E94" w:rsidP="001E300D">
      <w:pPr>
        <w:autoSpaceDE w:val="0"/>
        <w:autoSpaceDN w:val="0"/>
        <w:adjustRightInd w:val="0"/>
        <w:spacing w:line="360" w:lineRule="auto"/>
        <w:ind w:firstLine="709"/>
        <w:jc w:val="both"/>
      </w:pPr>
      <w:r>
        <w:t>Il se peut que l</w:t>
      </w:r>
      <w:r w:rsidR="001E300D" w:rsidRPr="00B503ED">
        <w:t>es emprunts</w:t>
      </w:r>
      <w:r>
        <w:t>,</w:t>
      </w:r>
      <w:r w:rsidR="001E300D" w:rsidRPr="00B503ED">
        <w:t xml:space="preserve"> notamment les anglicismes </w:t>
      </w:r>
      <w:r>
        <w:t>constituent</w:t>
      </w:r>
      <w:r w:rsidR="001E300D" w:rsidRPr="00B503ED">
        <w:t xml:space="preserve"> l’objet de la troncation. C’est un phénomène qui se répand </w:t>
      </w:r>
      <w:r w:rsidR="00CA64C2" w:rsidRPr="00B503ED">
        <w:t>dans le</w:t>
      </w:r>
      <w:r w:rsidR="006A1DBA">
        <w:t xml:space="preserve"> français moderne</w:t>
      </w:r>
      <w:r w:rsidR="001E300D" w:rsidRPr="00B503ED">
        <w:t xml:space="preserve">. Il y a un certain nombre de troncats anglais qui sont déjà bien intégrés dans le français contemporain, citons à titre d’exemple : </w:t>
      </w:r>
      <w:r w:rsidR="001E300D" w:rsidRPr="00B503ED">
        <w:rPr>
          <w:i/>
        </w:rPr>
        <w:t xml:space="preserve">Mc Do </w:t>
      </w:r>
      <w:r w:rsidR="001E300D" w:rsidRPr="00B503ED">
        <w:t xml:space="preserve">pour </w:t>
      </w:r>
      <w:r w:rsidR="001E300D" w:rsidRPr="00B503ED">
        <w:rPr>
          <w:i/>
        </w:rPr>
        <w:t>Mc</w:t>
      </w:r>
      <w:r w:rsidR="001E300D" w:rsidRPr="00B503ED">
        <w:t xml:space="preserve"> </w:t>
      </w:r>
      <w:r w:rsidR="001E300D" w:rsidRPr="00B503ED">
        <w:rPr>
          <w:i/>
        </w:rPr>
        <w:t>Donald’s</w:t>
      </w:r>
      <w:r w:rsidR="001E300D" w:rsidRPr="00B503ED">
        <w:t xml:space="preserve">, </w:t>
      </w:r>
      <w:r w:rsidR="001E300D" w:rsidRPr="00B503ED">
        <w:rPr>
          <w:i/>
        </w:rPr>
        <w:t xml:space="preserve">foot </w:t>
      </w:r>
      <w:r w:rsidR="001E300D" w:rsidRPr="00B503ED">
        <w:t xml:space="preserve">pour </w:t>
      </w:r>
      <w:r w:rsidR="001E300D" w:rsidRPr="00B503ED">
        <w:rPr>
          <w:i/>
        </w:rPr>
        <w:t>football</w:t>
      </w:r>
      <w:r w:rsidR="001E300D" w:rsidRPr="00B503ED">
        <w:t xml:space="preserve"> ou </w:t>
      </w:r>
      <w:r w:rsidR="001E300D" w:rsidRPr="00B503ED">
        <w:rPr>
          <w:i/>
        </w:rPr>
        <w:t>fan</w:t>
      </w:r>
      <w:r w:rsidR="001E300D" w:rsidRPr="00B503ED">
        <w:t xml:space="preserve"> qui vient du mot </w:t>
      </w:r>
      <w:r w:rsidR="001E300D" w:rsidRPr="00B503ED">
        <w:rPr>
          <w:i/>
        </w:rPr>
        <w:t>fanatic</w:t>
      </w:r>
      <w:r w:rsidR="001E300D" w:rsidRPr="00B503ED">
        <w:t xml:space="preserve">. Les troncations d’autres emprunts sont </w:t>
      </w:r>
      <w:r w:rsidR="00CA64C2" w:rsidRPr="00B503ED">
        <w:t>plus</w:t>
      </w:r>
      <w:r w:rsidR="001E300D" w:rsidRPr="00B503ED">
        <w:t xml:space="preserve"> rares : </w:t>
      </w:r>
      <w:r w:rsidR="001E300D" w:rsidRPr="00B503ED">
        <w:rPr>
          <w:i/>
        </w:rPr>
        <w:t>hand</w:t>
      </w:r>
      <w:r w:rsidR="001E300D" w:rsidRPr="00B503ED">
        <w:t xml:space="preserve"> pour </w:t>
      </w:r>
      <w:r w:rsidR="001E300D" w:rsidRPr="00B503ED">
        <w:rPr>
          <w:i/>
        </w:rPr>
        <w:t xml:space="preserve">handball </w:t>
      </w:r>
      <w:r w:rsidR="001E300D" w:rsidRPr="00B503ED">
        <w:t>qui vient de l’allemand.</w:t>
      </w:r>
      <w:r w:rsidR="00CA64C2" w:rsidRPr="00B503ED">
        <w:t xml:space="preserve"> </w:t>
      </w:r>
    </w:p>
    <w:p w:rsidR="00CA64C2" w:rsidRPr="00B503ED" w:rsidRDefault="00CA64C2" w:rsidP="00CA64C2">
      <w:pPr>
        <w:autoSpaceDE w:val="0"/>
        <w:autoSpaceDN w:val="0"/>
        <w:adjustRightInd w:val="0"/>
        <w:spacing w:line="360" w:lineRule="auto"/>
        <w:ind w:firstLine="709"/>
        <w:jc w:val="both"/>
        <w:rPr>
          <w:rFonts w:eastAsiaTheme="minorEastAsia"/>
          <w:i/>
          <w:lang w:eastAsia="zh-CN"/>
        </w:rPr>
      </w:pPr>
      <w:r w:rsidRPr="00B503ED">
        <w:t xml:space="preserve">Le mot est très souvent adopté par le français et il est ultérieurement tronqué. Cependant, nous pouvons suivre le procédé inverse, cela signifie qu’on adopte en français le mot déjà tronqué dans la langue d’origine, en l’occurrence l’anglais ; c’est le cas du mot </w:t>
      </w:r>
      <w:r w:rsidRPr="00B503ED">
        <w:rPr>
          <w:i/>
        </w:rPr>
        <w:t>glamour</w:t>
      </w:r>
      <w:r w:rsidRPr="00B503ED">
        <w:t xml:space="preserve"> qui était déjà emprunté comme troncat – </w:t>
      </w:r>
      <w:r w:rsidRPr="00B503ED">
        <w:rPr>
          <w:i/>
        </w:rPr>
        <w:t>glam</w:t>
      </w:r>
      <w:r w:rsidRPr="00B503ED">
        <w:t xml:space="preserve">. L’extrait du </w:t>
      </w:r>
      <w:r w:rsidRPr="00B503ED">
        <w:rPr>
          <w:i/>
        </w:rPr>
        <w:t>Nouvel Observateur</w:t>
      </w:r>
      <w:r w:rsidRPr="00B503ED">
        <w:t xml:space="preserve"> illustre bien ce phénomène dans la langue anglaise: « </w:t>
      </w:r>
      <w:r w:rsidRPr="00B503ED">
        <w:rPr>
          <w:i/>
        </w:rPr>
        <w:t>Albin Michel […] vient de publier un livre très astucieux, le Guide du monde entier à Paris, de Sophie Roche […]. Commencez par l’Australie […]. Les Australiens raffolent des abréviations. Oz, par exemple, signifie Australie, barbie est un barbecue. Cet anglais à la sauce australienne, ça s’appelle le strinc</w:t>
      </w:r>
      <w:r w:rsidR="007771B1">
        <w:t> </w:t>
      </w:r>
      <w:r w:rsidRPr="00B503ED">
        <w:rPr>
          <w:i/>
        </w:rPr>
        <w:t>(Le Nouvel Observateur, 13-19avril 2000, p.114) </w:t>
      </w:r>
      <w:r w:rsidRPr="00B503ED">
        <w:t>».</w:t>
      </w:r>
      <w:r w:rsidRPr="00B503ED">
        <w:rPr>
          <w:rStyle w:val="Znakapoznpodarou"/>
        </w:rPr>
        <w:footnoteReference w:id="136"/>
      </w:r>
      <w:r w:rsidRPr="00B503ED">
        <w:t xml:space="preserve"> G. Gorcy se pose la question dans ce contexte : « </w:t>
      </w:r>
      <w:r w:rsidRPr="00B503ED">
        <w:rPr>
          <w:rFonts w:eastAsiaTheme="minorEastAsia"/>
          <w:i/>
          <w:lang w:eastAsia="zh-CN"/>
        </w:rPr>
        <w:t>Le parler en raccourci en viendrait-il à imiter même l’anglais</w:t>
      </w:r>
      <w:r w:rsidRPr="00B503ED">
        <w:rPr>
          <w:rFonts w:eastAsiaTheme="minorEastAsia"/>
          <w:lang w:eastAsia="zh-CN"/>
        </w:rPr>
        <w:t xml:space="preserve"> ? ».</w:t>
      </w:r>
      <w:r w:rsidRPr="00B503ED">
        <w:rPr>
          <w:rStyle w:val="Znakapoznpodarou"/>
          <w:rFonts w:eastAsiaTheme="minorEastAsia"/>
          <w:lang w:eastAsia="zh-CN"/>
        </w:rPr>
        <w:footnoteReference w:id="137"/>
      </w:r>
      <w:r w:rsidRPr="00B503ED">
        <w:rPr>
          <w:rFonts w:eastAsiaTheme="minorEastAsia"/>
          <w:lang w:eastAsia="zh-CN"/>
        </w:rPr>
        <w:t xml:space="preserve"> Cette dernière reste encore sans réponse. Nous aborderons cette tendance dans la partie pratique (chap</w:t>
      </w:r>
      <w:r w:rsidR="007D653C">
        <w:rPr>
          <w:rFonts w:eastAsiaTheme="minorEastAsia"/>
          <w:lang w:eastAsia="zh-CN"/>
        </w:rPr>
        <w:t>itre 4) de ce travail et nous chercherons</w:t>
      </w:r>
      <w:r w:rsidRPr="00B503ED">
        <w:rPr>
          <w:rFonts w:eastAsiaTheme="minorEastAsia"/>
          <w:lang w:eastAsia="zh-CN"/>
        </w:rPr>
        <w:t xml:space="preserve"> entre autres </w:t>
      </w:r>
      <w:r w:rsidR="007D653C">
        <w:rPr>
          <w:rFonts w:eastAsiaTheme="minorEastAsia"/>
          <w:lang w:eastAsia="zh-CN"/>
        </w:rPr>
        <w:t>à</w:t>
      </w:r>
      <w:r w:rsidRPr="00B503ED">
        <w:rPr>
          <w:rFonts w:eastAsiaTheme="minorEastAsia"/>
          <w:lang w:eastAsia="zh-CN"/>
        </w:rPr>
        <w:t xml:space="preserve"> définir la position des anglicismes dans le français contemporain.</w:t>
      </w:r>
    </w:p>
    <w:p w:rsidR="00E37241" w:rsidRPr="00B503ED" w:rsidRDefault="00E37241" w:rsidP="006805E5">
      <w:pPr>
        <w:pStyle w:val="Nadpis3"/>
      </w:pPr>
      <w:bookmarkStart w:id="64" w:name="_Toc328906366"/>
      <w:r w:rsidRPr="00B503ED">
        <w:t>Les noms propres et d’autres cas particuliers</w:t>
      </w:r>
      <w:r w:rsidR="00681817" w:rsidRPr="00B503ED">
        <w:t xml:space="preserve"> (troncation</w:t>
      </w:r>
      <w:r w:rsidR="00045BC3" w:rsidRPr="00B503ED">
        <w:t xml:space="preserve"> double</w:t>
      </w:r>
      <w:r w:rsidR="00681817" w:rsidRPr="00B503ED">
        <w:t>, dates)</w:t>
      </w:r>
      <w:bookmarkEnd w:id="64"/>
    </w:p>
    <w:p w:rsidR="00CA64C2" w:rsidRPr="00B503ED" w:rsidRDefault="00CA64C2" w:rsidP="00CA64C2">
      <w:pPr>
        <w:pStyle w:val="Styl1"/>
        <w:rPr>
          <w:rFonts w:ascii="Times New Roman" w:hAnsi="Times New Roman"/>
        </w:rPr>
      </w:pPr>
      <w:r w:rsidRPr="00B503ED">
        <w:rPr>
          <w:rFonts w:ascii="Times New Roman" w:hAnsi="Times New Roman"/>
        </w:rPr>
        <w:t xml:space="preserve">Nous avons pu observer que la troncation affecte surtout les adjectifs et les substantifs, mais dans la langue familière, il </w:t>
      </w:r>
      <w:r w:rsidR="007D653C">
        <w:rPr>
          <w:rFonts w:ascii="Times New Roman" w:hAnsi="Times New Roman"/>
        </w:rPr>
        <w:t>se peut</w:t>
      </w:r>
      <w:r w:rsidRPr="00B503ED">
        <w:rPr>
          <w:rFonts w:ascii="Times New Roman" w:hAnsi="Times New Roman"/>
        </w:rPr>
        <w:t xml:space="preserve"> </w:t>
      </w:r>
      <w:r w:rsidR="007D653C">
        <w:rPr>
          <w:rFonts w:ascii="Times New Roman" w:hAnsi="Times New Roman"/>
        </w:rPr>
        <w:t>que</w:t>
      </w:r>
      <w:r w:rsidRPr="00B503ED">
        <w:rPr>
          <w:rFonts w:ascii="Times New Roman" w:hAnsi="Times New Roman"/>
        </w:rPr>
        <w:t xml:space="preserve"> les noms propres, les prénoms ou les noms de famille</w:t>
      </w:r>
      <w:r w:rsidR="007D653C">
        <w:rPr>
          <w:rFonts w:ascii="Times New Roman" w:hAnsi="Times New Roman"/>
        </w:rPr>
        <w:t xml:space="preserve"> subissent la troncation</w:t>
      </w:r>
      <w:r w:rsidRPr="00B503ED">
        <w:rPr>
          <w:rFonts w:ascii="Times New Roman" w:hAnsi="Times New Roman"/>
        </w:rPr>
        <w:t xml:space="preserve">. Dans ce cas-là, les noms apocopés prennent de </w:t>
      </w:r>
      <w:r w:rsidRPr="00B503ED">
        <w:rPr>
          <w:rFonts w:ascii="Times New Roman" w:hAnsi="Times New Roman"/>
        </w:rPr>
        <w:lastRenderedPageBreak/>
        <w:t>nouveau une connotation familière, dans certains cas, elle peut être péjorative. L’aphérèse affecte moins souvent les noms propres.</w:t>
      </w:r>
    </w:p>
    <w:p w:rsidR="00E37241" w:rsidRPr="00B503ED" w:rsidRDefault="00E37241" w:rsidP="00E37241">
      <w:pPr>
        <w:pStyle w:val="Styl1"/>
        <w:rPr>
          <w:rFonts w:ascii="Times New Roman" w:hAnsi="Times New Roman"/>
          <w:i/>
        </w:rPr>
      </w:pPr>
      <w:r w:rsidRPr="00B503ED">
        <w:rPr>
          <w:rFonts w:ascii="Times New Roman" w:hAnsi="Times New Roman"/>
          <w:u w:val="single"/>
        </w:rPr>
        <w:t>Ex.</w:t>
      </w:r>
      <w:r w:rsidRPr="00B503ED">
        <w:rPr>
          <w:rFonts w:ascii="Times New Roman" w:hAnsi="Times New Roman"/>
        </w:rPr>
        <w:t xml:space="preserve"> : </w:t>
      </w:r>
      <w:r w:rsidRPr="00B503ED">
        <w:rPr>
          <w:rFonts w:ascii="Times New Roman" w:hAnsi="Times New Roman"/>
          <w:i/>
        </w:rPr>
        <w:t>Théo = Théophile</w:t>
      </w:r>
    </w:p>
    <w:p w:rsidR="00E37241" w:rsidRPr="00B503ED" w:rsidRDefault="00E37241" w:rsidP="00E37241">
      <w:pPr>
        <w:pStyle w:val="Styl1"/>
        <w:rPr>
          <w:rFonts w:ascii="Times New Roman" w:hAnsi="Times New Roman"/>
          <w:i/>
        </w:rPr>
      </w:pPr>
      <w:r w:rsidRPr="00B503ED">
        <w:rPr>
          <w:rFonts w:ascii="Times New Roman" w:hAnsi="Times New Roman"/>
          <w:i/>
        </w:rPr>
        <w:t>Stéph = Stéphane</w:t>
      </w:r>
    </w:p>
    <w:p w:rsidR="00E37241" w:rsidRPr="00B503ED" w:rsidRDefault="00E37241" w:rsidP="00E37241">
      <w:pPr>
        <w:pStyle w:val="Styl1"/>
        <w:rPr>
          <w:rFonts w:ascii="Times New Roman" w:hAnsi="Times New Roman"/>
          <w:i/>
        </w:rPr>
      </w:pPr>
      <w:r w:rsidRPr="00B503ED">
        <w:rPr>
          <w:rFonts w:ascii="Times New Roman" w:hAnsi="Times New Roman"/>
          <w:i/>
        </w:rPr>
        <w:t>Ségo = Ségolène</w:t>
      </w:r>
    </w:p>
    <w:p w:rsidR="00E37241" w:rsidRPr="00B503ED" w:rsidRDefault="00E37241" w:rsidP="00E37241">
      <w:pPr>
        <w:pStyle w:val="Styl1"/>
        <w:rPr>
          <w:rFonts w:ascii="Times New Roman" w:hAnsi="Times New Roman"/>
          <w:i/>
        </w:rPr>
      </w:pPr>
      <w:r w:rsidRPr="00B503ED">
        <w:rPr>
          <w:rFonts w:ascii="Times New Roman" w:hAnsi="Times New Roman"/>
          <w:i/>
        </w:rPr>
        <w:t xml:space="preserve">Sarko = Sarkozy </w:t>
      </w:r>
    </w:p>
    <w:p w:rsidR="00E37241" w:rsidRPr="00B503ED" w:rsidRDefault="00E37241" w:rsidP="00E37241">
      <w:pPr>
        <w:pStyle w:val="Styl1"/>
        <w:rPr>
          <w:rFonts w:ascii="Times New Roman" w:hAnsi="Times New Roman"/>
          <w:i/>
        </w:rPr>
      </w:pPr>
      <w:r w:rsidRPr="00B503ED">
        <w:rPr>
          <w:rFonts w:ascii="Times New Roman" w:hAnsi="Times New Roman"/>
          <w:i/>
        </w:rPr>
        <w:t>Mado = Madeleine</w:t>
      </w:r>
    </w:p>
    <w:p w:rsidR="00E37241" w:rsidRPr="00B503ED" w:rsidRDefault="00CA64C2" w:rsidP="00E37241">
      <w:pPr>
        <w:pStyle w:val="Styl1"/>
        <w:rPr>
          <w:rFonts w:ascii="Times New Roman" w:hAnsi="Times New Roman"/>
        </w:rPr>
      </w:pPr>
      <w:r w:rsidRPr="00B503ED">
        <w:rPr>
          <w:rFonts w:ascii="Times New Roman" w:hAnsi="Times New Roman"/>
        </w:rPr>
        <w:t>D’ailleurs, dans les diminutifs des noms propres, une pseudo-suffixation s’</w:t>
      </w:r>
      <w:r w:rsidR="00D52117">
        <w:rPr>
          <w:rFonts w:ascii="Times New Roman" w:hAnsi="Times New Roman"/>
        </w:rPr>
        <w:t>ajoute</w:t>
      </w:r>
      <w:r w:rsidRPr="00B503ED">
        <w:rPr>
          <w:rFonts w:ascii="Times New Roman" w:hAnsi="Times New Roman"/>
        </w:rPr>
        <w:t xml:space="preserve"> à une réduction ou une syllabe est redoublée.</w:t>
      </w:r>
      <w:r w:rsidRPr="00B503ED">
        <w:rPr>
          <w:rStyle w:val="Znakapoznpodarou"/>
          <w:rFonts w:ascii="Times New Roman" w:hAnsi="Times New Roman"/>
        </w:rPr>
        <w:footnoteReference w:id="138"/>
      </w:r>
    </w:p>
    <w:p w:rsidR="00E37241" w:rsidRPr="00B503ED" w:rsidRDefault="00E37241" w:rsidP="00E37241">
      <w:pPr>
        <w:pStyle w:val="Styl1"/>
        <w:rPr>
          <w:rFonts w:ascii="Times New Roman" w:hAnsi="Times New Roman"/>
          <w:i/>
        </w:rPr>
      </w:pPr>
      <w:r w:rsidRPr="00B503ED">
        <w:rPr>
          <w:rFonts w:ascii="Times New Roman" w:hAnsi="Times New Roman"/>
          <w:u w:val="single"/>
        </w:rPr>
        <w:t>Ex.</w:t>
      </w:r>
      <w:r w:rsidRPr="00B503ED">
        <w:rPr>
          <w:rFonts w:ascii="Times New Roman" w:hAnsi="Times New Roman"/>
        </w:rPr>
        <w:t xml:space="preserve"> : </w:t>
      </w:r>
      <w:r w:rsidRPr="00B503ED">
        <w:rPr>
          <w:rFonts w:ascii="Times New Roman" w:hAnsi="Times New Roman"/>
          <w:i/>
        </w:rPr>
        <w:t>Philou = Philippe</w:t>
      </w:r>
    </w:p>
    <w:p w:rsidR="00E37241" w:rsidRPr="00B503ED" w:rsidRDefault="00E37241" w:rsidP="00E37241">
      <w:pPr>
        <w:pStyle w:val="Styl1"/>
        <w:rPr>
          <w:rFonts w:ascii="Times New Roman" w:hAnsi="Times New Roman"/>
        </w:rPr>
      </w:pPr>
      <w:r w:rsidRPr="00B503ED">
        <w:rPr>
          <w:rFonts w:ascii="Times New Roman" w:hAnsi="Times New Roman"/>
          <w:i/>
        </w:rPr>
        <w:t>Popol = Paul</w:t>
      </w:r>
      <w:r w:rsidRPr="00B503ED">
        <w:rPr>
          <w:rStyle w:val="Znakapoznpodarou"/>
          <w:rFonts w:ascii="Times New Roman" w:hAnsi="Times New Roman"/>
        </w:rPr>
        <w:footnoteReference w:id="139"/>
      </w:r>
    </w:p>
    <w:p w:rsidR="00CA64C2" w:rsidRPr="00B503ED" w:rsidRDefault="00CA64C2" w:rsidP="00CA64C2">
      <w:pPr>
        <w:pStyle w:val="Styl1"/>
        <w:rPr>
          <w:rFonts w:ascii="Times New Roman" w:hAnsi="Times New Roman"/>
        </w:rPr>
      </w:pPr>
      <w:r w:rsidRPr="00B503ED">
        <w:rPr>
          <w:rFonts w:ascii="Times New Roman" w:hAnsi="Times New Roman"/>
        </w:rPr>
        <w:t>Concernant les mots argotiques qui sont nés à partir des pseudo-suffixes, nous ne pouvons pas, dans ce cas-là, parler de vraies abréviations parce que le mot était abrégé et ensuite prolongé par un pseudo-suffixe. Il ne s’agit donc pas d’une</w:t>
      </w:r>
      <w:r w:rsidR="00951103">
        <w:rPr>
          <w:rFonts w:ascii="Times New Roman" w:hAnsi="Times New Roman"/>
        </w:rPr>
        <w:t xml:space="preserve"> abréviation </w:t>
      </w:r>
      <w:r w:rsidRPr="00B503ED">
        <w:rPr>
          <w:rFonts w:ascii="Times New Roman" w:hAnsi="Times New Roman"/>
        </w:rPr>
        <w:t xml:space="preserve">mais d’un mot nouveau formé à l’aide d’une réduction. </w:t>
      </w:r>
    </w:p>
    <w:p w:rsidR="005A45F7" w:rsidRPr="00B503ED" w:rsidRDefault="005A45F7" w:rsidP="0074749D">
      <w:pPr>
        <w:pStyle w:val="Styl1"/>
        <w:rPr>
          <w:rFonts w:ascii="Times New Roman" w:hAnsi="Times New Roman"/>
        </w:rPr>
      </w:pPr>
    </w:p>
    <w:p w:rsidR="00CA64C2" w:rsidRPr="00B503ED" w:rsidRDefault="00CA64C2" w:rsidP="00CA64C2">
      <w:pPr>
        <w:pStyle w:val="Styl1"/>
        <w:rPr>
          <w:rFonts w:ascii="Times New Roman" w:hAnsi="Times New Roman"/>
        </w:rPr>
      </w:pPr>
      <w:r w:rsidRPr="00B503ED">
        <w:rPr>
          <w:rFonts w:ascii="Times New Roman" w:hAnsi="Times New Roman"/>
        </w:rPr>
        <w:t xml:space="preserve">Un cas particulier de troncation est celui de la </w:t>
      </w:r>
      <w:r w:rsidRPr="00B1062A">
        <w:rPr>
          <w:rFonts w:ascii="Times New Roman" w:hAnsi="Times New Roman"/>
          <w:b/>
        </w:rPr>
        <w:t>troncation double</w:t>
      </w:r>
      <w:r w:rsidRPr="00B503ED">
        <w:rPr>
          <w:rFonts w:ascii="Times New Roman" w:hAnsi="Times New Roman"/>
        </w:rPr>
        <w:t>, c’est-à-dire que le mot est tronqué à la fois à son début et à sa fin. Néanmoins, il faut faire attention à ne pas le confondre avec</w:t>
      </w:r>
      <w:r w:rsidR="007771B1">
        <w:rPr>
          <w:rFonts w:ascii="Times New Roman" w:hAnsi="Times New Roman"/>
        </w:rPr>
        <w:t xml:space="preserve"> d’autres procédés de création </w:t>
      </w:r>
      <w:r w:rsidRPr="00B503ED">
        <w:rPr>
          <w:rFonts w:ascii="Times New Roman" w:hAnsi="Times New Roman"/>
        </w:rPr>
        <w:t xml:space="preserve">– p. ex., selon les linguistes Jean et Nicole Tournier, le mot </w:t>
      </w:r>
      <w:r w:rsidRPr="00B503ED">
        <w:rPr>
          <w:rFonts w:ascii="Times New Roman" w:hAnsi="Times New Roman"/>
          <w:i/>
        </w:rPr>
        <w:t>frigo</w:t>
      </w:r>
      <w:r w:rsidRPr="00B503ED">
        <w:rPr>
          <w:rFonts w:ascii="Times New Roman" w:hAnsi="Times New Roman"/>
        </w:rPr>
        <w:t xml:space="preserve"> vient de </w:t>
      </w:r>
      <w:r w:rsidRPr="00B503ED">
        <w:rPr>
          <w:rFonts w:ascii="Times New Roman" w:hAnsi="Times New Roman"/>
          <w:i/>
        </w:rPr>
        <w:t>réfrigérateur</w:t>
      </w:r>
      <w:r w:rsidRPr="00B503ED">
        <w:rPr>
          <w:rFonts w:ascii="Times New Roman" w:hAnsi="Times New Roman"/>
        </w:rPr>
        <w:t xml:space="preserve">. De plus, le mot adopte le suffixe </w:t>
      </w:r>
      <w:r w:rsidR="00951103">
        <w:rPr>
          <w:rFonts w:ascii="Times New Roman" w:hAnsi="Times New Roman"/>
        </w:rPr>
        <w:br/>
      </w:r>
      <w:r w:rsidRPr="00B503ED">
        <w:rPr>
          <w:rFonts w:ascii="Times New Roman" w:hAnsi="Times New Roman"/>
        </w:rPr>
        <w:t xml:space="preserve">« -o ». Or, nous ne sommes pas d’accord avec ces linguistes. Le mot </w:t>
      </w:r>
      <w:r w:rsidRPr="00B503ED">
        <w:rPr>
          <w:rFonts w:ascii="Times New Roman" w:hAnsi="Times New Roman"/>
          <w:i/>
        </w:rPr>
        <w:t>frigo</w:t>
      </w:r>
      <w:r w:rsidRPr="00B503ED">
        <w:rPr>
          <w:rFonts w:ascii="Times New Roman" w:hAnsi="Times New Roman"/>
        </w:rPr>
        <w:t xml:space="preserve"> est formé par apocope du mot </w:t>
      </w:r>
      <w:r w:rsidRPr="00B503ED">
        <w:rPr>
          <w:rFonts w:ascii="Times New Roman" w:hAnsi="Times New Roman"/>
          <w:i/>
        </w:rPr>
        <w:t>frigorifié</w:t>
      </w:r>
      <w:r w:rsidRPr="00B503ED">
        <w:rPr>
          <w:rFonts w:ascii="Times New Roman" w:hAnsi="Times New Roman"/>
        </w:rPr>
        <w:t xml:space="preserve"> ou </w:t>
      </w:r>
      <w:r w:rsidRPr="00B503ED">
        <w:rPr>
          <w:rFonts w:ascii="Times New Roman" w:hAnsi="Times New Roman"/>
          <w:i/>
        </w:rPr>
        <w:t>frigorifique</w:t>
      </w:r>
      <w:r w:rsidR="00513A87">
        <w:rPr>
          <w:rFonts w:ascii="Times New Roman" w:hAnsi="Times New Roman"/>
        </w:rPr>
        <w:t>,</w:t>
      </w:r>
      <w:r w:rsidRPr="00B503ED">
        <w:rPr>
          <w:rFonts w:ascii="Times New Roman" w:hAnsi="Times New Roman"/>
        </w:rPr>
        <w:t xml:space="preserve"> comme nous l’apprenons dans le </w:t>
      </w:r>
      <w:r w:rsidRPr="00B503ED">
        <w:rPr>
          <w:rFonts w:ascii="Times New Roman" w:hAnsi="Times New Roman"/>
          <w:i/>
        </w:rPr>
        <w:t>PRE09</w:t>
      </w:r>
      <w:r w:rsidRPr="00B503ED">
        <w:rPr>
          <w:rFonts w:ascii="Times New Roman" w:hAnsi="Times New Roman"/>
        </w:rPr>
        <w:t xml:space="preserve">. </w:t>
      </w:r>
      <w:r w:rsidRPr="00B503ED">
        <w:rPr>
          <w:rStyle w:val="Znakapoznpodarou"/>
          <w:rFonts w:ascii="Times New Roman" w:hAnsi="Times New Roman"/>
        </w:rPr>
        <w:footnoteReference w:id="140"/>
      </w:r>
      <w:r w:rsidRPr="00B503ED">
        <w:rPr>
          <w:rFonts w:ascii="Times New Roman" w:hAnsi="Times New Roman"/>
        </w:rPr>
        <w:t xml:space="preserve"> </w:t>
      </w:r>
    </w:p>
    <w:p w:rsidR="00CA64C2" w:rsidRPr="00B503ED" w:rsidRDefault="00CA64C2" w:rsidP="00CA64C2">
      <w:pPr>
        <w:pStyle w:val="Styl1"/>
        <w:rPr>
          <w:rFonts w:ascii="Times New Roman" w:hAnsi="Times New Roman"/>
        </w:rPr>
      </w:pPr>
      <w:r w:rsidRPr="00B503ED">
        <w:rPr>
          <w:rFonts w:ascii="Times New Roman" w:hAnsi="Times New Roman"/>
          <w:szCs w:val="24"/>
        </w:rPr>
        <w:t xml:space="preserve">Cette combinaison apparaît parfois dans les mots composés pour : </w:t>
      </w:r>
      <w:r w:rsidRPr="00B503ED">
        <w:rPr>
          <w:rFonts w:ascii="Times New Roman" w:hAnsi="Times New Roman"/>
          <w:i/>
          <w:szCs w:val="24"/>
        </w:rPr>
        <w:t>mar</w:t>
      </w:r>
      <w:r w:rsidRPr="00B503ED">
        <w:rPr>
          <w:rFonts w:ascii="Times New Roman" w:hAnsi="Times New Roman"/>
          <w:szCs w:val="24"/>
        </w:rPr>
        <w:t>échal</w:t>
      </w:r>
      <w:r w:rsidRPr="00B503ED">
        <w:rPr>
          <w:rFonts w:ascii="Times New Roman" w:hAnsi="Times New Roman"/>
          <w:i/>
          <w:szCs w:val="24"/>
        </w:rPr>
        <w:t xml:space="preserve"> </w:t>
      </w:r>
      <w:r w:rsidRPr="00B503ED">
        <w:rPr>
          <w:rFonts w:ascii="Times New Roman" w:hAnsi="Times New Roman"/>
          <w:szCs w:val="24"/>
        </w:rPr>
        <w:t>des lo</w:t>
      </w:r>
      <w:r w:rsidRPr="00B503ED">
        <w:rPr>
          <w:rFonts w:ascii="Times New Roman" w:hAnsi="Times New Roman"/>
          <w:i/>
          <w:szCs w:val="24"/>
        </w:rPr>
        <w:t>gis → margis</w:t>
      </w:r>
      <w:r w:rsidRPr="00B503ED">
        <w:rPr>
          <w:rFonts w:ascii="Times New Roman" w:hAnsi="Times New Roman"/>
          <w:szCs w:val="24"/>
        </w:rPr>
        <w:t xml:space="preserve">, </w:t>
      </w:r>
      <w:r w:rsidRPr="00B503ED">
        <w:rPr>
          <w:rFonts w:ascii="Times New Roman" w:hAnsi="Times New Roman"/>
          <w:i/>
          <w:szCs w:val="24"/>
        </w:rPr>
        <w:t>boul</w:t>
      </w:r>
      <w:r w:rsidRPr="00B503ED">
        <w:rPr>
          <w:rFonts w:ascii="Times New Roman" w:hAnsi="Times New Roman"/>
          <w:szCs w:val="24"/>
        </w:rPr>
        <w:t>evard Saint-</w:t>
      </w:r>
      <w:r w:rsidRPr="00B503ED">
        <w:rPr>
          <w:rFonts w:ascii="Times New Roman" w:hAnsi="Times New Roman"/>
          <w:i/>
          <w:szCs w:val="24"/>
        </w:rPr>
        <w:t>Mich</w:t>
      </w:r>
      <w:r w:rsidRPr="00B503ED">
        <w:rPr>
          <w:rFonts w:ascii="Times New Roman" w:hAnsi="Times New Roman"/>
          <w:szCs w:val="24"/>
        </w:rPr>
        <w:t xml:space="preserve">el → </w:t>
      </w:r>
      <w:r w:rsidRPr="00D52117">
        <w:rPr>
          <w:rFonts w:ascii="Times New Roman" w:hAnsi="Times New Roman"/>
          <w:i/>
          <w:szCs w:val="24"/>
        </w:rPr>
        <w:t>Boul’mich</w:t>
      </w:r>
      <w:r w:rsidRPr="00B503ED">
        <w:rPr>
          <w:rFonts w:ascii="Times New Roman" w:hAnsi="Times New Roman"/>
          <w:szCs w:val="24"/>
        </w:rPr>
        <w:t>, fe</w:t>
      </w:r>
      <w:r w:rsidRPr="00B503ED">
        <w:rPr>
          <w:rFonts w:ascii="Times New Roman" w:hAnsi="Times New Roman"/>
          <w:i/>
          <w:szCs w:val="24"/>
        </w:rPr>
        <w:t>stival</w:t>
      </w:r>
      <w:r w:rsidRPr="00B503ED">
        <w:rPr>
          <w:rFonts w:ascii="Times New Roman" w:hAnsi="Times New Roman"/>
          <w:szCs w:val="24"/>
        </w:rPr>
        <w:t xml:space="preserve"> de </w:t>
      </w:r>
      <w:r w:rsidRPr="00B503ED">
        <w:rPr>
          <w:rFonts w:ascii="Times New Roman" w:hAnsi="Times New Roman"/>
          <w:i/>
          <w:szCs w:val="24"/>
        </w:rPr>
        <w:t>ciné</w:t>
      </w:r>
      <w:r w:rsidRPr="00B503ED">
        <w:rPr>
          <w:rFonts w:ascii="Times New Roman" w:hAnsi="Times New Roman"/>
          <w:szCs w:val="24"/>
        </w:rPr>
        <w:t xml:space="preserve">ma → </w:t>
      </w:r>
      <w:r w:rsidRPr="00B503ED">
        <w:rPr>
          <w:rFonts w:ascii="Times New Roman" w:hAnsi="Times New Roman"/>
          <w:i/>
          <w:szCs w:val="24"/>
        </w:rPr>
        <w:t>cinéstival</w:t>
      </w:r>
      <w:r w:rsidRPr="00B503ED">
        <w:rPr>
          <w:rFonts w:ascii="Times New Roman" w:hAnsi="Times New Roman"/>
          <w:szCs w:val="24"/>
        </w:rPr>
        <w:t>.</w:t>
      </w:r>
      <w:r w:rsidRPr="00B503ED">
        <w:rPr>
          <w:rStyle w:val="Znakapoznpodarou"/>
          <w:rFonts w:ascii="Times New Roman" w:hAnsi="Times New Roman"/>
        </w:rPr>
        <w:footnoteReference w:id="141"/>
      </w:r>
      <w:r w:rsidRPr="00B503ED">
        <w:rPr>
          <w:rFonts w:ascii="Times New Roman" w:hAnsi="Times New Roman"/>
          <w:szCs w:val="24"/>
        </w:rPr>
        <w:t xml:space="preserve"> Ne pas confondre avec les mots-valises.</w:t>
      </w:r>
    </w:p>
    <w:p w:rsidR="00CA64C2" w:rsidRPr="00B503ED" w:rsidRDefault="00CA64C2" w:rsidP="00CA64C2">
      <w:pPr>
        <w:pStyle w:val="Styl1"/>
        <w:rPr>
          <w:rFonts w:ascii="Times New Roman" w:hAnsi="Times New Roman"/>
        </w:rPr>
      </w:pPr>
    </w:p>
    <w:p w:rsidR="00CA64C2" w:rsidRPr="00B503ED" w:rsidRDefault="00CA64C2" w:rsidP="00CA64C2">
      <w:pPr>
        <w:pStyle w:val="Styl1"/>
        <w:rPr>
          <w:rFonts w:ascii="Times New Roman" w:hAnsi="Times New Roman"/>
        </w:rPr>
      </w:pPr>
      <w:r w:rsidRPr="00B503ED">
        <w:rPr>
          <w:rFonts w:ascii="Times New Roman" w:hAnsi="Times New Roman"/>
        </w:rPr>
        <w:t xml:space="preserve">Aussi, les </w:t>
      </w:r>
      <w:r w:rsidRPr="00B1062A">
        <w:rPr>
          <w:rFonts w:ascii="Times New Roman" w:hAnsi="Times New Roman"/>
          <w:b/>
        </w:rPr>
        <w:t xml:space="preserve">dates </w:t>
      </w:r>
      <w:r w:rsidRPr="00B503ED">
        <w:rPr>
          <w:rFonts w:ascii="Times New Roman" w:hAnsi="Times New Roman"/>
        </w:rPr>
        <w:t xml:space="preserve">historiques célèbres peuvent être soumises à la troncation. Dans les périodiques, nous rencontrons d’importantes dates de l’histoire qui se raccourcissent aux décennies, c’est le cas de </w:t>
      </w:r>
      <w:r w:rsidRPr="00B503ED">
        <w:rPr>
          <w:rFonts w:ascii="Times New Roman" w:hAnsi="Times New Roman"/>
          <w:i/>
        </w:rPr>
        <w:t>1789</w:t>
      </w:r>
      <w:r w:rsidRPr="00B503ED">
        <w:rPr>
          <w:rFonts w:ascii="Times New Roman" w:hAnsi="Times New Roman"/>
        </w:rPr>
        <w:t xml:space="preserve"> abrégé en </w:t>
      </w:r>
      <w:r w:rsidRPr="00B503ED">
        <w:rPr>
          <w:rFonts w:ascii="Times New Roman" w:hAnsi="Times New Roman"/>
          <w:i/>
        </w:rPr>
        <w:t>89</w:t>
      </w:r>
      <w:r w:rsidRPr="00B503ED">
        <w:rPr>
          <w:rFonts w:ascii="Times New Roman" w:hAnsi="Times New Roman"/>
        </w:rPr>
        <w:t xml:space="preserve"> ou </w:t>
      </w:r>
      <w:r w:rsidRPr="00B503ED">
        <w:rPr>
          <w:rFonts w:ascii="Times New Roman" w:hAnsi="Times New Roman"/>
          <w:i/>
        </w:rPr>
        <w:t>1968</w:t>
      </w:r>
      <w:r w:rsidRPr="00B503ED">
        <w:rPr>
          <w:rFonts w:ascii="Times New Roman" w:hAnsi="Times New Roman"/>
        </w:rPr>
        <w:t xml:space="preserve"> qui devient </w:t>
      </w:r>
      <w:r w:rsidRPr="00B503ED">
        <w:rPr>
          <w:rFonts w:ascii="Times New Roman" w:hAnsi="Times New Roman"/>
          <w:i/>
        </w:rPr>
        <w:t>68</w:t>
      </w:r>
      <w:r w:rsidRPr="00B503ED">
        <w:rPr>
          <w:rFonts w:ascii="Times New Roman" w:hAnsi="Times New Roman"/>
        </w:rPr>
        <w:t>, parfois suivies ou précédées de l’apostrophe.</w:t>
      </w:r>
    </w:p>
    <w:p w:rsidR="005736EE" w:rsidRPr="00B503ED" w:rsidRDefault="005736EE" w:rsidP="00E05BDB">
      <w:pPr>
        <w:pStyle w:val="Nadpis3"/>
        <w:numPr>
          <w:ilvl w:val="2"/>
          <w:numId w:val="14"/>
        </w:numPr>
        <w:rPr>
          <w:rFonts w:cs="Times New Roman"/>
        </w:rPr>
      </w:pPr>
      <w:bookmarkStart w:id="65" w:name="_Toc328906367"/>
      <w:r w:rsidRPr="00B503ED">
        <w:rPr>
          <w:rFonts w:cs="Times New Roman"/>
        </w:rPr>
        <w:lastRenderedPageBreak/>
        <w:t>Question de l’apostrophe</w:t>
      </w:r>
      <w:bookmarkEnd w:id="65"/>
    </w:p>
    <w:p w:rsidR="00CA64C2" w:rsidRPr="00B503ED" w:rsidRDefault="00CA64C2" w:rsidP="00CA64C2">
      <w:pPr>
        <w:pStyle w:val="Styl1"/>
        <w:rPr>
          <w:rFonts w:ascii="Times New Roman" w:hAnsi="Times New Roman"/>
        </w:rPr>
      </w:pPr>
      <w:r w:rsidRPr="00B503ED">
        <w:rPr>
          <w:rFonts w:ascii="Times New Roman" w:hAnsi="Times New Roman"/>
        </w:rPr>
        <w:t xml:space="preserve">La représentation graphique des mots tronqués est toujours en question, en effet elle n’a pas encore été normalisée. Ce fait est aussi souligné par Lacroux dans son ouvrage </w:t>
      </w:r>
      <w:r w:rsidRPr="00B503ED">
        <w:rPr>
          <w:rFonts w:ascii="Times New Roman" w:hAnsi="Times New Roman"/>
          <w:i/>
        </w:rPr>
        <w:t xml:space="preserve">Ortotypographie. </w:t>
      </w:r>
      <w:r w:rsidRPr="00B503ED">
        <w:rPr>
          <w:rFonts w:ascii="Times New Roman" w:hAnsi="Times New Roman"/>
        </w:rPr>
        <w:t>Il constate à ce sujet que : « </w:t>
      </w:r>
      <w:r w:rsidRPr="00B503ED">
        <w:rPr>
          <w:rFonts w:ascii="Times New Roman" w:hAnsi="Times New Roman"/>
          <w:i/>
        </w:rPr>
        <w:t xml:space="preserve">Aujourd’hui, en français […], la troncation […] n’appelle qu’exceptionnellement l’apostrophe (prof, ciné, mataf, </w:t>
      </w:r>
      <w:r w:rsidRPr="000E7050">
        <w:rPr>
          <w:rFonts w:ascii="Times New Roman" w:hAnsi="Times New Roman"/>
          <w:i/>
        </w:rPr>
        <w:t>etc</w:t>
      </w:r>
      <w:r w:rsidRPr="00B503ED">
        <w:rPr>
          <w:rFonts w:ascii="Times New Roman" w:hAnsi="Times New Roman"/>
          <w:i/>
        </w:rPr>
        <w:t>.), sauf parfois dans les expressions et les noms propres (Boul’ Mich’), et quasiment jamais après une voyelle, or la voyelle finale est un des charmes de la troncation (aristo, métro, loco, rata). L’apostrophe dans les troncations est une timidité : on n’ose pas encore considérer la forme tronquée comme autonome. C’est donc un frein plus qu’une marque de liberté. Sans parler des problèmes que pose alors le pluriel […]</w:t>
      </w:r>
      <w:r w:rsidRPr="00B503ED">
        <w:rPr>
          <w:rFonts w:ascii="Times New Roman" w:hAnsi="Times New Roman"/>
        </w:rPr>
        <w:t> »</w:t>
      </w:r>
      <w:r w:rsidRPr="00B503ED">
        <w:rPr>
          <w:rStyle w:val="Znakapoznpodarou"/>
          <w:rFonts w:ascii="Times New Roman" w:hAnsi="Times New Roman"/>
        </w:rPr>
        <w:footnoteReference w:id="142"/>
      </w:r>
    </w:p>
    <w:p w:rsidR="00CA64C2" w:rsidRDefault="00CA64C2" w:rsidP="00CA64C2">
      <w:pPr>
        <w:pStyle w:val="Styl1"/>
        <w:rPr>
          <w:rFonts w:ascii="Times New Roman" w:hAnsi="Times New Roman"/>
        </w:rPr>
      </w:pPr>
      <w:r w:rsidRPr="00B503ED">
        <w:rPr>
          <w:rFonts w:ascii="Times New Roman" w:hAnsi="Times New Roman"/>
        </w:rPr>
        <w:t xml:space="preserve">À la base de cette affirmation, nous pouvons bien dire que l’emploi de l’apostrophe est relatif à une hésitation. Assez souvent, nous pouvons l’apercevoir dans les noms propres, après une consonne et presque jamais après une voyelle. En outre, il sert de marque du pluriel comme dans le cas de </w:t>
      </w:r>
      <w:r w:rsidRPr="00B503ED">
        <w:rPr>
          <w:rFonts w:ascii="Times New Roman" w:hAnsi="Times New Roman"/>
          <w:i/>
        </w:rPr>
        <w:t xml:space="preserve">cop’s </w:t>
      </w:r>
      <w:r w:rsidRPr="00B503ED">
        <w:rPr>
          <w:rFonts w:ascii="Times New Roman" w:hAnsi="Times New Roman"/>
        </w:rPr>
        <w:t>(</w:t>
      </w:r>
      <w:r w:rsidRPr="00B503ED">
        <w:rPr>
          <w:rFonts w:ascii="Times New Roman" w:hAnsi="Times New Roman"/>
          <w:i/>
        </w:rPr>
        <w:t>copains</w:t>
      </w:r>
      <w:r w:rsidRPr="00B503ED">
        <w:rPr>
          <w:rFonts w:ascii="Times New Roman" w:hAnsi="Times New Roman"/>
        </w:rPr>
        <w:t>/</w:t>
      </w:r>
      <w:r w:rsidRPr="00B503ED">
        <w:rPr>
          <w:rFonts w:ascii="Times New Roman" w:hAnsi="Times New Roman"/>
          <w:i/>
        </w:rPr>
        <w:t>copines</w:t>
      </w:r>
      <w:r w:rsidRPr="00B503ED">
        <w:rPr>
          <w:rFonts w:ascii="Times New Roman" w:hAnsi="Times New Roman"/>
        </w:rPr>
        <w:t>). Néanmoins, la règle générale n’est pas encore imposée comme le signalent Groud et Serna.</w:t>
      </w:r>
      <w:r w:rsidRPr="00B503ED">
        <w:rPr>
          <w:rStyle w:val="Znakapoznpodarou"/>
          <w:rFonts w:ascii="Times New Roman" w:hAnsi="Times New Roman"/>
        </w:rPr>
        <w:footnoteReference w:id="143"/>
      </w:r>
      <w:r w:rsidRPr="00B503ED">
        <w:rPr>
          <w:rFonts w:ascii="Times New Roman" w:hAnsi="Times New Roman"/>
        </w:rPr>
        <w:t xml:space="preserve"> Postérieurement, nous allons comparer ces affirmations avec notre propre recherche concernant la troncation.</w:t>
      </w:r>
    </w:p>
    <w:p w:rsidR="00536B92" w:rsidRDefault="00536B92" w:rsidP="00826F15">
      <w:pPr>
        <w:pStyle w:val="Styl1"/>
        <w:rPr>
          <w:rFonts w:ascii="Times New Roman" w:hAnsi="Times New Roman"/>
          <w:u w:val="single"/>
        </w:rPr>
      </w:pPr>
    </w:p>
    <w:p w:rsidR="00826F15" w:rsidRPr="00B503ED" w:rsidRDefault="00826F15" w:rsidP="00826F15">
      <w:pPr>
        <w:pStyle w:val="Styl1"/>
        <w:rPr>
          <w:rFonts w:ascii="Times New Roman" w:hAnsi="Times New Roman"/>
        </w:rPr>
      </w:pPr>
      <w:r w:rsidRPr="00826F15">
        <w:rPr>
          <w:rFonts w:ascii="Times New Roman" w:hAnsi="Times New Roman"/>
          <w:u w:val="single"/>
        </w:rPr>
        <w:t>Remarque</w:t>
      </w:r>
      <w:r>
        <w:rPr>
          <w:rFonts w:ascii="Times New Roman" w:hAnsi="Times New Roman"/>
        </w:rPr>
        <w:t xml:space="preserve"> : </w:t>
      </w:r>
      <w:r w:rsidR="00B1062A">
        <w:rPr>
          <w:rFonts w:ascii="Times New Roman" w:hAnsi="Times New Roman"/>
        </w:rPr>
        <w:t>Comme nous l</w:t>
      </w:r>
      <w:r w:rsidR="00B1062A" w:rsidRPr="00B1062A">
        <w:rPr>
          <w:rFonts w:ascii="Times New Roman" w:hAnsi="Times New Roman"/>
        </w:rPr>
        <w:t>’</w:t>
      </w:r>
      <w:r w:rsidR="00B1062A">
        <w:rPr>
          <w:rFonts w:ascii="Times New Roman" w:hAnsi="Times New Roman"/>
        </w:rPr>
        <w:t>avons déjà abordé (</w:t>
      </w:r>
      <w:r w:rsidR="00B1062A" w:rsidRPr="00B1062A">
        <w:rPr>
          <w:rFonts w:ascii="Times New Roman" w:hAnsi="Times New Roman"/>
          <w:i/>
        </w:rPr>
        <w:t>cf.</w:t>
      </w:r>
      <w:r w:rsidR="00B1062A">
        <w:rPr>
          <w:rFonts w:ascii="Times New Roman" w:hAnsi="Times New Roman"/>
        </w:rPr>
        <w:t xml:space="preserve"> </w:t>
      </w:r>
      <w:r w:rsidR="00B1062A" w:rsidRPr="00B1062A">
        <w:rPr>
          <w:rFonts w:ascii="Times New Roman" w:hAnsi="Times New Roman"/>
          <w:i/>
        </w:rPr>
        <w:t>supra</w:t>
      </w:r>
      <w:r w:rsidR="00B1062A">
        <w:rPr>
          <w:rFonts w:ascii="Times New Roman" w:hAnsi="Times New Roman"/>
        </w:rPr>
        <w:t>), n</w:t>
      </w:r>
      <w:r>
        <w:rPr>
          <w:rFonts w:ascii="Times New Roman" w:hAnsi="Times New Roman"/>
        </w:rPr>
        <w:t xml:space="preserve">ous </w:t>
      </w:r>
      <w:r w:rsidRPr="00B503ED">
        <w:rPr>
          <w:rFonts w:ascii="Times New Roman" w:hAnsi="Times New Roman"/>
        </w:rPr>
        <w:t xml:space="preserve">reconnaissons </w:t>
      </w:r>
      <w:r>
        <w:rPr>
          <w:rFonts w:ascii="Times New Roman" w:hAnsi="Times New Roman"/>
        </w:rPr>
        <w:t>l</w:t>
      </w:r>
      <w:r w:rsidRPr="00826F15">
        <w:rPr>
          <w:rFonts w:ascii="Times New Roman" w:hAnsi="Times New Roman"/>
        </w:rPr>
        <w:t>’</w:t>
      </w:r>
      <w:r>
        <w:rPr>
          <w:rFonts w:ascii="Times New Roman" w:hAnsi="Times New Roman"/>
        </w:rPr>
        <w:t>emploi de l</w:t>
      </w:r>
      <w:r w:rsidRPr="00826F15">
        <w:rPr>
          <w:rFonts w:ascii="Times New Roman" w:hAnsi="Times New Roman"/>
        </w:rPr>
        <w:t>’</w:t>
      </w:r>
      <w:r>
        <w:rPr>
          <w:rFonts w:ascii="Times New Roman" w:hAnsi="Times New Roman"/>
        </w:rPr>
        <w:t xml:space="preserve">apostrophe </w:t>
      </w:r>
      <w:r w:rsidRPr="00B503ED">
        <w:rPr>
          <w:rFonts w:ascii="Times New Roman" w:hAnsi="Times New Roman"/>
        </w:rPr>
        <w:t xml:space="preserve">dans les abrègements des chiffres : </w:t>
      </w:r>
      <w:r w:rsidRPr="00B503ED">
        <w:rPr>
          <w:rFonts w:ascii="Times New Roman" w:hAnsi="Times New Roman"/>
          <w:i/>
        </w:rPr>
        <w:t>’98</w:t>
      </w:r>
      <w:r w:rsidRPr="00B503ED">
        <w:rPr>
          <w:rFonts w:ascii="Times New Roman" w:hAnsi="Times New Roman"/>
        </w:rPr>
        <w:t xml:space="preserve"> pour </w:t>
      </w:r>
      <w:r w:rsidRPr="00B503ED">
        <w:rPr>
          <w:rFonts w:ascii="Times New Roman" w:hAnsi="Times New Roman"/>
          <w:i/>
        </w:rPr>
        <w:t>1998</w:t>
      </w:r>
      <w:r w:rsidRPr="00B503ED">
        <w:rPr>
          <w:rFonts w:ascii="Times New Roman" w:hAnsi="Times New Roman"/>
        </w:rPr>
        <w:t>.</w:t>
      </w:r>
      <w:r w:rsidRPr="00B503ED">
        <w:rPr>
          <w:rStyle w:val="Znakapoznpodarou"/>
          <w:rFonts w:ascii="Times New Roman" w:hAnsi="Times New Roman"/>
        </w:rPr>
        <w:footnoteReference w:id="144"/>
      </w:r>
    </w:p>
    <w:p w:rsidR="001E300D" w:rsidRPr="00B503ED" w:rsidRDefault="001E300D" w:rsidP="001E300D">
      <w:pPr>
        <w:pStyle w:val="Nadpis3"/>
      </w:pPr>
      <w:bookmarkStart w:id="66" w:name="_Toc328906368"/>
      <w:r w:rsidRPr="00B503ED">
        <w:t>Redoublement hypocoristique après troncation</w:t>
      </w:r>
      <w:bookmarkEnd w:id="66"/>
    </w:p>
    <w:p w:rsidR="001E300D" w:rsidRPr="00B503ED" w:rsidRDefault="001E300D" w:rsidP="001E300D">
      <w:pPr>
        <w:pStyle w:val="Styl1"/>
        <w:rPr>
          <w:rFonts w:ascii="Times New Roman" w:hAnsi="Times New Roman"/>
        </w:rPr>
      </w:pPr>
      <w:r w:rsidRPr="00B503ED">
        <w:rPr>
          <w:rFonts w:ascii="Times New Roman" w:hAnsi="Times New Roman"/>
        </w:rPr>
        <w:t xml:space="preserve">En outre, le phénomène de l’aphérèse peut être suivi par le procédé de redoublement. J.-P. Goudaillier l’explique comme « </w:t>
      </w:r>
      <w:r w:rsidRPr="00B503ED">
        <w:rPr>
          <w:rFonts w:ascii="Times New Roman" w:hAnsi="Times New Roman"/>
          <w:i/>
        </w:rPr>
        <w:t>un procédé formel de formation des mots qui relève essentiellement de la fonction ludique du langage</w:t>
      </w:r>
      <w:r w:rsidRPr="00B503ED">
        <w:rPr>
          <w:rFonts w:ascii="Times New Roman" w:hAnsi="Times New Roman"/>
        </w:rPr>
        <w:t xml:space="preserve"> ».</w:t>
      </w:r>
      <w:r w:rsidRPr="00B503ED">
        <w:rPr>
          <w:rStyle w:val="Znakapoznpodarou"/>
          <w:rFonts w:ascii="Times New Roman" w:hAnsi="Times New Roman"/>
        </w:rPr>
        <w:footnoteReference w:id="145"/>
      </w:r>
      <w:r w:rsidRPr="00B503ED">
        <w:rPr>
          <w:rFonts w:ascii="Times New Roman" w:hAnsi="Times New Roman"/>
        </w:rPr>
        <w:t xml:space="preserve"> Cette forme est surtout utilisée par les enfants.</w:t>
      </w:r>
      <w:r w:rsidRPr="00B503ED">
        <w:rPr>
          <w:rStyle w:val="Znakapoznpodarou"/>
          <w:rFonts w:ascii="Times New Roman" w:hAnsi="Times New Roman"/>
        </w:rPr>
        <w:footnoteReference w:id="146"/>
      </w:r>
      <w:r w:rsidRPr="00B503ED">
        <w:rPr>
          <w:rFonts w:ascii="Times New Roman" w:hAnsi="Times New Roman"/>
        </w:rPr>
        <w:t xml:space="preserve"> </w:t>
      </w:r>
      <w:r w:rsidRPr="00B503ED">
        <w:rPr>
          <w:rFonts w:ascii="Times New Roman" w:hAnsi="Times New Roman"/>
          <w:szCs w:val="24"/>
        </w:rPr>
        <w:t>Les enfants jouent avec la langue et emploient souvent dans leu</w:t>
      </w:r>
      <w:r w:rsidR="00D52117">
        <w:rPr>
          <w:rFonts w:ascii="Times New Roman" w:hAnsi="Times New Roman"/>
          <w:szCs w:val="24"/>
        </w:rPr>
        <w:t xml:space="preserve">r argot des procédés tels que </w:t>
      </w:r>
      <w:r w:rsidRPr="00B503ED">
        <w:rPr>
          <w:rFonts w:ascii="Times New Roman" w:hAnsi="Times New Roman"/>
          <w:szCs w:val="24"/>
        </w:rPr>
        <w:t>l’allitération, l’aphérèse et l’apocope.</w:t>
      </w:r>
    </w:p>
    <w:p w:rsidR="001E300D" w:rsidRPr="00B503ED" w:rsidRDefault="001E300D" w:rsidP="001E300D">
      <w:pPr>
        <w:pStyle w:val="Styl1"/>
        <w:ind w:left="709" w:firstLine="0"/>
        <w:rPr>
          <w:rFonts w:ascii="Times New Roman" w:hAnsi="Times New Roman"/>
        </w:rPr>
      </w:pPr>
      <w:r w:rsidRPr="00B503ED">
        <w:rPr>
          <w:rFonts w:ascii="Times New Roman" w:hAnsi="Times New Roman"/>
          <w:sz w:val="23"/>
          <w:szCs w:val="23"/>
          <w:u w:val="single"/>
        </w:rPr>
        <w:t>Ex.</w:t>
      </w:r>
      <w:r w:rsidR="00AE3DE3" w:rsidRPr="00AE3DE3">
        <w:rPr>
          <w:rFonts w:ascii="Times New Roman" w:hAnsi="Times New Roman"/>
          <w:sz w:val="23"/>
          <w:szCs w:val="23"/>
        </w:rPr>
        <w:t xml:space="preserve"> </w:t>
      </w:r>
      <w:r w:rsidRPr="00B503ED">
        <w:rPr>
          <w:rFonts w:ascii="Times New Roman" w:hAnsi="Times New Roman"/>
          <w:sz w:val="23"/>
          <w:szCs w:val="23"/>
        </w:rPr>
        <w:t xml:space="preserve">: </w:t>
      </w:r>
      <w:r w:rsidRPr="00B503ED">
        <w:rPr>
          <w:rFonts w:ascii="Times New Roman" w:hAnsi="Times New Roman"/>
          <w:i/>
        </w:rPr>
        <w:t>dicdic</w:t>
      </w:r>
      <w:r w:rsidRPr="00B503ED">
        <w:rPr>
          <w:rFonts w:ascii="Times New Roman" w:hAnsi="Times New Roman"/>
        </w:rPr>
        <w:t xml:space="preserve"> ˂ </w:t>
      </w:r>
      <w:r w:rsidRPr="00B503ED">
        <w:rPr>
          <w:rFonts w:ascii="Times New Roman" w:hAnsi="Times New Roman"/>
          <w:i/>
        </w:rPr>
        <w:t>dic</w:t>
      </w:r>
      <w:r w:rsidRPr="00B503ED">
        <w:rPr>
          <w:rFonts w:ascii="Times New Roman" w:hAnsi="Times New Roman"/>
        </w:rPr>
        <w:t xml:space="preserve"> ˂ </w:t>
      </w:r>
      <w:r w:rsidRPr="00B503ED">
        <w:rPr>
          <w:rFonts w:ascii="Times New Roman" w:hAnsi="Times New Roman"/>
          <w:i/>
        </w:rPr>
        <w:t>in</w:t>
      </w:r>
      <w:r w:rsidRPr="00B503ED">
        <w:rPr>
          <w:rFonts w:ascii="Times New Roman" w:hAnsi="Times New Roman"/>
          <w:b/>
          <w:i/>
        </w:rPr>
        <w:t>dic</w:t>
      </w:r>
      <w:r w:rsidRPr="00B503ED">
        <w:rPr>
          <w:rFonts w:ascii="Times New Roman" w:hAnsi="Times New Roman"/>
        </w:rPr>
        <w:t xml:space="preserve"> ˂</w:t>
      </w:r>
      <w:r w:rsidRPr="00B503ED">
        <w:rPr>
          <w:rFonts w:ascii="Times New Roman" w:hAnsi="Times New Roman"/>
          <w:i/>
        </w:rPr>
        <w:t>indicateur</w:t>
      </w:r>
      <w:r w:rsidRPr="00B503ED">
        <w:rPr>
          <w:rFonts w:ascii="Times New Roman" w:hAnsi="Times New Roman"/>
        </w:rPr>
        <w:t xml:space="preserve"> (le redoublement de l’aphérèse du mot </w:t>
      </w:r>
      <w:r w:rsidRPr="00B503ED">
        <w:rPr>
          <w:rFonts w:ascii="Times New Roman" w:hAnsi="Times New Roman"/>
          <w:i/>
        </w:rPr>
        <w:t>in</w:t>
      </w:r>
      <w:r w:rsidRPr="00B503ED">
        <w:rPr>
          <w:rFonts w:ascii="Times New Roman" w:hAnsi="Times New Roman"/>
          <w:b/>
          <w:i/>
        </w:rPr>
        <w:t>dic</w:t>
      </w:r>
      <w:r w:rsidRPr="00B503ED">
        <w:rPr>
          <w:rFonts w:ascii="Times New Roman" w:hAnsi="Times New Roman"/>
        </w:rPr>
        <w:t xml:space="preserve"> qui est déjà une apocope de </w:t>
      </w:r>
      <w:r w:rsidRPr="007D653C">
        <w:rPr>
          <w:rFonts w:ascii="Times New Roman" w:hAnsi="Times New Roman"/>
          <w:i/>
        </w:rPr>
        <w:t>l’indicateur</w:t>
      </w:r>
      <w:r w:rsidRPr="00B503ED">
        <w:rPr>
          <w:rFonts w:ascii="Times New Roman" w:hAnsi="Times New Roman"/>
        </w:rPr>
        <w:t>)</w:t>
      </w:r>
    </w:p>
    <w:p w:rsidR="001E300D" w:rsidRPr="00B503ED" w:rsidRDefault="001E300D" w:rsidP="001E300D">
      <w:pPr>
        <w:pStyle w:val="Styl1"/>
        <w:rPr>
          <w:rFonts w:ascii="Times New Roman" w:hAnsi="Times New Roman"/>
        </w:rPr>
      </w:pPr>
      <w:r w:rsidRPr="00B503ED">
        <w:rPr>
          <w:rFonts w:ascii="Times New Roman" w:hAnsi="Times New Roman"/>
          <w:i/>
        </w:rPr>
        <w:lastRenderedPageBreak/>
        <w:t>fanfan</w:t>
      </w:r>
      <w:r w:rsidRPr="00B503ED">
        <w:rPr>
          <w:rFonts w:ascii="Times New Roman" w:hAnsi="Times New Roman"/>
        </w:rPr>
        <w:t xml:space="preserve"> ˂ </w:t>
      </w:r>
      <w:r w:rsidRPr="00B503ED">
        <w:rPr>
          <w:rFonts w:ascii="Times New Roman" w:hAnsi="Times New Roman"/>
          <w:i/>
        </w:rPr>
        <w:t>fan</w:t>
      </w:r>
      <w:r w:rsidRPr="00B503ED">
        <w:rPr>
          <w:rFonts w:ascii="Times New Roman" w:hAnsi="Times New Roman"/>
        </w:rPr>
        <w:t xml:space="preserve"> ˂ </w:t>
      </w:r>
      <w:r w:rsidRPr="00B503ED">
        <w:rPr>
          <w:rFonts w:ascii="Times New Roman" w:hAnsi="Times New Roman"/>
          <w:i/>
        </w:rPr>
        <w:t>en</w:t>
      </w:r>
      <w:r w:rsidRPr="00B503ED">
        <w:rPr>
          <w:rFonts w:ascii="Times New Roman" w:hAnsi="Times New Roman"/>
          <w:b/>
          <w:i/>
        </w:rPr>
        <w:t>fan</w:t>
      </w:r>
      <w:r w:rsidRPr="00B503ED">
        <w:rPr>
          <w:rFonts w:ascii="Times New Roman" w:hAnsi="Times New Roman"/>
          <w:i/>
        </w:rPr>
        <w:t>t</w:t>
      </w:r>
    </w:p>
    <w:p w:rsidR="001E300D" w:rsidRPr="00B503ED" w:rsidRDefault="001E300D" w:rsidP="001E300D">
      <w:pPr>
        <w:pStyle w:val="Styl1"/>
        <w:rPr>
          <w:rFonts w:ascii="Times New Roman" w:hAnsi="Times New Roman"/>
        </w:rPr>
      </w:pPr>
      <w:r w:rsidRPr="00B503ED">
        <w:rPr>
          <w:rFonts w:ascii="Times New Roman" w:hAnsi="Times New Roman"/>
          <w:i/>
        </w:rPr>
        <w:t>zonzon ˂ zon ˂ pri</w:t>
      </w:r>
      <w:r w:rsidRPr="00B503ED">
        <w:rPr>
          <w:rFonts w:ascii="Times New Roman" w:hAnsi="Times New Roman"/>
          <w:b/>
          <w:i/>
        </w:rPr>
        <w:t>son</w:t>
      </w:r>
      <w:r w:rsidRPr="00B503ED">
        <w:rPr>
          <w:rStyle w:val="Znakapoznpodarou"/>
          <w:rFonts w:ascii="Times New Roman" w:hAnsi="Times New Roman"/>
        </w:rPr>
        <w:footnoteReference w:id="147"/>
      </w:r>
    </w:p>
    <w:p w:rsidR="001E300D" w:rsidRPr="00B503ED" w:rsidRDefault="001E300D" w:rsidP="001E300D">
      <w:pPr>
        <w:pStyle w:val="Styl1"/>
        <w:rPr>
          <w:rFonts w:ascii="Times New Roman" w:hAnsi="Times New Roman"/>
        </w:rPr>
      </w:pPr>
    </w:p>
    <w:p w:rsidR="001E300D" w:rsidRPr="00B503ED" w:rsidRDefault="001E300D" w:rsidP="001E300D">
      <w:pPr>
        <w:pStyle w:val="Styl1"/>
        <w:rPr>
          <w:rFonts w:ascii="Times New Roman" w:hAnsi="Times New Roman"/>
        </w:rPr>
      </w:pPr>
      <w:r w:rsidRPr="00B503ED">
        <w:rPr>
          <w:rFonts w:ascii="Times New Roman" w:hAnsi="Times New Roman"/>
        </w:rPr>
        <w:t>Georges Molinié, dans son ouvrage </w:t>
      </w:r>
      <w:r w:rsidRPr="00B503ED">
        <w:rPr>
          <w:rFonts w:ascii="Times New Roman" w:hAnsi="Times New Roman"/>
          <w:i/>
        </w:rPr>
        <w:t>Le français moderne</w:t>
      </w:r>
      <w:r w:rsidR="007771B1">
        <w:rPr>
          <w:rFonts w:ascii="Times New Roman" w:hAnsi="Times New Roman"/>
        </w:rPr>
        <w:t>, </w:t>
      </w:r>
      <w:r w:rsidRPr="00B503ED">
        <w:rPr>
          <w:rFonts w:ascii="Times New Roman" w:hAnsi="Times New Roman"/>
        </w:rPr>
        <w:t xml:space="preserve">affirme que ce procédé est un ultra-abrègement si le mot est tronqué à la première syllabe terminée en « o » et puis redoublée comme le mot </w:t>
      </w:r>
      <w:r w:rsidRPr="00B503ED">
        <w:rPr>
          <w:rFonts w:ascii="Times New Roman" w:hAnsi="Times New Roman"/>
          <w:i/>
        </w:rPr>
        <w:t>communiste = coco</w:t>
      </w:r>
      <w:r w:rsidRPr="00B503ED">
        <w:rPr>
          <w:rFonts w:ascii="Times New Roman" w:hAnsi="Times New Roman"/>
        </w:rPr>
        <w:t>.</w:t>
      </w:r>
      <w:r w:rsidRPr="00B503ED">
        <w:rPr>
          <w:rStyle w:val="Znakapoznpodarou"/>
          <w:rFonts w:ascii="Times New Roman" w:hAnsi="Times New Roman"/>
        </w:rPr>
        <w:footnoteReference w:id="148"/>
      </w:r>
      <w:r w:rsidRPr="00B503ED">
        <w:rPr>
          <w:rFonts w:ascii="Times New Roman" w:hAnsi="Times New Roman"/>
        </w:rPr>
        <w:t xml:space="preserve"> Dans ce cas-là, il ne s’agit pas du redoublement hypocoristique après une aphérèse mais après une apocope. Dans les grammaires et les lexicologies consultées, nous n’avons découvert aucun exemple du redoublement après une apocope (sauf le dernier mot </w:t>
      </w:r>
      <w:r w:rsidRPr="00B503ED">
        <w:rPr>
          <w:rFonts w:ascii="Times New Roman" w:hAnsi="Times New Roman"/>
          <w:i/>
        </w:rPr>
        <w:t>coco</w:t>
      </w:r>
      <w:r w:rsidRPr="00B503ED">
        <w:rPr>
          <w:rFonts w:ascii="Times New Roman" w:hAnsi="Times New Roman"/>
        </w:rPr>
        <w:t>). Même Goudaillier n’introduit que le chapitre « Redoublement hypocoristique après aphérèse. ».</w:t>
      </w:r>
      <w:r w:rsidRPr="00B503ED">
        <w:rPr>
          <w:rStyle w:val="Znakapoznpodarou"/>
          <w:rFonts w:ascii="Times New Roman" w:hAnsi="Times New Roman"/>
        </w:rPr>
        <w:footnoteReference w:id="149"/>
      </w:r>
      <w:r w:rsidRPr="00B503ED">
        <w:rPr>
          <w:rFonts w:ascii="Times New Roman" w:hAnsi="Times New Roman"/>
        </w:rPr>
        <w:t xml:space="preserve"> Cependant, les exemples du redoublement après une apocope sont assez fréquents comme le souligne L. Canal dans son mémoire portant sur l’argot.</w:t>
      </w:r>
      <w:r w:rsidRPr="00B503ED">
        <w:rPr>
          <w:rStyle w:val="Znakapoznpodarou"/>
          <w:rFonts w:ascii="Times New Roman" w:hAnsi="Times New Roman"/>
        </w:rPr>
        <w:footnoteReference w:id="150"/>
      </w:r>
    </w:p>
    <w:p w:rsidR="001E300D" w:rsidRPr="00B503ED" w:rsidRDefault="001E300D" w:rsidP="001E300D">
      <w:pPr>
        <w:pStyle w:val="Styl1"/>
        <w:rPr>
          <w:rFonts w:ascii="Times New Roman" w:hAnsi="Times New Roman"/>
        </w:rPr>
      </w:pPr>
      <w:r w:rsidRPr="00B503ED">
        <w:rPr>
          <w:rFonts w:ascii="Times New Roman" w:hAnsi="Times New Roman"/>
          <w:u w:val="single"/>
        </w:rPr>
        <w:t>Ex.</w:t>
      </w:r>
      <w:r w:rsidRPr="00B503ED">
        <w:rPr>
          <w:rFonts w:ascii="Times New Roman" w:hAnsi="Times New Roman"/>
        </w:rPr>
        <w:t xml:space="preserve"> : </w:t>
      </w:r>
      <w:r w:rsidRPr="00B503ED">
        <w:rPr>
          <w:rFonts w:ascii="Times New Roman" w:hAnsi="Times New Roman"/>
          <w:i/>
        </w:rPr>
        <w:t>coco</w:t>
      </w:r>
      <w:r w:rsidRPr="00B503ED">
        <w:rPr>
          <w:rFonts w:ascii="Times New Roman" w:hAnsi="Times New Roman"/>
        </w:rPr>
        <w:t xml:space="preserve"> ˂ </w:t>
      </w:r>
      <w:r w:rsidRPr="00B503ED">
        <w:rPr>
          <w:rFonts w:ascii="Times New Roman" w:hAnsi="Times New Roman"/>
          <w:b/>
          <w:i/>
        </w:rPr>
        <w:t>co</w:t>
      </w:r>
      <w:r w:rsidRPr="00B503ED">
        <w:rPr>
          <w:rFonts w:ascii="Times New Roman" w:hAnsi="Times New Roman"/>
          <w:i/>
        </w:rPr>
        <w:t>caïne</w:t>
      </w:r>
    </w:p>
    <w:p w:rsidR="001E300D" w:rsidRPr="00B503ED" w:rsidRDefault="001E300D" w:rsidP="001E300D">
      <w:pPr>
        <w:pStyle w:val="Styl1"/>
        <w:rPr>
          <w:rFonts w:ascii="Times New Roman" w:hAnsi="Times New Roman"/>
        </w:rPr>
      </w:pPr>
      <w:r w:rsidRPr="00B503ED">
        <w:rPr>
          <w:rFonts w:ascii="Times New Roman" w:hAnsi="Times New Roman"/>
          <w:i/>
        </w:rPr>
        <w:t>cracra</w:t>
      </w:r>
      <w:r w:rsidRPr="00B503ED">
        <w:rPr>
          <w:rFonts w:ascii="Times New Roman" w:hAnsi="Times New Roman"/>
        </w:rPr>
        <w:t xml:space="preserve"> ˂ </w:t>
      </w:r>
      <w:r w:rsidRPr="00B503ED">
        <w:rPr>
          <w:rFonts w:ascii="Times New Roman" w:hAnsi="Times New Roman"/>
          <w:b/>
          <w:i/>
        </w:rPr>
        <w:t>cra</w:t>
      </w:r>
      <w:r w:rsidRPr="00B503ED">
        <w:rPr>
          <w:rFonts w:ascii="Times New Roman" w:hAnsi="Times New Roman"/>
          <w:i/>
        </w:rPr>
        <w:t>de</w:t>
      </w:r>
    </w:p>
    <w:p w:rsidR="001E300D" w:rsidRPr="00B503ED" w:rsidRDefault="001E300D" w:rsidP="001E300D">
      <w:pPr>
        <w:pStyle w:val="Styl1"/>
        <w:rPr>
          <w:rFonts w:ascii="Times New Roman" w:hAnsi="Times New Roman"/>
        </w:rPr>
      </w:pPr>
      <w:r w:rsidRPr="00B503ED">
        <w:rPr>
          <w:rFonts w:ascii="Times New Roman" w:hAnsi="Times New Roman"/>
          <w:i/>
          <w:iCs/>
          <w:szCs w:val="24"/>
        </w:rPr>
        <w:t xml:space="preserve">tutu </w:t>
      </w:r>
      <w:r w:rsidRPr="00B503ED">
        <w:rPr>
          <w:rFonts w:ascii="Times New Roman" w:hAnsi="Times New Roman"/>
          <w:szCs w:val="24"/>
        </w:rPr>
        <w:t xml:space="preserve">˂ </w:t>
      </w:r>
      <w:r w:rsidRPr="00B503ED">
        <w:rPr>
          <w:rFonts w:ascii="Times New Roman" w:hAnsi="Times New Roman"/>
          <w:b/>
          <w:bCs/>
          <w:i/>
          <w:szCs w:val="24"/>
        </w:rPr>
        <w:t>tu</w:t>
      </w:r>
      <w:r w:rsidRPr="00B503ED">
        <w:rPr>
          <w:rFonts w:ascii="Times New Roman" w:hAnsi="Times New Roman"/>
          <w:i/>
          <w:szCs w:val="24"/>
        </w:rPr>
        <w:t>lles</w:t>
      </w:r>
      <w:r w:rsidRPr="00B503ED">
        <w:rPr>
          <w:rFonts w:ascii="Times New Roman" w:hAnsi="Times New Roman"/>
          <w:szCs w:val="24"/>
        </w:rPr>
        <w:t xml:space="preserve"> (nom du tissu utilisé pour leur confection)</w:t>
      </w:r>
    </w:p>
    <w:p w:rsidR="005205F2" w:rsidRPr="00B503ED" w:rsidRDefault="005736EE" w:rsidP="005205F2">
      <w:pPr>
        <w:pStyle w:val="Nadpis2"/>
      </w:pPr>
      <w:bookmarkStart w:id="67" w:name="_Toc328906369"/>
      <w:r w:rsidRPr="00B503ED">
        <w:t>Les parties du discours et la troncation</w:t>
      </w:r>
      <w:bookmarkEnd w:id="67"/>
    </w:p>
    <w:p w:rsidR="00290A69" w:rsidRDefault="00944EA3" w:rsidP="00CA64C2">
      <w:pPr>
        <w:pStyle w:val="Styl1"/>
        <w:rPr>
          <w:rFonts w:ascii="Times New Roman" w:hAnsi="Times New Roman"/>
        </w:rPr>
      </w:pPr>
      <w:r>
        <w:rPr>
          <w:rFonts w:ascii="Times New Roman" w:hAnsi="Times New Roman"/>
        </w:rPr>
        <w:t>Des exemples présentés jusqu</w:t>
      </w:r>
      <w:r w:rsidRPr="00944EA3">
        <w:rPr>
          <w:rFonts w:ascii="Times New Roman" w:hAnsi="Times New Roman"/>
        </w:rPr>
        <w:t>’</w:t>
      </w:r>
      <w:r>
        <w:rPr>
          <w:rFonts w:ascii="Times New Roman" w:hAnsi="Times New Roman"/>
        </w:rPr>
        <w:t>ici</w:t>
      </w:r>
      <w:r w:rsidR="00290A69">
        <w:rPr>
          <w:rFonts w:ascii="Times New Roman" w:hAnsi="Times New Roman"/>
        </w:rPr>
        <w:t>, nous avons pu nous apercevoir que les troncations affectent des substantifs, voire des adjectifs.</w:t>
      </w:r>
    </w:p>
    <w:p w:rsidR="00CA64C2" w:rsidRPr="00B503ED" w:rsidRDefault="00CA64C2" w:rsidP="00CA64C2">
      <w:pPr>
        <w:pStyle w:val="Styl1"/>
        <w:rPr>
          <w:rFonts w:ascii="Times New Roman" w:hAnsi="Times New Roman"/>
        </w:rPr>
      </w:pPr>
      <w:r w:rsidRPr="00B503ED">
        <w:rPr>
          <w:rFonts w:ascii="Times New Roman" w:hAnsi="Times New Roman"/>
        </w:rPr>
        <w:t>Dans la langue argotique</w:t>
      </w:r>
      <w:r w:rsidR="00E00366">
        <w:rPr>
          <w:rFonts w:ascii="Times New Roman" w:hAnsi="Times New Roman"/>
        </w:rPr>
        <w:t>,</w:t>
      </w:r>
      <w:r w:rsidRPr="00B503ED">
        <w:rPr>
          <w:rFonts w:ascii="Times New Roman" w:hAnsi="Times New Roman"/>
        </w:rPr>
        <w:t xml:space="preserve"> </w:t>
      </w:r>
      <w:r w:rsidR="00E00366">
        <w:rPr>
          <w:rFonts w:ascii="Times New Roman" w:hAnsi="Times New Roman"/>
        </w:rPr>
        <w:t>il se peut que</w:t>
      </w:r>
      <w:r w:rsidRPr="00B503ED">
        <w:rPr>
          <w:rFonts w:ascii="Times New Roman" w:hAnsi="Times New Roman"/>
        </w:rPr>
        <w:t xml:space="preserve"> des réductions de verbes</w:t>
      </w:r>
      <w:r w:rsidR="00E00366">
        <w:rPr>
          <w:rFonts w:ascii="Times New Roman" w:hAnsi="Times New Roman"/>
        </w:rPr>
        <w:t xml:space="preserve"> se produisent</w:t>
      </w:r>
      <w:r w:rsidRPr="00B503ED">
        <w:rPr>
          <w:rFonts w:ascii="Times New Roman" w:hAnsi="Times New Roman"/>
        </w:rPr>
        <w:t xml:space="preserve">, plus exactement les apocopes de verbes, </w:t>
      </w:r>
      <w:r w:rsidR="00290A69">
        <w:rPr>
          <w:rFonts w:ascii="Times New Roman" w:hAnsi="Times New Roman"/>
        </w:rPr>
        <w:t xml:space="preserve">néanmoins, </w:t>
      </w:r>
      <w:r w:rsidRPr="00B503ED">
        <w:rPr>
          <w:rFonts w:ascii="Times New Roman" w:hAnsi="Times New Roman"/>
        </w:rPr>
        <w:t>ce procédé est très rare</w:t>
      </w:r>
      <w:r w:rsidRPr="00B503ED">
        <w:rPr>
          <w:rStyle w:val="Znakapoznpodarou"/>
          <w:rFonts w:ascii="Times New Roman" w:hAnsi="Times New Roman"/>
        </w:rPr>
        <w:footnoteReference w:id="151"/>
      </w:r>
      <w:r w:rsidRPr="00B503ED">
        <w:rPr>
          <w:rFonts w:ascii="Times New Roman" w:hAnsi="Times New Roman"/>
        </w:rPr>
        <w:t xml:space="preserve">. Au lieu de </w:t>
      </w:r>
      <w:r w:rsidRPr="00B503ED">
        <w:rPr>
          <w:rFonts w:ascii="Times New Roman" w:hAnsi="Times New Roman"/>
          <w:i/>
        </w:rPr>
        <w:t xml:space="preserve">ne pas toucher </w:t>
      </w:r>
      <w:r w:rsidRPr="00B503ED">
        <w:rPr>
          <w:rFonts w:ascii="Times New Roman" w:hAnsi="Times New Roman"/>
        </w:rPr>
        <w:t>nous pouvons entendre la formule</w:t>
      </w:r>
      <w:r w:rsidRPr="00B503ED">
        <w:rPr>
          <w:rFonts w:ascii="Times New Roman" w:hAnsi="Times New Roman"/>
          <w:i/>
        </w:rPr>
        <w:t xml:space="preserve"> pas touche</w:t>
      </w:r>
      <w:r w:rsidRPr="00B503ED">
        <w:rPr>
          <w:rFonts w:ascii="Times New Roman" w:hAnsi="Times New Roman"/>
        </w:rPr>
        <w:t xml:space="preserve"> qui est alors le résultat d’une réduction verbale. Remarquons que pour H.-D. Béchade, dans son œuvre </w:t>
      </w:r>
      <w:r w:rsidRPr="00B503ED">
        <w:rPr>
          <w:rFonts w:ascii="Times New Roman" w:hAnsi="Times New Roman"/>
          <w:i/>
        </w:rPr>
        <w:t>Phonétique et morphologie du français moderne et contemporain,</w:t>
      </w:r>
      <w:r w:rsidRPr="00B503ED">
        <w:rPr>
          <w:rFonts w:ascii="Times New Roman" w:hAnsi="Times New Roman"/>
        </w:rPr>
        <w:t xml:space="preserve"> les verbes ne peuvent pas servir d’objet de troncation. En général, les mots</w:t>
      </w:r>
      <w:r w:rsidR="006A1DBA">
        <w:rPr>
          <w:rFonts w:ascii="Times New Roman" w:hAnsi="Times New Roman"/>
        </w:rPr>
        <w:t>,</w:t>
      </w:r>
      <w:r w:rsidRPr="00B503ED">
        <w:rPr>
          <w:rFonts w:ascii="Times New Roman" w:hAnsi="Times New Roman"/>
        </w:rPr>
        <w:t xml:space="preserve"> qui so</w:t>
      </w:r>
      <w:r w:rsidR="00875D44">
        <w:rPr>
          <w:rFonts w:ascii="Times New Roman" w:hAnsi="Times New Roman"/>
        </w:rPr>
        <w:t xml:space="preserve">nt raccourcis par </w:t>
      </w:r>
      <w:r w:rsidRPr="00B503ED">
        <w:rPr>
          <w:rFonts w:ascii="Times New Roman" w:hAnsi="Times New Roman"/>
        </w:rPr>
        <w:t>réduction</w:t>
      </w:r>
      <w:r w:rsidR="006A1DBA">
        <w:rPr>
          <w:rFonts w:ascii="Times New Roman" w:hAnsi="Times New Roman"/>
        </w:rPr>
        <w:t>,</w:t>
      </w:r>
      <w:r w:rsidRPr="00B503ED">
        <w:rPr>
          <w:rFonts w:ascii="Times New Roman" w:hAnsi="Times New Roman"/>
        </w:rPr>
        <w:t xml:space="preserve"> sont des adjectifs et des substantifs, « </w:t>
      </w:r>
      <w:r w:rsidRPr="00B503ED">
        <w:rPr>
          <w:rFonts w:ascii="Times New Roman" w:hAnsi="Times New Roman"/>
          <w:i/>
        </w:rPr>
        <w:t>en tout cas jamais des verbes</w:t>
      </w:r>
      <w:r w:rsidRPr="00B503ED">
        <w:rPr>
          <w:rFonts w:ascii="Times New Roman" w:hAnsi="Times New Roman"/>
        </w:rPr>
        <w:t> ».</w:t>
      </w:r>
      <w:r w:rsidRPr="00B503ED">
        <w:rPr>
          <w:rStyle w:val="Znakapoznpodarou"/>
          <w:rFonts w:ascii="Times New Roman" w:hAnsi="Times New Roman"/>
        </w:rPr>
        <w:footnoteReference w:id="152"/>
      </w:r>
      <w:r w:rsidRPr="00B503ED">
        <w:rPr>
          <w:rFonts w:ascii="Times New Roman" w:hAnsi="Times New Roman"/>
        </w:rPr>
        <w:t xml:space="preserve"> Nous ne sommes pas d’accord sur ce point car dans le français contemporain, même les verbes sont tronqués ; </w:t>
      </w:r>
      <w:r w:rsidRPr="00B503ED">
        <w:rPr>
          <w:rFonts w:ascii="Times New Roman" w:hAnsi="Times New Roman"/>
        </w:rPr>
        <w:lastRenderedPageBreak/>
        <w:t xml:space="preserve">citons à titre d’exemple le verbe </w:t>
      </w:r>
      <w:r w:rsidRPr="0001728B">
        <w:rPr>
          <w:rFonts w:ascii="Times New Roman" w:hAnsi="Times New Roman"/>
          <w:i/>
        </w:rPr>
        <w:t>téléphoner</w:t>
      </w:r>
      <w:r w:rsidRPr="00B503ED">
        <w:rPr>
          <w:rFonts w:ascii="Times New Roman" w:hAnsi="Times New Roman"/>
        </w:rPr>
        <w:t xml:space="preserve"> qui s’abrège en </w:t>
      </w:r>
      <w:r w:rsidRPr="00B503ED">
        <w:rPr>
          <w:rFonts w:ascii="Times New Roman" w:hAnsi="Times New Roman"/>
          <w:i/>
        </w:rPr>
        <w:t>tel</w:t>
      </w:r>
      <w:r w:rsidRPr="00B503ED">
        <w:rPr>
          <w:rFonts w:ascii="Times New Roman" w:hAnsi="Times New Roman"/>
        </w:rPr>
        <w:t xml:space="preserve"> ou l’expression </w:t>
      </w:r>
      <w:r w:rsidRPr="00B503ED">
        <w:rPr>
          <w:rFonts w:ascii="Times New Roman" w:hAnsi="Times New Roman"/>
          <w:i/>
        </w:rPr>
        <w:t xml:space="preserve">je re </w:t>
      </w:r>
      <w:r w:rsidRPr="00B503ED">
        <w:rPr>
          <w:rFonts w:ascii="Times New Roman" w:hAnsi="Times New Roman"/>
        </w:rPr>
        <w:t xml:space="preserve">qui correspond au verbe </w:t>
      </w:r>
      <w:r w:rsidRPr="00B503ED">
        <w:rPr>
          <w:rFonts w:ascii="Times New Roman" w:hAnsi="Times New Roman"/>
          <w:i/>
        </w:rPr>
        <w:t>revenir</w:t>
      </w:r>
      <w:r w:rsidRPr="00B503ED">
        <w:rPr>
          <w:rFonts w:ascii="Times New Roman" w:hAnsi="Times New Roman"/>
        </w:rPr>
        <w:t xml:space="preserve"> ou </w:t>
      </w:r>
      <w:r w:rsidRPr="00B503ED">
        <w:rPr>
          <w:rFonts w:ascii="Times New Roman" w:hAnsi="Times New Roman"/>
          <w:i/>
        </w:rPr>
        <w:t>retourner</w:t>
      </w:r>
      <w:r w:rsidRPr="00B503ED">
        <w:rPr>
          <w:rFonts w:ascii="Times New Roman" w:hAnsi="Times New Roman"/>
        </w:rPr>
        <w:t>. Nous croyons que la troncation s’est répandue assez récemment, surtout avec l’expansion des nouvelles technologies de communication qui tendent à l’économie de l’écriture.</w:t>
      </w:r>
    </w:p>
    <w:p w:rsidR="00CA64C2" w:rsidRPr="00B503ED" w:rsidRDefault="00CA64C2" w:rsidP="00CA64C2">
      <w:pPr>
        <w:pStyle w:val="Styl1"/>
        <w:rPr>
          <w:rFonts w:ascii="Times New Roman" w:hAnsi="Times New Roman"/>
        </w:rPr>
      </w:pPr>
      <w:r w:rsidRPr="00B503ED">
        <w:rPr>
          <w:rFonts w:ascii="Times New Roman" w:hAnsi="Times New Roman"/>
        </w:rPr>
        <w:t xml:space="preserve">D’un autre côté, certains parlent d’une tendance à la « surtroncation » qui se fait déjà sentir : </w:t>
      </w:r>
      <w:r w:rsidRPr="00B503ED">
        <w:rPr>
          <w:rFonts w:ascii="Times New Roman" w:hAnsi="Times New Roman"/>
          <w:i/>
        </w:rPr>
        <w:t>toxicomane</w:t>
      </w:r>
      <w:r w:rsidRPr="00B503ED">
        <w:rPr>
          <w:rFonts w:ascii="Times New Roman" w:hAnsi="Times New Roman"/>
        </w:rPr>
        <w:t xml:space="preserve"> était réduit en </w:t>
      </w:r>
      <w:r w:rsidRPr="00B503ED">
        <w:rPr>
          <w:rFonts w:ascii="Times New Roman" w:hAnsi="Times New Roman"/>
          <w:i/>
        </w:rPr>
        <w:t>toxico</w:t>
      </w:r>
      <w:r w:rsidRPr="00B503ED">
        <w:rPr>
          <w:rFonts w:ascii="Times New Roman" w:hAnsi="Times New Roman"/>
        </w:rPr>
        <w:t xml:space="preserve">, mais </w:t>
      </w:r>
      <w:r w:rsidR="008655CC">
        <w:rPr>
          <w:rFonts w:ascii="Times New Roman" w:hAnsi="Times New Roman"/>
        </w:rPr>
        <w:t>à présent</w:t>
      </w:r>
      <w:r w:rsidR="00951103">
        <w:rPr>
          <w:rFonts w:ascii="Times New Roman" w:hAnsi="Times New Roman"/>
        </w:rPr>
        <w:t>,</w:t>
      </w:r>
      <w:r w:rsidRPr="00B503ED">
        <w:rPr>
          <w:rFonts w:ascii="Times New Roman" w:hAnsi="Times New Roman"/>
        </w:rPr>
        <w:t xml:space="preserve"> nous pouvons entendre juste </w:t>
      </w:r>
      <w:r w:rsidRPr="00B503ED">
        <w:rPr>
          <w:rFonts w:ascii="Times New Roman" w:hAnsi="Times New Roman"/>
          <w:i/>
        </w:rPr>
        <w:t>tox</w:t>
      </w:r>
      <w:r w:rsidRPr="00B503ED">
        <w:rPr>
          <w:rFonts w:ascii="Times New Roman" w:hAnsi="Times New Roman"/>
        </w:rPr>
        <w:t xml:space="preserve"> ou </w:t>
      </w:r>
      <w:r w:rsidRPr="00B503ED">
        <w:rPr>
          <w:rFonts w:ascii="Times New Roman" w:hAnsi="Times New Roman"/>
          <w:i/>
        </w:rPr>
        <w:t>toxe</w:t>
      </w:r>
      <w:r w:rsidRPr="00B503ED">
        <w:rPr>
          <w:rFonts w:ascii="Times New Roman" w:hAnsi="Times New Roman"/>
        </w:rPr>
        <w:t>. En effet, c’est une source d’ambiguïté car si le nombre de syllabes supprimées augmente, augmente aussi la probabilité de l’homonymie.</w:t>
      </w:r>
    </w:p>
    <w:p w:rsidR="00CA64C2" w:rsidRPr="00B503ED" w:rsidRDefault="00E00366" w:rsidP="00CA64C2">
      <w:pPr>
        <w:pStyle w:val="Styl1"/>
        <w:rPr>
          <w:rFonts w:ascii="Times New Roman" w:hAnsi="Times New Roman"/>
        </w:rPr>
      </w:pPr>
      <w:r>
        <w:rPr>
          <w:rFonts w:ascii="Times New Roman" w:hAnsi="Times New Roman"/>
        </w:rPr>
        <w:t>Il se peut que l</w:t>
      </w:r>
      <w:r w:rsidR="00CA64C2" w:rsidRPr="00B503ED">
        <w:rPr>
          <w:rFonts w:ascii="Times New Roman" w:hAnsi="Times New Roman"/>
        </w:rPr>
        <w:t>es adverbes, eux aussi, co</w:t>
      </w:r>
      <w:r>
        <w:rPr>
          <w:rFonts w:ascii="Times New Roman" w:hAnsi="Times New Roman"/>
        </w:rPr>
        <w:t>nstituent</w:t>
      </w:r>
      <w:r w:rsidR="00CA64C2" w:rsidRPr="00B503ED">
        <w:rPr>
          <w:rFonts w:ascii="Times New Roman" w:hAnsi="Times New Roman"/>
        </w:rPr>
        <w:t xml:space="preserve"> l’objet de la troncation qui fait uniquement partie de la langue populaire et surtout des jeunes. </w:t>
      </w:r>
      <w:r w:rsidR="00640D90">
        <w:rPr>
          <w:rFonts w:ascii="Times New Roman" w:hAnsi="Times New Roman"/>
        </w:rPr>
        <w:t>De ce fait</w:t>
      </w:r>
      <w:r w:rsidR="00CA64C2" w:rsidRPr="00B503ED">
        <w:rPr>
          <w:rFonts w:ascii="Times New Roman" w:hAnsi="Times New Roman"/>
        </w:rPr>
        <w:t xml:space="preserve">, nous pouvons entendre </w:t>
      </w:r>
      <w:r w:rsidR="00CA64C2" w:rsidRPr="00B503ED">
        <w:rPr>
          <w:rFonts w:ascii="Times New Roman" w:hAnsi="Times New Roman"/>
          <w:i/>
        </w:rPr>
        <w:t xml:space="preserve">exact </w:t>
      </w:r>
      <w:r w:rsidR="00CA64C2" w:rsidRPr="00B503ED">
        <w:rPr>
          <w:rFonts w:ascii="Times New Roman" w:hAnsi="Times New Roman"/>
        </w:rPr>
        <w:t>(</w:t>
      </w:r>
      <w:r w:rsidR="00CA64C2" w:rsidRPr="00B503ED">
        <w:rPr>
          <w:rFonts w:ascii="Times New Roman" w:hAnsi="Times New Roman"/>
          <w:i/>
        </w:rPr>
        <w:t>exactement</w:t>
      </w:r>
      <w:r w:rsidR="00CA64C2" w:rsidRPr="00B503ED">
        <w:rPr>
          <w:rFonts w:ascii="Times New Roman" w:hAnsi="Times New Roman"/>
        </w:rPr>
        <w:t xml:space="preserve">), </w:t>
      </w:r>
      <w:r w:rsidR="00CA64C2" w:rsidRPr="00B503ED">
        <w:rPr>
          <w:rFonts w:ascii="Times New Roman" w:hAnsi="Times New Roman"/>
          <w:i/>
        </w:rPr>
        <w:t>probab</w:t>
      </w:r>
      <w:r w:rsidR="00CA64C2" w:rsidRPr="00B503ED">
        <w:rPr>
          <w:rFonts w:ascii="Times New Roman" w:hAnsi="Times New Roman"/>
        </w:rPr>
        <w:t xml:space="preserve"> (</w:t>
      </w:r>
      <w:r w:rsidR="00CA64C2" w:rsidRPr="00B503ED">
        <w:rPr>
          <w:rFonts w:ascii="Times New Roman" w:hAnsi="Times New Roman"/>
          <w:i/>
        </w:rPr>
        <w:t>probablement</w:t>
      </w:r>
      <w:r w:rsidR="00CA64C2" w:rsidRPr="00B503ED">
        <w:rPr>
          <w:rFonts w:ascii="Times New Roman" w:hAnsi="Times New Roman"/>
        </w:rPr>
        <w:t xml:space="preserve">), </w:t>
      </w:r>
      <w:r w:rsidR="00CA64C2" w:rsidRPr="00B503ED">
        <w:rPr>
          <w:rFonts w:ascii="Times New Roman" w:hAnsi="Times New Roman"/>
          <w:i/>
        </w:rPr>
        <w:t>d’acc</w:t>
      </w:r>
      <w:r w:rsidR="00CA64C2" w:rsidRPr="00B503ED">
        <w:rPr>
          <w:rFonts w:ascii="Times New Roman" w:hAnsi="Times New Roman"/>
        </w:rPr>
        <w:t xml:space="preserve"> (</w:t>
      </w:r>
      <w:r w:rsidR="00CA64C2" w:rsidRPr="00B503ED">
        <w:rPr>
          <w:rFonts w:ascii="Times New Roman" w:hAnsi="Times New Roman"/>
          <w:i/>
        </w:rPr>
        <w:t>d’accord</w:t>
      </w:r>
      <w:r w:rsidR="00CA64C2" w:rsidRPr="00B503ED">
        <w:rPr>
          <w:rFonts w:ascii="Times New Roman" w:hAnsi="Times New Roman"/>
        </w:rPr>
        <w:t>)</w:t>
      </w:r>
      <w:r w:rsidR="00CA64C2" w:rsidRPr="00B503ED">
        <w:rPr>
          <w:rStyle w:val="Znakapoznpodarou"/>
          <w:rFonts w:ascii="Times New Roman" w:hAnsi="Times New Roman"/>
        </w:rPr>
        <w:footnoteReference w:id="153"/>
      </w:r>
      <w:r w:rsidR="00CA64C2" w:rsidRPr="00B503ED">
        <w:rPr>
          <w:rFonts w:ascii="Times New Roman" w:hAnsi="Times New Roman"/>
        </w:rPr>
        <w:t xml:space="preserve">, </w:t>
      </w:r>
      <w:r w:rsidR="00CA64C2" w:rsidRPr="00B503ED">
        <w:rPr>
          <w:rFonts w:ascii="Times New Roman" w:hAnsi="Times New Roman"/>
          <w:i/>
        </w:rPr>
        <w:t xml:space="preserve">texto </w:t>
      </w:r>
      <w:r w:rsidR="00CA64C2" w:rsidRPr="00B503ED">
        <w:rPr>
          <w:rFonts w:ascii="Times New Roman" w:hAnsi="Times New Roman"/>
        </w:rPr>
        <w:t>(</w:t>
      </w:r>
      <w:r w:rsidR="00CA64C2" w:rsidRPr="00B503ED">
        <w:rPr>
          <w:rFonts w:ascii="Times New Roman" w:hAnsi="Times New Roman"/>
          <w:i/>
        </w:rPr>
        <w:t>textuellement</w:t>
      </w:r>
      <w:r w:rsidR="00CA64C2" w:rsidRPr="00B503ED">
        <w:rPr>
          <w:rFonts w:ascii="Times New Roman" w:hAnsi="Times New Roman"/>
        </w:rPr>
        <w:t>)</w:t>
      </w:r>
      <w:r w:rsidR="00CA64C2" w:rsidRPr="00B503ED">
        <w:rPr>
          <w:rStyle w:val="Znakapoznpodarou"/>
          <w:rFonts w:ascii="Times New Roman" w:hAnsi="Times New Roman"/>
        </w:rPr>
        <w:footnoteReference w:id="154"/>
      </w:r>
      <w:r w:rsidR="00CA64C2" w:rsidRPr="00B503ED">
        <w:rPr>
          <w:rFonts w:ascii="Times New Roman" w:hAnsi="Times New Roman"/>
        </w:rPr>
        <w:t>.</w:t>
      </w:r>
    </w:p>
    <w:p w:rsidR="00CA64C2" w:rsidRPr="00B503ED" w:rsidRDefault="00CA64C2" w:rsidP="00CA64C2">
      <w:pPr>
        <w:pStyle w:val="Styl1"/>
        <w:rPr>
          <w:rFonts w:ascii="Times New Roman" w:hAnsi="Times New Roman"/>
        </w:rPr>
      </w:pPr>
      <w:r w:rsidRPr="00B503ED">
        <w:rPr>
          <w:rFonts w:ascii="Times New Roman" w:hAnsi="Times New Roman"/>
        </w:rPr>
        <w:t>Pour ce qui est des autres parties du discours qui ne sont pas mentionné</w:t>
      </w:r>
      <w:r w:rsidR="00D52117">
        <w:rPr>
          <w:rFonts w:ascii="Times New Roman" w:hAnsi="Times New Roman"/>
        </w:rPr>
        <w:t>e</w:t>
      </w:r>
      <w:r w:rsidRPr="00B503ED">
        <w:rPr>
          <w:rFonts w:ascii="Times New Roman" w:hAnsi="Times New Roman"/>
        </w:rPr>
        <w:t xml:space="preserve">s dans </w:t>
      </w:r>
      <w:r w:rsidR="006035F7">
        <w:rPr>
          <w:rFonts w:ascii="Times New Roman" w:hAnsi="Times New Roman"/>
        </w:rPr>
        <w:t xml:space="preserve">le cadre de </w:t>
      </w:r>
      <w:r w:rsidRPr="00B503ED">
        <w:rPr>
          <w:rFonts w:ascii="Times New Roman" w:hAnsi="Times New Roman"/>
        </w:rPr>
        <w:t xml:space="preserve">ce travail, elles ne sont pas tronquées ou très rarement. Ce phénomène, comme nous avons pu le voir, touche les substantifs, les adjectifs, les noms et, dans une moindre mesure, les verbes et les adverbes. C’est, en effet, l’hypothèse de départ de notre analyse linguistique. </w:t>
      </w:r>
    </w:p>
    <w:p w:rsidR="00E37241" w:rsidRPr="00B503ED" w:rsidRDefault="00E37241" w:rsidP="00E37241">
      <w:pPr>
        <w:pStyle w:val="Nadpis2"/>
        <w:rPr>
          <w:rFonts w:cs="Times New Roman"/>
        </w:rPr>
      </w:pPr>
      <w:bookmarkStart w:id="68" w:name="_Toc328906370"/>
      <w:r w:rsidRPr="00B503ED">
        <w:rPr>
          <w:rFonts w:cs="Times New Roman"/>
        </w:rPr>
        <w:t>Le genre et le nombre des troncats</w:t>
      </w:r>
      <w:bookmarkEnd w:id="68"/>
    </w:p>
    <w:p w:rsidR="00CA64C2" w:rsidRPr="00B503ED" w:rsidRDefault="00CA64C2" w:rsidP="00CA64C2">
      <w:pPr>
        <w:pStyle w:val="Styl1"/>
        <w:rPr>
          <w:rFonts w:ascii="Times New Roman" w:hAnsi="Times New Roman"/>
        </w:rPr>
      </w:pPr>
      <w:bookmarkStart w:id="69" w:name="_Toc194398525"/>
      <w:r w:rsidRPr="00B503ED">
        <w:rPr>
          <w:rFonts w:ascii="Times New Roman" w:hAnsi="Times New Roman"/>
        </w:rPr>
        <w:t xml:space="preserve">Les noms sortant de la troncation gardent en général le genre, (le) </w:t>
      </w:r>
      <w:r w:rsidRPr="00B503ED">
        <w:rPr>
          <w:rFonts w:ascii="Times New Roman" w:hAnsi="Times New Roman"/>
          <w:i/>
        </w:rPr>
        <w:t>bac</w:t>
      </w:r>
      <w:r w:rsidRPr="00B503ED">
        <w:rPr>
          <w:rFonts w:ascii="Times New Roman" w:hAnsi="Times New Roman"/>
        </w:rPr>
        <w:t xml:space="preserve"> est masculin parce que </w:t>
      </w:r>
      <w:r w:rsidRPr="00B503ED">
        <w:rPr>
          <w:rFonts w:ascii="Times New Roman" w:hAnsi="Times New Roman"/>
          <w:i/>
        </w:rPr>
        <w:t>le</w:t>
      </w:r>
      <w:r w:rsidRPr="00B503ED">
        <w:rPr>
          <w:rFonts w:ascii="Times New Roman" w:hAnsi="Times New Roman"/>
        </w:rPr>
        <w:t xml:space="preserve"> </w:t>
      </w:r>
      <w:r w:rsidRPr="00B503ED">
        <w:rPr>
          <w:rFonts w:ascii="Times New Roman" w:hAnsi="Times New Roman"/>
          <w:i/>
        </w:rPr>
        <w:t>baccalauréat</w:t>
      </w:r>
      <w:r w:rsidRPr="00B503ED">
        <w:rPr>
          <w:rFonts w:ascii="Times New Roman" w:hAnsi="Times New Roman"/>
        </w:rPr>
        <w:t xml:space="preserve"> l’est aussi. De la même façon, </w:t>
      </w:r>
      <w:r w:rsidRPr="00B503ED">
        <w:rPr>
          <w:rFonts w:ascii="Times New Roman" w:hAnsi="Times New Roman"/>
          <w:i/>
        </w:rPr>
        <w:t>le métro</w:t>
      </w:r>
      <w:r w:rsidRPr="00B503ED">
        <w:rPr>
          <w:rFonts w:ascii="Times New Roman" w:hAnsi="Times New Roman"/>
        </w:rPr>
        <w:t xml:space="preserve"> &lt; (le métropolitain), </w:t>
      </w:r>
      <w:r w:rsidRPr="00B503ED">
        <w:rPr>
          <w:rFonts w:ascii="Times New Roman" w:hAnsi="Times New Roman"/>
          <w:i/>
        </w:rPr>
        <w:t>un exam</w:t>
      </w:r>
      <w:r w:rsidRPr="00B503ED">
        <w:rPr>
          <w:rFonts w:ascii="Times New Roman" w:hAnsi="Times New Roman"/>
        </w:rPr>
        <w:t xml:space="preserve"> &lt; (un examen) ou </w:t>
      </w:r>
      <w:r w:rsidRPr="00B503ED">
        <w:rPr>
          <w:rFonts w:ascii="Times New Roman" w:hAnsi="Times New Roman"/>
          <w:i/>
        </w:rPr>
        <w:t>la fac</w:t>
      </w:r>
      <w:r w:rsidRPr="00B503ED">
        <w:rPr>
          <w:rFonts w:ascii="Times New Roman" w:hAnsi="Times New Roman"/>
        </w:rPr>
        <w:t xml:space="preserve"> &lt; (la faculté).</w:t>
      </w:r>
    </w:p>
    <w:p w:rsidR="00CA64C2" w:rsidRPr="00B503ED" w:rsidRDefault="00CA64C2" w:rsidP="009B024B">
      <w:pPr>
        <w:pStyle w:val="Styl1"/>
        <w:rPr>
          <w:rFonts w:ascii="Times New Roman" w:hAnsi="Times New Roman"/>
        </w:rPr>
      </w:pPr>
      <w:r w:rsidRPr="00B503ED">
        <w:rPr>
          <w:rFonts w:ascii="Times New Roman" w:hAnsi="Times New Roman"/>
        </w:rPr>
        <w:t>Selon Grevisse</w:t>
      </w:r>
      <w:r w:rsidR="007D653C">
        <w:rPr>
          <w:rFonts w:ascii="Times New Roman" w:hAnsi="Times New Roman"/>
        </w:rPr>
        <w:t>,</w:t>
      </w:r>
      <w:r w:rsidRPr="00B503ED">
        <w:rPr>
          <w:rStyle w:val="Znakapoznpodarou"/>
          <w:rFonts w:ascii="Times New Roman" w:hAnsi="Times New Roman"/>
        </w:rPr>
        <w:footnoteReference w:id="155"/>
      </w:r>
      <w:r w:rsidRPr="00B503ED">
        <w:rPr>
          <w:rFonts w:ascii="Times New Roman" w:hAnsi="Times New Roman"/>
        </w:rPr>
        <w:t xml:space="preserve"> « </w:t>
      </w:r>
      <w:r w:rsidRPr="00B503ED">
        <w:rPr>
          <w:rFonts w:ascii="Times New Roman" w:hAnsi="Times New Roman"/>
          <w:i/>
        </w:rPr>
        <w:t>il arrive pourtant que la relation avec la forme originaire soit estompée et que le genre soit altéré, par analogie avec d’autre termes de significations analogues.</w:t>
      </w:r>
      <w:r w:rsidRPr="00B503ED">
        <w:rPr>
          <w:rFonts w:ascii="Times New Roman" w:hAnsi="Times New Roman"/>
        </w:rPr>
        <w:t xml:space="preserve"> » </w:t>
      </w:r>
      <w:r w:rsidR="0001728B">
        <w:rPr>
          <w:rFonts w:ascii="Times New Roman" w:hAnsi="Times New Roman"/>
        </w:rPr>
        <w:t>Pour l</w:t>
      </w:r>
      <w:r w:rsidR="0001728B" w:rsidRPr="0001728B">
        <w:rPr>
          <w:rFonts w:ascii="Times New Roman" w:hAnsi="Times New Roman"/>
        </w:rPr>
        <w:t>’</w:t>
      </w:r>
      <w:r w:rsidR="0001728B">
        <w:rPr>
          <w:rFonts w:ascii="Times New Roman" w:hAnsi="Times New Roman"/>
        </w:rPr>
        <w:t>illustrer</w:t>
      </w:r>
      <w:r w:rsidRPr="00B503ED">
        <w:rPr>
          <w:rFonts w:ascii="Times New Roman" w:hAnsi="Times New Roman"/>
        </w:rPr>
        <w:t xml:space="preserve">, il nous cite le lexème </w:t>
      </w:r>
      <w:r w:rsidRPr="00B503ED">
        <w:rPr>
          <w:rFonts w:ascii="Times New Roman" w:hAnsi="Times New Roman"/>
          <w:i/>
        </w:rPr>
        <w:t>rata</w:t>
      </w:r>
      <w:r w:rsidRPr="00B503ED">
        <w:rPr>
          <w:rFonts w:ascii="Times New Roman" w:hAnsi="Times New Roman"/>
        </w:rPr>
        <w:t xml:space="preserve"> qui est une réduction du mot </w:t>
      </w:r>
      <w:r w:rsidRPr="00B503ED">
        <w:rPr>
          <w:rFonts w:ascii="Times New Roman" w:hAnsi="Times New Roman"/>
          <w:i/>
        </w:rPr>
        <w:t>ratatouille</w:t>
      </w:r>
      <w:r w:rsidRPr="00B503ED">
        <w:rPr>
          <w:rFonts w:ascii="Times New Roman" w:hAnsi="Times New Roman"/>
        </w:rPr>
        <w:t xml:space="preserve"> du genre féminin dont la réduction est devenue masculine. Il explique que ce changement de genre peut être causé soit par l’influence du </w:t>
      </w:r>
      <w:r w:rsidRPr="00B503ED">
        <w:rPr>
          <w:rFonts w:ascii="Times New Roman" w:hAnsi="Times New Roman"/>
          <w:i/>
        </w:rPr>
        <w:t>ragoût</w:t>
      </w:r>
      <w:r w:rsidRPr="00B503ED">
        <w:rPr>
          <w:rFonts w:ascii="Times New Roman" w:hAnsi="Times New Roman"/>
        </w:rPr>
        <w:t xml:space="preserve"> qui est masculin soit par la finale « </w:t>
      </w:r>
      <w:r w:rsidRPr="00D52117">
        <w:rPr>
          <w:rFonts w:ascii="Times New Roman" w:hAnsi="Times New Roman"/>
        </w:rPr>
        <w:t>-a</w:t>
      </w:r>
      <w:r w:rsidRPr="00B503ED">
        <w:rPr>
          <w:rFonts w:ascii="Times New Roman" w:hAnsi="Times New Roman"/>
          <w:i/>
        </w:rPr>
        <w:t xml:space="preserve"> » </w:t>
      </w:r>
      <w:r w:rsidRPr="00B503ED">
        <w:rPr>
          <w:rFonts w:ascii="Times New Roman" w:hAnsi="Times New Roman"/>
        </w:rPr>
        <w:t>dan</w:t>
      </w:r>
      <w:r w:rsidR="00D52117">
        <w:rPr>
          <w:rFonts w:ascii="Times New Roman" w:hAnsi="Times New Roman"/>
        </w:rPr>
        <w:t>s</w:t>
      </w:r>
      <w:r w:rsidRPr="00B503ED">
        <w:rPr>
          <w:rFonts w:ascii="Times New Roman" w:hAnsi="Times New Roman"/>
        </w:rPr>
        <w:t xml:space="preserve"> le mot </w:t>
      </w:r>
      <w:r w:rsidRPr="00B503ED">
        <w:rPr>
          <w:rFonts w:ascii="Times New Roman" w:hAnsi="Times New Roman"/>
          <w:i/>
        </w:rPr>
        <w:t>rata</w:t>
      </w:r>
      <w:r w:rsidRPr="00B503ED">
        <w:rPr>
          <w:rFonts w:ascii="Times New Roman" w:hAnsi="Times New Roman"/>
        </w:rPr>
        <w:t xml:space="preserve"> qui mène les noms plutôt vers le masculin.</w:t>
      </w:r>
      <w:r w:rsidR="009B024B" w:rsidRPr="00B503ED">
        <w:rPr>
          <w:rFonts w:ascii="Times New Roman" w:hAnsi="Times New Roman"/>
        </w:rPr>
        <w:t xml:space="preserve"> Grevisse illustre ce phénomène par un autre exemple – par </w:t>
      </w:r>
      <w:r w:rsidRPr="00B503ED">
        <w:rPr>
          <w:rFonts w:ascii="Times New Roman" w:hAnsi="Times New Roman"/>
        </w:rPr>
        <w:t xml:space="preserve">la troncation </w:t>
      </w:r>
      <w:r w:rsidR="009B024B" w:rsidRPr="00B503ED">
        <w:rPr>
          <w:rFonts w:ascii="Times New Roman" w:hAnsi="Times New Roman"/>
        </w:rPr>
        <w:t>de</w:t>
      </w:r>
      <w:r w:rsidRPr="00B503ED">
        <w:rPr>
          <w:rFonts w:ascii="Times New Roman" w:hAnsi="Times New Roman"/>
        </w:rPr>
        <w:t xml:space="preserve"> </w:t>
      </w:r>
      <w:r w:rsidRPr="00B503ED">
        <w:rPr>
          <w:rFonts w:ascii="Times New Roman" w:hAnsi="Times New Roman"/>
          <w:i/>
        </w:rPr>
        <w:t>chromolithographie</w:t>
      </w:r>
      <w:r w:rsidRPr="00B503ED">
        <w:rPr>
          <w:rFonts w:ascii="Times New Roman" w:hAnsi="Times New Roman"/>
        </w:rPr>
        <w:t xml:space="preserve">, </w:t>
      </w:r>
      <w:r w:rsidRPr="00B503ED">
        <w:rPr>
          <w:rFonts w:ascii="Times New Roman" w:hAnsi="Times New Roman"/>
        </w:rPr>
        <w:lastRenderedPageBreak/>
        <w:t xml:space="preserve">c’est-à-dire </w:t>
      </w:r>
      <w:r w:rsidRPr="00B503ED">
        <w:rPr>
          <w:rFonts w:ascii="Times New Roman" w:hAnsi="Times New Roman"/>
          <w:i/>
        </w:rPr>
        <w:t>chromo</w:t>
      </w:r>
      <w:r w:rsidR="009B024B" w:rsidRPr="00B503ED">
        <w:rPr>
          <w:rFonts w:ascii="Times New Roman" w:hAnsi="Times New Roman"/>
        </w:rPr>
        <w:t>. Cette dernière</w:t>
      </w:r>
      <w:r w:rsidRPr="00B503ED">
        <w:rPr>
          <w:rFonts w:ascii="Times New Roman" w:hAnsi="Times New Roman"/>
        </w:rPr>
        <w:t xml:space="preserve"> devrait </w:t>
      </w:r>
      <w:r w:rsidR="009B024B" w:rsidRPr="00B503ED">
        <w:rPr>
          <w:rFonts w:ascii="Times New Roman" w:hAnsi="Times New Roman"/>
        </w:rPr>
        <w:t xml:space="preserve">suivre le mot de départ et </w:t>
      </w:r>
      <w:r w:rsidRPr="00B503ED">
        <w:rPr>
          <w:rFonts w:ascii="Times New Roman" w:hAnsi="Times New Roman"/>
        </w:rPr>
        <w:t xml:space="preserve">être au féminin mais </w:t>
      </w:r>
      <w:r w:rsidR="009B024B" w:rsidRPr="00B503ED">
        <w:rPr>
          <w:rFonts w:ascii="Times New Roman" w:hAnsi="Times New Roman"/>
        </w:rPr>
        <w:t xml:space="preserve">c’est </w:t>
      </w:r>
      <w:r w:rsidRPr="00B503ED">
        <w:rPr>
          <w:rFonts w:ascii="Times New Roman" w:hAnsi="Times New Roman"/>
        </w:rPr>
        <w:t xml:space="preserve">le genre masculin qui </w:t>
      </w:r>
      <w:r w:rsidR="009B024B" w:rsidRPr="00B503ED">
        <w:rPr>
          <w:rFonts w:ascii="Times New Roman" w:hAnsi="Times New Roman"/>
        </w:rPr>
        <w:t xml:space="preserve">est privilégié, </w:t>
      </w:r>
      <w:r w:rsidR="00944EA3">
        <w:rPr>
          <w:rFonts w:ascii="Times New Roman" w:hAnsi="Times New Roman"/>
        </w:rPr>
        <w:t>pour</w:t>
      </w:r>
      <w:r w:rsidR="009B024B" w:rsidRPr="00B503ED">
        <w:rPr>
          <w:rFonts w:ascii="Times New Roman" w:hAnsi="Times New Roman"/>
        </w:rPr>
        <w:t xml:space="preserve"> Grevisse </w:t>
      </w:r>
      <w:r w:rsidRPr="00B503ED">
        <w:rPr>
          <w:rFonts w:ascii="Times New Roman" w:hAnsi="Times New Roman"/>
        </w:rPr>
        <w:t xml:space="preserve">à cause de la finale </w:t>
      </w:r>
      <w:r w:rsidR="009B024B" w:rsidRPr="00951103">
        <w:rPr>
          <w:rFonts w:ascii="Times New Roman" w:hAnsi="Times New Roman"/>
        </w:rPr>
        <w:t>« -</w:t>
      </w:r>
      <w:r w:rsidRPr="00951103">
        <w:rPr>
          <w:rFonts w:ascii="Times New Roman" w:hAnsi="Times New Roman"/>
        </w:rPr>
        <w:t>o</w:t>
      </w:r>
      <w:r w:rsidR="009B024B" w:rsidRPr="00951103">
        <w:rPr>
          <w:rFonts w:ascii="Times New Roman" w:hAnsi="Times New Roman"/>
        </w:rPr>
        <w:t> »</w:t>
      </w:r>
      <w:r w:rsidR="009B024B" w:rsidRPr="00B503ED">
        <w:rPr>
          <w:rFonts w:ascii="Times New Roman" w:hAnsi="Times New Roman"/>
        </w:rPr>
        <w:t xml:space="preserve"> qui marque généralement le genre masculin. </w:t>
      </w:r>
      <w:r w:rsidRPr="00B503ED">
        <w:rPr>
          <w:rFonts w:ascii="Times New Roman" w:hAnsi="Times New Roman"/>
        </w:rPr>
        <w:t xml:space="preserve">Paradoxalement, le féminin des mots : </w:t>
      </w:r>
      <w:r w:rsidRPr="00B503ED">
        <w:rPr>
          <w:rFonts w:ascii="Times New Roman" w:hAnsi="Times New Roman"/>
          <w:i/>
        </w:rPr>
        <w:t>photo</w:t>
      </w:r>
      <w:r w:rsidRPr="00B503ED">
        <w:rPr>
          <w:rFonts w:ascii="Times New Roman" w:hAnsi="Times New Roman"/>
        </w:rPr>
        <w:t xml:space="preserve">, </w:t>
      </w:r>
      <w:r w:rsidRPr="00B503ED">
        <w:rPr>
          <w:rFonts w:ascii="Times New Roman" w:hAnsi="Times New Roman"/>
          <w:i/>
        </w:rPr>
        <w:t>radio</w:t>
      </w:r>
      <w:r w:rsidRPr="00B503ED">
        <w:rPr>
          <w:rStyle w:val="Znakapoznpodarou"/>
          <w:rFonts w:ascii="Times New Roman" w:hAnsi="Times New Roman"/>
        </w:rPr>
        <w:footnoteReference w:id="156"/>
      </w:r>
      <w:r w:rsidRPr="00B503ED">
        <w:rPr>
          <w:rFonts w:ascii="Times New Roman" w:hAnsi="Times New Roman"/>
        </w:rPr>
        <w:t xml:space="preserve"> ou </w:t>
      </w:r>
      <w:r w:rsidRPr="00B503ED">
        <w:rPr>
          <w:rFonts w:ascii="Times New Roman" w:hAnsi="Times New Roman"/>
          <w:i/>
        </w:rPr>
        <w:t>diapo</w:t>
      </w:r>
      <w:r w:rsidR="009B024B" w:rsidRPr="00B503ED">
        <w:rPr>
          <w:rFonts w:ascii="Times New Roman" w:hAnsi="Times New Roman"/>
        </w:rPr>
        <w:t xml:space="preserve"> est conservé.</w:t>
      </w:r>
    </w:p>
    <w:p w:rsidR="00CA64C2" w:rsidRPr="00B503ED" w:rsidRDefault="00CA64C2" w:rsidP="00CA64C2">
      <w:pPr>
        <w:pStyle w:val="Styl1"/>
        <w:rPr>
          <w:rFonts w:ascii="Times New Roman" w:hAnsi="Times New Roman"/>
        </w:rPr>
      </w:pPr>
      <w:r w:rsidRPr="00B503ED">
        <w:rPr>
          <w:rFonts w:ascii="Times New Roman" w:hAnsi="Times New Roman"/>
        </w:rPr>
        <w:t>Notons que les adjectif</w:t>
      </w:r>
      <w:r w:rsidR="009B024B" w:rsidRPr="00B503ED">
        <w:rPr>
          <w:rFonts w:ascii="Times New Roman" w:hAnsi="Times New Roman"/>
        </w:rPr>
        <w:t xml:space="preserve">s restent en genre invariables, pour cela </w:t>
      </w:r>
      <w:r w:rsidRPr="00B503ED">
        <w:rPr>
          <w:rFonts w:ascii="Times New Roman" w:hAnsi="Times New Roman"/>
        </w:rPr>
        <w:t xml:space="preserve">l’adjectif </w:t>
      </w:r>
      <w:r w:rsidRPr="00B503ED">
        <w:rPr>
          <w:rFonts w:ascii="Times New Roman" w:hAnsi="Times New Roman"/>
          <w:i/>
        </w:rPr>
        <w:t>impeccable</w:t>
      </w:r>
      <w:r w:rsidRPr="00B503ED">
        <w:rPr>
          <w:rFonts w:ascii="Times New Roman" w:hAnsi="Times New Roman"/>
        </w:rPr>
        <w:t xml:space="preserve">, abrégé en </w:t>
      </w:r>
      <w:r w:rsidRPr="00B503ED">
        <w:rPr>
          <w:rFonts w:ascii="Times New Roman" w:hAnsi="Times New Roman"/>
          <w:i/>
        </w:rPr>
        <w:t>impec</w:t>
      </w:r>
      <w:r w:rsidRPr="00B503ED">
        <w:rPr>
          <w:rFonts w:ascii="Times New Roman" w:hAnsi="Times New Roman"/>
        </w:rPr>
        <w:t xml:space="preserve"> apparaît sous la même forme au féminin. En revanche, il pe</w:t>
      </w:r>
      <w:r w:rsidR="009B024B" w:rsidRPr="00B503ED">
        <w:rPr>
          <w:rFonts w:ascii="Times New Roman" w:hAnsi="Times New Roman"/>
        </w:rPr>
        <w:t>ut prendre la marque du pluriel dont l’emploi n’est pas toujours unanime,</w:t>
      </w:r>
      <w:r w:rsidRPr="00B503ED">
        <w:rPr>
          <w:rFonts w:ascii="Times New Roman" w:hAnsi="Times New Roman"/>
        </w:rPr>
        <w:t xml:space="preserve"> voir le paragraphe suivant. </w:t>
      </w:r>
    </w:p>
    <w:p w:rsidR="00CA64C2" w:rsidRPr="00B503ED" w:rsidRDefault="009B024B" w:rsidP="00E05BDB">
      <w:pPr>
        <w:pStyle w:val="Nadpis3"/>
        <w:numPr>
          <w:ilvl w:val="2"/>
          <w:numId w:val="21"/>
        </w:numPr>
      </w:pPr>
      <w:bookmarkStart w:id="70" w:name="_Toc328906371"/>
      <w:r w:rsidRPr="00B503ED">
        <w:t>La marque du pluriel</w:t>
      </w:r>
      <w:bookmarkEnd w:id="70"/>
    </w:p>
    <w:p w:rsidR="00CA64C2" w:rsidRPr="00B503ED" w:rsidRDefault="00724E94" w:rsidP="00CA64C2">
      <w:pPr>
        <w:pStyle w:val="Styl1"/>
        <w:rPr>
          <w:rFonts w:ascii="Times New Roman" w:hAnsi="Times New Roman"/>
        </w:rPr>
      </w:pPr>
      <w:r>
        <w:rPr>
          <w:rFonts w:ascii="Times New Roman" w:hAnsi="Times New Roman"/>
        </w:rPr>
        <w:t>Quant au</w:t>
      </w:r>
      <w:r w:rsidR="00CA64C2" w:rsidRPr="00B503ED">
        <w:rPr>
          <w:rFonts w:ascii="Times New Roman" w:hAnsi="Times New Roman"/>
        </w:rPr>
        <w:t xml:space="preserve"> pluriel des mots tronqués, généralement, ils prennent la marque du pluriel :</w:t>
      </w:r>
    </w:p>
    <w:p w:rsidR="00CA64C2" w:rsidRPr="00B503ED" w:rsidRDefault="00CA64C2" w:rsidP="00CA64C2">
      <w:pPr>
        <w:pStyle w:val="Styl1"/>
        <w:rPr>
          <w:rFonts w:ascii="Times New Roman" w:hAnsi="Times New Roman"/>
          <w:i/>
        </w:rPr>
      </w:pPr>
      <w:r w:rsidRPr="00B503ED">
        <w:rPr>
          <w:rFonts w:ascii="Times New Roman" w:hAnsi="Times New Roman"/>
          <w:u w:val="single"/>
        </w:rPr>
        <w:t>Ex.</w:t>
      </w:r>
      <w:r w:rsidRPr="00B503ED">
        <w:rPr>
          <w:rFonts w:ascii="Times New Roman" w:hAnsi="Times New Roman"/>
        </w:rPr>
        <w:t xml:space="preserve"> : </w:t>
      </w:r>
      <w:r w:rsidRPr="00B503ED">
        <w:rPr>
          <w:rFonts w:ascii="Times New Roman" w:hAnsi="Times New Roman"/>
          <w:i/>
        </w:rPr>
        <w:t>les autos</w:t>
      </w:r>
    </w:p>
    <w:p w:rsidR="00CA64C2" w:rsidRPr="00B503ED" w:rsidRDefault="00CA64C2" w:rsidP="00CA64C2">
      <w:pPr>
        <w:pStyle w:val="Styl1"/>
        <w:rPr>
          <w:rFonts w:ascii="Times New Roman" w:hAnsi="Times New Roman"/>
          <w:i/>
        </w:rPr>
      </w:pPr>
      <w:r w:rsidRPr="00B503ED">
        <w:rPr>
          <w:rFonts w:ascii="Times New Roman" w:hAnsi="Times New Roman"/>
          <w:i/>
        </w:rPr>
        <w:t>Les pneus</w:t>
      </w:r>
    </w:p>
    <w:p w:rsidR="00CA64C2" w:rsidRPr="00B503ED" w:rsidRDefault="00CA64C2" w:rsidP="00CA64C2">
      <w:pPr>
        <w:pStyle w:val="Styl1"/>
        <w:rPr>
          <w:rFonts w:ascii="Times New Roman" w:hAnsi="Times New Roman"/>
          <w:i/>
        </w:rPr>
      </w:pPr>
      <w:r w:rsidRPr="00B503ED">
        <w:rPr>
          <w:rFonts w:ascii="Times New Roman" w:hAnsi="Times New Roman"/>
          <w:i/>
        </w:rPr>
        <w:t>Les profs</w:t>
      </w:r>
    </w:p>
    <w:p w:rsidR="00CA64C2" w:rsidRPr="00B503ED" w:rsidRDefault="00CA64C2" w:rsidP="00CA64C2">
      <w:pPr>
        <w:pStyle w:val="Styl1"/>
        <w:rPr>
          <w:rFonts w:ascii="Times New Roman" w:hAnsi="Times New Roman"/>
        </w:rPr>
      </w:pPr>
      <w:r w:rsidRPr="00B503ED">
        <w:rPr>
          <w:rFonts w:ascii="Times New Roman" w:hAnsi="Times New Roman"/>
        </w:rPr>
        <w:t>Exceptionnellement, le mot reste invariable. Grevisse affirme que « </w:t>
      </w:r>
      <w:r w:rsidRPr="00B503ED">
        <w:rPr>
          <w:rFonts w:ascii="Times New Roman" w:hAnsi="Times New Roman"/>
          <w:i/>
        </w:rPr>
        <w:t xml:space="preserve">cette invariabilité est surtout le fait des formations senties comme nouvelles : Vos </w:t>
      </w:r>
      <w:r w:rsidRPr="00B503ED">
        <w:rPr>
          <w:rFonts w:ascii="Times New Roman" w:hAnsi="Times New Roman"/>
          <w:b/>
          <w:i/>
        </w:rPr>
        <w:t>psy</w:t>
      </w:r>
      <w:r w:rsidRPr="00B503ED">
        <w:rPr>
          <w:rFonts w:ascii="Times New Roman" w:hAnsi="Times New Roman"/>
          <w:i/>
        </w:rPr>
        <w:t xml:space="preserve"> (=psychologues) ne sont pas doués de la parole humaine (C. Rihoit, Petites annonces, p. 163).</w:t>
      </w:r>
      <w:r w:rsidRPr="00B503ED">
        <w:rPr>
          <w:rFonts w:ascii="Times New Roman" w:hAnsi="Times New Roman"/>
        </w:rPr>
        <w:t> »</w:t>
      </w:r>
      <w:r w:rsidRPr="00B503ED">
        <w:rPr>
          <w:rStyle w:val="Znakapoznpodarou"/>
          <w:rFonts w:ascii="Times New Roman" w:hAnsi="Times New Roman"/>
        </w:rPr>
        <w:footnoteReference w:id="157"/>
      </w:r>
      <w:r w:rsidRPr="00B503ED">
        <w:rPr>
          <w:rFonts w:ascii="Times New Roman" w:hAnsi="Times New Roman"/>
        </w:rPr>
        <w:t xml:space="preserve"> </w:t>
      </w:r>
    </w:p>
    <w:p w:rsidR="00CA64C2" w:rsidRPr="00B503ED" w:rsidRDefault="00CA64C2" w:rsidP="00CA64C2">
      <w:pPr>
        <w:pStyle w:val="Styl1"/>
        <w:rPr>
          <w:rFonts w:ascii="Times New Roman" w:hAnsi="Times New Roman"/>
        </w:rPr>
      </w:pPr>
      <w:r w:rsidRPr="00B503ED">
        <w:rPr>
          <w:rFonts w:ascii="Times New Roman" w:hAnsi="Times New Roman"/>
        </w:rPr>
        <w:t xml:space="preserve">Parfois, les deux </w:t>
      </w:r>
      <w:r w:rsidR="007D653C" w:rsidRPr="00B503ED">
        <w:rPr>
          <w:rFonts w:ascii="Times New Roman" w:hAnsi="Times New Roman"/>
        </w:rPr>
        <w:t>alternatives</w:t>
      </w:r>
      <w:r w:rsidR="007D653C">
        <w:rPr>
          <w:rFonts w:ascii="Times New Roman" w:hAnsi="Times New Roman"/>
        </w:rPr>
        <w:t xml:space="preserve"> sont admissibles. De toute manière</w:t>
      </w:r>
      <w:r w:rsidRPr="00B503ED">
        <w:rPr>
          <w:rFonts w:ascii="Times New Roman" w:hAnsi="Times New Roman"/>
        </w:rPr>
        <w:t xml:space="preserve">, il y </w:t>
      </w:r>
      <w:r w:rsidR="007D653C">
        <w:rPr>
          <w:rFonts w:ascii="Times New Roman" w:hAnsi="Times New Roman"/>
        </w:rPr>
        <w:t>reste</w:t>
      </w:r>
      <w:r w:rsidRPr="00B503ED">
        <w:rPr>
          <w:rFonts w:ascii="Times New Roman" w:hAnsi="Times New Roman"/>
        </w:rPr>
        <w:t xml:space="preserve"> une certaine hésitation en ce qui concerne la marque du pluriel. C’est pourquoi nous pouvons écrire </w:t>
      </w:r>
      <w:r w:rsidRPr="00B503ED">
        <w:rPr>
          <w:rFonts w:ascii="Times New Roman" w:hAnsi="Times New Roman"/>
          <w:i/>
        </w:rPr>
        <w:t>Ils sont sympa</w:t>
      </w:r>
      <w:r w:rsidRPr="00B503ED">
        <w:rPr>
          <w:rFonts w:ascii="Times New Roman" w:hAnsi="Times New Roman"/>
        </w:rPr>
        <w:t xml:space="preserve"> de même que </w:t>
      </w:r>
      <w:r w:rsidRPr="00B503ED">
        <w:rPr>
          <w:rFonts w:ascii="Times New Roman" w:hAnsi="Times New Roman"/>
          <w:i/>
        </w:rPr>
        <w:t>Ils sont sympas</w:t>
      </w:r>
      <w:r w:rsidRPr="00B503ED">
        <w:rPr>
          <w:rFonts w:ascii="Times New Roman" w:hAnsi="Times New Roman"/>
        </w:rPr>
        <w:t>.</w:t>
      </w:r>
    </w:p>
    <w:p w:rsidR="00CA64C2" w:rsidRPr="00B503ED" w:rsidRDefault="00CA64C2" w:rsidP="00CA64C2">
      <w:pPr>
        <w:pStyle w:val="Styl1"/>
        <w:rPr>
          <w:rFonts w:ascii="Times New Roman" w:hAnsi="Times New Roman"/>
        </w:rPr>
      </w:pPr>
      <w:r w:rsidRPr="00B503ED">
        <w:rPr>
          <w:rFonts w:ascii="Times New Roman" w:hAnsi="Times New Roman"/>
        </w:rPr>
        <w:t xml:space="preserve">La troncation est un phénomène qui se répand de nos jours avec une rapidité étonnante. Malgré cela, aucune règle n’est imposée pour l’expression du pluriel, mais quelques tendances sont à remarquer. Les substantifs prennent en général la marque du pluriel, le </w:t>
      </w:r>
      <w:r w:rsidRPr="003C5971">
        <w:rPr>
          <w:rFonts w:ascii="Times New Roman" w:hAnsi="Times New Roman"/>
        </w:rPr>
        <w:t>« -s »</w:t>
      </w:r>
      <w:r w:rsidRPr="00B503ED">
        <w:rPr>
          <w:rFonts w:ascii="Times New Roman" w:hAnsi="Times New Roman"/>
        </w:rPr>
        <w:t xml:space="preserve">, les adjectifs proposent plutôt les deux possibilités avec </w:t>
      </w:r>
      <w:r w:rsidRPr="003C5971">
        <w:rPr>
          <w:rFonts w:ascii="Times New Roman" w:hAnsi="Times New Roman"/>
        </w:rPr>
        <w:t>« -s »</w:t>
      </w:r>
      <w:r w:rsidRPr="00B503ED">
        <w:rPr>
          <w:rFonts w:ascii="Times New Roman" w:hAnsi="Times New Roman"/>
        </w:rPr>
        <w:t xml:space="preserve"> ou sans </w:t>
      </w:r>
      <w:r w:rsidR="003C5971">
        <w:rPr>
          <w:rFonts w:ascii="Times New Roman" w:hAnsi="Times New Roman"/>
        </w:rPr>
        <w:br/>
      </w:r>
      <w:r w:rsidRPr="003C5971">
        <w:rPr>
          <w:rFonts w:ascii="Times New Roman" w:hAnsi="Times New Roman"/>
        </w:rPr>
        <w:t>« -s »</w:t>
      </w:r>
      <w:r w:rsidRPr="00B503ED">
        <w:rPr>
          <w:rFonts w:ascii="Times New Roman" w:hAnsi="Times New Roman"/>
        </w:rPr>
        <w:t xml:space="preserve">, et </w:t>
      </w:r>
      <w:r w:rsidR="00C215B9">
        <w:rPr>
          <w:rFonts w:ascii="Times New Roman" w:hAnsi="Times New Roman"/>
        </w:rPr>
        <w:t>nous pouvons</w:t>
      </w:r>
      <w:r w:rsidRPr="00B503ED">
        <w:rPr>
          <w:rFonts w:ascii="Times New Roman" w:hAnsi="Times New Roman"/>
        </w:rPr>
        <w:t xml:space="preserve"> les rencontrer de manière égale. </w:t>
      </w:r>
    </w:p>
    <w:p w:rsidR="00CA64C2" w:rsidRPr="00B503ED" w:rsidRDefault="00CA64C2" w:rsidP="00CA64C2">
      <w:pPr>
        <w:pStyle w:val="Styl1"/>
        <w:rPr>
          <w:rFonts w:ascii="Times New Roman" w:hAnsi="Times New Roman"/>
        </w:rPr>
      </w:pPr>
      <w:r w:rsidRPr="00B503ED">
        <w:rPr>
          <w:rFonts w:ascii="Times New Roman" w:hAnsi="Times New Roman"/>
        </w:rPr>
        <w:t xml:space="preserve">Ces dernières affirmations nous aiderons comme hypothèses de départ pour notre analyse linguistique de la partie pratique. </w:t>
      </w:r>
    </w:p>
    <w:p w:rsidR="00E37241" w:rsidRPr="00B503ED" w:rsidRDefault="00E37241" w:rsidP="00E05BDB">
      <w:pPr>
        <w:pStyle w:val="Nadpis3"/>
        <w:numPr>
          <w:ilvl w:val="2"/>
          <w:numId w:val="21"/>
        </w:numPr>
        <w:jc w:val="both"/>
        <w:rPr>
          <w:rFonts w:cs="Times New Roman"/>
        </w:rPr>
      </w:pPr>
      <w:bookmarkStart w:id="71" w:name="_Toc328906372"/>
      <w:r w:rsidRPr="00B503ED">
        <w:rPr>
          <w:rFonts w:cs="Times New Roman"/>
        </w:rPr>
        <w:lastRenderedPageBreak/>
        <w:t xml:space="preserve">Homonymie des </w:t>
      </w:r>
      <w:bookmarkEnd w:id="69"/>
      <w:r w:rsidRPr="00B503ED">
        <w:rPr>
          <w:rFonts w:cs="Times New Roman"/>
        </w:rPr>
        <w:t>mots tronqués</w:t>
      </w:r>
      <w:bookmarkEnd w:id="71"/>
    </w:p>
    <w:p w:rsidR="009B024B" w:rsidRPr="00B503ED" w:rsidRDefault="009B024B" w:rsidP="009B024B">
      <w:pPr>
        <w:pStyle w:val="Styl1"/>
        <w:rPr>
          <w:rFonts w:ascii="Times New Roman" w:hAnsi="Times New Roman"/>
        </w:rPr>
      </w:pPr>
      <w:r w:rsidRPr="00B503ED">
        <w:rPr>
          <w:rFonts w:ascii="Times New Roman" w:hAnsi="Times New Roman"/>
        </w:rPr>
        <w:t xml:space="preserve">L’homonymie à titre d’abréviations signifie que deux abréviations identiques peuvent être utilisées dans un contexte différent et c’est le seul déchiffrage de l’abréviation qui est distinct. Il faut suivre le contexte pour éviter la substitution des abréviations, de l’une par l’autre. </w:t>
      </w:r>
    </w:p>
    <w:p w:rsidR="009B024B" w:rsidRPr="00B503ED" w:rsidRDefault="009B024B" w:rsidP="009B024B">
      <w:pPr>
        <w:pStyle w:val="Styl1"/>
        <w:rPr>
          <w:rFonts w:ascii="Times New Roman" w:hAnsi="Times New Roman"/>
        </w:rPr>
      </w:pPr>
      <w:r w:rsidRPr="00B503ED">
        <w:rPr>
          <w:rFonts w:ascii="Times New Roman" w:hAnsi="Times New Roman"/>
          <w:szCs w:val="24"/>
          <w:u w:val="single"/>
        </w:rPr>
        <w:t>Ex.</w:t>
      </w:r>
      <w:r w:rsidRPr="00B503ED">
        <w:rPr>
          <w:rFonts w:ascii="Times New Roman" w:hAnsi="Times New Roman"/>
        </w:rPr>
        <w:t xml:space="preserve"> : </w:t>
      </w:r>
      <w:r w:rsidRPr="00B503ED">
        <w:rPr>
          <w:rFonts w:ascii="Times New Roman" w:hAnsi="Times New Roman"/>
          <w:i/>
        </w:rPr>
        <w:t xml:space="preserve">micro = microphone </w:t>
      </w:r>
      <w:r w:rsidRPr="00B503ED">
        <w:rPr>
          <w:rFonts w:ascii="Times New Roman" w:hAnsi="Times New Roman"/>
        </w:rPr>
        <w:t>ou</w:t>
      </w:r>
      <w:r w:rsidRPr="00B503ED">
        <w:rPr>
          <w:rFonts w:ascii="Times New Roman" w:hAnsi="Times New Roman"/>
          <w:i/>
        </w:rPr>
        <w:t xml:space="preserve"> microordinateur</w:t>
      </w:r>
    </w:p>
    <w:p w:rsidR="009B024B" w:rsidRPr="00B503ED" w:rsidRDefault="009B024B" w:rsidP="009B024B">
      <w:pPr>
        <w:pStyle w:val="Styl1"/>
        <w:rPr>
          <w:rFonts w:ascii="Times New Roman" w:hAnsi="Times New Roman"/>
          <w:i/>
        </w:rPr>
      </w:pPr>
      <w:r w:rsidRPr="00B503ED">
        <w:rPr>
          <w:rFonts w:ascii="Times New Roman" w:hAnsi="Times New Roman"/>
          <w:i/>
        </w:rPr>
        <w:t xml:space="preserve">Photo = photocopie </w:t>
      </w:r>
      <w:r w:rsidRPr="00B503ED">
        <w:rPr>
          <w:rFonts w:ascii="Times New Roman" w:hAnsi="Times New Roman"/>
        </w:rPr>
        <w:t>et</w:t>
      </w:r>
      <w:r w:rsidRPr="00B503ED">
        <w:rPr>
          <w:rFonts w:ascii="Times New Roman" w:hAnsi="Times New Roman"/>
          <w:i/>
        </w:rPr>
        <w:t xml:space="preserve"> photographie</w:t>
      </w:r>
    </w:p>
    <w:p w:rsidR="009B024B" w:rsidRPr="00B503ED" w:rsidRDefault="009B024B" w:rsidP="009B024B">
      <w:pPr>
        <w:pStyle w:val="Styl1"/>
        <w:rPr>
          <w:rFonts w:ascii="Times New Roman" w:hAnsi="Times New Roman"/>
        </w:rPr>
      </w:pPr>
      <w:r w:rsidRPr="00B503ED">
        <w:rPr>
          <w:rFonts w:ascii="Times New Roman" w:hAnsi="Times New Roman"/>
          <w:i/>
        </w:rPr>
        <w:t>télé</w:t>
      </w:r>
      <w:r w:rsidRPr="00B503ED">
        <w:rPr>
          <w:rStyle w:val="Znakapoznpodarou"/>
          <w:rFonts w:ascii="Times New Roman" w:hAnsi="Times New Roman"/>
        </w:rPr>
        <w:footnoteReference w:id="158"/>
      </w:r>
      <w:r w:rsidRPr="00B503ED">
        <w:rPr>
          <w:rFonts w:ascii="Times New Roman" w:hAnsi="Times New Roman"/>
        </w:rPr>
        <w:t xml:space="preserve"> </w:t>
      </w:r>
      <w:r w:rsidRPr="00B503ED">
        <w:rPr>
          <w:rFonts w:ascii="Times New Roman" w:hAnsi="Times New Roman"/>
          <w:i/>
        </w:rPr>
        <w:t xml:space="preserve">= téléviseur, télévision, téléphérique </w:t>
      </w:r>
      <w:r w:rsidRPr="00B503ED">
        <w:rPr>
          <w:rFonts w:ascii="Times New Roman" w:hAnsi="Times New Roman"/>
        </w:rPr>
        <w:t>ou</w:t>
      </w:r>
      <w:r w:rsidRPr="00B503ED">
        <w:rPr>
          <w:rFonts w:ascii="Times New Roman" w:hAnsi="Times New Roman"/>
          <w:i/>
        </w:rPr>
        <w:t xml:space="preserve"> télésiège</w:t>
      </w:r>
      <w:r w:rsidRPr="00B503ED">
        <w:rPr>
          <w:rStyle w:val="Znakapoznpodarou"/>
          <w:rFonts w:ascii="Times New Roman" w:hAnsi="Times New Roman"/>
        </w:rPr>
        <w:footnoteReference w:id="159"/>
      </w:r>
    </w:p>
    <w:p w:rsidR="009B024B" w:rsidRPr="00B503ED" w:rsidRDefault="009B024B" w:rsidP="009B024B">
      <w:pPr>
        <w:pStyle w:val="Styl1"/>
        <w:rPr>
          <w:rFonts w:ascii="Times New Roman" w:hAnsi="Times New Roman"/>
        </w:rPr>
      </w:pPr>
      <w:r w:rsidRPr="00B503ED">
        <w:rPr>
          <w:rFonts w:ascii="Times New Roman" w:hAnsi="Times New Roman"/>
        </w:rPr>
        <w:t>Donc, les troncations servent de moyen de formation de mots nouveaux comme élément, soit final soit initial:</w:t>
      </w:r>
    </w:p>
    <w:p w:rsidR="009B024B" w:rsidRPr="00B503ED" w:rsidRDefault="009B024B" w:rsidP="009B024B">
      <w:pPr>
        <w:pStyle w:val="Styl1"/>
        <w:rPr>
          <w:rFonts w:ascii="Times New Roman" w:hAnsi="Times New Roman"/>
        </w:rPr>
      </w:pPr>
      <w:r w:rsidRPr="00B503ED">
        <w:rPr>
          <w:rFonts w:ascii="Times New Roman" w:hAnsi="Times New Roman"/>
          <w:u w:val="single"/>
        </w:rPr>
        <w:t>Ex.</w:t>
      </w:r>
      <w:r w:rsidRPr="00B503ED">
        <w:rPr>
          <w:rFonts w:ascii="Times New Roman" w:hAnsi="Times New Roman"/>
        </w:rPr>
        <w:t xml:space="preserve"> : </w:t>
      </w:r>
      <w:r w:rsidRPr="00B503ED">
        <w:rPr>
          <w:rFonts w:ascii="Times New Roman" w:hAnsi="Times New Roman"/>
          <w:i/>
        </w:rPr>
        <w:t>auto</w:t>
      </w:r>
      <w:r w:rsidRPr="00B503ED">
        <w:rPr>
          <w:rFonts w:ascii="Times New Roman" w:hAnsi="Times New Roman"/>
        </w:rPr>
        <w:t xml:space="preserve"> → </w:t>
      </w:r>
      <w:r w:rsidRPr="00B503ED">
        <w:rPr>
          <w:rFonts w:ascii="Times New Roman" w:hAnsi="Times New Roman"/>
          <w:i/>
        </w:rPr>
        <w:t>auto-école</w:t>
      </w:r>
      <w:r w:rsidRPr="00B503ED">
        <w:rPr>
          <w:rFonts w:ascii="Times New Roman" w:hAnsi="Times New Roman"/>
        </w:rPr>
        <w:t xml:space="preserve">, </w:t>
      </w:r>
      <w:r w:rsidRPr="00B503ED">
        <w:rPr>
          <w:rFonts w:ascii="Times New Roman" w:hAnsi="Times New Roman"/>
          <w:i/>
        </w:rPr>
        <w:t>autoradio, autoroute, autostop(peur)</w:t>
      </w:r>
      <w:r w:rsidRPr="00B503ED">
        <w:rPr>
          <w:rFonts w:ascii="Times New Roman" w:hAnsi="Times New Roman"/>
        </w:rPr>
        <w:t xml:space="preserve"> ; rarement comme l’élément final : </w:t>
      </w:r>
      <w:r w:rsidRPr="00B503ED">
        <w:rPr>
          <w:rFonts w:ascii="Times New Roman" w:hAnsi="Times New Roman"/>
          <w:i/>
        </w:rPr>
        <w:t>lavauto</w:t>
      </w:r>
    </w:p>
    <w:p w:rsidR="009B024B" w:rsidRPr="00B503ED" w:rsidRDefault="009B024B" w:rsidP="009B024B">
      <w:pPr>
        <w:pStyle w:val="Styl1"/>
        <w:rPr>
          <w:rFonts w:ascii="Times New Roman" w:hAnsi="Times New Roman"/>
        </w:rPr>
      </w:pPr>
      <w:r w:rsidRPr="00B503ED">
        <w:rPr>
          <w:rFonts w:ascii="Times New Roman" w:hAnsi="Times New Roman"/>
          <w:i/>
        </w:rPr>
        <w:t>radio</w:t>
      </w:r>
      <w:r w:rsidRPr="00B503ED">
        <w:rPr>
          <w:rFonts w:ascii="Times New Roman" w:hAnsi="Times New Roman"/>
        </w:rPr>
        <w:t xml:space="preserve"> → </w:t>
      </w:r>
      <w:r w:rsidRPr="00B503ED">
        <w:rPr>
          <w:rFonts w:ascii="Times New Roman" w:hAnsi="Times New Roman"/>
          <w:i/>
        </w:rPr>
        <w:t>radiogramme</w:t>
      </w:r>
      <w:r w:rsidRPr="00B503ED">
        <w:rPr>
          <w:rFonts w:ascii="Times New Roman" w:hAnsi="Times New Roman"/>
        </w:rPr>
        <w:t xml:space="preserve">, </w:t>
      </w:r>
      <w:r w:rsidRPr="00B503ED">
        <w:rPr>
          <w:rFonts w:ascii="Times New Roman" w:hAnsi="Times New Roman"/>
          <w:i/>
        </w:rPr>
        <w:t>radiotélégraphiste</w:t>
      </w:r>
      <w:r w:rsidRPr="00B503ED">
        <w:rPr>
          <w:rFonts w:ascii="Times New Roman" w:hAnsi="Times New Roman"/>
        </w:rPr>
        <w:t xml:space="preserve">, </w:t>
      </w:r>
      <w:r w:rsidRPr="00B503ED">
        <w:rPr>
          <w:rFonts w:ascii="Times New Roman" w:hAnsi="Times New Roman"/>
          <w:i/>
        </w:rPr>
        <w:t>radionavigant</w:t>
      </w:r>
      <w:r w:rsidRPr="00B503ED">
        <w:rPr>
          <w:rFonts w:ascii="Times New Roman" w:hAnsi="Times New Roman"/>
        </w:rPr>
        <w:t xml:space="preserve">, </w:t>
      </w:r>
      <w:r w:rsidRPr="00B503ED">
        <w:rPr>
          <w:rFonts w:ascii="Times New Roman" w:hAnsi="Times New Roman"/>
          <w:i/>
        </w:rPr>
        <w:t>radiotélégraphie</w:t>
      </w:r>
      <w:r w:rsidRPr="00B503ED">
        <w:rPr>
          <w:rFonts w:ascii="Times New Roman" w:hAnsi="Times New Roman"/>
        </w:rPr>
        <w:t xml:space="preserve">, </w:t>
      </w:r>
      <w:r w:rsidRPr="00B503ED">
        <w:rPr>
          <w:rFonts w:ascii="Times New Roman" w:hAnsi="Times New Roman"/>
          <w:i/>
        </w:rPr>
        <w:t>radioscopie</w:t>
      </w:r>
      <w:r w:rsidRPr="00B503ED">
        <w:rPr>
          <w:rFonts w:ascii="Times New Roman" w:hAnsi="Times New Roman"/>
        </w:rPr>
        <w:t xml:space="preserve">, </w:t>
      </w:r>
      <w:r w:rsidRPr="00B503ED">
        <w:rPr>
          <w:rFonts w:ascii="Times New Roman" w:hAnsi="Times New Roman"/>
          <w:i/>
        </w:rPr>
        <w:t>radiologie</w:t>
      </w:r>
    </w:p>
    <w:p w:rsidR="009B024B" w:rsidRPr="00B503ED" w:rsidRDefault="009B024B" w:rsidP="009B024B">
      <w:pPr>
        <w:pStyle w:val="Styl1"/>
        <w:rPr>
          <w:rFonts w:ascii="Times New Roman" w:hAnsi="Times New Roman"/>
        </w:rPr>
      </w:pPr>
      <w:r w:rsidRPr="00B503ED">
        <w:rPr>
          <w:rFonts w:ascii="Times New Roman" w:hAnsi="Times New Roman"/>
          <w:i/>
        </w:rPr>
        <w:t>métro</w:t>
      </w:r>
      <w:r w:rsidRPr="00B503ED">
        <w:rPr>
          <w:rStyle w:val="Znakapoznpodarou"/>
          <w:rFonts w:ascii="Times New Roman" w:hAnsi="Times New Roman"/>
        </w:rPr>
        <w:footnoteReference w:id="160"/>
      </w:r>
      <w:r w:rsidRPr="00B503ED">
        <w:rPr>
          <w:rFonts w:ascii="Times New Roman" w:hAnsi="Times New Roman"/>
        </w:rPr>
        <w:t xml:space="preserve"> → </w:t>
      </w:r>
      <w:r w:rsidRPr="00B503ED">
        <w:rPr>
          <w:rFonts w:ascii="Times New Roman" w:hAnsi="Times New Roman"/>
          <w:i/>
        </w:rPr>
        <w:t>métrolor</w:t>
      </w:r>
      <w:r w:rsidRPr="00B503ED">
        <w:rPr>
          <w:rFonts w:ascii="Times New Roman" w:hAnsi="Times New Roman"/>
        </w:rPr>
        <w:t xml:space="preserve">, </w:t>
      </w:r>
      <w:r w:rsidRPr="00B503ED">
        <w:rPr>
          <w:rFonts w:ascii="Times New Roman" w:hAnsi="Times New Roman"/>
          <w:i/>
        </w:rPr>
        <w:t>métralsace</w:t>
      </w:r>
    </w:p>
    <w:p w:rsidR="009B024B" w:rsidRPr="00B503ED" w:rsidRDefault="009B024B" w:rsidP="009B024B">
      <w:pPr>
        <w:pStyle w:val="Styl1"/>
        <w:rPr>
          <w:rFonts w:ascii="Times New Roman" w:hAnsi="Times New Roman"/>
        </w:rPr>
      </w:pPr>
      <w:r w:rsidRPr="00B503ED">
        <w:rPr>
          <w:rFonts w:ascii="Times New Roman" w:hAnsi="Times New Roman"/>
          <w:i/>
        </w:rPr>
        <w:t>bus</w:t>
      </w:r>
      <w:r w:rsidRPr="00B503ED">
        <w:rPr>
          <w:rFonts w:ascii="Times New Roman" w:hAnsi="Times New Roman"/>
        </w:rPr>
        <w:t xml:space="preserve"> (dans l’élément final) → </w:t>
      </w:r>
      <w:r w:rsidRPr="00B503ED">
        <w:rPr>
          <w:rFonts w:ascii="Times New Roman" w:hAnsi="Times New Roman"/>
          <w:i/>
        </w:rPr>
        <w:t>autobus</w:t>
      </w:r>
      <w:r w:rsidRPr="00B503ED">
        <w:rPr>
          <w:rFonts w:ascii="Times New Roman" w:hAnsi="Times New Roman"/>
        </w:rPr>
        <w:t xml:space="preserve">, </w:t>
      </w:r>
      <w:r w:rsidRPr="00B503ED">
        <w:rPr>
          <w:rFonts w:ascii="Times New Roman" w:hAnsi="Times New Roman"/>
          <w:i/>
        </w:rPr>
        <w:t>trolleybus</w:t>
      </w:r>
      <w:r w:rsidRPr="00B503ED">
        <w:rPr>
          <w:rFonts w:ascii="Times New Roman" w:hAnsi="Times New Roman"/>
        </w:rPr>
        <w:t xml:space="preserve">, </w:t>
      </w:r>
      <w:r w:rsidRPr="00B503ED">
        <w:rPr>
          <w:rFonts w:ascii="Times New Roman" w:hAnsi="Times New Roman"/>
          <w:i/>
        </w:rPr>
        <w:t>abribus</w:t>
      </w:r>
      <w:r w:rsidRPr="00B503ED">
        <w:rPr>
          <w:rFonts w:ascii="Times New Roman" w:hAnsi="Times New Roman"/>
        </w:rPr>
        <w:t xml:space="preserve">, </w:t>
      </w:r>
      <w:r w:rsidRPr="00B503ED">
        <w:rPr>
          <w:rFonts w:ascii="Times New Roman" w:hAnsi="Times New Roman"/>
          <w:i/>
        </w:rPr>
        <w:t>bibliobus,</w:t>
      </w:r>
      <w:r w:rsidRPr="00B503ED">
        <w:rPr>
          <w:rFonts w:ascii="Times New Roman" w:hAnsi="Times New Roman"/>
        </w:rPr>
        <w:t xml:space="preserve"> </w:t>
      </w:r>
      <w:r w:rsidRPr="000E7050">
        <w:rPr>
          <w:rFonts w:ascii="Times New Roman" w:hAnsi="Times New Roman"/>
          <w:i/>
        </w:rPr>
        <w:t>etc</w:t>
      </w:r>
      <w:r w:rsidRPr="00B503ED">
        <w:rPr>
          <w:rFonts w:ascii="Times New Roman" w:hAnsi="Times New Roman"/>
        </w:rPr>
        <w:t>.</w:t>
      </w:r>
      <w:r w:rsidRPr="00B503ED">
        <w:rPr>
          <w:rStyle w:val="Znakapoznpodarou"/>
          <w:rFonts w:ascii="Times New Roman" w:hAnsi="Times New Roman"/>
        </w:rPr>
        <w:footnoteReference w:id="161"/>
      </w:r>
    </w:p>
    <w:p w:rsidR="009B024B" w:rsidRPr="00B503ED" w:rsidRDefault="009B024B" w:rsidP="009B024B">
      <w:pPr>
        <w:pStyle w:val="Styl1"/>
        <w:rPr>
          <w:rFonts w:ascii="Times New Roman" w:hAnsi="Times New Roman"/>
        </w:rPr>
      </w:pPr>
    </w:p>
    <w:p w:rsidR="009B024B" w:rsidRPr="00B503ED" w:rsidRDefault="009B024B" w:rsidP="009B024B">
      <w:pPr>
        <w:pStyle w:val="Styl1"/>
        <w:rPr>
          <w:rFonts w:ascii="Times New Roman" w:hAnsi="Times New Roman"/>
        </w:rPr>
      </w:pPr>
      <w:r w:rsidRPr="00B503ED">
        <w:rPr>
          <w:rFonts w:ascii="Times New Roman" w:hAnsi="Times New Roman"/>
        </w:rPr>
        <w:t>Dans les paragraphes précédents</w:t>
      </w:r>
      <w:r w:rsidR="00640D90">
        <w:rPr>
          <w:rFonts w:ascii="Times New Roman" w:hAnsi="Times New Roman"/>
        </w:rPr>
        <w:t>,</w:t>
      </w:r>
      <w:r w:rsidRPr="00B503ED">
        <w:rPr>
          <w:rFonts w:ascii="Times New Roman" w:hAnsi="Times New Roman"/>
        </w:rPr>
        <w:t xml:space="preserve"> nous avons pu observer que les réductions se révèlent le plus souvent dans les langages argotiques, populaires et courants. </w:t>
      </w:r>
      <w:r w:rsidR="00640D90">
        <w:rPr>
          <w:rFonts w:ascii="Times New Roman" w:eastAsiaTheme="minorEastAsia" w:hAnsi="Times New Roman"/>
          <w:lang w:eastAsia="zh-CN"/>
        </w:rPr>
        <w:t>Sous cet angle</w:t>
      </w:r>
      <w:r w:rsidRPr="00B503ED">
        <w:rPr>
          <w:rFonts w:ascii="Times New Roman" w:hAnsi="Times New Roman"/>
        </w:rPr>
        <w:t>, les troncations servent à raccourcir des mots longs et cela permet ensuite de prononcer les mots plus rapidement et de gagner de l’espace et du temps. En général, les réductions ne suivent aucune règle de procédé de formation. Même s’il faut admettre qu’il y a quelques tendances et des traits qui ont des mots tronqués en commun. Tout ce qui est nécessaire à conserver, c’est le sens du mot, ce qui n’est pas toujours évident.</w:t>
      </w:r>
    </w:p>
    <w:p w:rsidR="009B024B" w:rsidRPr="00B503ED" w:rsidRDefault="009B024B" w:rsidP="009B024B">
      <w:pPr>
        <w:pStyle w:val="Styl1"/>
        <w:rPr>
          <w:rFonts w:ascii="Times New Roman" w:hAnsi="Times New Roman"/>
        </w:rPr>
      </w:pPr>
      <w:r w:rsidRPr="00B503ED">
        <w:rPr>
          <w:rFonts w:ascii="Times New Roman" w:hAnsi="Times New Roman"/>
        </w:rPr>
        <w:t>Ce type d’abrégé n’est pas uniquement réservé au langage familier, issu de l’argot, comme le soulignent Claudette Groud et Nicole Serna. Ils distinguent à ce propos trois milieux spécifiques : « </w:t>
      </w:r>
      <w:r w:rsidRPr="00B503ED">
        <w:rPr>
          <w:rFonts w:ascii="Times New Roman" w:hAnsi="Times New Roman"/>
          <w:i/>
        </w:rPr>
        <w:t xml:space="preserve">les groupes sociaux marginaux, plus ou moins fermés et, par </w:t>
      </w:r>
      <w:r w:rsidRPr="00B503ED">
        <w:rPr>
          <w:rFonts w:ascii="Times New Roman" w:hAnsi="Times New Roman"/>
          <w:i/>
        </w:rPr>
        <w:lastRenderedPageBreak/>
        <w:t xml:space="preserve">extension, les jeunes de toutes les classes sociales, le milieu scolaire et universitaire, et les milieux professionnels </w:t>
      </w:r>
      <w:r w:rsidRPr="00B503ED">
        <w:rPr>
          <w:rFonts w:ascii="Times New Roman" w:hAnsi="Times New Roman"/>
        </w:rPr>
        <w:t>».</w:t>
      </w:r>
      <w:r w:rsidRPr="00B503ED">
        <w:rPr>
          <w:rStyle w:val="Znakapoznpodarou"/>
          <w:rFonts w:ascii="Times New Roman" w:hAnsi="Times New Roman"/>
        </w:rPr>
        <w:footnoteReference w:id="162"/>
      </w:r>
      <w:r w:rsidRPr="00B503ED">
        <w:rPr>
          <w:rFonts w:ascii="Times New Roman" w:hAnsi="Times New Roman"/>
        </w:rPr>
        <w:t xml:space="preserve"> Mais</w:t>
      </w:r>
      <w:r w:rsidR="00266DE4">
        <w:rPr>
          <w:rFonts w:ascii="Times New Roman" w:hAnsi="Times New Roman"/>
        </w:rPr>
        <w:t xml:space="preserve"> </w:t>
      </w:r>
      <w:r w:rsidRPr="00B503ED">
        <w:rPr>
          <w:rFonts w:ascii="Times New Roman" w:hAnsi="Times New Roman"/>
        </w:rPr>
        <w:t xml:space="preserve">nous estimons que la troncation pénètre dans le vocabulaire courant et qu’elle est fréquemment utilisée dans les branches économiques ou commerciales, ce qui prouve que les troncations ont déjà pénétré dans le discours plus ou moins officiel. Au-delà, dans une entreprise, il est possible d’entendre </w:t>
      </w:r>
      <w:r w:rsidRPr="00B503ED">
        <w:rPr>
          <w:rFonts w:ascii="Times New Roman" w:hAnsi="Times New Roman"/>
          <w:i/>
        </w:rPr>
        <w:t>la compta</w:t>
      </w:r>
      <w:r w:rsidRPr="00B503ED">
        <w:rPr>
          <w:rFonts w:ascii="Times New Roman" w:hAnsi="Times New Roman"/>
        </w:rPr>
        <w:t xml:space="preserve"> à la place de </w:t>
      </w:r>
      <w:r w:rsidRPr="00B503ED">
        <w:rPr>
          <w:rFonts w:ascii="Times New Roman" w:hAnsi="Times New Roman"/>
          <w:i/>
        </w:rPr>
        <w:t>la comptabilité</w:t>
      </w:r>
      <w:r w:rsidRPr="00B503ED">
        <w:rPr>
          <w:rFonts w:ascii="Times New Roman" w:hAnsi="Times New Roman"/>
        </w:rPr>
        <w:t xml:space="preserve"> ou </w:t>
      </w:r>
      <w:r w:rsidRPr="00B503ED">
        <w:rPr>
          <w:rFonts w:ascii="Times New Roman" w:hAnsi="Times New Roman"/>
          <w:i/>
        </w:rPr>
        <w:t>les protos</w:t>
      </w:r>
      <w:r w:rsidRPr="00B503ED">
        <w:rPr>
          <w:rFonts w:ascii="Times New Roman" w:hAnsi="Times New Roman"/>
        </w:rPr>
        <w:t xml:space="preserve"> au lieu des </w:t>
      </w:r>
      <w:r w:rsidRPr="00B503ED">
        <w:rPr>
          <w:rFonts w:ascii="Times New Roman" w:hAnsi="Times New Roman"/>
          <w:i/>
        </w:rPr>
        <w:t>protocoles</w:t>
      </w:r>
      <w:r w:rsidRPr="00B503ED">
        <w:rPr>
          <w:rFonts w:ascii="Times New Roman" w:hAnsi="Times New Roman"/>
        </w:rPr>
        <w:t xml:space="preserve">. </w:t>
      </w:r>
    </w:p>
    <w:p w:rsidR="009B024B" w:rsidRPr="00B503ED" w:rsidRDefault="009B024B" w:rsidP="009B024B">
      <w:pPr>
        <w:pStyle w:val="Styl1"/>
        <w:rPr>
          <w:rFonts w:ascii="Times New Roman" w:hAnsi="Times New Roman"/>
        </w:rPr>
      </w:pPr>
    </w:p>
    <w:p w:rsidR="009B024B" w:rsidRPr="00B503ED" w:rsidRDefault="009B024B" w:rsidP="009B024B">
      <w:pPr>
        <w:pStyle w:val="Styl1"/>
        <w:rPr>
          <w:rFonts w:ascii="Times New Roman" w:hAnsi="Times New Roman"/>
        </w:rPr>
      </w:pPr>
      <w:r w:rsidRPr="00B503ED">
        <w:rPr>
          <w:rFonts w:ascii="Times New Roman" w:hAnsi="Times New Roman"/>
        </w:rPr>
        <w:t xml:space="preserve">Néanmoins, la forme d’abrègement provient du langage parlé et elle est couramment employée dans les entreprises, mais toujours moins visible à l’écrit. En revanche, rappelons que les abréviations proprement dites se révèlent uniquement sous leur forme écrite et dès qu’elles sont prononcées, elles reprennent leur forme entière au niveau de la phonétique. </w:t>
      </w:r>
    </w:p>
    <w:p w:rsidR="0065073A" w:rsidRPr="00B503ED" w:rsidRDefault="0065073A" w:rsidP="0065073A">
      <w:pPr>
        <w:pStyle w:val="Nadpis2"/>
        <w:rPr>
          <w:rFonts w:cs="Times New Roman"/>
        </w:rPr>
      </w:pPr>
      <w:bookmarkStart w:id="72" w:name="_Toc328906373"/>
      <w:r w:rsidRPr="00B503ED">
        <w:rPr>
          <w:rFonts w:cs="Times New Roman"/>
        </w:rPr>
        <w:t>Troncation dans d’autres langues</w:t>
      </w:r>
      <w:bookmarkEnd w:id="72"/>
    </w:p>
    <w:p w:rsidR="00B02714" w:rsidRDefault="00B02714" w:rsidP="00B02714">
      <w:pPr>
        <w:pStyle w:val="Styl1"/>
        <w:rPr>
          <w:rFonts w:ascii="Times New Roman" w:hAnsi="Times New Roman"/>
        </w:rPr>
      </w:pPr>
      <w:r w:rsidRPr="00B503ED">
        <w:rPr>
          <w:rFonts w:ascii="Times New Roman" w:hAnsi="Times New Roman"/>
        </w:rPr>
        <w:t xml:space="preserve">La troncation n’est pas un phénomène qui ne </w:t>
      </w:r>
      <w:r w:rsidR="00FC3C60">
        <w:rPr>
          <w:rFonts w:ascii="Times New Roman" w:hAnsi="Times New Roman"/>
        </w:rPr>
        <w:t>se produit</w:t>
      </w:r>
      <w:r w:rsidRPr="00B503ED">
        <w:rPr>
          <w:rFonts w:ascii="Times New Roman" w:hAnsi="Times New Roman"/>
        </w:rPr>
        <w:t xml:space="preserve"> qu’en français, elle existe aussi dans d’autres langues. </w:t>
      </w:r>
      <w:r w:rsidR="00D938D4">
        <w:rPr>
          <w:rFonts w:ascii="Times New Roman" w:hAnsi="Times New Roman"/>
        </w:rPr>
        <w:t>N</w:t>
      </w:r>
      <w:r w:rsidR="007D653C">
        <w:rPr>
          <w:rFonts w:ascii="Times New Roman" w:hAnsi="Times New Roman"/>
        </w:rPr>
        <w:t>ous avons décidé d</w:t>
      </w:r>
      <w:r w:rsidR="007D653C" w:rsidRPr="007D653C">
        <w:rPr>
          <w:rFonts w:ascii="Times New Roman" w:hAnsi="Times New Roman"/>
        </w:rPr>
        <w:t>’</w:t>
      </w:r>
      <w:r w:rsidR="007D653C">
        <w:rPr>
          <w:rFonts w:ascii="Times New Roman" w:hAnsi="Times New Roman"/>
        </w:rPr>
        <w:t>aborder de manière brève</w:t>
      </w:r>
      <w:r w:rsidRPr="00B503ED">
        <w:rPr>
          <w:rFonts w:ascii="Times New Roman" w:hAnsi="Times New Roman"/>
        </w:rPr>
        <w:t xml:space="preserve"> la position de la troncation dans d’autres langues, de s’apercevoir des différences dans la compréhension de ce procédé au niveau te</w:t>
      </w:r>
      <w:r w:rsidR="00D938D4">
        <w:rPr>
          <w:rFonts w:ascii="Times New Roman" w:hAnsi="Times New Roman"/>
        </w:rPr>
        <w:t>rminologique et lexicographique pour les mettre en relief avec les faits déjà appris sur les troncations. Nous voudrions aussi démontrer que la troncation n</w:t>
      </w:r>
      <w:r w:rsidR="00D938D4" w:rsidRPr="00D938D4">
        <w:rPr>
          <w:rFonts w:ascii="Times New Roman" w:hAnsi="Times New Roman"/>
        </w:rPr>
        <w:t>’</w:t>
      </w:r>
      <w:r w:rsidR="00D938D4">
        <w:rPr>
          <w:rFonts w:ascii="Times New Roman" w:hAnsi="Times New Roman"/>
        </w:rPr>
        <w:t xml:space="preserve">est pas un phénomène isolé de la langue française. </w:t>
      </w:r>
    </w:p>
    <w:p w:rsidR="00D938D4" w:rsidRPr="00B503ED" w:rsidRDefault="00D938D4" w:rsidP="00B02714">
      <w:pPr>
        <w:pStyle w:val="Styl1"/>
        <w:rPr>
          <w:rFonts w:ascii="Times New Roman" w:hAnsi="Times New Roman"/>
        </w:rPr>
      </w:pPr>
    </w:p>
    <w:p w:rsidR="00B02714" w:rsidRPr="00B503ED" w:rsidRDefault="00B02714" w:rsidP="00B02714">
      <w:pPr>
        <w:pStyle w:val="Styl1"/>
        <w:rPr>
          <w:rFonts w:ascii="Times New Roman" w:hAnsi="Times New Roman"/>
        </w:rPr>
      </w:pPr>
      <w:r w:rsidRPr="00B503ED">
        <w:rPr>
          <w:rFonts w:ascii="Times New Roman" w:hAnsi="Times New Roman"/>
        </w:rPr>
        <w:t>Prenons exemple de l’</w:t>
      </w:r>
      <w:r w:rsidRPr="00B503ED">
        <w:rPr>
          <w:rFonts w:ascii="Times New Roman" w:hAnsi="Times New Roman"/>
          <w:b/>
        </w:rPr>
        <w:t>anglais</w:t>
      </w:r>
      <w:r w:rsidRPr="00B503ED">
        <w:rPr>
          <w:rStyle w:val="Znakapoznpodarou"/>
          <w:rFonts w:ascii="Times New Roman" w:hAnsi="Times New Roman"/>
        </w:rPr>
        <w:footnoteReference w:id="163"/>
      </w:r>
      <w:r w:rsidRPr="00B503ED">
        <w:rPr>
          <w:rFonts w:ascii="Times New Roman" w:hAnsi="Times New Roman"/>
        </w:rPr>
        <w:t xml:space="preserve">, </w:t>
      </w:r>
      <w:r w:rsidR="00D52117">
        <w:rPr>
          <w:rFonts w:ascii="Times New Roman" w:hAnsi="Times New Roman"/>
        </w:rPr>
        <w:t>Antoine</w:t>
      </w:r>
      <w:r w:rsidRPr="00B503ED">
        <w:rPr>
          <w:rFonts w:ascii="Times New Roman" w:hAnsi="Times New Roman"/>
        </w:rPr>
        <w:t xml:space="preserve"> définit les troncats (</w:t>
      </w:r>
      <w:r w:rsidRPr="00B503ED">
        <w:rPr>
          <w:rFonts w:ascii="Times New Roman" w:hAnsi="Times New Roman"/>
          <w:i/>
        </w:rPr>
        <w:t>clipped words</w:t>
      </w:r>
      <w:r w:rsidRPr="00B503ED">
        <w:rPr>
          <w:rFonts w:ascii="Times New Roman" w:hAnsi="Times New Roman"/>
        </w:rPr>
        <w:t xml:space="preserve">) comme les mots qui sont raccourcis et dont la fonction ne change pas. </w:t>
      </w:r>
      <w:r w:rsidRPr="00B503ED">
        <w:rPr>
          <w:rFonts w:ascii="Times New Roman" w:hAnsi="Times New Roman"/>
          <w:lang w:val="en-US"/>
        </w:rPr>
        <w:t>“</w:t>
      </w:r>
      <w:r w:rsidRPr="00B503ED">
        <w:rPr>
          <w:rFonts w:ascii="Times New Roman" w:hAnsi="Times New Roman"/>
          <w:i/>
          <w:lang w:val="en-US"/>
        </w:rPr>
        <w:t>Clipped words are shortened by removing a part of the word but without changing its function. Clipping is usually used in informal language and the full words in formal language.</w:t>
      </w:r>
      <w:r w:rsidRPr="00B503ED">
        <w:rPr>
          <w:rFonts w:ascii="Times New Roman" w:hAnsi="Times New Roman"/>
          <w:lang w:val="en-US"/>
        </w:rPr>
        <w:t>”</w:t>
      </w:r>
      <w:r w:rsidRPr="00B503ED">
        <w:rPr>
          <w:rFonts w:ascii="Times New Roman" w:hAnsi="Times New Roman"/>
          <w:i/>
          <w:lang w:val="en-US"/>
        </w:rPr>
        <w:t xml:space="preserve"> </w:t>
      </w:r>
      <w:r w:rsidRPr="00B503ED">
        <w:rPr>
          <w:rFonts w:ascii="Times New Roman" w:hAnsi="Times New Roman"/>
        </w:rPr>
        <w:t xml:space="preserve">La troncation est employée surtout dans la langue informelle et beaucoup de mots tronqués pénètrent dans la langue courante – formelle. </w:t>
      </w:r>
      <w:r w:rsidRPr="00B503ED">
        <w:rPr>
          <w:rFonts w:ascii="Times New Roman" w:hAnsi="Times New Roman"/>
          <w:lang w:val="en-US"/>
        </w:rPr>
        <w:t>“</w:t>
      </w:r>
      <w:r w:rsidRPr="00B503ED">
        <w:rPr>
          <w:rFonts w:ascii="Times New Roman" w:hAnsi="Times New Roman"/>
          <w:i/>
          <w:lang w:val="en-US"/>
        </w:rPr>
        <w:t>Usually the first or sometimes the first two syllables retain</w:t>
      </w:r>
      <w:r w:rsidRPr="00B503ED">
        <w:rPr>
          <w:rFonts w:ascii="Times New Roman" w:hAnsi="Times New Roman"/>
          <w:lang w:val="en-US"/>
        </w:rPr>
        <w:t xml:space="preserve">.” </w:t>
      </w:r>
      <w:r w:rsidRPr="00B503ED">
        <w:rPr>
          <w:rFonts w:ascii="Times New Roman" w:hAnsi="Times New Roman"/>
        </w:rPr>
        <w:t>En anglais, la première ou les deux premières syllabes sont gardées.</w:t>
      </w:r>
      <w:r w:rsidRPr="00B503ED">
        <w:rPr>
          <w:rStyle w:val="Znakapoznpodarou"/>
          <w:rFonts w:ascii="Times New Roman" w:hAnsi="Times New Roman"/>
        </w:rPr>
        <w:footnoteReference w:id="164"/>
      </w:r>
    </w:p>
    <w:p w:rsidR="00B02714" w:rsidRPr="00457729" w:rsidRDefault="00B02714" w:rsidP="00B02714">
      <w:pPr>
        <w:pStyle w:val="Styl1"/>
        <w:rPr>
          <w:rFonts w:ascii="Times New Roman" w:hAnsi="Times New Roman"/>
        </w:rPr>
      </w:pPr>
      <w:r w:rsidRPr="00B503ED">
        <w:rPr>
          <w:rFonts w:ascii="Times New Roman" w:hAnsi="Times New Roman"/>
        </w:rPr>
        <w:lastRenderedPageBreak/>
        <w:t xml:space="preserve">Crystal ajoute des exemples de mots tronqués où la partie médiane (c’est le cas de la troncation double) ou la partie dernière du mot est conservée. Il </w:t>
      </w:r>
      <w:r w:rsidR="007D653C">
        <w:rPr>
          <w:rFonts w:ascii="Times New Roman" w:hAnsi="Times New Roman"/>
        </w:rPr>
        <w:t>p</w:t>
      </w:r>
      <w:r w:rsidR="00962F17">
        <w:rPr>
          <w:rFonts w:ascii="Times New Roman" w:hAnsi="Times New Roman"/>
        </w:rPr>
        <w:t>r</w:t>
      </w:r>
      <w:r w:rsidR="007D653C">
        <w:rPr>
          <w:rFonts w:ascii="Times New Roman" w:hAnsi="Times New Roman"/>
        </w:rPr>
        <w:t>écise</w:t>
      </w:r>
      <w:r w:rsidRPr="00B503ED">
        <w:rPr>
          <w:rFonts w:ascii="Times New Roman" w:hAnsi="Times New Roman"/>
        </w:rPr>
        <w:t xml:space="preserve"> à ce point des groupes de mots qui sont repris d’une langue étrangère. </w:t>
      </w:r>
      <w:r w:rsidRPr="00457729">
        <w:rPr>
          <w:rFonts w:ascii="Times New Roman" w:hAnsi="Times New Roman"/>
        </w:rPr>
        <w:t xml:space="preserve">Voici quelques exemples </w:t>
      </w:r>
      <w:r w:rsidR="00962F17" w:rsidRPr="00457729">
        <w:rPr>
          <w:rFonts w:ascii="Times New Roman" w:hAnsi="Times New Roman"/>
        </w:rPr>
        <w:t>proposés</w:t>
      </w:r>
      <w:r w:rsidRPr="00457729">
        <w:rPr>
          <w:rFonts w:ascii="Times New Roman" w:hAnsi="Times New Roman"/>
        </w:rPr>
        <w:t xml:space="preserve"> par Crystal : „</w:t>
      </w:r>
      <w:r w:rsidRPr="00457729">
        <w:rPr>
          <w:rFonts w:ascii="Times New Roman" w:hAnsi="Times New Roman"/>
          <w:i/>
        </w:rPr>
        <w:t>fridge (from refrigerator), plane (from airplane), fries (from fried potatoes)</w:t>
      </w:r>
      <w:r w:rsidRPr="00457729">
        <w:rPr>
          <w:rFonts w:ascii="Times New Roman" w:hAnsi="Times New Roman"/>
        </w:rPr>
        <w:t>“.</w:t>
      </w:r>
      <w:r w:rsidRPr="00B503ED">
        <w:rPr>
          <w:rStyle w:val="Znakapoznpodarou"/>
          <w:rFonts w:ascii="Times New Roman" w:hAnsi="Times New Roman"/>
        </w:rPr>
        <w:footnoteReference w:id="165"/>
      </w:r>
    </w:p>
    <w:p w:rsidR="00B02714" w:rsidRPr="00B503ED" w:rsidRDefault="00B02714" w:rsidP="00B02714">
      <w:pPr>
        <w:pStyle w:val="Styl1"/>
        <w:rPr>
          <w:rFonts w:ascii="Times New Roman" w:hAnsi="Times New Roman"/>
          <w:szCs w:val="24"/>
        </w:rPr>
      </w:pPr>
      <w:r w:rsidRPr="00B503ED">
        <w:rPr>
          <w:rFonts w:ascii="Times New Roman" w:hAnsi="Times New Roman"/>
          <w:szCs w:val="24"/>
        </w:rPr>
        <w:t xml:space="preserve">Plag mentionne la troncation des noms propres et des diminutifs qui se terminent en « -y » : </w:t>
      </w:r>
      <w:r w:rsidRPr="00B503ED">
        <w:rPr>
          <w:rFonts w:ascii="Times New Roman" w:hAnsi="Times New Roman"/>
          <w:i/>
          <w:iCs/>
          <w:szCs w:val="24"/>
        </w:rPr>
        <w:t xml:space="preserve">Ron </w:t>
      </w:r>
      <w:r w:rsidRPr="00B503ED">
        <w:rPr>
          <w:rFonts w:ascii="Times New Roman" w:hAnsi="Times New Roman"/>
          <w:szCs w:val="24"/>
        </w:rPr>
        <w:t xml:space="preserve">pour Aaron, </w:t>
      </w:r>
      <w:r w:rsidRPr="00B503ED">
        <w:rPr>
          <w:rFonts w:ascii="Times New Roman" w:hAnsi="Times New Roman"/>
          <w:i/>
          <w:iCs/>
          <w:szCs w:val="24"/>
        </w:rPr>
        <w:t xml:space="preserve">Mike </w:t>
      </w:r>
      <w:r w:rsidRPr="00B503ED">
        <w:rPr>
          <w:rFonts w:ascii="Times New Roman" w:hAnsi="Times New Roman"/>
          <w:szCs w:val="24"/>
        </w:rPr>
        <w:t xml:space="preserve">pour Michael, </w:t>
      </w:r>
      <w:r w:rsidRPr="00B503ED">
        <w:rPr>
          <w:rFonts w:ascii="Times New Roman" w:hAnsi="Times New Roman"/>
          <w:i/>
          <w:szCs w:val="24"/>
        </w:rPr>
        <w:t>bed</w:t>
      </w:r>
      <w:r w:rsidRPr="00B503ED">
        <w:rPr>
          <w:rFonts w:ascii="Times New Roman" w:hAnsi="Times New Roman"/>
          <w:szCs w:val="24"/>
        </w:rPr>
        <w:t xml:space="preserve"> &gt; </w:t>
      </w:r>
      <w:r w:rsidRPr="00B503ED">
        <w:rPr>
          <w:rFonts w:ascii="Times New Roman" w:hAnsi="Times New Roman"/>
          <w:i/>
          <w:szCs w:val="24"/>
        </w:rPr>
        <w:t>beddie</w:t>
      </w:r>
      <w:r w:rsidRPr="00B503ED">
        <w:rPr>
          <w:rFonts w:ascii="Times New Roman" w:hAnsi="Times New Roman"/>
          <w:szCs w:val="24"/>
        </w:rPr>
        <w:t xml:space="preserve">, </w:t>
      </w:r>
      <w:r w:rsidRPr="00B503ED">
        <w:rPr>
          <w:rFonts w:ascii="Times New Roman" w:hAnsi="Times New Roman"/>
          <w:i/>
          <w:szCs w:val="24"/>
        </w:rPr>
        <w:t>comfortable</w:t>
      </w:r>
      <w:r w:rsidRPr="00B503ED">
        <w:rPr>
          <w:rFonts w:ascii="Times New Roman" w:hAnsi="Times New Roman"/>
          <w:szCs w:val="24"/>
        </w:rPr>
        <w:t xml:space="preserve"> &gt; </w:t>
      </w:r>
      <w:r w:rsidRPr="00B503ED">
        <w:rPr>
          <w:rFonts w:ascii="Times New Roman" w:hAnsi="Times New Roman"/>
          <w:i/>
          <w:szCs w:val="24"/>
        </w:rPr>
        <w:t>comfy</w:t>
      </w:r>
      <w:r w:rsidRPr="00B503ED">
        <w:rPr>
          <w:rFonts w:ascii="Times New Roman" w:hAnsi="Times New Roman"/>
          <w:szCs w:val="24"/>
        </w:rPr>
        <w:t>.</w:t>
      </w:r>
      <w:r w:rsidRPr="00B503ED">
        <w:rPr>
          <w:rStyle w:val="Znakapoznpodarou"/>
          <w:rFonts w:ascii="Times New Roman" w:hAnsi="Times New Roman"/>
          <w:szCs w:val="24"/>
        </w:rPr>
        <w:footnoteReference w:id="166"/>
      </w:r>
      <w:r w:rsidRPr="00B503ED">
        <w:rPr>
          <w:rFonts w:ascii="Times New Roman" w:hAnsi="Times New Roman"/>
          <w:szCs w:val="24"/>
        </w:rPr>
        <w:t xml:space="preserve"> Les troncats </w:t>
      </w:r>
      <w:r w:rsidRPr="00B503ED">
        <w:rPr>
          <w:rStyle w:val="hps"/>
          <w:rFonts w:ascii="Times New Roman" w:hAnsi="Times New Roman"/>
        </w:rPr>
        <w:t>sont également utilisés</w:t>
      </w:r>
      <w:r w:rsidRPr="00B503ED">
        <w:rPr>
          <w:rFonts w:ascii="Times New Roman" w:hAnsi="Times New Roman"/>
        </w:rPr>
        <w:t xml:space="preserve"> </w:t>
      </w:r>
      <w:r w:rsidRPr="00B503ED">
        <w:rPr>
          <w:rStyle w:val="hps"/>
          <w:rFonts w:ascii="Times New Roman" w:hAnsi="Times New Roman"/>
        </w:rPr>
        <w:t>dans les mots composés</w:t>
      </w:r>
      <w:r w:rsidRPr="00B503ED">
        <w:rPr>
          <w:rFonts w:ascii="Times New Roman" w:hAnsi="Times New Roman"/>
        </w:rPr>
        <w:t xml:space="preserve">, </w:t>
      </w:r>
      <w:r w:rsidRPr="00B503ED">
        <w:rPr>
          <w:rStyle w:val="hps"/>
          <w:rFonts w:ascii="Times New Roman" w:hAnsi="Times New Roman"/>
        </w:rPr>
        <w:t xml:space="preserve">comme </w:t>
      </w:r>
      <w:r w:rsidRPr="00B503ED">
        <w:rPr>
          <w:rStyle w:val="hps"/>
          <w:rFonts w:ascii="Times New Roman" w:hAnsi="Times New Roman"/>
          <w:szCs w:val="24"/>
        </w:rPr>
        <w:t>dans</w:t>
      </w:r>
      <w:r w:rsidRPr="00B503ED">
        <w:rPr>
          <w:rFonts w:ascii="Times New Roman" w:hAnsi="Times New Roman"/>
          <w:szCs w:val="24"/>
        </w:rPr>
        <w:t xml:space="preserve"> </w:t>
      </w:r>
      <w:r w:rsidRPr="00B503ED">
        <w:rPr>
          <w:rFonts w:ascii="Times New Roman" w:hAnsi="Times New Roman"/>
          <w:i/>
          <w:szCs w:val="24"/>
        </w:rPr>
        <w:t>optical art</w:t>
      </w:r>
      <w:r w:rsidRPr="00B503ED">
        <w:rPr>
          <w:rFonts w:ascii="Times New Roman" w:hAnsi="Times New Roman"/>
          <w:szCs w:val="24"/>
        </w:rPr>
        <w:t xml:space="preserve"> &gt; </w:t>
      </w:r>
      <w:r w:rsidRPr="00B503ED">
        <w:rPr>
          <w:rFonts w:ascii="Times New Roman" w:hAnsi="Times New Roman"/>
          <w:i/>
          <w:szCs w:val="24"/>
        </w:rPr>
        <w:t>op art</w:t>
      </w:r>
      <w:r w:rsidRPr="00B503ED">
        <w:rPr>
          <w:rFonts w:ascii="Times New Roman" w:hAnsi="Times New Roman"/>
          <w:szCs w:val="24"/>
        </w:rPr>
        <w:t>.</w:t>
      </w:r>
      <w:r w:rsidRPr="00B503ED">
        <w:rPr>
          <w:rStyle w:val="Znakapoznpodarou"/>
          <w:rFonts w:ascii="Times New Roman" w:hAnsi="Times New Roman"/>
          <w:szCs w:val="24"/>
        </w:rPr>
        <w:footnoteReference w:id="167"/>
      </w:r>
    </w:p>
    <w:p w:rsidR="00B02714" w:rsidRPr="00B503ED" w:rsidRDefault="00B02714" w:rsidP="00B02714">
      <w:pPr>
        <w:pStyle w:val="Styl1"/>
        <w:rPr>
          <w:rFonts w:ascii="Times New Roman" w:hAnsi="Times New Roman"/>
        </w:rPr>
      </w:pPr>
      <w:r w:rsidRPr="00B503ED">
        <w:rPr>
          <w:rFonts w:ascii="Times New Roman" w:hAnsi="Times New Roman"/>
        </w:rPr>
        <w:t>Yule appelle la troncation comme une forme de réduction : “</w:t>
      </w:r>
      <w:r w:rsidRPr="00B503ED">
        <w:rPr>
          <w:rFonts w:ascii="Times New Roman" w:hAnsi="Times New Roman"/>
          <w:i/>
        </w:rPr>
        <w:t>It is a type of reduction (a short word is made from a longer one).</w:t>
      </w:r>
      <w:r w:rsidRPr="00B503ED">
        <w:rPr>
          <w:rFonts w:ascii="Times New Roman" w:hAnsi="Times New Roman"/>
        </w:rPr>
        <w:t>”</w:t>
      </w:r>
      <w:r w:rsidRPr="00B503ED">
        <w:rPr>
          <w:rStyle w:val="Znakapoznpodarou"/>
          <w:rFonts w:ascii="Times New Roman" w:hAnsi="Times New Roman"/>
        </w:rPr>
        <w:footnoteReference w:id="168"/>
      </w:r>
      <w:r w:rsidRPr="00B503ED">
        <w:rPr>
          <w:rFonts w:ascii="Times New Roman" w:hAnsi="Times New Roman"/>
        </w:rPr>
        <w:t xml:space="preserve"> Bauer souligne que l’emploi de la troncation change souvent le niveau stylistique du discours : “</w:t>
      </w:r>
      <w:r w:rsidRPr="00B503ED">
        <w:rPr>
          <w:rFonts w:ascii="Times New Roman" w:hAnsi="Times New Roman"/>
          <w:i/>
        </w:rPr>
        <w:t>Frequently clipping results in a change of stylistic level</w:t>
      </w:r>
      <w:r w:rsidRPr="00B503ED">
        <w:rPr>
          <w:rFonts w:ascii="Times New Roman" w:hAnsi="Times New Roman"/>
        </w:rPr>
        <w:t>.”</w:t>
      </w:r>
      <w:r w:rsidRPr="00B503ED">
        <w:rPr>
          <w:rStyle w:val="Znakapoznpodarou"/>
          <w:rFonts w:ascii="Times New Roman" w:hAnsi="Times New Roman"/>
        </w:rPr>
        <w:footnoteReference w:id="169"/>
      </w:r>
      <w:r w:rsidRPr="00B503ED">
        <w:rPr>
          <w:rFonts w:ascii="Times New Roman" w:hAnsi="Times New Roman"/>
        </w:rPr>
        <w:t xml:space="preserve"> Selon Francis</w:t>
      </w:r>
      <w:r w:rsidR="007D653C">
        <w:rPr>
          <w:rFonts w:ascii="Times New Roman" w:hAnsi="Times New Roman"/>
        </w:rPr>
        <w:t>,</w:t>
      </w:r>
      <w:r w:rsidRPr="00B503ED">
        <w:rPr>
          <w:rFonts w:ascii="Times New Roman" w:hAnsi="Times New Roman"/>
        </w:rPr>
        <w:t xml:space="preserve"> la plupart des mots possèdent une marque </w:t>
      </w:r>
      <w:r w:rsidR="007D653C" w:rsidRPr="00B503ED">
        <w:rPr>
          <w:rFonts w:ascii="Times New Roman" w:hAnsi="Times New Roman"/>
        </w:rPr>
        <w:t>familière</w:t>
      </w:r>
      <w:r w:rsidRPr="00B503ED">
        <w:rPr>
          <w:rFonts w:ascii="Times New Roman" w:hAnsi="Times New Roman"/>
        </w:rPr>
        <w:t xml:space="preserve"> et appartiennent au vocabulaire spécifique des groupes professionnels : “</w:t>
      </w:r>
      <w:r w:rsidRPr="00B503ED">
        <w:rPr>
          <w:rFonts w:ascii="Times New Roman" w:hAnsi="Times New Roman"/>
          <w:i/>
          <w:szCs w:val="24"/>
        </w:rPr>
        <w:t>Most of them</w:t>
      </w:r>
      <w:r w:rsidRPr="00B503ED">
        <w:rPr>
          <w:rFonts w:ascii="Times New Roman" w:hAnsi="Times New Roman"/>
          <w:i/>
        </w:rPr>
        <w:t xml:space="preserve"> </w:t>
      </w:r>
      <w:r w:rsidRPr="00B503ED">
        <w:rPr>
          <w:rFonts w:ascii="Times New Roman" w:hAnsi="Times New Roman"/>
          <w:i/>
          <w:szCs w:val="24"/>
        </w:rPr>
        <w:t>preserve a colloquial flavor and are limited to the special vocabularies of occupational</w:t>
      </w:r>
      <w:r w:rsidRPr="00B503ED">
        <w:rPr>
          <w:rFonts w:ascii="Times New Roman" w:hAnsi="Times New Roman"/>
          <w:i/>
        </w:rPr>
        <w:t xml:space="preserve"> </w:t>
      </w:r>
      <w:r w:rsidRPr="00B503ED">
        <w:rPr>
          <w:rFonts w:ascii="Times New Roman" w:hAnsi="Times New Roman"/>
          <w:i/>
          <w:szCs w:val="24"/>
        </w:rPr>
        <w:t>groups</w:t>
      </w:r>
      <w:r w:rsidRPr="00B503ED">
        <w:rPr>
          <w:rFonts w:ascii="Times New Roman" w:hAnsi="Times New Roman"/>
          <w:szCs w:val="24"/>
        </w:rPr>
        <w:t>.</w:t>
      </w:r>
      <w:r w:rsidRPr="00B503ED">
        <w:rPr>
          <w:rFonts w:ascii="Times New Roman" w:hAnsi="Times New Roman"/>
        </w:rPr>
        <w:t>”</w:t>
      </w:r>
      <w:r w:rsidRPr="00B503ED">
        <w:rPr>
          <w:rStyle w:val="Znakapoznpodarou"/>
          <w:rFonts w:ascii="Times New Roman" w:hAnsi="Times New Roman"/>
        </w:rPr>
        <w:footnoteReference w:id="170"/>
      </w:r>
    </w:p>
    <w:p w:rsidR="00B02714" w:rsidRPr="00B503ED" w:rsidRDefault="00B02714" w:rsidP="00B02714">
      <w:pPr>
        <w:pStyle w:val="Styl1"/>
        <w:rPr>
          <w:rFonts w:ascii="Times New Roman" w:hAnsi="Times New Roman"/>
        </w:rPr>
      </w:pPr>
      <w:r w:rsidRPr="00B503ED">
        <w:rPr>
          <w:rFonts w:ascii="Times New Roman" w:hAnsi="Times New Roman"/>
        </w:rPr>
        <w:t>Les définitions des mots tronqués en anglais sont égales aux compréhensions de ces derniers en français, le but commun est de gagner du temps et de l’espace, comme le souligne Stockwell et Minkova : “</w:t>
      </w:r>
      <w:r w:rsidRPr="00B503ED">
        <w:rPr>
          <w:rFonts w:ascii="Times New Roman" w:hAnsi="Times New Roman"/>
          <w:i/>
        </w:rPr>
        <w:t>add shortenings save time and space and many of shortened words entered the language and speakers have lost track of where they come from</w:t>
      </w:r>
      <w:r w:rsidRPr="00B503ED">
        <w:rPr>
          <w:rFonts w:ascii="Times New Roman" w:hAnsi="Times New Roman"/>
        </w:rPr>
        <w:t>.“</w:t>
      </w:r>
    </w:p>
    <w:p w:rsidR="00B02714" w:rsidRPr="00B503ED" w:rsidRDefault="00B02714" w:rsidP="00B02714">
      <w:pPr>
        <w:pStyle w:val="Styl1"/>
        <w:rPr>
          <w:rFonts w:ascii="Times New Roman" w:hAnsi="Times New Roman"/>
        </w:rPr>
      </w:pPr>
      <w:r w:rsidRPr="00B503ED">
        <w:rPr>
          <w:rFonts w:ascii="Times New Roman" w:hAnsi="Times New Roman"/>
        </w:rPr>
        <w:t>Les mots abrégés pénètrent dans nos conversations et même dans nos discours écrits et parfois, on ne se rend même pas compte que le mot est tronqué : “</w:t>
      </w:r>
      <w:r w:rsidRPr="00B503ED">
        <w:rPr>
          <w:rFonts w:ascii="Times New Roman" w:hAnsi="Times New Roman"/>
          <w:i/>
        </w:rPr>
        <w:t>sometimes we do not even know that the word is a clipping</w:t>
      </w:r>
      <w:r w:rsidR="00D938D4">
        <w:rPr>
          <w:rFonts w:ascii="Times New Roman" w:hAnsi="Times New Roman"/>
        </w:rPr>
        <w:t>“ comme l</w:t>
      </w:r>
      <w:r w:rsidR="00D938D4" w:rsidRPr="00D938D4">
        <w:rPr>
          <w:rFonts w:ascii="Times New Roman" w:hAnsi="Times New Roman"/>
        </w:rPr>
        <w:t>’</w:t>
      </w:r>
      <w:r w:rsidR="00D938D4">
        <w:rPr>
          <w:rFonts w:ascii="Times New Roman" w:hAnsi="Times New Roman"/>
        </w:rPr>
        <w:t xml:space="preserve">accentue </w:t>
      </w:r>
      <w:r w:rsidRPr="00B503ED">
        <w:rPr>
          <w:rFonts w:ascii="Times New Roman" w:hAnsi="Times New Roman"/>
        </w:rPr>
        <w:t xml:space="preserve">les auteurs de </w:t>
      </w:r>
      <w:r w:rsidRPr="00B503ED">
        <w:rPr>
          <w:rFonts w:ascii="Times New Roman" w:hAnsi="Times New Roman"/>
          <w:i/>
        </w:rPr>
        <w:t>English Words, History and Structure.</w:t>
      </w:r>
      <w:r w:rsidRPr="00B503ED">
        <w:rPr>
          <w:rStyle w:val="Znakapoznpodarou"/>
          <w:rFonts w:ascii="Times New Roman" w:hAnsi="Times New Roman"/>
        </w:rPr>
        <w:footnoteReference w:id="171"/>
      </w:r>
      <w:r w:rsidRPr="00B503ED">
        <w:rPr>
          <w:rFonts w:ascii="Times New Roman" w:hAnsi="Times New Roman"/>
        </w:rPr>
        <w:t xml:space="preserve"> Plus nous abrégeons les mots, plus nos conversations deviennent incompréhensibles, l’utilisation excessive des raccourcis rend la communication plus difficile surtout en employant des abrégés du langage spécifique, voir argotique, familier </w:t>
      </w:r>
      <w:r w:rsidRPr="00B503ED">
        <w:rPr>
          <w:rFonts w:ascii="Times New Roman" w:hAnsi="Times New Roman"/>
        </w:rPr>
        <w:lastRenderedPageBreak/>
        <w:t>ou populaire. C’est le trait que le français et l’anglais ont en commun. Consultons d’autres langues pour voir si cette tendance est un phénomène de nos jours et si cel</w:t>
      </w:r>
      <w:r w:rsidR="00D938D4">
        <w:rPr>
          <w:rFonts w:ascii="Times New Roman" w:hAnsi="Times New Roman"/>
        </w:rPr>
        <w:t>a dépend du système langagier</w:t>
      </w:r>
      <w:r w:rsidRPr="00B503ED">
        <w:rPr>
          <w:rFonts w:ascii="Times New Roman" w:hAnsi="Times New Roman"/>
        </w:rPr>
        <w:t>.</w:t>
      </w:r>
    </w:p>
    <w:p w:rsidR="00D938D4" w:rsidRDefault="00D938D4" w:rsidP="00D938D4">
      <w:pPr>
        <w:autoSpaceDE w:val="0"/>
        <w:autoSpaceDN w:val="0"/>
        <w:adjustRightInd w:val="0"/>
        <w:spacing w:line="360" w:lineRule="auto"/>
        <w:ind w:firstLine="709"/>
        <w:jc w:val="both"/>
      </w:pPr>
    </w:p>
    <w:p w:rsidR="00D938D4" w:rsidRPr="00D938D4" w:rsidRDefault="00B02714" w:rsidP="00D938D4">
      <w:pPr>
        <w:autoSpaceDE w:val="0"/>
        <w:autoSpaceDN w:val="0"/>
        <w:adjustRightInd w:val="0"/>
        <w:spacing w:line="360" w:lineRule="auto"/>
        <w:ind w:firstLine="709"/>
        <w:jc w:val="both"/>
      </w:pPr>
      <w:r w:rsidRPr="00B503ED">
        <w:t xml:space="preserve">Dans d’autres langues que le français ou l’anglais qui favorisent la troncation, il faut plus chercher dans les définitions générales portant sur les abrégés pour découvrir la compréhension des troncats. C’est le cas de la </w:t>
      </w:r>
      <w:r w:rsidRPr="00B503ED">
        <w:rPr>
          <w:b/>
        </w:rPr>
        <w:t>langue allemande</w:t>
      </w:r>
      <w:r w:rsidR="00D938D4">
        <w:t>. Commençons par d</w:t>
      </w:r>
      <w:r w:rsidRPr="00B503ED">
        <w:t xml:space="preserve">es </w:t>
      </w:r>
      <w:r w:rsidR="00D938D4">
        <w:t>idées</w:t>
      </w:r>
      <w:r w:rsidRPr="00B503ED">
        <w:t xml:space="preserve"> du lingui</w:t>
      </w:r>
      <w:r w:rsidR="00D938D4">
        <w:t xml:space="preserve">ste allemand Wolfgang Fleischer. Il </w:t>
      </w:r>
      <w:r w:rsidRPr="00B503ED">
        <w:t>ne parle que des a</w:t>
      </w:r>
      <w:r w:rsidR="00D938D4">
        <w:t xml:space="preserve">brégés dans la langue écrite, il </w:t>
      </w:r>
      <w:r w:rsidR="00962F17">
        <w:t xml:space="preserve">prête </w:t>
      </w:r>
      <w:r w:rsidR="00962F17" w:rsidRPr="00B503ED">
        <w:t xml:space="preserve">également </w:t>
      </w:r>
      <w:r w:rsidR="00962F17">
        <w:t>attention</w:t>
      </w:r>
      <w:r w:rsidRPr="00B503ED">
        <w:t xml:space="preserve"> </w:t>
      </w:r>
      <w:r w:rsidR="00962F17">
        <w:t>à</w:t>
      </w:r>
      <w:r w:rsidRPr="00B503ED">
        <w:t xml:space="preserve"> la </w:t>
      </w:r>
      <w:r w:rsidRPr="00B503ED">
        <w:rPr>
          <w:i/>
        </w:rPr>
        <w:t>cyberlangue</w:t>
      </w:r>
      <w:r w:rsidRPr="00B503ED">
        <w:t xml:space="preserve"> et ses courtes formes qui</w:t>
      </w:r>
      <w:r w:rsidR="00D938D4">
        <w:t>, selon lui,</w:t>
      </w:r>
      <w:r w:rsidRPr="00B503ED">
        <w:t xml:space="preserve"> rende</w:t>
      </w:r>
      <w:r w:rsidR="007771B1">
        <w:t>nt la lecture plus difficile « </w:t>
      </w:r>
      <w:r w:rsidRPr="00B503ED">
        <w:rPr>
          <w:i/>
        </w:rPr>
        <w:t>erschweren das Lesen</w:t>
      </w:r>
      <w:r w:rsidRPr="00B503ED">
        <w:t xml:space="preserve"> ». </w:t>
      </w:r>
      <w:r w:rsidRPr="00B503ED">
        <w:rPr>
          <w:rStyle w:val="Znakapoznpodarou"/>
        </w:rPr>
        <w:footnoteReference w:id="172"/>
      </w:r>
      <w:r w:rsidRPr="00B503ED">
        <w:t xml:space="preserve"> Un autre linguiste allemand Werner Hofrichter donne dans son article </w:t>
      </w:r>
      <w:r w:rsidRPr="00B503ED">
        <w:rPr>
          <w:rFonts w:eastAsia="TimesNewRoman,Italic"/>
          <w:i/>
          <w:iCs/>
          <w:lang w:eastAsia="zh-CN"/>
        </w:rPr>
        <w:t xml:space="preserve">Zu Problemen der Abkürzung in der deutschen Gegenwartsprache </w:t>
      </w:r>
      <w:r w:rsidRPr="00B503ED">
        <w:t xml:space="preserve">une compréhension plus complexe, il distingue les abrégés de la langue écrite et orale. Généralement, il emploie le mot </w:t>
      </w:r>
      <w:r w:rsidRPr="00B503ED">
        <w:rPr>
          <w:i/>
        </w:rPr>
        <w:t>Kurzformen</w:t>
      </w:r>
      <w:r w:rsidRPr="00B503ED">
        <w:t xml:space="preserve"> qui correspond à l’abréviation au sens large en français. Ensuite, il distingue </w:t>
      </w:r>
      <w:r w:rsidRPr="00B503ED">
        <w:rPr>
          <w:i/>
        </w:rPr>
        <w:t>Abkürzungen</w:t>
      </w:r>
      <w:r w:rsidRPr="00B503ED">
        <w:t xml:space="preserve">, ce sont les </w:t>
      </w:r>
      <w:r w:rsidRPr="00B503ED">
        <w:rPr>
          <w:rStyle w:val="hps"/>
        </w:rPr>
        <w:t>raccourcissements de la</w:t>
      </w:r>
      <w:r w:rsidRPr="00B503ED">
        <w:t xml:space="preserve"> </w:t>
      </w:r>
      <w:r w:rsidRPr="00B503ED">
        <w:rPr>
          <w:rStyle w:val="hps"/>
        </w:rPr>
        <w:t>forme complète de</w:t>
      </w:r>
      <w:r w:rsidRPr="00B503ED">
        <w:t xml:space="preserve"> </w:t>
      </w:r>
      <w:r w:rsidRPr="00B503ED">
        <w:rPr>
          <w:rStyle w:val="hps"/>
        </w:rPr>
        <w:t>mots utilisés surtout dans</w:t>
      </w:r>
      <w:r w:rsidRPr="00B503ED">
        <w:t xml:space="preserve"> </w:t>
      </w:r>
      <w:r w:rsidRPr="00B503ED">
        <w:rPr>
          <w:rStyle w:val="hps"/>
        </w:rPr>
        <w:t xml:space="preserve">les textes (cette définition est conforme à l’abréviation graphique) il les appelle également </w:t>
      </w:r>
      <w:r w:rsidRPr="00B503ED">
        <w:rPr>
          <w:i/>
        </w:rPr>
        <w:t>grafische Kürzungen</w:t>
      </w:r>
      <w:r w:rsidRPr="00B503ED">
        <w:rPr>
          <w:rStyle w:val="hps"/>
        </w:rPr>
        <w:t xml:space="preserve">, les sigles et les acronymes portent le nom de </w:t>
      </w:r>
      <w:r w:rsidRPr="00B503ED">
        <w:rPr>
          <w:i/>
        </w:rPr>
        <w:t xml:space="preserve">Abkürzungszeichen </w:t>
      </w:r>
      <w:r w:rsidRPr="00B503ED">
        <w:t xml:space="preserve">et </w:t>
      </w:r>
      <w:r w:rsidRPr="00B503ED">
        <w:rPr>
          <w:i/>
        </w:rPr>
        <w:t>Kurzwörter</w:t>
      </w:r>
      <w:r w:rsidRPr="00B503ED">
        <w:t xml:space="preserve"> </w:t>
      </w:r>
      <w:r w:rsidRPr="00B503ED">
        <w:rPr>
          <w:rStyle w:val="hps"/>
        </w:rPr>
        <w:t>ayant</w:t>
      </w:r>
      <w:r w:rsidRPr="00B503ED">
        <w:t xml:space="preserve"> </w:t>
      </w:r>
      <w:r w:rsidRPr="00B503ED">
        <w:rPr>
          <w:rStyle w:val="hps"/>
        </w:rPr>
        <w:t>certaines caractéristiques des</w:t>
      </w:r>
      <w:r w:rsidRPr="00B503ED">
        <w:t xml:space="preserve"> </w:t>
      </w:r>
      <w:r w:rsidRPr="00B503ED">
        <w:rPr>
          <w:rStyle w:val="hps"/>
        </w:rPr>
        <w:t>mots entiers sont présentés en français par la troncation (</w:t>
      </w:r>
      <w:r w:rsidRPr="00B503ED">
        <w:rPr>
          <w:i/>
        </w:rPr>
        <w:t>unisegmentale Kurzwörter</w:t>
      </w:r>
      <w:r w:rsidRPr="00B503ED">
        <w:t>)</w:t>
      </w:r>
      <w:r w:rsidRPr="00B503ED">
        <w:rPr>
          <w:rStyle w:val="hps"/>
        </w:rPr>
        <w:t>. L’auteur ajoute que la frontière entre la troncation et les mots entiers n’est pas toujours évident</w:t>
      </w:r>
      <w:r w:rsidR="00DF2AF2">
        <w:rPr>
          <w:rStyle w:val="hps"/>
        </w:rPr>
        <w:t>e</w:t>
      </w:r>
      <w:r w:rsidRPr="00B503ED">
        <w:rPr>
          <w:rStyle w:val="hps"/>
        </w:rPr>
        <w:t>. Les exemples sont en allemand plus limité qu’en anglais ou en français. La plupart parmi eux proviennent des noms propres, pour l’apocope on emploi</w:t>
      </w:r>
      <w:r w:rsidR="00C215B9">
        <w:rPr>
          <w:rStyle w:val="hps"/>
        </w:rPr>
        <w:t>e</w:t>
      </w:r>
      <w:r w:rsidRPr="00B503ED">
        <w:rPr>
          <w:rStyle w:val="hps"/>
        </w:rPr>
        <w:t xml:space="preserve"> le mot </w:t>
      </w:r>
      <w:r w:rsidRPr="00B503ED">
        <w:rPr>
          <w:i/>
        </w:rPr>
        <w:t>Kopfwörter</w:t>
      </w:r>
      <w:r w:rsidRPr="00B503ED">
        <w:t xml:space="preserve"> </w:t>
      </w:r>
      <w:r w:rsidRPr="00B503ED">
        <w:rPr>
          <w:rStyle w:val="Siln"/>
          <w:b w:val="0"/>
        </w:rPr>
        <w:t>Uni(</w:t>
      </w:r>
      <w:r w:rsidRPr="00B503ED">
        <w:rPr>
          <w:rStyle w:val="Siln"/>
          <w:b w:val="0"/>
          <w:i/>
        </w:rPr>
        <w:t>versität</w:t>
      </w:r>
      <w:r w:rsidRPr="00B503ED">
        <w:t>)</w:t>
      </w:r>
      <w:r w:rsidRPr="00B503ED">
        <w:rPr>
          <w:rFonts w:eastAsia="TimesNewRoman,Italic"/>
          <w:i/>
          <w:iCs/>
          <w:lang w:eastAsia="zh-CN"/>
        </w:rPr>
        <w:t xml:space="preserve">, </w:t>
      </w:r>
      <w:r w:rsidRPr="00B503ED">
        <w:rPr>
          <w:rFonts w:eastAsia="TimesNewRoman,Italic"/>
          <w:iCs/>
          <w:lang w:eastAsia="zh-CN"/>
        </w:rPr>
        <w:t>la syncope</w:t>
      </w:r>
      <w:r w:rsidRPr="00B503ED">
        <w:rPr>
          <w:rFonts w:eastAsia="TimesNewRoman,Italic"/>
          <w:i/>
          <w:iCs/>
          <w:lang w:eastAsia="zh-CN"/>
        </w:rPr>
        <w:t xml:space="preserve"> </w:t>
      </w:r>
      <w:r w:rsidRPr="00B503ED">
        <w:rPr>
          <w:rFonts w:eastAsia="TimesNewRoman,Italic"/>
          <w:iCs/>
          <w:lang w:eastAsia="zh-CN"/>
        </w:rPr>
        <w:t xml:space="preserve">= </w:t>
      </w:r>
      <w:r w:rsidRPr="00B503ED">
        <w:rPr>
          <w:i/>
        </w:rPr>
        <w:t>Rumpfwörter</w:t>
      </w:r>
      <w:r w:rsidRPr="00B503ED">
        <w:t xml:space="preserve"> (E)</w:t>
      </w:r>
      <w:r w:rsidRPr="00B503ED">
        <w:rPr>
          <w:rStyle w:val="Siln"/>
          <w:b w:val="0"/>
          <w:i/>
        </w:rPr>
        <w:t>Lisa</w:t>
      </w:r>
      <w:r w:rsidRPr="00B503ED">
        <w:rPr>
          <w:rStyle w:val="Siln"/>
          <w:b w:val="0"/>
        </w:rPr>
        <w:t>(beth</w:t>
      </w:r>
      <w:r w:rsidRPr="00B503ED">
        <w:t>)</w:t>
      </w:r>
      <w:r w:rsidRPr="00B503ED">
        <w:rPr>
          <w:rFonts w:eastAsia="TimesNewRoman,Italic"/>
          <w:i/>
          <w:iCs/>
          <w:lang w:eastAsia="zh-CN"/>
        </w:rPr>
        <w:t xml:space="preserve"> </w:t>
      </w:r>
      <w:r w:rsidRPr="00B503ED">
        <w:rPr>
          <w:rFonts w:eastAsia="TimesNewRoman,Italic"/>
          <w:iCs/>
          <w:lang w:eastAsia="zh-CN"/>
        </w:rPr>
        <w:t xml:space="preserve">et l’aphérèse porte le nom de </w:t>
      </w:r>
      <w:r w:rsidRPr="00B503ED">
        <w:rPr>
          <w:i/>
        </w:rPr>
        <w:t>Endwörter</w:t>
      </w:r>
      <w:r w:rsidRPr="00B503ED">
        <w:t xml:space="preserve"> </w:t>
      </w:r>
      <w:r w:rsidRPr="00B503ED">
        <w:rPr>
          <w:rStyle w:val="Siln"/>
          <w:b w:val="0"/>
        </w:rPr>
        <w:t>(Doro)</w:t>
      </w:r>
      <w:r w:rsidRPr="00B503ED">
        <w:rPr>
          <w:rStyle w:val="Siln"/>
          <w:b w:val="0"/>
          <w:i/>
        </w:rPr>
        <w:t>Thea</w:t>
      </w:r>
      <w:r w:rsidRPr="00B503ED">
        <w:t>.</w:t>
      </w:r>
      <w:r w:rsidRPr="00B503ED">
        <w:rPr>
          <w:rStyle w:val="Znakapoznpodarou"/>
        </w:rPr>
        <w:t xml:space="preserve"> </w:t>
      </w:r>
      <w:r w:rsidRPr="00B503ED">
        <w:rPr>
          <w:rStyle w:val="Znakapoznpodarou"/>
        </w:rPr>
        <w:footnoteReference w:id="173"/>
      </w:r>
      <w:r w:rsidRPr="00B503ED">
        <w:t xml:space="preserve"> La langue allemande </w:t>
      </w:r>
      <w:r w:rsidR="007D653C">
        <w:t>dispose</w:t>
      </w:r>
      <w:r w:rsidRPr="00B503ED">
        <w:t xml:space="preserve"> </w:t>
      </w:r>
      <w:r w:rsidR="007D653C">
        <w:t>d</w:t>
      </w:r>
      <w:r w:rsidR="007D653C" w:rsidRPr="00ED1320">
        <w:t>’</w:t>
      </w:r>
      <w:r w:rsidRPr="00B503ED">
        <w:t>une terminologie assez variable qui correspond aux di</w:t>
      </w:r>
      <w:r w:rsidR="00D938D4">
        <w:t xml:space="preserve">fférents procédés d’abrègement. Pourtant, </w:t>
      </w:r>
      <w:r w:rsidRPr="00B503ED">
        <w:t>la troncation reste un phénomène marginal utilisé de préférence pour les noms communs ou au niveau des internationalism</w:t>
      </w:r>
      <w:r w:rsidR="00D938D4">
        <w:t xml:space="preserve">es, ce qui la diffère de la conception française ou anglaise. </w:t>
      </w:r>
      <w:r w:rsidRPr="00B503ED">
        <w:t xml:space="preserve">La syncope est ici comprise comme un procédé qui supprime le début et la fin du mot, tandis que nous le classons comme la </w:t>
      </w:r>
      <w:r w:rsidR="001310F6">
        <w:t xml:space="preserve">double </w:t>
      </w:r>
      <w:r w:rsidRPr="00B503ED">
        <w:t>troncation car la syncope enlève des morphèmes au milieu du mot et ne peut pas être comprise comme la forme qui garde le milieu du mot.</w:t>
      </w:r>
      <w:r w:rsidR="00D938D4">
        <w:t xml:space="preserve"> </w:t>
      </w:r>
    </w:p>
    <w:p w:rsidR="00B02714" w:rsidRPr="00B503ED" w:rsidRDefault="00B02714" w:rsidP="00B02714">
      <w:pPr>
        <w:pStyle w:val="Styl1"/>
        <w:rPr>
          <w:rFonts w:ascii="Times New Roman" w:hAnsi="Times New Roman"/>
        </w:rPr>
      </w:pPr>
      <w:r w:rsidRPr="00B503ED">
        <w:rPr>
          <w:rFonts w:ascii="Times New Roman" w:hAnsi="Times New Roman"/>
        </w:rPr>
        <w:lastRenderedPageBreak/>
        <w:t xml:space="preserve">Comme nous l’avons déjà abordé, la </w:t>
      </w:r>
      <w:r w:rsidRPr="00B503ED">
        <w:rPr>
          <w:rFonts w:ascii="Times New Roman" w:hAnsi="Times New Roman"/>
          <w:b/>
        </w:rPr>
        <w:t>langue tchèque</w:t>
      </w:r>
      <w:r w:rsidRPr="00B503ED">
        <w:rPr>
          <w:rFonts w:ascii="Times New Roman" w:hAnsi="Times New Roman"/>
        </w:rPr>
        <w:t xml:space="preserve"> n’est pas une langue qui est riche en troncation. C’est pour cela que nous ne trouvons aucune définition pr</w:t>
      </w:r>
      <w:r w:rsidR="00D938D4">
        <w:rPr>
          <w:rFonts w:ascii="Times New Roman" w:hAnsi="Times New Roman"/>
        </w:rPr>
        <w:t>écise concernant la troncation. E</w:t>
      </w:r>
      <w:r w:rsidRPr="00B503ED">
        <w:rPr>
          <w:rFonts w:ascii="Times New Roman" w:hAnsi="Times New Roman"/>
        </w:rPr>
        <w:t xml:space="preserve">lle est plutôt traitée dans l’ensemble du mot </w:t>
      </w:r>
      <w:r w:rsidRPr="00B503ED">
        <w:rPr>
          <w:rFonts w:ascii="Times New Roman" w:hAnsi="Times New Roman"/>
          <w:i/>
        </w:rPr>
        <w:t>zkratka</w:t>
      </w:r>
      <w:r w:rsidRPr="00B503ED">
        <w:rPr>
          <w:rFonts w:ascii="Times New Roman" w:hAnsi="Times New Roman"/>
        </w:rPr>
        <w:t xml:space="preserve"> – l’abréviation au sens large, dans les grammaires, les encyclopédies ou plus particulièrement dans les articles de la revue </w:t>
      </w:r>
      <w:r w:rsidRPr="00B503ED">
        <w:rPr>
          <w:rFonts w:ascii="Times New Roman" w:hAnsi="Times New Roman"/>
          <w:i/>
        </w:rPr>
        <w:t>Naše řeč</w:t>
      </w:r>
      <w:r w:rsidRPr="00B503ED">
        <w:rPr>
          <w:rFonts w:ascii="Times New Roman" w:hAnsi="Times New Roman"/>
        </w:rPr>
        <w:t>.</w:t>
      </w:r>
      <w:r w:rsidRPr="00B503ED">
        <w:rPr>
          <w:rStyle w:val="Znakapoznpodarou"/>
          <w:rFonts w:ascii="Times New Roman" w:hAnsi="Times New Roman"/>
        </w:rPr>
        <w:footnoteReference w:id="174"/>
      </w:r>
    </w:p>
    <w:p w:rsidR="00B02714" w:rsidRPr="00B503ED" w:rsidRDefault="00B02714" w:rsidP="00B02714">
      <w:pPr>
        <w:pStyle w:val="Styl1"/>
        <w:rPr>
          <w:rFonts w:ascii="Times New Roman" w:hAnsi="Times New Roman"/>
        </w:rPr>
      </w:pPr>
      <w:r w:rsidRPr="00B503ED">
        <w:rPr>
          <w:rFonts w:ascii="Times New Roman" w:hAnsi="Times New Roman"/>
        </w:rPr>
        <w:t xml:space="preserve">Prenons exemple de </w:t>
      </w:r>
      <w:r w:rsidRPr="00B503ED">
        <w:rPr>
          <w:rFonts w:ascii="Times New Roman" w:hAnsi="Times New Roman"/>
          <w:i/>
        </w:rPr>
        <w:t>Encyklopedický slovník češtiny</w:t>
      </w:r>
      <w:r w:rsidRPr="00B503ED">
        <w:rPr>
          <w:rFonts w:ascii="Times New Roman" w:hAnsi="Times New Roman"/>
        </w:rPr>
        <w:t xml:space="preserve"> qui définit l’abréviation (</w:t>
      </w:r>
      <w:r w:rsidRPr="00B503ED">
        <w:rPr>
          <w:rFonts w:ascii="Times New Roman" w:hAnsi="Times New Roman"/>
          <w:i/>
        </w:rPr>
        <w:t>zkratka</w:t>
      </w:r>
      <w:r w:rsidRPr="00B503ED">
        <w:rPr>
          <w:rFonts w:ascii="Times New Roman" w:hAnsi="Times New Roman"/>
        </w:rPr>
        <w:t>) comme : „</w:t>
      </w:r>
      <w:r w:rsidRPr="00B503ED">
        <w:rPr>
          <w:rFonts w:ascii="Times New Roman" w:hAnsi="Times New Roman"/>
          <w:i/>
        </w:rPr>
        <w:t>zkrácení slova s cílem zrychlení písemného záznamu</w:t>
      </w:r>
      <w:r w:rsidRPr="00B503ED">
        <w:rPr>
          <w:rFonts w:ascii="Times New Roman" w:hAnsi="Times New Roman"/>
        </w:rPr>
        <w:t>“.</w:t>
      </w:r>
      <w:r w:rsidRPr="00B503ED">
        <w:rPr>
          <w:rStyle w:val="Znakapoznpodarou"/>
          <w:rFonts w:ascii="Times New Roman" w:hAnsi="Times New Roman"/>
        </w:rPr>
        <w:footnoteReference w:id="175"/>
      </w:r>
      <w:r w:rsidRPr="00B503ED">
        <w:rPr>
          <w:rFonts w:ascii="Times New Roman" w:hAnsi="Times New Roman"/>
        </w:rPr>
        <w:t xml:space="preserve"> Les auteurs emploient également le mot </w:t>
      </w:r>
      <w:r w:rsidRPr="00B503ED">
        <w:rPr>
          <w:rFonts w:ascii="Times New Roman" w:hAnsi="Times New Roman"/>
          <w:i/>
        </w:rPr>
        <w:t>abreviace</w:t>
      </w:r>
      <w:r w:rsidRPr="00B503ED">
        <w:rPr>
          <w:rFonts w:ascii="Times New Roman" w:hAnsi="Times New Roman"/>
        </w:rPr>
        <w:t xml:space="preserve"> ressemblant plus au mot français de l’abréviation. Cette compréhension est tout à justifiée, elle nous dit qu’un mot est raccourci dans le but d’accélérer une trace écrite, mais elle oublie complètement le côté de la langue parlée qui est décisif pour la formation des troncats. </w:t>
      </w:r>
      <w:r w:rsidR="00C370EF">
        <w:rPr>
          <w:rFonts w:ascii="Times New Roman" w:hAnsi="Times New Roman"/>
        </w:rPr>
        <w:t>Lorsque nous consultons</w:t>
      </w:r>
      <w:r w:rsidRPr="00B503ED">
        <w:rPr>
          <w:rFonts w:ascii="Times New Roman" w:hAnsi="Times New Roman"/>
        </w:rPr>
        <w:t xml:space="preserve"> d’autres grammaires tchèques</w:t>
      </w:r>
      <w:r w:rsidR="00C370EF">
        <w:rPr>
          <w:rFonts w:ascii="Times New Roman" w:hAnsi="Times New Roman"/>
        </w:rPr>
        <w:t>,</w:t>
      </w:r>
      <w:r w:rsidR="00685978">
        <w:rPr>
          <w:rFonts w:ascii="Times New Roman" w:hAnsi="Times New Roman"/>
        </w:rPr>
        <w:t xml:space="preserve"> nous découvr</w:t>
      </w:r>
      <w:r w:rsidRPr="00B503ED">
        <w:rPr>
          <w:rFonts w:ascii="Times New Roman" w:hAnsi="Times New Roman"/>
        </w:rPr>
        <w:t>ons presque la même explication et les abrégés traités plutôt de manière générale et non ce concentrant sur une problématique précise telle que la troncation.</w:t>
      </w:r>
      <w:r w:rsidRPr="00B503ED">
        <w:rPr>
          <w:rStyle w:val="Znakapoznpodarou"/>
          <w:rFonts w:ascii="Times New Roman" w:hAnsi="Times New Roman"/>
        </w:rPr>
        <w:t xml:space="preserve"> </w:t>
      </w:r>
      <w:r w:rsidRPr="00B503ED">
        <w:rPr>
          <w:rStyle w:val="Znakapoznpodarou"/>
          <w:rFonts w:ascii="Times New Roman" w:hAnsi="Times New Roman"/>
        </w:rPr>
        <w:footnoteReference w:id="176"/>
      </w:r>
    </w:p>
    <w:p w:rsidR="00B02714" w:rsidRPr="00B503ED" w:rsidRDefault="00B02714" w:rsidP="00B02714">
      <w:pPr>
        <w:pStyle w:val="Styl1"/>
        <w:rPr>
          <w:rFonts w:ascii="Times New Roman" w:hAnsi="Times New Roman"/>
        </w:rPr>
      </w:pPr>
      <w:r w:rsidRPr="00B503ED">
        <w:rPr>
          <w:rFonts w:ascii="Times New Roman" w:hAnsi="Times New Roman"/>
        </w:rPr>
        <w:t>Une plus grande attention est consacrée à la troncation dans les travaux de M. Helcl et J. Hrbáček.</w:t>
      </w:r>
      <w:r w:rsidRPr="00B503ED">
        <w:rPr>
          <w:rStyle w:val="Znakapoznpodarou"/>
          <w:rFonts w:ascii="Times New Roman" w:hAnsi="Times New Roman"/>
        </w:rPr>
        <w:footnoteReference w:id="177"/>
      </w:r>
      <w:r w:rsidRPr="00B503ED">
        <w:rPr>
          <w:rFonts w:ascii="Times New Roman" w:hAnsi="Times New Roman"/>
        </w:rPr>
        <w:t xml:space="preserve"> Selon Helcl</w:t>
      </w:r>
      <w:r w:rsidR="007D653C">
        <w:rPr>
          <w:rFonts w:ascii="Times New Roman" w:hAnsi="Times New Roman"/>
        </w:rPr>
        <w:t>,</w:t>
      </w:r>
      <w:r w:rsidRPr="00B503ED">
        <w:rPr>
          <w:rFonts w:ascii="Times New Roman" w:hAnsi="Times New Roman"/>
        </w:rPr>
        <w:t xml:space="preserve"> sous la troncation nous saisissons „</w:t>
      </w:r>
      <w:r w:rsidRPr="00B503ED">
        <w:rPr>
          <w:rFonts w:ascii="Times New Roman" w:hAnsi="Times New Roman"/>
          <w:i/>
        </w:rPr>
        <w:t>slova, která vznikla zkrácením z nějakého jiného, obyčejně delšího slova, a to buď tak, že se nějaká část takového slova prostě vynechala, nebo tak, že se místo vynechané části připojila ke zbytku ještě nějaká krátká odvozovací přípona</w:t>
      </w:r>
      <w:r w:rsidRPr="00B503ED">
        <w:rPr>
          <w:rFonts w:ascii="Times New Roman" w:hAnsi="Times New Roman"/>
        </w:rPr>
        <w:t>. “</w:t>
      </w:r>
      <w:r w:rsidRPr="00B503ED">
        <w:rPr>
          <w:rStyle w:val="Znakapoznpodarou"/>
          <w:rFonts w:ascii="Times New Roman" w:hAnsi="Times New Roman"/>
        </w:rPr>
        <w:footnoteReference w:id="178"/>
      </w:r>
      <w:r w:rsidRPr="00B503ED">
        <w:rPr>
          <w:rFonts w:ascii="Times New Roman" w:hAnsi="Times New Roman"/>
        </w:rPr>
        <w:t xml:space="preserve"> Ce sont alors les mots qui sont nés à partir de mots habituellement plus longs, une partie de ce mot a été retranchée avec ou sans resuffixation postérieure. Rappelons que Helcl (comme presque tous les linguistes tchèques) n’emploi pas le mot </w:t>
      </w:r>
      <w:r w:rsidRPr="00B503ED">
        <w:rPr>
          <w:rFonts w:ascii="Times New Roman" w:hAnsi="Times New Roman"/>
          <w:i/>
        </w:rPr>
        <w:t>tronkace</w:t>
      </w:r>
      <w:r w:rsidRPr="00B503ED">
        <w:rPr>
          <w:rFonts w:ascii="Times New Roman" w:hAnsi="Times New Roman"/>
        </w:rPr>
        <w:t xml:space="preserve">, mais il parle plus généralement de </w:t>
      </w:r>
      <w:r w:rsidRPr="00B503ED">
        <w:rPr>
          <w:rFonts w:ascii="Times New Roman" w:hAnsi="Times New Roman"/>
          <w:i/>
        </w:rPr>
        <w:t>zkrácená slova</w:t>
      </w:r>
      <w:r w:rsidRPr="00B503ED">
        <w:rPr>
          <w:rFonts w:ascii="Times New Roman" w:hAnsi="Times New Roman"/>
        </w:rPr>
        <w:t xml:space="preserve"> (les mots abrégés). Dokulil les appelle entre guillemets « </w:t>
      </w:r>
      <w:r w:rsidRPr="00B503ED">
        <w:rPr>
          <w:rFonts w:ascii="Times New Roman" w:hAnsi="Times New Roman"/>
          <w:i/>
        </w:rPr>
        <w:t>useknutá slova</w:t>
      </w:r>
      <w:r w:rsidRPr="00B503ED">
        <w:rPr>
          <w:rFonts w:ascii="Times New Roman" w:hAnsi="Times New Roman"/>
        </w:rPr>
        <w:t xml:space="preserve"> » (les mots coupés) ou </w:t>
      </w:r>
      <w:r w:rsidRPr="00B503ED">
        <w:rPr>
          <w:rFonts w:ascii="Times New Roman" w:hAnsi="Times New Roman"/>
          <w:i/>
        </w:rPr>
        <w:t>zkráceniny</w:t>
      </w:r>
      <w:r w:rsidRPr="00B503ED">
        <w:rPr>
          <w:rFonts w:ascii="Times New Roman" w:hAnsi="Times New Roman"/>
        </w:rPr>
        <w:t xml:space="preserve"> (les raccourcis/abrégés) qui se forment par le détachement de </w:t>
      </w:r>
      <w:r w:rsidRPr="00B503ED">
        <w:rPr>
          <w:rFonts w:ascii="Times New Roman" w:hAnsi="Times New Roman"/>
        </w:rPr>
        <w:lastRenderedPageBreak/>
        <w:t>syllabes au début ou à la fin du mot.</w:t>
      </w:r>
      <w:r w:rsidRPr="00B503ED">
        <w:rPr>
          <w:rStyle w:val="Znakapoznpodarou"/>
          <w:rFonts w:ascii="Times New Roman" w:hAnsi="Times New Roman"/>
        </w:rPr>
        <w:footnoteReference w:id="179"/>
      </w:r>
      <w:r w:rsidRPr="00B503ED">
        <w:rPr>
          <w:rFonts w:ascii="Times New Roman" w:hAnsi="Times New Roman"/>
        </w:rPr>
        <w:t xml:space="preserve"> C’est toujours Dokulil qui considère l’abréviation comme une forme spécifique de formation des mots, </w:t>
      </w:r>
      <w:r w:rsidRPr="00B503ED">
        <w:rPr>
          <w:rFonts w:ascii="Times New Roman" w:eastAsiaTheme="minorEastAsia" w:hAnsi="Times New Roman"/>
          <w:lang w:eastAsia="zh-CN"/>
        </w:rPr>
        <w:t>„</w:t>
      </w:r>
      <w:r w:rsidRPr="00B503ED">
        <w:rPr>
          <w:rFonts w:ascii="Times New Roman" w:eastAsiaTheme="minorEastAsia" w:hAnsi="Times New Roman"/>
          <w:i/>
          <w:iCs/>
          <w:lang w:eastAsia="zh-CN"/>
        </w:rPr>
        <w:t>zvláštní zp</w:t>
      </w:r>
      <w:r w:rsidRPr="00B503ED">
        <w:rPr>
          <w:rFonts w:ascii="Times New Roman" w:eastAsia="TimesNewRoman,Italic" w:hAnsi="Times New Roman"/>
          <w:i/>
          <w:iCs/>
          <w:lang w:eastAsia="zh-CN"/>
        </w:rPr>
        <w:t>ů</w:t>
      </w:r>
      <w:r w:rsidRPr="00B503ED">
        <w:rPr>
          <w:rFonts w:ascii="Times New Roman" w:eastAsiaTheme="minorEastAsia" w:hAnsi="Times New Roman"/>
          <w:i/>
          <w:iCs/>
          <w:lang w:eastAsia="zh-CN"/>
        </w:rPr>
        <w:t>sob tvo</w:t>
      </w:r>
      <w:r w:rsidRPr="00B503ED">
        <w:rPr>
          <w:rFonts w:ascii="Times New Roman" w:eastAsia="TimesNewRoman,Italic" w:hAnsi="Times New Roman"/>
          <w:i/>
          <w:iCs/>
          <w:lang w:eastAsia="zh-CN"/>
        </w:rPr>
        <w:t>ř</w:t>
      </w:r>
      <w:r w:rsidRPr="00B503ED">
        <w:rPr>
          <w:rFonts w:ascii="Times New Roman" w:eastAsiaTheme="minorEastAsia" w:hAnsi="Times New Roman"/>
          <w:i/>
          <w:iCs/>
          <w:lang w:eastAsia="zh-CN"/>
        </w:rPr>
        <w:t>ení slov</w:t>
      </w:r>
      <w:r w:rsidRPr="00B503ED">
        <w:rPr>
          <w:rFonts w:ascii="Times New Roman" w:eastAsiaTheme="minorEastAsia" w:hAnsi="Times New Roman"/>
          <w:lang w:eastAsia="zh-CN"/>
        </w:rPr>
        <w:t>“.</w:t>
      </w:r>
      <w:r w:rsidRPr="00B503ED">
        <w:rPr>
          <w:rStyle w:val="Znakapoznpodarou"/>
          <w:rFonts w:ascii="Times New Roman" w:eastAsiaTheme="minorEastAsia" w:hAnsi="Times New Roman"/>
          <w:lang w:eastAsia="zh-CN"/>
        </w:rPr>
        <w:footnoteReference w:id="180"/>
      </w:r>
    </w:p>
    <w:p w:rsidR="00B02714" w:rsidRPr="00B503ED" w:rsidRDefault="00B02714" w:rsidP="00B02714">
      <w:pPr>
        <w:pStyle w:val="Styl1"/>
        <w:rPr>
          <w:rFonts w:ascii="Times New Roman" w:hAnsi="Times New Roman"/>
        </w:rPr>
      </w:pPr>
      <w:r w:rsidRPr="00B503ED">
        <w:rPr>
          <w:rFonts w:ascii="Times New Roman" w:hAnsi="Times New Roman"/>
        </w:rPr>
        <w:t xml:space="preserve">Or, Helcl souligne que nous rencontrons cette sorte de création de mots en particulier au niveau des noms propres de personnes. Les formes anciennes des noms de personnes du registre familier, les hypocoristiques font souvent partie de la troncation, par exemple, </w:t>
      </w:r>
      <w:r w:rsidRPr="00B503ED">
        <w:rPr>
          <w:rFonts w:ascii="Times New Roman" w:hAnsi="Times New Roman"/>
          <w:i/>
        </w:rPr>
        <w:t>Vláďa</w:t>
      </w:r>
      <w:r w:rsidRPr="00B503ED">
        <w:rPr>
          <w:rFonts w:ascii="Times New Roman" w:hAnsi="Times New Roman"/>
        </w:rPr>
        <w:t xml:space="preserve">, </w:t>
      </w:r>
      <w:r w:rsidRPr="00B503ED">
        <w:rPr>
          <w:rFonts w:ascii="Times New Roman" w:hAnsi="Times New Roman"/>
          <w:i/>
        </w:rPr>
        <w:t>Mírek</w:t>
      </w:r>
      <w:r w:rsidRPr="00B503ED">
        <w:rPr>
          <w:rFonts w:ascii="Times New Roman" w:hAnsi="Times New Roman"/>
        </w:rPr>
        <w:t xml:space="preserve">, </w:t>
      </w:r>
      <w:r w:rsidRPr="00B503ED">
        <w:rPr>
          <w:rFonts w:ascii="Times New Roman" w:hAnsi="Times New Roman"/>
          <w:i/>
        </w:rPr>
        <w:t>Jarouš</w:t>
      </w:r>
      <w:r w:rsidRPr="00B503ED">
        <w:rPr>
          <w:rFonts w:ascii="Times New Roman" w:hAnsi="Times New Roman"/>
        </w:rPr>
        <w:t xml:space="preserve">, </w:t>
      </w:r>
      <w:r w:rsidRPr="00B503ED">
        <w:rPr>
          <w:rFonts w:ascii="Times New Roman" w:hAnsi="Times New Roman"/>
          <w:i/>
        </w:rPr>
        <w:t>Slávek</w:t>
      </w:r>
      <w:r w:rsidRPr="00B503ED">
        <w:rPr>
          <w:rFonts w:ascii="Times New Roman" w:hAnsi="Times New Roman"/>
        </w:rPr>
        <w:t xml:space="preserve">, </w:t>
      </w:r>
      <w:r w:rsidRPr="00B503ED">
        <w:rPr>
          <w:rFonts w:ascii="Times New Roman" w:hAnsi="Times New Roman"/>
          <w:i/>
        </w:rPr>
        <w:t>Vašík</w:t>
      </w:r>
      <w:r w:rsidRPr="00B503ED">
        <w:rPr>
          <w:rFonts w:ascii="Times New Roman" w:hAnsi="Times New Roman"/>
        </w:rPr>
        <w:t xml:space="preserve">, avec ses autres dérivés, résultant des noms composés de </w:t>
      </w:r>
      <w:r w:rsidRPr="00B503ED">
        <w:rPr>
          <w:rFonts w:ascii="Times New Roman" w:hAnsi="Times New Roman"/>
          <w:i/>
        </w:rPr>
        <w:t>Vladimir</w:t>
      </w:r>
      <w:r w:rsidRPr="00B503ED">
        <w:rPr>
          <w:rFonts w:ascii="Times New Roman" w:hAnsi="Times New Roman"/>
        </w:rPr>
        <w:t xml:space="preserve">, </w:t>
      </w:r>
      <w:r w:rsidRPr="00B503ED">
        <w:rPr>
          <w:rFonts w:ascii="Times New Roman" w:hAnsi="Times New Roman"/>
          <w:i/>
        </w:rPr>
        <w:t>Miroslav</w:t>
      </w:r>
      <w:r w:rsidRPr="00B503ED">
        <w:rPr>
          <w:rFonts w:ascii="Times New Roman" w:hAnsi="Times New Roman"/>
        </w:rPr>
        <w:t xml:space="preserve">, </w:t>
      </w:r>
      <w:r w:rsidRPr="00B503ED">
        <w:rPr>
          <w:rFonts w:ascii="Times New Roman" w:hAnsi="Times New Roman"/>
          <w:i/>
        </w:rPr>
        <w:t>Josef</w:t>
      </w:r>
      <w:r w:rsidRPr="00B503ED">
        <w:rPr>
          <w:rFonts w:ascii="Times New Roman" w:hAnsi="Times New Roman"/>
        </w:rPr>
        <w:t xml:space="preserve">, </w:t>
      </w:r>
      <w:r w:rsidRPr="00B503ED">
        <w:rPr>
          <w:rFonts w:ascii="Times New Roman" w:hAnsi="Times New Roman"/>
          <w:i/>
        </w:rPr>
        <w:t>Václav</w:t>
      </w:r>
      <w:r w:rsidRPr="00B503ED">
        <w:rPr>
          <w:rFonts w:ascii="Times New Roman" w:hAnsi="Times New Roman"/>
        </w:rPr>
        <w:t xml:space="preserve"> par la suppression d’une partie du composé en ajoutant le suffixe « -a », « -ek », « -ouš », « -ík ». On y compte également les noms de personnes (même non composés) tels que </w:t>
      </w:r>
      <w:r w:rsidRPr="00B503ED">
        <w:rPr>
          <w:rFonts w:ascii="Times New Roman" w:hAnsi="Times New Roman"/>
          <w:i/>
          <w:iCs/>
        </w:rPr>
        <w:t>Běta, Tonda, Kuba, Lojza, Dolfa, Bára, Eliška, Franta, Ríša, Ruda</w:t>
      </w:r>
      <w:r w:rsidRPr="00B503ED">
        <w:rPr>
          <w:rFonts w:ascii="Times New Roman" w:hAnsi="Times New Roman"/>
        </w:rPr>
        <w:t xml:space="preserve"> qui naissent par l’omission du début ou de la fin du mot. Nous pouvons suivre le même procédé dans la troncation des noms communs : </w:t>
      </w:r>
      <w:r w:rsidRPr="00B503ED">
        <w:rPr>
          <w:rFonts w:ascii="Times New Roman" w:hAnsi="Times New Roman"/>
          <w:i/>
        </w:rPr>
        <w:t>maminka</w:t>
      </w:r>
      <w:r w:rsidRPr="00B503ED">
        <w:rPr>
          <w:rFonts w:ascii="Times New Roman" w:hAnsi="Times New Roman"/>
        </w:rPr>
        <w:t xml:space="preserve"> devient </w:t>
      </w:r>
      <w:r w:rsidRPr="00B503ED">
        <w:rPr>
          <w:rFonts w:ascii="Times New Roman" w:hAnsi="Times New Roman"/>
          <w:i/>
        </w:rPr>
        <w:t>mami</w:t>
      </w:r>
      <w:r w:rsidRPr="00B503ED">
        <w:rPr>
          <w:rFonts w:ascii="Times New Roman" w:hAnsi="Times New Roman"/>
        </w:rPr>
        <w:t xml:space="preserve">, </w:t>
      </w:r>
      <w:r w:rsidRPr="00B503ED">
        <w:rPr>
          <w:rFonts w:ascii="Times New Roman" w:hAnsi="Times New Roman"/>
          <w:i/>
        </w:rPr>
        <w:t>tatínek</w:t>
      </w:r>
      <w:r w:rsidRPr="00B503ED">
        <w:rPr>
          <w:rFonts w:ascii="Times New Roman" w:hAnsi="Times New Roman"/>
        </w:rPr>
        <w:t xml:space="preserve"> &gt; </w:t>
      </w:r>
      <w:r w:rsidRPr="00B503ED">
        <w:rPr>
          <w:rFonts w:ascii="Times New Roman" w:hAnsi="Times New Roman"/>
          <w:i/>
        </w:rPr>
        <w:t>tati</w:t>
      </w:r>
      <w:r w:rsidRPr="00B503ED">
        <w:rPr>
          <w:rFonts w:ascii="Times New Roman" w:hAnsi="Times New Roman"/>
        </w:rPr>
        <w:t xml:space="preserve">, </w:t>
      </w:r>
      <w:r w:rsidRPr="00B503ED">
        <w:rPr>
          <w:rFonts w:ascii="Times New Roman" w:hAnsi="Times New Roman"/>
          <w:i/>
        </w:rPr>
        <w:t>babička &gt;</w:t>
      </w:r>
      <w:r w:rsidRPr="00B503ED">
        <w:rPr>
          <w:rFonts w:ascii="Times New Roman" w:hAnsi="Times New Roman"/>
        </w:rPr>
        <w:t xml:space="preserve"> </w:t>
      </w:r>
      <w:r w:rsidRPr="00B503ED">
        <w:rPr>
          <w:rFonts w:ascii="Times New Roman" w:hAnsi="Times New Roman"/>
          <w:i/>
        </w:rPr>
        <w:t>babi</w:t>
      </w:r>
      <w:r w:rsidR="004F0D86">
        <w:rPr>
          <w:rFonts w:ascii="Times New Roman" w:hAnsi="Times New Roman"/>
          <w:i/>
        </w:rPr>
        <w:t>,</w:t>
      </w:r>
      <w:r w:rsidRPr="00B503ED">
        <w:rPr>
          <w:rFonts w:ascii="Times New Roman" w:hAnsi="Times New Roman"/>
        </w:rPr>
        <w:t xml:space="preserve"> </w:t>
      </w:r>
      <w:r w:rsidRPr="000E7050">
        <w:rPr>
          <w:rFonts w:ascii="Times New Roman" w:hAnsi="Times New Roman"/>
          <w:i/>
        </w:rPr>
        <w:t>etc</w:t>
      </w:r>
      <w:r w:rsidRPr="00B503ED">
        <w:rPr>
          <w:rFonts w:ascii="Times New Roman" w:hAnsi="Times New Roman"/>
        </w:rPr>
        <w:t xml:space="preserve">. ou en nommant les choses : </w:t>
      </w:r>
      <w:r w:rsidRPr="00B503ED">
        <w:rPr>
          <w:rFonts w:ascii="Times New Roman" w:hAnsi="Times New Roman"/>
          <w:i/>
          <w:iCs/>
        </w:rPr>
        <w:t xml:space="preserve">bio </w:t>
      </w:r>
      <w:r w:rsidRPr="00B503ED">
        <w:rPr>
          <w:rFonts w:ascii="Times New Roman" w:hAnsi="Times New Roman"/>
          <w:iCs/>
        </w:rPr>
        <w:t>qui provient de</w:t>
      </w:r>
      <w:r w:rsidRPr="00B503ED">
        <w:rPr>
          <w:rFonts w:ascii="Times New Roman" w:hAnsi="Times New Roman"/>
          <w:i/>
          <w:iCs/>
        </w:rPr>
        <w:t xml:space="preserve"> biogragf, kino </w:t>
      </w:r>
      <w:r w:rsidRPr="00B503ED">
        <w:rPr>
          <w:rFonts w:ascii="Times New Roman" w:hAnsi="Times New Roman"/>
        </w:rPr>
        <w:t xml:space="preserve">&lt; </w:t>
      </w:r>
      <w:r w:rsidRPr="00B503ED">
        <w:rPr>
          <w:rFonts w:ascii="Times New Roman" w:hAnsi="Times New Roman"/>
          <w:i/>
        </w:rPr>
        <w:t>kinematograf</w:t>
      </w:r>
      <w:r w:rsidRPr="00B503ED">
        <w:rPr>
          <w:rFonts w:ascii="Times New Roman" w:hAnsi="Times New Roman"/>
        </w:rPr>
        <w:t xml:space="preserve">, </w:t>
      </w:r>
      <w:r w:rsidRPr="00B503ED">
        <w:rPr>
          <w:rFonts w:ascii="Times New Roman" w:hAnsi="Times New Roman"/>
          <w:i/>
          <w:iCs/>
        </w:rPr>
        <w:t xml:space="preserve">foto </w:t>
      </w:r>
      <w:r w:rsidRPr="00B503ED">
        <w:rPr>
          <w:rFonts w:ascii="Times New Roman" w:hAnsi="Times New Roman"/>
        </w:rPr>
        <w:t xml:space="preserve">&lt; </w:t>
      </w:r>
      <w:r w:rsidRPr="00B503ED">
        <w:rPr>
          <w:rFonts w:ascii="Times New Roman" w:hAnsi="Times New Roman"/>
          <w:i/>
        </w:rPr>
        <w:t>fotografie</w:t>
      </w:r>
      <w:r w:rsidR="004F0D86">
        <w:rPr>
          <w:rFonts w:ascii="Times New Roman" w:hAnsi="Times New Roman"/>
          <w:i/>
        </w:rPr>
        <w:t>,</w:t>
      </w:r>
      <w:r w:rsidRPr="00B503ED">
        <w:rPr>
          <w:rFonts w:ascii="Times New Roman" w:hAnsi="Times New Roman"/>
        </w:rPr>
        <w:t xml:space="preserve"> </w:t>
      </w:r>
      <w:r w:rsidRPr="000E7050">
        <w:rPr>
          <w:rFonts w:ascii="Times New Roman" w:hAnsi="Times New Roman"/>
          <w:i/>
        </w:rPr>
        <w:t>etc</w:t>
      </w:r>
      <w:r w:rsidRPr="00B503ED">
        <w:rPr>
          <w:rFonts w:ascii="Times New Roman" w:hAnsi="Times New Roman"/>
        </w:rPr>
        <w:t xml:space="preserve">. </w:t>
      </w:r>
    </w:p>
    <w:p w:rsidR="00B02714" w:rsidRPr="00B503ED" w:rsidRDefault="00B02714" w:rsidP="00B02714">
      <w:pPr>
        <w:pStyle w:val="Styl1"/>
        <w:rPr>
          <w:rFonts w:ascii="Times New Roman" w:hAnsi="Times New Roman"/>
        </w:rPr>
      </w:pPr>
      <w:r w:rsidRPr="00B503ED">
        <w:rPr>
          <w:rFonts w:ascii="Times New Roman" w:hAnsi="Times New Roman"/>
        </w:rPr>
        <w:t xml:space="preserve">Nous trouverons ainsi ces observations dans les publications ou les chapitres concernant la morphologie, par exemple l’ouvrage de Havránek et Jedlička </w:t>
      </w:r>
      <w:r w:rsidRPr="00B503ED">
        <w:rPr>
          <w:rFonts w:ascii="Times New Roman" w:hAnsi="Times New Roman"/>
          <w:i/>
        </w:rPr>
        <w:t>Česká mluvnice</w:t>
      </w:r>
      <w:r w:rsidRPr="00B503ED">
        <w:rPr>
          <w:rFonts w:ascii="Times New Roman" w:hAnsi="Times New Roman"/>
        </w:rPr>
        <w:t xml:space="preserve"> (pp. 97-98), </w:t>
      </w:r>
      <w:r w:rsidRPr="00B503ED">
        <w:rPr>
          <w:rFonts w:ascii="Times New Roman" w:hAnsi="Times New Roman"/>
          <w:i/>
        </w:rPr>
        <w:t>Tvoření slov v češtině 1. Teorie odvozování slov</w:t>
      </w:r>
      <w:r w:rsidRPr="00B503ED">
        <w:rPr>
          <w:rFonts w:ascii="Times New Roman" w:hAnsi="Times New Roman"/>
        </w:rPr>
        <w:t xml:space="preserve"> (pp. 25-27) de Miloš Dokulil ou </w:t>
      </w:r>
      <w:r w:rsidRPr="00B503ED">
        <w:rPr>
          <w:rFonts w:ascii="Times New Roman" w:hAnsi="Times New Roman"/>
          <w:i/>
        </w:rPr>
        <w:t>Novočeské tvoření slov</w:t>
      </w:r>
      <w:r w:rsidRPr="00B503ED">
        <w:rPr>
          <w:rFonts w:ascii="Times New Roman" w:hAnsi="Times New Roman"/>
        </w:rPr>
        <w:t xml:space="preserve"> (pp. 15-16) de Vladimír Šmilauer ou plus en bref </w:t>
      </w:r>
      <w:r w:rsidRPr="00B503ED">
        <w:rPr>
          <w:rFonts w:ascii="Times New Roman" w:hAnsi="Times New Roman"/>
          <w:i/>
        </w:rPr>
        <w:t>Dělení slov : Slovotvorba v praxi</w:t>
      </w:r>
      <w:r w:rsidRPr="00B503ED">
        <w:rPr>
          <w:rFonts w:ascii="Times New Roman" w:hAnsi="Times New Roman"/>
        </w:rPr>
        <w:t xml:space="preserve"> de Bauer (pp. 14-15). </w:t>
      </w:r>
    </w:p>
    <w:p w:rsidR="00B02714" w:rsidRPr="00B503ED" w:rsidRDefault="00B02714" w:rsidP="00B02714">
      <w:pPr>
        <w:pStyle w:val="Styl1"/>
        <w:rPr>
          <w:rFonts w:ascii="Times New Roman" w:hAnsi="Times New Roman"/>
        </w:rPr>
      </w:pPr>
      <w:r w:rsidRPr="00B503ED">
        <w:rPr>
          <w:rFonts w:ascii="Times New Roman" w:hAnsi="Times New Roman"/>
        </w:rPr>
        <w:t xml:space="preserve">Hrbáček, lui aussi, parle des mots abrégés (ici, comprenons la troncation) appelés </w:t>
      </w:r>
      <w:r w:rsidRPr="00B503ED">
        <w:rPr>
          <w:rFonts w:ascii="Times New Roman" w:hAnsi="Times New Roman"/>
          <w:i/>
        </w:rPr>
        <w:t>zkrácená slova</w:t>
      </w:r>
      <w:r w:rsidRPr="00B503ED">
        <w:rPr>
          <w:rFonts w:ascii="Times New Roman" w:hAnsi="Times New Roman"/>
        </w:rPr>
        <w:t xml:space="preserve"> (</w:t>
      </w:r>
      <w:r w:rsidRPr="00B503ED">
        <w:rPr>
          <w:rFonts w:ascii="Times New Roman" w:hAnsi="Times New Roman"/>
          <w:i/>
        </w:rPr>
        <w:t>limonáda</w:t>
      </w:r>
      <w:r w:rsidRPr="00B503ED">
        <w:rPr>
          <w:rFonts w:ascii="Times New Roman" w:hAnsi="Times New Roman"/>
        </w:rPr>
        <w:t xml:space="preserve"> </w:t>
      </w:r>
      <w:r w:rsidRPr="00B503ED">
        <w:rPr>
          <w:rFonts w:ascii="Times New Roman" w:hAnsi="Times New Roman"/>
          <w:i/>
          <w:iCs/>
        </w:rPr>
        <w:t>&gt; limo</w:t>
      </w:r>
      <w:r w:rsidR="007D653C">
        <w:rPr>
          <w:rFonts w:ascii="Times New Roman" w:hAnsi="Times New Roman"/>
        </w:rPr>
        <w:t>) et en plus, il évoque</w:t>
      </w:r>
      <w:r w:rsidRPr="00B503ED">
        <w:rPr>
          <w:rFonts w:ascii="Times New Roman" w:hAnsi="Times New Roman"/>
        </w:rPr>
        <w:t xml:space="preserve"> une catég</w:t>
      </w:r>
      <w:r w:rsidR="007D653C">
        <w:rPr>
          <w:rFonts w:ascii="Times New Roman" w:hAnsi="Times New Roman"/>
        </w:rPr>
        <w:t xml:space="preserve">orie des troncats formés par </w:t>
      </w:r>
      <w:r w:rsidRPr="00B503ED">
        <w:rPr>
          <w:rFonts w:ascii="Times New Roman" w:hAnsi="Times New Roman"/>
        </w:rPr>
        <w:t xml:space="preserve">dérivation ou resuffixation – </w:t>
      </w:r>
      <w:r w:rsidRPr="00B503ED">
        <w:rPr>
          <w:rFonts w:ascii="Times New Roman" w:hAnsi="Times New Roman"/>
          <w:i/>
        </w:rPr>
        <w:t>derivačně zkrácená slova</w:t>
      </w:r>
      <w:r w:rsidRPr="00B503ED">
        <w:rPr>
          <w:rFonts w:ascii="Times New Roman" w:hAnsi="Times New Roman"/>
        </w:rPr>
        <w:t xml:space="preserve"> (</w:t>
      </w:r>
      <w:r w:rsidRPr="00B503ED">
        <w:rPr>
          <w:rFonts w:ascii="Times New Roman" w:hAnsi="Times New Roman"/>
          <w:i/>
        </w:rPr>
        <w:t>profesorka</w:t>
      </w:r>
      <w:r w:rsidRPr="00B503ED">
        <w:rPr>
          <w:rFonts w:ascii="Times New Roman" w:hAnsi="Times New Roman"/>
        </w:rPr>
        <w:t xml:space="preserve"> </w:t>
      </w:r>
      <w:r w:rsidRPr="00B503ED">
        <w:rPr>
          <w:rFonts w:ascii="Times New Roman" w:hAnsi="Times New Roman"/>
          <w:i/>
          <w:iCs/>
        </w:rPr>
        <w:t>&gt; profka</w:t>
      </w:r>
      <w:r w:rsidRPr="00B503ED">
        <w:rPr>
          <w:rFonts w:ascii="Times New Roman" w:hAnsi="Times New Roman"/>
        </w:rPr>
        <w:t>) qui font tous partie des abrégés graphico-phoniques lexicaux (</w:t>
      </w:r>
      <w:r w:rsidRPr="00B503ED">
        <w:rPr>
          <w:rFonts w:ascii="Times New Roman" w:hAnsi="Times New Roman"/>
          <w:i/>
        </w:rPr>
        <w:t>graficko-fonické zkratky lexikální</w:t>
      </w:r>
      <w:r w:rsidRPr="00B503ED">
        <w:rPr>
          <w:rFonts w:ascii="Times New Roman" w:hAnsi="Times New Roman"/>
        </w:rPr>
        <w:t xml:space="preserve">). </w:t>
      </w:r>
    </w:p>
    <w:p w:rsidR="00B02714" w:rsidRPr="00B503ED" w:rsidRDefault="00B02714" w:rsidP="00B02714">
      <w:pPr>
        <w:pStyle w:val="Styl1"/>
        <w:rPr>
          <w:rFonts w:ascii="Times New Roman" w:hAnsi="Times New Roman"/>
        </w:rPr>
      </w:pPr>
      <w:r w:rsidRPr="00B503ED">
        <w:rPr>
          <w:rFonts w:ascii="Times New Roman" w:hAnsi="Times New Roman"/>
        </w:rPr>
        <w:t xml:space="preserve">Ce qui est étonnant, c’est que Hrbáček ne considère pas les mots </w:t>
      </w:r>
      <w:r w:rsidRPr="00B503ED">
        <w:rPr>
          <w:rFonts w:ascii="Times New Roman" w:hAnsi="Times New Roman"/>
          <w:i/>
        </w:rPr>
        <w:t>auto</w:t>
      </w:r>
      <w:r w:rsidRPr="00B503ED">
        <w:rPr>
          <w:rFonts w:ascii="Times New Roman" w:hAnsi="Times New Roman"/>
        </w:rPr>
        <w:t xml:space="preserve">, </w:t>
      </w:r>
      <w:r w:rsidRPr="00B503ED">
        <w:rPr>
          <w:rFonts w:ascii="Times New Roman" w:hAnsi="Times New Roman"/>
          <w:i/>
        </w:rPr>
        <w:t>kilo</w:t>
      </w:r>
      <w:r w:rsidRPr="00B503ED">
        <w:rPr>
          <w:rFonts w:ascii="Times New Roman" w:hAnsi="Times New Roman"/>
        </w:rPr>
        <w:t xml:space="preserve"> comme des abrégés qui forment des mots nouveaux.</w:t>
      </w:r>
      <w:r w:rsidRPr="00B503ED">
        <w:rPr>
          <w:rStyle w:val="Znakapoznpodarou"/>
          <w:rFonts w:ascii="Times New Roman" w:hAnsi="Times New Roman"/>
        </w:rPr>
        <w:footnoteReference w:id="181"/>
      </w:r>
      <w:r w:rsidRPr="00B503ED">
        <w:rPr>
          <w:rFonts w:ascii="Times New Roman" w:hAnsi="Times New Roman"/>
        </w:rPr>
        <w:t xml:space="preserve"> Ce fait est peut-être donné par l’origine étrangère de ces mots, appelés également les internationalismes, qui sont probablement adoptés en tchèque s</w:t>
      </w:r>
      <w:r w:rsidR="00685978">
        <w:rPr>
          <w:rFonts w:ascii="Times New Roman" w:hAnsi="Times New Roman"/>
        </w:rPr>
        <w:t>ous leur forme raccourcie. En</w:t>
      </w:r>
      <w:r w:rsidRPr="00B503ED">
        <w:rPr>
          <w:rFonts w:ascii="Times New Roman" w:hAnsi="Times New Roman"/>
        </w:rPr>
        <w:t xml:space="preserve"> outre, nous pouvons y inclure les mots </w:t>
      </w:r>
      <w:r w:rsidRPr="00B503ED">
        <w:rPr>
          <w:rFonts w:ascii="Times New Roman" w:hAnsi="Times New Roman"/>
          <w:i/>
        </w:rPr>
        <w:t>bus</w:t>
      </w:r>
      <w:r w:rsidRPr="00B503ED">
        <w:rPr>
          <w:rFonts w:ascii="Times New Roman" w:hAnsi="Times New Roman"/>
        </w:rPr>
        <w:t xml:space="preserve">, </w:t>
      </w:r>
      <w:r w:rsidRPr="00B503ED">
        <w:rPr>
          <w:rFonts w:ascii="Times New Roman" w:hAnsi="Times New Roman"/>
          <w:i/>
        </w:rPr>
        <w:t>zoo</w:t>
      </w:r>
      <w:r w:rsidRPr="00B503ED">
        <w:rPr>
          <w:rFonts w:ascii="Times New Roman" w:hAnsi="Times New Roman"/>
        </w:rPr>
        <w:t xml:space="preserve">, </w:t>
      </w:r>
      <w:r w:rsidRPr="00B503ED">
        <w:rPr>
          <w:rFonts w:ascii="Times New Roman" w:hAnsi="Times New Roman"/>
          <w:i/>
        </w:rPr>
        <w:t>expo</w:t>
      </w:r>
      <w:r w:rsidRPr="00B503ED">
        <w:rPr>
          <w:rFonts w:ascii="Times New Roman" w:hAnsi="Times New Roman"/>
        </w:rPr>
        <w:t xml:space="preserve">, </w:t>
      </w:r>
      <w:r w:rsidRPr="000E7050">
        <w:rPr>
          <w:rFonts w:ascii="Times New Roman" w:hAnsi="Times New Roman"/>
          <w:i/>
        </w:rPr>
        <w:t>etc</w:t>
      </w:r>
      <w:r w:rsidRPr="00B503ED">
        <w:rPr>
          <w:rFonts w:ascii="Times New Roman" w:hAnsi="Times New Roman"/>
        </w:rPr>
        <w:t xml:space="preserve">. </w:t>
      </w:r>
    </w:p>
    <w:p w:rsidR="00D938D4" w:rsidRDefault="00B02714" w:rsidP="00B02714">
      <w:pPr>
        <w:pStyle w:val="Styl1"/>
        <w:rPr>
          <w:rFonts w:ascii="Times New Roman" w:hAnsi="Times New Roman"/>
        </w:rPr>
      </w:pPr>
      <w:r w:rsidRPr="00B503ED">
        <w:rPr>
          <w:rFonts w:ascii="Times New Roman" w:hAnsi="Times New Roman"/>
        </w:rPr>
        <w:t xml:space="preserve">Les linguistes tchèques, comme les linguistes anglais ou français, évoquent le côté familier de certains troncats : </w:t>
      </w:r>
      <w:r w:rsidRPr="00B503ED">
        <w:rPr>
          <w:rFonts w:ascii="Times New Roman" w:hAnsi="Times New Roman"/>
          <w:i/>
        </w:rPr>
        <w:t>sváča</w:t>
      </w:r>
      <w:r w:rsidRPr="00B503ED">
        <w:rPr>
          <w:rFonts w:ascii="Times New Roman" w:hAnsi="Times New Roman"/>
        </w:rPr>
        <w:t xml:space="preserve"> &lt; </w:t>
      </w:r>
      <w:r w:rsidRPr="00B503ED">
        <w:rPr>
          <w:rFonts w:ascii="Times New Roman" w:hAnsi="Times New Roman"/>
          <w:i/>
        </w:rPr>
        <w:t>svačina</w:t>
      </w:r>
      <w:r w:rsidRPr="00B503ED">
        <w:rPr>
          <w:rFonts w:ascii="Times New Roman" w:hAnsi="Times New Roman"/>
        </w:rPr>
        <w:t xml:space="preserve">, </w:t>
      </w:r>
      <w:r w:rsidRPr="00B503ED">
        <w:rPr>
          <w:rFonts w:ascii="Times New Roman" w:hAnsi="Times New Roman"/>
          <w:i/>
        </w:rPr>
        <w:t>bezva</w:t>
      </w:r>
      <w:r w:rsidRPr="00B503ED">
        <w:rPr>
          <w:rFonts w:ascii="Times New Roman" w:hAnsi="Times New Roman"/>
        </w:rPr>
        <w:t xml:space="preserve"> &lt; </w:t>
      </w:r>
      <w:r w:rsidRPr="00B503ED">
        <w:rPr>
          <w:rFonts w:ascii="Times New Roman" w:hAnsi="Times New Roman"/>
          <w:i/>
        </w:rPr>
        <w:t>bezvadný</w:t>
      </w:r>
      <w:r w:rsidRPr="00B503ED">
        <w:rPr>
          <w:rFonts w:ascii="Times New Roman" w:hAnsi="Times New Roman"/>
        </w:rPr>
        <w:t xml:space="preserve">, </w:t>
      </w:r>
      <w:r w:rsidRPr="00B503ED">
        <w:rPr>
          <w:rFonts w:ascii="Times New Roman" w:hAnsi="Times New Roman"/>
          <w:i/>
        </w:rPr>
        <w:t>senza</w:t>
      </w:r>
      <w:r w:rsidRPr="00B503ED">
        <w:rPr>
          <w:rFonts w:ascii="Times New Roman" w:hAnsi="Times New Roman"/>
        </w:rPr>
        <w:t xml:space="preserve"> &lt; </w:t>
      </w:r>
      <w:r w:rsidRPr="00B503ED">
        <w:rPr>
          <w:rFonts w:ascii="Times New Roman" w:hAnsi="Times New Roman"/>
          <w:i/>
        </w:rPr>
        <w:t>senzační</w:t>
      </w:r>
      <w:r w:rsidRPr="00B503ED">
        <w:rPr>
          <w:rFonts w:ascii="Times New Roman" w:hAnsi="Times New Roman"/>
        </w:rPr>
        <w:t xml:space="preserve">, </w:t>
      </w:r>
      <w:r w:rsidRPr="00B503ED">
        <w:rPr>
          <w:rFonts w:ascii="Times New Roman" w:hAnsi="Times New Roman"/>
          <w:i/>
        </w:rPr>
        <w:t>v poho</w:t>
      </w:r>
      <w:r w:rsidRPr="00B503ED">
        <w:rPr>
          <w:rFonts w:ascii="Times New Roman" w:hAnsi="Times New Roman"/>
        </w:rPr>
        <w:t xml:space="preserve"> </w:t>
      </w:r>
      <w:r w:rsidRPr="00B503ED">
        <w:rPr>
          <w:rFonts w:ascii="Times New Roman" w:hAnsi="Times New Roman"/>
        </w:rPr>
        <w:lastRenderedPageBreak/>
        <w:t xml:space="preserve">&lt; </w:t>
      </w:r>
      <w:r w:rsidRPr="00B503ED">
        <w:rPr>
          <w:rFonts w:ascii="Times New Roman" w:hAnsi="Times New Roman"/>
          <w:i/>
        </w:rPr>
        <w:t>v pohodě</w:t>
      </w:r>
      <w:r w:rsidRPr="00B503ED">
        <w:rPr>
          <w:rFonts w:ascii="Times New Roman" w:hAnsi="Times New Roman"/>
        </w:rPr>
        <w:t xml:space="preserve">, </w:t>
      </w:r>
      <w:r w:rsidRPr="00B503ED">
        <w:rPr>
          <w:rFonts w:ascii="Times New Roman" w:hAnsi="Times New Roman"/>
          <w:i/>
        </w:rPr>
        <w:t>neva</w:t>
      </w:r>
      <w:r w:rsidRPr="00B503ED">
        <w:rPr>
          <w:rFonts w:ascii="Times New Roman" w:hAnsi="Times New Roman"/>
        </w:rPr>
        <w:t xml:space="preserve"> &lt; (to) </w:t>
      </w:r>
      <w:r w:rsidRPr="00B503ED">
        <w:rPr>
          <w:rFonts w:ascii="Times New Roman" w:hAnsi="Times New Roman"/>
          <w:i/>
        </w:rPr>
        <w:t>nevadí</w:t>
      </w:r>
      <w:r w:rsidRPr="00B503ED">
        <w:rPr>
          <w:rFonts w:ascii="Times New Roman" w:hAnsi="Times New Roman"/>
        </w:rPr>
        <w:t xml:space="preserve">, </w:t>
      </w:r>
      <w:r w:rsidRPr="00B503ED">
        <w:rPr>
          <w:rFonts w:ascii="Times New Roman" w:hAnsi="Times New Roman"/>
          <w:i/>
        </w:rPr>
        <w:t>neke</w:t>
      </w:r>
      <w:r w:rsidRPr="00B503ED">
        <w:rPr>
          <w:rFonts w:ascii="Times New Roman" w:hAnsi="Times New Roman"/>
        </w:rPr>
        <w:t xml:space="preserve"> &lt; </w:t>
      </w:r>
      <w:r w:rsidRPr="00B503ED">
        <w:rPr>
          <w:rFonts w:ascii="Times New Roman" w:hAnsi="Times New Roman"/>
          <w:i/>
        </w:rPr>
        <w:t>nekecej</w:t>
      </w:r>
      <w:r w:rsidRPr="00B503ED">
        <w:rPr>
          <w:rFonts w:ascii="Times New Roman" w:hAnsi="Times New Roman"/>
        </w:rPr>
        <w:t xml:space="preserve">. Certains d’entre eux font partie du langage enfantin : </w:t>
      </w:r>
      <w:r w:rsidRPr="00B503ED">
        <w:rPr>
          <w:rFonts w:ascii="Times New Roman" w:hAnsi="Times New Roman"/>
          <w:i/>
        </w:rPr>
        <w:t>po o</w:t>
      </w:r>
      <w:r w:rsidRPr="00B503ED">
        <w:rPr>
          <w:rFonts w:ascii="Times New Roman" w:hAnsi="Times New Roman"/>
        </w:rPr>
        <w:t xml:space="preserve"> &lt; </w:t>
      </w:r>
      <w:r w:rsidRPr="00B503ED">
        <w:rPr>
          <w:rFonts w:ascii="Times New Roman" w:hAnsi="Times New Roman"/>
          <w:i/>
        </w:rPr>
        <w:t>po</w:t>
      </w:r>
      <w:r w:rsidRPr="00B503ED">
        <w:rPr>
          <w:rFonts w:ascii="Times New Roman" w:hAnsi="Times New Roman"/>
        </w:rPr>
        <w:t xml:space="preserve"> </w:t>
      </w:r>
      <w:r w:rsidRPr="00B503ED">
        <w:rPr>
          <w:rFonts w:ascii="Times New Roman" w:hAnsi="Times New Roman"/>
          <w:i/>
        </w:rPr>
        <w:t>obědě</w:t>
      </w:r>
      <w:r w:rsidRPr="00B503ED">
        <w:rPr>
          <w:rFonts w:ascii="Times New Roman" w:hAnsi="Times New Roman"/>
        </w:rPr>
        <w:t xml:space="preserve">, </w:t>
      </w:r>
      <w:r w:rsidRPr="00B503ED">
        <w:rPr>
          <w:rFonts w:ascii="Times New Roman" w:hAnsi="Times New Roman"/>
          <w:i/>
        </w:rPr>
        <w:t>po spa</w:t>
      </w:r>
      <w:r w:rsidRPr="00B503ED">
        <w:rPr>
          <w:rFonts w:ascii="Times New Roman" w:hAnsi="Times New Roman"/>
        </w:rPr>
        <w:t xml:space="preserve"> &lt; </w:t>
      </w:r>
      <w:r w:rsidRPr="00B503ED">
        <w:rPr>
          <w:rFonts w:ascii="Times New Roman" w:hAnsi="Times New Roman"/>
          <w:i/>
        </w:rPr>
        <w:t>po</w:t>
      </w:r>
      <w:r w:rsidRPr="00B503ED">
        <w:rPr>
          <w:rFonts w:ascii="Times New Roman" w:hAnsi="Times New Roman"/>
        </w:rPr>
        <w:t xml:space="preserve"> </w:t>
      </w:r>
      <w:r w:rsidRPr="00B503ED">
        <w:rPr>
          <w:rFonts w:ascii="Times New Roman" w:hAnsi="Times New Roman"/>
          <w:i/>
        </w:rPr>
        <w:t>spaní</w:t>
      </w:r>
      <w:r w:rsidRPr="00B503ED">
        <w:rPr>
          <w:rFonts w:ascii="Times New Roman" w:hAnsi="Times New Roman"/>
        </w:rPr>
        <w:t xml:space="preserve">, </w:t>
      </w:r>
      <w:r w:rsidRPr="000E7050">
        <w:rPr>
          <w:rFonts w:ascii="Times New Roman" w:hAnsi="Times New Roman"/>
          <w:i/>
        </w:rPr>
        <w:t>etc</w:t>
      </w:r>
      <w:r w:rsidRPr="00B503ED">
        <w:rPr>
          <w:rFonts w:ascii="Times New Roman" w:hAnsi="Times New Roman"/>
        </w:rPr>
        <w:t xml:space="preserve">. </w:t>
      </w:r>
    </w:p>
    <w:p w:rsidR="00D938D4" w:rsidRDefault="00D938D4" w:rsidP="00B02714">
      <w:pPr>
        <w:pStyle w:val="Styl1"/>
        <w:rPr>
          <w:rFonts w:ascii="Times New Roman" w:hAnsi="Times New Roman"/>
        </w:rPr>
      </w:pPr>
    </w:p>
    <w:p w:rsidR="00B02714" w:rsidRPr="00B503ED" w:rsidRDefault="00D938D4" w:rsidP="00B02714">
      <w:pPr>
        <w:pStyle w:val="Styl1"/>
        <w:rPr>
          <w:rFonts w:ascii="Times New Roman" w:hAnsi="Times New Roman"/>
        </w:rPr>
      </w:pPr>
      <w:r>
        <w:rPr>
          <w:rFonts w:ascii="Times New Roman" w:hAnsi="Times New Roman"/>
        </w:rPr>
        <w:t xml:space="preserve">Enfin, </w:t>
      </w:r>
      <w:r w:rsidR="00B02714" w:rsidRPr="00B503ED">
        <w:rPr>
          <w:rFonts w:ascii="Times New Roman" w:hAnsi="Times New Roman"/>
        </w:rPr>
        <w:t xml:space="preserve">nous </w:t>
      </w:r>
      <w:r>
        <w:rPr>
          <w:rFonts w:ascii="Times New Roman" w:hAnsi="Times New Roman"/>
        </w:rPr>
        <w:t>aimerions montrer</w:t>
      </w:r>
      <w:r w:rsidR="00B02714" w:rsidRPr="00B503ED">
        <w:rPr>
          <w:rFonts w:ascii="Times New Roman" w:hAnsi="Times New Roman"/>
        </w:rPr>
        <w:t xml:space="preserve"> une </w:t>
      </w:r>
      <w:r>
        <w:rPr>
          <w:rFonts w:ascii="Times New Roman" w:hAnsi="Times New Roman"/>
        </w:rPr>
        <w:t xml:space="preserve">curieuse </w:t>
      </w:r>
      <w:r w:rsidR="00B02714" w:rsidRPr="00B503ED">
        <w:rPr>
          <w:rFonts w:ascii="Times New Roman" w:hAnsi="Times New Roman"/>
        </w:rPr>
        <w:t xml:space="preserve">théorie de la linguiste russe </w:t>
      </w:r>
      <w:r w:rsidR="00B02714" w:rsidRPr="00B503ED">
        <w:rPr>
          <w:rFonts w:ascii="Times New Roman" w:eastAsia="TimesNewRoman" w:hAnsi="Times New Roman"/>
          <w:lang w:eastAsia="zh-CN"/>
        </w:rPr>
        <w:t xml:space="preserve">Шведова qui parle de soi-disant non-abréviations. Elle les définit comme des substantifs abrégés du langage familier ou argotique qui sont synonymiques aux noms complets, mais cette synonymie est stylistiquement plus faible. </w:t>
      </w:r>
      <w:r w:rsidR="00B02714" w:rsidRPr="00B503ED">
        <w:rPr>
          <w:rFonts w:ascii="Times New Roman" w:eastAsiaTheme="minorEastAsia" w:hAnsi="Times New Roman"/>
          <w:lang w:eastAsia="zh-CN"/>
        </w:rPr>
        <w:t>À</w:t>
      </w:r>
      <w:r w:rsidR="00B02714" w:rsidRPr="00B503ED">
        <w:rPr>
          <w:rFonts w:ascii="Times New Roman" w:eastAsia="TimesNewRoman" w:hAnsi="Times New Roman"/>
          <w:lang w:eastAsia="zh-CN"/>
        </w:rPr>
        <w:t xml:space="preserve"> titre d’exemple elle cite les abrégés des mots </w:t>
      </w:r>
      <w:r w:rsidR="00B02714" w:rsidRPr="00B503ED">
        <w:rPr>
          <w:rFonts w:ascii="Times New Roman" w:eastAsia="TimesNewRoman,Italic" w:hAnsi="Times New Roman"/>
          <w:i/>
          <w:iCs/>
          <w:lang w:eastAsia="zh-CN"/>
        </w:rPr>
        <w:t xml:space="preserve">спец </w:t>
      </w:r>
      <w:r w:rsidR="00B02714" w:rsidRPr="00B503ED">
        <w:rPr>
          <w:rFonts w:ascii="Times New Roman" w:eastAsia="TimesNewRoman,Italic" w:hAnsi="Times New Roman"/>
          <w:sz w:val="25"/>
          <w:szCs w:val="25"/>
          <w:lang w:eastAsia="zh-CN"/>
        </w:rPr>
        <w:t xml:space="preserve">&lt; </w:t>
      </w:r>
      <w:r w:rsidR="00B02714" w:rsidRPr="00B503ED">
        <w:rPr>
          <w:rFonts w:ascii="Times New Roman" w:eastAsia="TimesNewRoman,Italic" w:hAnsi="Times New Roman"/>
          <w:bCs/>
          <w:i/>
          <w:iCs/>
          <w:lang w:eastAsia="zh-CN"/>
        </w:rPr>
        <w:t>спец</w:t>
      </w:r>
      <w:r w:rsidR="00B02714" w:rsidRPr="00B503ED">
        <w:rPr>
          <w:rFonts w:ascii="Times New Roman" w:eastAsia="TimesNewRoman,Italic" w:hAnsi="Times New Roman"/>
          <w:i/>
          <w:iCs/>
          <w:lang w:eastAsia="zh-CN"/>
        </w:rPr>
        <w:t xml:space="preserve">иалист, зам </w:t>
      </w:r>
      <w:r w:rsidR="00B02714" w:rsidRPr="00B503ED">
        <w:rPr>
          <w:rFonts w:ascii="Times New Roman" w:eastAsia="TimesNewRoman,Italic" w:hAnsi="Times New Roman"/>
          <w:sz w:val="25"/>
          <w:szCs w:val="25"/>
          <w:lang w:eastAsia="zh-CN"/>
        </w:rPr>
        <w:t xml:space="preserve">&lt; </w:t>
      </w:r>
      <w:r w:rsidR="00B02714" w:rsidRPr="00B503ED">
        <w:rPr>
          <w:rFonts w:ascii="Times New Roman" w:eastAsia="TimesNewRoman,Italic" w:hAnsi="Times New Roman"/>
          <w:bCs/>
          <w:i/>
          <w:iCs/>
          <w:lang w:eastAsia="zh-CN"/>
        </w:rPr>
        <w:t>зам</w:t>
      </w:r>
      <w:r w:rsidR="00B02714" w:rsidRPr="00B503ED">
        <w:rPr>
          <w:rFonts w:ascii="Times New Roman" w:eastAsia="TimesNewRoman,Italic" w:hAnsi="Times New Roman"/>
          <w:i/>
          <w:iCs/>
          <w:lang w:eastAsia="zh-CN"/>
        </w:rPr>
        <w:t>еститель</w:t>
      </w:r>
      <w:r w:rsidR="00B02714" w:rsidRPr="00B503ED">
        <w:rPr>
          <w:rFonts w:ascii="Times New Roman" w:eastAsia="TimesNewRoman,Italic" w:hAnsi="Times New Roman"/>
          <w:lang w:eastAsia="zh-CN"/>
        </w:rPr>
        <w:t>.</w:t>
      </w:r>
      <w:r w:rsidR="00B02714" w:rsidRPr="00B503ED">
        <w:rPr>
          <w:rStyle w:val="Znakapoznpodarou"/>
          <w:rFonts w:ascii="Times New Roman" w:eastAsia="TimesNewRoman,Italic" w:hAnsi="Times New Roman"/>
          <w:lang w:eastAsia="zh-CN"/>
        </w:rPr>
        <w:footnoteReference w:id="182"/>
      </w:r>
      <w:r>
        <w:rPr>
          <w:rFonts w:ascii="Times New Roman" w:eastAsia="TimesNewRoman,Italic" w:hAnsi="Times New Roman"/>
          <w:lang w:eastAsia="zh-CN"/>
        </w:rPr>
        <w:t xml:space="preserve"> Cette dernière affirmation se lie sans doute à la troncation dans la langue russe. Elle est alors prise pour une non-abréviation, ce qui est</w:t>
      </w:r>
      <w:r w:rsidR="007D653C">
        <w:rPr>
          <w:rFonts w:ascii="Times New Roman" w:eastAsia="TimesNewRoman,Italic" w:hAnsi="Times New Roman"/>
          <w:lang w:eastAsia="zh-CN"/>
        </w:rPr>
        <w:t>,</w:t>
      </w:r>
      <w:r>
        <w:rPr>
          <w:rFonts w:ascii="Times New Roman" w:eastAsia="TimesNewRoman,Italic" w:hAnsi="Times New Roman"/>
          <w:lang w:eastAsia="zh-CN"/>
        </w:rPr>
        <w:t xml:space="preserve"> </w:t>
      </w:r>
      <w:r w:rsidR="00944EA3">
        <w:rPr>
          <w:rFonts w:ascii="Times New Roman" w:eastAsia="TimesNewRoman,Italic" w:hAnsi="Times New Roman"/>
          <w:lang w:eastAsia="zh-CN"/>
        </w:rPr>
        <w:t>à notre avis</w:t>
      </w:r>
      <w:r w:rsidR="007D653C">
        <w:rPr>
          <w:rFonts w:ascii="Times New Roman" w:eastAsia="TimesNewRoman,Italic" w:hAnsi="Times New Roman"/>
          <w:lang w:eastAsia="zh-CN"/>
        </w:rPr>
        <w:t>,</w:t>
      </w:r>
      <w:r w:rsidR="00685978">
        <w:rPr>
          <w:rFonts w:ascii="Times New Roman" w:eastAsia="TimesNewRoman,Italic" w:hAnsi="Times New Roman"/>
          <w:lang w:eastAsia="zh-CN"/>
        </w:rPr>
        <w:t xml:space="preserve"> une question de temps ; de </w:t>
      </w:r>
      <w:r>
        <w:rPr>
          <w:rFonts w:ascii="Times New Roman" w:eastAsia="TimesNewRoman,Italic" w:hAnsi="Times New Roman"/>
          <w:lang w:eastAsia="zh-CN"/>
        </w:rPr>
        <w:t xml:space="preserve">commencer à </w:t>
      </w:r>
      <w:r w:rsidR="00685978">
        <w:rPr>
          <w:rFonts w:ascii="Times New Roman" w:eastAsia="TimesNewRoman,Italic" w:hAnsi="Times New Roman"/>
          <w:lang w:eastAsia="zh-CN"/>
        </w:rPr>
        <w:t xml:space="preserve">la </w:t>
      </w:r>
      <w:r>
        <w:rPr>
          <w:rFonts w:ascii="Times New Roman" w:eastAsia="TimesNewRoman,Italic" w:hAnsi="Times New Roman"/>
          <w:lang w:eastAsia="zh-CN"/>
        </w:rPr>
        <w:t>percevoir comme une partie intégrante des abréviations</w:t>
      </w:r>
      <w:r w:rsidR="00513A87">
        <w:rPr>
          <w:rFonts w:ascii="Times New Roman" w:eastAsia="TimesNewRoman,Italic" w:hAnsi="Times New Roman"/>
          <w:lang w:eastAsia="zh-CN"/>
        </w:rPr>
        <w:t>,</w:t>
      </w:r>
      <w:r>
        <w:rPr>
          <w:rFonts w:ascii="Times New Roman" w:eastAsia="TimesNewRoman,Italic" w:hAnsi="Times New Roman"/>
          <w:lang w:eastAsia="zh-CN"/>
        </w:rPr>
        <w:t xml:space="preserve"> comme nous le suivons dans les langues française ou anglaise.</w:t>
      </w:r>
    </w:p>
    <w:p w:rsidR="00D938D4" w:rsidRDefault="00D938D4" w:rsidP="00B02714">
      <w:pPr>
        <w:pStyle w:val="Styl1"/>
        <w:rPr>
          <w:rFonts w:ascii="Times New Roman" w:hAnsi="Times New Roman"/>
        </w:rPr>
      </w:pPr>
    </w:p>
    <w:p w:rsidR="00D938D4" w:rsidRDefault="00B02714" w:rsidP="00B02714">
      <w:pPr>
        <w:pStyle w:val="Styl1"/>
        <w:rPr>
          <w:rFonts w:ascii="Times New Roman" w:hAnsi="Times New Roman"/>
        </w:rPr>
      </w:pPr>
      <w:r w:rsidRPr="00B503ED">
        <w:rPr>
          <w:rFonts w:ascii="Times New Roman" w:hAnsi="Times New Roman"/>
        </w:rPr>
        <w:t>Vu de ce bref aperçu de la troncation en linguistique</w:t>
      </w:r>
      <w:r w:rsidR="00D938D4">
        <w:rPr>
          <w:rFonts w:ascii="Times New Roman" w:hAnsi="Times New Roman"/>
        </w:rPr>
        <w:t>s</w:t>
      </w:r>
      <w:r w:rsidRPr="00B503ED">
        <w:rPr>
          <w:rFonts w:ascii="Times New Roman" w:hAnsi="Times New Roman"/>
        </w:rPr>
        <w:t xml:space="preserve"> </w:t>
      </w:r>
      <w:r w:rsidR="00D938D4">
        <w:rPr>
          <w:rFonts w:ascii="Times New Roman" w:hAnsi="Times New Roman"/>
        </w:rPr>
        <w:t>étrangères</w:t>
      </w:r>
      <w:r w:rsidRPr="00B503ED">
        <w:rPr>
          <w:rFonts w:ascii="Times New Roman" w:hAnsi="Times New Roman"/>
        </w:rPr>
        <w:t xml:space="preserve">, nous constatons que le tchèque </w:t>
      </w:r>
      <w:r w:rsidR="00D938D4">
        <w:rPr>
          <w:rFonts w:ascii="Times New Roman" w:hAnsi="Times New Roman"/>
        </w:rPr>
        <w:t>ou l</w:t>
      </w:r>
      <w:r w:rsidR="00D938D4" w:rsidRPr="00D938D4">
        <w:rPr>
          <w:rFonts w:ascii="Times New Roman" w:hAnsi="Times New Roman"/>
        </w:rPr>
        <w:t>’</w:t>
      </w:r>
      <w:r w:rsidR="00D938D4">
        <w:rPr>
          <w:rFonts w:ascii="Times New Roman" w:hAnsi="Times New Roman"/>
        </w:rPr>
        <w:t>allemand ne sont</w:t>
      </w:r>
      <w:r w:rsidRPr="00B503ED">
        <w:rPr>
          <w:rFonts w:ascii="Times New Roman" w:hAnsi="Times New Roman"/>
        </w:rPr>
        <w:t xml:space="preserve"> pas </w:t>
      </w:r>
      <w:r w:rsidR="00D938D4">
        <w:rPr>
          <w:rFonts w:ascii="Times New Roman" w:hAnsi="Times New Roman"/>
        </w:rPr>
        <w:t>des</w:t>
      </w:r>
      <w:r w:rsidRPr="00B503ED">
        <w:rPr>
          <w:rFonts w:ascii="Times New Roman" w:hAnsi="Times New Roman"/>
        </w:rPr>
        <w:t xml:space="preserve"> langue</w:t>
      </w:r>
      <w:r w:rsidR="00D938D4">
        <w:rPr>
          <w:rFonts w:ascii="Times New Roman" w:hAnsi="Times New Roman"/>
        </w:rPr>
        <w:t>s</w:t>
      </w:r>
      <w:r w:rsidRPr="00B503ED">
        <w:rPr>
          <w:rFonts w:ascii="Times New Roman" w:hAnsi="Times New Roman"/>
        </w:rPr>
        <w:t xml:space="preserve"> qui favorise</w:t>
      </w:r>
      <w:r w:rsidR="00D938D4">
        <w:rPr>
          <w:rFonts w:ascii="Times New Roman" w:hAnsi="Times New Roman"/>
        </w:rPr>
        <w:t>nt</w:t>
      </w:r>
      <w:r w:rsidRPr="00B503ED">
        <w:rPr>
          <w:rFonts w:ascii="Times New Roman" w:hAnsi="Times New Roman"/>
        </w:rPr>
        <w:t xml:space="preserve"> la troncation par rapport au français ou à l’anglais, même si les recherches qui s’en occupent sont assez considérables et de plus en plus nombreuses. </w:t>
      </w:r>
      <w:r w:rsidR="00D938D4">
        <w:rPr>
          <w:rFonts w:ascii="Times New Roman" w:hAnsi="Times New Roman"/>
        </w:rPr>
        <w:t>Cependant, elles s</w:t>
      </w:r>
      <w:r w:rsidR="00D938D4" w:rsidRPr="00D938D4">
        <w:rPr>
          <w:rFonts w:ascii="Times New Roman" w:hAnsi="Times New Roman"/>
        </w:rPr>
        <w:t>’</w:t>
      </w:r>
      <w:r w:rsidR="00D938D4">
        <w:rPr>
          <w:rFonts w:ascii="Times New Roman" w:hAnsi="Times New Roman"/>
        </w:rPr>
        <w:t>intéressent à la troncation dans l</w:t>
      </w:r>
      <w:r w:rsidR="00D938D4" w:rsidRPr="00D938D4">
        <w:rPr>
          <w:rFonts w:ascii="Times New Roman" w:hAnsi="Times New Roman"/>
        </w:rPr>
        <w:t>’</w:t>
      </w:r>
      <w:r w:rsidR="00D938D4">
        <w:rPr>
          <w:rFonts w:ascii="Times New Roman" w:hAnsi="Times New Roman"/>
        </w:rPr>
        <w:t>ensemble des raccourcis.</w:t>
      </w:r>
    </w:p>
    <w:p w:rsidR="00D938D4" w:rsidRDefault="00D938D4" w:rsidP="00B02714">
      <w:pPr>
        <w:pStyle w:val="Styl1"/>
        <w:rPr>
          <w:rFonts w:ascii="Times New Roman" w:hAnsi="Times New Roman"/>
        </w:rPr>
      </w:pPr>
    </w:p>
    <w:p w:rsidR="00B02714" w:rsidRPr="00B503ED" w:rsidRDefault="00D938D4" w:rsidP="00B02714">
      <w:pPr>
        <w:pStyle w:val="Styl1"/>
        <w:rPr>
          <w:rFonts w:ascii="Times New Roman" w:hAnsi="Times New Roman"/>
        </w:rPr>
      </w:pPr>
      <w:r>
        <w:rPr>
          <w:rFonts w:ascii="Times New Roman" w:hAnsi="Times New Roman"/>
        </w:rPr>
        <w:t xml:space="preserve">Achevons ce chapitre par les mots significatifs de </w:t>
      </w:r>
      <w:r w:rsidR="00B02714" w:rsidRPr="00B503ED">
        <w:rPr>
          <w:rFonts w:ascii="Times New Roman" w:hAnsi="Times New Roman"/>
        </w:rPr>
        <w:t>M. Sedláček, „</w:t>
      </w:r>
      <w:r w:rsidR="00B02714" w:rsidRPr="00B503ED">
        <w:rPr>
          <w:rFonts w:ascii="Times New Roman" w:hAnsi="Times New Roman"/>
          <w:i/>
        </w:rPr>
        <w:t>zkracování je v jazyce proces živý, a proto je mu třeba věnovat pozornost i nadále</w:t>
      </w:r>
      <w:r w:rsidR="00B02714" w:rsidRPr="00B503ED">
        <w:rPr>
          <w:rFonts w:ascii="Times New Roman" w:hAnsi="Times New Roman"/>
        </w:rPr>
        <w:t>“.</w:t>
      </w:r>
      <w:r w:rsidR="00B02714" w:rsidRPr="00B503ED">
        <w:rPr>
          <w:rStyle w:val="Znakapoznpodarou"/>
          <w:rFonts w:ascii="Times New Roman" w:hAnsi="Times New Roman"/>
        </w:rPr>
        <w:footnoteReference w:id="183"/>
      </w:r>
      <w:r>
        <w:rPr>
          <w:rFonts w:ascii="Times New Roman" w:hAnsi="Times New Roman"/>
        </w:rPr>
        <w:t xml:space="preserve"> </w:t>
      </w:r>
      <w:r w:rsidR="00B02714" w:rsidRPr="00B503ED">
        <w:rPr>
          <w:rFonts w:ascii="Times New Roman" w:hAnsi="Times New Roman"/>
        </w:rPr>
        <w:t xml:space="preserve">L’abréviation est alors un procédé vivant et </w:t>
      </w:r>
      <w:r w:rsidR="00640D90">
        <w:rPr>
          <w:rFonts w:ascii="Times New Roman" w:hAnsi="Times New Roman"/>
        </w:rPr>
        <w:t>de ce fait,</w:t>
      </w:r>
      <w:r w:rsidR="00B02714" w:rsidRPr="00B503ED">
        <w:rPr>
          <w:rFonts w:ascii="Times New Roman" w:hAnsi="Times New Roman"/>
        </w:rPr>
        <w:t xml:space="preserve"> il faut continuer à lui pr</w:t>
      </w:r>
      <w:r>
        <w:rPr>
          <w:rFonts w:ascii="Times New Roman" w:hAnsi="Times New Roman"/>
        </w:rPr>
        <w:t>êter une attention particulière et nous partageons entièrement cet avis.</w:t>
      </w:r>
    </w:p>
    <w:p w:rsidR="00717CE1" w:rsidRPr="00B503ED" w:rsidRDefault="00E37241" w:rsidP="00E37241">
      <w:pPr>
        <w:pStyle w:val="Nadpis2"/>
        <w:rPr>
          <w:rFonts w:cs="Times New Roman"/>
        </w:rPr>
      </w:pPr>
      <w:bookmarkStart w:id="73" w:name="_Toc328906374"/>
      <w:r w:rsidRPr="00B503ED">
        <w:rPr>
          <w:rFonts w:cs="Times New Roman"/>
        </w:rPr>
        <w:t>P</w:t>
      </w:r>
      <w:r w:rsidR="00396FF8" w:rsidRPr="00B503ED">
        <w:rPr>
          <w:rFonts w:cs="Times New Roman"/>
        </w:rPr>
        <w:t>oint de vue</w:t>
      </w:r>
      <w:r w:rsidR="008E3DD6" w:rsidRPr="00B503ED">
        <w:rPr>
          <w:rFonts w:cs="Times New Roman"/>
        </w:rPr>
        <w:t xml:space="preserve"> historique, </w:t>
      </w:r>
      <w:r w:rsidR="00717CE1" w:rsidRPr="00B503ED">
        <w:rPr>
          <w:rFonts w:cs="Times New Roman"/>
        </w:rPr>
        <w:t>sociolinguistique</w:t>
      </w:r>
      <w:r w:rsidR="00334A20" w:rsidRPr="00B503ED">
        <w:rPr>
          <w:rFonts w:cs="Times New Roman"/>
        </w:rPr>
        <w:t xml:space="preserve"> et né</w:t>
      </w:r>
      <w:r w:rsidR="008E3DD6" w:rsidRPr="00B503ED">
        <w:rPr>
          <w:rFonts w:cs="Times New Roman"/>
        </w:rPr>
        <w:t>ologique</w:t>
      </w:r>
      <w:bookmarkEnd w:id="73"/>
    </w:p>
    <w:p w:rsidR="00DF4232" w:rsidRPr="00B503ED" w:rsidRDefault="00DF4232" w:rsidP="00DF4232">
      <w:pPr>
        <w:pStyle w:val="Styl1"/>
        <w:jc w:val="right"/>
        <w:rPr>
          <w:rFonts w:ascii="Times New Roman" w:hAnsi="Times New Roman"/>
          <w:i/>
        </w:rPr>
      </w:pPr>
      <w:r w:rsidRPr="00B503ED">
        <w:rPr>
          <w:rFonts w:ascii="Times New Roman" w:hAnsi="Times New Roman"/>
          <w:i/>
        </w:rPr>
        <w:t xml:space="preserve">« Car le mot, qu’on le sache est un être vivant. » </w:t>
      </w:r>
    </w:p>
    <w:p w:rsidR="00DF4232" w:rsidRPr="00B503ED" w:rsidRDefault="00DF4232" w:rsidP="00DF4232">
      <w:pPr>
        <w:pStyle w:val="Styl1"/>
        <w:jc w:val="right"/>
        <w:rPr>
          <w:rFonts w:ascii="Times New Roman" w:hAnsi="Times New Roman"/>
        </w:rPr>
      </w:pPr>
      <w:r w:rsidRPr="00B503ED">
        <w:rPr>
          <w:rFonts w:ascii="Times New Roman" w:hAnsi="Times New Roman"/>
          <w:i/>
        </w:rPr>
        <w:t>(Victor Hugo)</w:t>
      </w:r>
    </w:p>
    <w:p w:rsidR="00DF4232" w:rsidRPr="00B503ED" w:rsidRDefault="00DF4232" w:rsidP="00DF4232">
      <w:pPr>
        <w:pStyle w:val="Styl1"/>
        <w:rPr>
          <w:rFonts w:ascii="Times New Roman" w:hAnsi="Times New Roman"/>
        </w:rPr>
      </w:pPr>
    </w:p>
    <w:p w:rsidR="00B02714" w:rsidRPr="00B503ED" w:rsidRDefault="00B02714" w:rsidP="00B02714">
      <w:pPr>
        <w:pStyle w:val="Styl1"/>
        <w:rPr>
          <w:rFonts w:ascii="Times New Roman" w:hAnsi="Times New Roman"/>
        </w:rPr>
      </w:pPr>
      <w:r w:rsidRPr="00B503ED">
        <w:rPr>
          <w:rFonts w:ascii="Times New Roman" w:hAnsi="Times New Roman"/>
        </w:rPr>
        <w:t xml:space="preserve">La troncation n’est pas un procédé de création de notre époque, au contraire, c’est une forme relativement ancienne qui fait naître depuis un certain temps de </w:t>
      </w:r>
      <w:r w:rsidR="00B1062A">
        <w:rPr>
          <w:rFonts w:ascii="Times New Roman" w:hAnsi="Times New Roman"/>
        </w:rPr>
        <w:t>vocables nouveaux</w:t>
      </w:r>
      <w:r w:rsidRPr="00B503ED">
        <w:rPr>
          <w:rFonts w:ascii="Times New Roman" w:hAnsi="Times New Roman"/>
        </w:rPr>
        <w:t>. Étant donné qu’il s’agit, selon Victor Hugo (voir la citation ci-dessus), d’un être vivant, nous aimerions terminer la citation par nos propres mots </w:t>
      </w:r>
      <w:r w:rsidR="00D938D4">
        <w:rPr>
          <w:rFonts w:ascii="Times New Roman" w:hAnsi="Times New Roman"/>
        </w:rPr>
        <w:t>inspirés par Sedláček (</w:t>
      </w:r>
      <w:r w:rsidR="00D938D4" w:rsidRPr="000E7050">
        <w:rPr>
          <w:rFonts w:ascii="Times New Roman" w:hAnsi="Times New Roman"/>
          <w:i/>
        </w:rPr>
        <w:t>cf.</w:t>
      </w:r>
      <w:r w:rsidR="00D938D4">
        <w:rPr>
          <w:rFonts w:ascii="Times New Roman" w:hAnsi="Times New Roman"/>
        </w:rPr>
        <w:t xml:space="preserve"> </w:t>
      </w:r>
      <w:r w:rsidR="00D938D4" w:rsidRPr="00D938D4">
        <w:rPr>
          <w:rFonts w:ascii="Times New Roman" w:hAnsi="Times New Roman"/>
          <w:i/>
        </w:rPr>
        <w:lastRenderedPageBreak/>
        <w:t>supra</w:t>
      </w:r>
      <w:r w:rsidR="00D938D4">
        <w:rPr>
          <w:rFonts w:ascii="Times New Roman" w:hAnsi="Times New Roman"/>
        </w:rPr>
        <w:t>)</w:t>
      </w:r>
      <w:r w:rsidR="00B1062A">
        <w:rPr>
          <w:rFonts w:ascii="Times New Roman" w:hAnsi="Times New Roman"/>
        </w:rPr>
        <w:t xml:space="preserve"> </w:t>
      </w:r>
      <w:r w:rsidRPr="00B503ED">
        <w:rPr>
          <w:rFonts w:ascii="Times New Roman" w:hAnsi="Times New Roman"/>
        </w:rPr>
        <w:t xml:space="preserve">: </w:t>
      </w:r>
      <w:r w:rsidR="00B1062A">
        <w:rPr>
          <w:rFonts w:ascii="Times New Roman" w:hAnsi="Times New Roman"/>
        </w:rPr>
        <w:t>« </w:t>
      </w:r>
      <w:r w:rsidRPr="00B503ED">
        <w:rPr>
          <w:rFonts w:ascii="Times New Roman" w:hAnsi="Times New Roman"/>
          <w:i/>
        </w:rPr>
        <w:t>le mot est un être vivant</w:t>
      </w:r>
      <w:r w:rsidRPr="00B503ED">
        <w:rPr>
          <w:rFonts w:ascii="Times New Roman" w:hAnsi="Times New Roman"/>
        </w:rPr>
        <w:t xml:space="preserve"> </w:t>
      </w:r>
      <w:r w:rsidRPr="00B503ED">
        <w:rPr>
          <w:rFonts w:ascii="Times New Roman" w:hAnsi="Times New Roman"/>
          <w:i/>
        </w:rPr>
        <w:t>qui vaut la peine d’être constamment analyser</w:t>
      </w:r>
      <w:r w:rsidRPr="00B503ED">
        <w:rPr>
          <w:rFonts w:ascii="Times New Roman" w:hAnsi="Times New Roman"/>
        </w:rPr>
        <w:t xml:space="preserve"> </w:t>
      </w:r>
      <w:r w:rsidRPr="00B503ED">
        <w:rPr>
          <w:rFonts w:ascii="Times New Roman" w:hAnsi="Times New Roman"/>
          <w:i/>
        </w:rPr>
        <w:t>par de différents points de vue</w:t>
      </w:r>
      <w:r w:rsidR="00B1062A">
        <w:rPr>
          <w:rFonts w:ascii="Times New Roman" w:hAnsi="Times New Roman"/>
          <w:i/>
        </w:rPr>
        <w:t> </w:t>
      </w:r>
      <w:r w:rsidR="00B1062A" w:rsidRPr="00B1062A">
        <w:rPr>
          <w:rFonts w:ascii="Times New Roman" w:hAnsi="Times New Roman"/>
        </w:rPr>
        <w:t>»</w:t>
      </w:r>
      <w:r w:rsidRPr="00B503ED">
        <w:rPr>
          <w:rFonts w:ascii="Times New Roman" w:hAnsi="Times New Roman"/>
          <w:i/>
        </w:rPr>
        <w:t>.</w:t>
      </w:r>
    </w:p>
    <w:p w:rsidR="00B02714" w:rsidRPr="00B503ED" w:rsidRDefault="00B02714" w:rsidP="00B02714">
      <w:pPr>
        <w:pStyle w:val="Styl1"/>
        <w:rPr>
          <w:rFonts w:ascii="Times New Roman" w:hAnsi="Times New Roman"/>
        </w:rPr>
      </w:pPr>
    </w:p>
    <w:p w:rsidR="00B02714" w:rsidRPr="00B503ED" w:rsidRDefault="00B02714" w:rsidP="00B02714">
      <w:pPr>
        <w:pStyle w:val="Styl1"/>
        <w:rPr>
          <w:rFonts w:ascii="Times New Roman" w:hAnsi="Times New Roman"/>
        </w:rPr>
      </w:pPr>
      <w:r w:rsidRPr="00B503ED">
        <w:rPr>
          <w:rFonts w:ascii="Times New Roman" w:hAnsi="Times New Roman"/>
        </w:rPr>
        <w:t xml:space="preserve">Comme nous l’avons remarqué dans les chapitres qui précédent, la troncation se répand de manière considérable, pourtant, il ne s’agit </w:t>
      </w:r>
      <w:r w:rsidR="00B1062A">
        <w:rPr>
          <w:rFonts w:ascii="Times New Roman" w:hAnsi="Times New Roman"/>
        </w:rPr>
        <w:t>pas d’un phénomène contemporain.</w:t>
      </w:r>
      <w:r w:rsidRPr="00B503ED">
        <w:rPr>
          <w:rFonts w:ascii="Times New Roman" w:hAnsi="Times New Roman"/>
        </w:rPr>
        <w:t xml:space="preserve"> </w:t>
      </w:r>
      <w:r w:rsidR="00B1062A">
        <w:rPr>
          <w:rFonts w:ascii="Times New Roman" w:hAnsi="Times New Roman"/>
        </w:rPr>
        <w:t>Comme nous l</w:t>
      </w:r>
      <w:r w:rsidR="00B1062A" w:rsidRPr="00B1062A">
        <w:rPr>
          <w:rFonts w:ascii="Times New Roman" w:hAnsi="Times New Roman"/>
        </w:rPr>
        <w:t>’</w:t>
      </w:r>
      <w:r w:rsidR="00B1062A">
        <w:rPr>
          <w:rFonts w:ascii="Times New Roman" w:hAnsi="Times New Roman"/>
        </w:rPr>
        <w:t xml:space="preserve">avons vu, </w:t>
      </w:r>
      <w:r w:rsidRPr="00B503ED">
        <w:rPr>
          <w:rFonts w:ascii="Times New Roman" w:hAnsi="Times New Roman"/>
        </w:rPr>
        <w:t xml:space="preserve">les réductions de mots telles que </w:t>
      </w:r>
      <w:r w:rsidRPr="00B503ED">
        <w:rPr>
          <w:rFonts w:ascii="Times New Roman" w:hAnsi="Times New Roman"/>
          <w:i/>
        </w:rPr>
        <w:t>Margo</w:t>
      </w:r>
      <w:r w:rsidRPr="00B503ED">
        <w:rPr>
          <w:rFonts w:ascii="Times New Roman" w:hAnsi="Times New Roman"/>
        </w:rPr>
        <w:t xml:space="preserve"> ou </w:t>
      </w:r>
      <w:r w:rsidRPr="00B503ED">
        <w:rPr>
          <w:rFonts w:ascii="Times New Roman" w:hAnsi="Times New Roman"/>
          <w:i/>
        </w:rPr>
        <w:t>Colas</w:t>
      </w:r>
      <w:r w:rsidRPr="00B503ED">
        <w:rPr>
          <w:rFonts w:ascii="Times New Roman" w:hAnsi="Times New Roman"/>
        </w:rPr>
        <w:t xml:space="preserve"> viennent déjà du XVI</w:t>
      </w:r>
      <w:r w:rsidRPr="00B503ED">
        <w:rPr>
          <w:rFonts w:ascii="Times New Roman" w:hAnsi="Times New Roman"/>
          <w:vertAlign w:val="superscript"/>
        </w:rPr>
        <w:t>e</w:t>
      </w:r>
      <w:r w:rsidRPr="00B503ED">
        <w:rPr>
          <w:rFonts w:ascii="Times New Roman" w:hAnsi="Times New Roman"/>
        </w:rPr>
        <w:t xml:space="preserve"> siècle. </w:t>
      </w:r>
      <w:r w:rsidR="003C5971">
        <w:rPr>
          <w:rFonts w:ascii="Times New Roman" w:hAnsi="Times New Roman"/>
        </w:rPr>
        <w:t>Dans les XX</w:t>
      </w:r>
      <w:r w:rsidR="003C5971" w:rsidRPr="003C5971">
        <w:rPr>
          <w:rFonts w:ascii="Times New Roman" w:hAnsi="Times New Roman"/>
          <w:vertAlign w:val="superscript"/>
        </w:rPr>
        <w:t>e</w:t>
      </w:r>
      <w:r w:rsidR="003C5971">
        <w:rPr>
          <w:rFonts w:ascii="Times New Roman" w:hAnsi="Times New Roman"/>
        </w:rPr>
        <w:t xml:space="preserve"> et XXI</w:t>
      </w:r>
      <w:r w:rsidR="003C5971" w:rsidRPr="003C5971">
        <w:rPr>
          <w:rFonts w:ascii="Times New Roman" w:hAnsi="Times New Roman"/>
          <w:vertAlign w:val="superscript"/>
        </w:rPr>
        <w:t>e</w:t>
      </w:r>
      <w:r w:rsidR="003C5971">
        <w:rPr>
          <w:rFonts w:ascii="Times New Roman" w:hAnsi="Times New Roman"/>
        </w:rPr>
        <w:t xml:space="preserve"> siècles, l</w:t>
      </w:r>
      <w:r w:rsidRPr="00B503ED">
        <w:rPr>
          <w:rFonts w:ascii="Times New Roman" w:hAnsi="Times New Roman"/>
        </w:rPr>
        <w:t xml:space="preserve">es </w:t>
      </w:r>
      <w:r w:rsidR="004C5574">
        <w:rPr>
          <w:rFonts w:ascii="Times New Roman" w:hAnsi="Times New Roman"/>
        </w:rPr>
        <w:t>différents types d’abréviations</w:t>
      </w:r>
      <w:r w:rsidR="00B1062A">
        <w:rPr>
          <w:rFonts w:ascii="Times New Roman" w:hAnsi="Times New Roman"/>
        </w:rPr>
        <w:t xml:space="preserve"> </w:t>
      </w:r>
      <w:r w:rsidRPr="00B503ED">
        <w:rPr>
          <w:rFonts w:ascii="Times New Roman" w:hAnsi="Times New Roman"/>
        </w:rPr>
        <w:t xml:space="preserve">sont adoptés </w:t>
      </w:r>
      <w:r w:rsidR="00B1062A">
        <w:rPr>
          <w:rFonts w:ascii="Times New Roman" w:hAnsi="Times New Roman"/>
        </w:rPr>
        <w:t>notamment par les jeunes. I</w:t>
      </w:r>
      <w:r w:rsidRPr="00B503ED">
        <w:rPr>
          <w:rFonts w:ascii="Times New Roman" w:hAnsi="Times New Roman"/>
        </w:rPr>
        <w:t xml:space="preserve">ls font souvent une partie importante du langage familier pour être enfin habituellement acceptés et intégrés dans le français courant. </w:t>
      </w:r>
    </w:p>
    <w:p w:rsidR="00B1062A" w:rsidRDefault="00B1062A" w:rsidP="00B02714">
      <w:pPr>
        <w:pStyle w:val="Styl1"/>
        <w:rPr>
          <w:rFonts w:ascii="Times New Roman" w:hAnsi="Times New Roman"/>
        </w:rPr>
      </w:pPr>
    </w:p>
    <w:p w:rsidR="00B1062A" w:rsidRDefault="00944EA3" w:rsidP="00B02714">
      <w:pPr>
        <w:pStyle w:val="Styl1"/>
        <w:rPr>
          <w:rFonts w:ascii="Times New Roman" w:hAnsi="Times New Roman"/>
        </w:rPr>
      </w:pPr>
      <w:r>
        <w:rPr>
          <w:rFonts w:ascii="Times New Roman" w:hAnsi="Times New Roman"/>
        </w:rPr>
        <w:t>Pour</w:t>
      </w:r>
      <w:r w:rsidR="00B1062A">
        <w:rPr>
          <w:rFonts w:ascii="Times New Roman" w:hAnsi="Times New Roman"/>
        </w:rPr>
        <w:t xml:space="preserve"> ce qui concerne la position des tronqués dans le français moderne, i</w:t>
      </w:r>
      <w:r w:rsidR="00B02714" w:rsidRPr="00B503ED">
        <w:rPr>
          <w:rFonts w:ascii="Times New Roman" w:hAnsi="Times New Roman"/>
        </w:rPr>
        <w:t>l faut mettre l’accent sur le rôle des médias dans le processus de l’enracinement d’une part et de la naissance des m</w:t>
      </w:r>
      <w:r w:rsidR="00B1062A">
        <w:rPr>
          <w:rFonts w:ascii="Times New Roman" w:hAnsi="Times New Roman"/>
        </w:rPr>
        <w:t>ots de l’autre, dans une langue</w:t>
      </w:r>
      <w:r w:rsidR="00B02714" w:rsidRPr="00B503ED">
        <w:rPr>
          <w:rFonts w:ascii="Times New Roman" w:hAnsi="Times New Roman"/>
        </w:rPr>
        <w:t xml:space="preserve">. Les médias exercent une influence considérable sur le public/les locuteurs. </w:t>
      </w:r>
      <w:r w:rsidR="00962F17">
        <w:rPr>
          <w:rFonts w:ascii="Times New Roman" w:hAnsi="Times New Roman"/>
        </w:rPr>
        <w:t>Nous allons prêter une attention</w:t>
      </w:r>
      <w:r w:rsidR="00B02714" w:rsidRPr="00B503ED">
        <w:rPr>
          <w:rFonts w:ascii="Times New Roman" w:hAnsi="Times New Roman"/>
        </w:rPr>
        <w:t xml:space="preserve"> </w:t>
      </w:r>
      <w:r w:rsidR="00962F17">
        <w:rPr>
          <w:rFonts w:ascii="Times New Roman" w:hAnsi="Times New Roman"/>
        </w:rPr>
        <w:t>particulière</w:t>
      </w:r>
      <w:r w:rsidR="00B1062A">
        <w:rPr>
          <w:rFonts w:ascii="Times New Roman" w:hAnsi="Times New Roman"/>
        </w:rPr>
        <w:t xml:space="preserve"> </w:t>
      </w:r>
      <w:r w:rsidR="00962F17">
        <w:rPr>
          <w:rFonts w:ascii="Times New Roman" w:hAnsi="Times New Roman"/>
        </w:rPr>
        <w:t>à</w:t>
      </w:r>
      <w:r w:rsidR="00B1062A">
        <w:rPr>
          <w:rFonts w:ascii="Times New Roman" w:hAnsi="Times New Roman"/>
        </w:rPr>
        <w:t xml:space="preserve"> la presse écrite. </w:t>
      </w:r>
    </w:p>
    <w:p w:rsidR="00B02714" w:rsidRPr="00B503ED" w:rsidRDefault="00B1062A" w:rsidP="00B02714">
      <w:pPr>
        <w:pStyle w:val="Styl1"/>
        <w:rPr>
          <w:rFonts w:ascii="Times New Roman" w:hAnsi="Times New Roman"/>
        </w:rPr>
      </w:pPr>
      <w:r>
        <w:rPr>
          <w:rFonts w:ascii="Times New Roman" w:hAnsi="Times New Roman"/>
        </w:rPr>
        <w:t>L</w:t>
      </w:r>
      <w:r w:rsidR="00B02714" w:rsidRPr="00B503ED">
        <w:rPr>
          <w:rFonts w:ascii="Times New Roman" w:hAnsi="Times New Roman"/>
        </w:rPr>
        <w:t>es journalistes veulent rendre leurs articles plus ludiques ou plus attirants pour tel ou tel groupe de lecteurs ou susciter leur curiosité, une des manières de procéder est d’adopter leur parler</w:t>
      </w:r>
      <w:r>
        <w:rPr>
          <w:rFonts w:ascii="Times New Roman" w:hAnsi="Times New Roman"/>
        </w:rPr>
        <w:t>.</w:t>
      </w:r>
      <w:r w:rsidR="00B02714" w:rsidRPr="00B503ED">
        <w:rPr>
          <w:rStyle w:val="Znakapoznpodarou"/>
          <w:rFonts w:ascii="Times New Roman" w:hAnsi="Times New Roman"/>
        </w:rPr>
        <w:footnoteReference w:id="184"/>
      </w:r>
      <w:r w:rsidR="00B02714" w:rsidRPr="00B503ED">
        <w:rPr>
          <w:rFonts w:ascii="Times New Roman" w:hAnsi="Times New Roman"/>
        </w:rPr>
        <w:t xml:space="preserve"> Une autre tendance qui est à suivre dans la presse contemporaine est </w:t>
      </w:r>
      <w:r>
        <w:rPr>
          <w:rFonts w:ascii="Times New Roman" w:hAnsi="Times New Roman"/>
        </w:rPr>
        <w:t>l</w:t>
      </w:r>
      <w:r w:rsidRPr="00B1062A">
        <w:rPr>
          <w:rFonts w:ascii="Times New Roman" w:hAnsi="Times New Roman"/>
        </w:rPr>
        <w:t>’</w:t>
      </w:r>
      <w:r>
        <w:rPr>
          <w:rFonts w:ascii="Times New Roman" w:hAnsi="Times New Roman"/>
        </w:rPr>
        <w:t>écriture</w:t>
      </w:r>
      <w:r w:rsidR="00B02714" w:rsidRPr="00B503ED">
        <w:rPr>
          <w:rFonts w:ascii="Times New Roman" w:hAnsi="Times New Roman"/>
        </w:rPr>
        <w:t xml:space="preserve"> « jeune » </w:t>
      </w:r>
      <w:r>
        <w:rPr>
          <w:rFonts w:ascii="Times New Roman" w:hAnsi="Times New Roman"/>
        </w:rPr>
        <w:t>qui</w:t>
      </w:r>
      <w:r w:rsidR="00B02714" w:rsidRPr="00B503ED">
        <w:rPr>
          <w:rFonts w:ascii="Times New Roman" w:hAnsi="Times New Roman"/>
        </w:rPr>
        <w:t xml:space="preserve"> favoris</w:t>
      </w:r>
      <w:r>
        <w:rPr>
          <w:rFonts w:ascii="Times New Roman" w:hAnsi="Times New Roman"/>
        </w:rPr>
        <w:t>e</w:t>
      </w:r>
      <w:r w:rsidR="00B02714" w:rsidRPr="00B503ED">
        <w:rPr>
          <w:rFonts w:ascii="Times New Roman" w:hAnsi="Times New Roman"/>
        </w:rPr>
        <w:t xml:space="preserve"> le parler des jeunes, particulièrement les néologismes et la troncation incluse</w:t>
      </w:r>
      <w:r>
        <w:rPr>
          <w:rFonts w:ascii="Times New Roman" w:hAnsi="Times New Roman"/>
        </w:rPr>
        <w:t>. Elle</w:t>
      </w:r>
      <w:r w:rsidR="00B02714" w:rsidRPr="00B503ED">
        <w:rPr>
          <w:rFonts w:ascii="Times New Roman" w:hAnsi="Times New Roman"/>
        </w:rPr>
        <w:t xml:space="preserve"> apparaît </w:t>
      </w:r>
      <w:r>
        <w:rPr>
          <w:rFonts w:ascii="Times New Roman" w:hAnsi="Times New Roman"/>
        </w:rPr>
        <w:t>d</w:t>
      </w:r>
      <w:r w:rsidRPr="00B1062A">
        <w:rPr>
          <w:rFonts w:ascii="Times New Roman" w:hAnsi="Times New Roman"/>
        </w:rPr>
        <w:t>’</w:t>
      </w:r>
      <w:r>
        <w:rPr>
          <w:rFonts w:ascii="Times New Roman" w:hAnsi="Times New Roman"/>
        </w:rPr>
        <w:t>habitude</w:t>
      </w:r>
      <w:r w:rsidR="00B02714" w:rsidRPr="00B503ED">
        <w:rPr>
          <w:rFonts w:ascii="Times New Roman" w:hAnsi="Times New Roman"/>
        </w:rPr>
        <w:t xml:space="preserve"> dans les titres des articles pour attirer</w:t>
      </w:r>
      <w:r w:rsidR="006035F7">
        <w:rPr>
          <w:rFonts w:ascii="Times New Roman" w:hAnsi="Times New Roman"/>
        </w:rPr>
        <w:t xml:space="preserve"> l</w:t>
      </w:r>
      <w:r w:rsidR="006035F7" w:rsidRPr="006035F7">
        <w:rPr>
          <w:rFonts w:ascii="Times New Roman" w:hAnsi="Times New Roman"/>
        </w:rPr>
        <w:t>’</w:t>
      </w:r>
      <w:r w:rsidR="006035F7">
        <w:rPr>
          <w:rFonts w:ascii="Times New Roman" w:hAnsi="Times New Roman"/>
        </w:rPr>
        <w:t>attention du lecteur au premier coup de</w:t>
      </w:r>
      <w:r w:rsidR="00B02714" w:rsidRPr="00B503ED">
        <w:rPr>
          <w:rFonts w:ascii="Times New Roman" w:hAnsi="Times New Roman"/>
        </w:rPr>
        <w:t xml:space="preserve"> l’œil. Cette dernière forme d’écriture abordée ci-dessus est appelée par Philippe Vandel « faux-jeune ».</w:t>
      </w:r>
      <w:r w:rsidR="00B02714" w:rsidRPr="00B503ED">
        <w:rPr>
          <w:rStyle w:val="Znakapoznpodarou"/>
          <w:rFonts w:ascii="Times New Roman" w:hAnsi="Times New Roman"/>
        </w:rPr>
        <w:footnoteReference w:id="185"/>
      </w:r>
      <w:r w:rsidR="00B02714" w:rsidRPr="00B503ED">
        <w:rPr>
          <w:rFonts w:ascii="Times New Roman" w:hAnsi="Times New Roman"/>
        </w:rPr>
        <w:t xml:space="preserve"> Vandel l’explique sur des exemples : « </w:t>
      </w:r>
      <w:r w:rsidR="00B02714" w:rsidRPr="00B503ED">
        <w:rPr>
          <w:rFonts w:ascii="Times New Roman" w:hAnsi="Times New Roman"/>
          <w:i/>
        </w:rPr>
        <w:t>le style faux-jeune, c’est parler comme un jeune. Mais seulement, quand on ne l’est plus. Parce qu’on ne l’est plus justement […] Le faux-jeune se pratique partout. D’abord dans la pub et les médias. Enfin à table, le dimanche pendant les déjeuners de famille. Quand papa veut frimer devant les copines de sa fille. Ou de sa femme.</w:t>
      </w:r>
      <w:r w:rsidR="00B02714" w:rsidRPr="00B503ED">
        <w:rPr>
          <w:rFonts w:ascii="Times New Roman" w:hAnsi="Times New Roman"/>
        </w:rPr>
        <w:t xml:space="preserve"> »</w:t>
      </w:r>
      <w:r w:rsidR="00B02714" w:rsidRPr="00B503ED">
        <w:rPr>
          <w:rFonts w:ascii="Times New Roman" w:hAnsi="Times New Roman"/>
          <w:vertAlign w:val="superscript"/>
        </w:rPr>
        <w:footnoteReference w:id="186"/>
      </w:r>
    </w:p>
    <w:p w:rsidR="00B02714" w:rsidRPr="00B503ED" w:rsidRDefault="00B02714" w:rsidP="00B02714">
      <w:pPr>
        <w:pStyle w:val="Styl1"/>
        <w:rPr>
          <w:rFonts w:ascii="Times New Roman" w:hAnsi="Times New Roman"/>
        </w:rPr>
      </w:pPr>
      <w:r w:rsidRPr="00B503ED">
        <w:rPr>
          <w:rFonts w:ascii="Times New Roman" w:hAnsi="Times New Roman"/>
        </w:rPr>
        <w:t xml:space="preserve">C’est </w:t>
      </w:r>
      <w:r w:rsidR="00B1062A">
        <w:rPr>
          <w:rFonts w:ascii="Times New Roman" w:hAnsi="Times New Roman"/>
        </w:rPr>
        <w:t>la</w:t>
      </w:r>
      <w:r w:rsidRPr="00B503ED">
        <w:rPr>
          <w:rFonts w:ascii="Times New Roman" w:hAnsi="Times New Roman"/>
        </w:rPr>
        <w:t xml:space="preserve"> raison </w:t>
      </w:r>
      <w:r w:rsidR="00B1062A">
        <w:rPr>
          <w:rFonts w:ascii="Times New Roman" w:hAnsi="Times New Roman"/>
        </w:rPr>
        <w:t xml:space="preserve">pour laquelle </w:t>
      </w:r>
      <w:r w:rsidRPr="00B503ED">
        <w:rPr>
          <w:rFonts w:ascii="Times New Roman" w:hAnsi="Times New Roman"/>
        </w:rPr>
        <w:t>les médias, et notamment la presse, deviennent souvent l</w:t>
      </w:r>
      <w:r w:rsidR="00B1062A">
        <w:rPr>
          <w:rFonts w:ascii="Times New Roman" w:hAnsi="Times New Roman"/>
        </w:rPr>
        <w:t>a source des analyses linguistiques</w:t>
      </w:r>
      <w:r w:rsidRPr="00B503ED">
        <w:rPr>
          <w:rFonts w:ascii="Times New Roman" w:hAnsi="Times New Roman"/>
        </w:rPr>
        <w:t xml:space="preserve">. Nous aussi, nous avons opté pour ce genre de média lors de notre analyse de la troncation « écrite ». </w:t>
      </w:r>
    </w:p>
    <w:p w:rsidR="00B02714" w:rsidRPr="00B503ED" w:rsidRDefault="00B02714" w:rsidP="00B02714">
      <w:pPr>
        <w:pStyle w:val="Styl1"/>
        <w:rPr>
          <w:rFonts w:ascii="Times New Roman" w:hAnsi="Times New Roman"/>
        </w:rPr>
      </w:pPr>
      <w:r w:rsidRPr="00B503ED">
        <w:rPr>
          <w:rFonts w:ascii="Times New Roman" w:hAnsi="Times New Roman"/>
        </w:rPr>
        <w:lastRenderedPageBreak/>
        <w:t>Cependant, la troncation, disons « de presse », perd dans les dernières années sa place dans les recherches lexicographiques pour apparaître comme partie intégrante dans les études des domaines d’argotologie et de néologie. Pour cela, nous trouvons nécessaire d’aborder brièvement dans ce travail les deux domaines mentionnés ci-dessus et leur rapport aux mots tronqués.</w:t>
      </w:r>
    </w:p>
    <w:p w:rsidR="00B02714" w:rsidRPr="00B503ED" w:rsidRDefault="00B02714" w:rsidP="00B02714">
      <w:pPr>
        <w:pStyle w:val="Styl1"/>
        <w:rPr>
          <w:rFonts w:ascii="Times New Roman" w:hAnsi="Times New Roman"/>
        </w:rPr>
      </w:pPr>
    </w:p>
    <w:p w:rsidR="00B02714" w:rsidRPr="00B503ED" w:rsidRDefault="00B02714" w:rsidP="00B02714">
      <w:pPr>
        <w:pStyle w:val="Styl1"/>
        <w:rPr>
          <w:rFonts w:ascii="Times New Roman" w:hAnsi="Times New Roman"/>
        </w:rPr>
      </w:pPr>
      <w:r w:rsidRPr="00B503ED">
        <w:rPr>
          <w:rFonts w:ascii="Times New Roman" w:hAnsi="Times New Roman"/>
        </w:rPr>
        <w:t xml:space="preserve">Dans les lignes suivantes, nous allons </w:t>
      </w:r>
      <w:r w:rsidR="003C5971">
        <w:rPr>
          <w:rFonts w:ascii="Times New Roman" w:hAnsi="Times New Roman"/>
        </w:rPr>
        <w:t xml:space="preserve">tout </w:t>
      </w:r>
      <w:r w:rsidRPr="00B503ED">
        <w:rPr>
          <w:rFonts w:ascii="Times New Roman" w:hAnsi="Times New Roman"/>
        </w:rPr>
        <w:t>d’abord présenter la troncation dans son contexte historique, nous mettrons ainsi l’accent sur les études mené</w:t>
      </w:r>
      <w:r w:rsidR="00685978">
        <w:rPr>
          <w:rFonts w:ascii="Times New Roman" w:hAnsi="Times New Roman"/>
        </w:rPr>
        <w:t>e</w:t>
      </w:r>
      <w:r w:rsidRPr="00B503ED">
        <w:rPr>
          <w:rFonts w:ascii="Times New Roman" w:hAnsi="Times New Roman"/>
        </w:rPr>
        <w:t xml:space="preserve">s au sujet de celle-ci. Ensuite, nous allons montrer la troncation dans le processus néologique, c’est-à-dire comme un procédé de formation de mots nouveaux dans le français contemporain pour enfin l’incorporer dans le contexte argotologique. </w:t>
      </w:r>
      <w:r w:rsidR="003C5971">
        <w:rPr>
          <w:rFonts w:ascii="Times New Roman" w:hAnsi="Times New Roman"/>
        </w:rPr>
        <w:t>Notre but ne consiste pas en une analyse exhaustive, nous n</w:t>
      </w:r>
      <w:r w:rsidR="003C5971" w:rsidRPr="003C5971">
        <w:rPr>
          <w:rFonts w:ascii="Times New Roman" w:hAnsi="Times New Roman"/>
        </w:rPr>
        <w:t>’</w:t>
      </w:r>
      <w:r w:rsidR="003C5971">
        <w:rPr>
          <w:rFonts w:ascii="Times New Roman" w:hAnsi="Times New Roman"/>
        </w:rPr>
        <w:t>aimerions qu</w:t>
      </w:r>
      <w:r w:rsidR="003C5971" w:rsidRPr="003C5971">
        <w:rPr>
          <w:rFonts w:ascii="Times New Roman" w:hAnsi="Times New Roman"/>
        </w:rPr>
        <w:t>’</w:t>
      </w:r>
      <w:r w:rsidR="003C5971">
        <w:rPr>
          <w:rFonts w:ascii="Times New Roman" w:hAnsi="Times New Roman"/>
        </w:rPr>
        <w:t>aborder la position des troncations dans d</w:t>
      </w:r>
      <w:r w:rsidR="003C5971" w:rsidRPr="003C5971">
        <w:rPr>
          <w:rFonts w:ascii="Times New Roman" w:hAnsi="Times New Roman"/>
        </w:rPr>
        <w:t>’</w:t>
      </w:r>
      <w:r w:rsidR="003C5971">
        <w:rPr>
          <w:rFonts w:ascii="Times New Roman" w:hAnsi="Times New Roman"/>
        </w:rPr>
        <w:t>autres domaines de la linguistique qui peuvent être utiles pour notre recherche postérieure.</w:t>
      </w:r>
    </w:p>
    <w:p w:rsidR="00784BEA" w:rsidRPr="00B503ED" w:rsidRDefault="00784BEA" w:rsidP="00F3022B">
      <w:pPr>
        <w:pStyle w:val="Nadpis3"/>
        <w:numPr>
          <w:ilvl w:val="2"/>
          <w:numId w:val="9"/>
        </w:numPr>
        <w:rPr>
          <w:rFonts w:cs="Times New Roman"/>
        </w:rPr>
      </w:pPr>
      <w:bookmarkStart w:id="74" w:name="_Toc328906375"/>
      <w:r w:rsidRPr="00B503ED">
        <w:rPr>
          <w:rFonts w:cs="Times New Roman"/>
        </w:rPr>
        <w:t>Aperçu historique</w:t>
      </w:r>
      <w:bookmarkEnd w:id="74"/>
    </w:p>
    <w:p w:rsidR="00B02714" w:rsidRPr="00B503ED" w:rsidRDefault="00B02714" w:rsidP="00B02714">
      <w:pPr>
        <w:pStyle w:val="Styl1"/>
        <w:rPr>
          <w:rFonts w:ascii="Times New Roman" w:hAnsi="Times New Roman"/>
          <w:szCs w:val="24"/>
        </w:rPr>
      </w:pPr>
      <w:r w:rsidRPr="00B503ED">
        <w:rPr>
          <w:rFonts w:ascii="Times New Roman" w:hAnsi="Times New Roman"/>
          <w:szCs w:val="24"/>
        </w:rPr>
        <w:t xml:space="preserve">Avant de se lancer dans nos propres études, voyons l’évolution et les recherches concernant les troncats. </w:t>
      </w:r>
    </w:p>
    <w:p w:rsidR="00B02714" w:rsidRPr="00B503ED" w:rsidRDefault="00B02714" w:rsidP="00B02714">
      <w:pPr>
        <w:pStyle w:val="Styl1"/>
        <w:rPr>
          <w:rFonts w:ascii="Times New Roman" w:hAnsi="Times New Roman"/>
        </w:rPr>
      </w:pPr>
      <w:r w:rsidRPr="00B503ED">
        <w:rPr>
          <w:rFonts w:ascii="Times New Roman" w:hAnsi="Times New Roman"/>
        </w:rPr>
        <w:t xml:space="preserve">En consultants le </w:t>
      </w:r>
      <w:r w:rsidRPr="00B503ED">
        <w:rPr>
          <w:rFonts w:ascii="Times New Roman" w:hAnsi="Times New Roman"/>
          <w:i/>
        </w:rPr>
        <w:t>Dictionnaire étymologique et historique</w:t>
      </w:r>
      <w:r w:rsidRPr="00B503ED">
        <w:rPr>
          <w:rFonts w:ascii="Times New Roman" w:hAnsi="Times New Roman"/>
        </w:rPr>
        <w:t xml:space="preserve">, nous nous apercevons que le substantif </w:t>
      </w:r>
      <w:r w:rsidRPr="00B503ED">
        <w:rPr>
          <w:rFonts w:ascii="Times New Roman" w:hAnsi="Times New Roman"/>
          <w:i/>
        </w:rPr>
        <w:t>troncation</w:t>
      </w:r>
      <w:r w:rsidRPr="00B503ED">
        <w:rPr>
          <w:rFonts w:ascii="Times New Roman" w:hAnsi="Times New Roman"/>
        </w:rPr>
        <w:t xml:space="preserve"> n’y figure pas, ce n’est que le verbe </w:t>
      </w:r>
      <w:r w:rsidRPr="00B503ED">
        <w:rPr>
          <w:rFonts w:ascii="Times New Roman" w:hAnsi="Times New Roman"/>
          <w:i/>
        </w:rPr>
        <w:t>tronquer</w:t>
      </w:r>
      <w:r w:rsidRPr="00B503ED">
        <w:rPr>
          <w:rFonts w:ascii="Times New Roman" w:hAnsi="Times New Roman"/>
        </w:rPr>
        <w:t xml:space="preserve"> qui est défini comme un « </w:t>
      </w:r>
      <w:r w:rsidRPr="00B503ED">
        <w:rPr>
          <w:rFonts w:ascii="Times New Roman" w:hAnsi="Times New Roman"/>
          <w:i/>
        </w:rPr>
        <w:t>emprunt au latin</w:t>
      </w:r>
      <w:r w:rsidRPr="00B503ED">
        <w:rPr>
          <w:rFonts w:ascii="Times New Roman" w:hAnsi="Times New Roman"/>
        </w:rPr>
        <w:t xml:space="preserve"> </w:t>
      </w:r>
      <w:r w:rsidRPr="00B503ED">
        <w:rPr>
          <w:rFonts w:ascii="Times New Roman" w:hAnsi="Times New Roman"/>
          <w:i/>
        </w:rPr>
        <w:t>truncare</w:t>
      </w:r>
      <w:r w:rsidRPr="00B503ED">
        <w:rPr>
          <w:rFonts w:ascii="Times New Roman" w:hAnsi="Times New Roman"/>
        </w:rPr>
        <w:t xml:space="preserve"> » dérivé de </w:t>
      </w:r>
      <w:r w:rsidRPr="00B503ED">
        <w:rPr>
          <w:rFonts w:ascii="Times New Roman" w:hAnsi="Times New Roman"/>
          <w:i/>
        </w:rPr>
        <w:t>truncus</w:t>
      </w:r>
      <w:r w:rsidRPr="00B503ED">
        <w:rPr>
          <w:rFonts w:ascii="Times New Roman" w:hAnsi="Times New Roman"/>
        </w:rPr>
        <w:t xml:space="preserve"> (tronc) signifiant amputer, éplucher, raccourcir.</w:t>
      </w:r>
      <w:r w:rsidRPr="00B503ED">
        <w:rPr>
          <w:rStyle w:val="Znakapoznpodarou"/>
          <w:rFonts w:ascii="Times New Roman" w:hAnsi="Times New Roman"/>
        </w:rPr>
        <w:footnoteReference w:id="187"/>
      </w:r>
    </w:p>
    <w:p w:rsidR="00B02714" w:rsidRPr="00B503ED" w:rsidRDefault="00B02714" w:rsidP="00B02714">
      <w:pPr>
        <w:pStyle w:val="Styl1"/>
        <w:rPr>
          <w:rFonts w:ascii="Times New Roman" w:hAnsi="Times New Roman"/>
        </w:rPr>
      </w:pPr>
      <w:r w:rsidRPr="00B503ED">
        <w:rPr>
          <w:rFonts w:ascii="Times New Roman" w:hAnsi="Times New Roman"/>
        </w:rPr>
        <w:t xml:space="preserve">Le </w:t>
      </w:r>
      <w:r w:rsidRPr="00B503ED">
        <w:rPr>
          <w:rFonts w:ascii="Times New Roman" w:hAnsi="Times New Roman"/>
          <w:i/>
        </w:rPr>
        <w:t>Dictionnaire Historique de la langue française</w:t>
      </w:r>
      <w:r w:rsidRPr="00B503ED">
        <w:rPr>
          <w:rFonts w:ascii="Times New Roman" w:hAnsi="Times New Roman"/>
        </w:rPr>
        <w:t xml:space="preserve"> contient déjà une définition du mot </w:t>
      </w:r>
      <w:r w:rsidRPr="003C5971">
        <w:rPr>
          <w:rFonts w:ascii="Times New Roman" w:hAnsi="Times New Roman"/>
          <w:i/>
        </w:rPr>
        <w:t>troncation</w:t>
      </w:r>
      <w:r w:rsidRPr="00B503ED">
        <w:rPr>
          <w:rFonts w:ascii="Times New Roman" w:hAnsi="Times New Roman"/>
        </w:rPr>
        <w:t xml:space="preserve"> et il la définit ainsi : « </w:t>
      </w:r>
      <w:r w:rsidRPr="00B503ED">
        <w:rPr>
          <w:rFonts w:ascii="Times New Roman" w:hAnsi="Times New Roman"/>
          <w:i/>
        </w:rPr>
        <w:t>emprunt (1495) au latin truncation, du sapin de truncare, est le nom de l’action de tronquer. Sorti d’usage au XVII</w:t>
      </w:r>
      <w:r w:rsidRPr="00B503ED">
        <w:rPr>
          <w:rFonts w:ascii="Times New Roman" w:hAnsi="Times New Roman"/>
          <w:i/>
          <w:vertAlign w:val="superscript"/>
        </w:rPr>
        <w:t>e</w:t>
      </w:r>
      <w:r w:rsidRPr="00B503ED">
        <w:rPr>
          <w:rFonts w:ascii="Times New Roman" w:hAnsi="Times New Roman"/>
          <w:i/>
        </w:rPr>
        <w:t xml:space="preserve"> siècle, le mot a été repris (milieu XX</w:t>
      </w:r>
      <w:r w:rsidRPr="00B503ED">
        <w:rPr>
          <w:rFonts w:ascii="Times New Roman" w:hAnsi="Times New Roman"/>
          <w:i/>
          <w:vertAlign w:val="superscript"/>
        </w:rPr>
        <w:t>e</w:t>
      </w:r>
      <w:r w:rsidRPr="00B503ED">
        <w:rPr>
          <w:rFonts w:ascii="Times New Roman" w:hAnsi="Times New Roman"/>
          <w:i/>
        </w:rPr>
        <w:t xml:space="preserve"> siècle) à propos du procédé consistant à abréger un mot par suppression d’une ou plusieurs syllabes.</w:t>
      </w:r>
      <w:r w:rsidRPr="00B503ED">
        <w:rPr>
          <w:rFonts w:ascii="Times New Roman" w:hAnsi="Times New Roman"/>
        </w:rPr>
        <w:t> »</w:t>
      </w:r>
      <w:r w:rsidRPr="00B503ED">
        <w:rPr>
          <w:rStyle w:val="Znakapoznpodarou"/>
          <w:rFonts w:ascii="Times New Roman" w:hAnsi="Times New Roman"/>
        </w:rPr>
        <w:footnoteReference w:id="188"/>
      </w:r>
    </w:p>
    <w:p w:rsidR="00B02714" w:rsidRPr="00B503ED" w:rsidRDefault="00B02714" w:rsidP="00B02714">
      <w:pPr>
        <w:pStyle w:val="Styl1"/>
        <w:rPr>
          <w:rFonts w:ascii="Times New Roman" w:hAnsi="Times New Roman"/>
        </w:rPr>
      </w:pPr>
      <w:r w:rsidRPr="00B503ED">
        <w:rPr>
          <w:rFonts w:ascii="Times New Roman" w:hAnsi="Times New Roman"/>
          <w:i/>
        </w:rPr>
        <w:t>Etymologisches Wörterbuch der Französischen Sprache</w:t>
      </w:r>
      <w:r w:rsidRPr="00B503ED">
        <w:rPr>
          <w:rFonts w:ascii="Times New Roman" w:hAnsi="Times New Roman"/>
        </w:rPr>
        <w:t xml:space="preserve"> comporte également le verbe </w:t>
      </w:r>
      <w:r w:rsidRPr="00B503ED">
        <w:rPr>
          <w:rFonts w:ascii="Times New Roman" w:hAnsi="Times New Roman"/>
          <w:i/>
        </w:rPr>
        <w:t>tronquer</w:t>
      </w:r>
      <w:r w:rsidR="003C5971">
        <w:rPr>
          <w:rFonts w:ascii="Times New Roman" w:hAnsi="Times New Roman"/>
        </w:rPr>
        <w:t xml:space="preserve"> et</w:t>
      </w:r>
      <w:r w:rsidRPr="00B503ED">
        <w:rPr>
          <w:rFonts w:ascii="Times New Roman" w:hAnsi="Times New Roman"/>
        </w:rPr>
        <w:t xml:space="preserve"> il offre les synonymes allemands </w:t>
      </w:r>
      <w:r w:rsidRPr="00B503ED">
        <w:rPr>
          <w:rFonts w:ascii="Times New Roman" w:hAnsi="Times New Roman"/>
          <w:i/>
        </w:rPr>
        <w:t xml:space="preserve">abstumpfen, abstützen </w:t>
      </w:r>
      <w:r w:rsidRPr="00B503ED">
        <w:rPr>
          <w:rFonts w:ascii="Times New Roman" w:hAnsi="Times New Roman"/>
        </w:rPr>
        <w:t xml:space="preserve">signifiant </w:t>
      </w:r>
      <w:r w:rsidRPr="00B503ED">
        <w:rPr>
          <w:rFonts w:ascii="Times New Roman" w:hAnsi="Times New Roman"/>
          <w:i/>
        </w:rPr>
        <w:t>émousser</w:t>
      </w:r>
      <w:r w:rsidRPr="00B503ED">
        <w:rPr>
          <w:rFonts w:ascii="Times New Roman" w:hAnsi="Times New Roman"/>
        </w:rPr>
        <w:t xml:space="preserve">, </w:t>
      </w:r>
      <w:r w:rsidRPr="00B503ED">
        <w:rPr>
          <w:rFonts w:ascii="Times New Roman" w:hAnsi="Times New Roman"/>
          <w:i/>
        </w:rPr>
        <w:t>soutenir</w:t>
      </w:r>
      <w:r w:rsidRPr="00B503ED">
        <w:rPr>
          <w:rFonts w:ascii="Times New Roman" w:hAnsi="Times New Roman"/>
        </w:rPr>
        <w:t xml:space="preserve">. C’est le mot </w:t>
      </w:r>
      <w:r w:rsidRPr="00B503ED">
        <w:rPr>
          <w:rFonts w:ascii="Times New Roman" w:hAnsi="Times New Roman"/>
          <w:i/>
        </w:rPr>
        <w:t>abstumpfen</w:t>
      </w:r>
      <w:r w:rsidRPr="00B503ED">
        <w:rPr>
          <w:rFonts w:ascii="Times New Roman" w:hAnsi="Times New Roman"/>
        </w:rPr>
        <w:t xml:space="preserve"> qui est plus proche de la signification de troncation dans le sens de notre travail, indiquant ainsi la signification de </w:t>
      </w:r>
      <w:r w:rsidRPr="00B503ED">
        <w:rPr>
          <w:rFonts w:ascii="Times New Roman" w:hAnsi="Times New Roman"/>
          <w:i/>
        </w:rPr>
        <w:t>retrancher</w:t>
      </w:r>
      <w:r w:rsidRPr="00B503ED">
        <w:rPr>
          <w:rFonts w:ascii="Times New Roman" w:hAnsi="Times New Roman"/>
        </w:rPr>
        <w:t xml:space="preserve">, </w:t>
      </w:r>
      <w:r w:rsidRPr="00B503ED">
        <w:rPr>
          <w:rFonts w:ascii="Times New Roman" w:hAnsi="Times New Roman"/>
          <w:i/>
        </w:rPr>
        <w:t>couper</w:t>
      </w:r>
      <w:r w:rsidRPr="00B503ED">
        <w:rPr>
          <w:rFonts w:ascii="Times New Roman" w:hAnsi="Times New Roman"/>
        </w:rPr>
        <w:t xml:space="preserve"> ou </w:t>
      </w:r>
      <w:r w:rsidRPr="00B503ED">
        <w:rPr>
          <w:rFonts w:ascii="Times New Roman" w:hAnsi="Times New Roman"/>
          <w:i/>
        </w:rPr>
        <w:t>faire</w:t>
      </w:r>
      <w:r w:rsidRPr="00B503ED">
        <w:rPr>
          <w:rFonts w:ascii="Times New Roman" w:hAnsi="Times New Roman"/>
        </w:rPr>
        <w:t xml:space="preserve"> </w:t>
      </w:r>
      <w:r w:rsidRPr="00B503ED">
        <w:rPr>
          <w:rFonts w:ascii="Times New Roman" w:hAnsi="Times New Roman"/>
          <w:i/>
        </w:rPr>
        <w:t>une</w:t>
      </w:r>
      <w:r w:rsidRPr="00B503ED">
        <w:rPr>
          <w:rFonts w:ascii="Times New Roman" w:hAnsi="Times New Roman"/>
        </w:rPr>
        <w:t xml:space="preserve"> </w:t>
      </w:r>
      <w:r w:rsidRPr="00B503ED">
        <w:rPr>
          <w:rFonts w:ascii="Times New Roman" w:hAnsi="Times New Roman"/>
          <w:i/>
        </w:rPr>
        <w:t>chute</w:t>
      </w:r>
      <w:r w:rsidRPr="00B503ED">
        <w:rPr>
          <w:rFonts w:ascii="Times New Roman" w:hAnsi="Times New Roman"/>
        </w:rPr>
        <w:t>. De plus, nous apprenons que le mot vient du XVI</w:t>
      </w:r>
      <w:r w:rsidRPr="00B503ED">
        <w:rPr>
          <w:rFonts w:ascii="Times New Roman" w:hAnsi="Times New Roman"/>
          <w:vertAlign w:val="superscript"/>
        </w:rPr>
        <w:t>e</w:t>
      </w:r>
      <w:r w:rsidRPr="00B503ED">
        <w:rPr>
          <w:rFonts w:ascii="Times New Roman" w:hAnsi="Times New Roman"/>
        </w:rPr>
        <w:t xml:space="preserve"> siècle, ce qui </w:t>
      </w:r>
      <w:r w:rsidRPr="00B503ED">
        <w:rPr>
          <w:rFonts w:ascii="Times New Roman" w:hAnsi="Times New Roman"/>
        </w:rPr>
        <w:lastRenderedPageBreak/>
        <w:t xml:space="preserve">est une datation plus tardive par rapport aux données du </w:t>
      </w:r>
      <w:r w:rsidRPr="00B503ED">
        <w:rPr>
          <w:rFonts w:ascii="Times New Roman" w:hAnsi="Times New Roman"/>
          <w:i/>
        </w:rPr>
        <w:t>Dictionnaire Historique</w:t>
      </w:r>
      <w:r w:rsidRPr="00B503ED">
        <w:rPr>
          <w:rFonts w:ascii="Times New Roman" w:hAnsi="Times New Roman"/>
        </w:rPr>
        <w:t xml:space="preserve">. Le dictionnaire allemand </w:t>
      </w:r>
      <w:r w:rsidR="007D653C">
        <w:rPr>
          <w:rFonts w:ascii="Times New Roman" w:hAnsi="Times New Roman"/>
        </w:rPr>
        <w:t>fait mention de</w:t>
      </w:r>
      <w:r w:rsidRPr="00B503ED">
        <w:rPr>
          <w:rFonts w:ascii="Times New Roman" w:hAnsi="Times New Roman"/>
        </w:rPr>
        <w:t xml:space="preserve"> l’origine italienne du mot </w:t>
      </w:r>
      <w:r w:rsidRPr="00B503ED">
        <w:rPr>
          <w:rFonts w:ascii="Times New Roman" w:hAnsi="Times New Roman"/>
          <w:i/>
        </w:rPr>
        <w:t>tronquer</w:t>
      </w:r>
      <w:r w:rsidRPr="00B503ED">
        <w:rPr>
          <w:rFonts w:ascii="Times New Roman" w:hAnsi="Times New Roman"/>
        </w:rPr>
        <w:t>, ce dernier dérivé aussi du latin : « </w:t>
      </w:r>
      <w:r w:rsidRPr="00B503ED">
        <w:rPr>
          <w:rFonts w:ascii="Times New Roman" w:hAnsi="Times New Roman"/>
          <w:i/>
        </w:rPr>
        <w:t>16. Jh., aus italienisch, troncare, dieses aus lat. truncare.</w:t>
      </w:r>
      <w:r w:rsidRPr="00B503ED">
        <w:rPr>
          <w:rFonts w:ascii="Times New Roman" w:hAnsi="Times New Roman"/>
        </w:rPr>
        <w:t> ».</w:t>
      </w:r>
      <w:r w:rsidRPr="00B503ED">
        <w:rPr>
          <w:rStyle w:val="Znakapoznpodarou"/>
          <w:rFonts w:ascii="Times New Roman" w:hAnsi="Times New Roman"/>
        </w:rPr>
        <w:footnoteReference w:id="189"/>
      </w:r>
      <w:r w:rsidRPr="00B503ED">
        <w:rPr>
          <w:rFonts w:ascii="Times New Roman" w:hAnsi="Times New Roman"/>
        </w:rPr>
        <w:t xml:space="preserve"> </w:t>
      </w:r>
    </w:p>
    <w:p w:rsidR="00B02714" w:rsidRPr="00B503ED" w:rsidRDefault="00B02714" w:rsidP="00B02714">
      <w:pPr>
        <w:pStyle w:val="Styl1"/>
        <w:rPr>
          <w:rFonts w:ascii="Times New Roman" w:hAnsi="Times New Roman"/>
        </w:rPr>
      </w:pPr>
      <w:r w:rsidRPr="00B503ED">
        <w:rPr>
          <w:rFonts w:ascii="Times New Roman" w:hAnsi="Times New Roman"/>
        </w:rPr>
        <w:t xml:space="preserve">Nous constatons que le mot </w:t>
      </w:r>
      <w:r w:rsidRPr="003C5971">
        <w:rPr>
          <w:rFonts w:ascii="Times New Roman" w:hAnsi="Times New Roman"/>
          <w:i/>
        </w:rPr>
        <w:t>troncation</w:t>
      </w:r>
      <w:r w:rsidRPr="00B503ED">
        <w:rPr>
          <w:rFonts w:ascii="Times New Roman" w:hAnsi="Times New Roman"/>
        </w:rPr>
        <w:t xml:space="preserve"> possède une certaine histoire, la plupart des dictionnaires </w:t>
      </w:r>
      <w:r w:rsidR="007D653C">
        <w:rPr>
          <w:rFonts w:ascii="Times New Roman" w:hAnsi="Times New Roman"/>
        </w:rPr>
        <w:t>indiquent</w:t>
      </w:r>
      <w:r w:rsidRPr="00B503ED">
        <w:rPr>
          <w:rFonts w:ascii="Times New Roman" w:hAnsi="Times New Roman"/>
        </w:rPr>
        <w:t xml:space="preserve"> la date exacte de l’apparition </w:t>
      </w:r>
      <w:r w:rsidR="003C5971">
        <w:rPr>
          <w:rFonts w:ascii="Times New Roman" w:hAnsi="Times New Roman"/>
        </w:rPr>
        <w:t>de ce lexème</w:t>
      </w:r>
      <w:r w:rsidRPr="00B503ED">
        <w:rPr>
          <w:rFonts w:ascii="Times New Roman" w:hAnsi="Times New Roman"/>
        </w:rPr>
        <w:t xml:space="preserve">, </w:t>
      </w:r>
      <w:r w:rsidR="003C5971">
        <w:rPr>
          <w:rFonts w:ascii="Times New Roman" w:hAnsi="Times New Roman"/>
        </w:rPr>
        <w:t>plus précisément, du verbe</w:t>
      </w:r>
      <w:r w:rsidRPr="00B503ED">
        <w:rPr>
          <w:rFonts w:ascii="Times New Roman" w:hAnsi="Times New Roman"/>
        </w:rPr>
        <w:t xml:space="preserve"> </w:t>
      </w:r>
      <w:r w:rsidRPr="003C5971">
        <w:rPr>
          <w:rFonts w:ascii="Times New Roman" w:hAnsi="Times New Roman"/>
          <w:i/>
        </w:rPr>
        <w:t>tronquer</w:t>
      </w:r>
      <w:r w:rsidRPr="00B503ED">
        <w:rPr>
          <w:rFonts w:ascii="Times New Roman" w:hAnsi="Times New Roman"/>
        </w:rPr>
        <w:t xml:space="preserve"> qui est encore plus ancien, daté de 1495. C’est un mot qui existe depuis des siècles, mais son sens de raccourcissement des mots par suppression des morphèmes ou syllabes n’est apparu que récemment. </w:t>
      </w:r>
    </w:p>
    <w:p w:rsidR="00B02714" w:rsidRPr="00B503ED" w:rsidRDefault="00B02714" w:rsidP="00B02714">
      <w:pPr>
        <w:pStyle w:val="Styl1"/>
        <w:rPr>
          <w:rFonts w:ascii="Times New Roman" w:hAnsi="Times New Roman"/>
          <w:szCs w:val="24"/>
        </w:rPr>
      </w:pPr>
    </w:p>
    <w:p w:rsidR="00B02714" w:rsidRPr="00B503ED" w:rsidRDefault="00B02714" w:rsidP="00B02714">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 xml:space="preserve">Les études plus sérieuses au sujet de </w:t>
      </w:r>
      <w:r w:rsidR="00893A04">
        <w:rPr>
          <w:rFonts w:eastAsiaTheme="minorEastAsia"/>
          <w:lang w:eastAsia="zh-CN"/>
        </w:rPr>
        <w:t xml:space="preserve">la </w:t>
      </w:r>
      <w:r w:rsidRPr="00B503ED">
        <w:rPr>
          <w:rFonts w:eastAsiaTheme="minorEastAsia"/>
          <w:lang w:eastAsia="zh-CN"/>
        </w:rPr>
        <w:t>troncation sont apparues principalement au XX</w:t>
      </w:r>
      <w:r w:rsidRPr="00B503ED">
        <w:rPr>
          <w:rFonts w:eastAsiaTheme="minorEastAsia"/>
          <w:vertAlign w:val="superscript"/>
          <w:lang w:eastAsia="zh-CN"/>
        </w:rPr>
        <w:t>e</w:t>
      </w:r>
      <w:r w:rsidR="00893A04">
        <w:rPr>
          <w:rFonts w:eastAsiaTheme="minorEastAsia"/>
          <w:lang w:eastAsia="zh-CN"/>
        </w:rPr>
        <w:t xml:space="preserve"> siècle ;</w:t>
      </w:r>
      <w:r w:rsidRPr="00B503ED">
        <w:rPr>
          <w:rFonts w:eastAsiaTheme="minorEastAsia"/>
          <w:lang w:eastAsia="zh-CN"/>
        </w:rPr>
        <w:t xml:space="preserve"> consultons un aperçu historique plus complexe que nous propose K.E.M. George dans sa recherche. Il distingue le terme</w:t>
      </w:r>
      <w:r w:rsidR="00C714B3">
        <w:rPr>
          <w:rFonts w:eastAsiaTheme="minorEastAsia"/>
          <w:lang w:eastAsia="zh-CN"/>
        </w:rPr>
        <w:t xml:space="preserve"> – </w:t>
      </w:r>
      <w:r w:rsidRPr="00B503ED">
        <w:rPr>
          <w:rFonts w:eastAsiaTheme="minorEastAsia"/>
          <w:i/>
          <w:lang w:eastAsia="zh-CN"/>
        </w:rPr>
        <w:t>la troncation lexicale</w:t>
      </w:r>
      <w:r w:rsidRPr="00B503ED">
        <w:rPr>
          <w:rFonts w:eastAsiaTheme="minorEastAsia"/>
          <w:lang w:eastAsia="zh-CN"/>
        </w:rPr>
        <w:t xml:space="preserve"> (enracinée dans les dictionnaires et dans les écrits) qu’il comprend comme un procédé récent et il cite l’évolution des réductions de lexèmes concrets</w:t>
      </w:r>
      <w:r w:rsidR="003C5971">
        <w:rPr>
          <w:rFonts w:eastAsiaTheme="minorEastAsia"/>
          <w:lang w:eastAsia="zh-CN"/>
        </w:rPr>
        <w:t xml:space="preserve"> </w:t>
      </w:r>
      <w:r w:rsidRPr="00B503ED">
        <w:rPr>
          <w:rFonts w:eastAsiaTheme="minorEastAsia"/>
          <w:lang w:eastAsia="zh-CN"/>
        </w:rPr>
        <w:t xml:space="preserve">: « </w:t>
      </w:r>
      <w:r w:rsidRPr="00B503ED">
        <w:rPr>
          <w:rFonts w:eastAsiaTheme="minorEastAsia"/>
          <w:i/>
          <w:iCs/>
          <w:lang w:eastAsia="zh-CN"/>
        </w:rPr>
        <w:t xml:space="preserve">[…] la troncation lexicale est un phénomène récent dans l’histoire du français. On trouve peu d’exemples avant 1850 (Esnault en signale une cinquantaine seulement). Par contre, la seconde moitié du siècle voit la création de centaines d’abrégés, qui caractériseront désormais l’usage oral jusqu’au point où bon nombre d’entre eux prendront par la suite leur place dans les ouvrages de référence usuels et où certains supplanteront la forme d’origine dans l’usage courant (auto, cinéma, kilo, métro, pneu, radio, taxi, vélo). On assistera même à des étapes successives de réduction. Ainsi administration est passée à administrasse, administr, admini, stration, strass, stra et astra (illustrant à la fois l’apocope et l’aphérèse) ; combinaison a donné combinaise et combine ; pensionnaire a engendré pensio, pensco, penco, pens, pen. </w:t>
      </w:r>
      <w:r w:rsidRPr="00B503ED">
        <w:rPr>
          <w:rFonts w:eastAsiaTheme="minorEastAsia"/>
          <w:lang w:eastAsia="zh-CN"/>
        </w:rPr>
        <w:t>».</w:t>
      </w:r>
      <w:r w:rsidRPr="00B503ED">
        <w:rPr>
          <w:rStyle w:val="Znakapoznpodarou"/>
          <w:rFonts w:eastAsiaTheme="minorEastAsia"/>
          <w:lang w:eastAsia="zh-CN"/>
        </w:rPr>
        <w:footnoteReference w:id="190"/>
      </w:r>
    </w:p>
    <w:p w:rsidR="00B02714" w:rsidRPr="00B503ED" w:rsidRDefault="00B02714" w:rsidP="00B02714">
      <w:pPr>
        <w:pStyle w:val="Styl1"/>
        <w:rPr>
          <w:rFonts w:ascii="Times New Roman" w:hAnsi="Times New Roman"/>
        </w:rPr>
      </w:pPr>
      <w:r w:rsidRPr="00B503ED">
        <w:rPr>
          <w:rFonts w:ascii="Times New Roman" w:hAnsi="Times New Roman"/>
        </w:rPr>
        <w:t>Cela démontre qu’avant le XIX</w:t>
      </w:r>
      <w:r w:rsidRPr="00B503ED">
        <w:rPr>
          <w:rFonts w:ascii="Times New Roman" w:hAnsi="Times New Roman"/>
          <w:vertAlign w:val="superscript"/>
        </w:rPr>
        <w:t>e</w:t>
      </w:r>
      <w:r w:rsidRPr="00B503ED">
        <w:rPr>
          <w:rFonts w:ascii="Times New Roman" w:hAnsi="Times New Roman"/>
        </w:rPr>
        <w:t xml:space="preserve"> siècle, la troncation n’est apparue ni dans les dictionnaires ni dans la littérature, si nous ne prenons pas en considération le</w:t>
      </w:r>
      <w:r w:rsidR="003C5971">
        <w:rPr>
          <w:rFonts w:ascii="Times New Roman" w:hAnsi="Times New Roman"/>
        </w:rPr>
        <w:t>s</w:t>
      </w:r>
      <w:r w:rsidRPr="00B503ED">
        <w:rPr>
          <w:rFonts w:ascii="Times New Roman" w:hAnsi="Times New Roman"/>
        </w:rPr>
        <w:t xml:space="preserve"> dictionnaire</w:t>
      </w:r>
      <w:r w:rsidR="003C5971">
        <w:rPr>
          <w:rFonts w:ascii="Times New Roman" w:hAnsi="Times New Roman"/>
        </w:rPr>
        <w:t>s</w:t>
      </w:r>
      <w:r w:rsidRPr="00B503ED">
        <w:rPr>
          <w:rFonts w:ascii="Times New Roman" w:hAnsi="Times New Roman"/>
        </w:rPr>
        <w:t xml:space="preserve"> </w:t>
      </w:r>
      <w:r w:rsidR="003C5971">
        <w:rPr>
          <w:rFonts w:ascii="Times New Roman" w:hAnsi="Times New Roman"/>
        </w:rPr>
        <w:t xml:space="preserve">historiques </w:t>
      </w:r>
      <w:r w:rsidRPr="00B503ED">
        <w:rPr>
          <w:rFonts w:ascii="Times New Roman" w:hAnsi="Times New Roman"/>
        </w:rPr>
        <w:t>qui présente</w:t>
      </w:r>
      <w:r w:rsidR="003C5971">
        <w:rPr>
          <w:rFonts w:ascii="Times New Roman" w:hAnsi="Times New Roman"/>
        </w:rPr>
        <w:t>nt</w:t>
      </w:r>
      <w:r w:rsidRPr="00B503ED">
        <w:rPr>
          <w:rFonts w:ascii="Times New Roman" w:hAnsi="Times New Roman"/>
        </w:rPr>
        <w:t xml:space="preserve"> plutôt une exception. George souligne qu’il y a peu d’exemples qui soient datés avant 1850, il en cite une soixantaine, entre autres : </w:t>
      </w:r>
      <w:r w:rsidRPr="00B503ED">
        <w:rPr>
          <w:rFonts w:ascii="Times New Roman" w:hAnsi="Times New Roman"/>
          <w:i/>
        </w:rPr>
        <w:t>comm(erce), kilo(gramme), sax(ophone), rata(touille)</w:t>
      </w:r>
      <w:r w:rsidR="004F0D86">
        <w:rPr>
          <w:rFonts w:ascii="Times New Roman" w:hAnsi="Times New Roman"/>
          <w:i/>
        </w:rPr>
        <w:t>,</w:t>
      </w:r>
      <w:r w:rsidRPr="00B503ED">
        <w:rPr>
          <w:rFonts w:ascii="Times New Roman" w:hAnsi="Times New Roman"/>
        </w:rPr>
        <w:t xml:space="preserve"> </w:t>
      </w:r>
      <w:r w:rsidRPr="000E7050">
        <w:rPr>
          <w:rFonts w:ascii="Times New Roman" w:hAnsi="Times New Roman"/>
          <w:i/>
        </w:rPr>
        <w:t>etc</w:t>
      </w:r>
      <w:r w:rsidRPr="00B503ED">
        <w:rPr>
          <w:rFonts w:ascii="Times New Roman" w:hAnsi="Times New Roman"/>
        </w:rPr>
        <w:t xml:space="preserve">. </w:t>
      </w:r>
      <w:r w:rsidRPr="00B503ED">
        <w:rPr>
          <w:rStyle w:val="Znakapoznpodarou"/>
          <w:rFonts w:ascii="Times New Roman" w:hAnsi="Times New Roman"/>
        </w:rPr>
        <w:footnoteReference w:id="191"/>
      </w:r>
    </w:p>
    <w:p w:rsidR="00B02714" w:rsidRPr="00B503ED" w:rsidRDefault="00B02714" w:rsidP="00B02714">
      <w:pPr>
        <w:pStyle w:val="Styl1"/>
        <w:rPr>
          <w:rFonts w:ascii="Times New Roman" w:hAnsi="Times New Roman"/>
        </w:rPr>
      </w:pPr>
      <w:r w:rsidRPr="00B503ED">
        <w:rPr>
          <w:rFonts w:ascii="Times New Roman" w:hAnsi="Times New Roman"/>
        </w:rPr>
        <w:lastRenderedPageBreak/>
        <w:t>Ce n’est qu’à partir de la seconde moitié du XIX</w:t>
      </w:r>
      <w:r w:rsidRPr="00B503ED">
        <w:rPr>
          <w:rFonts w:ascii="Times New Roman" w:hAnsi="Times New Roman"/>
          <w:vertAlign w:val="superscript"/>
        </w:rPr>
        <w:t>e</w:t>
      </w:r>
      <w:r w:rsidRPr="00B503ED">
        <w:rPr>
          <w:rFonts w:ascii="Times New Roman" w:hAnsi="Times New Roman"/>
        </w:rPr>
        <w:t xml:space="preserve"> que nous comptons des centaines d’exemples de mots tronqués. En conséquence, la troncat</w:t>
      </w:r>
      <w:r w:rsidR="003C5971">
        <w:rPr>
          <w:rFonts w:ascii="Times New Roman" w:hAnsi="Times New Roman"/>
        </w:rPr>
        <w:t xml:space="preserve">ion au moyen de réductions en </w:t>
      </w:r>
      <w:r w:rsidR="003C5971">
        <w:rPr>
          <w:rFonts w:ascii="Times New Roman" w:hAnsi="Times New Roman"/>
        </w:rPr>
        <w:br/>
        <w:t>« -</w:t>
      </w:r>
      <w:r w:rsidRPr="00B503ED">
        <w:rPr>
          <w:rFonts w:ascii="Times New Roman" w:hAnsi="Times New Roman"/>
        </w:rPr>
        <w:t>o » et « </w:t>
      </w:r>
      <w:r w:rsidR="003C5971">
        <w:rPr>
          <w:rFonts w:ascii="Times New Roman" w:hAnsi="Times New Roman"/>
        </w:rPr>
        <w:t>-</w:t>
      </w:r>
      <w:r w:rsidRPr="00B503ED">
        <w:rPr>
          <w:rFonts w:ascii="Times New Roman" w:hAnsi="Times New Roman"/>
        </w:rPr>
        <w:t xml:space="preserve">os » telles que </w:t>
      </w:r>
      <w:r w:rsidRPr="00B503ED">
        <w:rPr>
          <w:rFonts w:ascii="Times New Roman" w:hAnsi="Times New Roman"/>
          <w:i/>
          <w:iCs/>
        </w:rPr>
        <w:t xml:space="preserve">ado, alcoolo, intello, parano </w:t>
      </w:r>
      <w:r w:rsidRPr="00B503ED">
        <w:rPr>
          <w:rFonts w:ascii="Times New Roman" w:hAnsi="Times New Roman"/>
        </w:rPr>
        <w:t>ou</w:t>
      </w:r>
      <w:r w:rsidRPr="00B503ED">
        <w:rPr>
          <w:rFonts w:ascii="Times New Roman" w:hAnsi="Times New Roman"/>
          <w:i/>
          <w:iCs/>
        </w:rPr>
        <w:t xml:space="preserve"> musicos, matos, classicos</w:t>
      </w:r>
      <w:r w:rsidRPr="00B503ED">
        <w:rPr>
          <w:rFonts w:ascii="Times New Roman" w:hAnsi="Times New Roman"/>
        </w:rPr>
        <w:t xml:space="preserve"> a déjà été employée au XIX</w:t>
      </w:r>
      <w:r w:rsidRPr="00B503ED">
        <w:rPr>
          <w:rFonts w:ascii="Times New Roman" w:hAnsi="Times New Roman"/>
          <w:vertAlign w:val="superscript"/>
        </w:rPr>
        <w:t>e</w:t>
      </w:r>
      <w:r w:rsidRPr="00B503ED">
        <w:rPr>
          <w:rFonts w:ascii="Times New Roman" w:hAnsi="Times New Roman"/>
        </w:rPr>
        <w:t xml:space="preserve"> siècle</w:t>
      </w:r>
      <w:r w:rsidRPr="00B503ED">
        <w:rPr>
          <w:rFonts w:ascii="Times New Roman" w:hAnsi="Times New Roman"/>
          <w:i/>
          <w:iCs/>
        </w:rPr>
        <w:t xml:space="preserve">. </w:t>
      </w:r>
      <w:r w:rsidRPr="00B503ED">
        <w:rPr>
          <w:rFonts w:ascii="Times New Roman" w:hAnsi="Times New Roman"/>
        </w:rPr>
        <w:t>Dans le cas des abréviations en « -os</w:t>
      </w:r>
      <w:r w:rsidRPr="00B503ED">
        <w:rPr>
          <w:rFonts w:ascii="Times New Roman" w:hAnsi="Times New Roman"/>
          <w:i/>
        </w:rPr>
        <w:t> »</w:t>
      </w:r>
      <w:r w:rsidRPr="00B503ED">
        <w:rPr>
          <w:rFonts w:ascii="Times New Roman" w:hAnsi="Times New Roman"/>
        </w:rPr>
        <w:t>, le « s » à la fin est toujours prononcé.</w:t>
      </w:r>
      <w:r w:rsidRPr="00B503ED">
        <w:rPr>
          <w:rStyle w:val="Znakapoznpodarou"/>
          <w:rFonts w:ascii="Times New Roman" w:hAnsi="Times New Roman"/>
        </w:rPr>
        <w:footnoteReference w:id="192"/>
      </w:r>
    </w:p>
    <w:p w:rsidR="00B02714" w:rsidRPr="00B503ED" w:rsidRDefault="00B02714" w:rsidP="00B02714">
      <w:pPr>
        <w:pStyle w:val="Styl1"/>
        <w:rPr>
          <w:rFonts w:ascii="Times New Roman" w:hAnsi="Times New Roman"/>
          <w:szCs w:val="24"/>
        </w:rPr>
      </w:pPr>
      <w:r w:rsidRPr="00B503ED">
        <w:rPr>
          <w:rFonts w:ascii="Times New Roman" w:hAnsi="Times New Roman"/>
          <w:szCs w:val="24"/>
        </w:rPr>
        <w:t xml:space="preserve">Après la Seconde Guerre mondiale, la France a été marquée par de profonds changements sociaux, le niveau de vie des classes ouvrières et rurales s’est amélioré et c’est depuis ce moment que la troncation a commencé à occuper une place importante dans leur parler. La troncation a tellement influencé le français familier qu’elle trouve sa place dans les dictionnaires et entre dans la </w:t>
      </w:r>
      <w:r w:rsidR="003C5971">
        <w:rPr>
          <w:rFonts w:ascii="Times New Roman" w:hAnsi="Times New Roman"/>
          <w:szCs w:val="24"/>
        </w:rPr>
        <w:t>langue courante. Pour l</w:t>
      </w:r>
      <w:r w:rsidR="003C5971" w:rsidRPr="003C5971">
        <w:rPr>
          <w:rFonts w:ascii="Times New Roman" w:hAnsi="Times New Roman"/>
          <w:szCs w:val="24"/>
        </w:rPr>
        <w:t>’</w:t>
      </w:r>
      <w:r w:rsidR="003C5971">
        <w:rPr>
          <w:rFonts w:ascii="Times New Roman" w:hAnsi="Times New Roman"/>
          <w:szCs w:val="24"/>
        </w:rPr>
        <w:t>illustrer, citons des</w:t>
      </w:r>
      <w:r w:rsidRPr="00B503ED">
        <w:rPr>
          <w:rFonts w:ascii="Times New Roman" w:hAnsi="Times New Roman"/>
          <w:szCs w:val="24"/>
        </w:rPr>
        <w:t xml:space="preserve"> exemple</w:t>
      </w:r>
      <w:r w:rsidR="003C5971">
        <w:rPr>
          <w:rFonts w:ascii="Times New Roman" w:hAnsi="Times New Roman"/>
          <w:szCs w:val="24"/>
        </w:rPr>
        <w:t>s</w:t>
      </w:r>
      <w:r w:rsidRPr="00B503ED">
        <w:rPr>
          <w:rFonts w:ascii="Times New Roman" w:hAnsi="Times New Roman"/>
          <w:szCs w:val="24"/>
        </w:rPr>
        <w:t xml:space="preserve"> : </w:t>
      </w:r>
      <w:r w:rsidRPr="00B503ED">
        <w:rPr>
          <w:rFonts w:ascii="Times New Roman" w:hAnsi="Times New Roman"/>
          <w:i/>
          <w:szCs w:val="24"/>
        </w:rPr>
        <w:t>bus, kilo, météo</w:t>
      </w:r>
      <w:r w:rsidR="003C5971" w:rsidRPr="003C5971">
        <w:rPr>
          <w:rFonts w:ascii="Times New Roman" w:hAnsi="Times New Roman"/>
          <w:szCs w:val="24"/>
        </w:rPr>
        <w:t>,</w:t>
      </w:r>
      <w:r w:rsidRPr="00B503ED">
        <w:rPr>
          <w:rFonts w:ascii="Times New Roman" w:hAnsi="Times New Roman"/>
          <w:szCs w:val="24"/>
        </w:rPr>
        <w:t xml:space="preserve"> </w:t>
      </w:r>
      <w:r w:rsidRPr="000E7050">
        <w:rPr>
          <w:rFonts w:ascii="Times New Roman" w:hAnsi="Times New Roman"/>
          <w:i/>
          <w:szCs w:val="24"/>
        </w:rPr>
        <w:t>etc</w:t>
      </w:r>
      <w:r w:rsidRPr="00B503ED">
        <w:rPr>
          <w:rFonts w:ascii="Times New Roman" w:hAnsi="Times New Roman"/>
          <w:szCs w:val="24"/>
        </w:rPr>
        <w:t>. Ce qui est intéressant</w:t>
      </w:r>
      <w:r w:rsidR="006A1DBA">
        <w:rPr>
          <w:rFonts w:ascii="Times New Roman" w:hAnsi="Times New Roman"/>
          <w:szCs w:val="24"/>
        </w:rPr>
        <w:t>,</w:t>
      </w:r>
      <w:r w:rsidRPr="00B503ED">
        <w:rPr>
          <w:rFonts w:ascii="Times New Roman" w:hAnsi="Times New Roman"/>
          <w:szCs w:val="24"/>
        </w:rPr>
        <w:t xml:space="preserve"> c’est que tous les moyens de transport </w:t>
      </w:r>
      <w:r w:rsidR="007D653C">
        <w:rPr>
          <w:rFonts w:ascii="Times New Roman" w:hAnsi="Times New Roman"/>
          <w:szCs w:val="24"/>
        </w:rPr>
        <w:t>disposent d</w:t>
      </w:r>
      <w:r w:rsidR="007D653C" w:rsidRPr="007D653C">
        <w:rPr>
          <w:rFonts w:ascii="Times New Roman" w:hAnsi="Times New Roman"/>
          <w:szCs w:val="24"/>
        </w:rPr>
        <w:t>’</w:t>
      </w:r>
      <w:r w:rsidRPr="00B503ED">
        <w:rPr>
          <w:rFonts w:ascii="Times New Roman" w:hAnsi="Times New Roman"/>
          <w:szCs w:val="24"/>
        </w:rPr>
        <w:t>un troncat. Il n’y a personne qui dirait une phrase telle que : « </w:t>
      </w:r>
      <w:r w:rsidRPr="00B503ED">
        <w:rPr>
          <w:rFonts w:ascii="Times New Roman" w:hAnsi="Times New Roman"/>
          <w:i/>
          <w:szCs w:val="24"/>
        </w:rPr>
        <w:t>Allez-vous au cinématographe en métropolitain ou préférez-vous vous y rendre en automobile ? Si vous êtes sportif, vous pouvez faire le trajet en vélocipède.</w:t>
      </w:r>
      <w:r w:rsidRPr="00B503ED">
        <w:rPr>
          <w:rFonts w:ascii="Times New Roman" w:hAnsi="Times New Roman"/>
          <w:szCs w:val="24"/>
        </w:rPr>
        <w:t> ».</w:t>
      </w:r>
      <w:r w:rsidRPr="00B503ED">
        <w:rPr>
          <w:rStyle w:val="Znakapoznpodarou"/>
          <w:rFonts w:ascii="Times New Roman" w:hAnsi="Times New Roman"/>
          <w:szCs w:val="24"/>
        </w:rPr>
        <w:footnoteReference w:id="193"/>
      </w:r>
    </w:p>
    <w:p w:rsidR="00B02714" w:rsidRPr="00B503ED" w:rsidRDefault="00B02714" w:rsidP="00B02714">
      <w:pPr>
        <w:pStyle w:val="Styl1"/>
        <w:rPr>
          <w:rFonts w:ascii="Times New Roman" w:hAnsi="Times New Roman"/>
          <w:szCs w:val="24"/>
        </w:rPr>
      </w:pPr>
      <w:r w:rsidRPr="00B503ED">
        <w:rPr>
          <w:rFonts w:ascii="Times New Roman" w:hAnsi="Times New Roman"/>
          <w:szCs w:val="24"/>
        </w:rPr>
        <w:t>Vu de ces brefs aperçus, dans les trois dernières décennies, la troncation pénètre dans le français d’une fa</w:t>
      </w:r>
      <w:r w:rsidR="003C5971">
        <w:rPr>
          <w:rFonts w:ascii="Times New Roman" w:hAnsi="Times New Roman"/>
          <w:szCs w:val="24"/>
        </w:rPr>
        <w:t xml:space="preserve">çon extraordinaire. Cela étant </w:t>
      </w:r>
      <w:r w:rsidRPr="00B503ED">
        <w:rPr>
          <w:rFonts w:ascii="Times New Roman" w:hAnsi="Times New Roman"/>
          <w:szCs w:val="24"/>
        </w:rPr>
        <w:t>grâce à l’expansion</w:t>
      </w:r>
      <w:r w:rsidR="008E5C17">
        <w:rPr>
          <w:rFonts w:ascii="Times New Roman" w:hAnsi="Times New Roman"/>
          <w:szCs w:val="24"/>
        </w:rPr>
        <w:t xml:space="preserve"> des médias électroniques et de</w:t>
      </w:r>
      <w:r w:rsidRPr="00B503ED">
        <w:rPr>
          <w:rFonts w:ascii="Times New Roman" w:hAnsi="Times New Roman"/>
          <w:szCs w:val="24"/>
        </w:rPr>
        <w:t xml:space="preserve"> nouvelles technologies que la troncation se répand du domaine proprement argotique aux milieux socioprofessionnels pour enfin s’intégrer dans la langue courante. Sans doute, les médias et les agences publicitaires y jouent un rôle incontournable. Ce sont les nouveaux gérants du parler,</w:t>
      </w:r>
      <w:r w:rsidRPr="00B503ED">
        <w:rPr>
          <w:rFonts w:ascii="Times New Roman" w:eastAsiaTheme="minorEastAsia" w:hAnsi="Times New Roman"/>
          <w:lang w:eastAsia="zh-CN"/>
        </w:rPr>
        <w:t xml:space="preserve"> à</w:t>
      </w:r>
      <w:r w:rsidRPr="00B503ED">
        <w:rPr>
          <w:rFonts w:ascii="Times New Roman" w:hAnsi="Times New Roman"/>
          <w:szCs w:val="24"/>
        </w:rPr>
        <w:t xml:space="preserve"> savoir, ils simplifient la syntaxe, utilisent des slogans et </w:t>
      </w:r>
      <w:r w:rsidR="007D653C">
        <w:rPr>
          <w:rFonts w:ascii="Times New Roman" w:hAnsi="Times New Roman"/>
          <w:szCs w:val="24"/>
        </w:rPr>
        <w:t>tentent</w:t>
      </w:r>
      <w:r w:rsidRPr="00B503ED">
        <w:rPr>
          <w:rFonts w:ascii="Times New Roman" w:hAnsi="Times New Roman"/>
          <w:szCs w:val="24"/>
        </w:rPr>
        <w:t xml:space="preserve"> de se rapprocher du parler des jeunes. L’importance de la langue parlée par rapport à la langue écrite est indiscutable.</w:t>
      </w:r>
    </w:p>
    <w:p w:rsidR="0026591B" w:rsidRPr="00B503ED" w:rsidRDefault="0026591B" w:rsidP="00717CE1">
      <w:pPr>
        <w:pStyle w:val="Styl1"/>
        <w:rPr>
          <w:rFonts w:ascii="Times New Roman" w:hAnsi="Times New Roman"/>
          <w:szCs w:val="24"/>
        </w:rPr>
      </w:pPr>
    </w:p>
    <w:p w:rsidR="00B02714" w:rsidRPr="00B503ED" w:rsidRDefault="00B02714" w:rsidP="00B02714">
      <w:pPr>
        <w:pStyle w:val="Styl1"/>
        <w:rPr>
          <w:rFonts w:ascii="Times New Roman" w:eastAsiaTheme="minorEastAsia" w:hAnsi="Times New Roman"/>
          <w:szCs w:val="24"/>
          <w:lang w:eastAsia="zh-CN"/>
        </w:rPr>
      </w:pPr>
      <w:r w:rsidRPr="00B503ED">
        <w:rPr>
          <w:rFonts w:ascii="Times New Roman" w:hAnsi="Times New Roman"/>
          <w:szCs w:val="24"/>
        </w:rPr>
        <w:t xml:space="preserve">Toutefois, la troncation est un phénomène qui intéresse les linguistes, elle faisait l’objet des analyses linguistiques, surtout dans les années </w:t>
      </w:r>
      <w:r w:rsidR="003C5971" w:rsidRPr="003C5971">
        <w:rPr>
          <w:rFonts w:ascii="Times New Roman" w:hAnsi="Times New Roman"/>
          <w:szCs w:val="24"/>
        </w:rPr>
        <w:t>’</w:t>
      </w:r>
      <w:r w:rsidR="003C5971">
        <w:rPr>
          <w:rFonts w:ascii="Times New Roman" w:hAnsi="Times New Roman"/>
          <w:szCs w:val="24"/>
        </w:rPr>
        <w:t xml:space="preserve">50, puis </w:t>
      </w:r>
      <w:r w:rsidR="003C5971" w:rsidRPr="003C5971">
        <w:rPr>
          <w:rFonts w:ascii="Times New Roman" w:hAnsi="Times New Roman"/>
          <w:szCs w:val="24"/>
        </w:rPr>
        <w:t>’</w:t>
      </w:r>
      <w:r w:rsidR="003C5971">
        <w:rPr>
          <w:rFonts w:ascii="Times New Roman" w:hAnsi="Times New Roman"/>
          <w:szCs w:val="24"/>
        </w:rPr>
        <w:t>80</w:t>
      </w:r>
      <w:r w:rsidR="00893A04">
        <w:rPr>
          <w:rFonts w:ascii="Times New Roman" w:hAnsi="Times New Roman"/>
          <w:szCs w:val="24"/>
        </w:rPr>
        <w:t xml:space="preserve"> </w:t>
      </w:r>
      <w:r w:rsidR="003C5971">
        <w:rPr>
          <w:rFonts w:ascii="Times New Roman" w:hAnsi="Times New Roman"/>
          <w:szCs w:val="24"/>
        </w:rPr>
        <w:t xml:space="preserve">et </w:t>
      </w:r>
      <w:r w:rsidR="003C5971" w:rsidRPr="003C5971">
        <w:rPr>
          <w:rFonts w:ascii="Times New Roman" w:hAnsi="Times New Roman"/>
          <w:szCs w:val="24"/>
        </w:rPr>
        <w:t>’</w:t>
      </w:r>
      <w:r w:rsidR="003C5971">
        <w:rPr>
          <w:rFonts w:ascii="Times New Roman" w:hAnsi="Times New Roman"/>
          <w:szCs w:val="24"/>
        </w:rPr>
        <w:t>90</w:t>
      </w:r>
      <w:r w:rsidRPr="00B503ED">
        <w:rPr>
          <w:rFonts w:ascii="Times New Roman" w:hAnsi="Times New Roman"/>
          <w:szCs w:val="24"/>
        </w:rPr>
        <w:t xml:space="preserve">. Pour </w:t>
      </w:r>
      <w:r w:rsidR="003C5971">
        <w:rPr>
          <w:rFonts w:ascii="Times New Roman" w:hAnsi="Times New Roman"/>
          <w:szCs w:val="24"/>
        </w:rPr>
        <w:t>les besoins de notre travail</w:t>
      </w:r>
      <w:r w:rsidRPr="00B503ED">
        <w:rPr>
          <w:rFonts w:ascii="Times New Roman" w:hAnsi="Times New Roman"/>
          <w:szCs w:val="24"/>
        </w:rPr>
        <w:t xml:space="preserve">, nous </w:t>
      </w:r>
      <w:r w:rsidR="003C5971">
        <w:rPr>
          <w:rFonts w:ascii="Times New Roman" w:hAnsi="Times New Roman"/>
          <w:szCs w:val="24"/>
        </w:rPr>
        <w:t>nous appuyons</w:t>
      </w:r>
      <w:r w:rsidRPr="00B503ED">
        <w:rPr>
          <w:rFonts w:ascii="Times New Roman" w:hAnsi="Times New Roman"/>
          <w:szCs w:val="24"/>
        </w:rPr>
        <w:t xml:space="preserve"> s</w:t>
      </w:r>
      <w:r w:rsidR="003C5971">
        <w:rPr>
          <w:rFonts w:ascii="Times New Roman" w:hAnsi="Times New Roman"/>
          <w:szCs w:val="24"/>
        </w:rPr>
        <w:t>ur cinq sources principales. Tout d</w:t>
      </w:r>
      <w:r w:rsidRPr="00B503ED">
        <w:rPr>
          <w:rFonts w:ascii="Times New Roman" w:hAnsi="Times New Roman"/>
          <w:szCs w:val="24"/>
        </w:rPr>
        <w:t xml:space="preserve">’abord, c’est </w:t>
      </w:r>
      <w:r w:rsidRPr="00B503ED">
        <w:rPr>
          <w:rFonts w:ascii="Times New Roman" w:hAnsi="Times New Roman"/>
          <w:i/>
          <w:szCs w:val="24"/>
        </w:rPr>
        <w:t xml:space="preserve">L’apocope et l’aphérèse en français familier, populaire et argotique </w:t>
      </w:r>
      <w:r w:rsidRPr="00B503ED">
        <w:rPr>
          <w:rFonts w:ascii="Times New Roman" w:hAnsi="Times New Roman"/>
          <w:szCs w:val="24"/>
        </w:rPr>
        <w:t>de K.E.M. George</w:t>
      </w:r>
      <w:r w:rsidRPr="00B503ED">
        <w:rPr>
          <w:rStyle w:val="Znakapoznpodarou"/>
          <w:rFonts w:ascii="Times New Roman" w:hAnsi="Times New Roman"/>
          <w:szCs w:val="24"/>
        </w:rPr>
        <w:footnoteReference w:id="194"/>
      </w:r>
      <w:r w:rsidRPr="00B503ED">
        <w:rPr>
          <w:rFonts w:ascii="Times New Roman" w:hAnsi="Times New Roman"/>
          <w:szCs w:val="24"/>
        </w:rPr>
        <w:t xml:space="preserve"> paru en 1980, ensuite </w:t>
      </w:r>
      <w:r w:rsidRPr="00634D4B">
        <w:rPr>
          <w:rFonts w:ascii="Times New Roman" w:hAnsi="Times New Roman"/>
          <w:szCs w:val="24"/>
        </w:rPr>
        <w:t>Le</w:t>
      </w:r>
      <w:r w:rsidRPr="00B503ED">
        <w:rPr>
          <w:rFonts w:ascii="Times New Roman" w:hAnsi="Times New Roman"/>
          <w:i/>
          <w:szCs w:val="24"/>
        </w:rPr>
        <w:t xml:space="preserve"> Trésor de la langue française</w:t>
      </w:r>
      <w:r w:rsidRPr="00B503ED">
        <w:rPr>
          <w:rFonts w:ascii="Times New Roman" w:hAnsi="Times New Roman"/>
          <w:szCs w:val="24"/>
        </w:rPr>
        <w:t xml:space="preserve"> (tome 12)</w:t>
      </w:r>
      <w:r w:rsidR="00634D4B">
        <w:rPr>
          <w:rStyle w:val="Znakapoznpodarou"/>
          <w:rFonts w:ascii="Times New Roman" w:hAnsi="Times New Roman"/>
          <w:szCs w:val="24"/>
        </w:rPr>
        <w:footnoteReference w:id="195"/>
      </w:r>
      <w:r w:rsidRPr="00B503ED">
        <w:rPr>
          <w:rFonts w:ascii="Times New Roman" w:hAnsi="Times New Roman"/>
          <w:szCs w:val="24"/>
        </w:rPr>
        <w:t xml:space="preserve"> a publié en </w:t>
      </w:r>
      <w:r w:rsidRPr="00B503ED">
        <w:rPr>
          <w:rFonts w:ascii="Times New Roman" w:hAnsi="Times New Roman"/>
          <w:szCs w:val="24"/>
        </w:rPr>
        <w:lastRenderedPageBreak/>
        <w:t xml:space="preserve">1986 l’article du morphème « o » et en 1992 est né l’article </w:t>
      </w:r>
      <w:r w:rsidRPr="00B503ED">
        <w:rPr>
          <w:rFonts w:ascii="Times New Roman" w:hAnsi="Times New Roman"/>
          <w:i/>
          <w:szCs w:val="24"/>
        </w:rPr>
        <w:t>Prol-o, intell-o, gauch-o et les autres. Propriétés formelles de deux opérations du français parlé !</w:t>
      </w:r>
      <w:r w:rsidRPr="00B503ED">
        <w:rPr>
          <w:rFonts w:ascii="Times New Roman" w:hAnsi="Times New Roman"/>
          <w:szCs w:val="24"/>
        </w:rPr>
        <w:t xml:space="preserve"> des auteurs Kilami, Schoch et Dressler.</w:t>
      </w:r>
      <w:r w:rsidR="00634D4B">
        <w:rPr>
          <w:rStyle w:val="Znakapoznpodarou"/>
          <w:rFonts w:ascii="Times New Roman" w:hAnsi="Times New Roman"/>
          <w:szCs w:val="24"/>
        </w:rPr>
        <w:footnoteReference w:id="196"/>
      </w:r>
      <w:r w:rsidRPr="00B503ED">
        <w:rPr>
          <w:rFonts w:ascii="Times New Roman" w:hAnsi="Times New Roman"/>
          <w:szCs w:val="24"/>
        </w:rPr>
        <w:t xml:space="preserve"> </w:t>
      </w:r>
      <w:r w:rsidR="003C5971">
        <w:rPr>
          <w:rFonts w:ascii="Times New Roman" w:hAnsi="Times New Roman"/>
          <w:szCs w:val="24"/>
        </w:rPr>
        <w:t>Nous nous servirons aussi de recherches du linguiste F. Antoine.</w:t>
      </w:r>
      <w:r w:rsidR="003C5971">
        <w:rPr>
          <w:rStyle w:val="Znakapoznpodarou"/>
          <w:rFonts w:ascii="Times New Roman" w:hAnsi="Times New Roman"/>
          <w:szCs w:val="24"/>
        </w:rPr>
        <w:footnoteReference w:id="197"/>
      </w:r>
      <w:r w:rsidR="003C5971">
        <w:rPr>
          <w:rFonts w:ascii="Times New Roman" w:hAnsi="Times New Roman"/>
          <w:szCs w:val="24"/>
        </w:rPr>
        <w:t xml:space="preserve"> </w:t>
      </w:r>
      <w:r w:rsidRPr="00B503ED">
        <w:rPr>
          <w:rFonts w:ascii="Times New Roman" w:hAnsi="Times New Roman"/>
          <w:szCs w:val="24"/>
        </w:rPr>
        <w:t xml:space="preserve">Enfin, </w:t>
      </w:r>
      <w:r w:rsidR="00893A04">
        <w:rPr>
          <w:rFonts w:ascii="Times New Roman" w:hAnsi="Times New Roman"/>
          <w:szCs w:val="24"/>
        </w:rPr>
        <w:t>l</w:t>
      </w:r>
      <w:r w:rsidR="00893A04" w:rsidRPr="003C5971">
        <w:rPr>
          <w:rFonts w:ascii="Times New Roman" w:hAnsi="Times New Roman"/>
          <w:szCs w:val="24"/>
        </w:rPr>
        <w:t>’</w:t>
      </w:r>
      <w:r w:rsidR="00893A04">
        <w:rPr>
          <w:rFonts w:ascii="Times New Roman" w:hAnsi="Times New Roman"/>
          <w:szCs w:val="24"/>
        </w:rPr>
        <w:t>ouvrage</w:t>
      </w:r>
      <w:r w:rsidR="00893A04" w:rsidRPr="00B503ED">
        <w:rPr>
          <w:rFonts w:ascii="Times New Roman" w:hAnsi="Times New Roman"/>
          <w:szCs w:val="24"/>
        </w:rPr>
        <w:t xml:space="preserve"> </w:t>
      </w:r>
      <w:r w:rsidRPr="00B503ED">
        <w:rPr>
          <w:rFonts w:ascii="Times New Roman" w:hAnsi="Times New Roman"/>
          <w:szCs w:val="24"/>
        </w:rPr>
        <w:t>le plus récent est titré</w:t>
      </w:r>
      <w:r w:rsidR="003C5971">
        <w:rPr>
          <w:rFonts w:ascii="Times New Roman" w:hAnsi="Times New Roman"/>
          <w:szCs w:val="24"/>
        </w:rPr>
        <w:t xml:space="preserve"> </w:t>
      </w:r>
      <w:r w:rsidRPr="00B503ED">
        <w:rPr>
          <w:rFonts w:ascii="Times New Roman" w:hAnsi="Times New Roman"/>
          <w:szCs w:val="24"/>
        </w:rPr>
        <w:t xml:space="preserve"> </w:t>
      </w:r>
      <w:r w:rsidRPr="00B503ED">
        <w:rPr>
          <w:rFonts w:ascii="Times New Roman" w:eastAsiaTheme="minorEastAsia" w:hAnsi="Times New Roman"/>
          <w:i/>
          <w:iCs/>
          <w:szCs w:val="24"/>
          <w:lang w:eastAsia="zh-CN"/>
        </w:rPr>
        <w:t xml:space="preserve">Regards sur la troncation en français contemporain </w:t>
      </w:r>
      <w:r w:rsidRPr="00B503ED">
        <w:rPr>
          <w:rFonts w:ascii="Times New Roman" w:eastAsiaTheme="minorEastAsia" w:hAnsi="Times New Roman"/>
          <w:szCs w:val="24"/>
          <w:lang w:eastAsia="zh-CN"/>
        </w:rPr>
        <w:t xml:space="preserve">publié en 1996 par les linguistes Claudette Groud et Nicole Serna. Ces quatre sources principales peuvent être complétées par l’article de G. Gorcy publié en 2000 sous le titre </w:t>
      </w:r>
      <w:r w:rsidRPr="00B503ED">
        <w:rPr>
          <w:rFonts w:ascii="Times New Roman" w:eastAsiaTheme="minorEastAsia" w:hAnsi="Times New Roman"/>
          <w:i/>
          <w:szCs w:val="24"/>
          <w:lang w:eastAsia="zh-CN"/>
        </w:rPr>
        <w:t xml:space="preserve">La Mode de l’abréviation et de la troncation verbale en français contemporain. </w:t>
      </w:r>
      <w:r w:rsidRPr="00B503ED">
        <w:rPr>
          <w:rFonts w:ascii="Times New Roman" w:eastAsiaTheme="minorEastAsia" w:hAnsi="Times New Roman"/>
          <w:szCs w:val="24"/>
          <w:lang w:eastAsia="zh-CN"/>
        </w:rPr>
        <w:t xml:space="preserve">Naturellement, nous parlons des recherches portant sur la troncation française, la problématique des autres langues </w:t>
      </w:r>
      <w:r w:rsidR="003C5971">
        <w:rPr>
          <w:rFonts w:ascii="Times New Roman" w:eastAsiaTheme="minorEastAsia" w:hAnsi="Times New Roman"/>
          <w:szCs w:val="24"/>
          <w:lang w:eastAsia="zh-CN"/>
        </w:rPr>
        <w:t>a été</w:t>
      </w:r>
      <w:r w:rsidRPr="00B503ED">
        <w:rPr>
          <w:rFonts w:ascii="Times New Roman" w:eastAsiaTheme="minorEastAsia" w:hAnsi="Times New Roman"/>
          <w:szCs w:val="24"/>
          <w:lang w:eastAsia="zh-CN"/>
        </w:rPr>
        <w:t xml:space="preserve"> r</w:t>
      </w:r>
      <w:r w:rsidR="009B0E2F">
        <w:rPr>
          <w:rFonts w:ascii="Times New Roman" w:eastAsiaTheme="minorEastAsia" w:hAnsi="Times New Roman"/>
          <w:szCs w:val="24"/>
          <w:lang w:eastAsia="zh-CN"/>
        </w:rPr>
        <w:t xml:space="preserve">etracée </w:t>
      </w:r>
      <w:r w:rsidR="00C23B0B">
        <w:rPr>
          <w:rFonts w:ascii="Times New Roman" w:eastAsiaTheme="minorEastAsia" w:hAnsi="Times New Roman"/>
          <w:szCs w:val="24"/>
          <w:lang w:eastAsia="zh-CN"/>
        </w:rPr>
        <w:t xml:space="preserve">de manière brève </w:t>
      </w:r>
      <w:r w:rsidR="009B0E2F">
        <w:rPr>
          <w:rFonts w:ascii="Times New Roman" w:eastAsiaTheme="minorEastAsia" w:hAnsi="Times New Roman"/>
          <w:szCs w:val="24"/>
          <w:lang w:eastAsia="zh-CN"/>
        </w:rPr>
        <w:t>dans le chapitre 3.7</w:t>
      </w:r>
      <w:r w:rsidRPr="00B503ED">
        <w:rPr>
          <w:rFonts w:ascii="Times New Roman" w:eastAsiaTheme="minorEastAsia" w:hAnsi="Times New Roman"/>
          <w:szCs w:val="24"/>
          <w:lang w:eastAsia="zh-CN"/>
        </w:rPr>
        <w:t>. (</w:t>
      </w:r>
      <w:r w:rsidR="009B0E2F">
        <w:rPr>
          <w:rFonts w:ascii="Times New Roman" w:eastAsiaTheme="minorEastAsia" w:hAnsi="Times New Roman"/>
          <w:szCs w:val="24"/>
          <w:lang w:eastAsia="zh-CN"/>
        </w:rPr>
        <w:t>« </w:t>
      </w:r>
      <w:r w:rsidRPr="00B503ED">
        <w:rPr>
          <w:rFonts w:ascii="Times New Roman" w:eastAsiaTheme="minorEastAsia" w:hAnsi="Times New Roman"/>
          <w:szCs w:val="24"/>
          <w:lang w:eastAsia="zh-CN"/>
        </w:rPr>
        <w:t>Troncation dans d’autres langues</w:t>
      </w:r>
      <w:r w:rsidR="009B0E2F">
        <w:rPr>
          <w:rFonts w:ascii="Times New Roman" w:eastAsiaTheme="minorEastAsia" w:hAnsi="Times New Roman"/>
          <w:szCs w:val="24"/>
          <w:lang w:eastAsia="zh-CN"/>
        </w:rPr>
        <w:t> »</w:t>
      </w:r>
      <w:r w:rsidRPr="00B503ED">
        <w:rPr>
          <w:rFonts w:ascii="Times New Roman" w:eastAsiaTheme="minorEastAsia" w:hAnsi="Times New Roman"/>
          <w:szCs w:val="24"/>
          <w:lang w:eastAsia="zh-CN"/>
        </w:rPr>
        <w:t>).</w:t>
      </w:r>
    </w:p>
    <w:p w:rsidR="00B02714" w:rsidRPr="00B503ED" w:rsidRDefault="00B02714" w:rsidP="00B02714">
      <w:pPr>
        <w:pStyle w:val="Styl1"/>
        <w:rPr>
          <w:rFonts w:ascii="Times New Roman" w:hAnsi="Times New Roman"/>
        </w:rPr>
      </w:pPr>
      <w:r w:rsidRPr="00B503ED">
        <w:rPr>
          <w:rFonts w:ascii="Times New Roman" w:eastAsiaTheme="minorEastAsia" w:hAnsi="Times New Roman"/>
          <w:szCs w:val="24"/>
          <w:lang w:eastAsia="zh-CN"/>
        </w:rPr>
        <w:t xml:space="preserve">Dans les dernières années, la troncation reste à part, elle constitue plutôt l’objet des analyses linguistiques plus complexes, surtout en tant qu’un des procédés néologiques ou argotologiques ou en tant que forme d’abrègement, par exemple dans le langage SMS ou la </w:t>
      </w:r>
      <w:r w:rsidRPr="00B503ED">
        <w:rPr>
          <w:rFonts w:ascii="Times New Roman" w:eastAsiaTheme="minorEastAsia" w:hAnsi="Times New Roman"/>
          <w:i/>
          <w:szCs w:val="24"/>
          <w:lang w:eastAsia="zh-CN"/>
        </w:rPr>
        <w:t>cyberlangue</w:t>
      </w:r>
      <w:r w:rsidRPr="00B503ED">
        <w:rPr>
          <w:rFonts w:ascii="Times New Roman" w:eastAsiaTheme="minorEastAsia" w:hAnsi="Times New Roman"/>
          <w:szCs w:val="24"/>
          <w:lang w:eastAsia="zh-CN"/>
        </w:rPr>
        <w:t xml:space="preserve">. Pour découvrir quelle est la situation et la position actuelles de la troncation, nous allons nous servir des sources citées ci-dessus pour enfin effectuer notre propre analyse linguistique car la langue évolue sans cesse comme l’a judicieusement souligné M. Cohen </w:t>
      </w:r>
      <w:r w:rsidRPr="00B503ED">
        <w:rPr>
          <w:rFonts w:ascii="Times New Roman" w:hAnsi="Times New Roman"/>
        </w:rPr>
        <w:t>« </w:t>
      </w:r>
      <w:r w:rsidRPr="00B503ED">
        <w:rPr>
          <w:rFonts w:ascii="Times New Roman" w:hAnsi="Times New Roman"/>
          <w:i/>
        </w:rPr>
        <w:t>la langue bouge constamment, peu par les formes et la syntaxe, beaucoup plus pour le vocabulaire</w:t>
      </w:r>
      <w:r w:rsidRPr="00B503ED">
        <w:rPr>
          <w:rFonts w:ascii="Times New Roman" w:hAnsi="Times New Roman"/>
        </w:rPr>
        <w:t> ».</w:t>
      </w:r>
      <w:r w:rsidRPr="00B503ED">
        <w:rPr>
          <w:rStyle w:val="Znakapoznpodarou"/>
          <w:rFonts w:ascii="Times New Roman" w:hAnsi="Times New Roman"/>
        </w:rPr>
        <w:footnoteReference w:id="198"/>
      </w:r>
    </w:p>
    <w:p w:rsidR="00B02714" w:rsidRPr="00B503ED" w:rsidRDefault="00B02714" w:rsidP="00B02714">
      <w:pPr>
        <w:pStyle w:val="Styl1"/>
        <w:rPr>
          <w:rFonts w:ascii="Times New Roman" w:hAnsi="Times New Roman"/>
        </w:rPr>
      </w:pPr>
    </w:p>
    <w:p w:rsidR="00B02714" w:rsidRPr="00B503ED" w:rsidRDefault="00962F17" w:rsidP="00B02714">
      <w:pPr>
        <w:pStyle w:val="Styl1"/>
        <w:rPr>
          <w:rFonts w:ascii="Times New Roman" w:hAnsi="Times New Roman"/>
        </w:rPr>
      </w:pPr>
      <w:r>
        <w:rPr>
          <w:rFonts w:ascii="Times New Roman" w:hAnsi="Times New Roman"/>
          <w:szCs w:val="24"/>
        </w:rPr>
        <w:t>Pour résumer,</w:t>
      </w:r>
      <w:r w:rsidR="00B02714" w:rsidRPr="00B503ED">
        <w:rPr>
          <w:rFonts w:ascii="Times New Roman" w:hAnsi="Times New Roman"/>
          <w:szCs w:val="24"/>
        </w:rPr>
        <w:t xml:space="preserve"> le terme linguistique – </w:t>
      </w:r>
      <w:r w:rsidR="00B02714" w:rsidRPr="00B503ED">
        <w:rPr>
          <w:rFonts w:ascii="Times New Roman" w:hAnsi="Times New Roman"/>
          <w:i/>
          <w:szCs w:val="24"/>
        </w:rPr>
        <w:t>la troncation</w:t>
      </w:r>
      <w:r w:rsidR="00B02714" w:rsidRPr="00B503ED">
        <w:rPr>
          <w:rFonts w:ascii="Times New Roman" w:hAnsi="Times New Roman"/>
          <w:szCs w:val="24"/>
        </w:rPr>
        <w:t>, possède déjà une longue hi</w:t>
      </w:r>
      <w:r w:rsidR="007D653C">
        <w:rPr>
          <w:rFonts w:ascii="Times New Roman" w:hAnsi="Times New Roman"/>
          <w:szCs w:val="24"/>
        </w:rPr>
        <w:t>stoire dans les dictionnaires. S</w:t>
      </w:r>
      <w:r w:rsidR="00B02714" w:rsidRPr="00B503ED">
        <w:rPr>
          <w:rFonts w:ascii="Times New Roman" w:hAnsi="Times New Roman"/>
          <w:szCs w:val="24"/>
        </w:rPr>
        <w:t xml:space="preserve">a première attestation date de 1495 (verbe </w:t>
      </w:r>
      <w:r w:rsidR="00B02714" w:rsidRPr="00B503ED">
        <w:rPr>
          <w:rFonts w:ascii="Times New Roman" w:hAnsi="Times New Roman"/>
          <w:i/>
          <w:szCs w:val="24"/>
        </w:rPr>
        <w:t>tronquer</w:t>
      </w:r>
      <w:r w:rsidR="00B02714" w:rsidRPr="00B503ED">
        <w:rPr>
          <w:rFonts w:ascii="Times New Roman" w:hAnsi="Times New Roman"/>
          <w:szCs w:val="24"/>
        </w:rPr>
        <w:t xml:space="preserve">), plus tard on découvre aussi sa forme de substantif </w:t>
      </w:r>
      <w:r w:rsidR="00B02714" w:rsidRPr="00B503ED">
        <w:rPr>
          <w:rFonts w:ascii="Times New Roman" w:hAnsi="Times New Roman"/>
          <w:i/>
          <w:szCs w:val="24"/>
        </w:rPr>
        <w:t>troncation</w:t>
      </w:r>
      <w:r w:rsidR="00B02714" w:rsidRPr="00B503ED">
        <w:rPr>
          <w:rFonts w:ascii="Times New Roman" w:hAnsi="Times New Roman"/>
          <w:szCs w:val="24"/>
        </w:rPr>
        <w:t xml:space="preserve"> (en 1611</w:t>
      </w:r>
      <w:r w:rsidR="00B10313">
        <w:rPr>
          <w:rFonts w:ascii="Times New Roman" w:hAnsi="Times New Roman"/>
          <w:szCs w:val="24"/>
        </w:rPr>
        <w:t>,</w:t>
      </w:r>
      <w:r w:rsidR="00B02714" w:rsidRPr="00B503ED">
        <w:rPr>
          <w:rFonts w:ascii="Times New Roman" w:hAnsi="Times New Roman"/>
          <w:szCs w:val="24"/>
        </w:rPr>
        <w:t xml:space="preserve"> dans le dictionnaire de </w:t>
      </w:r>
      <w:r w:rsidR="00B02714" w:rsidRPr="00B10313">
        <w:rPr>
          <w:rFonts w:ascii="Times New Roman" w:hAnsi="Times New Roman"/>
          <w:i/>
          <w:szCs w:val="24"/>
        </w:rPr>
        <w:t>Cotgrave</w:t>
      </w:r>
      <w:r w:rsidR="00B02714" w:rsidRPr="00B503ED">
        <w:rPr>
          <w:rFonts w:ascii="Times New Roman" w:hAnsi="Times New Roman"/>
          <w:szCs w:val="24"/>
        </w:rPr>
        <w:t xml:space="preserve">) qui a été repris en 1964 dans le </w:t>
      </w:r>
      <w:r w:rsidR="00B02714" w:rsidRPr="00B503ED">
        <w:rPr>
          <w:rFonts w:ascii="Times New Roman" w:hAnsi="Times New Roman"/>
          <w:i/>
          <w:szCs w:val="24"/>
        </w:rPr>
        <w:t>Larousse encyclopédique</w:t>
      </w:r>
      <w:r w:rsidR="00B02714" w:rsidRPr="00B503ED">
        <w:rPr>
          <w:rFonts w:ascii="Times New Roman" w:hAnsi="Times New Roman"/>
          <w:szCs w:val="24"/>
        </w:rPr>
        <w:t>, c’est-à-dire dans le dictionnaire général de la langue française.</w:t>
      </w:r>
      <w:r w:rsidR="00B02714" w:rsidRPr="00B503ED">
        <w:rPr>
          <w:rFonts w:ascii="Times New Roman" w:hAnsi="Times New Roman"/>
        </w:rPr>
        <w:t xml:space="preserve"> Malgré cette affirmation, l’apparition exacte de la troncation ne peut pas être datée avec précision puisque pendant longtemps elle n’avait d’impact que sur la langue parlée et n’a pas constitué </w:t>
      </w:r>
      <w:r w:rsidR="007771B1">
        <w:rPr>
          <w:rFonts w:ascii="Times New Roman" w:hAnsi="Times New Roman"/>
        </w:rPr>
        <w:t>l’objet de recherches précises </w:t>
      </w:r>
      <w:r w:rsidR="00B02714" w:rsidRPr="00B503ED">
        <w:rPr>
          <w:rFonts w:ascii="Times New Roman" w:hAnsi="Times New Roman"/>
        </w:rPr>
        <w:t>et plus complexes.</w:t>
      </w:r>
    </w:p>
    <w:p w:rsidR="000F6F7B" w:rsidRPr="00B503ED" w:rsidRDefault="00784BEA" w:rsidP="00E37241">
      <w:pPr>
        <w:pStyle w:val="Nadpis3"/>
        <w:rPr>
          <w:rFonts w:eastAsiaTheme="minorEastAsia" w:cs="Times New Roman"/>
          <w:lang w:eastAsia="zh-CN"/>
        </w:rPr>
      </w:pPr>
      <w:bookmarkStart w:id="75" w:name="_Toc328906376"/>
      <w:r w:rsidRPr="00B503ED">
        <w:rPr>
          <w:rFonts w:cs="Times New Roman"/>
        </w:rPr>
        <w:lastRenderedPageBreak/>
        <w:t>Aperçu</w:t>
      </w:r>
      <w:r w:rsidRPr="00B503ED">
        <w:rPr>
          <w:rFonts w:eastAsiaTheme="minorEastAsia" w:cs="Times New Roman"/>
          <w:lang w:eastAsia="zh-CN"/>
        </w:rPr>
        <w:t xml:space="preserve"> sociolinguistique</w:t>
      </w:r>
      <w:bookmarkEnd w:id="75"/>
    </w:p>
    <w:p w:rsidR="003C5971" w:rsidRDefault="003C5971" w:rsidP="00B02714">
      <w:pPr>
        <w:pStyle w:val="Styl1"/>
        <w:rPr>
          <w:rFonts w:ascii="Times New Roman" w:hAnsi="Times New Roman"/>
        </w:rPr>
      </w:pPr>
      <w:r>
        <w:rPr>
          <w:rFonts w:ascii="Times New Roman" w:hAnsi="Times New Roman"/>
        </w:rPr>
        <w:t>Maintenant que nous avons découvert l</w:t>
      </w:r>
      <w:r w:rsidRPr="003C5971">
        <w:rPr>
          <w:rFonts w:ascii="Times New Roman" w:hAnsi="Times New Roman"/>
        </w:rPr>
        <w:t>’</w:t>
      </w:r>
      <w:r>
        <w:rPr>
          <w:rFonts w:ascii="Times New Roman" w:hAnsi="Times New Roman"/>
        </w:rPr>
        <w:t>histoire de la troncation et les œuvres principales qui s</w:t>
      </w:r>
      <w:r w:rsidRPr="003C5971">
        <w:rPr>
          <w:rFonts w:ascii="Times New Roman" w:hAnsi="Times New Roman"/>
        </w:rPr>
        <w:t>’</w:t>
      </w:r>
      <w:r>
        <w:rPr>
          <w:rFonts w:ascii="Times New Roman" w:hAnsi="Times New Roman"/>
        </w:rPr>
        <w:t xml:space="preserve">en occupent, nous pouvons mettre en évidence son côté sociolinguistique. </w:t>
      </w:r>
    </w:p>
    <w:p w:rsidR="00B02714" w:rsidRPr="00B503ED" w:rsidRDefault="003C5971" w:rsidP="00B02714">
      <w:pPr>
        <w:pStyle w:val="Styl1"/>
        <w:rPr>
          <w:rFonts w:ascii="Times New Roman" w:hAnsi="Times New Roman"/>
        </w:rPr>
      </w:pPr>
      <w:r>
        <w:rPr>
          <w:rFonts w:ascii="Times New Roman" w:hAnsi="Times New Roman"/>
        </w:rPr>
        <w:t xml:space="preserve">Généralement, les mots réduits sont </w:t>
      </w:r>
      <w:r w:rsidR="00B02714" w:rsidRPr="00B503ED">
        <w:rPr>
          <w:rFonts w:ascii="Times New Roman" w:hAnsi="Times New Roman"/>
        </w:rPr>
        <w:t xml:space="preserve">utilisés dans la forme parlée, mais ils ne s’évitent pas celle écrite. </w:t>
      </w:r>
      <w:r>
        <w:rPr>
          <w:rFonts w:ascii="Times New Roman" w:hAnsi="Times New Roman"/>
        </w:rPr>
        <w:t>L</w:t>
      </w:r>
      <w:r w:rsidR="00B02714" w:rsidRPr="00B503ED">
        <w:rPr>
          <w:rFonts w:ascii="Times New Roman" w:hAnsi="Times New Roman"/>
        </w:rPr>
        <w:t xml:space="preserve">es réductions sont </w:t>
      </w:r>
      <w:r>
        <w:rPr>
          <w:rFonts w:ascii="Times New Roman" w:hAnsi="Times New Roman"/>
        </w:rPr>
        <w:t xml:space="preserve">aussi </w:t>
      </w:r>
      <w:r w:rsidR="00B02714" w:rsidRPr="00B503ED">
        <w:rPr>
          <w:rFonts w:ascii="Times New Roman" w:hAnsi="Times New Roman"/>
        </w:rPr>
        <w:t xml:space="preserve">à trouver dans la langue littéraire où elles peuvent représenter la forme orale en utilisant les guillemets ou elles respectent les contraintes de la versification. </w:t>
      </w:r>
    </w:p>
    <w:p w:rsidR="00B02714" w:rsidRPr="00B503ED" w:rsidRDefault="00B02714" w:rsidP="00B02714">
      <w:pPr>
        <w:pStyle w:val="Styl1"/>
        <w:rPr>
          <w:rFonts w:ascii="Times New Roman" w:hAnsi="Times New Roman"/>
        </w:rPr>
      </w:pPr>
      <w:r w:rsidRPr="00B503ED">
        <w:rPr>
          <w:rFonts w:ascii="Times New Roman" w:hAnsi="Times New Roman"/>
        </w:rPr>
        <w:t>Krautgartner</w:t>
      </w:r>
      <w:r w:rsidRPr="00B503ED">
        <w:rPr>
          <w:rStyle w:val="Znakapoznpodarou"/>
          <w:rFonts w:ascii="Times New Roman" w:hAnsi="Times New Roman"/>
        </w:rPr>
        <w:footnoteReference w:id="199"/>
      </w:r>
      <w:r w:rsidRPr="00B503ED">
        <w:rPr>
          <w:rFonts w:ascii="Times New Roman" w:hAnsi="Times New Roman"/>
        </w:rPr>
        <w:t xml:space="preserve"> remarque que l’emploi des mots tronqués apporte une connotation plus amicale, disons plus conviviale que l’emploi d’un mot en toutes lettres. Elle justifie cela par le fait que les troncations sont beaucoup utilisées dans la langue parlée des jeunes</w:t>
      </w:r>
      <w:r w:rsidR="00513A87">
        <w:rPr>
          <w:rFonts w:ascii="Times New Roman" w:hAnsi="Times New Roman"/>
        </w:rPr>
        <w:t>,</w:t>
      </w:r>
      <w:r w:rsidRPr="00B503ED">
        <w:rPr>
          <w:rFonts w:ascii="Times New Roman" w:hAnsi="Times New Roman"/>
        </w:rPr>
        <w:t xml:space="preserve"> comme il a </w:t>
      </w:r>
      <w:r w:rsidR="0050358E" w:rsidRPr="0050358E">
        <w:rPr>
          <w:rFonts w:ascii="Times New Roman" w:hAnsi="Times New Roman"/>
        </w:rPr>
        <w:t xml:space="preserve">déjà </w:t>
      </w:r>
      <w:r w:rsidRPr="00B503ED">
        <w:rPr>
          <w:rFonts w:ascii="Times New Roman" w:hAnsi="Times New Roman"/>
        </w:rPr>
        <w:t>été plusieurs fois abordé.</w:t>
      </w:r>
    </w:p>
    <w:p w:rsidR="00B02714" w:rsidRPr="00B503ED" w:rsidRDefault="00B02714" w:rsidP="00B02714">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 xml:space="preserve">Gorcy accepte que la troncation affecte presque tous les domaines de la vie courante, </w:t>
      </w:r>
      <w:r w:rsidR="003C5971">
        <w:rPr>
          <w:rFonts w:eastAsiaTheme="minorEastAsia"/>
          <w:lang w:eastAsia="zh-CN"/>
        </w:rPr>
        <w:t>en même temps,</w:t>
      </w:r>
      <w:r w:rsidRPr="00B503ED">
        <w:rPr>
          <w:rFonts w:eastAsiaTheme="minorEastAsia"/>
          <w:lang w:eastAsia="zh-CN"/>
        </w:rPr>
        <w:t xml:space="preserve"> il indique également trois milieux spécifiques pour lesquelles la troncation joue un rôle indispensable dans leur parler. Il souligne que « </w:t>
      </w:r>
      <w:r w:rsidRPr="00B503ED">
        <w:rPr>
          <w:rFonts w:eastAsiaTheme="minorEastAsia"/>
          <w:i/>
          <w:lang w:eastAsia="zh-CN"/>
        </w:rPr>
        <w:t>la troncation des mots répond à des motivations diverses selon les milieux où elle s’exerce, et elle s’est pratiquée d’abord dans trois milieux spécifiques : les groupes sociaux marginaux, plus ou moins fermés et par extension, les jeunes de toutes les classes sociales dans le public scolaire et universitaire, dans des milieux professionnels enfin</w:t>
      </w:r>
      <w:r w:rsidRPr="00B503ED">
        <w:rPr>
          <w:rFonts w:eastAsiaTheme="minorEastAsia"/>
          <w:lang w:eastAsia="zh-CN"/>
        </w:rPr>
        <w:t>. » Au delà, il explique que « </w:t>
      </w:r>
      <w:r w:rsidRPr="00B503ED">
        <w:rPr>
          <w:rFonts w:eastAsiaTheme="minorEastAsia"/>
          <w:i/>
          <w:lang w:eastAsia="zh-CN"/>
        </w:rPr>
        <w:t>les marginaux veulent être en marge de la société des adultes, la troncation est un procédé qui écarte et exclut ceux qui ne sont pas du groupe et en même temps favorise et entretient la connivence des membres du groupe. À ce désir de singularisation s’ajoute souvent une dimension ludique : jouer avec les mots est aussi une manière de se démarquer par la parole</w:t>
      </w:r>
      <w:r w:rsidRPr="00B503ED">
        <w:rPr>
          <w:rFonts w:eastAsiaTheme="minorEastAsia"/>
          <w:lang w:eastAsia="zh-CN"/>
        </w:rPr>
        <w:t> ». La motivation des scolaires et des étudiants de se servir d’un troncat est encore différente, selon Gorcy</w:t>
      </w:r>
      <w:r w:rsidR="007D653C">
        <w:rPr>
          <w:rFonts w:eastAsiaTheme="minorEastAsia"/>
          <w:lang w:eastAsia="zh-CN"/>
        </w:rPr>
        <w:t>,</w:t>
      </w:r>
      <w:r w:rsidRPr="00B503ED">
        <w:rPr>
          <w:rFonts w:eastAsiaTheme="minorEastAsia"/>
          <w:lang w:eastAsia="zh-CN"/>
        </w:rPr>
        <w:t xml:space="preserve"> « </w:t>
      </w:r>
      <w:r w:rsidRPr="00B503ED">
        <w:rPr>
          <w:rFonts w:eastAsiaTheme="minorEastAsia"/>
          <w:i/>
          <w:lang w:eastAsia="zh-CN"/>
        </w:rPr>
        <w:t>les abréviations permettent de se donner une langue d’initié, pour épater le bourgeois et les parents</w:t>
      </w:r>
      <w:r w:rsidRPr="00B503ED">
        <w:rPr>
          <w:rFonts w:eastAsiaTheme="minorEastAsia"/>
          <w:lang w:eastAsia="zh-CN"/>
        </w:rPr>
        <w:t xml:space="preserve"> ». Enfin chez le dernier groupe </w:t>
      </w:r>
      <w:r w:rsidRPr="00B503ED">
        <w:t>–</w:t>
      </w:r>
      <w:r w:rsidRPr="00B503ED">
        <w:rPr>
          <w:rFonts w:eastAsiaTheme="minorEastAsia"/>
          <w:lang w:eastAsia="zh-CN"/>
        </w:rPr>
        <w:t xml:space="preserve"> les professionnels « </w:t>
      </w:r>
      <w:r w:rsidRPr="00B503ED">
        <w:rPr>
          <w:rFonts w:eastAsiaTheme="minorEastAsia"/>
          <w:i/>
          <w:lang w:eastAsia="zh-CN"/>
        </w:rPr>
        <w:t>la troncation répond à un besoin d’économie et de simplification des termes constamment utilisés et aussi à</w:t>
      </w:r>
      <w:r w:rsidR="00893A04">
        <w:rPr>
          <w:rFonts w:eastAsiaTheme="minorEastAsia"/>
          <w:i/>
          <w:lang w:eastAsia="zh-CN"/>
        </w:rPr>
        <w:t xml:space="preserve"> un besoin d’appropriation quand</w:t>
      </w:r>
      <w:r w:rsidRPr="00B503ED">
        <w:rPr>
          <w:rFonts w:eastAsiaTheme="minorEastAsia"/>
          <w:i/>
          <w:lang w:eastAsia="zh-CN"/>
        </w:rPr>
        <w:t xml:space="preserve"> on est extérieur à ces milieux pour rendre des termes familiers, généralement sentis comme incompréhensibles, voire hostiles</w:t>
      </w:r>
      <w:r w:rsidRPr="00B503ED">
        <w:rPr>
          <w:rFonts w:eastAsiaTheme="minorEastAsia"/>
          <w:lang w:eastAsia="zh-CN"/>
        </w:rPr>
        <w:t> ».</w:t>
      </w:r>
      <w:r w:rsidRPr="00B503ED">
        <w:rPr>
          <w:rStyle w:val="Znakapoznpodarou"/>
          <w:rFonts w:eastAsiaTheme="minorEastAsia"/>
          <w:lang w:eastAsia="zh-CN"/>
        </w:rPr>
        <w:footnoteReference w:id="200"/>
      </w:r>
      <w:r w:rsidRPr="00B503ED">
        <w:rPr>
          <w:rFonts w:eastAsiaTheme="minorEastAsia"/>
          <w:lang w:eastAsia="zh-CN"/>
        </w:rPr>
        <w:t xml:space="preserve"> </w:t>
      </w:r>
    </w:p>
    <w:p w:rsidR="00B02714" w:rsidRPr="00B503ED" w:rsidRDefault="00B02714" w:rsidP="00B02714">
      <w:pPr>
        <w:autoSpaceDE w:val="0"/>
        <w:autoSpaceDN w:val="0"/>
        <w:adjustRightInd w:val="0"/>
        <w:spacing w:line="360" w:lineRule="auto"/>
        <w:ind w:firstLine="709"/>
        <w:jc w:val="both"/>
        <w:rPr>
          <w:rFonts w:eastAsia="TimesNewRoman"/>
        </w:rPr>
      </w:pPr>
      <w:r w:rsidRPr="00B503ED">
        <w:rPr>
          <w:rFonts w:eastAsiaTheme="minorEastAsia"/>
          <w:lang w:eastAsia="zh-CN"/>
        </w:rPr>
        <w:lastRenderedPageBreak/>
        <w:t>P. Giraud évoque la troncation comme d’un procédé particulier de la langue technique.</w:t>
      </w:r>
      <w:r w:rsidRPr="00B503ED">
        <w:rPr>
          <w:rStyle w:val="Znakapoznpodarou"/>
          <w:rFonts w:eastAsiaTheme="minorEastAsia"/>
          <w:lang w:eastAsia="zh-CN"/>
        </w:rPr>
        <w:footnoteReference w:id="201"/>
      </w:r>
      <w:r w:rsidRPr="00B503ED">
        <w:rPr>
          <w:rFonts w:eastAsiaTheme="minorEastAsia"/>
          <w:lang w:eastAsia="zh-CN"/>
        </w:rPr>
        <w:t xml:space="preserve"> En revanche, J.-L. Calvet l’inclut dans la langue populaire « </w:t>
      </w:r>
      <w:r w:rsidRPr="00B503ED">
        <w:rPr>
          <w:rFonts w:eastAsia="TimesNewRoman"/>
          <w:i/>
        </w:rPr>
        <w:t>parce qu’elle répond à la tendance au moindre effort en conservant les premières syllabes des mots, celles qui apportent le plus d’information</w:t>
      </w:r>
      <w:r w:rsidRPr="00B503ED">
        <w:rPr>
          <w:rFonts w:eastAsia="TimesNewRoman"/>
        </w:rPr>
        <w:t> » et au delà, il se prononce sur le caractère légèrement argotique de l’aphérèse.</w:t>
      </w:r>
      <w:r w:rsidRPr="00B503ED">
        <w:rPr>
          <w:rStyle w:val="Znakapoznpodarou"/>
          <w:rFonts w:eastAsia="TimesNewRoman"/>
        </w:rPr>
        <w:footnoteReference w:id="202"/>
      </w:r>
      <w:r w:rsidRPr="00B503ED">
        <w:rPr>
          <w:rFonts w:eastAsia="TimesNewRoman"/>
        </w:rPr>
        <w:t xml:space="preserve"> À ce </w:t>
      </w:r>
      <w:r w:rsidR="00962F17">
        <w:rPr>
          <w:rFonts w:eastAsia="TimesNewRoman"/>
        </w:rPr>
        <w:t>sujet</w:t>
      </w:r>
      <w:r w:rsidRPr="00B503ED">
        <w:rPr>
          <w:rFonts w:eastAsia="TimesNewRoman"/>
        </w:rPr>
        <w:t xml:space="preserve"> s’exprime également J.-P. Goudaillier qui accentue l’aphérèse comme un procédé qui « </w:t>
      </w:r>
      <w:r w:rsidRPr="00B503ED">
        <w:rPr>
          <w:rFonts w:eastAsia="TimesNewRoman"/>
          <w:i/>
        </w:rPr>
        <w:t>[…]</w:t>
      </w:r>
      <w:r w:rsidRPr="00B503ED">
        <w:rPr>
          <w:rFonts w:eastAsia="TimesNewRoman"/>
        </w:rPr>
        <w:t xml:space="preserve"> </w:t>
      </w:r>
      <w:r w:rsidRPr="00B503ED">
        <w:rPr>
          <w:rFonts w:eastAsia="TimesNewRoman"/>
          <w:i/>
        </w:rPr>
        <w:t>est contraire à toute théorie de l’information, selon laquelle l’information diminue au fur et à mesure que l’on progresse dans le mot</w:t>
      </w:r>
      <w:r w:rsidRPr="00B503ED">
        <w:rPr>
          <w:rFonts w:eastAsia="TimesNewRoman"/>
        </w:rPr>
        <w:t> ». En outre, il souligne son « </w:t>
      </w:r>
      <w:r w:rsidRPr="00B503ED">
        <w:rPr>
          <w:rFonts w:eastAsia="TimesNewRoman"/>
          <w:i/>
        </w:rPr>
        <w:t>[…] fonctionnement en miroir de ce type de parler</w:t>
      </w:r>
      <w:r w:rsidRPr="00B503ED">
        <w:rPr>
          <w:rFonts w:eastAsia="TimesNewRoman"/>
        </w:rPr>
        <w:t xml:space="preserve"> » qui fait </w:t>
      </w:r>
      <w:r w:rsidRPr="00B503ED">
        <w:rPr>
          <w:rFonts w:eastAsia="TimesNewRoman"/>
          <w:i/>
        </w:rPr>
        <w:t>« […] le contraire de ce qui est établi dans la langue circulante, afin de pouvoir mieux affirmer sa propre identité</w:t>
      </w:r>
      <w:r w:rsidRPr="00B503ED">
        <w:rPr>
          <w:rFonts w:eastAsia="TimesNewRoman"/>
        </w:rPr>
        <w:t> ». Par la suite, il explique que « </w:t>
      </w:r>
      <w:r w:rsidRPr="00B503ED">
        <w:rPr>
          <w:rFonts w:eastAsia="TimesNewRoman"/>
          <w:i/>
        </w:rPr>
        <w:t>si la langue académique opère en règle générale par troncation des mots par leur début (apocope), en langue des cités, au contraire, la coupe se fait bien souvent de telle manière que soit conservée la fin du mot (aphérèse) […]</w:t>
      </w:r>
      <w:r w:rsidRPr="00B503ED">
        <w:rPr>
          <w:rFonts w:eastAsia="TimesNewRoman"/>
        </w:rPr>
        <w:t> ».</w:t>
      </w:r>
      <w:r w:rsidRPr="00B503ED">
        <w:rPr>
          <w:rStyle w:val="Znakapoznpodarou"/>
          <w:rFonts w:eastAsia="TimesNewRoman"/>
        </w:rPr>
        <w:footnoteReference w:id="203"/>
      </w:r>
    </w:p>
    <w:p w:rsidR="00793D80" w:rsidRPr="00B503ED" w:rsidRDefault="00793D80" w:rsidP="00717CE1">
      <w:pPr>
        <w:autoSpaceDE w:val="0"/>
        <w:autoSpaceDN w:val="0"/>
        <w:adjustRightInd w:val="0"/>
        <w:spacing w:line="360" w:lineRule="auto"/>
        <w:ind w:firstLine="709"/>
        <w:jc w:val="both"/>
        <w:rPr>
          <w:rFonts w:eastAsiaTheme="minorEastAsia"/>
          <w:lang w:eastAsia="zh-CN"/>
        </w:rPr>
      </w:pPr>
    </w:p>
    <w:p w:rsidR="00B02714" w:rsidRPr="00B503ED" w:rsidRDefault="00962F17" w:rsidP="00B02714">
      <w:pPr>
        <w:autoSpaceDE w:val="0"/>
        <w:autoSpaceDN w:val="0"/>
        <w:adjustRightInd w:val="0"/>
        <w:spacing w:line="360" w:lineRule="auto"/>
        <w:ind w:firstLine="709"/>
        <w:jc w:val="both"/>
        <w:rPr>
          <w:rFonts w:eastAsiaTheme="minorEastAsia"/>
          <w:lang w:eastAsia="zh-CN"/>
        </w:rPr>
      </w:pPr>
      <w:r>
        <w:rPr>
          <w:rFonts w:eastAsiaTheme="minorEastAsia"/>
          <w:lang w:eastAsia="zh-CN"/>
        </w:rPr>
        <w:t>Pour résumer</w:t>
      </w:r>
      <w:r w:rsidR="00B02714" w:rsidRPr="00B503ED">
        <w:rPr>
          <w:rFonts w:eastAsiaTheme="minorEastAsia"/>
          <w:lang w:eastAsia="zh-CN"/>
        </w:rPr>
        <w:t>, la troncation est un procédé qui est motivé par ses interlocuteurs. Tandis que l’apocope est une forme moins expressive, plus générale et souvent utilisée par un groupe non déterminé, disons par un large public ; l’aphérèse dispose d’un caractère nettement argotique et expressif. Les motivations ou les intérêts pour mettre en valeur la troncation peuvent être celle-ci</w:t>
      </w:r>
      <w:r w:rsidR="00E00366">
        <w:rPr>
          <w:rFonts w:eastAsiaTheme="minorEastAsia"/>
          <w:lang w:eastAsia="zh-CN"/>
        </w:rPr>
        <w:t xml:space="preserve"> </w:t>
      </w:r>
      <w:r w:rsidR="00B02714" w:rsidRPr="00B503ED">
        <w:rPr>
          <w:rFonts w:eastAsiaTheme="minorEastAsia"/>
          <w:lang w:eastAsia="zh-CN"/>
        </w:rPr>
        <w:t>: l’exclusion, la différenciation et l’appropriation, ce qui correspond également aux milieux proposés par Gorcy.</w:t>
      </w:r>
    </w:p>
    <w:p w:rsidR="00B02714" w:rsidRPr="00B503ED" w:rsidRDefault="00B02714" w:rsidP="00B02714">
      <w:pPr>
        <w:autoSpaceDE w:val="0"/>
        <w:autoSpaceDN w:val="0"/>
        <w:adjustRightInd w:val="0"/>
        <w:spacing w:line="360" w:lineRule="auto"/>
        <w:ind w:firstLine="709"/>
        <w:jc w:val="both"/>
        <w:rPr>
          <w:rFonts w:eastAsiaTheme="minorEastAsia"/>
          <w:lang w:eastAsia="zh-CN"/>
        </w:rPr>
      </w:pPr>
    </w:p>
    <w:p w:rsidR="00B02714" w:rsidRPr="00B503ED" w:rsidRDefault="003C5971" w:rsidP="00B02714">
      <w:pPr>
        <w:autoSpaceDE w:val="0"/>
        <w:autoSpaceDN w:val="0"/>
        <w:adjustRightInd w:val="0"/>
        <w:spacing w:line="360" w:lineRule="auto"/>
        <w:ind w:firstLine="709"/>
        <w:jc w:val="both"/>
        <w:rPr>
          <w:rFonts w:eastAsiaTheme="minorEastAsia"/>
          <w:lang w:eastAsia="zh-CN"/>
        </w:rPr>
      </w:pPr>
      <w:r>
        <w:rPr>
          <w:rFonts w:eastAsiaTheme="minorEastAsia"/>
          <w:lang w:eastAsia="zh-CN"/>
        </w:rPr>
        <w:t>P</w:t>
      </w:r>
      <w:r w:rsidR="00B02714" w:rsidRPr="00B503ED">
        <w:rPr>
          <w:rFonts w:eastAsiaTheme="minorEastAsia"/>
          <w:lang w:eastAsia="zh-CN"/>
        </w:rPr>
        <w:t>our compléter notre excursion dans le milieu sociolinguistique, nous avons effectué à ce propos une petite enquête parmi nos amis français en leur posant ces questions : « </w:t>
      </w:r>
      <w:r w:rsidR="00B02714" w:rsidRPr="00B503ED">
        <w:rPr>
          <w:rFonts w:eastAsiaTheme="minorEastAsia"/>
          <w:i/>
          <w:lang w:eastAsia="zh-CN"/>
        </w:rPr>
        <w:t>Pour quelle raison employez-vous la troncation dans votre parler ?</w:t>
      </w:r>
      <w:r w:rsidR="00B02714" w:rsidRPr="00B503ED">
        <w:rPr>
          <w:rStyle w:val="Znakapoznpodarou"/>
          <w:rFonts w:eastAsiaTheme="minorEastAsia"/>
          <w:i/>
          <w:lang w:eastAsia="zh-CN"/>
        </w:rPr>
        <w:footnoteReference w:id="204"/>
      </w:r>
      <w:r w:rsidR="00B02714" w:rsidRPr="00B503ED">
        <w:rPr>
          <w:rFonts w:eastAsiaTheme="minorEastAsia"/>
          <w:i/>
          <w:lang w:eastAsia="zh-CN"/>
        </w:rPr>
        <w:t xml:space="preserve"> Qu’est ce qui joue le rôle principal, le temps, l’espace, la différenciation ou l’appropriation à un groupe. </w:t>
      </w:r>
      <w:r w:rsidR="00B02714" w:rsidRPr="00B503ED">
        <w:rPr>
          <w:rFonts w:eastAsiaTheme="minorEastAsia"/>
          <w:lang w:eastAsia="zh-CN"/>
        </w:rPr>
        <w:t>» Voici les réponses que nous avons trouvé</w:t>
      </w:r>
      <w:r w:rsidR="00D414AD">
        <w:rPr>
          <w:rFonts w:eastAsiaTheme="minorEastAsia"/>
          <w:lang w:eastAsia="zh-CN"/>
        </w:rPr>
        <w:t>es</w:t>
      </w:r>
      <w:r w:rsidR="00B02714" w:rsidRPr="00B503ED">
        <w:rPr>
          <w:rFonts w:eastAsiaTheme="minorEastAsia"/>
          <w:lang w:eastAsia="zh-CN"/>
        </w:rPr>
        <w:t xml:space="preserve"> les plus intéressantes et les plus utiles pour le commencement de notre recherche. Nous n’indiquons que les initiales de la personne enquêtée, son sexe et son âge. </w:t>
      </w:r>
    </w:p>
    <w:p w:rsidR="00B02714" w:rsidRPr="00B503ED" w:rsidRDefault="00B02714" w:rsidP="00B02714">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lastRenderedPageBreak/>
        <w:t>X.L., homme, 21 ans : « </w:t>
      </w:r>
      <w:r w:rsidRPr="00B503ED">
        <w:rPr>
          <w:rFonts w:eastAsiaTheme="minorEastAsia"/>
          <w:i/>
          <w:lang w:eastAsia="zh-CN"/>
        </w:rPr>
        <w:t>Et bien pour répondre à ta question je dirai que c'est pour familiariser le mot, ça le rend plus sympa à l'oreille. C'est un peu comme les espagnols qui ajoutent "ita" ou "ito" à la fin d'un mot pour le rendre plus "mignon"</w:t>
      </w:r>
      <w:r w:rsidRPr="00B503ED">
        <w:rPr>
          <w:rFonts w:eastAsiaTheme="minorEastAsia"/>
          <w:lang w:eastAsia="zh-CN"/>
        </w:rPr>
        <w:t> ».</w:t>
      </w:r>
    </w:p>
    <w:p w:rsidR="00B02714" w:rsidRPr="00B503ED" w:rsidRDefault="00B02714" w:rsidP="00B02714">
      <w:pPr>
        <w:autoSpaceDE w:val="0"/>
        <w:autoSpaceDN w:val="0"/>
        <w:adjustRightInd w:val="0"/>
        <w:spacing w:line="360" w:lineRule="auto"/>
        <w:ind w:firstLine="709"/>
        <w:jc w:val="both"/>
        <w:rPr>
          <w:rFonts w:eastAsiaTheme="minorEastAsia"/>
          <w:i/>
          <w:lang w:eastAsia="zh-CN"/>
        </w:rPr>
      </w:pPr>
      <w:r w:rsidRPr="00B503ED">
        <w:rPr>
          <w:rFonts w:eastAsiaTheme="minorEastAsia"/>
          <w:lang w:eastAsia="zh-CN"/>
        </w:rPr>
        <w:t xml:space="preserve">M.S., femme, 35 ans : </w:t>
      </w:r>
      <w:r w:rsidRPr="00B503ED">
        <w:rPr>
          <w:rFonts w:eastAsiaTheme="minorEastAsia"/>
          <w:i/>
          <w:lang w:eastAsia="zh-CN"/>
        </w:rPr>
        <w:t>quand on dit "tu viens prendre l’apéro ce soir? C’est pour aller plus vite, (le français contracte beaucoup, il est paresseux) et c'est un langage familier qui est devenu commun surtout à l'oral. Tout le monde dit ça, par contre si tu vas ds un resto (restaurant) 4 étoiles, tu entendras</w:t>
      </w:r>
      <w:r w:rsidR="00893A04">
        <w:rPr>
          <w:rFonts w:eastAsiaTheme="minorEastAsia"/>
          <w:i/>
          <w:lang w:eastAsia="zh-CN"/>
        </w:rPr>
        <w:t xml:space="preserve"> </w:t>
      </w:r>
      <w:r w:rsidRPr="00B503ED">
        <w:rPr>
          <w:rFonts w:eastAsiaTheme="minorEastAsia"/>
          <w:i/>
          <w:lang w:eastAsia="zh-CN"/>
        </w:rPr>
        <w:t>: "désirez- vous un apéritif?". Il y a une distinction sociale mais très légère car un ministre dira "apéro" à un ami. Pour certains mots comme "bus", plus personne ne dit "autobus" à part quelques rares personnes âgées. Même sur les pancartes, on écrit "bus". Par ailleurs quand tu es proche de quelqu’un, que tu veux lui donner un prénom affectif, tu le réduis, Magali devient Mag en français, des copines encore plus proches avaient inventé "tite mag"(petite Magali) ».</w:t>
      </w:r>
    </w:p>
    <w:p w:rsidR="00B02714" w:rsidRPr="00B503ED" w:rsidRDefault="00B02714" w:rsidP="00B02714">
      <w:pPr>
        <w:autoSpaceDE w:val="0"/>
        <w:autoSpaceDN w:val="0"/>
        <w:adjustRightInd w:val="0"/>
        <w:spacing w:line="360" w:lineRule="auto"/>
        <w:ind w:firstLine="709"/>
        <w:jc w:val="both"/>
        <w:rPr>
          <w:rFonts w:eastAsiaTheme="minorEastAsia"/>
          <w:i/>
          <w:lang w:eastAsia="zh-CN"/>
        </w:rPr>
      </w:pPr>
      <w:r w:rsidRPr="00B503ED">
        <w:rPr>
          <w:rFonts w:eastAsiaTheme="minorEastAsia"/>
          <w:lang w:eastAsia="zh-CN"/>
        </w:rPr>
        <w:t>M.S., femme, 25 ans : « </w:t>
      </w:r>
      <w:r w:rsidRPr="00B503ED">
        <w:rPr>
          <w:rFonts w:eastAsiaTheme="minorEastAsia"/>
          <w:i/>
          <w:lang w:eastAsia="zh-CN"/>
        </w:rPr>
        <w:t>Je pense aussi que c’est pour aller plus vite et je trouve ça plus joli de dire apéro qu’apéritif par exemple ».</w:t>
      </w:r>
    </w:p>
    <w:p w:rsidR="00B02714" w:rsidRPr="00B503ED" w:rsidRDefault="00B02714" w:rsidP="00B02714">
      <w:pPr>
        <w:autoSpaceDE w:val="0"/>
        <w:autoSpaceDN w:val="0"/>
        <w:adjustRightInd w:val="0"/>
        <w:spacing w:line="360" w:lineRule="auto"/>
        <w:ind w:firstLine="709"/>
        <w:jc w:val="both"/>
        <w:rPr>
          <w:rFonts w:eastAsiaTheme="minorEastAsia"/>
          <w:i/>
          <w:lang w:eastAsia="zh-CN"/>
        </w:rPr>
      </w:pPr>
      <w:r w:rsidRPr="00B503ED">
        <w:rPr>
          <w:rFonts w:eastAsiaTheme="minorEastAsia"/>
          <w:lang w:eastAsia="zh-CN"/>
        </w:rPr>
        <w:t>E.L., femme, 26 ans :</w:t>
      </w:r>
      <w:r w:rsidRPr="00B503ED">
        <w:rPr>
          <w:rFonts w:eastAsiaTheme="minorEastAsia"/>
          <w:i/>
          <w:lang w:eastAsia="zh-CN"/>
        </w:rPr>
        <w:t xml:space="preserve"> « Je pense que c’est aussi parce que le mot est plus facile à dire et à prononcer lorsqu’il est plus court. Dans la troncation, il y a aussi une reconnaissance sociale: avec quelqu’un qui a une position supérieure j’éviterai de l’utiliser, sauf si le mot est devenu tellement courant comme "bus". Je dirais aussi que les personnes plus âgées (je pense aux personnes de la génération de mes grands-parents) les utiliseraient moins. Par contre, certaines troncations me paraissent démodées comme les "ricains" pour les américains ».</w:t>
      </w:r>
    </w:p>
    <w:p w:rsidR="00B02714" w:rsidRPr="00B503ED" w:rsidRDefault="00B02714" w:rsidP="00B02714">
      <w:pPr>
        <w:autoSpaceDE w:val="0"/>
        <w:autoSpaceDN w:val="0"/>
        <w:adjustRightInd w:val="0"/>
        <w:spacing w:line="360" w:lineRule="auto"/>
        <w:ind w:firstLine="709"/>
        <w:jc w:val="both"/>
        <w:rPr>
          <w:rFonts w:eastAsiaTheme="minorEastAsia"/>
          <w:i/>
          <w:lang w:eastAsia="zh-CN"/>
        </w:rPr>
      </w:pPr>
      <w:r w:rsidRPr="00B503ED">
        <w:rPr>
          <w:rFonts w:eastAsiaTheme="minorEastAsia"/>
          <w:lang w:eastAsia="zh-CN"/>
        </w:rPr>
        <w:t>H.L., femme, 25 ans : « </w:t>
      </w:r>
      <w:r w:rsidRPr="00B503ED">
        <w:rPr>
          <w:rFonts w:eastAsiaTheme="minorEastAsia"/>
          <w:i/>
          <w:lang w:eastAsia="zh-CN"/>
        </w:rPr>
        <w:t>Entre nous, on fait des troncations pour aller plus vite ou bien pour rire. Ou pour rendre un terme vulgaire ou très péjoratif ("une lesbos" pour une lesbienne, mais c'est franchement méchant). Une troncation qu’on fait parfois entre nous: "un geekos", par exemple (enfin, c’est aussi un anglicisme), "un kékos" (en Alsace seulement, je pense); c'est un imbécile fier de lui. Euh... On dit parfois des troncations en -bar ou -ute, dans le domaine sexuel: un calebar ou un calbute pour dire "un caleçon". Je pense aussi à "vulgos", au lieu de "vulgaire"; ça insiste sur l’aspect péjoratif du propos. Pour dire à quelqu’un de se taire, à l’impératif présent, on dirait: "Calmos !" pour "Du calme !" ou "Calme-toi !" On utilise aussi des troncations en -os (encore et toujours ! ;)) pour désigner des nationalités, avec un brin de racisme; ou pour désigner des gens chauvins: par exemples, "les Tchéckos"</w:t>
      </w:r>
      <w:r w:rsidRPr="00B503ED">
        <w:rPr>
          <w:rStyle w:val="Znakapoznpodarou"/>
          <w:rFonts w:eastAsiaTheme="minorEastAsia"/>
          <w:i/>
          <w:lang w:eastAsia="zh-CN"/>
        </w:rPr>
        <w:footnoteReference w:id="205"/>
      </w:r>
      <w:r w:rsidRPr="00B503ED">
        <w:rPr>
          <w:rFonts w:eastAsiaTheme="minorEastAsia"/>
          <w:i/>
          <w:lang w:eastAsia="zh-CN"/>
        </w:rPr>
        <w:t xml:space="preserve"> pour les Tchèques. </w:t>
      </w:r>
    </w:p>
    <w:p w:rsidR="00B02714" w:rsidRPr="00B503ED" w:rsidRDefault="003C5971" w:rsidP="00B02714">
      <w:pPr>
        <w:autoSpaceDE w:val="0"/>
        <w:autoSpaceDN w:val="0"/>
        <w:adjustRightInd w:val="0"/>
        <w:spacing w:line="360" w:lineRule="auto"/>
        <w:ind w:firstLine="709"/>
        <w:jc w:val="both"/>
        <w:rPr>
          <w:rFonts w:eastAsiaTheme="minorEastAsia"/>
          <w:lang w:eastAsia="zh-CN"/>
        </w:rPr>
      </w:pPr>
      <w:r>
        <w:rPr>
          <w:rFonts w:eastAsiaTheme="minorEastAsia"/>
          <w:lang w:eastAsia="zh-CN"/>
        </w:rPr>
        <w:lastRenderedPageBreak/>
        <w:t>Ces témoignages</w:t>
      </w:r>
      <w:r w:rsidR="00B02714" w:rsidRPr="00B503ED">
        <w:rPr>
          <w:rFonts w:eastAsiaTheme="minorEastAsia"/>
          <w:lang w:eastAsia="zh-CN"/>
        </w:rPr>
        <w:t xml:space="preserve"> cités ci-dessus nous ont surtout confirmé nos affirmations formulées précédemment dans ce chapitre (</w:t>
      </w:r>
      <w:r w:rsidRPr="003C5971">
        <w:rPr>
          <w:rFonts w:eastAsiaTheme="minorEastAsia"/>
          <w:i/>
          <w:lang w:eastAsia="zh-CN"/>
        </w:rPr>
        <w:t>cf. supra</w:t>
      </w:r>
      <w:r w:rsidR="00B02714" w:rsidRPr="00B503ED">
        <w:rPr>
          <w:rFonts w:eastAsiaTheme="minorEastAsia"/>
          <w:lang w:eastAsia="zh-CN"/>
        </w:rPr>
        <w:t>). La troncation est alors employée pour rendre un mot plus mignon, ludique et drôle, ensuite pour rendre une expression vulgaire, péjorative et même raciste (ce qui vaut pour les nationalités). Il y a également des troncations qui sont utilisées par une couche sociale ou il peut s’agir d’une nuance régionale. N’oublions pas que les mots tronqués prennent parfois des suffixes qui renforcent encore leur expressivité. Enfin, ce qui est évident</w:t>
      </w:r>
      <w:r w:rsidR="008C3E4D">
        <w:rPr>
          <w:rFonts w:eastAsiaTheme="minorEastAsia"/>
          <w:lang w:eastAsia="zh-CN"/>
        </w:rPr>
        <w:t>,</w:t>
      </w:r>
      <w:r w:rsidR="00B02714" w:rsidRPr="00B503ED">
        <w:rPr>
          <w:rFonts w:eastAsiaTheme="minorEastAsia"/>
          <w:lang w:eastAsia="zh-CN"/>
        </w:rPr>
        <w:t xml:space="preserve"> c’est qu’il y a toujours une connotation, sauf s’il s’agit d’un troncat intégré d</w:t>
      </w:r>
      <w:r>
        <w:rPr>
          <w:rFonts w:eastAsiaTheme="minorEastAsia"/>
          <w:lang w:eastAsia="zh-CN"/>
        </w:rPr>
        <w:t>ans la langue courante/standard</w:t>
      </w:r>
      <w:r w:rsidR="00B02714" w:rsidRPr="00B503ED">
        <w:rPr>
          <w:rFonts w:eastAsiaTheme="minorEastAsia"/>
          <w:lang w:eastAsia="zh-CN"/>
        </w:rPr>
        <w:t xml:space="preserve"> (</w:t>
      </w:r>
      <w:r w:rsidR="00B02714" w:rsidRPr="00B503ED">
        <w:rPr>
          <w:rFonts w:eastAsiaTheme="minorEastAsia"/>
          <w:i/>
          <w:lang w:eastAsia="zh-CN"/>
        </w:rPr>
        <w:t>le bus</w:t>
      </w:r>
      <w:r w:rsidR="00B02714" w:rsidRPr="00B503ED">
        <w:rPr>
          <w:rFonts w:eastAsiaTheme="minorEastAsia"/>
          <w:lang w:eastAsia="zh-CN"/>
        </w:rPr>
        <w:t xml:space="preserve"> par exemple), soit péjorative soit euphémique et nous devons la prendre en considération lors d’un discours.</w:t>
      </w:r>
    </w:p>
    <w:p w:rsidR="00853E6D" w:rsidRPr="00B503ED" w:rsidRDefault="00853E6D" w:rsidP="00552102">
      <w:pPr>
        <w:pStyle w:val="Nadpis4"/>
        <w:rPr>
          <w:rFonts w:eastAsiaTheme="minorEastAsia"/>
          <w:lang w:eastAsia="zh-CN"/>
        </w:rPr>
      </w:pPr>
      <w:bookmarkStart w:id="76" w:name="_Toc328906377"/>
      <w:r w:rsidRPr="00B503ED">
        <w:rPr>
          <w:rFonts w:eastAsiaTheme="minorEastAsia"/>
          <w:lang w:eastAsia="zh-CN"/>
        </w:rPr>
        <w:t>De l’argot à la langue courante</w:t>
      </w:r>
      <w:bookmarkEnd w:id="76"/>
    </w:p>
    <w:p w:rsidR="00604D78" w:rsidRPr="00B503ED" w:rsidRDefault="00604D78" w:rsidP="00793D80">
      <w:pPr>
        <w:tabs>
          <w:tab w:val="left" w:pos="3969"/>
        </w:tabs>
        <w:ind w:left="4254"/>
        <w:rPr>
          <w:rFonts w:eastAsiaTheme="minorEastAsia"/>
          <w:i/>
          <w:lang w:eastAsia="zh-CN"/>
        </w:rPr>
      </w:pPr>
      <w:r w:rsidRPr="00B503ED">
        <w:rPr>
          <w:rFonts w:eastAsiaTheme="minorEastAsia"/>
          <w:i/>
          <w:lang w:eastAsia="zh-CN"/>
        </w:rPr>
        <w:t>Ma mistonn’, c’est pas un outil</w:t>
      </w:r>
    </w:p>
    <w:p w:rsidR="00604D78" w:rsidRPr="00B503ED" w:rsidRDefault="00604D78" w:rsidP="00793D80">
      <w:pPr>
        <w:tabs>
          <w:tab w:val="left" w:pos="3969"/>
        </w:tabs>
        <w:ind w:left="4254"/>
        <w:rPr>
          <w:rFonts w:eastAsiaTheme="minorEastAsia"/>
          <w:i/>
          <w:lang w:eastAsia="zh-CN"/>
        </w:rPr>
      </w:pPr>
      <w:r w:rsidRPr="00B503ED">
        <w:rPr>
          <w:rFonts w:eastAsiaTheme="minorEastAsia"/>
          <w:i/>
          <w:lang w:eastAsia="zh-CN"/>
        </w:rPr>
        <w:t>Qu’en met à la car’ pour son gnère ;</w:t>
      </w:r>
    </w:p>
    <w:p w:rsidR="00604D78" w:rsidRPr="00B503ED" w:rsidRDefault="00604D78" w:rsidP="00793D80">
      <w:pPr>
        <w:tabs>
          <w:tab w:val="left" w:pos="3969"/>
        </w:tabs>
        <w:ind w:left="4254"/>
        <w:rPr>
          <w:rFonts w:eastAsiaTheme="minorEastAsia"/>
          <w:i/>
          <w:lang w:eastAsia="zh-CN"/>
        </w:rPr>
      </w:pPr>
      <w:r w:rsidRPr="00B503ED">
        <w:rPr>
          <w:rFonts w:eastAsiaTheme="minorEastAsia"/>
          <w:i/>
          <w:lang w:eastAsia="zh-CN"/>
        </w:rPr>
        <w:t>C’est gandin, aimab’ et gentil :</w:t>
      </w:r>
    </w:p>
    <w:p w:rsidR="00604D78" w:rsidRPr="00B503ED" w:rsidRDefault="00604D78" w:rsidP="00793D80">
      <w:pPr>
        <w:tabs>
          <w:tab w:val="left" w:pos="3969"/>
        </w:tabs>
        <w:ind w:left="4254"/>
        <w:rPr>
          <w:rFonts w:eastAsiaTheme="minorEastAsia"/>
          <w:i/>
          <w:lang w:eastAsia="zh-CN"/>
        </w:rPr>
      </w:pPr>
      <w:r w:rsidRPr="00B503ED">
        <w:rPr>
          <w:rFonts w:eastAsiaTheme="minorEastAsia"/>
          <w:i/>
          <w:lang w:eastAsia="zh-CN"/>
        </w:rPr>
        <w:t>Alle est fixé’ su’ la magnère</w:t>
      </w:r>
    </w:p>
    <w:p w:rsidR="00604D78" w:rsidRPr="00B503ED" w:rsidRDefault="00604D78" w:rsidP="00793D80">
      <w:pPr>
        <w:tabs>
          <w:tab w:val="left" w:pos="3969"/>
        </w:tabs>
        <w:ind w:left="4254"/>
        <w:rPr>
          <w:rFonts w:eastAsiaTheme="minorEastAsia"/>
          <w:i/>
          <w:lang w:eastAsia="zh-CN"/>
        </w:rPr>
      </w:pPr>
      <w:r w:rsidRPr="00B503ED">
        <w:rPr>
          <w:rFonts w:eastAsiaTheme="minorEastAsia"/>
          <w:i/>
          <w:lang w:eastAsia="zh-CN"/>
        </w:rPr>
        <w:t>Dont que j’veux qu’ sézig’ fass’ son truc</w:t>
      </w:r>
    </w:p>
    <w:p w:rsidR="00604D78" w:rsidRPr="00B503ED" w:rsidRDefault="00604D78" w:rsidP="00793D80">
      <w:pPr>
        <w:tabs>
          <w:tab w:val="left" w:pos="3969"/>
        </w:tabs>
        <w:ind w:left="4254"/>
        <w:rPr>
          <w:rFonts w:eastAsiaTheme="minorEastAsia"/>
          <w:i/>
          <w:lang w:eastAsia="zh-CN"/>
        </w:rPr>
      </w:pPr>
      <w:r w:rsidRPr="00B503ED">
        <w:rPr>
          <w:rFonts w:eastAsiaTheme="minorEastAsia"/>
          <w:i/>
          <w:lang w:eastAsia="zh-CN"/>
        </w:rPr>
        <w:t>Et qu’a plume avec un joueur d’orgue</w:t>
      </w:r>
    </w:p>
    <w:p w:rsidR="00604D78" w:rsidRPr="00B503ED" w:rsidRDefault="00604D78" w:rsidP="00793D80">
      <w:pPr>
        <w:tabs>
          <w:tab w:val="left" w:pos="3969"/>
        </w:tabs>
        <w:ind w:left="4254"/>
        <w:rPr>
          <w:rFonts w:eastAsiaTheme="minorEastAsia"/>
          <w:i/>
          <w:lang w:eastAsia="zh-CN"/>
        </w:rPr>
      </w:pPr>
      <w:r w:rsidRPr="00B503ED">
        <w:rPr>
          <w:rFonts w:eastAsiaTheme="minorEastAsia"/>
          <w:i/>
          <w:lang w:eastAsia="zh-CN"/>
        </w:rPr>
        <w:t>Ou ben qu’a s’envoye un grand duc</w:t>
      </w:r>
    </w:p>
    <w:p w:rsidR="00604D78" w:rsidRPr="00B503ED" w:rsidRDefault="00604D78" w:rsidP="00793D80">
      <w:pPr>
        <w:tabs>
          <w:tab w:val="left" w:pos="3969"/>
        </w:tabs>
        <w:ind w:left="4254"/>
        <w:rPr>
          <w:rFonts w:eastAsiaTheme="minorEastAsia"/>
          <w:i/>
          <w:lang w:eastAsia="zh-CN"/>
        </w:rPr>
      </w:pPr>
      <w:r w:rsidRPr="00B503ED">
        <w:rPr>
          <w:rFonts w:eastAsiaTheme="minorEastAsia"/>
          <w:i/>
          <w:lang w:eastAsia="zh-CN"/>
        </w:rPr>
        <w:t>A conserv’ que lâp’ pour son orgue.</w:t>
      </w:r>
    </w:p>
    <w:p w:rsidR="00604D78" w:rsidRPr="00B503ED" w:rsidRDefault="00604D78" w:rsidP="00793D80">
      <w:pPr>
        <w:tabs>
          <w:tab w:val="left" w:pos="3969"/>
        </w:tabs>
        <w:ind w:left="4254"/>
        <w:rPr>
          <w:rFonts w:eastAsiaTheme="minorEastAsia"/>
          <w:lang w:eastAsia="zh-CN"/>
        </w:rPr>
      </w:pPr>
      <w:r w:rsidRPr="00B503ED">
        <w:rPr>
          <w:rFonts w:eastAsiaTheme="minorEastAsia"/>
          <w:lang w:eastAsia="zh-CN"/>
        </w:rPr>
        <w:t>(L. de Bercy)</w:t>
      </w:r>
      <w:r w:rsidRPr="00B503ED">
        <w:rPr>
          <w:rStyle w:val="Znakapoznpodarou"/>
          <w:rFonts w:eastAsiaTheme="minorEastAsia"/>
          <w:lang w:eastAsia="zh-CN"/>
        </w:rPr>
        <w:footnoteReference w:id="206"/>
      </w:r>
    </w:p>
    <w:p w:rsidR="00604D78" w:rsidRPr="00B503ED" w:rsidRDefault="00604D78" w:rsidP="00853E6D">
      <w:pPr>
        <w:autoSpaceDE w:val="0"/>
        <w:autoSpaceDN w:val="0"/>
        <w:adjustRightInd w:val="0"/>
        <w:spacing w:line="360" w:lineRule="auto"/>
        <w:ind w:firstLine="709"/>
        <w:jc w:val="both"/>
        <w:rPr>
          <w:rFonts w:eastAsiaTheme="minorEastAsia"/>
          <w:lang w:eastAsia="zh-CN"/>
        </w:rPr>
      </w:pPr>
    </w:p>
    <w:p w:rsidR="00B02714" w:rsidRPr="00B503ED" w:rsidRDefault="00B02714" w:rsidP="00B02714">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 xml:space="preserve">De ce court récit, qui provient d’un dictionnaire de l’argot, nous pouvons facilement retracer la forte présence de la troncation, fréquemment marquée par une apostrophe (la problématique de ce dernier </w:t>
      </w:r>
      <w:r w:rsidRPr="000E7050">
        <w:rPr>
          <w:rFonts w:eastAsiaTheme="minorEastAsia"/>
          <w:i/>
          <w:lang w:eastAsia="zh-CN"/>
        </w:rPr>
        <w:t>cf.</w:t>
      </w:r>
      <w:r w:rsidRPr="00B503ED">
        <w:rPr>
          <w:rFonts w:eastAsiaTheme="minorEastAsia"/>
          <w:lang w:eastAsia="zh-CN"/>
        </w:rPr>
        <w:t xml:space="preserve"> chapitres 3.3.5. et 4.4.8.2.) pour mettre l’accent sur le retranchement. Les troncats sont toujours présents dans les études de l’argot car ils font partie intégrante de l’argot commun. Pourtant, il est </w:t>
      </w:r>
      <w:r w:rsidR="00C75F5B" w:rsidRPr="00B503ED">
        <w:rPr>
          <w:rFonts w:eastAsiaTheme="minorEastAsia"/>
          <w:lang w:eastAsia="zh-CN"/>
        </w:rPr>
        <w:t>indispensable</w:t>
      </w:r>
      <w:r w:rsidRPr="00B503ED">
        <w:rPr>
          <w:rFonts w:eastAsiaTheme="minorEastAsia"/>
          <w:lang w:eastAsia="zh-CN"/>
        </w:rPr>
        <w:t xml:space="preserve"> de souligner que l’argot ou la troncation dans l’argot ne fait pas l’objet de notre recherche. Nous ne voulons qu’accentuer </w:t>
      </w:r>
      <w:r w:rsidR="00893A04">
        <w:rPr>
          <w:rFonts w:eastAsiaTheme="minorEastAsia"/>
          <w:lang w:eastAsia="zh-CN"/>
        </w:rPr>
        <w:t xml:space="preserve">le fait </w:t>
      </w:r>
      <w:r w:rsidRPr="00B503ED">
        <w:rPr>
          <w:rFonts w:eastAsiaTheme="minorEastAsia"/>
          <w:lang w:eastAsia="zh-CN"/>
        </w:rPr>
        <w:t>que la troncation trouve sa place dans ce domaine spécifique et qu’elle pourrait être repérée lors de notre analyse de presse française.</w:t>
      </w:r>
      <w:r w:rsidRPr="00B503ED">
        <w:rPr>
          <w:rStyle w:val="Znakapoznpodarou"/>
          <w:rFonts w:eastAsiaTheme="minorEastAsia"/>
          <w:lang w:eastAsia="zh-CN"/>
        </w:rPr>
        <w:footnoteReference w:id="207"/>
      </w:r>
    </w:p>
    <w:p w:rsidR="00B02714" w:rsidRPr="00B503ED" w:rsidRDefault="003C5971" w:rsidP="00B02714">
      <w:pPr>
        <w:autoSpaceDE w:val="0"/>
        <w:autoSpaceDN w:val="0"/>
        <w:adjustRightInd w:val="0"/>
        <w:spacing w:line="360" w:lineRule="auto"/>
        <w:ind w:firstLine="709"/>
        <w:jc w:val="both"/>
        <w:rPr>
          <w:rFonts w:eastAsiaTheme="minorEastAsia"/>
          <w:lang w:eastAsia="zh-CN"/>
        </w:rPr>
      </w:pPr>
      <w:r>
        <w:rPr>
          <w:rFonts w:eastAsiaTheme="minorEastAsia"/>
          <w:lang w:eastAsia="zh-CN"/>
        </w:rPr>
        <w:t>Cependant, i</w:t>
      </w:r>
      <w:r w:rsidR="00B02714" w:rsidRPr="00B503ED">
        <w:rPr>
          <w:rFonts w:eastAsiaTheme="minorEastAsia"/>
          <w:lang w:eastAsia="zh-CN"/>
        </w:rPr>
        <w:t xml:space="preserve">l est vrai que la troncation est issue de l’argot et s’est développée dans les milieux spécifiques tels que les groupes sociaux marginaux ou les groupes fermés. Elle s’est répandue ensuite dans le parler des jeunes de toutes les classes sociales, elle s’est </w:t>
      </w:r>
      <w:r w:rsidR="00B02714" w:rsidRPr="00B503ED">
        <w:rPr>
          <w:rFonts w:eastAsiaTheme="minorEastAsia"/>
          <w:lang w:eastAsia="zh-CN"/>
        </w:rPr>
        <w:lastRenderedPageBreak/>
        <w:t>adaptée dans le milieu scolaire, universitaire et professionnel</w:t>
      </w:r>
      <w:r w:rsidR="00B02714" w:rsidRPr="00B503ED">
        <w:rPr>
          <w:rStyle w:val="Znakapoznpodarou"/>
          <w:rFonts w:eastAsiaTheme="minorEastAsia"/>
          <w:lang w:eastAsia="zh-CN"/>
        </w:rPr>
        <w:footnoteReference w:id="208"/>
      </w:r>
      <w:r w:rsidR="00B02714" w:rsidRPr="00B503ED">
        <w:rPr>
          <w:rFonts w:eastAsiaTheme="minorEastAsia"/>
          <w:lang w:eastAsia="zh-CN"/>
        </w:rPr>
        <w:t xml:space="preserve"> pour enfin s’incarner dans la langue courante. </w:t>
      </w:r>
    </w:p>
    <w:p w:rsidR="00B02714" w:rsidRPr="00B503ED" w:rsidRDefault="003C5971" w:rsidP="00B02714">
      <w:pPr>
        <w:autoSpaceDE w:val="0"/>
        <w:autoSpaceDN w:val="0"/>
        <w:adjustRightInd w:val="0"/>
        <w:spacing w:line="360" w:lineRule="auto"/>
        <w:ind w:firstLine="709"/>
        <w:jc w:val="both"/>
        <w:rPr>
          <w:rFonts w:eastAsiaTheme="minorEastAsia"/>
          <w:lang w:eastAsia="zh-CN"/>
        </w:rPr>
      </w:pPr>
      <w:r>
        <w:rPr>
          <w:rFonts w:eastAsiaTheme="minorEastAsia"/>
          <w:lang w:eastAsia="zh-CN"/>
        </w:rPr>
        <w:t>De nos jours</w:t>
      </w:r>
      <w:r w:rsidR="00B02714" w:rsidRPr="00B503ED">
        <w:rPr>
          <w:rFonts w:eastAsiaTheme="minorEastAsia"/>
          <w:lang w:eastAsia="zh-CN"/>
        </w:rPr>
        <w:t xml:space="preserve">, la troncation n’est plus un phénomène qui est exclusivement employé par des jeunes ou par des couches sociales bien définies. Les troncations se multiplient dans les grands quotidiens ou les magazines à grand tirage tels que </w:t>
      </w:r>
      <w:r w:rsidR="00B02714" w:rsidRPr="003C5971">
        <w:rPr>
          <w:rFonts w:eastAsiaTheme="minorEastAsia"/>
          <w:i/>
          <w:lang w:eastAsia="zh-CN"/>
        </w:rPr>
        <w:t>Le</w:t>
      </w:r>
      <w:r w:rsidR="00B02714" w:rsidRPr="00B503ED">
        <w:rPr>
          <w:rFonts w:eastAsiaTheme="minorEastAsia"/>
          <w:lang w:eastAsia="zh-CN"/>
        </w:rPr>
        <w:t xml:space="preserve"> </w:t>
      </w:r>
      <w:r w:rsidR="00B02714" w:rsidRPr="00B503ED">
        <w:rPr>
          <w:rFonts w:eastAsiaTheme="minorEastAsia"/>
          <w:i/>
          <w:iCs/>
          <w:lang w:eastAsia="zh-CN"/>
        </w:rPr>
        <w:t>Nouvel</w:t>
      </w:r>
      <w:r w:rsidR="00B02714" w:rsidRPr="00B503ED">
        <w:rPr>
          <w:rFonts w:eastAsiaTheme="minorEastAsia"/>
          <w:lang w:eastAsia="zh-CN"/>
        </w:rPr>
        <w:t xml:space="preserve"> </w:t>
      </w:r>
      <w:r w:rsidR="00B02714" w:rsidRPr="00B503ED">
        <w:rPr>
          <w:rFonts w:eastAsiaTheme="minorEastAsia"/>
          <w:i/>
          <w:iCs/>
          <w:lang w:eastAsia="zh-CN"/>
        </w:rPr>
        <w:t>Observateur</w:t>
      </w:r>
      <w:r w:rsidR="00B02714" w:rsidRPr="00B503ED">
        <w:rPr>
          <w:rFonts w:eastAsiaTheme="minorEastAsia"/>
          <w:lang w:eastAsia="zh-CN"/>
        </w:rPr>
        <w:t xml:space="preserve">, </w:t>
      </w:r>
      <w:r w:rsidR="00B02714" w:rsidRPr="00B503ED">
        <w:rPr>
          <w:rFonts w:eastAsiaTheme="minorEastAsia"/>
          <w:i/>
          <w:lang w:eastAsia="zh-CN"/>
        </w:rPr>
        <w:t>L’</w:t>
      </w:r>
      <w:r w:rsidR="00B02714" w:rsidRPr="00B503ED">
        <w:rPr>
          <w:rFonts w:eastAsiaTheme="minorEastAsia"/>
          <w:i/>
          <w:iCs/>
          <w:lang w:eastAsia="zh-CN"/>
        </w:rPr>
        <w:t>Express</w:t>
      </w:r>
      <w:r w:rsidR="00B02714" w:rsidRPr="00B503ED">
        <w:rPr>
          <w:rFonts w:eastAsiaTheme="minorEastAsia"/>
          <w:lang w:eastAsia="zh-CN"/>
        </w:rPr>
        <w:t xml:space="preserve">, </w:t>
      </w:r>
      <w:r w:rsidR="00B02714" w:rsidRPr="00B503ED">
        <w:rPr>
          <w:rFonts w:eastAsiaTheme="minorEastAsia"/>
          <w:i/>
          <w:lang w:eastAsia="zh-CN"/>
        </w:rPr>
        <w:t xml:space="preserve">Le </w:t>
      </w:r>
      <w:r w:rsidR="00B02714" w:rsidRPr="00B503ED">
        <w:rPr>
          <w:rFonts w:eastAsiaTheme="minorEastAsia"/>
          <w:i/>
          <w:iCs/>
          <w:lang w:eastAsia="zh-CN"/>
        </w:rPr>
        <w:t xml:space="preserve">Figaro, Le Monde </w:t>
      </w:r>
      <w:r w:rsidR="00B02714" w:rsidRPr="00B503ED">
        <w:rPr>
          <w:rFonts w:eastAsiaTheme="minorEastAsia"/>
          <w:lang w:eastAsia="zh-CN"/>
        </w:rPr>
        <w:t xml:space="preserve">et par là, elles s’approprient la langue courante. Telle était aussi l’affirmation de Marthe Ricard dans </w:t>
      </w:r>
      <w:r w:rsidR="00B02714" w:rsidRPr="00B503ED">
        <w:rPr>
          <w:rFonts w:eastAsiaTheme="minorEastAsia"/>
          <w:i/>
          <w:iCs/>
          <w:lang w:eastAsia="zh-CN"/>
        </w:rPr>
        <w:t xml:space="preserve">Le Point </w:t>
      </w:r>
      <w:r w:rsidR="00B02714" w:rsidRPr="00B503ED">
        <w:rPr>
          <w:rFonts w:eastAsiaTheme="minorEastAsia"/>
          <w:lang w:eastAsia="zh-CN"/>
        </w:rPr>
        <w:t xml:space="preserve">du 24 mai 1990 : « </w:t>
      </w:r>
      <w:r w:rsidR="00B02714" w:rsidRPr="00B503ED">
        <w:rPr>
          <w:rFonts w:eastAsiaTheme="minorEastAsia"/>
          <w:i/>
          <w:iCs/>
          <w:lang w:eastAsia="zh-CN"/>
        </w:rPr>
        <w:t>Tout le monde, même sans le savoir, connaît le « rac », le parle</w:t>
      </w:r>
      <w:r w:rsidR="00B02714" w:rsidRPr="00B503ED">
        <w:rPr>
          <w:rFonts w:eastAsiaTheme="minorEastAsia"/>
          <w:lang w:eastAsia="zh-CN"/>
        </w:rPr>
        <w:t xml:space="preserve"> </w:t>
      </w:r>
      <w:r w:rsidR="00B02714" w:rsidRPr="00B503ED">
        <w:rPr>
          <w:rFonts w:eastAsiaTheme="minorEastAsia"/>
          <w:i/>
          <w:iCs/>
          <w:lang w:eastAsia="zh-CN"/>
        </w:rPr>
        <w:t xml:space="preserve">ou l’entend parler. Mais si : le rac, c’est la prose en raccourci </w:t>
      </w:r>
      <w:r w:rsidR="00B02714" w:rsidRPr="00B503ED">
        <w:rPr>
          <w:rFonts w:eastAsiaTheme="minorEastAsia"/>
          <w:lang w:eastAsia="zh-CN"/>
        </w:rPr>
        <w:t>».</w:t>
      </w:r>
      <w:r w:rsidR="00B02714" w:rsidRPr="00B503ED">
        <w:rPr>
          <w:rStyle w:val="Znakapoznpodarou"/>
          <w:rFonts w:eastAsiaTheme="minorEastAsia"/>
          <w:lang w:eastAsia="zh-CN"/>
        </w:rPr>
        <w:footnoteReference w:id="209"/>
      </w:r>
    </w:p>
    <w:p w:rsidR="00B02714" w:rsidRPr="00B503ED" w:rsidRDefault="003C5971" w:rsidP="00B02714">
      <w:pPr>
        <w:autoSpaceDE w:val="0"/>
        <w:autoSpaceDN w:val="0"/>
        <w:adjustRightInd w:val="0"/>
        <w:spacing w:line="360" w:lineRule="auto"/>
        <w:ind w:firstLine="709"/>
        <w:jc w:val="both"/>
      </w:pPr>
      <w:r>
        <w:t>Pour compléter cet aperçu, nous nous permettrons</w:t>
      </w:r>
      <w:r w:rsidR="00B02714" w:rsidRPr="00B503ED">
        <w:t xml:space="preserve"> </w:t>
      </w:r>
      <w:r>
        <w:t>de citer plusieurs exemples</w:t>
      </w:r>
      <w:r w:rsidR="00B02714" w:rsidRPr="00B503ED">
        <w:t xml:space="preserve"> du </w:t>
      </w:r>
      <w:r w:rsidR="00B02714" w:rsidRPr="00B503ED">
        <w:rPr>
          <w:i/>
        </w:rPr>
        <w:t>Trésor de la langue française</w:t>
      </w:r>
      <w:r>
        <w:t xml:space="preserve"> </w:t>
      </w:r>
      <w:r w:rsidR="00B02714" w:rsidRPr="00B503ED">
        <w:t xml:space="preserve">classifiés selon les différents domaines pour confirmer notre constatation </w:t>
      </w:r>
      <w:r w:rsidR="00893A04">
        <w:t>selon laquelle</w:t>
      </w:r>
      <w:r w:rsidR="00B02714" w:rsidRPr="00B503ED">
        <w:t xml:space="preserve"> les mots tronqués sont très propres à la langue courante.</w:t>
      </w:r>
      <w:r w:rsidR="00B02714" w:rsidRPr="00B503ED">
        <w:rPr>
          <w:rStyle w:val="Znakapoznpodarou"/>
        </w:rPr>
        <w:footnoteReference w:id="210"/>
      </w:r>
    </w:p>
    <w:p w:rsidR="00B02714" w:rsidRPr="00B503ED" w:rsidRDefault="00B02714" w:rsidP="00B02714">
      <w:pPr>
        <w:pStyle w:val="Styl1"/>
        <w:rPr>
          <w:rFonts w:ascii="Times New Roman" w:hAnsi="Times New Roman"/>
        </w:rPr>
      </w:pPr>
      <w:r w:rsidRPr="00B503ED">
        <w:rPr>
          <w:rFonts w:ascii="Times New Roman" w:hAnsi="Times New Roman"/>
        </w:rPr>
        <w:t xml:space="preserve">- des termes du </w:t>
      </w:r>
      <w:r w:rsidRPr="003C5971">
        <w:rPr>
          <w:rFonts w:ascii="Times New Roman" w:hAnsi="Times New Roman"/>
          <w:b/>
        </w:rPr>
        <w:t>parler scolaire</w:t>
      </w:r>
      <w:r w:rsidRPr="003C5971">
        <w:rPr>
          <w:rFonts w:ascii="Times New Roman" w:hAnsi="Times New Roman"/>
        </w:rPr>
        <w:t>, les matières</w:t>
      </w:r>
      <w:r w:rsidRPr="00B503ED">
        <w:rPr>
          <w:rFonts w:ascii="Times New Roman" w:hAnsi="Times New Roman"/>
        </w:rPr>
        <w:t xml:space="preserve"> : </w:t>
      </w:r>
      <w:r w:rsidRPr="00B503ED">
        <w:rPr>
          <w:rFonts w:ascii="Times New Roman" w:hAnsi="Times New Roman"/>
          <w:i/>
        </w:rPr>
        <w:t>bio</w:t>
      </w:r>
      <w:r w:rsidRPr="00B503ED">
        <w:rPr>
          <w:rFonts w:ascii="Times New Roman" w:hAnsi="Times New Roman"/>
        </w:rPr>
        <w:t xml:space="preserve"> (biologie), </w:t>
      </w:r>
      <w:r w:rsidRPr="00B503ED">
        <w:rPr>
          <w:rFonts w:ascii="Times New Roman" w:hAnsi="Times New Roman"/>
          <w:i/>
        </w:rPr>
        <w:t>éco</w:t>
      </w:r>
      <w:r w:rsidRPr="00B503ED">
        <w:rPr>
          <w:rFonts w:ascii="Times New Roman" w:hAnsi="Times New Roman"/>
        </w:rPr>
        <w:t xml:space="preserve"> (économie), </w:t>
      </w:r>
      <w:r w:rsidRPr="00B503ED">
        <w:rPr>
          <w:rFonts w:ascii="Times New Roman" w:hAnsi="Times New Roman"/>
          <w:i/>
        </w:rPr>
        <w:t>géo</w:t>
      </w:r>
      <w:r w:rsidRPr="00B503ED">
        <w:rPr>
          <w:rFonts w:ascii="Times New Roman" w:hAnsi="Times New Roman"/>
        </w:rPr>
        <w:t xml:space="preserve"> (géographie), </w:t>
      </w:r>
      <w:r w:rsidRPr="00B503ED">
        <w:rPr>
          <w:rFonts w:ascii="Times New Roman" w:hAnsi="Times New Roman"/>
          <w:i/>
        </w:rPr>
        <w:t>philo</w:t>
      </w:r>
      <w:r w:rsidRPr="00B503ED">
        <w:rPr>
          <w:rFonts w:ascii="Times New Roman" w:hAnsi="Times New Roman"/>
        </w:rPr>
        <w:t xml:space="preserve"> (philosophie), </w:t>
      </w:r>
      <w:r w:rsidRPr="00B503ED">
        <w:rPr>
          <w:rFonts w:ascii="Times New Roman" w:hAnsi="Times New Roman"/>
          <w:i/>
        </w:rPr>
        <w:t>po</w:t>
      </w:r>
      <w:r w:rsidRPr="00B503ED">
        <w:rPr>
          <w:rFonts w:ascii="Times New Roman" w:hAnsi="Times New Roman"/>
        </w:rPr>
        <w:t xml:space="preserve"> (politique), </w:t>
      </w:r>
      <w:r w:rsidRPr="00B503ED">
        <w:rPr>
          <w:rFonts w:ascii="Times New Roman" w:hAnsi="Times New Roman"/>
          <w:i/>
        </w:rPr>
        <w:t>socio</w:t>
      </w:r>
      <w:r w:rsidRPr="00B503ED">
        <w:rPr>
          <w:rFonts w:ascii="Times New Roman" w:hAnsi="Times New Roman"/>
        </w:rPr>
        <w:t xml:space="preserve"> (sociologie), </w:t>
      </w:r>
      <w:r w:rsidRPr="00B503ED">
        <w:rPr>
          <w:rFonts w:ascii="Times New Roman" w:hAnsi="Times New Roman"/>
          <w:i/>
        </w:rPr>
        <w:t>théo</w:t>
      </w:r>
      <w:r w:rsidRPr="00B503ED">
        <w:rPr>
          <w:rFonts w:ascii="Times New Roman" w:hAnsi="Times New Roman"/>
        </w:rPr>
        <w:t xml:space="preserve"> (théologie), </w:t>
      </w:r>
      <w:r w:rsidRPr="00B503ED">
        <w:rPr>
          <w:rFonts w:ascii="Times New Roman" w:hAnsi="Times New Roman"/>
          <w:i/>
        </w:rPr>
        <w:t>interro</w:t>
      </w:r>
      <w:r w:rsidRPr="00B503ED">
        <w:rPr>
          <w:rFonts w:ascii="Times New Roman" w:hAnsi="Times New Roman"/>
        </w:rPr>
        <w:t xml:space="preserve"> (interrogation), </w:t>
      </w:r>
      <w:r w:rsidRPr="00B503ED">
        <w:rPr>
          <w:rFonts w:ascii="Times New Roman" w:hAnsi="Times New Roman"/>
          <w:i/>
        </w:rPr>
        <w:t>prépa</w:t>
      </w:r>
      <w:r w:rsidRPr="00B503ED">
        <w:rPr>
          <w:rFonts w:ascii="Times New Roman" w:hAnsi="Times New Roman"/>
        </w:rPr>
        <w:t xml:space="preserve"> (préparation aux grandes écoles</w:t>
      </w:r>
      <w:r w:rsidR="00893A04">
        <w:rPr>
          <w:rFonts w:ascii="Times New Roman" w:hAnsi="Times New Roman"/>
        </w:rPr>
        <w:t>)</w:t>
      </w:r>
      <w:r w:rsidRPr="00B503ED">
        <w:rPr>
          <w:rFonts w:ascii="Times New Roman" w:hAnsi="Times New Roman"/>
        </w:rPr>
        <w:t xml:space="preserve">, </w:t>
      </w:r>
      <w:r w:rsidRPr="00B503ED">
        <w:rPr>
          <w:rFonts w:ascii="Times New Roman" w:hAnsi="Times New Roman"/>
          <w:i/>
        </w:rPr>
        <w:t>projo</w:t>
      </w:r>
      <w:r w:rsidRPr="00B503ED">
        <w:rPr>
          <w:rFonts w:ascii="Times New Roman" w:hAnsi="Times New Roman"/>
        </w:rPr>
        <w:t xml:space="preserve"> (projecteur), </w:t>
      </w:r>
      <w:r w:rsidRPr="00B503ED">
        <w:rPr>
          <w:rFonts w:ascii="Times New Roman" w:hAnsi="Times New Roman"/>
          <w:i/>
        </w:rPr>
        <w:t>récré</w:t>
      </w:r>
      <w:r w:rsidRPr="00B503ED">
        <w:rPr>
          <w:rFonts w:ascii="Times New Roman" w:hAnsi="Times New Roman"/>
        </w:rPr>
        <w:t xml:space="preserve"> (récréation), </w:t>
      </w:r>
      <w:r w:rsidRPr="00B503ED">
        <w:rPr>
          <w:rFonts w:ascii="Times New Roman" w:hAnsi="Times New Roman"/>
          <w:i/>
        </w:rPr>
        <w:t>Sup de Co</w:t>
      </w:r>
      <w:r w:rsidRPr="00B503ED">
        <w:rPr>
          <w:rFonts w:ascii="Times New Roman" w:hAnsi="Times New Roman"/>
        </w:rPr>
        <w:t xml:space="preserve"> (École supérieure de commerce), </w:t>
      </w:r>
      <w:r w:rsidRPr="00B503ED">
        <w:rPr>
          <w:rFonts w:ascii="Times New Roman" w:hAnsi="Times New Roman"/>
          <w:i/>
        </w:rPr>
        <w:t>zique</w:t>
      </w:r>
      <w:r w:rsidRPr="00B503ED">
        <w:rPr>
          <w:rFonts w:ascii="Times New Roman" w:hAnsi="Times New Roman"/>
        </w:rPr>
        <w:t xml:space="preserve"> (musique)</w:t>
      </w:r>
      <w:r w:rsidRPr="00B503ED">
        <w:rPr>
          <w:rStyle w:val="Znakapoznpodarou"/>
          <w:rFonts w:ascii="Times New Roman" w:hAnsi="Times New Roman"/>
        </w:rPr>
        <w:footnoteReference w:id="211"/>
      </w:r>
      <w:r w:rsidRPr="00B503ED">
        <w:rPr>
          <w:rFonts w:ascii="Times New Roman" w:hAnsi="Times New Roman"/>
        </w:rPr>
        <w:t xml:space="preserve">. Très couramment nous pouvons entendre parler de </w:t>
      </w:r>
      <w:r w:rsidRPr="00B503ED">
        <w:rPr>
          <w:rFonts w:ascii="Times New Roman" w:hAnsi="Times New Roman"/>
          <w:i/>
        </w:rPr>
        <w:t>bac</w:t>
      </w:r>
      <w:r w:rsidRPr="00B503ED">
        <w:rPr>
          <w:rFonts w:ascii="Times New Roman" w:hAnsi="Times New Roman"/>
        </w:rPr>
        <w:t xml:space="preserve">, </w:t>
      </w:r>
      <w:r w:rsidRPr="00B503ED">
        <w:rPr>
          <w:rFonts w:ascii="Times New Roman" w:hAnsi="Times New Roman"/>
          <w:i/>
        </w:rPr>
        <w:t>exam</w:t>
      </w:r>
      <w:r w:rsidRPr="00B503ED">
        <w:rPr>
          <w:rFonts w:ascii="Times New Roman" w:hAnsi="Times New Roman"/>
        </w:rPr>
        <w:t xml:space="preserve">, </w:t>
      </w:r>
      <w:r w:rsidRPr="00B503ED">
        <w:rPr>
          <w:rFonts w:ascii="Times New Roman" w:hAnsi="Times New Roman"/>
          <w:i/>
        </w:rPr>
        <w:t>prof</w:t>
      </w:r>
      <w:r w:rsidRPr="00B503ED">
        <w:rPr>
          <w:rFonts w:ascii="Times New Roman" w:hAnsi="Times New Roman"/>
        </w:rPr>
        <w:t xml:space="preserve">, </w:t>
      </w:r>
      <w:r w:rsidRPr="00B503ED">
        <w:rPr>
          <w:rFonts w:ascii="Times New Roman" w:hAnsi="Times New Roman"/>
          <w:i/>
        </w:rPr>
        <w:t>resto</w:t>
      </w:r>
      <w:r w:rsidRPr="00B503ED">
        <w:rPr>
          <w:rFonts w:ascii="Times New Roman" w:hAnsi="Times New Roman"/>
        </w:rPr>
        <w:t xml:space="preserve"> </w:t>
      </w:r>
      <w:r w:rsidRPr="00893A04">
        <w:rPr>
          <w:rFonts w:ascii="Times New Roman" w:hAnsi="Times New Roman"/>
          <w:i/>
        </w:rPr>
        <w:t>U</w:t>
      </w:r>
      <w:r w:rsidRPr="00B503ED">
        <w:rPr>
          <w:rFonts w:ascii="Times New Roman" w:hAnsi="Times New Roman"/>
        </w:rPr>
        <w:t xml:space="preserve">, </w:t>
      </w:r>
      <w:r w:rsidRPr="00B503ED">
        <w:rPr>
          <w:rFonts w:ascii="Times New Roman" w:hAnsi="Times New Roman"/>
          <w:i/>
        </w:rPr>
        <w:t>univ</w:t>
      </w:r>
      <w:r w:rsidRPr="00B503ED">
        <w:rPr>
          <w:rFonts w:ascii="Times New Roman" w:hAnsi="Times New Roman"/>
        </w:rPr>
        <w:t xml:space="preserve">, ces mots qui ont pénétré dans la langue courante et qui n’ont pas besoin de déchiffrage. </w:t>
      </w:r>
    </w:p>
    <w:p w:rsidR="00B02714" w:rsidRPr="00B503ED" w:rsidRDefault="00B02714" w:rsidP="00B02714">
      <w:pPr>
        <w:pStyle w:val="Styl1"/>
        <w:rPr>
          <w:rFonts w:ascii="Times New Roman" w:hAnsi="Times New Roman"/>
        </w:rPr>
      </w:pPr>
      <w:r w:rsidRPr="00B503ED">
        <w:rPr>
          <w:rFonts w:ascii="Times New Roman" w:hAnsi="Times New Roman"/>
        </w:rPr>
        <w:t xml:space="preserve">- </w:t>
      </w:r>
      <w:r w:rsidRPr="003C5971">
        <w:rPr>
          <w:rFonts w:ascii="Times New Roman" w:hAnsi="Times New Roman"/>
          <w:b/>
        </w:rPr>
        <w:t>la médecine</w:t>
      </w:r>
      <w:r w:rsidRPr="00B503ED">
        <w:rPr>
          <w:rFonts w:ascii="Times New Roman" w:hAnsi="Times New Roman"/>
        </w:rPr>
        <w:t xml:space="preserve"> : </w:t>
      </w:r>
      <w:r w:rsidRPr="00B503ED">
        <w:rPr>
          <w:rFonts w:ascii="Times New Roman" w:hAnsi="Times New Roman"/>
          <w:i/>
        </w:rPr>
        <w:t>dermato</w:t>
      </w:r>
      <w:r w:rsidRPr="00B503ED">
        <w:rPr>
          <w:rFonts w:ascii="Times New Roman" w:hAnsi="Times New Roman"/>
        </w:rPr>
        <w:t xml:space="preserve"> (dermatologue, dermatologie), </w:t>
      </w:r>
      <w:r w:rsidRPr="00B503ED">
        <w:rPr>
          <w:rFonts w:ascii="Times New Roman" w:hAnsi="Times New Roman"/>
          <w:i/>
        </w:rPr>
        <w:t>gynéco</w:t>
      </w:r>
      <w:r w:rsidRPr="00B503ED">
        <w:rPr>
          <w:rFonts w:ascii="Times New Roman" w:hAnsi="Times New Roman"/>
        </w:rPr>
        <w:t xml:space="preserve"> (gynécologue, gynécologie), </w:t>
      </w:r>
      <w:r w:rsidRPr="00B503ED">
        <w:rPr>
          <w:rFonts w:ascii="Times New Roman" w:hAnsi="Times New Roman"/>
          <w:i/>
        </w:rPr>
        <w:t>médoc</w:t>
      </w:r>
      <w:r w:rsidRPr="00B503ED">
        <w:rPr>
          <w:rFonts w:ascii="Times New Roman" w:hAnsi="Times New Roman"/>
        </w:rPr>
        <w:t xml:space="preserve"> (médicament), </w:t>
      </w:r>
      <w:r w:rsidRPr="00B503ED">
        <w:rPr>
          <w:rFonts w:ascii="Times New Roman" w:hAnsi="Times New Roman"/>
          <w:i/>
        </w:rPr>
        <w:t>mégalo</w:t>
      </w:r>
      <w:r w:rsidRPr="00B503ED">
        <w:rPr>
          <w:rFonts w:ascii="Times New Roman" w:hAnsi="Times New Roman"/>
        </w:rPr>
        <w:t xml:space="preserve"> (mégalomanie), </w:t>
      </w:r>
      <w:r w:rsidRPr="00B503ED">
        <w:rPr>
          <w:rFonts w:ascii="Times New Roman" w:hAnsi="Times New Roman"/>
          <w:i/>
        </w:rPr>
        <w:t>ophtalmo</w:t>
      </w:r>
      <w:r w:rsidRPr="00B503ED">
        <w:rPr>
          <w:rFonts w:ascii="Times New Roman" w:hAnsi="Times New Roman"/>
        </w:rPr>
        <w:t xml:space="preserve"> (ophtalmologue, ophtalmologie), </w:t>
      </w:r>
      <w:r w:rsidRPr="00B503ED">
        <w:rPr>
          <w:rFonts w:ascii="Times New Roman" w:hAnsi="Times New Roman"/>
          <w:i/>
        </w:rPr>
        <w:t>parano</w:t>
      </w:r>
      <w:r w:rsidRPr="00B503ED">
        <w:rPr>
          <w:rFonts w:ascii="Times New Roman" w:hAnsi="Times New Roman"/>
        </w:rPr>
        <w:t xml:space="preserve"> (paranoïa), </w:t>
      </w:r>
      <w:r w:rsidRPr="00B503ED">
        <w:rPr>
          <w:rFonts w:ascii="Times New Roman" w:hAnsi="Times New Roman"/>
          <w:i/>
        </w:rPr>
        <w:t>psycho</w:t>
      </w:r>
      <w:r w:rsidRPr="00B503ED">
        <w:rPr>
          <w:rFonts w:ascii="Times New Roman" w:hAnsi="Times New Roman"/>
        </w:rPr>
        <w:t xml:space="preserve"> (psychologie), </w:t>
      </w:r>
      <w:r w:rsidRPr="00B503ED">
        <w:rPr>
          <w:rFonts w:ascii="Times New Roman" w:hAnsi="Times New Roman"/>
          <w:i/>
        </w:rPr>
        <w:t>psy</w:t>
      </w:r>
      <w:r w:rsidRPr="00B503ED">
        <w:rPr>
          <w:rFonts w:ascii="Times New Roman" w:hAnsi="Times New Roman"/>
        </w:rPr>
        <w:t xml:space="preserve"> (psychiatre), </w:t>
      </w:r>
      <w:r w:rsidRPr="00B503ED">
        <w:rPr>
          <w:rFonts w:ascii="Times New Roman" w:hAnsi="Times New Roman"/>
          <w:i/>
        </w:rPr>
        <w:t>radio</w:t>
      </w:r>
      <w:r w:rsidRPr="00B503ED">
        <w:rPr>
          <w:rFonts w:ascii="Times New Roman" w:hAnsi="Times New Roman"/>
        </w:rPr>
        <w:t xml:space="preserve"> (radiographie, radiologie)</w:t>
      </w:r>
      <w:r w:rsidRPr="00B503ED">
        <w:rPr>
          <w:rStyle w:val="Znakapoznpodarou"/>
          <w:rFonts w:ascii="Times New Roman" w:hAnsi="Times New Roman"/>
        </w:rPr>
        <w:footnoteReference w:id="212"/>
      </w:r>
      <w:r w:rsidRPr="00B503ED">
        <w:rPr>
          <w:rFonts w:ascii="Times New Roman" w:hAnsi="Times New Roman"/>
        </w:rPr>
        <w:t xml:space="preserve">, </w:t>
      </w:r>
      <w:r w:rsidRPr="00B503ED">
        <w:rPr>
          <w:rFonts w:ascii="Times New Roman" w:hAnsi="Times New Roman"/>
          <w:i/>
        </w:rPr>
        <w:t>salle d’op</w:t>
      </w:r>
      <w:r w:rsidRPr="00B503ED">
        <w:rPr>
          <w:rFonts w:ascii="Times New Roman" w:hAnsi="Times New Roman"/>
        </w:rPr>
        <w:t xml:space="preserve"> (salle d’opération), </w:t>
      </w:r>
      <w:r w:rsidRPr="00B503ED">
        <w:rPr>
          <w:rFonts w:ascii="Times New Roman" w:hAnsi="Times New Roman"/>
          <w:i/>
        </w:rPr>
        <w:t>schizo</w:t>
      </w:r>
      <w:r w:rsidRPr="00B503ED">
        <w:rPr>
          <w:rFonts w:ascii="Times New Roman" w:hAnsi="Times New Roman"/>
        </w:rPr>
        <w:t xml:space="preserve"> (schizophrénie), </w:t>
      </w:r>
      <w:r w:rsidRPr="00B503ED">
        <w:rPr>
          <w:rFonts w:ascii="Times New Roman" w:hAnsi="Times New Roman"/>
          <w:i/>
        </w:rPr>
        <w:t>sono</w:t>
      </w:r>
      <w:r w:rsidRPr="00B503ED">
        <w:rPr>
          <w:rFonts w:ascii="Times New Roman" w:hAnsi="Times New Roman"/>
        </w:rPr>
        <w:t xml:space="preserve"> (sonorisation).</w:t>
      </w:r>
    </w:p>
    <w:p w:rsidR="00B02714" w:rsidRPr="00B503ED" w:rsidRDefault="003C5971" w:rsidP="00B02714">
      <w:pPr>
        <w:pStyle w:val="Styl1"/>
        <w:rPr>
          <w:rFonts w:ascii="Times New Roman" w:hAnsi="Times New Roman"/>
        </w:rPr>
      </w:pPr>
      <w:r>
        <w:rPr>
          <w:rFonts w:ascii="Times New Roman" w:hAnsi="Times New Roman"/>
        </w:rPr>
        <w:t xml:space="preserve">- </w:t>
      </w:r>
      <w:r w:rsidR="00B02714" w:rsidRPr="00B503ED">
        <w:rPr>
          <w:rFonts w:ascii="Times New Roman" w:hAnsi="Times New Roman"/>
        </w:rPr>
        <w:t xml:space="preserve">les mots autour de </w:t>
      </w:r>
      <w:r w:rsidR="00B02714" w:rsidRPr="003C5971">
        <w:rPr>
          <w:rFonts w:ascii="Times New Roman" w:hAnsi="Times New Roman"/>
          <w:b/>
        </w:rPr>
        <w:t>la drogue</w:t>
      </w:r>
      <w:r w:rsidR="00B02714" w:rsidRPr="00B503ED">
        <w:rPr>
          <w:rFonts w:ascii="Times New Roman" w:hAnsi="Times New Roman"/>
        </w:rPr>
        <w:t xml:space="preserve"> : </w:t>
      </w:r>
      <w:r w:rsidR="00B02714" w:rsidRPr="00B503ED">
        <w:rPr>
          <w:rFonts w:ascii="Times New Roman" w:hAnsi="Times New Roman"/>
          <w:i/>
        </w:rPr>
        <w:t>accro</w:t>
      </w:r>
      <w:r w:rsidR="00B02714" w:rsidRPr="00B503ED">
        <w:rPr>
          <w:rFonts w:ascii="Times New Roman" w:hAnsi="Times New Roman"/>
        </w:rPr>
        <w:t xml:space="preserve"> (accroché), </w:t>
      </w:r>
      <w:r w:rsidR="00B02714" w:rsidRPr="00B503ED">
        <w:rPr>
          <w:rFonts w:ascii="Times New Roman" w:hAnsi="Times New Roman"/>
          <w:i/>
        </w:rPr>
        <w:t>canna</w:t>
      </w:r>
      <w:r w:rsidR="00B02714" w:rsidRPr="00B503ED">
        <w:rPr>
          <w:rFonts w:ascii="Times New Roman" w:hAnsi="Times New Roman"/>
        </w:rPr>
        <w:t xml:space="preserve"> (cannabis), </w:t>
      </w:r>
      <w:r w:rsidR="00B02714" w:rsidRPr="00B503ED">
        <w:rPr>
          <w:rFonts w:ascii="Times New Roman" w:hAnsi="Times New Roman"/>
          <w:i/>
        </w:rPr>
        <w:t>héro</w:t>
      </w:r>
      <w:r w:rsidR="00B02714" w:rsidRPr="00B503ED">
        <w:rPr>
          <w:rFonts w:ascii="Times New Roman" w:hAnsi="Times New Roman"/>
        </w:rPr>
        <w:t xml:space="preserve"> (héroïne), </w:t>
      </w:r>
      <w:r w:rsidR="00B02714" w:rsidRPr="00B503ED">
        <w:rPr>
          <w:rFonts w:ascii="Times New Roman" w:hAnsi="Times New Roman"/>
          <w:i/>
        </w:rPr>
        <w:t>intox</w:t>
      </w:r>
      <w:r w:rsidR="00B02714" w:rsidRPr="00B503ED">
        <w:rPr>
          <w:rFonts w:ascii="Times New Roman" w:hAnsi="Times New Roman"/>
        </w:rPr>
        <w:t xml:space="preserve"> (intoxication), </w:t>
      </w:r>
      <w:r w:rsidR="00B02714" w:rsidRPr="00B503ED">
        <w:rPr>
          <w:rFonts w:ascii="Times New Roman" w:hAnsi="Times New Roman"/>
          <w:i/>
        </w:rPr>
        <w:t>toxico</w:t>
      </w:r>
      <w:r w:rsidR="00B02714" w:rsidRPr="00B503ED">
        <w:rPr>
          <w:rFonts w:ascii="Times New Roman" w:hAnsi="Times New Roman"/>
        </w:rPr>
        <w:t xml:space="preserve"> (toxicomane, toxicomanie).</w:t>
      </w:r>
    </w:p>
    <w:p w:rsidR="00B02714" w:rsidRPr="00B503ED" w:rsidRDefault="00B02714" w:rsidP="00B02714">
      <w:pPr>
        <w:pStyle w:val="Styl1"/>
        <w:rPr>
          <w:rFonts w:ascii="Times New Roman" w:hAnsi="Times New Roman"/>
        </w:rPr>
      </w:pPr>
      <w:r w:rsidRPr="00B503ED">
        <w:rPr>
          <w:rFonts w:ascii="Times New Roman" w:hAnsi="Times New Roman"/>
        </w:rPr>
        <w:t xml:space="preserve">- </w:t>
      </w:r>
      <w:r w:rsidRPr="003C5971">
        <w:rPr>
          <w:rFonts w:ascii="Times New Roman" w:hAnsi="Times New Roman"/>
          <w:b/>
        </w:rPr>
        <w:t>les médias</w:t>
      </w:r>
      <w:r w:rsidRPr="00B503ED">
        <w:rPr>
          <w:rFonts w:ascii="Times New Roman" w:hAnsi="Times New Roman"/>
        </w:rPr>
        <w:t xml:space="preserve"> : </w:t>
      </w:r>
      <w:r w:rsidRPr="00B503ED">
        <w:rPr>
          <w:rFonts w:ascii="Times New Roman" w:hAnsi="Times New Roman"/>
          <w:i/>
        </w:rPr>
        <w:t>actu</w:t>
      </w:r>
      <w:r w:rsidRPr="00B503ED">
        <w:rPr>
          <w:rFonts w:ascii="Times New Roman" w:hAnsi="Times New Roman"/>
        </w:rPr>
        <w:t xml:space="preserve"> (actualité), </w:t>
      </w:r>
      <w:r w:rsidRPr="00B503ED">
        <w:rPr>
          <w:rFonts w:ascii="Times New Roman" w:hAnsi="Times New Roman"/>
          <w:i/>
        </w:rPr>
        <w:t>édito</w:t>
      </w:r>
      <w:r w:rsidRPr="00B503ED">
        <w:rPr>
          <w:rFonts w:ascii="Times New Roman" w:hAnsi="Times New Roman"/>
        </w:rPr>
        <w:t xml:space="preserve"> (éditorial), </w:t>
      </w:r>
      <w:r w:rsidRPr="00B503ED">
        <w:rPr>
          <w:rFonts w:ascii="Times New Roman" w:hAnsi="Times New Roman"/>
          <w:i/>
        </w:rPr>
        <w:t>hebdo</w:t>
      </w:r>
      <w:r w:rsidRPr="00B503ED">
        <w:rPr>
          <w:rFonts w:ascii="Times New Roman" w:hAnsi="Times New Roman"/>
        </w:rPr>
        <w:t xml:space="preserve"> (hebdomadaire), </w:t>
      </w:r>
      <w:r w:rsidRPr="00B503ED">
        <w:rPr>
          <w:rFonts w:ascii="Times New Roman" w:hAnsi="Times New Roman"/>
          <w:i/>
        </w:rPr>
        <w:t>info</w:t>
      </w:r>
      <w:r w:rsidRPr="00B503ED">
        <w:rPr>
          <w:rFonts w:ascii="Times New Roman" w:hAnsi="Times New Roman"/>
        </w:rPr>
        <w:t xml:space="preserve"> (information).</w:t>
      </w:r>
    </w:p>
    <w:p w:rsidR="00B02714" w:rsidRPr="00B503ED" w:rsidRDefault="00B02714" w:rsidP="00B02714">
      <w:pPr>
        <w:pStyle w:val="Styl1"/>
        <w:rPr>
          <w:rFonts w:ascii="Times New Roman" w:hAnsi="Times New Roman"/>
        </w:rPr>
      </w:pPr>
      <w:r w:rsidRPr="00B503ED">
        <w:rPr>
          <w:rFonts w:ascii="Times New Roman" w:hAnsi="Times New Roman"/>
        </w:rPr>
        <w:lastRenderedPageBreak/>
        <w:t xml:space="preserve">- </w:t>
      </w:r>
      <w:r w:rsidRPr="003C5971">
        <w:rPr>
          <w:rFonts w:ascii="Times New Roman" w:hAnsi="Times New Roman"/>
          <w:b/>
        </w:rPr>
        <w:t>les métiers</w:t>
      </w:r>
      <w:r w:rsidRPr="00B503ED">
        <w:rPr>
          <w:rFonts w:ascii="Times New Roman" w:hAnsi="Times New Roman"/>
        </w:rPr>
        <w:t xml:space="preserve"> : </w:t>
      </w:r>
      <w:r w:rsidRPr="00B503ED">
        <w:rPr>
          <w:rFonts w:ascii="Times New Roman" w:hAnsi="Times New Roman"/>
          <w:i/>
        </w:rPr>
        <w:t xml:space="preserve">bricolo </w:t>
      </w:r>
      <w:r w:rsidRPr="00B503ED">
        <w:rPr>
          <w:rFonts w:ascii="Times New Roman" w:hAnsi="Times New Roman"/>
        </w:rPr>
        <w:t xml:space="preserve">(bricoleur), </w:t>
      </w:r>
      <w:r w:rsidRPr="00B503ED">
        <w:rPr>
          <w:rFonts w:ascii="Times New Roman" w:hAnsi="Times New Roman"/>
          <w:i/>
        </w:rPr>
        <w:t>cuisino</w:t>
      </w:r>
      <w:r w:rsidRPr="00B503ED">
        <w:rPr>
          <w:rFonts w:ascii="Times New Roman" w:hAnsi="Times New Roman"/>
        </w:rPr>
        <w:t xml:space="preserve"> (cuisinier), </w:t>
      </w:r>
      <w:r w:rsidRPr="00B503ED">
        <w:rPr>
          <w:rFonts w:ascii="Times New Roman" w:hAnsi="Times New Roman"/>
          <w:i/>
        </w:rPr>
        <w:t>dirlo</w:t>
      </w:r>
      <w:r w:rsidRPr="00B503ED">
        <w:rPr>
          <w:rFonts w:ascii="Times New Roman" w:hAnsi="Times New Roman"/>
        </w:rPr>
        <w:t xml:space="preserve"> (directeur), </w:t>
      </w:r>
      <w:r w:rsidRPr="00B503ED">
        <w:rPr>
          <w:rFonts w:ascii="Times New Roman" w:hAnsi="Times New Roman"/>
          <w:i/>
        </w:rPr>
        <w:t>doc</w:t>
      </w:r>
      <w:r w:rsidRPr="00B503ED">
        <w:rPr>
          <w:rFonts w:ascii="Times New Roman" w:hAnsi="Times New Roman"/>
        </w:rPr>
        <w:t xml:space="preserve"> (docteur), </w:t>
      </w:r>
      <w:r w:rsidRPr="00B503ED">
        <w:rPr>
          <w:rFonts w:ascii="Times New Roman" w:hAnsi="Times New Roman"/>
          <w:i/>
        </w:rPr>
        <w:t>mécano</w:t>
      </w:r>
      <w:r w:rsidRPr="00B503ED">
        <w:rPr>
          <w:rFonts w:ascii="Times New Roman" w:hAnsi="Times New Roman"/>
        </w:rPr>
        <w:t xml:space="preserve"> (mécanicien), </w:t>
      </w:r>
      <w:r w:rsidRPr="00B503ED">
        <w:rPr>
          <w:rFonts w:ascii="Times New Roman" w:hAnsi="Times New Roman"/>
          <w:i/>
        </w:rPr>
        <w:t>métallo</w:t>
      </w:r>
      <w:r w:rsidRPr="00B503ED">
        <w:rPr>
          <w:rFonts w:ascii="Times New Roman" w:hAnsi="Times New Roman"/>
        </w:rPr>
        <w:t xml:space="preserve"> (métallurgiste), </w:t>
      </w:r>
      <w:r w:rsidRPr="00B503ED">
        <w:rPr>
          <w:rFonts w:ascii="Times New Roman" w:hAnsi="Times New Roman"/>
          <w:i/>
        </w:rPr>
        <w:t>para</w:t>
      </w:r>
      <w:r w:rsidRPr="00B503ED">
        <w:rPr>
          <w:rFonts w:ascii="Times New Roman" w:hAnsi="Times New Roman"/>
        </w:rPr>
        <w:t xml:space="preserve"> (parachutiste), </w:t>
      </w:r>
      <w:r w:rsidRPr="00B503ED">
        <w:rPr>
          <w:rFonts w:ascii="Times New Roman" w:hAnsi="Times New Roman"/>
          <w:i/>
        </w:rPr>
        <w:t>proprio</w:t>
      </w:r>
      <w:r w:rsidRPr="00B503ED">
        <w:rPr>
          <w:rFonts w:ascii="Times New Roman" w:hAnsi="Times New Roman"/>
        </w:rPr>
        <w:t xml:space="preserve"> (propriétaire), </w:t>
      </w:r>
      <w:r w:rsidRPr="00B503ED">
        <w:rPr>
          <w:rFonts w:ascii="Times New Roman" w:hAnsi="Times New Roman"/>
          <w:i/>
        </w:rPr>
        <w:t>véto</w:t>
      </w:r>
      <w:r w:rsidRPr="00B503ED">
        <w:rPr>
          <w:rFonts w:ascii="Times New Roman" w:hAnsi="Times New Roman"/>
        </w:rPr>
        <w:t xml:space="preserve"> (vétérinaire).</w:t>
      </w:r>
    </w:p>
    <w:p w:rsidR="00B02714" w:rsidRPr="00B503ED" w:rsidRDefault="00B02714" w:rsidP="00B02714">
      <w:pPr>
        <w:pStyle w:val="Styl1"/>
        <w:rPr>
          <w:rFonts w:ascii="Times New Roman" w:hAnsi="Times New Roman"/>
        </w:rPr>
      </w:pPr>
      <w:r w:rsidRPr="00B503ED">
        <w:rPr>
          <w:rFonts w:ascii="Times New Roman" w:hAnsi="Times New Roman"/>
        </w:rPr>
        <w:t xml:space="preserve">- Domaine de </w:t>
      </w:r>
      <w:r w:rsidRPr="003C5971">
        <w:rPr>
          <w:rFonts w:ascii="Times New Roman" w:hAnsi="Times New Roman"/>
          <w:b/>
        </w:rPr>
        <w:t>la conviction</w:t>
      </w:r>
      <w:r w:rsidRPr="003C5971">
        <w:rPr>
          <w:rFonts w:ascii="Times New Roman" w:hAnsi="Times New Roman"/>
        </w:rPr>
        <w:t xml:space="preserve">, de </w:t>
      </w:r>
      <w:r w:rsidRPr="003C5971">
        <w:rPr>
          <w:rFonts w:ascii="Times New Roman" w:hAnsi="Times New Roman"/>
          <w:b/>
        </w:rPr>
        <w:t>la politique</w:t>
      </w:r>
      <w:r w:rsidRPr="003C5971">
        <w:rPr>
          <w:rFonts w:ascii="Times New Roman" w:hAnsi="Times New Roman"/>
        </w:rPr>
        <w:t xml:space="preserve">, de </w:t>
      </w:r>
      <w:r w:rsidRPr="003C5971">
        <w:rPr>
          <w:rFonts w:ascii="Times New Roman" w:hAnsi="Times New Roman"/>
          <w:b/>
        </w:rPr>
        <w:t>la sociologie</w:t>
      </w:r>
      <w:r w:rsidRPr="003C5971">
        <w:rPr>
          <w:rFonts w:ascii="Times New Roman" w:hAnsi="Times New Roman"/>
        </w:rPr>
        <w:t xml:space="preserve"> ou du comportement sexuel ou expression d’une appartenance à un groupe</w:t>
      </w:r>
      <w:r w:rsidRPr="00B503ED">
        <w:rPr>
          <w:rFonts w:ascii="Times New Roman" w:hAnsi="Times New Roman"/>
        </w:rPr>
        <w:t xml:space="preserve"> : </w:t>
      </w:r>
      <w:r w:rsidRPr="00B503ED">
        <w:rPr>
          <w:rFonts w:ascii="Times New Roman" w:hAnsi="Times New Roman"/>
          <w:i/>
        </w:rPr>
        <w:t xml:space="preserve">assoc </w:t>
      </w:r>
      <w:r w:rsidRPr="00B503ED">
        <w:rPr>
          <w:rFonts w:ascii="Times New Roman" w:hAnsi="Times New Roman"/>
        </w:rPr>
        <w:t xml:space="preserve">(association), </w:t>
      </w:r>
      <w:r w:rsidRPr="00B503ED">
        <w:rPr>
          <w:rFonts w:ascii="Times New Roman" w:hAnsi="Times New Roman"/>
          <w:i/>
        </w:rPr>
        <w:t>bi</w:t>
      </w:r>
      <w:r w:rsidRPr="00B503ED">
        <w:rPr>
          <w:rFonts w:ascii="Times New Roman" w:hAnsi="Times New Roman"/>
        </w:rPr>
        <w:t xml:space="preserve"> (bisexuel) </w:t>
      </w:r>
      <w:r w:rsidRPr="00B503ED">
        <w:rPr>
          <w:rFonts w:ascii="Times New Roman" w:hAnsi="Times New Roman"/>
          <w:i/>
        </w:rPr>
        <w:t>bolcho</w:t>
      </w:r>
      <w:r w:rsidRPr="00B503ED">
        <w:rPr>
          <w:rFonts w:ascii="Times New Roman" w:hAnsi="Times New Roman"/>
        </w:rPr>
        <w:t xml:space="preserve"> (bolchévique), </w:t>
      </w:r>
      <w:r w:rsidRPr="00B503ED">
        <w:rPr>
          <w:rFonts w:ascii="Times New Roman" w:hAnsi="Times New Roman"/>
          <w:i/>
        </w:rPr>
        <w:t>catho</w:t>
      </w:r>
      <w:r w:rsidRPr="00B503ED">
        <w:rPr>
          <w:rFonts w:ascii="Times New Roman" w:hAnsi="Times New Roman"/>
        </w:rPr>
        <w:t xml:space="preserve"> (catholique), </w:t>
      </w:r>
      <w:r w:rsidRPr="00B503ED">
        <w:rPr>
          <w:rFonts w:ascii="Times New Roman" w:hAnsi="Times New Roman"/>
          <w:i/>
        </w:rPr>
        <w:t>démago</w:t>
      </w:r>
      <w:r w:rsidRPr="00B503ED">
        <w:rPr>
          <w:rFonts w:ascii="Times New Roman" w:hAnsi="Times New Roman"/>
        </w:rPr>
        <w:t xml:space="preserve"> (démagogue), </w:t>
      </w:r>
      <w:r w:rsidRPr="00B503ED">
        <w:rPr>
          <w:rFonts w:ascii="Times New Roman" w:hAnsi="Times New Roman"/>
          <w:i/>
        </w:rPr>
        <w:t>facho</w:t>
      </w:r>
      <w:r w:rsidRPr="00B503ED">
        <w:rPr>
          <w:rFonts w:ascii="Times New Roman" w:hAnsi="Times New Roman"/>
        </w:rPr>
        <w:t xml:space="preserve"> ou </w:t>
      </w:r>
      <w:r w:rsidRPr="00B503ED">
        <w:rPr>
          <w:rFonts w:ascii="Times New Roman" w:hAnsi="Times New Roman"/>
          <w:i/>
        </w:rPr>
        <w:t>faf</w:t>
      </w:r>
      <w:r w:rsidRPr="00B503ED">
        <w:rPr>
          <w:rFonts w:ascii="Times New Roman" w:hAnsi="Times New Roman"/>
        </w:rPr>
        <w:t xml:space="preserve"> (fasciste), </w:t>
      </w:r>
      <w:r w:rsidRPr="00B503ED">
        <w:rPr>
          <w:rFonts w:ascii="Times New Roman" w:hAnsi="Times New Roman"/>
          <w:i/>
        </w:rPr>
        <w:t>homo</w:t>
      </w:r>
      <w:r w:rsidRPr="00B503ED">
        <w:rPr>
          <w:rFonts w:ascii="Times New Roman" w:hAnsi="Times New Roman"/>
        </w:rPr>
        <w:t xml:space="preserve"> (homosexuel), </w:t>
      </w:r>
      <w:r w:rsidRPr="00B503ED">
        <w:rPr>
          <w:rFonts w:ascii="Times New Roman" w:hAnsi="Times New Roman"/>
          <w:i/>
        </w:rPr>
        <w:t>hétéro</w:t>
      </w:r>
      <w:r w:rsidRPr="00B503ED">
        <w:rPr>
          <w:rFonts w:ascii="Times New Roman" w:hAnsi="Times New Roman"/>
        </w:rPr>
        <w:t xml:space="preserve"> (hétérosexuel), </w:t>
      </w:r>
      <w:r w:rsidRPr="00B503ED">
        <w:rPr>
          <w:rFonts w:ascii="Times New Roman" w:hAnsi="Times New Roman"/>
          <w:i/>
        </w:rPr>
        <w:t>manif</w:t>
      </w:r>
      <w:r w:rsidRPr="00B503ED">
        <w:rPr>
          <w:rFonts w:ascii="Times New Roman" w:hAnsi="Times New Roman"/>
        </w:rPr>
        <w:t xml:space="preserve"> (manifestation), </w:t>
      </w:r>
      <w:r w:rsidRPr="00B503ED">
        <w:rPr>
          <w:rFonts w:ascii="Times New Roman" w:hAnsi="Times New Roman"/>
          <w:i/>
        </w:rPr>
        <w:t>nympho</w:t>
      </w:r>
      <w:r w:rsidRPr="00B503ED">
        <w:rPr>
          <w:rFonts w:ascii="Times New Roman" w:hAnsi="Times New Roman"/>
        </w:rPr>
        <w:t xml:space="preserve"> (nymphomane), </w:t>
      </w:r>
      <w:r w:rsidRPr="00B503ED">
        <w:rPr>
          <w:rFonts w:ascii="Times New Roman" w:hAnsi="Times New Roman"/>
          <w:i/>
        </w:rPr>
        <w:t>provo</w:t>
      </w:r>
      <w:r w:rsidRPr="00B503ED">
        <w:rPr>
          <w:rFonts w:ascii="Times New Roman" w:hAnsi="Times New Roman"/>
        </w:rPr>
        <w:t xml:space="preserve"> (provocateur), </w:t>
      </w:r>
      <w:r w:rsidRPr="00B503ED">
        <w:rPr>
          <w:rFonts w:ascii="Times New Roman" w:hAnsi="Times New Roman"/>
          <w:i/>
        </w:rPr>
        <w:t>pédé</w:t>
      </w:r>
      <w:r w:rsidRPr="00B503ED">
        <w:rPr>
          <w:rFonts w:ascii="Times New Roman" w:hAnsi="Times New Roman"/>
        </w:rPr>
        <w:t xml:space="preserve"> (pédéraste), </w:t>
      </w:r>
      <w:r w:rsidRPr="00B503ED">
        <w:rPr>
          <w:rFonts w:ascii="Times New Roman" w:hAnsi="Times New Roman"/>
          <w:i/>
        </w:rPr>
        <w:t>xéno</w:t>
      </w:r>
      <w:r w:rsidRPr="00B503ED">
        <w:rPr>
          <w:rFonts w:ascii="Times New Roman" w:hAnsi="Times New Roman"/>
        </w:rPr>
        <w:t xml:space="preserve"> (xénophobe).</w:t>
      </w:r>
    </w:p>
    <w:p w:rsidR="00B02714" w:rsidRPr="00B503ED" w:rsidRDefault="00B02714" w:rsidP="00B02714">
      <w:pPr>
        <w:pStyle w:val="Styl1"/>
        <w:rPr>
          <w:rFonts w:ascii="Times New Roman" w:hAnsi="Times New Roman"/>
        </w:rPr>
      </w:pPr>
      <w:r w:rsidRPr="00B503ED">
        <w:rPr>
          <w:rFonts w:ascii="Times New Roman" w:hAnsi="Times New Roman"/>
        </w:rPr>
        <w:t xml:space="preserve">- </w:t>
      </w:r>
      <w:r w:rsidRPr="003C5971">
        <w:rPr>
          <w:rFonts w:ascii="Times New Roman" w:hAnsi="Times New Roman"/>
          <w:b/>
        </w:rPr>
        <w:t xml:space="preserve">la vie </w:t>
      </w:r>
      <w:r w:rsidR="003C5971" w:rsidRPr="003C5971">
        <w:rPr>
          <w:rFonts w:ascii="Times New Roman" w:hAnsi="Times New Roman"/>
          <w:b/>
        </w:rPr>
        <w:t>quotidienne</w:t>
      </w:r>
      <w:r w:rsidRPr="003C5971">
        <w:rPr>
          <w:rFonts w:ascii="Times New Roman" w:hAnsi="Times New Roman"/>
        </w:rPr>
        <w:t xml:space="preserve">, </w:t>
      </w:r>
      <w:r w:rsidRPr="003C5971">
        <w:rPr>
          <w:rFonts w:ascii="Times New Roman" w:hAnsi="Times New Roman"/>
          <w:b/>
        </w:rPr>
        <w:t>le sport</w:t>
      </w:r>
      <w:r w:rsidRPr="003C5971">
        <w:rPr>
          <w:rFonts w:ascii="Times New Roman" w:hAnsi="Times New Roman"/>
        </w:rPr>
        <w:t xml:space="preserve">, </w:t>
      </w:r>
      <w:r w:rsidRPr="003C5971">
        <w:rPr>
          <w:rFonts w:ascii="Times New Roman" w:hAnsi="Times New Roman"/>
          <w:b/>
        </w:rPr>
        <w:t>le loisir</w:t>
      </w:r>
      <w:r w:rsidRPr="00B503ED">
        <w:rPr>
          <w:rFonts w:ascii="Times New Roman" w:hAnsi="Times New Roman"/>
        </w:rPr>
        <w:t xml:space="preserve"> : </w:t>
      </w:r>
      <w:r w:rsidRPr="00B503ED">
        <w:rPr>
          <w:rFonts w:ascii="Times New Roman" w:hAnsi="Times New Roman"/>
          <w:i/>
        </w:rPr>
        <w:t>beaujo</w:t>
      </w:r>
      <w:r w:rsidRPr="00B503ED">
        <w:rPr>
          <w:rFonts w:ascii="Times New Roman" w:hAnsi="Times New Roman"/>
        </w:rPr>
        <w:t xml:space="preserve"> (beaujolais), </w:t>
      </w:r>
      <w:r w:rsidRPr="00B503ED">
        <w:rPr>
          <w:rFonts w:ascii="Times New Roman" w:hAnsi="Times New Roman"/>
          <w:i/>
        </w:rPr>
        <w:t>ciné</w:t>
      </w:r>
      <w:r w:rsidRPr="00B503ED">
        <w:rPr>
          <w:rFonts w:ascii="Times New Roman" w:hAnsi="Times New Roman"/>
        </w:rPr>
        <w:t xml:space="preserve"> (cinéma), </w:t>
      </w:r>
      <w:r w:rsidRPr="00B503ED">
        <w:rPr>
          <w:rFonts w:ascii="Times New Roman" w:hAnsi="Times New Roman"/>
          <w:i/>
        </w:rPr>
        <w:t>colo</w:t>
      </w:r>
      <w:r w:rsidRPr="00B503ED">
        <w:rPr>
          <w:rFonts w:ascii="Times New Roman" w:hAnsi="Times New Roman"/>
        </w:rPr>
        <w:t xml:space="preserve"> (colonie), </w:t>
      </w:r>
      <w:r w:rsidRPr="00B503ED">
        <w:rPr>
          <w:rFonts w:ascii="Times New Roman" w:hAnsi="Times New Roman"/>
          <w:i/>
        </w:rPr>
        <w:t>conso</w:t>
      </w:r>
      <w:r w:rsidRPr="00B503ED">
        <w:rPr>
          <w:rFonts w:ascii="Times New Roman" w:hAnsi="Times New Roman"/>
        </w:rPr>
        <w:t xml:space="preserve"> (consommation), </w:t>
      </w:r>
      <w:r w:rsidRPr="00B503ED">
        <w:rPr>
          <w:rFonts w:ascii="Times New Roman" w:hAnsi="Times New Roman"/>
          <w:i/>
        </w:rPr>
        <w:t>expo</w:t>
      </w:r>
      <w:r w:rsidRPr="00B503ED">
        <w:rPr>
          <w:rFonts w:ascii="Times New Roman" w:hAnsi="Times New Roman"/>
        </w:rPr>
        <w:t xml:space="preserve"> (exposition), </w:t>
      </w:r>
      <w:r w:rsidRPr="00B503ED">
        <w:rPr>
          <w:rFonts w:ascii="Times New Roman" w:hAnsi="Times New Roman"/>
          <w:i/>
        </w:rPr>
        <w:t>foot</w:t>
      </w:r>
      <w:r w:rsidRPr="00B503ED">
        <w:rPr>
          <w:rFonts w:ascii="Times New Roman" w:hAnsi="Times New Roman"/>
        </w:rPr>
        <w:t xml:space="preserve"> (football), </w:t>
      </w:r>
      <w:r w:rsidRPr="00B503ED">
        <w:rPr>
          <w:rFonts w:ascii="Times New Roman" w:hAnsi="Times New Roman"/>
          <w:i/>
        </w:rPr>
        <w:t>hand</w:t>
      </w:r>
      <w:r w:rsidRPr="00B503ED">
        <w:rPr>
          <w:rFonts w:ascii="Times New Roman" w:hAnsi="Times New Roman"/>
        </w:rPr>
        <w:t xml:space="preserve"> (handball), </w:t>
      </w:r>
      <w:r w:rsidRPr="00B503ED">
        <w:rPr>
          <w:rFonts w:ascii="Times New Roman" w:hAnsi="Times New Roman"/>
          <w:i/>
        </w:rPr>
        <w:t>Mc Do</w:t>
      </w:r>
      <w:r w:rsidRPr="00B503ED">
        <w:rPr>
          <w:rFonts w:ascii="Times New Roman" w:hAnsi="Times New Roman"/>
        </w:rPr>
        <w:t xml:space="preserve"> (Mc Donald’s), </w:t>
      </w:r>
      <w:r w:rsidRPr="00B503ED">
        <w:rPr>
          <w:rFonts w:ascii="Times New Roman" w:hAnsi="Times New Roman"/>
          <w:i/>
        </w:rPr>
        <w:t>moto</w:t>
      </w:r>
      <w:r w:rsidRPr="00B503ED">
        <w:rPr>
          <w:rFonts w:ascii="Times New Roman" w:hAnsi="Times New Roman"/>
        </w:rPr>
        <w:t xml:space="preserve"> (motocyclette), </w:t>
      </w:r>
      <w:r w:rsidRPr="00B503ED">
        <w:rPr>
          <w:rFonts w:ascii="Times New Roman" w:hAnsi="Times New Roman"/>
          <w:i/>
        </w:rPr>
        <w:t>photo</w:t>
      </w:r>
      <w:r w:rsidRPr="00B503ED">
        <w:rPr>
          <w:rFonts w:ascii="Times New Roman" w:hAnsi="Times New Roman"/>
        </w:rPr>
        <w:t xml:space="preserve"> (photographie), </w:t>
      </w:r>
      <w:r w:rsidRPr="00B503ED">
        <w:rPr>
          <w:rFonts w:ascii="Times New Roman" w:hAnsi="Times New Roman"/>
          <w:i/>
        </w:rPr>
        <w:t>saxo</w:t>
      </w:r>
      <w:r w:rsidRPr="00B503ED">
        <w:rPr>
          <w:rFonts w:ascii="Times New Roman" w:hAnsi="Times New Roman"/>
        </w:rPr>
        <w:t xml:space="preserve"> (saxophone), </w:t>
      </w:r>
      <w:r w:rsidRPr="00B503ED">
        <w:rPr>
          <w:rFonts w:ascii="Times New Roman" w:hAnsi="Times New Roman"/>
          <w:i/>
        </w:rPr>
        <w:t>vélo</w:t>
      </w:r>
      <w:r w:rsidRPr="00B503ED">
        <w:rPr>
          <w:rFonts w:ascii="Times New Roman" w:hAnsi="Times New Roman"/>
        </w:rPr>
        <w:t xml:space="preserve"> (vélocipède), </w:t>
      </w:r>
      <w:r w:rsidRPr="000E7050">
        <w:rPr>
          <w:rFonts w:ascii="Times New Roman" w:hAnsi="Times New Roman"/>
          <w:i/>
        </w:rPr>
        <w:t>etc</w:t>
      </w:r>
      <w:r w:rsidRPr="00B503ED">
        <w:rPr>
          <w:rFonts w:ascii="Times New Roman" w:hAnsi="Times New Roman"/>
        </w:rPr>
        <w:t>.</w:t>
      </w:r>
    </w:p>
    <w:p w:rsidR="003C5971" w:rsidRDefault="003C5971" w:rsidP="00B02714">
      <w:pPr>
        <w:pStyle w:val="Styl1"/>
        <w:rPr>
          <w:rFonts w:ascii="Times New Roman" w:hAnsi="Times New Roman"/>
        </w:rPr>
      </w:pPr>
    </w:p>
    <w:p w:rsidR="00B02714" w:rsidRDefault="00B02714" w:rsidP="00B02714">
      <w:pPr>
        <w:pStyle w:val="Styl1"/>
        <w:rPr>
          <w:rFonts w:ascii="Times New Roman" w:hAnsi="Times New Roman"/>
        </w:rPr>
      </w:pPr>
      <w:r w:rsidRPr="00B503ED">
        <w:rPr>
          <w:rFonts w:ascii="Times New Roman" w:hAnsi="Times New Roman"/>
        </w:rPr>
        <w:t xml:space="preserve">Même si nous pouvons spécifier les milieux dont l’emploi </w:t>
      </w:r>
      <w:r w:rsidR="003C5971">
        <w:rPr>
          <w:rFonts w:ascii="Times New Roman" w:hAnsi="Times New Roman"/>
        </w:rPr>
        <w:t>de la troncation est plus élevé</w:t>
      </w:r>
      <w:r w:rsidRPr="00B503ED">
        <w:rPr>
          <w:rFonts w:ascii="Times New Roman" w:hAnsi="Times New Roman"/>
        </w:rPr>
        <w:t xml:space="preserve"> et répond également à une motivation plus spécifique, peu de secteurs de la vie sociale, politique et professionnelle sont épargnés par ce procédé, disons par cette invasion qui s’est répandu</w:t>
      </w:r>
      <w:r w:rsidR="003C5971">
        <w:rPr>
          <w:rFonts w:ascii="Times New Roman" w:hAnsi="Times New Roman"/>
        </w:rPr>
        <w:t>e</w:t>
      </w:r>
      <w:r w:rsidRPr="00B503ED">
        <w:rPr>
          <w:rFonts w:ascii="Times New Roman" w:hAnsi="Times New Roman"/>
        </w:rPr>
        <w:t xml:space="preserve"> même dans la vie quotidienne des Français. </w:t>
      </w:r>
      <w:r w:rsidR="003C5971">
        <w:rPr>
          <w:rFonts w:ascii="Times New Roman" w:hAnsi="Times New Roman"/>
        </w:rPr>
        <w:t xml:space="preserve">Il suffit de </w:t>
      </w:r>
      <w:r w:rsidRPr="00B503ED">
        <w:rPr>
          <w:rFonts w:ascii="Times New Roman" w:hAnsi="Times New Roman"/>
        </w:rPr>
        <w:t xml:space="preserve">consulter des affiches, sortir dans la rue et regarder autour de nous pour remarquer les petits détails du français contemporain pris pendant un séjour à Paris. Deux photos, n° 1 et n° 2, nous montrent les abrégés concernant les magasins, </w:t>
      </w:r>
      <w:r w:rsidRPr="00523474">
        <w:rPr>
          <w:rFonts w:ascii="Times New Roman" w:hAnsi="Times New Roman"/>
          <w:i/>
        </w:rPr>
        <w:t>Monop’</w:t>
      </w:r>
      <w:r w:rsidRPr="00B503ED">
        <w:rPr>
          <w:rFonts w:ascii="Times New Roman" w:hAnsi="Times New Roman"/>
        </w:rPr>
        <w:t xml:space="preserve"> qui provient de </w:t>
      </w:r>
      <w:r w:rsidRPr="00523474">
        <w:rPr>
          <w:rFonts w:ascii="Times New Roman" w:hAnsi="Times New Roman"/>
          <w:i/>
        </w:rPr>
        <w:t>Monoprix</w:t>
      </w:r>
      <w:r w:rsidRPr="00B503ED">
        <w:rPr>
          <w:rFonts w:ascii="Times New Roman" w:hAnsi="Times New Roman"/>
        </w:rPr>
        <w:t xml:space="preserve">. La photo n° 2 représente une publicité de </w:t>
      </w:r>
      <w:r w:rsidRPr="00523474">
        <w:rPr>
          <w:rFonts w:ascii="Times New Roman" w:hAnsi="Times New Roman"/>
          <w:i/>
        </w:rPr>
        <w:t>Castorama</w:t>
      </w:r>
      <w:r w:rsidRPr="00B503ED">
        <w:rPr>
          <w:rFonts w:ascii="Times New Roman" w:hAnsi="Times New Roman"/>
        </w:rPr>
        <w:t xml:space="preserve"> avec les troncats de </w:t>
      </w:r>
      <w:r w:rsidRPr="00B503ED">
        <w:rPr>
          <w:rFonts w:ascii="Times New Roman" w:hAnsi="Times New Roman"/>
          <w:i/>
        </w:rPr>
        <w:t>déco</w:t>
      </w:r>
      <w:r w:rsidRPr="00B503ED">
        <w:rPr>
          <w:rFonts w:ascii="Times New Roman" w:hAnsi="Times New Roman"/>
        </w:rPr>
        <w:t xml:space="preserve">(ration), </w:t>
      </w:r>
      <w:r w:rsidRPr="00B503ED">
        <w:rPr>
          <w:rFonts w:ascii="Times New Roman" w:hAnsi="Times New Roman"/>
          <w:i/>
        </w:rPr>
        <w:t>brico</w:t>
      </w:r>
      <w:r w:rsidRPr="00B503ED">
        <w:rPr>
          <w:rFonts w:ascii="Times New Roman" w:hAnsi="Times New Roman"/>
        </w:rPr>
        <w:t xml:space="preserve">(lage) ou </w:t>
      </w:r>
      <w:r w:rsidRPr="00B503ED">
        <w:rPr>
          <w:rFonts w:ascii="Times New Roman" w:hAnsi="Times New Roman"/>
          <w:i/>
        </w:rPr>
        <w:t>bâti</w:t>
      </w:r>
      <w:r w:rsidRPr="00B503ED">
        <w:rPr>
          <w:rFonts w:ascii="Times New Roman" w:hAnsi="Times New Roman"/>
        </w:rPr>
        <w:t xml:space="preserve">(ment), qui est elle-même </w:t>
      </w:r>
      <w:r w:rsidRPr="00B503ED">
        <w:rPr>
          <w:rFonts w:ascii="Times New Roman" w:hAnsi="Times New Roman"/>
          <w:i/>
        </w:rPr>
        <w:t>castoche</w:t>
      </w:r>
      <w:r w:rsidRPr="00B503ED">
        <w:rPr>
          <w:rFonts w:ascii="Times New Roman" w:hAnsi="Times New Roman"/>
        </w:rPr>
        <w:t xml:space="preserve"> – le dernier est une apocope de </w:t>
      </w:r>
      <w:r w:rsidRPr="003C5971">
        <w:rPr>
          <w:rFonts w:ascii="Times New Roman" w:hAnsi="Times New Roman"/>
          <w:i/>
        </w:rPr>
        <w:t>Castorama</w:t>
      </w:r>
      <w:r w:rsidRPr="00B503ED">
        <w:rPr>
          <w:rFonts w:ascii="Times New Roman" w:hAnsi="Times New Roman"/>
        </w:rPr>
        <w:t xml:space="preserve"> accompagnée de la resuffixation argotique en « -oche ». Nous voyons que même les marques françaises de l’utilisation quotidienne attirent l’attention des gens par le langage des raccourcis, notamment des troncats.</w:t>
      </w:r>
    </w:p>
    <w:p w:rsidR="003C5971" w:rsidRDefault="003C5971" w:rsidP="00B02714">
      <w:pPr>
        <w:pStyle w:val="Styl1"/>
        <w:rPr>
          <w:rFonts w:ascii="Times New Roman" w:hAnsi="Times New Roman"/>
        </w:rPr>
      </w:pPr>
    </w:p>
    <w:p w:rsidR="003C5971" w:rsidRDefault="003C5971" w:rsidP="00B02714">
      <w:pPr>
        <w:pStyle w:val="Styl1"/>
        <w:rPr>
          <w:rFonts w:ascii="Times New Roman" w:hAnsi="Times New Roman"/>
        </w:rPr>
      </w:pPr>
    </w:p>
    <w:p w:rsidR="003C5971" w:rsidRDefault="003C5971" w:rsidP="00B02714">
      <w:pPr>
        <w:pStyle w:val="Styl1"/>
        <w:rPr>
          <w:rFonts w:ascii="Times New Roman" w:hAnsi="Times New Roman"/>
        </w:rPr>
      </w:pPr>
    </w:p>
    <w:p w:rsidR="003C5971" w:rsidRDefault="003C5971" w:rsidP="00B02714">
      <w:pPr>
        <w:pStyle w:val="Styl1"/>
        <w:rPr>
          <w:rFonts w:ascii="Times New Roman" w:hAnsi="Times New Roman"/>
        </w:rPr>
      </w:pPr>
    </w:p>
    <w:p w:rsidR="003C5971" w:rsidRDefault="003C5971" w:rsidP="00B02714">
      <w:pPr>
        <w:pStyle w:val="Styl1"/>
        <w:rPr>
          <w:rFonts w:ascii="Times New Roman" w:hAnsi="Times New Roman"/>
        </w:rPr>
      </w:pPr>
    </w:p>
    <w:p w:rsidR="003C5971" w:rsidRPr="00B503ED" w:rsidRDefault="003C5971" w:rsidP="00B02714">
      <w:pPr>
        <w:pStyle w:val="Styl1"/>
        <w:rPr>
          <w:rFonts w:ascii="Times New Roman" w:hAnsi="Times New Roman"/>
        </w:rPr>
      </w:pPr>
    </w:p>
    <w:p w:rsidR="002E50FB" w:rsidRPr="00B503ED" w:rsidRDefault="002E50FB" w:rsidP="00A47AE8">
      <w:pPr>
        <w:pStyle w:val="Styl1"/>
        <w:rPr>
          <w:rFonts w:ascii="Times New Roman" w:hAnsi="Times New Roman"/>
        </w:rPr>
      </w:pPr>
    </w:p>
    <w:p w:rsidR="00B12476" w:rsidRDefault="00B12476" w:rsidP="00A47AE8">
      <w:pPr>
        <w:pStyle w:val="Titulek"/>
        <w:keepNext/>
        <w:jc w:val="both"/>
        <w:sectPr w:rsidR="00B12476" w:rsidSect="006223B9">
          <w:headerReference w:type="default" r:id="rId15"/>
          <w:pgSz w:w="11906" w:h="16838"/>
          <w:pgMar w:top="1418" w:right="1418" w:bottom="1418" w:left="1701" w:header="709" w:footer="709" w:gutter="0"/>
          <w:cols w:space="708"/>
          <w:docGrid w:linePitch="360"/>
        </w:sectPr>
      </w:pPr>
    </w:p>
    <w:p w:rsidR="00A47AE8" w:rsidRPr="00B503ED" w:rsidRDefault="003C5971" w:rsidP="00A47AE8">
      <w:pPr>
        <w:pStyle w:val="Titulek"/>
        <w:keepNext/>
        <w:jc w:val="both"/>
      </w:pPr>
      <w:r>
        <w:rPr>
          <w:noProof/>
          <w:lang w:val="cs-CZ" w:eastAsia="zh-CN"/>
        </w:rPr>
        <w:lastRenderedPageBreak/>
        <w:drawing>
          <wp:anchor distT="0" distB="0" distL="114300" distR="114300" simplePos="0" relativeHeight="251693056" behindDoc="0" locked="0" layoutInCell="1" allowOverlap="1">
            <wp:simplePos x="0" y="0"/>
            <wp:positionH relativeFrom="margin">
              <wp:align>right</wp:align>
            </wp:positionH>
            <wp:positionV relativeFrom="margin">
              <wp:posOffset>423545</wp:posOffset>
            </wp:positionV>
            <wp:extent cx="2700020" cy="1866900"/>
            <wp:effectExtent l="19050" t="0" r="5080" b="0"/>
            <wp:wrapTopAndBottom/>
            <wp:docPr id="13" name="Obrázek 9" descr="DSC0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107.JPG"/>
                    <pic:cNvPicPr/>
                  </pic:nvPicPr>
                  <pic:blipFill>
                    <a:blip r:embed="rId16" cstate="print"/>
                    <a:srcRect l="5233" t="8306" r="7060" b="10631"/>
                    <a:stretch>
                      <a:fillRect/>
                    </a:stretch>
                  </pic:blipFill>
                  <pic:spPr>
                    <a:xfrm>
                      <a:off x="0" y="0"/>
                      <a:ext cx="2700020" cy="1866900"/>
                    </a:xfrm>
                    <a:prstGeom prst="rect">
                      <a:avLst/>
                    </a:prstGeom>
                  </pic:spPr>
                </pic:pic>
              </a:graphicData>
            </a:graphic>
          </wp:anchor>
        </w:drawing>
      </w:r>
      <w:r w:rsidR="00D043DF" w:rsidRPr="00B503ED">
        <w:t>Photo</w:t>
      </w:r>
      <w:r w:rsidR="00A26E48" w:rsidRPr="00B503ED">
        <w:t xml:space="preserve"> n° 1 : </w:t>
      </w:r>
      <w:r w:rsidR="00A26E48" w:rsidRPr="00B12476">
        <w:rPr>
          <w:i/>
        </w:rPr>
        <w:t>Monop’</w:t>
      </w:r>
      <w:r w:rsidR="00A26E48" w:rsidRPr="00B503ED">
        <w:t xml:space="preserve"> dans le 10</w:t>
      </w:r>
      <w:r w:rsidR="00A26E48" w:rsidRPr="00B503ED">
        <w:rPr>
          <w:vertAlign w:val="superscript"/>
        </w:rPr>
        <w:t>e</w:t>
      </w:r>
      <w:r w:rsidR="00A26E48" w:rsidRPr="00B503ED">
        <w:t xml:space="preserve"> à Paris</w:t>
      </w:r>
      <w:r w:rsidR="00A47AE8" w:rsidRPr="00B503ED">
        <w:t xml:space="preserve"> </w:t>
      </w:r>
      <w:r w:rsidR="00B12476">
        <w:tab/>
        <w:t xml:space="preserve">      </w:t>
      </w:r>
      <w:r w:rsidR="00D043DF" w:rsidRPr="00B503ED">
        <w:t>Photo</w:t>
      </w:r>
      <w:r w:rsidR="00F772D3" w:rsidRPr="00B503ED">
        <w:t xml:space="preserve"> n° 2 : </w:t>
      </w:r>
      <w:r w:rsidR="00B12476">
        <w:t>A</w:t>
      </w:r>
      <w:r w:rsidR="00A47AE8" w:rsidRPr="00B503ED">
        <w:t>ffiche dans le métro parisien</w:t>
      </w:r>
      <w:r w:rsidR="00B12476">
        <w:t xml:space="preserve"> (</w:t>
      </w:r>
      <w:r w:rsidR="00B12476" w:rsidRPr="00B12476">
        <w:rPr>
          <w:i/>
        </w:rPr>
        <w:t>Castorarama</w:t>
      </w:r>
      <w:r w:rsidR="00B12476">
        <w:t xml:space="preserve">) </w:t>
      </w:r>
    </w:p>
    <w:p w:rsidR="00B02714" w:rsidRPr="00B503ED" w:rsidRDefault="00B02714" w:rsidP="00BA06DD">
      <w:pPr>
        <w:pStyle w:val="Styl1"/>
        <w:rPr>
          <w:rFonts w:ascii="Times New Roman" w:hAnsi="Times New Roman"/>
        </w:rPr>
        <w:sectPr w:rsidR="00B02714" w:rsidRPr="00B503ED" w:rsidSect="00B12476">
          <w:type w:val="continuous"/>
          <w:pgSz w:w="11906" w:h="16838"/>
          <w:pgMar w:top="1418" w:right="1418" w:bottom="1418" w:left="1701" w:header="709" w:footer="709" w:gutter="0"/>
          <w:cols w:space="708"/>
          <w:docGrid w:linePitch="360"/>
        </w:sectPr>
      </w:pPr>
    </w:p>
    <w:p w:rsidR="003C5971" w:rsidRDefault="003C5971" w:rsidP="00B02714">
      <w:pPr>
        <w:pStyle w:val="Styl1"/>
        <w:rPr>
          <w:rFonts w:ascii="Times New Roman" w:hAnsi="Times New Roman"/>
        </w:rPr>
      </w:pPr>
    </w:p>
    <w:p w:rsidR="00893A04" w:rsidRDefault="00893A04" w:rsidP="00B02714">
      <w:pPr>
        <w:pStyle w:val="Styl1"/>
        <w:rPr>
          <w:rFonts w:ascii="Times New Roman" w:hAnsi="Times New Roman"/>
        </w:rPr>
      </w:pPr>
    </w:p>
    <w:p w:rsidR="00B02714" w:rsidRPr="00B503ED" w:rsidRDefault="003C5971" w:rsidP="00B02714">
      <w:pPr>
        <w:pStyle w:val="Styl1"/>
        <w:rPr>
          <w:rFonts w:ascii="Times New Roman" w:hAnsi="Times New Roman"/>
        </w:rPr>
      </w:pPr>
      <w:r>
        <w:rPr>
          <w:rFonts w:ascii="Times New Roman" w:hAnsi="Times New Roman"/>
          <w:noProof/>
          <w:lang w:val="cs-CZ" w:eastAsia="zh-CN"/>
        </w:rPr>
        <w:drawing>
          <wp:anchor distT="0" distB="0" distL="114300" distR="114300" simplePos="0" relativeHeight="251695104" behindDoc="0" locked="0" layoutInCell="1" allowOverlap="1">
            <wp:simplePos x="0" y="0"/>
            <wp:positionH relativeFrom="margin">
              <wp:align>left</wp:align>
            </wp:positionH>
            <wp:positionV relativeFrom="margin">
              <wp:posOffset>442595</wp:posOffset>
            </wp:positionV>
            <wp:extent cx="2466975" cy="1847850"/>
            <wp:effectExtent l="19050" t="0" r="9525" b="0"/>
            <wp:wrapTopAndBottom/>
            <wp:docPr id="36" name="Obrázek 0" descr="dailymonop_180-db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lymonop_180-db422.jpg"/>
                    <pic:cNvPicPr/>
                  </pic:nvPicPr>
                  <pic:blipFill>
                    <a:blip r:embed="rId17" cstate="print"/>
                    <a:stretch>
                      <a:fillRect/>
                    </a:stretch>
                  </pic:blipFill>
                  <pic:spPr>
                    <a:xfrm>
                      <a:off x="0" y="0"/>
                      <a:ext cx="2466975" cy="1847850"/>
                    </a:xfrm>
                    <a:prstGeom prst="rect">
                      <a:avLst/>
                    </a:prstGeom>
                  </pic:spPr>
                </pic:pic>
              </a:graphicData>
            </a:graphic>
          </wp:anchor>
        </w:drawing>
      </w:r>
      <w:r w:rsidR="00B02714" w:rsidRPr="00B503ED">
        <w:rPr>
          <w:rFonts w:ascii="Times New Roman" w:hAnsi="Times New Roman"/>
        </w:rPr>
        <w:t xml:space="preserve">Dans ce contexte, la citation de l’ouvrage </w:t>
      </w:r>
      <w:r w:rsidR="00B02714" w:rsidRPr="00B503ED">
        <w:rPr>
          <w:rFonts w:ascii="Times New Roman" w:hAnsi="Times New Roman"/>
          <w:i/>
        </w:rPr>
        <w:t>Zmatek zkratek</w:t>
      </w:r>
      <w:r w:rsidR="00B02714" w:rsidRPr="00B503ED">
        <w:rPr>
          <w:rFonts w:ascii="Times New Roman" w:hAnsi="Times New Roman"/>
        </w:rPr>
        <w:t xml:space="preserve"> „</w:t>
      </w:r>
      <w:r w:rsidR="00B02714" w:rsidRPr="00B503ED">
        <w:rPr>
          <w:rFonts w:ascii="Times New Roman" w:hAnsi="Times New Roman"/>
          <w:i/>
        </w:rPr>
        <w:t>Prosím používejte v tisku a hlavně při ústních projevech co nejméně zkratek. Není to opravdu moderní a u čtenáře i posluchače vzbudíte uvedením plného názvu působivější dojem</w:t>
      </w:r>
      <w:r w:rsidR="00B02714" w:rsidRPr="00B503ED">
        <w:rPr>
          <w:rFonts w:ascii="Times New Roman" w:hAnsi="Times New Roman"/>
        </w:rPr>
        <w:t>“</w:t>
      </w:r>
      <w:r w:rsidR="00B02714" w:rsidRPr="00B503ED">
        <w:rPr>
          <w:rStyle w:val="Znakapoznpodarou"/>
          <w:rFonts w:ascii="Times New Roman" w:hAnsi="Times New Roman"/>
        </w:rPr>
        <w:footnoteReference w:id="213"/>
      </w:r>
      <w:r w:rsidR="00B02714" w:rsidRPr="00B503ED">
        <w:rPr>
          <w:rFonts w:ascii="Times New Roman" w:hAnsi="Times New Roman"/>
        </w:rPr>
        <w:t xml:space="preserve"> qui nous invite à éviter l’emploi des mots abrégés car ce n’est pas moderne et notre locuteur apprécie plus les mots entiers, nous semble assez « démodée » et nous fait sourire. Vu la date de la publication (1947) nous ne pouvons pas être surpris par cette affirmation. </w:t>
      </w:r>
      <w:r w:rsidR="00B10313">
        <w:rPr>
          <w:rFonts w:ascii="Times New Roman" w:hAnsi="Times New Roman"/>
        </w:rPr>
        <w:t>Cependant,</w:t>
      </w:r>
      <w:r w:rsidR="00B02714" w:rsidRPr="00B503ED">
        <w:rPr>
          <w:rFonts w:ascii="Times New Roman" w:hAnsi="Times New Roman"/>
        </w:rPr>
        <w:t xml:space="preserve"> dans la langue tchèque, dont la définition est tirée, l’emploi des raccourcis n’est pas abondant.</w:t>
      </w:r>
    </w:p>
    <w:p w:rsidR="00D16B12" w:rsidRPr="00B503ED" w:rsidRDefault="008E3DD6" w:rsidP="00507C5E">
      <w:pPr>
        <w:pStyle w:val="Nadpis3"/>
        <w:rPr>
          <w:rFonts w:cs="Times New Roman"/>
        </w:rPr>
      </w:pPr>
      <w:bookmarkStart w:id="77" w:name="_Toc328906378"/>
      <w:r w:rsidRPr="00B503ED">
        <w:rPr>
          <w:rFonts w:cs="Times New Roman"/>
        </w:rPr>
        <w:t>Cô</w:t>
      </w:r>
      <w:r w:rsidR="00BC6EAA" w:rsidRPr="00B503ED">
        <w:rPr>
          <w:rFonts w:cs="Times New Roman"/>
        </w:rPr>
        <w:t>té néologique de la troncation</w:t>
      </w:r>
      <w:bookmarkEnd w:id="77"/>
    </w:p>
    <w:p w:rsidR="00CD42E8" w:rsidRPr="00B503ED" w:rsidRDefault="005745C7" w:rsidP="00CD42E8">
      <w:pPr>
        <w:ind w:left="2127"/>
        <w:rPr>
          <w:rFonts w:eastAsiaTheme="minorEastAsia"/>
          <w:i/>
          <w:lang w:eastAsia="zh-CN"/>
        </w:rPr>
      </w:pPr>
      <w:r w:rsidRPr="00B503ED">
        <w:rPr>
          <w:rFonts w:eastAsiaTheme="minorEastAsia"/>
          <w:i/>
          <w:lang w:eastAsia="zh-CN"/>
        </w:rPr>
        <w:t>Une langue qui ne connaîtrait pas aucune forme de néologie serait</w:t>
      </w:r>
    </w:p>
    <w:p w:rsidR="00CD42E8" w:rsidRPr="00B503ED" w:rsidRDefault="005745C7" w:rsidP="00CD42E8">
      <w:pPr>
        <w:ind w:left="2127"/>
        <w:rPr>
          <w:rFonts w:eastAsiaTheme="minorEastAsia"/>
          <w:i/>
          <w:lang w:eastAsia="zh-CN"/>
        </w:rPr>
      </w:pPr>
      <w:r w:rsidRPr="00B503ED">
        <w:rPr>
          <w:rFonts w:eastAsiaTheme="minorEastAsia"/>
          <w:i/>
          <w:lang w:eastAsia="zh-CN"/>
        </w:rPr>
        <w:t>déjà une langue morte, et l’on ne saurait contester que l’h</w:t>
      </w:r>
      <w:r w:rsidR="004E53D0" w:rsidRPr="00B503ED">
        <w:rPr>
          <w:rFonts w:eastAsiaTheme="minorEastAsia"/>
          <w:i/>
          <w:lang w:eastAsia="zh-CN"/>
        </w:rPr>
        <w:t xml:space="preserve">istoire </w:t>
      </w:r>
    </w:p>
    <w:p w:rsidR="005745C7" w:rsidRPr="00B503ED" w:rsidRDefault="004E53D0" w:rsidP="00CD42E8">
      <w:pPr>
        <w:ind w:left="2127"/>
        <w:rPr>
          <w:rFonts w:eastAsiaTheme="minorEastAsia"/>
          <w:i/>
          <w:lang w:eastAsia="zh-CN"/>
        </w:rPr>
      </w:pPr>
      <w:r w:rsidRPr="00B503ED">
        <w:rPr>
          <w:rFonts w:eastAsiaTheme="minorEastAsia"/>
          <w:i/>
          <w:lang w:eastAsia="zh-CN"/>
        </w:rPr>
        <w:t>de toutes nos langues n’</w:t>
      </w:r>
      <w:r w:rsidR="005745C7" w:rsidRPr="00B503ED">
        <w:rPr>
          <w:rFonts w:eastAsiaTheme="minorEastAsia"/>
          <w:i/>
          <w:lang w:eastAsia="zh-CN"/>
        </w:rPr>
        <w:t>est en somme, l’histoire de leur néologie.</w:t>
      </w:r>
    </w:p>
    <w:p w:rsidR="005745C7" w:rsidRPr="00B503ED" w:rsidRDefault="005745C7" w:rsidP="00CD42E8">
      <w:pPr>
        <w:ind w:left="2127"/>
        <w:rPr>
          <w:i/>
        </w:rPr>
      </w:pPr>
      <w:r w:rsidRPr="00B503ED">
        <w:rPr>
          <w:rFonts w:eastAsiaTheme="minorEastAsia"/>
          <w:lang w:eastAsia="zh-CN"/>
        </w:rPr>
        <w:t>(B. Quemada)</w:t>
      </w:r>
      <w:r w:rsidRPr="00B503ED">
        <w:rPr>
          <w:rStyle w:val="Znakapoznpodarou"/>
          <w:rFonts w:eastAsiaTheme="minorEastAsia"/>
          <w:lang w:eastAsia="zh-CN"/>
        </w:rPr>
        <w:footnoteReference w:id="214"/>
      </w:r>
      <w:r w:rsidRPr="00B503ED">
        <w:rPr>
          <w:rFonts w:eastAsiaTheme="minorEastAsia"/>
          <w:i/>
          <w:lang w:eastAsia="zh-CN"/>
        </w:rPr>
        <w:br/>
      </w:r>
    </w:p>
    <w:p w:rsidR="00B10313" w:rsidRDefault="00B10313" w:rsidP="00BA0B10">
      <w:pPr>
        <w:pStyle w:val="Styl1"/>
        <w:rPr>
          <w:rFonts w:ascii="Times New Roman" w:hAnsi="Times New Roman"/>
        </w:rPr>
      </w:pPr>
      <w:r>
        <w:rPr>
          <w:rFonts w:ascii="Times New Roman" w:hAnsi="Times New Roman"/>
        </w:rPr>
        <w:t>La dernière problématique, sur laquelle nous allons porter l</w:t>
      </w:r>
      <w:r w:rsidRPr="00B10313">
        <w:rPr>
          <w:rFonts w:ascii="Times New Roman" w:hAnsi="Times New Roman"/>
        </w:rPr>
        <w:t>’</w:t>
      </w:r>
      <w:r>
        <w:rPr>
          <w:rFonts w:ascii="Times New Roman" w:hAnsi="Times New Roman"/>
        </w:rPr>
        <w:t xml:space="preserve">attention, est la néologie. </w:t>
      </w:r>
    </w:p>
    <w:p w:rsidR="00BA0B10" w:rsidRPr="00B503ED" w:rsidRDefault="00BA0B10" w:rsidP="00BA0B10">
      <w:pPr>
        <w:pStyle w:val="Styl1"/>
        <w:rPr>
          <w:rFonts w:ascii="Times New Roman" w:hAnsi="Times New Roman"/>
        </w:rPr>
      </w:pPr>
      <w:r w:rsidRPr="00B503ED">
        <w:rPr>
          <w:rFonts w:ascii="Times New Roman" w:hAnsi="Times New Roman"/>
        </w:rPr>
        <w:t xml:space="preserve">Quemada </w:t>
      </w:r>
      <w:r w:rsidR="00B10313">
        <w:rPr>
          <w:rFonts w:ascii="Times New Roman" w:hAnsi="Times New Roman"/>
        </w:rPr>
        <w:t>(</w:t>
      </w:r>
      <w:r w:rsidR="00B10313" w:rsidRPr="00B10313">
        <w:rPr>
          <w:rFonts w:ascii="Times New Roman" w:hAnsi="Times New Roman"/>
          <w:i/>
        </w:rPr>
        <w:t>cf. supra</w:t>
      </w:r>
      <w:r w:rsidR="00B10313">
        <w:rPr>
          <w:rFonts w:ascii="Times New Roman" w:hAnsi="Times New Roman"/>
        </w:rPr>
        <w:t xml:space="preserve">) </w:t>
      </w:r>
      <w:r w:rsidRPr="00B503ED">
        <w:rPr>
          <w:rFonts w:ascii="Times New Roman" w:hAnsi="Times New Roman"/>
        </w:rPr>
        <w:t>caractérise la néologie dans une langue</w:t>
      </w:r>
      <w:r w:rsidR="00893A04">
        <w:rPr>
          <w:rFonts w:ascii="Times New Roman" w:hAnsi="Times New Roman"/>
        </w:rPr>
        <w:t xml:space="preserve"> par ces mots</w:t>
      </w:r>
      <w:r w:rsidRPr="00B503ED">
        <w:rPr>
          <w:rFonts w:ascii="Times New Roman" w:hAnsi="Times New Roman"/>
        </w:rPr>
        <w:t xml:space="preserve">, qui eux-mêmes justifient la place de ce sous chapitre dans notre travail. La langue bouge avec son histoire et son avenir qui donnent naissance à de nouvelles dénominations, la troncation sans exception. </w:t>
      </w:r>
    </w:p>
    <w:p w:rsidR="00BA0B10" w:rsidRPr="00B503ED" w:rsidRDefault="00BA0B10" w:rsidP="00BA0B10">
      <w:pPr>
        <w:pStyle w:val="Styl1"/>
        <w:rPr>
          <w:rFonts w:ascii="Times New Roman" w:hAnsi="Times New Roman"/>
        </w:rPr>
      </w:pPr>
      <w:r w:rsidRPr="00B503ED">
        <w:rPr>
          <w:rFonts w:ascii="Times New Roman" w:hAnsi="Times New Roman"/>
        </w:rPr>
        <w:t xml:space="preserve">Comment et pourquoi ces </w:t>
      </w:r>
      <w:r w:rsidR="00D414AD">
        <w:rPr>
          <w:rFonts w:ascii="Times New Roman" w:hAnsi="Times New Roman"/>
        </w:rPr>
        <w:t xml:space="preserve">nouvelles créations </w:t>
      </w:r>
      <w:r w:rsidRPr="00B503ED">
        <w:rPr>
          <w:rFonts w:ascii="Times New Roman" w:hAnsi="Times New Roman"/>
        </w:rPr>
        <w:t>voient le jour, explique Gabr</w:t>
      </w:r>
      <w:r w:rsidR="00B10313">
        <w:rPr>
          <w:rFonts w:ascii="Times New Roman" w:hAnsi="Times New Roman"/>
        </w:rPr>
        <w:t>iel Merle dans l’introduction de sa</w:t>
      </w:r>
      <w:r w:rsidRPr="00B503ED">
        <w:rPr>
          <w:rFonts w:ascii="Times New Roman" w:hAnsi="Times New Roman"/>
        </w:rPr>
        <w:t xml:space="preserve"> </w:t>
      </w:r>
      <w:r w:rsidR="00B10313">
        <w:rPr>
          <w:rFonts w:ascii="Times New Roman" w:hAnsi="Times New Roman"/>
        </w:rPr>
        <w:t>publication</w:t>
      </w:r>
      <w:r w:rsidRPr="00B503ED">
        <w:rPr>
          <w:rFonts w:ascii="Times New Roman" w:hAnsi="Times New Roman"/>
        </w:rPr>
        <w:t xml:space="preserve"> </w:t>
      </w:r>
      <w:r w:rsidRPr="00B503ED">
        <w:rPr>
          <w:rFonts w:ascii="Times New Roman" w:hAnsi="Times New Roman"/>
          <w:i/>
        </w:rPr>
        <w:t>Les mots nouveaux apparus depuis 1985</w:t>
      </w:r>
      <w:r w:rsidRPr="00B503ED">
        <w:rPr>
          <w:rFonts w:ascii="Times New Roman" w:hAnsi="Times New Roman"/>
        </w:rPr>
        <w:t>.</w:t>
      </w:r>
    </w:p>
    <w:p w:rsidR="00BA0B10" w:rsidRPr="00B503ED" w:rsidRDefault="00BA0B10" w:rsidP="00BA0B10">
      <w:pPr>
        <w:pStyle w:val="Styl1"/>
        <w:rPr>
          <w:rFonts w:ascii="Times New Roman" w:hAnsi="Times New Roman"/>
        </w:rPr>
      </w:pPr>
      <w:r w:rsidRPr="00B503ED">
        <w:rPr>
          <w:rFonts w:ascii="Times New Roman" w:hAnsi="Times New Roman"/>
        </w:rPr>
        <w:lastRenderedPageBreak/>
        <w:t>« </w:t>
      </w:r>
      <w:r w:rsidRPr="00B503ED">
        <w:rPr>
          <w:rFonts w:ascii="Times New Roman" w:hAnsi="Times New Roman"/>
          <w:i/>
        </w:rPr>
        <w:t xml:space="preserve">A-t-on remarqué comment, dans un débat de radio ou de télévision, tel ou </w:t>
      </w:r>
      <w:r w:rsidR="007771B1">
        <w:rPr>
          <w:rFonts w:ascii="Times New Roman" w:hAnsi="Times New Roman"/>
          <w:i/>
        </w:rPr>
        <w:t xml:space="preserve">tel participant, ayant utilisé </w:t>
      </w:r>
      <w:r w:rsidRPr="00B503ED">
        <w:rPr>
          <w:rFonts w:ascii="Times New Roman" w:hAnsi="Times New Roman"/>
          <w:i/>
        </w:rPr>
        <w:t>un vocable qui n’a pas encore été enregistré à l’état civil des dictionnaires même s’il court déjà les rues, a-t-on remarqué comment</w:t>
      </w:r>
      <w:r w:rsidR="007771B1">
        <w:rPr>
          <w:rFonts w:ascii="Times New Roman" w:hAnsi="Times New Roman"/>
          <w:i/>
        </w:rPr>
        <w:t xml:space="preserve"> </w:t>
      </w:r>
      <w:r w:rsidRPr="00B503ED">
        <w:rPr>
          <w:rFonts w:ascii="Times New Roman" w:hAnsi="Times New Roman"/>
          <w:i/>
        </w:rPr>
        <w:t>il s’en excuse, comme s’il avait proféré une incongruité ? Et pourtant ! Tout le monde est frappé par le prodigieux développement des sciences et des techniques, comme par le bouillonnement des idées, à notre époque. Il apparaît tous les jours de nouveaux matériaux, de nouveaux produits, de nouvelles machines toujours plus sophistiquées, de nouveaux métiers, de nouveaux concepts. Aussitôt, la langue leur trouve des noms.</w:t>
      </w:r>
      <w:r w:rsidRPr="00B503ED">
        <w:rPr>
          <w:rFonts w:ascii="Times New Roman" w:hAnsi="Times New Roman"/>
        </w:rPr>
        <w:t> »</w:t>
      </w:r>
      <w:r w:rsidRPr="00B503ED">
        <w:rPr>
          <w:rStyle w:val="Znakapoznpodarou"/>
          <w:rFonts w:ascii="Times New Roman" w:hAnsi="Times New Roman"/>
        </w:rPr>
        <w:footnoteReference w:id="215"/>
      </w:r>
    </w:p>
    <w:p w:rsidR="00BA0B10" w:rsidRPr="00B503ED" w:rsidRDefault="00BA0B10" w:rsidP="00BA0B10">
      <w:pPr>
        <w:pStyle w:val="Styl1"/>
        <w:rPr>
          <w:rFonts w:ascii="Times New Roman" w:hAnsi="Times New Roman"/>
        </w:rPr>
      </w:pPr>
      <w:r w:rsidRPr="00B503ED">
        <w:rPr>
          <w:rFonts w:ascii="Times New Roman" w:hAnsi="Times New Roman"/>
        </w:rPr>
        <w:t xml:space="preserve">Merle résume en quelques lignes le rôle d’un néologisme dans l’époque moderne qui par son progrès, qui est de plus en plus rapide, cherche à nommer des nouvelles entités qui apparaissent. Cette affirmation nous semble importante pour notre recherche car la troncation fait partie de la néologie et elle est donc considérée comme un des néologismes. </w:t>
      </w:r>
    </w:p>
    <w:p w:rsidR="00A85D4B" w:rsidRPr="00B503ED" w:rsidRDefault="00A85D4B" w:rsidP="00507C5E">
      <w:pPr>
        <w:pStyle w:val="Nadpis4"/>
      </w:pPr>
      <w:bookmarkStart w:id="78" w:name="_Toc328906379"/>
      <w:r w:rsidRPr="00B503ED">
        <w:t>La néologie et les néologismes</w:t>
      </w:r>
      <w:bookmarkEnd w:id="78"/>
    </w:p>
    <w:p w:rsidR="00BA0B10" w:rsidRPr="00B503ED" w:rsidRDefault="00BA0B10" w:rsidP="00BA0B10">
      <w:pPr>
        <w:autoSpaceDE w:val="0"/>
        <w:autoSpaceDN w:val="0"/>
        <w:adjustRightInd w:val="0"/>
        <w:spacing w:line="360" w:lineRule="auto"/>
        <w:ind w:firstLine="709"/>
        <w:jc w:val="both"/>
      </w:pPr>
      <w:r w:rsidRPr="00B503ED">
        <w:t>Même si l’histoire de la néologie ne représente pas l’objectif de ce travail, nous souhaitons mentionner de manière brève les points principaux dans l’histoire de ce terme et de cette partie de la linguistique pour pouvoir travailler avec eux dans la partie pratique de notre recherche.</w:t>
      </w:r>
    </w:p>
    <w:p w:rsidR="00BA0B10" w:rsidRPr="00B503ED" w:rsidRDefault="00BA0B10" w:rsidP="00BA0B10">
      <w:pPr>
        <w:autoSpaceDE w:val="0"/>
        <w:autoSpaceDN w:val="0"/>
        <w:adjustRightInd w:val="0"/>
        <w:spacing w:line="360" w:lineRule="auto"/>
        <w:ind w:firstLine="709"/>
        <w:jc w:val="both"/>
        <w:rPr>
          <w:rFonts w:eastAsiaTheme="minorEastAsia"/>
          <w:lang w:eastAsia="zh-CN"/>
        </w:rPr>
      </w:pPr>
      <w:r w:rsidRPr="00B503ED">
        <w:t xml:space="preserve">Les termes </w:t>
      </w:r>
      <w:r w:rsidRPr="00B10313">
        <w:rPr>
          <w:i/>
        </w:rPr>
        <w:t>néologie</w:t>
      </w:r>
      <w:r w:rsidRPr="00B503ED">
        <w:t xml:space="preserve"> et </w:t>
      </w:r>
      <w:r w:rsidRPr="00B10313">
        <w:rPr>
          <w:i/>
        </w:rPr>
        <w:t>néologismes</w:t>
      </w:r>
      <w:r w:rsidRPr="00B503ED">
        <w:t xml:space="preserve"> sont apparus au XVIII</w:t>
      </w:r>
      <w:r w:rsidRPr="00B503ED">
        <w:rPr>
          <w:vertAlign w:val="superscript"/>
        </w:rPr>
        <w:t>e</w:t>
      </w:r>
      <w:r w:rsidRPr="00B503ED">
        <w:t xml:space="preserve"> siècle, ils viennent des mots grecs </w:t>
      </w:r>
      <w:r w:rsidRPr="00B503ED">
        <w:rPr>
          <w:i/>
        </w:rPr>
        <w:t>neos</w:t>
      </w:r>
      <w:r w:rsidRPr="00B503ED">
        <w:t xml:space="preserve"> et </w:t>
      </w:r>
      <w:r w:rsidRPr="00B503ED">
        <w:rPr>
          <w:i/>
        </w:rPr>
        <w:t>logos</w:t>
      </w:r>
      <w:r w:rsidRPr="00B503ED">
        <w:t xml:space="preserve">. </w:t>
      </w:r>
      <w:r w:rsidRPr="00B503ED">
        <w:rPr>
          <w:rFonts w:eastAsiaTheme="minorEastAsia"/>
          <w:i/>
          <w:iCs/>
          <w:lang w:eastAsia="zh-CN"/>
        </w:rPr>
        <w:t xml:space="preserve">Neos </w:t>
      </w:r>
      <w:r w:rsidR="00B10313">
        <w:rPr>
          <w:rFonts w:eastAsiaTheme="minorEastAsia"/>
          <w:lang w:eastAsia="zh-CN"/>
        </w:rPr>
        <w:t xml:space="preserve">signifie en français </w:t>
      </w:r>
      <w:r w:rsidR="00B10313" w:rsidRPr="00B10313">
        <w:rPr>
          <w:rFonts w:eastAsiaTheme="minorEastAsia"/>
          <w:i/>
          <w:lang w:eastAsia="zh-CN"/>
        </w:rPr>
        <w:t>nouveau</w:t>
      </w:r>
      <w:r w:rsidR="00B10313">
        <w:rPr>
          <w:rFonts w:eastAsiaTheme="minorEastAsia"/>
          <w:lang w:eastAsia="zh-CN"/>
        </w:rPr>
        <w:t xml:space="preserve"> ou </w:t>
      </w:r>
      <w:r w:rsidR="00B10313" w:rsidRPr="00B10313">
        <w:rPr>
          <w:rFonts w:eastAsiaTheme="minorEastAsia"/>
          <w:i/>
          <w:lang w:eastAsia="zh-CN"/>
        </w:rPr>
        <w:t>récent</w:t>
      </w:r>
      <w:r w:rsidRPr="00B503ED">
        <w:rPr>
          <w:rFonts w:eastAsiaTheme="minorEastAsia"/>
          <w:lang w:eastAsia="zh-CN"/>
        </w:rPr>
        <w:t xml:space="preserve"> et </w:t>
      </w:r>
      <w:r w:rsidRPr="00B503ED">
        <w:rPr>
          <w:rFonts w:eastAsiaTheme="minorEastAsia"/>
          <w:i/>
          <w:iCs/>
          <w:lang w:eastAsia="zh-CN"/>
        </w:rPr>
        <w:t xml:space="preserve">logos </w:t>
      </w:r>
      <w:r w:rsidR="00B10313">
        <w:rPr>
          <w:rFonts w:eastAsiaTheme="minorEastAsia"/>
          <w:i/>
          <w:iCs/>
          <w:lang w:eastAsia="zh-CN"/>
        </w:rPr>
        <w:t xml:space="preserve">– </w:t>
      </w:r>
      <w:r w:rsidR="00B10313" w:rsidRPr="00B10313">
        <w:rPr>
          <w:rFonts w:eastAsiaTheme="minorEastAsia"/>
          <w:i/>
          <w:lang w:eastAsia="zh-CN"/>
        </w:rPr>
        <w:t>parole</w:t>
      </w:r>
      <w:r w:rsidR="007771B1">
        <w:rPr>
          <w:rFonts w:eastAsiaTheme="minorEastAsia"/>
          <w:lang w:eastAsia="zh-CN"/>
        </w:rPr>
        <w:t> </w:t>
      </w:r>
      <w:r w:rsidR="00B10313">
        <w:rPr>
          <w:rFonts w:eastAsiaTheme="minorEastAsia"/>
          <w:lang w:eastAsia="zh-CN"/>
        </w:rPr>
        <w:t xml:space="preserve">ou </w:t>
      </w:r>
      <w:r w:rsidR="00B10313" w:rsidRPr="00B10313">
        <w:rPr>
          <w:rFonts w:eastAsiaTheme="minorEastAsia"/>
          <w:i/>
          <w:lang w:eastAsia="zh-CN"/>
        </w:rPr>
        <w:t>raison</w:t>
      </w:r>
      <w:r w:rsidRPr="00B503ED">
        <w:rPr>
          <w:rFonts w:eastAsiaTheme="minorEastAsia"/>
          <w:lang w:eastAsia="zh-CN"/>
        </w:rPr>
        <w:t>.</w:t>
      </w:r>
      <w:r w:rsidRPr="00B503ED">
        <w:rPr>
          <w:rStyle w:val="Znakapoznpodarou"/>
          <w:rFonts w:eastAsiaTheme="minorEastAsia"/>
          <w:lang w:eastAsia="zh-CN"/>
        </w:rPr>
        <w:footnoteReference w:id="216"/>
      </w:r>
      <w:r w:rsidRPr="00B503ED">
        <w:t xml:space="preserve"> À cette époque</w:t>
      </w:r>
      <w:r w:rsidR="00B10313">
        <w:t>,</w:t>
      </w:r>
      <w:r w:rsidRPr="00B503ED">
        <w:t xml:space="preserve"> le mot néologisme n’occupe aucune position dans la linguistique. C’est en 1734 que le mot néologisme voit sa </w:t>
      </w:r>
      <w:r w:rsidRPr="00B503ED">
        <w:rPr>
          <w:rFonts w:eastAsiaTheme="minorEastAsia"/>
          <w:lang w:eastAsia="zh-CN"/>
        </w:rPr>
        <w:t xml:space="preserve">première attestation. </w:t>
      </w:r>
      <w:r w:rsidR="00266DE4">
        <w:rPr>
          <w:rFonts w:eastAsiaTheme="minorEastAsia"/>
          <w:lang w:eastAsia="zh-CN"/>
        </w:rPr>
        <w:t>Néanmoins</w:t>
      </w:r>
      <w:r w:rsidRPr="00B503ED">
        <w:rPr>
          <w:rFonts w:eastAsiaTheme="minorEastAsia"/>
          <w:lang w:eastAsia="zh-CN"/>
        </w:rPr>
        <w:t>, le XVIII</w:t>
      </w:r>
      <w:r w:rsidRPr="00B503ED">
        <w:rPr>
          <w:rFonts w:eastAsiaTheme="minorEastAsia"/>
          <w:vertAlign w:val="superscript"/>
          <w:lang w:eastAsia="zh-CN"/>
        </w:rPr>
        <w:t>e</w:t>
      </w:r>
      <w:r w:rsidRPr="00B503ED">
        <w:rPr>
          <w:rFonts w:eastAsiaTheme="minorEastAsia"/>
          <w:lang w:eastAsia="zh-CN"/>
        </w:rPr>
        <w:t xml:space="preserve"> siècle est toujours circonspect avec ce terme. En 1762</w:t>
      </w:r>
      <w:r w:rsidR="00B10313">
        <w:rPr>
          <w:rFonts w:eastAsiaTheme="minorEastAsia"/>
          <w:lang w:eastAsia="zh-CN"/>
        </w:rPr>
        <w:t>,</w:t>
      </w:r>
      <w:r w:rsidRPr="00B503ED">
        <w:rPr>
          <w:rFonts w:eastAsiaTheme="minorEastAsia"/>
          <w:lang w:eastAsia="zh-CN"/>
        </w:rPr>
        <w:t xml:space="preserve"> </w:t>
      </w:r>
      <w:r w:rsidRPr="00B10313">
        <w:rPr>
          <w:rFonts w:eastAsiaTheme="minorEastAsia"/>
          <w:i/>
          <w:lang w:eastAsia="zh-CN"/>
        </w:rPr>
        <w:t>Le Dictionnaire de l’Académie</w:t>
      </w:r>
      <w:r w:rsidRPr="00B503ED">
        <w:rPr>
          <w:rFonts w:eastAsiaTheme="minorEastAsia"/>
          <w:lang w:eastAsia="zh-CN"/>
        </w:rPr>
        <w:t xml:space="preserve"> signale que </w:t>
      </w:r>
      <w:r w:rsidRPr="00B503ED">
        <w:rPr>
          <w:rFonts w:eastAsiaTheme="minorEastAsia"/>
          <w:i/>
          <w:iCs/>
          <w:lang w:eastAsia="zh-CN"/>
        </w:rPr>
        <w:t xml:space="preserve">le néologisme est un abus. </w:t>
      </w:r>
      <w:r w:rsidRPr="00B503ED">
        <w:rPr>
          <w:rFonts w:eastAsiaTheme="minorEastAsia"/>
          <w:iCs/>
          <w:lang w:eastAsia="zh-CN"/>
        </w:rPr>
        <w:t>Par contre,</w:t>
      </w:r>
      <w:r w:rsidRPr="00B503ED">
        <w:rPr>
          <w:rFonts w:eastAsiaTheme="minorEastAsia"/>
          <w:i/>
          <w:iCs/>
          <w:lang w:eastAsia="zh-CN"/>
        </w:rPr>
        <w:t xml:space="preserve"> </w:t>
      </w:r>
      <w:r w:rsidRPr="00B503ED">
        <w:rPr>
          <w:rFonts w:eastAsiaTheme="minorEastAsia"/>
          <w:lang w:eastAsia="zh-CN"/>
        </w:rPr>
        <w:t>l’</w:t>
      </w:r>
      <w:r w:rsidRPr="00B503ED">
        <w:rPr>
          <w:rFonts w:eastAsiaTheme="minorEastAsia"/>
          <w:i/>
          <w:iCs/>
          <w:lang w:eastAsia="zh-CN"/>
        </w:rPr>
        <w:t xml:space="preserve">Encyclopédie </w:t>
      </w:r>
      <w:r w:rsidRPr="00B503ED">
        <w:rPr>
          <w:rFonts w:eastAsiaTheme="minorEastAsia"/>
          <w:iCs/>
          <w:lang w:eastAsia="zh-CN"/>
        </w:rPr>
        <w:t xml:space="preserve">autour de Denis Diderot </w:t>
      </w:r>
      <w:r w:rsidRPr="00B503ED">
        <w:rPr>
          <w:rFonts w:eastAsiaTheme="minorEastAsia"/>
          <w:lang w:eastAsia="zh-CN"/>
        </w:rPr>
        <w:t>recommande une</w:t>
      </w:r>
      <w:r w:rsidRPr="00B503ED">
        <w:t xml:space="preserve"> </w:t>
      </w:r>
      <w:r w:rsidRPr="00B503ED">
        <w:rPr>
          <w:rFonts w:eastAsiaTheme="minorEastAsia"/>
          <w:lang w:eastAsia="zh-CN"/>
        </w:rPr>
        <w:t>forte discrétion en employant le terme</w:t>
      </w:r>
      <w:r w:rsidR="00105042">
        <w:rPr>
          <w:rFonts w:eastAsiaTheme="minorEastAsia"/>
          <w:lang w:eastAsia="zh-CN"/>
        </w:rPr>
        <w:t xml:space="preserve"> –</w:t>
      </w:r>
      <w:r w:rsidRPr="00B503ED">
        <w:rPr>
          <w:rFonts w:eastAsiaTheme="minorEastAsia"/>
          <w:lang w:eastAsia="zh-CN"/>
        </w:rPr>
        <w:t xml:space="preserve"> </w:t>
      </w:r>
      <w:r w:rsidR="00105042">
        <w:rPr>
          <w:rFonts w:eastAsiaTheme="minorEastAsia"/>
          <w:lang w:eastAsia="zh-CN"/>
        </w:rPr>
        <w:t xml:space="preserve">le </w:t>
      </w:r>
      <w:r w:rsidRPr="00105042">
        <w:rPr>
          <w:rFonts w:eastAsiaTheme="minorEastAsia"/>
          <w:i/>
          <w:lang w:eastAsia="zh-CN"/>
        </w:rPr>
        <w:t>néologisme</w:t>
      </w:r>
      <w:r w:rsidRPr="00B503ED">
        <w:rPr>
          <w:rFonts w:eastAsiaTheme="minorEastAsia"/>
          <w:lang w:eastAsia="zh-CN"/>
        </w:rPr>
        <w:t>, mais en même temps elle dit qu’il peut être adopté s’il existe un besoin lexicologique réel. Son sens</w:t>
      </w:r>
      <w:r w:rsidRPr="00B503ED">
        <w:rPr>
          <w:rFonts w:eastAsiaTheme="minorEastAsia"/>
          <w:i/>
          <w:iCs/>
          <w:lang w:eastAsia="zh-CN"/>
        </w:rPr>
        <w:t xml:space="preserve"> </w:t>
      </w:r>
      <w:r w:rsidRPr="00B503ED">
        <w:rPr>
          <w:rFonts w:eastAsiaTheme="minorEastAsia"/>
          <w:lang w:eastAsia="zh-CN"/>
        </w:rPr>
        <w:t>évolue avec les années et c’est dans les années 1960 que la néologie devient une partie intégrante de la linguistique.</w:t>
      </w:r>
      <w:r w:rsidRPr="00B503ED">
        <w:rPr>
          <w:rStyle w:val="Znakapoznpodarou"/>
          <w:rFonts w:eastAsiaTheme="minorEastAsia"/>
          <w:lang w:eastAsia="zh-CN"/>
        </w:rPr>
        <w:footnoteReference w:id="217"/>
      </w:r>
    </w:p>
    <w:p w:rsidR="00BA0B10" w:rsidRPr="00B503ED" w:rsidRDefault="00BA0B10" w:rsidP="00BA0B10">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 xml:space="preserve">De nos jours, la France contrôle systématiquement la néologie. À partir de 1970 existe en France une institution dépendante du Ministère de la culture qui est intitulée </w:t>
      </w:r>
      <w:r w:rsidRPr="00B13D38">
        <w:rPr>
          <w:rFonts w:eastAsiaTheme="minorEastAsia"/>
          <w:i/>
          <w:lang w:eastAsia="zh-CN"/>
        </w:rPr>
        <w:t>La</w:t>
      </w:r>
      <w:r w:rsidRPr="00B503ED">
        <w:rPr>
          <w:rFonts w:eastAsiaTheme="minorEastAsia"/>
          <w:lang w:eastAsia="zh-CN"/>
        </w:rPr>
        <w:t xml:space="preserve"> </w:t>
      </w:r>
      <w:r w:rsidRPr="00B503ED">
        <w:rPr>
          <w:rFonts w:eastAsiaTheme="minorEastAsia"/>
          <w:i/>
          <w:iCs/>
          <w:lang w:eastAsia="zh-CN"/>
        </w:rPr>
        <w:lastRenderedPageBreak/>
        <w:t>Délégation générale à la langue française</w:t>
      </w:r>
      <w:r w:rsidRPr="00B503ED">
        <w:rPr>
          <w:rFonts w:eastAsiaTheme="minorEastAsia"/>
          <w:lang w:eastAsia="zh-CN"/>
        </w:rPr>
        <w:t xml:space="preserve">. Elle publie son </w:t>
      </w:r>
      <w:r w:rsidRPr="00B13D38">
        <w:rPr>
          <w:rFonts w:eastAsiaTheme="minorEastAsia"/>
          <w:i/>
          <w:lang w:eastAsia="zh-CN"/>
        </w:rPr>
        <w:t>Journal officiel</w:t>
      </w:r>
      <w:r w:rsidRPr="00B503ED">
        <w:rPr>
          <w:rFonts w:eastAsiaTheme="minorEastAsia"/>
          <w:lang w:eastAsia="zh-CN"/>
        </w:rPr>
        <w:t xml:space="preserve"> dans lequel elle présente les néologismes français en limitant l’influence anglo-américaine. Cette remarque peut s’appuyer</w:t>
      </w:r>
      <w:r w:rsidR="00B13D38">
        <w:rPr>
          <w:rFonts w:eastAsiaTheme="minorEastAsia"/>
          <w:lang w:eastAsia="zh-CN"/>
        </w:rPr>
        <w:t xml:space="preserve"> sur la constatation suivante qui </w:t>
      </w:r>
      <w:r w:rsidRPr="00B503ED">
        <w:rPr>
          <w:rFonts w:eastAsiaTheme="minorEastAsia"/>
          <w:lang w:eastAsia="zh-CN"/>
        </w:rPr>
        <w:t xml:space="preserve">montre que la néologie contemporaine « lutte » contre les anglicismes en citant le cas du couple de mots </w:t>
      </w:r>
      <w:r w:rsidRPr="00B503ED">
        <w:rPr>
          <w:rFonts w:eastAsiaTheme="minorEastAsia"/>
          <w:i/>
          <w:lang w:eastAsia="zh-CN"/>
        </w:rPr>
        <w:t>télécopie</w:t>
      </w:r>
      <w:r w:rsidRPr="00B503ED">
        <w:rPr>
          <w:rFonts w:eastAsiaTheme="minorEastAsia"/>
          <w:lang w:eastAsia="zh-CN"/>
        </w:rPr>
        <w:t xml:space="preserve"> et </w:t>
      </w:r>
      <w:r w:rsidRPr="00B503ED">
        <w:rPr>
          <w:rFonts w:eastAsiaTheme="minorEastAsia"/>
          <w:i/>
          <w:lang w:eastAsia="zh-CN"/>
        </w:rPr>
        <w:t>fax</w:t>
      </w:r>
      <w:r w:rsidRPr="00B503ED">
        <w:rPr>
          <w:rFonts w:eastAsiaTheme="minorEastAsia"/>
          <w:lang w:eastAsia="zh-CN"/>
        </w:rPr>
        <w:t xml:space="preserve">. </w:t>
      </w:r>
    </w:p>
    <w:p w:rsidR="00BA0B10" w:rsidRPr="00B503ED" w:rsidRDefault="00BA0B10" w:rsidP="00BA0B10">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 xml:space="preserve">« </w:t>
      </w:r>
      <w:r w:rsidRPr="00B503ED">
        <w:rPr>
          <w:rFonts w:eastAsiaTheme="minorEastAsia"/>
          <w:i/>
          <w:lang w:eastAsia="zh-CN"/>
        </w:rPr>
        <w:t xml:space="preserve">Ainsi le mot télécopie est-il composé de l’affixe télé- qu’on retrouve dans télescope, télévision, téléprompteur, téléphone, </w:t>
      </w:r>
      <w:r w:rsidRPr="000E7050">
        <w:rPr>
          <w:rFonts w:eastAsiaTheme="minorEastAsia"/>
          <w:i/>
          <w:lang w:eastAsia="zh-CN"/>
        </w:rPr>
        <w:t>etc</w:t>
      </w:r>
      <w:r w:rsidRPr="00B503ED">
        <w:rPr>
          <w:rFonts w:eastAsiaTheme="minorEastAsia"/>
          <w:i/>
          <w:lang w:eastAsia="zh-CN"/>
        </w:rPr>
        <w:t>. Le locuteur ou le lecteur peut aisément déduire qu’une télécopie est une copie reçue ou envoyée au loin, tout comme une télévision est une vision d’une chose émise d’un lieu distant. Mais, a contrario, qu’en est-il de l’anglicisme fax ? Il n’est pas possible d’en reconstruire le sens en puisant dans son fonds langagier.</w:t>
      </w:r>
      <w:r w:rsidRPr="00B503ED">
        <w:rPr>
          <w:rFonts w:eastAsiaTheme="minorEastAsia"/>
          <w:lang w:eastAsia="zh-CN"/>
        </w:rPr>
        <w:t xml:space="preserve"> »</w:t>
      </w:r>
      <w:r w:rsidRPr="00B503ED">
        <w:rPr>
          <w:rStyle w:val="Znakapoznpodarou"/>
          <w:rFonts w:eastAsiaTheme="minorEastAsia"/>
          <w:lang w:eastAsia="zh-CN"/>
        </w:rPr>
        <w:footnoteReference w:id="218"/>
      </w:r>
    </w:p>
    <w:p w:rsidR="00BA0B10" w:rsidRPr="00B503ED" w:rsidRDefault="00BA0B10" w:rsidP="00BA0B10">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 xml:space="preserve">Certains de ces mots publiés dans </w:t>
      </w:r>
      <w:r w:rsidRPr="00B503ED">
        <w:rPr>
          <w:rFonts w:eastAsiaTheme="minorEastAsia"/>
          <w:i/>
          <w:lang w:eastAsia="zh-CN"/>
        </w:rPr>
        <w:t>Le Journal officiel</w:t>
      </w:r>
      <w:r w:rsidRPr="00B503ED">
        <w:rPr>
          <w:rFonts w:eastAsiaTheme="minorEastAsia"/>
          <w:lang w:eastAsia="zh-CN"/>
        </w:rPr>
        <w:t xml:space="preserve"> connaissent un certain succès, les autres tombent dans l’oubli et ne sont pas intégrés dans la langue française.</w:t>
      </w:r>
    </w:p>
    <w:p w:rsidR="00BA0B10" w:rsidRPr="00B503ED" w:rsidRDefault="00BA0B10" w:rsidP="00BA0B10">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 xml:space="preserve">En outre, c’est en 1988 que </w:t>
      </w:r>
      <w:r w:rsidR="00B13D38">
        <w:rPr>
          <w:rFonts w:eastAsiaTheme="minorEastAsia"/>
          <w:lang w:eastAsia="zh-CN"/>
        </w:rPr>
        <w:t>la maison d</w:t>
      </w:r>
      <w:r w:rsidR="00B13D38" w:rsidRPr="00B13D38">
        <w:rPr>
          <w:rFonts w:eastAsiaTheme="minorEastAsia"/>
          <w:lang w:eastAsia="zh-CN"/>
        </w:rPr>
        <w:t>’</w:t>
      </w:r>
      <w:r w:rsidR="00B13D38">
        <w:rPr>
          <w:rFonts w:eastAsiaTheme="minorEastAsia"/>
          <w:lang w:eastAsia="zh-CN"/>
        </w:rPr>
        <w:t xml:space="preserve">édition </w:t>
      </w:r>
      <w:r w:rsidRPr="00B503ED">
        <w:rPr>
          <w:rFonts w:eastAsiaTheme="minorEastAsia"/>
          <w:lang w:eastAsia="zh-CN"/>
        </w:rPr>
        <w:t xml:space="preserve">Larousse fonde une banque de néologismes. </w:t>
      </w:r>
      <w:r w:rsidR="00B13D38">
        <w:rPr>
          <w:rFonts w:eastAsiaTheme="minorEastAsia"/>
          <w:lang w:eastAsia="zh-CN"/>
        </w:rPr>
        <w:t>Il</w:t>
      </w:r>
      <w:r w:rsidRPr="00B503ED">
        <w:rPr>
          <w:rFonts w:eastAsiaTheme="minorEastAsia"/>
          <w:lang w:eastAsia="zh-CN"/>
        </w:rPr>
        <w:t xml:space="preserve"> sélectionne les mots nouveaux qui se révèlent dans la presse. Ensuite, c’est la phase de vérification qui vient en question, c’est-à-dire que les mots sélectionnés sont ensuite recherchés dans les grands dictionnaires français (</w:t>
      </w:r>
      <w:r w:rsidRPr="00B503ED">
        <w:rPr>
          <w:rFonts w:eastAsiaTheme="minorEastAsia"/>
          <w:i/>
          <w:lang w:eastAsia="zh-CN"/>
        </w:rPr>
        <w:t>Larousse, Le Petit Robert, Trésor de la langue française</w:t>
      </w:r>
      <w:r w:rsidR="004F0D86">
        <w:rPr>
          <w:rFonts w:eastAsiaTheme="minorEastAsia"/>
          <w:i/>
          <w:lang w:eastAsia="zh-CN"/>
        </w:rPr>
        <w:t>,</w:t>
      </w:r>
      <w:r w:rsidRPr="00B503ED">
        <w:rPr>
          <w:rFonts w:eastAsiaTheme="minorEastAsia"/>
          <w:i/>
          <w:lang w:eastAsia="zh-CN"/>
        </w:rPr>
        <w:t> </w:t>
      </w:r>
      <w:r w:rsidRPr="000E7050">
        <w:rPr>
          <w:rFonts w:eastAsiaTheme="minorEastAsia"/>
          <w:i/>
          <w:lang w:eastAsia="zh-CN"/>
        </w:rPr>
        <w:t>etc</w:t>
      </w:r>
      <w:r w:rsidRPr="00B503ED">
        <w:rPr>
          <w:rFonts w:eastAsiaTheme="minorEastAsia"/>
          <w:lang w:eastAsia="zh-CN"/>
        </w:rPr>
        <w:t xml:space="preserve">.). Si les lexicographes ne trouvent pas ces mots dans les dictionnaires, ils sont considérés </w:t>
      </w:r>
      <w:r w:rsidR="00B13D38">
        <w:rPr>
          <w:rFonts w:eastAsiaTheme="minorEastAsia"/>
          <w:lang w:eastAsia="zh-CN"/>
        </w:rPr>
        <w:t>comme</w:t>
      </w:r>
      <w:r w:rsidRPr="00B503ED">
        <w:rPr>
          <w:rFonts w:eastAsiaTheme="minorEastAsia"/>
          <w:lang w:eastAsia="zh-CN"/>
        </w:rPr>
        <w:t xml:space="preserve"> néologismes et </w:t>
      </w:r>
      <w:r w:rsidR="00E00366">
        <w:rPr>
          <w:rFonts w:eastAsiaTheme="minorEastAsia"/>
          <w:lang w:eastAsia="zh-CN"/>
        </w:rPr>
        <w:t>il se peut qu</w:t>
      </w:r>
      <w:r w:rsidR="00E00366" w:rsidRPr="00E00366">
        <w:rPr>
          <w:rFonts w:eastAsiaTheme="minorEastAsia"/>
          <w:lang w:eastAsia="zh-CN"/>
        </w:rPr>
        <w:t>’</w:t>
      </w:r>
      <w:r w:rsidR="00E00366">
        <w:rPr>
          <w:rFonts w:eastAsiaTheme="minorEastAsia"/>
          <w:lang w:eastAsia="zh-CN"/>
        </w:rPr>
        <w:t>ils entrent</w:t>
      </w:r>
      <w:r w:rsidRPr="00B503ED">
        <w:rPr>
          <w:rFonts w:eastAsiaTheme="minorEastAsia"/>
          <w:lang w:eastAsia="zh-CN"/>
        </w:rPr>
        <w:t xml:space="preserve"> dans la banque de néologismes de Larousse. </w:t>
      </w:r>
      <w:r w:rsidR="00B13D38">
        <w:rPr>
          <w:rFonts w:eastAsiaTheme="minorEastAsia"/>
          <w:lang w:eastAsia="zh-CN"/>
        </w:rPr>
        <w:t>L</w:t>
      </w:r>
      <w:r w:rsidRPr="00B503ED">
        <w:rPr>
          <w:rFonts w:eastAsiaTheme="minorEastAsia"/>
          <w:lang w:eastAsia="zh-CN"/>
        </w:rPr>
        <w:t xml:space="preserve">’étude du mouvement de vocabulaire s’appuie sur les dictionnaires et à l’inverse, le mouvement du lexique fait naître les dictionnaires tout comme </w:t>
      </w:r>
      <w:r w:rsidRPr="00B503ED">
        <w:rPr>
          <w:i/>
        </w:rPr>
        <w:t>Les mots dans le vent</w:t>
      </w:r>
      <w:r w:rsidRPr="00B503ED">
        <w:t xml:space="preserve">, </w:t>
      </w:r>
      <w:r w:rsidRPr="00B503ED">
        <w:rPr>
          <w:i/>
        </w:rPr>
        <w:t>Les nouveaux mots dans le vent</w:t>
      </w:r>
      <w:r w:rsidRPr="00B503ED">
        <w:t xml:space="preserve">, </w:t>
      </w:r>
      <w:r w:rsidRPr="00B503ED">
        <w:rPr>
          <w:i/>
        </w:rPr>
        <w:t>Le dictionnaire des mots nouveaux</w:t>
      </w:r>
      <w:r w:rsidRPr="00B503ED">
        <w:t xml:space="preserve">, </w:t>
      </w:r>
      <w:r w:rsidRPr="00B503ED">
        <w:rPr>
          <w:i/>
        </w:rPr>
        <w:t xml:space="preserve">Le dictionnaire des mots contemporains. </w:t>
      </w:r>
    </w:p>
    <w:p w:rsidR="00A85D4B" w:rsidRPr="00B503ED" w:rsidRDefault="00A85D4B" w:rsidP="00507C5E">
      <w:pPr>
        <w:pStyle w:val="Nadpis4"/>
      </w:pPr>
      <w:bookmarkStart w:id="79" w:name="_Toc328906380"/>
      <w:r w:rsidRPr="00B503ED">
        <w:t>Définition d</w:t>
      </w:r>
      <w:r w:rsidR="0053778D" w:rsidRPr="00B503ED">
        <w:t>e</w:t>
      </w:r>
      <w:r w:rsidRPr="00B503ED">
        <w:t xml:space="preserve"> néologisme</w:t>
      </w:r>
      <w:bookmarkEnd w:id="79"/>
    </w:p>
    <w:p w:rsidR="00BA0B10" w:rsidRPr="00B503ED" w:rsidRDefault="00BA0B10" w:rsidP="00BA0B10">
      <w:pPr>
        <w:pStyle w:val="Styl1"/>
        <w:rPr>
          <w:rFonts w:ascii="Times New Roman" w:hAnsi="Times New Roman"/>
        </w:rPr>
      </w:pPr>
      <w:r w:rsidRPr="00B503ED">
        <w:rPr>
          <w:rFonts w:ascii="Times New Roman" w:hAnsi="Times New Roman"/>
        </w:rPr>
        <w:t>Avant de commencer à travailler avec le terme</w:t>
      </w:r>
      <w:r w:rsidR="00105042">
        <w:rPr>
          <w:rFonts w:ascii="Times New Roman" w:hAnsi="Times New Roman"/>
        </w:rPr>
        <w:t xml:space="preserve"> – la </w:t>
      </w:r>
      <w:r w:rsidRPr="00B503ED">
        <w:rPr>
          <w:rFonts w:ascii="Times New Roman" w:hAnsi="Times New Roman"/>
          <w:i/>
        </w:rPr>
        <w:t>néologie</w:t>
      </w:r>
      <w:r w:rsidRPr="00B503ED">
        <w:rPr>
          <w:rFonts w:ascii="Times New Roman" w:hAnsi="Times New Roman"/>
        </w:rPr>
        <w:t>, ou</w:t>
      </w:r>
      <w:r w:rsidR="00105042">
        <w:rPr>
          <w:rFonts w:ascii="Times New Roman" w:hAnsi="Times New Roman"/>
        </w:rPr>
        <w:t xml:space="preserve"> le</w:t>
      </w:r>
      <w:r w:rsidRPr="00B503ED">
        <w:rPr>
          <w:rFonts w:ascii="Times New Roman" w:hAnsi="Times New Roman"/>
        </w:rPr>
        <w:t xml:space="preserve"> </w:t>
      </w:r>
      <w:r w:rsidRPr="00B503ED">
        <w:rPr>
          <w:rFonts w:ascii="Times New Roman" w:hAnsi="Times New Roman"/>
          <w:i/>
        </w:rPr>
        <w:t>néologisme</w:t>
      </w:r>
      <w:r w:rsidRPr="00B503ED">
        <w:rPr>
          <w:rFonts w:ascii="Times New Roman" w:hAnsi="Times New Roman"/>
        </w:rPr>
        <w:t xml:space="preserve"> qui est l’objet de la néologie, nous trouvons nécessaire de donner une définition de ce dernier. </w:t>
      </w:r>
    </w:p>
    <w:p w:rsidR="00BA0B10" w:rsidRPr="00B503ED" w:rsidRDefault="00BA0B10" w:rsidP="00BA0B10">
      <w:pPr>
        <w:pStyle w:val="Styl1"/>
        <w:rPr>
          <w:rFonts w:ascii="Times New Roman" w:hAnsi="Times New Roman"/>
        </w:rPr>
      </w:pPr>
      <w:r w:rsidRPr="00B503ED">
        <w:rPr>
          <w:rFonts w:ascii="Times New Roman" w:hAnsi="Times New Roman"/>
        </w:rPr>
        <w:t xml:space="preserve">Tout d’abord, nous devons souligner la distinction générale – entre les néologismes « durables » et « ponctuels ». </w:t>
      </w:r>
      <w:r w:rsidRPr="00B13D38">
        <w:rPr>
          <w:rFonts w:ascii="Times New Roman" w:hAnsi="Times New Roman"/>
          <w:i/>
        </w:rPr>
        <w:t>Les néologismes ponctuels</w:t>
      </w:r>
      <w:r w:rsidRPr="00B503ED">
        <w:rPr>
          <w:rFonts w:ascii="Times New Roman" w:hAnsi="Times New Roman"/>
        </w:rPr>
        <w:t xml:space="preserve"> sont ceux qui sont utilisés par les individus et ils risquent de vite disparaître. Pourtant, il faut admettre qu’un mot </w:t>
      </w:r>
      <w:r w:rsidR="00D414AD">
        <w:rPr>
          <w:rFonts w:ascii="Times New Roman" w:hAnsi="Times New Roman"/>
        </w:rPr>
        <w:t xml:space="preserve">nouveau </w:t>
      </w:r>
      <w:r w:rsidRPr="00B503ED">
        <w:rPr>
          <w:rFonts w:ascii="Times New Roman" w:hAnsi="Times New Roman"/>
        </w:rPr>
        <w:t xml:space="preserve">qui est propagé par une personne célèbre a probablement plus de chance d’être intégré dans </w:t>
      </w:r>
      <w:r w:rsidRPr="00B503ED">
        <w:rPr>
          <w:rFonts w:ascii="Times New Roman" w:hAnsi="Times New Roman"/>
        </w:rPr>
        <w:lastRenderedPageBreak/>
        <w:t>une langue qu’un autre qui est inventé par un enfant.</w:t>
      </w:r>
      <w:r w:rsidRPr="00B503ED">
        <w:rPr>
          <w:rStyle w:val="Znakapoznpodarou"/>
          <w:rFonts w:ascii="Times New Roman" w:hAnsi="Times New Roman"/>
        </w:rPr>
        <w:footnoteReference w:id="219"/>
      </w:r>
      <w:r w:rsidRPr="00B503ED">
        <w:rPr>
          <w:rFonts w:ascii="Times New Roman" w:hAnsi="Times New Roman"/>
        </w:rPr>
        <w:t xml:space="preserve"> Contrairement aux </w:t>
      </w:r>
      <w:r w:rsidRPr="00B13D38">
        <w:rPr>
          <w:rFonts w:ascii="Times New Roman" w:hAnsi="Times New Roman"/>
          <w:i/>
        </w:rPr>
        <w:t>néologismes durables</w:t>
      </w:r>
      <w:r w:rsidRPr="00B503ED">
        <w:rPr>
          <w:rFonts w:ascii="Times New Roman" w:hAnsi="Times New Roman"/>
        </w:rPr>
        <w:t xml:space="preserve"> qui sont employés par un nombre de locuteurs considérable et ensuite intégrés dans la langue. À cet endroit, il faut préciser qu’un néologisme implique une certaine diffusion au sein de la communauté linguistique, ce qui le diffère du mot </w:t>
      </w:r>
      <w:r w:rsidRPr="00B13D38">
        <w:rPr>
          <w:rFonts w:ascii="Times New Roman" w:hAnsi="Times New Roman"/>
          <w:i/>
        </w:rPr>
        <w:t>hapax</w:t>
      </w:r>
      <w:r w:rsidRPr="00B503ED">
        <w:rPr>
          <w:rFonts w:ascii="Times New Roman" w:hAnsi="Times New Roman"/>
        </w:rPr>
        <w:t xml:space="preserve">. </w:t>
      </w:r>
      <w:r w:rsidRPr="00B13D38">
        <w:rPr>
          <w:rFonts w:ascii="Times New Roman" w:hAnsi="Times New Roman"/>
          <w:i/>
        </w:rPr>
        <w:t>Hapax</w:t>
      </w:r>
      <w:r w:rsidRPr="00B503ED">
        <w:rPr>
          <w:rFonts w:ascii="Times New Roman" w:hAnsi="Times New Roman"/>
        </w:rPr>
        <w:t xml:space="preserve"> désigne un mot relevé une seule fois, or, c’est une création éphémère comme le constate Jitka Uvírová</w:t>
      </w:r>
      <w:r w:rsidRPr="00B503ED">
        <w:rPr>
          <w:rStyle w:val="Znakapoznpodarou"/>
          <w:rFonts w:ascii="Times New Roman" w:hAnsi="Times New Roman"/>
        </w:rPr>
        <w:footnoteReference w:id="220"/>
      </w:r>
      <w:r w:rsidRPr="00B503ED">
        <w:rPr>
          <w:rFonts w:ascii="Times New Roman" w:hAnsi="Times New Roman"/>
        </w:rPr>
        <w:t>. Alena Podhorná-Polická</w:t>
      </w:r>
      <w:r w:rsidRPr="00B503ED">
        <w:rPr>
          <w:rStyle w:val="Znakapoznpodarou"/>
          <w:rFonts w:ascii="Times New Roman" w:hAnsi="Times New Roman"/>
        </w:rPr>
        <w:footnoteReference w:id="221"/>
      </w:r>
      <w:r w:rsidRPr="00B503ED">
        <w:rPr>
          <w:rFonts w:ascii="Times New Roman" w:hAnsi="Times New Roman"/>
        </w:rPr>
        <w:t xml:space="preserve"> parle dans sa thèse à ce propos « des mots d’auteurs » – des néologismes d’écrivains qui n’apparaissent aussi qu’une seule fois.</w:t>
      </w:r>
    </w:p>
    <w:p w:rsidR="00BA0B10" w:rsidRPr="00B503ED" w:rsidRDefault="00BA0B10" w:rsidP="00BA0B10">
      <w:pPr>
        <w:pStyle w:val="Styl1"/>
        <w:rPr>
          <w:rFonts w:ascii="Times New Roman" w:hAnsi="Times New Roman"/>
        </w:rPr>
      </w:pPr>
    </w:p>
    <w:p w:rsidR="00BA0B10" w:rsidRPr="00B503ED" w:rsidRDefault="00BA0B10" w:rsidP="00BA0B10">
      <w:pPr>
        <w:pStyle w:val="Styl1"/>
        <w:rPr>
          <w:rFonts w:ascii="Times New Roman" w:hAnsi="Times New Roman"/>
        </w:rPr>
      </w:pPr>
      <w:r w:rsidRPr="00B503ED">
        <w:rPr>
          <w:rFonts w:ascii="Times New Roman" w:hAnsi="Times New Roman"/>
        </w:rPr>
        <w:t xml:space="preserve">Revenons aux définitions du mot néologisme. En consultant des dictionnaires généraux, spécialisés ou des manuels et ouvrages lexicologiques, </w:t>
      </w:r>
      <w:r w:rsidR="0001728B">
        <w:rPr>
          <w:rFonts w:ascii="Times New Roman" w:hAnsi="Times New Roman"/>
        </w:rPr>
        <w:t>nous constatons</w:t>
      </w:r>
      <w:r w:rsidRPr="00B503ED">
        <w:rPr>
          <w:rFonts w:ascii="Times New Roman" w:hAnsi="Times New Roman"/>
        </w:rPr>
        <w:t xml:space="preserve"> que les compréhensions sont différentes. Il nous semble de première nécessité de montrer plusieurs définitions et d’en tirer, pour les besoins de ce travail, notre propre compréhension qui nous servira de base dans les recherches postérieures. </w:t>
      </w:r>
    </w:p>
    <w:p w:rsidR="00BA0B10" w:rsidRPr="00B503ED" w:rsidRDefault="00BA0B10" w:rsidP="00BA0B10">
      <w:pPr>
        <w:pStyle w:val="Styl1"/>
        <w:rPr>
          <w:rFonts w:ascii="Times New Roman" w:hAnsi="Times New Roman"/>
        </w:rPr>
      </w:pPr>
    </w:p>
    <w:p w:rsidR="00BA0B10" w:rsidRPr="00B503ED" w:rsidRDefault="00BA0B10" w:rsidP="00BA0B10">
      <w:pPr>
        <w:pStyle w:val="Styl1"/>
        <w:rPr>
          <w:rFonts w:ascii="Times New Roman" w:hAnsi="Times New Roman"/>
        </w:rPr>
      </w:pPr>
      <w:r w:rsidRPr="00B503ED">
        <w:rPr>
          <w:rFonts w:ascii="Times New Roman" w:hAnsi="Times New Roman"/>
          <w:i/>
        </w:rPr>
        <w:t>Le Petit Robert</w:t>
      </w:r>
      <w:r w:rsidRPr="00B503ED">
        <w:rPr>
          <w:rFonts w:ascii="Times New Roman" w:hAnsi="Times New Roman"/>
        </w:rPr>
        <w:t xml:space="preserve"> 2009 distingue la compréhension vieillie et la compréhension moderne du néologisme. Tandis que le terme vieilli définit le néologisme comme « </w:t>
      </w:r>
      <w:r w:rsidRPr="00B503ED">
        <w:rPr>
          <w:rFonts w:ascii="Times New Roman" w:hAnsi="Times New Roman"/>
          <w:i/>
        </w:rPr>
        <w:t>affectation de</w:t>
      </w:r>
      <w:r w:rsidR="00C714B3">
        <w:rPr>
          <w:rFonts w:ascii="Times New Roman" w:hAnsi="Times New Roman"/>
          <w:i/>
        </w:rPr>
        <w:t xml:space="preserve"> nouveauté dans la manière de s</w:t>
      </w:r>
      <w:r w:rsidR="00C714B3" w:rsidRPr="00C714B3">
        <w:rPr>
          <w:rFonts w:ascii="Times New Roman" w:hAnsi="Times New Roman"/>
          <w:i/>
        </w:rPr>
        <w:t>’</w:t>
      </w:r>
      <w:r w:rsidRPr="00B503ED">
        <w:rPr>
          <w:rFonts w:ascii="Times New Roman" w:hAnsi="Times New Roman"/>
          <w:i/>
        </w:rPr>
        <w:t>exprimer »</w:t>
      </w:r>
      <w:r w:rsidRPr="00B503ED">
        <w:rPr>
          <w:rFonts w:ascii="Times New Roman" w:hAnsi="Times New Roman"/>
        </w:rPr>
        <w:t>, le terme moderne résume en trois lignes la base du néologisme, soit: « </w:t>
      </w:r>
      <w:r w:rsidRPr="00B503ED">
        <w:rPr>
          <w:rFonts w:ascii="Times New Roman" w:hAnsi="Times New Roman"/>
          <w:i/>
        </w:rPr>
        <w:t xml:space="preserve">emploi d’un mot nouveau (soit créé, soit obtenu par dérivation, composition, troncation, siglaison, emprunt, </w:t>
      </w:r>
      <w:r w:rsidRPr="000E7050">
        <w:rPr>
          <w:rFonts w:ascii="Times New Roman" w:hAnsi="Times New Roman"/>
          <w:i/>
        </w:rPr>
        <w:t>etc</w:t>
      </w:r>
      <w:r w:rsidRPr="00B503ED">
        <w:rPr>
          <w:rFonts w:ascii="Times New Roman" w:hAnsi="Times New Roman"/>
          <w:i/>
        </w:rPr>
        <w:t>. : néologisme de forme) ou emploi d’un mot, d’une expression préexistants dans un sens nouveau (néologisme de sens)</w:t>
      </w:r>
      <w:r w:rsidRPr="00B503ED">
        <w:rPr>
          <w:rFonts w:ascii="Times New Roman" w:hAnsi="Times New Roman"/>
        </w:rPr>
        <w:t xml:space="preserve"> ». </w:t>
      </w:r>
    </w:p>
    <w:p w:rsidR="00BA0B10" w:rsidRPr="00B503ED" w:rsidRDefault="00BA0B10" w:rsidP="00BA0B10">
      <w:pPr>
        <w:pStyle w:val="Styl1"/>
        <w:rPr>
          <w:rFonts w:ascii="Times New Roman" w:hAnsi="Times New Roman"/>
        </w:rPr>
      </w:pPr>
      <w:r w:rsidRPr="00B503ED">
        <w:rPr>
          <w:rFonts w:ascii="Times New Roman" w:hAnsi="Times New Roman"/>
        </w:rPr>
        <w:t xml:space="preserve">Par contre, </w:t>
      </w:r>
      <w:r w:rsidRPr="00B503ED">
        <w:rPr>
          <w:rFonts w:ascii="Times New Roman" w:hAnsi="Times New Roman"/>
          <w:i/>
        </w:rPr>
        <w:t>Le</w:t>
      </w:r>
      <w:r w:rsidRPr="00B503ED">
        <w:rPr>
          <w:rFonts w:ascii="Times New Roman" w:hAnsi="Times New Roman"/>
        </w:rPr>
        <w:t xml:space="preserve"> </w:t>
      </w:r>
      <w:r w:rsidRPr="00B503ED">
        <w:rPr>
          <w:rFonts w:ascii="Times New Roman" w:hAnsi="Times New Roman"/>
          <w:i/>
        </w:rPr>
        <w:t>Petit Larousse</w:t>
      </w:r>
      <w:r w:rsidRPr="00B503ED">
        <w:rPr>
          <w:rFonts w:ascii="Times New Roman" w:hAnsi="Times New Roman"/>
        </w:rPr>
        <w:t xml:space="preserve"> </w:t>
      </w:r>
      <w:r w:rsidRPr="00B503ED">
        <w:rPr>
          <w:rFonts w:ascii="Times New Roman" w:hAnsi="Times New Roman"/>
          <w:i/>
        </w:rPr>
        <w:t>2009</w:t>
      </w:r>
      <w:r w:rsidRPr="00B503ED">
        <w:rPr>
          <w:rFonts w:ascii="Times New Roman" w:hAnsi="Times New Roman"/>
        </w:rPr>
        <w:t xml:space="preserve"> définit le néologisme comme « </w:t>
      </w:r>
      <w:r w:rsidRPr="00B503ED">
        <w:rPr>
          <w:rFonts w:ascii="Times New Roman" w:hAnsi="Times New Roman"/>
          <w:i/>
        </w:rPr>
        <w:t>mot ou expression de création ou d’emprunt récents ; sens nouveau d’un mot ou d’une expression existant déjà dans la langue</w:t>
      </w:r>
      <w:r w:rsidR="00713EAD">
        <w:rPr>
          <w:rFonts w:ascii="Times New Roman" w:hAnsi="Times New Roman"/>
        </w:rPr>
        <w:t xml:space="preserve"> ». Même si </w:t>
      </w:r>
      <w:r w:rsidRPr="00B503ED">
        <w:rPr>
          <w:rFonts w:ascii="Times New Roman" w:hAnsi="Times New Roman"/>
        </w:rPr>
        <w:t xml:space="preserve">cette définition est moins complexe que celle du </w:t>
      </w:r>
      <w:r w:rsidRPr="00B503ED">
        <w:rPr>
          <w:rFonts w:ascii="Times New Roman" w:hAnsi="Times New Roman"/>
          <w:i/>
        </w:rPr>
        <w:t>Petit Robert</w:t>
      </w:r>
      <w:r w:rsidRPr="00B503ED">
        <w:rPr>
          <w:rFonts w:ascii="Times New Roman" w:hAnsi="Times New Roman"/>
        </w:rPr>
        <w:t xml:space="preserve">, elle saisit également le sens du mot recherché. </w:t>
      </w:r>
    </w:p>
    <w:p w:rsidR="00BA0B10" w:rsidRPr="00B503ED" w:rsidRDefault="00BA0B10" w:rsidP="00BA0B10">
      <w:pPr>
        <w:pStyle w:val="Styl1"/>
        <w:rPr>
          <w:rFonts w:ascii="Times New Roman" w:hAnsi="Times New Roman"/>
        </w:rPr>
      </w:pPr>
      <w:r w:rsidRPr="00B503ED">
        <w:rPr>
          <w:rFonts w:ascii="Times New Roman" w:hAnsi="Times New Roman"/>
        </w:rPr>
        <w:t xml:space="preserve">Quant au </w:t>
      </w:r>
      <w:r w:rsidRPr="00B503ED">
        <w:rPr>
          <w:rFonts w:ascii="Times New Roman" w:hAnsi="Times New Roman"/>
          <w:i/>
        </w:rPr>
        <w:t>Dictionnaire Hachette encyclopédique</w:t>
      </w:r>
      <w:r w:rsidRPr="00B503ED">
        <w:rPr>
          <w:rFonts w:ascii="Times New Roman" w:hAnsi="Times New Roman"/>
        </w:rPr>
        <w:t xml:space="preserve"> 2000, il comprend sous un néologisme « </w:t>
      </w:r>
      <w:r w:rsidRPr="00B503ED">
        <w:rPr>
          <w:rFonts w:ascii="Times New Roman" w:hAnsi="Times New Roman"/>
          <w:i/>
        </w:rPr>
        <w:t>usage d’un mot nouveau, emploi d’un mot dans un sens nouveau</w:t>
      </w:r>
      <w:r w:rsidRPr="00B503ED">
        <w:rPr>
          <w:rFonts w:ascii="Times New Roman" w:hAnsi="Times New Roman"/>
        </w:rPr>
        <w:t xml:space="preserve"> » ce qui est une définition plus générale, mais suffisante pour comprendre </w:t>
      </w:r>
      <w:r w:rsidR="00B13D38">
        <w:rPr>
          <w:rFonts w:ascii="Times New Roman" w:hAnsi="Times New Roman"/>
        </w:rPr>
        <w:t>le terme</w:t>
      </w:r>
      <w:r w:rsidRPr="00B503ED">
        <w:rPr>
          <w:rFonts w:ascii="Times New Roman" w:hAnsi="Times New Roman"/>
        </w:rPr>
        <w:t xml:space="preserve"> </w:t>
      </w:r>
      <w:r w:rsidR="00B13D38">
        <w:rPr>
          <w:rFonts w:ascii="Times New Roman" w:hAnsi="Times New Roman"/>
        </w:rPr>
        <w:t xml:space="preserve">de </w:t>
      </w:r>
      <w:r w:rsidRPr="00B13D38">
        <w:rPr>
          <w:rFonts w:ascii="Times New Roman" w:hAnsi="Times New Roman"/>
        </w:rPr>
        <w:t>néologisme</w:t>
      </w:r>
      <w:r w:rsidRPr="00B503ED">
        <w:rPr>
          <w:rFonts w:ascii="Times New Roman" w:hAnsi="Times New Roman"/>
        </w:rPr>
        <w:t>.</w:t>
      </w:r>
    </w:p>
    <w:p w:rsidR="00BA0B10" w:rsidRPr="00B503ED" w:rsidRDefault="00BA0B10" w:rsidP="00BA0B10">
      <w:pPr>
        <w:pStyle w:val="Styl1"/>
        <w:rPr>
          <w:rFonts w:ascii="Times New Roman" w:hAnsi="Times New Roman"/>
        </w:rPr>
      </w:pPr>
      <w:r w:rsidRPr="00B503ED">
        <w:rPr>
          <w:rFonts w:ascii="Times New Roman" w:hAnsi="Times New Roman"/>
        </w:rPr>
        <w:lastRenderedPageBreak/>
        <w:t>Dans des ouvrages linguistiques</w:t>
      </w:r>
      <w:r w:rsidR="00B13D38">
        <w:rPr>
          <w:rFonts w:ascii="Times New Roman" w:hAnsi="Times New Roman"/>
        </w:rPr>
        <w:t>,</w:t>
      </w:r>
      <w:r w:rsidR="008655CC">
        <w:rPr>
          <w:rFonts w:ascii="Times New Roman" w:hAnsi="Times New Roman"/>
        </w:rPr>
        <w:t xml:space="preserve"> nous avons également repér</w:t>
      </w:r>
      <w:r w:rsidRPr="00B503ED">
        <w:rPr>
          <w:rFonts w:ascii="Times New Roman" w:hAnsi="Times New Roman"/>
        </w:rPr>
        <w:t>é des définitions divergentes. Selon Fabienne Cousin-Berché</w:t>
      </w:r>
      <w:r w:rsidR="007D653C">
        <w:rPr>
          <w:rFonts w:ascii="Times New Roman" w:hAnsi="Times New Roman"/>
        </w:rPr>
        <w:t>,</w:t>
      </w:r>
      <w:r w:rsidRPr="00B503ED">
        <w:rPr>
          <w:rFonts w:ascii="Times New Roman" w:hAnsi="Times New Roman"/>
        </w:rPr>
        <w:t xml:space="preserve"> « </w:t>
      </w:r>
      <w:r w:rsidRPr="00B503ED">
        <w:rPr>
          <w:rFonts w:ascii="Times New Roman" w:hAnsi="Times New Roman"/>
          <w:i/>
        </w:rPr>
        <w:t>Le néologisme est un mot récemment utilisé dans les échanges et absent des corpus métalinguistiques</w:t>
      </w:r>
      <w:r w:rsidR="007D653C">
        <w:rPr>
          <w:rFonts w:ascii="Times New Roman" w:hAnsi="Times New Roman"/>
          <w:i/>
        </w:rPr>
        <w:t>.</w:t>
      </w:r>
      <w:r w:rsidRPr="00B503ED">
        <w:rPr>
          <w:rFonts w:ascii="Times New Roman" w:hAnsi="Times New Roman"/>
        </w:rPr>
        <w:t> ».</w:t>
      </w:r>
      <w:r w:rsidRPr="00B503ED">
        <w:rPr>
          <w:rStyle w:val="Znakapoznpodarou"/>
          <w:rFonts w:ascii="Times New Roman" w:hAnsi="Times New Roman"/>
        </w:rPr>
        <w:footnoteReference w:id="222"/>
      </w:r>
      <w:r w:rsidRPr="00B503ED">
        <w:rPr>
          <w:rFonts w:ascii="Times New Roman" w:hAnsi="Times New Roman"/>
        </w:rPr>
        <w:t xml:space="preserve"> </w:t>
      </w:r>
    </w:p>
    <w:p w:rsidR="00BA0B10" w:rsidRPr="00B503ED" w:rsidRDefault="00BA0B10" w:rsidP="00BA0B10">
      <w:pPr>
        <w:pStyle w:val="Styl1"/>
        <w:rPr>
          <w:rFonts w:ascii="Times New Roman" w:hAnsi="Times New Roman"/>
        </w:rPr>
      </w:pPr>
      <w:r w:rsidRPr="00B503ED">
        <w:rPr>
          <w:rFonts w:ascii="Times New Roman" w:hAnsi="Times New Roman"/>
        </w:rPr>
        <w:t>Les auteurs François Gaudin et Louis Guespin considèrent comme néologiques « </w:t>
      </w:r>
      <w:r w:rsidRPr="00B503ED">
        <w:rPr>
          <w:rFonts w:ascii="Times New Roman" w:hAnsi="Times New Roman"/>
          <w:i/>
        </w:rPr>
        <w:t>[…] les unités qui ne sont pas recensées dans les ouvrages lexicographiques existants, dictionnaires, lexiques, recueils de mots nouveaux</w:t>
      </w:r>
      <w:r w:rsidRPr="00B503ED">
        <w:rPr>
          <w:rFonts w:ascii="Times New Roman" w:hAnsi="Times New Roman"/>
        </w:rPr>
        <w:t xml:space="preserve"> ».</w:t>
      </w:r>
      <w:r w:rsidRPr="00B503ED">
        <w:rPr>
          <w:rStyle w:val="Znakapoznpodarou"/>
          <w:rFonts w:ascii="Times New Roman" w:hAnsi="Times New Roman"/>
        </w:rPr>
        <w:footnoteReference w:id="223"/>
      </w:r>
    </w:p>
    <w:p w:rsidR="00BA0B10" w:rsidRPr="00B503ED" w:rsidRDefault="00BA0B10" w:rsidP="00BA0B10">
      <w:pPr>
        <w:pStyle w:val="Styl1"/>
        <w:rPr>
          <w:rFonts w:ascii="Times New Roman" w:hAnsi="Times New Roman"/>
        </w:rPr>
      </w:pPr>
      <w:r w:rsidRPr="00B503ED">
        <w:rPr>
          <w:rFonts w:ascii="Times New Roman" w:hAnsi="Times New Roman"/>
        </w:rPr>
        <w:t xml:space="preserve">Dans l’ouvrage intitulé </w:t>
      </w:r>
      <w:r w:rsidRPr="00B503ED">
        <w:rPr>
          <w:rFonts w:ascii="Times New Roman" w:hAnsi="Times New Roman"/>
          <w:i/>
        </w:rPr>
        <w:t>Les néologismes</w:t>
      </w:r>
      <w:r w:rsidRPr="00B503ED">
        <w:rPr>
          <w:rFonts w:ascii="Times New Roman" w:hAnsi="Times New Roman"/>
        </w:rPr>
        <w:t xml:space="preserve"> nous trouvons une définition assez convaincante qui classifie un néologisme comme « </w:t>
      </w:r>
      <w:r w:rsidRPr="00B503ED">
        <w:rPr>
          <w:rFonts w:ascii="Times New Roman" w:hAnsi="Times New Roman"/>
          <w:i/>
        </w:rPr>
        <w:t>un signe linguistique comme les autres associant un signifié (sens) et un signifiant (forme) renvoyant globalement à un référent, extralinguistique. La nouveauté dans un ou plusieurs de ces trois pôles du triangle sémiotique modifie leurs rapports et affecte le signe dans son ensemble</w:t>
      </w:r>
      <w:r w:rsidRPr="00B503ED">
        <w:rPr>
          <w:rFonts w:ascii="Times New Roman" w:hAnsi="Times New Roman"/>
        </w:rPr>
        <w:t xml:space="preserve"> ».</w:t>
      </w:r>
      <w:r w:rsidRPr="00B503ED">
        <w:rPr>
          <w:rStyle w:val="Znakapoznpodarou"/>
          <w:rFonts w:ascii="Times New Roman" w:hAnsi="Times New Roman"/>
        </w:rPr>
        <w:footnoteReference w:id="224"/>
      </w:r>
    </w:p>
    <w:p w:rsidR="00BA0B10" w:rsidRPr="00B503ED" w:rsidRDefault="00BA0B10" w:rsidP="00BA0B10">
      <w:pPr>
        <w:pStyle w:val="Styl1"/>
        <w:rPr>
          <w:rFonts w:ascii="Times New Roman" w:hAnsi="Times New Roman"/>
        </w:rPr>
      </w:pPr>
      <w:r w:rsidRPr="00B503ED">
        <w:rPr>
          <w:rFonts w:ascii="Times New Roman" w:hAnsi="Times New Roman"/>
        </w:rPr>
        <w:t xml:space="preserve">Grevisse et Goosse dans leur </w:t>
      </w:r>
      <w:r w:rsidRPr="00B503ED">
        <w:rPr>
          <w:rFonts w:ascii="Times New Roman" w:hAnsi="Times New Roman"/>
          <w:i/>
        </w:rPr>
        <w:t>Bon usage</w:t>
      </w:r>
      <w:r w:rsidRPr="00B503ED">
        <w:rPr>
          <w:rStyle w:val="Znakapoznpodarou"/>
          <w:rFonts w:ascii="Times New Roman" w:hAnsi="Times New Roman"/>
          <w:i/>
        </w:rPr>
        <w:footnoteReference w:id="225"/>
      </w:r>
      <w:r w:rsidRPr="00B503ED">
        <w:rPr>
          <w:rFonts w:ascii="Times New Roman" w:hAnsi="Times New Roman"/>
        </w:rPr>
        <w:t xml:space="preserve"> vont encore plus loin dan</w:t>
      </w:r>
      <w:r w:rsidR="00B13D38">
        <w:rPr>
          <w:rFonts w:ascii="Times New Roman" w:hAnsi="Times New Roman"/>
        </w:rPr>
        <w:t>s les conceptions de néologisme. I</w:t>
      </w:r>
      <w:r w:rsidRPr="00B503ED">
        <w:rPr>
          <w:rFonts w:ascii="Times New Roman" w:hAnsi="Times New Roman"/>
        </w:rPr>
        <w:t>ls parlent non seulement de l’intégration de</w:t>
      </w:r>
      <w:r w:rsidR="00D414AD">
        <w:rPr>
          <w:rFonts w:ascii="Times New Roman" w:hAnsi="Times New Roman"/>
        </w:rPr>
        <w:t xml:space="preserve"> nouvelles unités</w:t>
      </w:r>
      <w:r w:rsidR="005B0A66">
        <w:rPr>
          <w:rFonts w:ascii="Times New Roman" w:hAnsi="Times New Roman"/>
        </w:rPr>
        <w:t>,</w:t>
      </w:r>
      <w:r w:rsidR="00D414AD">
        <w:rPr>
          <w:rFonts w:ascii="Times New Roman" w:hAnsi="Times New Roman"/>
        </w:rPr>
        <w:t xml:space="preserve"> mais aussi de nouveaux</w:t>
      </w:r>
      <w:r w:rsidRPr="00B503ED">
        <w:rPr>
          <w:rFonts w:ascii="Times New Roman" w:hAnsi="Times New Roman"/>
        </w:rPr>
        <w:t xml:space="preserve"> sens des mots déjà existants. Or, ils ajoutent que « </w:t>
      </w:r>
      <w:r w:rsidRPr="00B503ED">
        <w:rPr>
          <w:rFonts w:ascii="Times New Roman" w:hAnsi="Times New Roman"/>
          <w:i/>
        </w:rPr>
        <w:t>des mots même récents peuvent cesser d’être ressentis comme tels, lorsqu’ils sont entrés dans l’usage commun. Inversement, un mot relativement ancien, mais peu usité, sera taxé de néologisme</w:t>
      </w:r>
      <w:r w:rsidRPr="00B503ED">
        <w:rPr>
          <w:rFonts w:ascii="Times New Roman" w:hAnsi="Times New Roman"/>
        </w:rPr>
        <w:t> ».</w:t>
      </w:r>
    </w:p>
    <w:p w:rsidR="00BA0B10" w:rsidRPr="00B503ED" w:rsidRDefault="00BA0B10" w:rsidP="00BA0B10">
      <w:pPr>
        <w:pStyle w:val="Styl1"/>
        <w:rPr>
          <w:rFonts w:ascii="Times New Roman" w:hAnsi="Times New Roman"/>
        </w:rPr>
      </w:pPr>
      <w:r w:rsidRPr="00B503ED">
        <w:rPr>
          <w:rFonts w:ascii="Times New Roman" w:hAnsi="Times New Roman"/>
        </w:rPr>
        <w:t>C’e</w:t>
      </w:r>
      <w:r w:rsidR="007771B1">
        <w:rPr>
          <w:rFonts w:ascii="Times New Roman" w:hAnsi="Times New Roman"/>
        </w:rPr>
        <w:t>st peut-être pourquoi Halliday </w:t>
      </w:r>
      <w:r w:rsidRPr="00B503ED">
        <w:rPr>
          <w:rFonts w:ascii="Times New Roman" w:hAnsi="Times New Roman"/>
        </w:rPr>
        <w:t xml:space="preserve">souligne que le concept de néologisme est en soi fallacieux parce qu’il suggère la présence de quelque chose de spécial dans un mot nouveau. En réalité le mot </w:t>
      </w:r>
      <w:r w:rsidR="00B13D38" w:rsidRPr="00B503ED">
        <w:rPr>
          <w:rFonts w:ascii="Times New Roman" w:hAnsi="Times New Roman"/>
        </w:rPr>
        <w:t xml:space="preserve">nouveau </w:t>
      </w:r>
      <w:r w:rsidRPr="00B503ED">
        <w:rPr>
          <w:rFonts w:ascii="Times New Roman" w:hAnsi="Times New Roman"/>
        </w:rPr>
        <w:t>ne diffère en rien de particulier des mots anciens.</w:t>
      </w:r>
      <w:r w:rsidRPr="00B503ED">
        <w:rPr>
          <w:rStyle w:val="Znakapoznpodarou"/>
          <w:rFonts w:ascii="Times New Roman" w:hAnsi="Times New Roman"/>
        </w:rPr>
        <w:footnoteReference w:id="226"/>
      </w:r>
    </w:p>
    <w:p w:rsidR="00BA0B10" w:rsidRPr="00B503ED" w:rsidRDefault="00BA0B10" w:rsidP="00BA0B10">
      <w:pPr>
        <w:pStyle w:val="Styl1"/>
        <w:rPr>
          <w:rFonts w:ascii="Times New Roman" w:hAnsi="Times New Roman"/>
        </w:rPr>
      </w:pPr>
      <w:r w:rsidRPr="00B503ED">
        <w:rPr>
          <w:rFonts w:ascii="Times New Roman" w:hAnsi="Times New Roman"/>
        </w:rPr>
        <w:t xml:space="preserve">Or, </w:t>
      </w:r>
      <w:r w:rsidRPr="00B13D38">
        <w:rPr>
          <w:rFonts w:ascii="Times New Roman" w:hAnsi="Times New Roman"/>
          <w:i/>
        </w:rPr>
        <w:t>L</w:t>
      </w:r>
      <w:r w:rsidR="00B13D38" w:rsidRPr="00B13D38">
        <w:rPr>
          <w:rFonts w:ascii="Times New Roman" w:hAnsi="Times New Roman"/>
          <w:i/>
        </w:rPr>
        <w:t>e b</w:t>
      </w:r>
      <w:r w:rsidRPr="00B13D38">
        <w:rPr>
          <w:rFonts w:ascii="Times New Roman" w:hAnsi="Times New Roman"/>
          <w:i/>
        </w:rPr>
        <w:t>on usage</w:t>
      </w:r>
      <w:r w:rsidRPr="00B503ED">
        <w:rPr>
          <w:rFonts w:ascii="Times New Roman" w:hAnsi="Times New Roman"/>
        </w:rPr>
        <w:t xml:space="preserve"> cite trois types de néologismes en se posant la question « Pourquoi des néologismes</w:t>
      </w:r>
      <w:r w:rsidR="00893A04">
        <w:rPr>
          <w:rFonts w:ascii="Times New Roman" w:hAnsi="Times New Roman"/>
        </w:rPr>
        <w:t> ? ».</w:t>
      </w:r>
      <w:r w:rsidRPr="00B503ED">
        <w:rPr>
          <w:rFonts w:ascii="Times New Roman" w:hAnsi="Times New Roman"/>
        </w:rPr>
        <w:t xml:space="preserve"> Premièrement, des néologismes sont nés « </w:t>
      </w:r>
      <w:r w:rsidRPr="00B503ED">
        <w:rPr>
          <w:rFonts w:ascii="Times New Roman" w:hAnsi="Times New Roman"/>
          <w:i/>
        </w:rPr>
        <w:t>de la nécessité de désigner une réalité ou un concept nouveaux</w:t>
      </w:r>
      <w:r w:rsidRPr="00B503ED">
        <w:rPr>
          <w:rFonts w:ascii="Times New Roman" w:hAnsi="Times New Roman"/>
        </w:rPr>
        <w:t> ». Deuxièmement, « ils répondent au besoin de désigner des choses déjà connues par un nom jugé plus efficace ». Et finalement, ce sont des néologismes involontaires. « </w:t>
      </w:r>
      <w:r w:rsidRPr="00B503ED">
        <w:rPr>
          <w:rFonts w:ascii="Times New Roman" w:hAnsi="Times New Roman"/>
          <w:i/>
        </w:rPr>
        <w:t>Les uns sont dus au bilinguisme : un locuteur fait passer un mot ou un sens de l’une à l’autre des langues qui lui sont familières. D’autres s’expliquent par la tendance à la régularité, à la simplicité.</w:t>
      </w:r>
      <w:r w:rsidRPr="00B503ED">
        <w:rPr>
          <w:rFonts w:ascii="Times New Roman" w:hAnsi="Times New Roman"/>
        </w:rPr>
        <w:t> »</w:t>
      </w:r>
      <w:r w:rsidRPr="00B503ED">
        <w:rPr>
          <w:rStyle w:val="Znakapoznpodarou"/>
          <w:rFonts w:ascii="Times New Roman" w:hAnsi="Times New Roman"/>
        </w:rPr>
        <w:footnoteReference w:id="227"/>
      </w:r>
    </w:p>
    <w:p w:rsidR="00BA0B10" w:rsidRPr="00B503ED" w:rsidRDefault="00BA0B10" w:rsidP="00BA0B10">
      <w:pPr>
        <w:pStyle w:val="Styl1"/>
        <w:rPr>
          <w:rFonts w:ascii="Times New Roman" w:hAnsi="Times New Roman"/>
        </w:rPr>
      </w:pPr>
      <w:r w:rsidRPr="00B503ED">
        <w:rPr>
          <w:rFonts w:ascii="Times New Roman" w:hAnsi="Times New Roman"/>
        </w:rPr>
        <w:lastRenderedPageBreak/>
        <w:t>En prenant en considération plusieurs points de vue et définitions, nous nous efforçons de donner notre propre conception du mot néologisme. Un néologisme est alors une unité récemm</w:t>
      </w:r>
      <w:r w:rsidR="00E02610">
        <w:rPr>
          <w:rFonts w:ascii="Times New Roman" w:hAnsi="Times New Roman"/>
        </w:rPr>
        <w:t>ent employée dans les échanges. P</w:t>
      </w:r>
      <w:r w:rsidR="00B13D38">
        <w:rPr>
          <w:rFonts w:ascii="Times New Roman" w:hAnsi="Times New Roman"/>
        </w:rPr>
        <w:t>ourtant, il</w:t>
      </w:r>
      <w:r w:rsidRPr="00B503ED">
        <w:rPr>
          <w:rFonts w:ascii="Times New Roman" w:hAnsi="Times New Roman"/>
        </w:rPr>
        <w:t xml:space="preserve"> est </w:t>
      </w:r>
      <w:r w:rsidR="00B13D38">
        <w:rPr>
          <w:rFonts w:ascii="Times New Roman" w:hAnsi="Times New Roman"/>
        </w:rPr>
        <w:t>absent</w:t>
      </w:r>
      <w:r w:rsidRPr="00B503ED">
        <w:rPr>
          <w:rFonts w:ascii="Times New Roman" w:hAnsi="Times New Roman"/>
        </w:rPr>
        <w:t xml:space="preserve"> dans le corpus métalinguistique.</w:t>
      </w:r>
      <w:r w:rsidRPr="00B503ED">
        <w:rPr>
          <w:rStyle w:val="Znakapoznpodarou"/>
          <w:rFonts w:ascii="Times New Roman" w:hAnsi="Times New Roman"/>
        </w:rPr>
        <w:footnoteReference w:id="228"/>
      </w:r>
      <w:r w:rsidRPr="00B503ED">
        <w:rPr>
          <w:rFonts w:ascii="Times New Roman" w:hAnsi="Times New Roman"/>
        </w:rPr>
        <w:t xml:space="preserve"> Il crée soit une nouvelle forme et nouveau sens (il désigne de nouvelles réalités) soit un nouveau sens et la forme est conservée (une forme déjà existante) soit une </w:t>
      </w:r>
      <w:r w:rsidR="00D414AD">
        <w:rPr>
          <w:rFonts w:ascii="Times New Roman" w:hAnsi="Times New Roman"/>
        </w:rPr>
        <w:t xml:space="preserve">nouvelle forme </w:t>
      </w:r>
      <w:r w:rsidRPr="00B503ED">
        <w:rPr>
          <w:rFonts w:ascii="Times New Roman" w:hAnsi="Times New Roman"/>
        </w:rPr>
        <w:t>pour un sens ancien.</w:t>
      </w:r>
    </w:p>
    <w:p w:rsidR="00BA0B10" w:rsidRPr="00B503ED" w:rsidRDefault="00BA0B10" w:rsidP="00BA0B10">
      <w:pPr>
        <w:pStyle w:val="Styl1"/>
        <w:rPr>
          <w:rFonts w:ascii="Times New Roman" w:hAnsi="Times New Roman"/>
        </w:rPr>
      </w:pPr>
    </w:p>
    <w:p w:rsidR="00BA0B10" w:rsidRPr="00B503ED" w:rsidRDefault="00B13D38" w:rsidP="00BA0B10">
      <w:pPr>
        <w:pStyle w:val="Styl1"/>
        <w:rPr>
          <w:rFonts w:ascii="Times New Roman" w:hAnsi="Times New Roman"/>
        </w:rPr>
      </w:pPr>
      <w:r>
        <w:rPr>
          <w:rFonts w:ascii="Times New Roman" w:hAnsi="Times New Roman"/>
        </w:rPr>
        <w:t xml:space="preserve">Pour terminer notre compréhension du terme – le néologisme, consultons la théorie de </w:t>
      </w:r>
      <w:r w:rsidR="00BA0B10" w:rsidRPr="00B503ED">
        <w:rPr>
          <w:rFonts w:ascii="Times New Roman" w:hAnsi="Times New Roman"/>
        </w:rPr>
        <w:t xml:space="preserve">Marc Sourdot </w:t>
      </w:r>
      <w:r>
        <w:rPr>
          <w:rFonts w:ascii="Times New Roman" w:hAnsi="Times New Roman"/>
        </w:rPr>
        <w:t>publiée en 1998. Il cite</w:t>
      </w:r>
      <w:r w:rsidR="00BA0B10" w:rsidRPr="00B503ED">
        <w:rPr>
          <w:rFonts w:ascii="Times New Roman" w:hAnsi="Times New Roman"/>
        </w:rPr>
        <w:t xml:space="preserve"> les conditions sous lesquelles un néologisme peut être intégré dans le dictionnaire. </w:t>
      </w:r>
      <w:r>
        <w:rPr>
          <w:rFonts w:ascii="Times New Roman" w:hAnsi="Times New Roman"/>
        </w:rPr>
        <w:t>Ce dernier</w:t>
      </w:r>
      <w:r w:rsidR="00BA0B10" w:rsidRPr="00B503ED">
        <w:rPr>
          <w:rFonts w:ascii="Times New Roman" w:hAnsi="Times New Roman"/>
        </w:rPr>
        <w:t xml:space="preserve"> doit correspondre aux quatre critères, tels que besoin, brièvet</w:t>
      </w:r>
      <w:r>
        <w:rPr>
          <w:rFonts w:ascii="Times New Roman" w:hAnsi="Times New Roman"/>
        </w:rPr>
        <w:t>é, beauté et bienséance (appelé</w:t>
      </w:r>
      <w:r w:rsidR="00BA0B10" w:rsidRPr="00B503ED">
        <w:rPr>
          <w:rFonts w:ascii="Times New Roman" w:hAnsi="Times New Roman"/>
        </w:rPr>
        <w:t>s également 4B).</w:t>
      </w:r>
      <w:r w:rsidR="00BA0B10" w:rsidRPr="00B503ED">
        <w:rPr>
          <w:rStyle w:val="Znakapoznpodarou"/>
          <w:rFonts w:ascii="Times New Roman" w:hAnsi="Times New Roman"/>
        </w:rPr>
        <w:footnoteReference w:id="229"/>
      </w:r>
      <w:r w:rsidR="00BA0B10" w:rsidRPr="00B503ED">
        <w:rPr>
          <w:rFonts w:ascii="Times New Roman" w:hAnsi="Times New Roman"/>
        </w:rPr>
        <w:t xml:space="preserve"> </w:t>
      </w:r>
      <w:r>
        <w:rPr>
          <w:rFonts w:ascii="Times New Roman" w:hAnsi="Times New Roman"/>
        </w:rPr>
        <w:t>Selon Sourdot</w:t>
      </w:r>
      <w:r w:rsidR="00BA0B10" w:rsidRPr="00B503ED">
        <w:rPr>
          <w:rFonts w:ascii="Times New Roman" w:hAnsi="Times New Roman"/>
        </w:rPr>
        <w:t>, cela ne signifie pas que dès que ce mot sera incorporé dans le dictionnaire, il est automatiquement exclu des néologismes.</w:t>
      </w:r>
      <w:r>
        <w:rPr>
          <w:rFonts w:ascii="Times New Roman" w:hAnsi="Times New Roman"/>
        </w:rPr>
        <w:t xml:space="preserve"> Néanmoins, pour ce qui est de ce travail, </w:t>
      </w:r>
      <w:r w:rsidR="00893A04">
        <w:rPr>
          <w:rFonts w:ascii="Times New Roman" w:hAnsi="Times New Roman"/>
        </w:rPr>
        <w:t>nous allons</w:t>
      </w:r>
      <w:r>
        <w:rPr>
          <w:rFonts w:ascii="Times New Roman" w:hAnsi="Times New Roman"/>
        </w:rPr>
        <w:t xml:space="preserve"> considérer comme néologique les mots non-attestés dans le dictionnaire, notamment dans le dictionnaire </w:t>
      </w:r>
      <w:r w:rsidRPr="00B13D38">
        <w:rPr>
          <w:rFonts w:ascii="Times New Roman" w:hAnsi="Times New Roman"/>
          <w:i/>
        </w:rPr>
        <w:t>Petit Robert</w:t>
      </w:r>
      <w:r>
        <w:rPr>
          <w:rFonts w:ascii="Times New Roman" w:hAnsi="Times New Roman"/>
        </w:rPr>
        <w:t xml:space="preserve"> (</w:t>
      </w:r>
      <w:r w:rsidRPr="00D414AD">
        <w:rPr>
          <w:rFonts w:ascii="Times New Roman" w:hAnsi="Times New Roman"/>
          <w:i/>
        </w:rPr>
        <w:t>cf.</w:t>
      </w:r>
      <w:r w:rsidR="00893A04">
        <w:rPr>
          <w:rFonts w:ascii="Times New Roman" w:hAnsi="Times New Roman"/>
        </w:rPr>
        <w:t xml:space="preserve"> chapitre 3.9. qui explique ce</w:t>
      </w:r>
      <w:r>
        <w:rPr>
          <w:rFonts w:ascii="Times New Roman" w:hAnsi="Times New Roman"/>
        </w:rPr>
        <w:t xml:space="preserve"> choix).</w:t>
      </w:r>
    </w:p>
    <w:p w:rsidR="00BA0B10" w:rsidRPr="00B503ED" w:rsidRDefault="00BA0B10" w:rsidP="00BA0B10">
      <w:pPr>
        <w:pStyle w:val="Styl1"/>
        <w:rPr>
          <w:rFonts w:ascii="Times New Roman" w:hAnsi="Times New Roman"/>
        </w:rPr>
      </w:pPr>
    </w:p>
    <w:p w:rsidR="00BA0B10" w:rsidRPr="00B503ED" w:rsidRDefault="00BA0B10" w:rsidP="00BA0B10">
      <w:pPr>
        <w:pStyle w:val="Styl1"/>
        <w:rPr>
          <w:rFonts w:ascii="Times New Roman" w:hAnsi="Times New Roman"/>
        </w:rPr>
      </w:pPr>
      <w:r w:rsidRPr="00B503ED">
        <w:rPr>
          <w:rFonts w:ascii="Times New Roman" w:hAnsi="Times New Roman"/>
        </w:rPr>
        <w:t xml:space="preserve">Les définitions citées ci-dessus nous ont </w:t>
      </w:r>
      <w:r w:rsidR="008655CC">
        <w:rPr>
          <w:rFonts w:ascii="Times New Roman" w:hAnsi="Times New Roman"/>
        </w:rPr>
        <w:t>fait paraître</w:t>
      </w:r>
      <w:r w:rsidRPr="00B503ED">
        <w:rPr>
          <w:rFonts w:ascii="Times New Roman" w:hAnsi="Times New Roman"/>
        </w:rPr>
        <w:t xml:space="preserve"> les différentes compréhensions du terme </w:t>
      </w:r>
      <w:r w:rsidRPr="00893A04">
        <w:rPr>
          <w:rFonts w:ascii="Times New Roman" w:hAnsi="Times New Roman"/>
          <w:i/>
        </w:rPr>
        <w:t>néologisme</w:t>
      </w:r>
      <w:r w:rsidRPr="00B503ED">
        <w:rPr>
          <w:rFonts w:ascii="Times New Roman" w:hAnsi="Times New Roman"/>
        </w:rPr>
        <w:t xml:space="preserve"> et nous avons choisi l’essentiel pour notre propre conception. En conséquence, nous allons nous concentrer dans les lignes suivantes sur les différents types de néologismes pour voir quelle place occupe la troncation dans le contexte de néologie. </w:t>
      </w:r>
    </w:p>
    <w:p w:rsidR="00A85D4B" w:rsidRPr="00B503ED" w:rsidRDefault="00A85D4B" w:rsidP="001C3F41">
      <w:pPr>
        <w:pStyle w:val="Nadpis4"/>
      </w:pPr>
      <w:bookmarkStart w:id="80" w:name="_Toc328906381"/>
      <w:r w:rsidRPr="00B503ED">
        <w:t>Procédés néologiques – typologie de néologie</w:t>
      </w:r>
      <w:bookmarkEnd w:id="80"/>
    </w:p>
    <w:p w:rsidR="00BA0B10" w:rsidRPr="00B503ED" w:rsidRDefault="00BA0B10" w:rsidP="00BA0B10">
      <w:pPr>
        <w:pStyle w:val="Styl1"/>
        <w:rPr>
          <w:rFonts w:ascii="Times New Roman" w:hAnsi="Times New Roman"/>
        </w:rPr>
      </w:pPr>
      <w:r w:rsidRPr="00B503ED">
        <w:rPr>
          <w:rFonts w:ascii="Times New Roman" w:hAnsi="Times New Roman"/>
        </w:rPr>
        <w:t>Dans les ouvrages spécialisés que nous avons consultés</w:t>
      </w:r>
      <w:r w:rsidRPr="00B503ED">
        <w:rPr>
          <w:rStyle w:val="Znakapoznpodarou"/>
          <w:rFonts w:ascii="Times New Roman" w:hAnsi="Times New Roman"/>
        </w:rPr>
        <w:footnoteReference w:id="230"/>
      </w:r>
      <w:r w:rsidR="00B13D38">
        <w:rPr>
          <w:rFonts w:ascii="Times New Roman" w:hAnsi="Times New Roman"/>
        </w:rPr>
        <w:t xml:space="preserve">, on distingue </w:t>
      </w:r>
      <w:r w:rsidR="00B13D38" w:rsidRPr="00B13D38">
        <w:rPr>
          <w:rFonts w:ascii="Times New Roman" w:hAnsi="Times New Roman"/>
          <w:b/>
        </w:rPr>
        <w:t>la néologie de forme</w:t>
      </w:r>
      <w:r w:rsidRPr="00B503ED">
        <w:rPr>
          <w:rFonts w:ascii="Times New Roman" w:hAnsi="Times New Roman"/>
        </w:rPr>
        <w:t xml:space="preserve"> (appelée également la néologie </w:t>
      </w:r>
      <w:r w:rsidR="00B13D38">
        <w:rPr>
          <w:rFonts w:ascii="Times New Roman" w:hAnsi="Times New Roman"/>
        </w:rPr>
        <w:t xml:space="preserve">formelle ou morphologique) et </w:t>
      </w:r>
      <w:r w:rsidRPr="00B13D38">
        <w:rPr>
          <w:rFonts w:ascii="Times New Roman" w:hAnsi="Times New Roman"/>
          <w:b/>
        </w:rPr>
        <w:t>la néologie de sens</w:t>
      </w:r>
      <w:r w:rsidRPr="00B503ED">
        <w:rPr>
          <w:rFonts w:ascii="Times New Roman" w:hAnsi="Times New Roman"/>
        </w:rPr>
        <w:t>, soit la néologie sémantique, parfois appelée passive. Les mots nouveaux</w:t>
      </w:r>
      <w:r w:rsidR="00062FA6">
        <w:rPr>
          <w:rFonts w:ascii="Times New Roman" w:hAnsi="Times New Roman"/>
        </w:rPr>
        <w:t>,</w:t>
      </w:r>
      <w:r w:rsidRPr="00B503ED">
        <w:rPr>
          <w:rFonts w:ascii="Times New Roman" w:hAnsi="Times New Roman"/>
        </w:rPr>
        <w:t xml:space="preserve"> qui naissent grâce à la néologie formelle, sont des mots qui n’apparaissaient pas auparavant et qui se sont formés le plus souvent par dérivation ou composition. En ce qui concerne la néologie sémantique, elle ne contient pas une définition aussi claire que la néologie formelle. Tandis que la néologie formelle</w:t>
      </w:r>
      <w:r w:rsidR="00062FA6">
        <w:rPr>
          <w:rFonts w:ascii="Times New Roman" w:hAnsi="Times New Roman"/>
        </w:rPr>
        <w:t>,</w:t>
      </w:r>
      <w:r w:rsidRPr="00B503ED">
        <w:rPr>
          <w:rFonts w:ascii="Times New Roman" w:hAnsi="Times New Roman"/>
        </w:rPr>
        <w:t xml:space="preserve"> qui porte sur le signifiant, comporte les mots nouveaux qui </w:t>
      </w:r>
      <w:r w:rsidRPr="00B503ED">
        <w:rPr>
          <w:rFonts w:ascii="Times New Roman" w:hAnsi="Times New Roman"/>
        </w:rPr>
        <w:lastRenderedPageBreak/>
        <w:t xml:space="preserve">naissent avec un nouveau sens, sous la néologie sémantique, comprenons une innovation de sens, cela signifie qu’un signifiant qui existe prend un nouveau sens. Autrement dit, elle touche le signifié – la forme reste inchangée et c’est le sens qui change. </w:t>
      </w:r>
    </w:p>
    <w:p w:rsidR="00BA0B10" w:rsidRPr="00B503ED" w:rsidRDefault="00BA0B10" w:rsidP="00BA0B10">
      <w:pPr>
        <w:pStyle w:val="Styl1"/>
        <w:rPr>
          <w:rFonts w:ascii="Times New Roman" w:hAnsi="Times New Roman"/>
        </w:rPr>
      </w:pPr>
      <w:r w:rsidRPr="00B503ED">
        <w:rPr>
          <w:rFonts w:ascii="Times New Roman" w:hAnsi="Times New Roman"/>
        </w:rPr>
        <w:t>La troncation tout comme d’autres modèles d’abrégé</w:t>
      </w:r>
      <w:r w:rsidR="00A21634">
        <w:rPr>
          <w:rFonts w:ascii="Times New Roman" w:hAnsi="Times New Roman"/>
        </w:rPr>
        <w:t>s</w:t>
      </w:r>
      <w:r w:rsidRPr="00B503ED">
        <w:rPr>
          <w:rFonts w:ascii="Times New Roman" w:hAnsi="Times New Roman"/>
        </w:rPr>
        <w:t xml:space="preserve">, la siglaison par exemple, font partie de la </w:t>
      </w:r>
      <w:r w:rsidRPr="00B503ED">
        <w:rPr>
          <w:rFonts w:ascii="Times New Roman" w:hAnsi="Times New Roman"/>
          <w:b/>
        </w:rPr>
        <w:t>néologie formelle</w:t>
      </w:r>
      <w:r w:rsidRPr="00B503ED">
        <w:rPr>
          <w:rFonts w:ascii="Times New Roman" w:hAnsi="Times New Roman"/>
        </w:rPr>
        <w:t xml:space="preserve">. </w:t>
      </w:r>
    </w:p>
    <w:p w:rsidR="00BA0B10" w:rsidRPr="00B503ED" w:rsidRDefault="00BA0B10" w:rsidP="00BA0B10">
      <w:pPr>
        <w:pStyle w:val="Styl1"/>
        <w:rPr>
          <w:rFonts w:ascii="Times New Roman" w:hAnsi="Times New Roman"/>
        </w:rPr>
      </w:pPr>
    </w:p>
    <w:p w:rsidR="00BA0B10" w:rsidRPr="00B503ED" w:rsidRDefault="00BA0B10" w:rsidP="00BA0B10">
      <w:pPr>
        <w:pStyle w:val="Styl1"/>
        <w:rPr>
          <w:rFonts w:ascii="Times New Roman" w:hAnsi="Times New Roman"/>
        </w:rPr>
      </w:pPr>
      <w:r w:rsidRPr="00B503ED">
        <w:rPr>
          <w:rFonts w:ascii="Times New Roman" w:hAnsi="Times New Roman"/>
        </w:rPr>
        <w:t>La plupart des linguistes se mettent d’accord sur la distinction que nous avons présenté</w:t>
      </w:r>
      <w:r w:rsidR="00B13D38">
        <w:rPr>
          <w:rFonts w:ascii="Times New Roman" w:hAnsi="Times New Roman"/>
        </w:rPr>
        <w:t>e</w:t>
      </w:r>
      <w:r w:rsidRPr="00B503ED">
        <w:rPr>
          <w:rFonts w:ascii="Times New Roman" w:hAnsi="Times New Roman"/>
        </w:rPr>
        <w:t xml:space="preserve"> ci-dessus. </w:t>
      </w:r>
      <w:r w:rsidR="00B13D38">
        <w:rPr>
          <w:rFonts w:ascii="Times New Roman" w:hAnsi="Times New Roman"/>
        </w:rPr>
        <w:t>Pourtant, en ce qui concerne</w:t>
      </w:r>
      <w:r w:rsidRPr="00B503ED">
        <w:rPr>
          <w:rFonts w:ascii="Times New Roman" w:hAnsi="Times New Roman"/>
        </w:rPr>
        <w:t xml:space="preserve"> la catégorisation plus détaillée, les linguistes ne sont pas toujours unanimes. Par exemple, Sablayrolles dans ses recherches sur le néologisme compte une centaine de typologie différente de néologismes.</w:t>
      </w:r>
      <w:r w:rsidRPr="00B503ED">
        <w:rPr>
          <w:rStyle w:val="Znakapoznpodarou"/>
          <w:rFonts w:ascii="Times New Roman" w:hAnsi="Times New Roman"/>
        </w:rPr>
        <w:footnoteReference w:id="231"/>
      </w:r>
      <w:r w:rsidRPr="00B503ED">
        <w:rPr>
          <w:rFonts w:ascii="Times New Roman" w:hAnsi="Times New Roman"/>
        </w:rPr>
        <w:t xml:space="preserve"> </w:t>
      </w:r>
    </w:p>
    <w:p w:rsidR="00BA0B10" w:rsidRPr="00B503ED" w:rsidRDefault="00BA0B10" w:rsidP="00BA0B10">
      <w:pPr>
        <w:pStyle w:val="Styl1"/>
        <w:rPr>
          <w:rFonts w:ascii="Times New Roman" w:hAnsi="Times New Roman"/>
        </w:rPr>
      </w:pPr>
    </w:p>
    <w:p w:rsidR="00BA0B10" w:rsidRPr="00B503ED" w:rsidRDefault="007D653C" w:rsidP="00BA0B10">
      <w:pPr>
        <w:pStyle w:val="Styl1"/>
        <w:rPr>
          <w:rFonts w:ascii="Times New Roman" w:hAnsi="Times New Roman"/>
        </w:rPr>
      </w:pPr>
      <w:r>
        <w:rPr>
          <w:rFonts w:ascii="Times New Roman" w:hAnsi="Times New Roman"/>
        </w:rPr>
        <w:t>Vu</w:t>
      </w:r>
      <w:r w:rsidR="00BA0B10" w:rsidRPr="00B503ED">
        <w:rPr>
          <w:rFonts w:ascii="Times New Roman" w:hAnsi="Times New Roman"/>
        </w:rPr>
        <w:t xml:space="preserve"> que la présentation des différents types de néologismes ne constitue pas le sujet primordial de cette thèse, nous nous contenterons du bref aperçu qui est </w:t>
      </w:r>
      <w:r w:rsidR="00B13D38">
        <w:rPr>
          <w:rFonts w:ascii="Times New Roman" w:hAnsi="Times New Roman"/>
        </w:rPr>
        <w:t xml:space="preserve">aussi </w:t>
      </w:r>
      <w:r w:rsidR="00BA0B10" w:rsidRPr="00B503ED">
        <w:rPr>
          <w:rFonts w:ascii="Times New Roman" w:hAnsi="Times New Roman"/>
        </w:rPr>
        <w:t xml:space="preserve">le plus perçu comme traditionnel. </w:t>
      </w:r>
    </w:p>
    <w:p w:rsidR="0021478A" w:rsidRPr="00B503ED" w:rsidRDefault="00183F59" w:rsidP="00183F59">
      <w:pPr>
        <w:pStyle w:val="Nadpis2"/>
        <w:rPr>
          <w:rFonts w:cs="Times New Roman"/>
        </w:rPr>
      </w:pPr>
      <w:bookmarkStart w:id="81" w:name="_Toc328906382"/>
      <w:r w:rsidRPr="00B503ED">
        <w:rPr>
          <w:rFonts w:cs="Times New Roman"/>
        </w:rPr>
        <w:t>T</w:t>
      </w:r>
      <w:r w:rsidR="0021478A" w:rsidRPr="00B503ED">
        <w:rPr>
          <w:rFonts w:cs="Times New Roman"/>
        </w:rPr>
        <w:t xml:space="preserve">roncation dans </w:t>
      </w:r>
      <w:r w:rsidR="00433176" w:rsidRPr="00B503ED">
        <w:rPr>
          <w:rFonts w:cs="Times New Roman"/>
        </w:rPr>
        <w:t>le</w:t>
      </w:r>
      <w:r w:rsidR="0021478A" w:rsidRPr="00B503ED">
        <w:rPr>
          <w:rFonts w:cs="Times New Roman"/>
        </w:rPr>
        <w:t>s dictionnaires français – étude statistique</w:t>
      </w:r>
      <w:bookmarkEnd w:id="81"/>
    </w:p>
    <w:p w:rsidR="00BA0B10" w:rsidRPr="00B503ED" w:rsidRDefault="00B13D38" w:rsidP="00BA0B10">
      <w:pPr>
        <w:spacing w:line="360" w:lineRule="auto"/>
        <w:ind w:firstLine="709"/>
        <w:jc w:val="both"/>
        <w:rPr>
          <w:szCs w:val="20"/>
        </w:rPr>
      </w:pPr>
      <w:r>
        <w:rPr>
          <w:szCs w:val="20"/>
        </w:rPr>
        <w:t xml:space="preserve">Après avoir déterminé le </w:t>
      </w:r>
      <w:r w:rsidRPr="00B13D38">
        <w:rPr>
          <w:i/>
          <w:szCs w:val="20"/>
        </w:rPr>
        <w:t>néologisme</w:t>
      </w:r>
      <w:r w:rsidR="00BA0B10" w:rsidRPr="00B503ED">
        <w:rPr>
          <w:szCs w:val="20"/>
        </w:rPr>
        <w:t>, nous allons passer de l’autre côté de l’échelle, cela signifie aux troncats qui sont enracinés dans les dictionnaires (rappelons la définiti</w:t>
      </w:r>
      <w:r w:rsidR="009B0E2F">
        <w:rPr>
          <w:szCs w:val="20"/>
        </w:rPr>
        <w:t>on du néologisme du chapitre 3.8</w:t>
      </w:r>
      <w:r w:rsidR="00BA0B10" w:rsidRPr="00B503ED">
        <w:rPr>
          <w:szCs w:val="20"/>
        </w:rPr>
        <w:t xml:space="preserve">.3.2. – </w:t>
      </w:r>
      <w:r w:rsidR="00BA0B10" w:rsidRPr="00B503ED">
        <w:rPr>
          <w:i/>
          <w:szCs w:val="20"/>
        </w:rPr>
        <w:t>ce dernier ne fait pas partie du corpus métalinguistique</w:t>
      </w:r>
      <w:r w:rsidR="00BA0B10" w:rsidRPr="00B503ED">
        <w:rPr>
          <w:szCs w:val="20"/>
        </w:rPr>
        <w:t xml:space="preserve">) et qui ont alors été néologiques avant d’être attestés dans les écrits en question. </w:t>
      </w:r>
    </w:p>
    <w:p w:rsidR="00BA0B10" w:rsidRPr="00B503ED" w:rsidRDefault="00BA0B10" w:rsidP="00BA0B10">
      <w:pPr>
        <w:spacing w:line="360" w:lineRule="auto"/>
        <w:ind w:firstLine="709"/>
        <w:jc w:val="both"/>
        <w:rPr>
          <w:szCs w:val="20"/>
        </w:rPr>
      </w:pPr>
    </w:p>
    <w:p w:rsidR="00BA0B10" w:rsidRPr="00B503ED" w:rsidRDefault="00BA0B10" w:rsidP="00BA0B10">
      <w:pPr>
        <w:spacing w:line="360" w:lineRule="auto"/>
        <w:ind w:firstLine="709"/>
        <w:jc w:val="both"/>
        <w:rPr>
          <w:szCs w:val="20"/>
        </w:rPr>
      </w:pPr>
      <w:r w:rsidRPr="00B503ED">
        <w:rPr>
          <w:szCs w:val="20"/>
        </w:rPr>
        <w:t xml:space="preserve">Pour qu’une troncation soit considérée </w:t>
      </w:r>
      <w:r w:rsidR="00B13D38">
        <w:rPr>
          <w:szCs w:val="20"/>
        </w:rPr>
        <w:t>comme néologique</w:t>
      </w:r>
      <w:r w:rsidRPr="00B503ED">
        <w:rPr>
          <w:szCs w:val="20"/>
        </w:rPr>
        <w:t xml:space="preserve">, elle ne doit pas figurer dans les dictionnaires. Cette simple constatation nous servira comme un des points de départ pendant notre recherche sur les troncations. </w:t>
      </w:r>
    </w:p>
    <w:p w:rsidR="00B13D38" w:rsidRDefault="00B13D38" w:rsidP="00BA0B10">
      <w:pPr>
        <w:spacing w:line="360" w:lineRule="auto"/>
        <w:ind w:firstLine="709"/>
        <w:jc w:val="both"/>
        <w:rPr>
          <w:szCs w:val="20"/>
        </w:rPr>
      </w:pPr>
    </w:p>
    <w:p w:rsidR="00BA0B10" w:rsidRPr="00B503ED" w:rsidRDefault="00BA0B10" w:rsidP="00BA0B10">
      <w:pPr>
        <w:spacing w:line="360" w:lineRule="auto"/>
        <w:ind w:firstLine="709"/>
        <w:jc w:val="both"/>
        <w:rPr>
          <w:szCs w:val="20"/>
        </w:rPr>
      </w:pPr>
      <w:r w:rsidRPr="00B503ED">
        <w:rPr>
          <w:szCs w:val="20"/>
        </w:rPr>
        <w:t xml:space="preserve">Avant de commencer à </w:t>
      </w:r>
      <w:r w:rsidR="007D653C">
        <w:rPr>
          <w:szCs w:val="20"/>
        </w:rPr>
        <w:t xml:space="preserve">dévoiler </w:t>
      </w:r>
      <w:r w:rsidRPr="00B503ED">
        <w:rPr>
          <w:szCs w:val="20"/>
        </w:rPr>
        <w:t xml:space="preserve">les données de la recherche linguistique, nous </w:t>
      </w:r>
      <w:r w:rsidR="00B13D38">
        <w:rPr>
          <w:szCs w:val="20"/>
        </w:rPr>
        <w:t>nous permettrons</w:t>
      </w:r>
      <w:r w:rsidRPr="00B503ED">
        <w:rPr>
          <w:szCs w:val="20"/>
        </w:rPr>
        <w:t xml:space="preserve"> d’effectuer une étude statistique dans les dictionnaires français pour pouvoir définir si le phénomène de la troncation est enraciné dans le français </w:t>
      </w:r>
      <w:r w:rsidR="008655CC">
        <w:rPr>
          <w:szCs w:val="20"/>
        </w:rPr>
        <w:t>contemporain</w:t>
      </w:r>
      <w:r w:rsidRPr="00B503ED">
        <w:rPr>
          <w:szCs w:val="20"/>
        </w:rPr>
        <w:t xml:space="preserve"> et de savoir quelle est son évolution dans ces dernières années, quels sont les procédés les plus répandus et quelle place elle occupe en effet dans les dictionnaires.</w:t>
      </w:r>
    </w:p>
    <w:p w:rsidR="00BA0B10" w:rsidRPr="00B503ED" w:rsidRDefault="00BA0B10" w:rsidP="00BA0B10">
      <w:pPr>
        <w:spacing w:line="360" w:lineRule="auto"/>
        <w:ind w:firstLine="709"/>
        <w:jc w:val="both"/>
        <w:rPr>
          <w:szCs w:val="20"/>
        </w:rPr>
      </w:pPr>
      <w:r w:rsidRPr="00B503ED">
        <w:rPr>
          <w:szCs w:val="20"/>
        </w:rPr>
        <w:lastRenderedPageBreak/>
        <w:t>Pour cette partie du travail, nous avons puisé des informations dans l’ouvrage de Groud et Serna qui porte sur la troncation et qui comporte de même une partie de la re</w:t>
      </w:r>
      <w:r w:rsidR="000226A7" w:rsidRPr="00B503ED">
        <w:rPr>
          <w:szCs w:val="20"/>
        </w:rPr>
        <w:t xml:space="preserve">cherche sur la troncation dans </w:t>
      </w:r>
      <w:r w:rsidR="000226A7" w:rsidRPr="00B503ED">
        <w:rPr>
          <w:i/>
          <w:szCs w:val="20"/>
        </w:rPr>
        <w:t>L</w:t>
      </w:r>
      <w:r w:rsidRPr="00B503ED">
        <w:rPr>
          <w:i/>
          <w:szCs w:val="20"/>
        </w:rPr>
        <w:t>e Petit Robert</w:t>
      </w:r>
      <w:r w:rsidRPr="00B503ED">
        <w:rPr>
          <w:szCs w:val="20"/>
        </w:rPr>
        <w:t xml:space="preserve">. Or, nous avons élargi notre recherche sur les dictionnaires </w:t>
      </w:r>
      <w:r w:rsidRPr="00B503ED">
        <w:rPr>
          <w:i/>
          <w:szCs w:val="20"/>
        </w:rPr>
        <w:t>Larousse</w:t>
      </w:r>
      <w:r w:rsidRPr="00B503ED">
        <w:rPr>
          <w:szCs w:val="20"/>
        </w:rPr>
        <w:t xml:space="preserve"> et </w:t>
      </w:r>
      <w:r w:rsidRPr="00B503ED">
        <w:rPr>
          <w:i/>
          <w:szCs w:val="20"/>
        </w:rPr>
        <w:t>Hachette</w:t>
      </w:r>
      <w:r w:rsidRPr="00B503ED">
        <w:rPr>
          <w:szCs w:val="20"/>
        </w:rPr>
        <w:t>.</w:t>
      </w:r>
    </w:p>
    <w:p w:rsidR="00BA0B10" w:rsidRPr="00B503ED" w:rsidRDefault="00BA0B10" w:rsidP="00BA0B10">
      <w:pPr>
        <w:spacing w:line="360" w:lineRule="auto"/>
        <w:ind w:firstLine="709"/>
        <w:jc w:val="both"/>
        <w:rPr>
          <w:szCs w:val="20"/>
        </w:rPr>
      </w:pPr>
      <w:r w:rsidRPr="00B503ED">
        <w:rPr>
          <w:szCs w:val="20"/>
        </w:rPr>
        <w:t>Tout</w:t>
      </w:r>
      <w:r w:rsidR="00B13D38">
        <w:rPr>
          <w:szCs w:val="20"/>
        </w:rPr>
        <w:t xml:space="preserve"> </w:t>
      </w:r>
      <w:r w:rsidRPr="00B503ED">
        <w:rPr>
          <w:szCs w:val="20"/>
        </w:rPr>
        <w:t>d’abord</w:t>
      </w:r>
      <w:r w:rsidR="00B13D38">
        <w:rPr>
          <w:szCs w:val="20"/>
        </w:rPr>
        <w:t>,</w:t>
      </w:r>
      <w:r w:rsidRPr="00B503ED">
        <w:rPr>
          <w:szCs w:val="20"/>
        </w:rPr>
        <w:t xml:space="preserve"> nous avons comparé les trois éditions du </w:t>
      </w:r>
      <w:r w:rsidRPr="00B503ED">
        <w:rPr>
          <w:i/>
          <w:szCs w:val="20"/>
        </w:rPr>
        <w:t>Petit Robert</w:t>
      </w:r>
      <w:r w:rsidRPr="00B503ED">
        <w:rPr>
          <w:szCs w:val="20"/>
        </w:rPr>
        <w:t xml:space="preserve"> (</w:t>
      </w:r>
      <w:r w:rsidRPr="00B503ED">
        <w:rPr>
          <w:i/>
          <w:szCs w:val="20"/>
        </w:rPr>
        <w:t>PR</w:t>
      </w:r>
      <w:r w:rsidRPr="00B503ED">
        <w:rPr>
          <w:szCs w:val="20"/>
        </w:rPr>
        <w:t>). Pour l’échantillon de notre recherche</w:t>
      </w:r>
      <w:r w:rsidR="004C5574">
        <w:rPr>
          <w:szCs w:val="20"/>
        </w:rPr>
        <w:t>,</w:t>
      </w:r>
      <w:r w:rsidRPr="00B503ED">
        <w:rPr>
          <w:szCs w:val="20"/>
        </w:rPr>
        <w:t xml:space="preserve"> nous avons choisi, en suivant le modèle de Groud et Serna, la lettre « C », qui forme avec la lettre « P », la tranche la plus volumineuse de ce dictionnaire, elle compte à peu près 250 pages. Après, nous avons comparé les résultats du </w:t>
      </w:r>
      <w:r w:rsidRPr="00B503ED">
        <w:rPr>
          <w:i/>
          <w:szCs w:val="20"/>
        </w:rPr>
        <w:t xml:space="preserve">PR </w:t>
      </w:r>
      <w:r w:rsidRPr="00B503ED">
        <w:rPr>
          <w:szCs w:val="20"/>
        </w:rPr>
        <w:t>avec d’autres grandes éditions (</w:t>
      </w:r>
      <w:r w:rsidRPr="00B503ED">
        <w:rPr>
          <w:i/>
          <w:szCs w:val="20"/>
        </w:rPr>
        <w:t>Dictionnaire Hachette encyclopédique</w:t>
      </w:r>
      <w:r w:rsidRPr="00B503ED">
        <w:rPr>
          <w:szCs w:val="20"/>
        </w:rPr>
        <w:t xml:space="preserve"> et </w:t>
      </w:r>
      <w:r w:rsidRPr="00B503ED">
        <w:rPr>
          <w:i/>
          <w:szCs w:val="20"/>
        </w:rPr>
        <w:t>Le Petit</w:t>
      </w:r>
      <w:r w:rsidRPr="00B503ED">
        <w:rPr>
          <w:szCs w:val="20"/>
        </w:rPr>
        <w:t xml:space="preserve"> </w:t>
      </w:r>
      <w:r w:rsidRPr="00B503ED">
        <w:rPr>
          <w:i/>
          <w:szCs w:val="20"/>
        </w:rPr>
        <w:t>Larousse)</w:t>
      </w:r>
      <w:r w:rsidRPr="00B503ED">
        <w:rPr>
          <w:szCs w:val="20"/>
        </w:rPr>
        <w:t>. Enfin, pour mesurer la troncation du côté sociolinguistiqu</w:t>
      </w:r>
      <w:r w:rsidR="004E6F28">
        <w:rPr>
          <w:szCs w:val="20"/>
        </w:rPr>
        <w:t>e, nous nous sommes servie</w:t>
      </w:r>
      <w:r w:rsidRPr="00B503ED">
        <w:rPr>
          <w:szCs w:val="20"/>
        </w:rPr>
        <w:t xml:space="preserve"> du dictionnaire du français contemporain des cités </w:t>
      </w:r>
      <w:r w:rsidRPr="00B503ED">
        <w:rPr>
          <w:i/>
          <w:szCs w:val="20"/>
        </w:rPr>
        <w:t xml:space="preserve">Comment tu tchatches ! </w:t>
      </w:r>
      <w:r w:rsidR="00B13D38">
        <w:rPr>
          <w:szCs w:val="20"/>
        </w:rPr>
        <w:t>de Jean-Pierre Goudai</w:t>
      </w:r>
      <w:r w:rsidR="00893A04">
        <w:rPr>
          <w:szCs w:val="20"/>
        </w:rPr>
        <w:t>llier, et d</w:t>
      </w:r>
      <w:r w:rsidR="00B13D38">
        <w:rPr>
          <w:szCs w:val="20"/>
        </w:rPr>
        <w:t>es dictionnaire de l</w:t>
      </w:r>
      <w:r w:rsidR="00B13D38" w:rsidRPr="00B13D38">
        <w:rPr>
          <w:szCs w:val="20"/>
        </w:rPr>
        <w:t>’</w:t>
      </w:r>
      <w:r w:rsidR="00B13D38">
        <w:rPr>
          <w:szCs w:val="20"/>
        </w:rPr>
        <w:t>argot et des néologismes.</w:t>
      </w:r>
      <w:r w:rsidRPr="00B503ED">
        <w:rPr>
          <w:szCs w:val="20"/>
        </w:rPr>
        <w:t xml:space="preserve"> Nous avons retirer tous </w:t>
      </w:r>
      <w:r w:rsidR="00893A04">
        <w:rPr>
          <w:szCs w:val="20"/>
        </w:rPr>
        <w:t xml:space="preserve">les </w:t>
      </w:r>
      <w:r w:rsidRPr="00B503ED">
        <w:rPr>
          <w:szCs w:val="20"/>
        </w:rPr>
        <w:t>mots qui sont formés à l’aide de troncation, même si le procédé de création de ces mots était parfois plus compliqué, notamment ceux qui contiennent d’autres procédés comme la verlanisation ainsi que la resuffixation.</w:t>
      </w:r>
    </w:p>
    <w:p w:rsidR="00B13D38" w:rsidRDefault="00B13D38" w:rsidP="00BA0B10">
      <w:pPr>
        <w:spacing w:line="360" w:lineRule="auto"/>
        <w:ind w:firstLine="709"/>
        <w:jc w:val="both"/>
        <w:rPr>
          <w:szCs w:val="20"/>
        </w:rPr>
      </w:pPr>
    </w:p>
    <w:p w:rsidR="00ED6609" w:rsidRPr="00B503ED" w:rsidRDefault="00BA0B10" w:rsidP="00BA0B10">
      <w:pPr>
        <w:spacing w:line="360" w:lineRule="auto"/>
        <w:ind w:firstLine="709"/>
        <w:jc w:val="both"/>
        <w:rPr>
          <w:szCs w:val="20"/>
        </w:rPr>
      </w:pPr>
      <w:r w:rsidRPr="00B503ED">
        <w:rPr>
          <w:szCs w:val="20"/>
        </w:rPr>
        <w:t xml:space="preserve">Le choix du </w:t>
      </w:r>
      <w:r w:rsidRPr="00B503ED">
        <w:rPr>
          <w:i/>
          <w:szCs w:val="20"/>
        </w:rPr>
        <w:t xml:space="preserve">PR </w:t>
      </w:r>
      <w:r w:rsidRPr="00B503ED">
        <w:rPr>
          <w:szCs w:val="20"/>
        </w:rPr>
        <w:t>ressort de l’affirmation de Groud et Serna : « </w:t>
      </w:r>
      <w:r w:rsidRPr="00B503ED">
        <w:rPr>
          <w:i/>
          <w:szCs w:val="20"/>
        </w:rPr>
        <w:t>De tous les dictionnaires de langue en un volume, c’est celui qui est traditionnellement le plus ouvert aux innovations et qui offre le traitement du lexique le plus complet, permettant ainsi le mieux percevoir tout changement de statut.</w:t>
      </w:r>
      <w:r w:rsidRPr="00B503ED">
        <w:rPr>
          <w:szCs w:val="20"/>
        </w:rPr>
        <w:t xml:space="preserve"> » </w:t>
      </w:r>
      <w:r w:rsidR="00ED6609" w:rsidRPr="00B503ED">
        <w:rPr>
          <w:szCs w:val="20"/>
        </w:rPr>
        <w:t>secondé par d’autres citations qui nous ont persuadées sur son adéquation : «</w:t>
      </w:r>
      <w:r w:rsidR="00ED6609" w:rsidRPr="00B503ED">
        <w:rPr>
          <w:i/>
          <w:szCs w:val="20"/>
        </w:rPr>
        <w:t xml:space="preserve"> Pour la première fois, un dictionnaire de la langue française n’a pas soixante ou cent ans de retard sur la vraie langue française vivante. C’est prodigieux. C’est une révolution. C’est une libération. Le Nouvel Observateur, 5 avril 1967</w:t>
      </w:r>
      <w:r w:rsidR="00ED6609" w:rsidRPr="00B503ED">
        <w:rPr>
          <w:szCs w:val="20"/>
        </w:rPr>
        <w:t xml:space="preserve">» ou </w:t>
      </w:r>
      <w:r w:rsidR="00ED6609" w:rsidRPr="00B503ED">
        <w:rPr>
          <w:bCs/>
        </w:rPr>
        <w:t>«</w:t>
      </w:r>
      <w:r w:rsidR="00ED6609" w:rsidRPr="00B503ED">
        <w:rPr>
          <w:bCs/>
          <w:i/>
        </w:rPr>
        <w:t xml:space="preserve"> Chaque année, une frétillante cohorte de mots nouveaux sonne à la porte du Petit Robert qui est, à l’image de son rédacteur, le plus rock and roll des dictionnaires. Sud Ouest, 2008 </w:t>
      </w:r>
      <w:r w:rsidR="00ED6609" w:rsidRPr="00B503ED">
        <w:rPr>
          <w:bCs/>
        </w:rPr>
        <w:t>».</w:t>
      </w:r>
      <w:r w:rsidR="00ED6609" w:rsidRPr="00B503ED">
        <w:rPr>
          <w:rStyle w:val="Znakapoznpodarou"/>
          <w:bCs/>
        </w:rPr>
        <w:footnoteReference w:id="232"/>
      </w:r>
    </w:p>
    <w:p w:rsidR="00BA0B10" w:rsidRPr="00B503ED" w:rsidRDefault="00B13D38" w:rsidP="00BA0B10">
      <w:pPr>
        <w:spacing w:line="360" w:lineRule="auto"/>
        <w:ind w:firstLine="709"/>
        <w:jc w:val="both"/>
        <w:rPr>
          <w:szCs w:val="20"/>
        </w:rPr>
      </w:pPr>
      <w:r>
        <w:rPr>
          <w:szCs w:val="20"/>
        </w:rPr>
        <w:t>Ce sont</w:t>
      </w:r>
      <w:r w:rsidR="00BA0B10" w:rsidRPr="00B503ED">
        <w:rPr>
          <w:szCs w:val="20"/>
        </w:rPr>
        <w:t xml:space="preserve"> </w:t>
      </w:r>
      <w:r>
        <w:rPr>
          <w:szCs w:val="20"/>
        </w:rPr>
        <w:t xml:space="preserve">les </w:t>
      </w:r>
      <w:r w:rsidR="00BA0B10" w:rsidRPr="00B503ED">
        <w:rPr>
          <w:szCs w:val="20"/>
        </w:rPr>
        <w:t>raison</w:t>
      </w:r>
      <w:r>
        <w:rPr>
          <w:szCs w:val="20"/>
        </w:rPr>
        <w:t>s</w:t>
      </w:r>
      <w:r w:rsidR="00BA0B10" w:rsidRPr="00B503ED">
        <w:rPr>
          <w:szCs w:val="20"/>
        </w:rPr>
        <w:t xml:space="preserve"> </w:t>
      </w:r>
      <w:r>
        <w:rPr>
          <w:szCs w:val="20"/>
        </w:rPr>
        <w:t>pour lesquelles</w:t>
      </w:r>
      <w:r w:rsidR="00BA0B10" w:rsidRPr="00B503ED">
        <w:rPr>
          <w:szCs w:val="20"/>
        </w:rPr>
        <w:t xml:space="preserve"> nous n’avons pas opté pour un autre dictionnaire afin de procéder à la recherche dans les éditions du </w:t>
      </w:r>
      <w:r w:rsidR="00BA0B10" w:rsidRPr="00B503ED">
        <w:rPr>
          <w:i/>
          <w:szCs w:val="20"/>
        </w:rPr>
        <w:t>PR</w:t>
      </w:r>
      <w:r w:rsidR="00BA0B10" w:rsidRPr="00B503ED">
        <w:rPr>
          <w:szCs w:val="20"/>
        </w:rPr>
        <w:t>, notamment dans les é</w:t>
      </w:r>
      <w:r w:rsidR="007771B1">
        <w:rPr>
          <w:szCs w:val="20"/>
        </w:rPr>
        <w:t xml:space="preserve">ditions de 1966, 1996 et 2009. </w:t>
      </w:r>
    </w:p>
    <w:p w:rsidR="00BA0B10" w:rsidRPr="00B503ED" w:rsidRDefault="00BA0B10" w:rsidP="00BA0B10">
      <w:pPr>
        <w:spacing w:line="360" w:lineRule="auto"/>
        <w:ind w:firstLine="709"/>
        <w:jc w:val="both"/>
        <w:rPr>
          <w:szCs w:val="20"/>
        </w:rPr>
      </w:pPr>
      <w:r w:rsidRPr="00B503ED">
        <w:rPr>
          <w:szCs w:val="20"/>
        </w:rPr>
        <w:t xml:space="preserve">En outre, pour soutenir l’affirmation que le </w:t>
      </w:r>
      <w:r w:rsidRPr="00B503ED">
        <w:rPr>
          <w:i/>
          <w:szCs w:val="20"/>
        </w:rPr>
        <w:t>PR</w:t>
      </w:r>
      <w:r w:rsidRPr="00B503ED">
        <w:rPr>
          <w:szCs w:val="20"/>
        </w:rPr>
        <w:t xml:space="preserve"> traite le lexique le plus complet, nous avons comparé les résultats du </w:t>
      </w:r>
      <w:r w:rsidRPr="00B503ED">
        <w:rPr>
          <w:i/>
          <w:szCs w:val="20"/>
        </w:rPr>
        <w:t>PR</w:t>
      </w:r>
      <w:r w:rsidRPr="00B503ED">
        <w:rPr>
          <w:szCs w:val="20"/>
        </w:rPr>
        <w:t xml:space="preserve"> avec ceux du </w:t>
      </w:r>
      <w:r w:rsidRPr="00B503ED">
        <w:rPr>
          <w:i/>
          <w:szCs w:val="20"/>
        </w:rPr>
        <w:t>Larousse</w:t>
      </w:r>
      <w:r w:rsidRPr="00B503ED">
        <w:rPr>
          <w:szCs w:val="20"/>
        </w:rPr>
        <w:t xml:space="preserve"> et d’</w:t>
      </w:r>
      <w:r w:rsidRPr="00B503ED">
        <w:rPr>
          <w:i/>
          <w:szCs w:val="20"/>
        </w:rPr>
        <w:t>Hachette</w:t>
      </w:r>
      <w:r w:rsidRPr="00B503ED">
        <w:rPr>
          <w:szCs w:val="20"/>
        </w:rPr>
        <w:t>.</w:t>
      </w:r>
    </w:p>
    <w:p w:rsidR="00BA0B10" w:rsidRDefault="00B13D38" w:rsidP="00BA0B10">
      <w:pPr>
        <w:spacing w:line="360" w:lineRule="auto"/>
        <w:ind w:firstLine="709"/>
        <w:jc w:val="both"/>
        <w:rPr>
          <w:szCs w:val="20"/>
        </w:rPr>
      </w:pPr>
      <w:r>
        <w:rPr>
          <w:szCs w:val="20"/>
        </w:rPr>
        <w:lastRenderedPageBreak/>
        <w:t>L</w:t>
      </w:r>
      <w:r w:rsidR="00BA0B10" w:rsidRPr="00B503ED">
        <w:rPr>
          <w:szCs w:val="20"/>
        </w:rPr>
        <w:t xml:space="preserve">e choix du dictionnaire </w:t>
      </w:r>
      <w:r w:rsidR="00BA0B10" w:rsidRPr="00B503ED">
        <w:rPr>
          <w:i/>
          <w:szCs w:val="20"/>
        </w:rPr>
        <w:t>Comment tu tchatches !</w:t>
      </w:r>
      <w:r w:rsidR="00BA0B10" w:rsidRPr="00B503ED">
        <w:rPr>
          <w:szCs w:val="20"/>
        </w:rPr>
        <w:t xml:space="preserve"> vient du fait que du côté sociologique de la troncation, un des premiers et des plus importants milieux est celui des marginaux. Pour </w:t>
      </w:r>
      <w:r w:rsidR="008655CC">
        <w:rPr>
          <w:szCs w:val="20"/>
        </w:rPr>
        <w:t>témoigner</w:t>
      </w:r>
      <w:r w:rsidR="00BA0B10" w:rsidRPr="00B503ED">
        <w:rPr>
          <w:szCs w:val="20"/>
        </w:rPr>
        <w:t xml:space="preserve"> que la troncation peut avoir des faces très diverses (</w:t>
      </w:r>
      <w:r w:rsidR="00724E94">
        <w:rPr>
          <w:szCs w:val="20"/>
        </w:rPr>
        <w:t>contrairement</w:t>
      </w:r>
      <w:r w:rsidR="00BA0B10" w:rsidRPr="00B503ED">
        <w:rPr>
          <w:szCs w:val="20"/>
        </w:rPr>
        <w:t xml:space="preserve"> </w:t>
      </w:r>
      <w:r w:rsidR="00724E94">
        <w:rPr>
          <w:szCs w:val="20"/>
        </w:rPr>
        <w:t>aux</w:t>
      </w:r>
      <w:r w:rsidR="00BA0B10" w:rsidRPr="00B503ED">
        <w:rPr>
          <w:szCs w:val="20"/>
        </w:rPr>
        <w:t xml:space="preserve"> troncats incarnés dans les grands dictionnaires qui naissent le plus souvent d’une simple apocope ou aphérèse) dans le processus de la création de mots nouveaux, nous avons opté pour ce dictionnaire qui est un ouvrage récent et unique dans ce domaine. </w:t>
      </w:r>
    </w:p>
    <w:p w:rsidR="00B13D38" w:rsidRPr="00B13D38" w:rsidRDefault="00B13D38" w:rsidP="00BA0B10">
      <w:pPr>
        <w:spacing w:line="360" w:lineRule="auto"/>
        <w:ind w:firstLine="709"/>
        <w:jc w:val="both"/>
        <w:rPr>
          <w:szCs w:val="20"/>
        </w:rPr>
      </w:pPr>
      <w:r>
        <w:rPr>
          <w:szCs w:val="20"/>
        </w:rPr>
        <w:t>Pour illustrer d</w:t>
      </w:r>
      <w:r w:rsidRPr="00B13D38">
        <w:rPr>
          <w:szCs w:val="20"/>
        </w:rPr>
        <w:t>’</w:t>
      </w:r>
      <w:r>
        <w:rPr>
          <w:szCs w:val="20"/>
        </w:rPr>
        <w:t xml:space="preserve">autres domaines, nous avons opté pour le </w:t>
      </w:r>
      <w:r w:rsidRPr="00B13D38">
        <w:rPr>
          <w:i/>
          <w:szCs w:val="20"/>
        </w:rPr>
        <w:t>Dictionnaire de l’argot</w:t>
      </w:r>
      <w:r>
        <w:rPr>
          <w:szCs w:val="20"/>
        </w:rPr>
        <w:t xml:space="preserve"> et le dictionnaire </w:t>
      </w:r>
      <w:r w:rsidRPr="00B13D38">
        <w:t>des</w:t>
      </w:r>
      <w:r>
        <w:rPr>
          <w:i/>
        </w:rPr>
        <w:t xml:space="preserve"> M</w:t>
      </w:r>
      <w:r w:rsidRPr="00B503ED">
        <w:rPr>
          <w:i/>
        </w:rPr>
        <w:t>ots nouveaux apparus depuis 1985</w:t>
      </w:r>
      <w:r>
        <w:t xml:space="preserve"> (</w:t>
      </w:r>
      <w:r w:rsidRPr="00B13D38">
        <w:rPr>
          <w:i/>
        </w:rPr>
        <w:t>cf.</w:t>
      </w:r>
      <w:r>
        <w:t xml:space="preserve"> chapitre 3.9.3.) qui co</w:t>
      </w:r>
      <w:r w:rsidR="00513A87">
        <w:t>rrespondent aux côtés argoti</w:t>
      </w:r>
      <w:r>
        <w:t>que</w:t>
      </w:r>
      <w:r w:rsidR="00893A04">
        <w:t>s</w:t>
      </w:r>
      <w:r>
        <w:t xml:space="preserve"> et néologique</w:t>
      </w:r>
      <w:r w:rsidR="00893A04">
        <w:t>s</w:t>
      </w:r>
      <w:r>
        <w:t xml:space="preserve"> abordés dans les chapitres 3.8.2.1. et 3.8.3.</w:t>
      </w:r>
    </w:p>
    <w:p w:rsidR="00B10B70" w:rsidRPr="00B503ED" w:rsidRDefault="00ED6B3F" w:rsidP="00E05BDB">
      <w:pPr>
        <w:pStyle w:val="Nadpis3"/>
        <w:numPr>
          <w:ilvl w:val="2"/>
          <w:numId w:val="11"/>
        </w:numPr>
        <w:rPr>
          <w:rFonts w:cs="Times New Roman"/>
        </w:rPr>
      </w:pPr>
      <w:bookmarkStart w:id="82" w:name="_Toc328906383"/>
      <w:r w:rsidRPr="00B503ED">
        <w:rPr>
          <w:rFonts w:cs="Times New Roman"/>
        </w:rPr>
        <w:t xml:space="preserve">Présentations des résultats – </w:t>
      </w:r>
      <w:r w:rsidRPr="00B503ED">
        <w:rPr>
          <w:rFonts w:cs="Times New Roman"/>
          <w:i/>
        </w:rPr>
        <w:t>Le Petit Robert, Larousse, Hachette</w:t>
      </w:r>
      <w:bookmarkEnd w:id="82"/>
    </w:p>
    <w:p w:rsidR="00BA0B10" w:rsidRPr="00B503ED" w:rsidRDefault="00BA0B10" w:rsidP="00BA0B10">
      <w:pPr>
        <w:spacing w:line="360" w:lineRule="auto"/>
        <w:ind w:firstLine="709"/>
        <w:jc w:val="both"/>
        <w:rPr>
          <w:szCs w:val="20"/>
        </w:rPr>
      </w:pPr>
      <w:r w:rsidRPr="00B503ED">
        <w:rPr>
          <w:szCs w:val="20"/>
        </w:rPr>
        <w:t>Comme nous l’avons déjà évoqué ci-dessus, nous avons fait une comparaison des données de la lettre « C » de</w:t>
      </w:r>
      <w:r w:rsidR="00D414AD">
        <w:rPr>
          <w:szCs w:val="20"/>
        </w:rPr>
        <w:t>s éditions 1966, 1996 et 2009 du</w:t>
      </w:r>
      <w:r w:rsidRPr="00B503ED">
        <w:rPr>
          <w:szCs w:val="20"/>
        </w:rPr>
        <w:t xml:space="preserve"> </w:t>
      </w:r>
      <w:r w:rsidRPr="00B503ED">
        <w:rPr>
          <w:i/>
          <w:szCs w:val="20"/>
        </w:rPr>
        <w:t>Petit Robert</w:t>
      </w:r>
      <w:r w:rsidRPr="00B503ED">
        <w:rPr>
          <w:szCs w:val="20"/>
        </w:rPr>
        <w:t xml:space="preserve">. Nous avons exclu de notre recherche les unités graphiques binaires et les unités liées par un trait d’union comme </w:t>
      </w:r>
      <w:r w:rsidRPr="00B503ED">
        <w:rPr>
          <w:i/>
          <w:szCs w:val="20"/>
        </w:rPr>
        <w:t>le croque(-monsieur)</w:t>
      </w:r>
      <w:r w:rsidRPr="00B503ED">
        <w:rPr>
          <w:szCs w:val="20"/>
        </w:rPr>
        <w:t>. En revanche, nous avons inclus les troncations avec des suffixes populaires</w:t>
      </w:r>
      <w:r w:rsidR="00D414AD">
        <w:rPr>
          <w:szCs w:val="20"/>
        </w:rPr>
        <w:t>, p. ex. :</w:t>
      </w:r>
      <w:r w:rsidRPr="00B503ED">
        <w:rPr>
          <w:szCs w:val="20"/>
        </w:rPr>
        <w:t xml:space="preserve"> (</w:t>
      </w:r>
      <w:r w:rsidRPr="00B503ED">
        <w:rPr>
          <w:i/>
          <w:szCs w:val="20"/>
        </w:rPr>
        <w:t>crado, cradingue</w:t>
      </w:r>
      <w:r w:rsidR="004F0D86">
        <w:rPr>
          <w:i/>
          <w:szCs w:val="20"/>
        </w:rPr>
        <w:t>,</w:t>
      </w:r>
      <w:r w:rsidRPr="00B503ED">
        <w:rPr>
          <w:szCs w:val="20"/>
        </w:rPr>
        <w:t xml:space="preserve"> </w:t>
      </w:r>
      <w:r w:rsidRPr="000E7050">
        <w:rPr>
          <w:i/>
          <w:szCs w:val="20"/>
        </w:rPr>
        <w:t>etc</w:t>
      </w:r>
      <w:r w:rsidRPr="00B503ED">
        <w:rPr>
          <w:szCs w:val="20"/>
        </w:rPr>
        <w:t>.), les troncats formés à l’aide de l’ellipse, les mots d’origine étrangère (</w:t>
      </w:r>
      <w:r w:rsidRPr="00B503ED">
        <w:rPr>
          <w:i/>
          <w:szCs w:val="20"/>
        </w:rPr>
        <w:t>cab</w:t>
      </w:r>
      <w:r w:rsidRPr="00B503ED">
        <w:rPr>
          <w:szCs w:val="20"/>
        </w:rPr>
        <w:t xml:space="preserve">) et le mot </w:t>
      </w:r>
      <w:r w:rsidRPr="00B503ED">
        <w:rPr>
          <w:i/>
          <w:szCs w:val="20"/>
        </w:rPr>
        <w:t>catin</w:t>
      </w:r>
      <w:r w:rsidRPr="00B503ED">
        <w:rPr>
          <w:szCs w:val="20"/>
        </w:rPr>
        <w:t xml:space="preserve"> (qui provient de </w:t>
      </w:r>
      <w:r w:rsidRPr="00D414AD">
        <w:rPr>
          <w:i/>
          <w:szCs w:val="20"/>
        </w:rPr>
        <w:t>Catherine</w:t>
      </w:r>
      <w:r w:rsidRPr="00B503ED">
        <w:rPr>
          <w:szCs w:val="20"/>
        </w:rPr>
        <w:t xml:space="preserve">). Ces deux derniers sont, au contraire, éliminés du corpus de Groud et Serna. Nous ne partageons pas cet avis parce que si un mot fait partie d’une langue, il faut en tenir compte même s’il est d’origine étrangère, de plus, de nos jours, l’anglais joue un rôle important et il commence à s’incorporer dans le langage tout comme dans les dictionnaires. </w:t>
      </w:r>
      <w:r w:rsidR="00D414AD">
        <w:rPr>
          <w:szCs w:val="20"/>
        </w:rPr>
        <w:t>Certainement,</w:t>
      </w:r>
      <w:r w:rsidRPr="00B503ED">
        <w:rPr>
          <w:szCs w:val="20"/>
        </w:rPr>
        <w:t xml:space="preserve"> ce qui compte pour notre recherche</w:t>
      </w:r>
      <w:r w:rsidR="00062FA6">
        <w:rPr>
          <w:szCs w:val="20"/>
        </w:rPr>
        <w:t>,</w:t>
      </w:r>
      <w:r w:rsidR="00893A04">
        <w:rPr>
          <w:szCs w:val="20"/>
        </w:rPr>
        <w:t xml:space="preserve"> c’est que le mot soit</w:t>
      </w:r>
      <w:r w:rsidRPr="00B503ED">
        <w:rPr>
          <w:szCs w:val="20"/>
        </w:rPr>
        <w:t xml:space="preserve"> tronqué, peu importe si c’est la langue d’origine</w:t>
      </w:r>
      <w:r w:rsidR="00D414AD">
        <w:rPr>
          <w:szCs w:val="20"/>
        </w:rPr>
        <w:t>/étrangère</w:t>
      </w:r>
      <w:r w:rsidR="00893A04">
        <w:rPr>
          <w:szCs w:val="20"/>
        </w:rPr>
        <w:t xml:space="preserve"> qui l</w:t>
      </w:r>
      <w:r w:rsidR="00893A04" w:rsidRPr="00893A04">
        <w:rPr>
          <w:szCs w:val="20"/>
        </w:rPr>
        <w:t>’</w:t>
      </w:r>
      <w:r w:rsidR="00893A04">
        <w:rPr>
          <w:szCs w:val="20"/>
        </w:rPr>
        <w:t>utilise</w:t>
      </w:r>
      <w:r w:rsidRPr="00B503ED">
        <w:rPr>
          <w:szCs w:val="20"/>
        </w:rPr>
        <w:t xml:space="preserve">. </w:t>
      </w:r>
    </w:p>
    <w:p w:rsidR="00BA0B10" w:rsidRPr="00B503ED" w:rsidRDefault="00BA0B10" w:rsidP="00BA0B10">
      <w:pPr>
        <w:spacing w:line="360" w:lineRule="auto"/>
        <w:ind w:firstLine="709"/>
        <w:jc w:val="both"/>
        <w:rPr>
          <w:szCs w:val="20"/>
        </w:rPr>
      </w:pPr>
      <w:r w:rsidRPr="00B503ED">
        <w:rPr>
          <w:i/>
          <w:szCs w:val="20"/>
        </w:rPr>
        <w:t>Le Petit Robert</w:t>
      </w:r>
      <w:r w:rsidRPr="00B503ED">
        <w:rPr>
          <w:szCs w:val="20"/>
        </w:rPr>
        <w:t xml:space="preserve"> de 1966 (</w:t>
      </w:r>
      <w:r w:rsidRPr="00B503ED">
        <w:rPr>
          <w:i/>
          <w:szCs w:val="20"/>
        </w:rPr>
        <w:t>PR66</w:t>
      </w:r>
      <w:r w:rsidRPr="00B503ED">
        <w:rPr>
          <w:szCs w:val="20"/>
        </w:rPr>
        <w:t>) compte 33 mots formés à l’aide de troncation :</w:t>
      </w:r>
    </w:p>
    <w:p w:rsidR="00A04BF5" w:rsidRPr="00B503ED" w:rsidRDefault="00A04BF5" w:rsidP="00A04BF5">
      <w:pPr>
        <w:spacing w:line="360" w:lineRule="auto"/>
        <w:ind w:firstLine="709"/>
        <w:jc w:val="both"/>
        <w:rPr>
          <w:szCs w:val="20"/>
        </w:rPr>
      </w:pPr>
      <w:r w:rsidRPr="00B503ED">
        <w:rPr>
          <w:szCs w:val="20"/>
          <w:u w:val="single"/>
        </w:rPr>
        <w:t>PR1966 :</w:t>
      </w:r>
    </w:p>
    <w:p w:rsidR="00A04BF5" w:rsidRPr="00B503ED" w:rsidRDefault="00A04BF5" w:rsidP="00BA0585">
      <w:pPr>
        <w:spacing w:line="360" w:lineRule="auto"/>
        <w:ind w:firstLine="709"/>
        <w:jc w:val="both"/>
        <w:rPr>
          <w:iCs/>
        </w:rPr>
      </w:pPr>
      <w:r w:rsidRPr="00B503ED">
        <w:rPr>
          <w:i/>
          <w:iCs/>
        </w:rPr>
        <w:t xml:space="preserve">Cab </w:t>
      </w:r>
      <w:r w:rsidRPr="00B503ED">
        <w:rPr>
          <w:iCs/>
        </w:rPr>
        <w:t>(</w:t>
      </w:r>
      <w:r w:rsidR="00BA0585" w:rsidRPr="00B503ED">
        <w:rPr>
          <w:iCs/>
        </w:rPr>
        <w:t>cabriolet</w:t>
      </w:r>
      <w:r w:rsidRPr="00B503ED">
        <w:rPr>
          <w:iCs/>
        </w:rPr>
        <w:t xml:space="preserve">), </w:t>
      </w:r>
      <w:r w:rsidRPr="00B503ED">
        <w:rPr>
          <w:i/>
          <w:iCs/>
        </w:rPr>
        <w:t xml:space="preserve">cabot </w:t>
      </w:r>
      <w:r w:rsidRPr="00B503ED">
        <w:rPr>
          <w:iCs/>
        </w:rPr>
        <w:t>(caporal),</w:t>
      </w:r>
      <w:r w:rsidRPr="00B503ED">
        <w:rPr>
          <w:i/>
          <w:iCs/>
        </w:rPr>
        <w:t xml:space="preserve"> cabot </w:t>
      </w:r>
      <w:r w:rsidRPr="00B503ED">
        <w:rPr>
          <w:iCs/>
        </w:rPr>
        <w:t>(cabotin),</w:t>
      </w:r>
      <w:r w:rsidRPr="00B503ED">
        <w:rPr>
          <w:i/>
          <w:iCs/>
        </w:rPr>
        <w:t xml:space="preserve"> </w:t>
      </w:r>
      <w:r w:rsidR="00BA0585" w:rsidRPr="00B503ED">
        <w:rPr>
          <w:i/>
          <w:iCs/>
        </w:rPr>
        <w:t xml:space="preserve">caf’conc’ </w:t>
      </w:r>
      <w:r w:rsidR="00BA0585" w:rsidRPr="00B503ED">
        <w:rPr>
          <w:iCs/>
        </w:rPr>
        <w:t xml:space="preserve">(cafés </w:t>
      </w:r>
      <w:r w:rsidRPr="00B503ED">
        <w:rPr>
          <w:iCs/>
        </w:rPr>
        <w:t>concerts),</w:t>
      </w:r>
      <w:r w:rsidRPr="00B503ED">
        <w:rPr>
          <w:i/>
          <w:iCs/>
        </w:rPr>
        <w:t xml:space="preserve"> calva </w:t>
      </w:r>
      <w:r w:rsidRPr="00B503ED">
        <w:rPr>
          <w:iCs/>
        </w:rPr>
        <w:t>(</w:t>
      </w:r>
      <w:r w:rsidR="00BA0585" w:rsidRPr="00B503ED">
        <w:rPr>
          <w:iCs/>
        </w:rPr>
        <w:t>calva</w:t>
      </w:r>
      <w:r w:rsidRPr="00B503ED">
        <w:rPr>
          <w:iCs/>
        </w:rPr>
        <w:t>dos),</w:t>
      </w:r>
      <w:r w:rsidRPr="00B503ED">
        <w:rPr>
          <w:i/>
          <w:iCs/>
        </w:rPr>
        <w:t xml:space="preserve"> came </w:t>
      </w:r>
      <w:r w:rsidRPr="00B503ED">
        <w:rPr>
          <w:iCs/>
        </w:rPr>
        <w:t>(</w:t>
      </w:r>
      <w:r w:rsidR="00BA0585" w:rsidRPr="00B503ED">
        <w:rPr>
          <w:iCs/>
        </w:rPr>
        <w:t>came</w:t>
      </w:r>
      <w:r w:rsidRPr="00B503ED">
        <w:rPr>
          <w:iCs/>
        </w:rPr>
        <w:t>lote)</w:t>
      </w:r>
      <w:r w:rsidR="00A770F5" w:rsidRPr="00B503ED">
        <w:rPr>
          <w:iCs/>
        </w:rPr>
        <w:t>,</w:t>
      </w:r>
      <w:r w:rsidR="00A770F5" w:rsidRPr="00B503ED">
        <w:rPr>
          <w:i/>
          <w:iCs/>
        </w:rPr>
        <w:t xml:space="preserve"> car </w:t>
      </w:r>
      <w:r w:rsidR="00BA0585" w:rsidRPr="00B503ED">
        <w:rPr>
          <w:iCs/>
        </w:rPr>
        <w:t>(</w:t>
      </w:r>
      <w:r w:rsidR="00A770F5" w:rsidRPr="00B503ED">
        <w:rPr>
          <w:iCs/>
        </w:rPr>
        <w:t>autocar</w:t>
      </w:r>
      <w:r w:rsidR="00BA0585" w:rsidRPr="00B503ED">
        <w:rPr>
          <w:iCs/>
        </w:rPr>
        <w:t>)</w:t>
      </w:r>
      <w:r w:rsidR="00A770F5" w:rsidRPr="00B503ED">
        <w:rPr>
          <w:iCs/>
        </w:rPr>
        <w:t>,</w:t>
      </w:r>
      <w:r w:rsidR="009A5DEA" w:rsidRPr="00B503ED">
        <w:rPr>
          <w:iCs/>
        </w:rPr>
        <w:t xml:space="preserve"> </w:t>
      </w:r>
      <w:r w:rsidR="009A5DEA" w:rsidRPr="00B503ED">
        <w:rPr>
          <w:i/>
          <w:iCs/>
        </w:rPr>
        <w:t xml:space="preserve">char(re) </w:t>
      </w:r>
      <w:r w:rsidR="009A5DEA" w:rsidRPr="00B503ED">
        <w:rPr>
          <w:iCs/>
        </w:rPr>
        <w:t xml:space="preserve">(charriage), </w:t>
      </w:r>
      <w:r w:rsidR="009A5DEA" w:rsidRPr="00B503ED">
        <w:rPr>
          <w:i/>
          <w:iCs/>
        </w:rPr>
        <w:t>chinetoque</w:t>
      </w:r>
      <w:r w:rsidR="009A5DEA" w:rsidRPr="00B503ED">
        <w:rPr>
          <w:iCs/>
        </w:rPr>
        <w:t xml:space="preserve"> (chinois), </w:t>
      </w:r>
      <w:r w:rsidR="00BA0585" w:rsidRPr="00B503ED">
        <w:rPr>
          <w:i/>
          <w:iCs/>
        </w:rPr>
        <w:t>C</w:t>
      </w:r>
      <w:r w:rsidR="00A770F5" w:rsidRPr="00B503ED">
        <w:rPr>
          <w:i/>
          <w:iCs/>
        </w:rPr>
        <w:t>atho</w:t>
      </w:r>
      <w:r w:rsidR="00BA0585" w:rsidRPr="00B503ED">
        <w:rPr>
          <w:i/>
          <w:iCs/>
        </w:rPr>
        <w:t xml:space="preserve"> </w:t>
      </w:r>
      <w:r w:rsidR="00BA0585" w:rsidRPr="00B503ED">
        <w:rPr>
          <w:iCs/>
        </w:rPr>
        <w:t>(par ellipse → Institut catholique)</w:t>
      </w:r>
      <w:r w:rsidR="00A770F5" w:rsidRPr="00B503ED">
        <w:rPr>
          <w:iCs/>
        </w:rPr>
        <w:t>,</w:t>
      </w:r>
      <w:r w:rsidR="00A770F5" w:rsidRPr="00B503ED">
        <w:rPr>
          <w:i/>
          <w:iCs/>
        </w:rPr>
        <w:t xml:space="preserve"> catin </w:t>
      </w:r>
      <w:r w:rsidR="00A770F5" w:rsidRPr="00B503ED">
        <w:rPr>
          <w:iCs/>
        </w:rPr>
        <w:t>(Catherine),</w:t>
      </w:r>
      <w:r w:rsidR="00A770F5" w:rsidRPr="00B503ED">
        <w:rPr>
          <w:i/>
          <w:iCs/>
        </w:rPr>
        <w:t xml:space="preserve"> cétone </w:t>
      </w:r>
      <w:r w:rsidR="00A770F5" w:rsidRPr="00B503ED">
        <w:rPr>
          <w:iCs/>
        </w:rPr>
        <w:t>(acétone),</w:t>
      </w:r>
      <w:r w:rsidR="00A770F5" w:rsidRPr="00B503ED">
        <w:rPr>
          <w:i/>
          <w:iCs/>
        </w:rPr>
        <w:t xml:space="preserve"> château </w:t>
      </w:r>
      <w:r w:rsidR="00A770F5" w:rsidRPr="00B503ED">
        <w:rPr>
          <w:iCs/>
        </w:rPr>
        <w:t>(châteaubriant),</w:t>
      </w:r>
      <w:r w:rsidR="00A770F5" w:rsidRPr="00B503ED">
        <w:rPr>
          <w:i/>
          <w:iCs/>
        </w:rPr>
        <w:t xml:space="preserve"> chromo</w:t>
      </w:r>
      <w:r w:rsidR="00BA0585" w:rsidRPr="00B503ED">
        <w:rPr>
          <w:i/>
          <w:iCs/>
        </w:rPr>
        <w:t xml:space="preserve"> </w:t>
      </w:r>
      <w:r w:rsidR="00A770F5" w:rsidRPr="00B503ED">
        <w:rPr>
          <w:iCs/>
        </w:rPr>
        <w:t>(chromolithographie ),</w:t>
      </w:r>
      <w:r w:rsidR="00A770F5" w:rsidRPr="00B503ED">
        <w:rPr>
          <w:i/>
          <w:iCs/>
        </w:rPr>
        <w:t xml:space="preserve"> chrono</w:t>
      </w:r>
      <w:r w:rsidR="00BA0585" w:rsidRPr="00B503ED">
        <w:rPr>
          <w:i/>
          <w:iCs/>
        </w:rPr>
        <w:t xml:space="preserve"> </w:t>
      </w:r>
      <w:r w:rsidR="00A770F5" w:rsidRPr="00B503ED">
        <w:rPr>
          <w:iCs/>
        </w:rPr>
        <w:t>(</w:t>
      </w:r>
      <w:r w:rsidR="00BA0585" w:rsidRPr="00B503ED">
        <w:rPr>
          <w:iCs/>
        </w:rPr>
        <w:t>chrono</w:t>
      </w:r>
      <w:r w:rsidR="00A770F5" w:rsidRPr="00B503ED">
        <w:rPr>
          <w:iCs/>
        </w:rPr>
        <w:t>mètre),</w:t>
      </w:r>
      <w:r w:rsidR="00A770F5" w:rsidRPr="00B503ED">
        <w:rPr>
          <w:i/>
          <w:iCs/>
        </w:rPr>
        <w:t xml:space="preserve"> </w:t>
      </w:r>
      <w:r w:rsidR="00BA0585" w:rsidRPr="00B503ED">
        <w:rPr>
          <w:i/>
          <w:iCs/>
        </w:rPr>
        <w:t>c</w:t>
      </w:r>
      <w:r w:rsidR="00A770F5" w:rsidRPr="00B503ED">
        <w:rPr>
          <w:i/>
          <w:iCs/>
        </w:rPr>
        <w:t>iné</w:t>
      </w:r>
      <w:r w:rsidR="00BA0585" w:rsidRPr="00B503ED">
        <w:rPr>
          <w:i/>
          <w:iCs/>
        </w:rPr>
        <w:t xml:space="preserve"> </w:t>
      </w:r>
      <w:r w:rsidR="00BA0585" w:rsidRPr="00B503ED">
        <w:rPr>
          <w:iCs/>
        </w:rPr>
        <w:t>(cinéma)</w:t>
      </w:r>
      <w:r w:rsidR="00A770F5" w:rsidRPr="00B503ED">
        <w:rPr>
          <w:iCs/>
        </w:rPr>
        <w:t>,</w:t>
      </w:r>
      <w:r w:rsidR="00A770F5" w:rsidRPr="00B503ED">
        <w:rPr>
          <w:i/>
          <w:iCs/>
        </w:rPr>
        <w:t xml:space="preserve"> </w:t>
      </w:r>
      <w:r w:rsidR="00BA0585" w:rsidRPr="00B503ED">
        <w:rPr>
          <w:i/>
          <w:iCs/>
        </w:rPr>
        <w:t>c</w:t>
      </w:r>
      <w:r w:rsidR="00A770F5" w:rsidRPr="00B503ED">
        <w:rPr>
          <w:i/>
          <w:iCs/>
        </w:rPr>
        <w:t>inéma</w:t>
      </w:r>
      <w:r w:rsidR="00BA0585" w:rsidRPr="00B503ED">
        <w:rPr>
          <w:i/>
          <w:iCs/>
        </w:rPr>
        <w:t xml:space="preserve"> </w:t>
      </w:r>
      <w:r w:rsidR="00BA0585" w:rsidRPr="00B503ED">
        <w:rPr>
          <w:iCs/>
        </w:rPr>
        <w:t>(cinématographe),</w:t>
      </w:r>
      <w:r w:rsidR="00BA0585" w:rsidRPr="00B503ED">
        <w:rPr>
          <w:i/>
          <w:iCs/>
        </w:rPr>
        <w:t xml:space="preserve"> c</w:t>
      </w:r>
      <w:r w:rsidR="00A770F5" w:rsidRPr="00B503ED">
        <w:rPr>
          <w:i/>
          <w:iCs/>
        </w:rPr>
        <w:t>ipal</w:t>
      </w:r>
      <w:r w:rsidR="00BA0585" w:rsidRPr="00B503ED">
        <w:rPr>
          <w:i/>
          <w:iCs/>
        </w:rPr>
        <w:t xml:space="preserve"> </w:t>
      </w:r>
      <w:r w:rsidR="00BA0585" w:rsidRPr="00B503ED">
        <w:rPr>
          <w:iCs/>
        </w:rPr>
        <w:t xml:space="preserve">(par ellipse → </w:t>
      </w:r>
      <w:r w:rsidR="00A770F5" w:rsidRPr="00B503ED">
        <w:rPr>
          <w:iCs/>
        </w:rPr>
        <w:t>soldat de la garde municipale de Paris)</w:t>
      </w:r>
      <w:r w:rsidR="00BA0585" w:rsidRPr="00B503ED">
        <w:rPr>
          <w:iCs/>
        </w:rPr>
        <w:t>,</w:t>
      </w:r>
      <w:r w:rsidR="00BA0585" w:rsidRPr="00B503ED">
        <w:rPr>
          <w:i/>
          <w:iCs/>
        </w:rPr>
        <w:t xml:space="preserve"> c</w:t>
      </w:r>
      <w:r w:rsidR="00A770F5" w:rsidRPr="00B503ED">
        <w:rPr>
          <w:i/>
          <w:iCs/>
        </w:rPr>
        <w:t>laustro</w:t>
      </w:r>
      <w:r w:rsidR="00BA0585" w:rsidRPr="00B503ED">
        <w:rPr>
          <w:i/>
          <w:iCs/>
        </w:rPr>
        <w:t xml:space="preserve"> </w:t>
      </w:r>
      <w:r w:rsidR="00A770F5" w:rsidRPr="00B503ED">
        <w:rPr>
          <w:iCs/>
        </w:rPr>
        <w:t>(</w:t>
      </w:r>
      <w:r w:rsidR="00BA0585" w:rsidRPr="00B503ED">
        <w:rPr>
          <w:iCs/>
        </w:rPr>
        <w:t>claustro</w:t>
      </w:r>
      <w:r w:rsidR="00A770F5" w:rsidRPr="00B503ED">
        <w:rPr>
          <w:iCs/>
        </w:rPr>
        <w:t xml:space="preserve">phobe, </w:t>
      </w:r>
      <w:r w:rsidR="00BA0585" w:rsidRPr="00B503ED">
        <w:rPr>
          <w:iCs/>
        </w:rPr>
        <w:t>claustro</w:t>
      </w:r>
      <w:r w:rsidR="00A770F5" w:rsidRPr="00B503ED">
        <w:rPr>
          <w:iCs/>
        </w:rPr>
        <w:t xml:space="preserve">phobie) </w:t>
      </w:r>
      <w:r w:rsidR="00BA0585" w:rsidRPr="00B503ED">
        <w:rPr>
          <w:i/>
          <w:iCs/>
        </w:rPr>
        <w:t>c</w:t>
      </w:r>
      <w:r w:rsidR="00A770F5" w:rsidRPr="00B503ED">
        <w:rPr>
          <w:i/>
          <w:iCs/>
        </w:rPr>
        <w:t xml:space="preserve">oco </w:t>
      </w:r>
      <w:r w:rsidR="00A770F5" w:rsidRPr="00B503ED">
        <w:rPr>
          <w:iCs/>
        </w:rPr>
        <w:t>(cocaïne)</w:t>
      </w:r>
      <w:r w:rsidR="00BA0585" w:rsidRPr="00B503ED">
        <w:rPr>
          <w:iCs/>
        </w:rPr>
        <w:t>,</w:t>
      </w:r>
      <w:r w:rsidR="00A770F5" w:rsidRPr="00B503ED">
        <w:rPr>
          <w:i/>
          <w:iCs/>
        </w:rPr>
        <w:t xml:space="preserve"> </w:t>
      </w:r>
      <w:r w:rsidR="00BA0585" w:rsidRPr="00B503ED">
        <w:rPr>
          <w:i/>
          <w:iCs/>
        </w:rPr>
        <w:t>c</w:t>
      </w:r>
      <w:r w:rsidR="00A770F5" w:rsidRPr="00B503ED">
        <w:rPr>
          <w:i/>
          <w:iCs/>
        </w:rPr>
        <w:t>oco</w:t>
      </w:r>
      <w:r w:rsidR="00BA0585" w:rsidRPr="00B503ED">
        <w:rPr>
          <w:i/>
          <w:iCs/>
        </w:rPr>
        <w:t xml:space="preserve"> </w:t>
      </w:r>
      <w:r w:rsidR="00A770F5" w:rsidRPr="00B503ED">
        <w:rPr>
          <w:iCs/>
        </w:rPr>
        <w:t>(communiste</w:t>
      </w:r>
      <w:r w:rsidR="00BA0585" w:rsidRPr="00B503ED">
        <w:rPr>
          <w:iCs/>
        </w:rPr>
        <w:t>),</w:t>
      </w:r>
      <w:r w:rsidR="00BA0585" w:rsidRPr="00B503ED">
        <w:rPr>
          <w:i/>
          <w:iCs/>
        </w:rPr>
        <w:t xml:space="preserve"> c</w:t>
      </w:r>
      <w:r w:rsidR="00A770F5" w:rsidRPr="00B503ED">
        <w:rPr>
          <w:i/>
          <w:iCs/>
        </w:rPr>
        <w:t>ollabo</w:t>
      </w:r>
      <w:r w:rsidR="00BA0585" w:rsidRPr="00B503ED">
        <w:rPr>
          <w:i/>
          <w:iCs/>
        </w:rPr>
        <w:t xml:space="preserve"> </w:t>
      </w:r>
      <w:r w:rsidR="00A770F5" w:rsidRPr="00B503ED">
        <w:rPr>
          <w:iCs/>
        </w:rPr>
        <w:lastRenderedPageBreak/>
        <w:t>(</w:t>
      </w:r>
      <w:r w:rsidR="00BA0585" w:rsidRPr="00B503ED">
        <w:rPr>
          <w:iCs/>
        </w:rPr>
        <w:t>collabo</w:t>
      </w:r>
      <w:r w:rsidR="00A770F5" w:rsidRPr="00B503ED">
        <w:rPr>
          <w:iCs/>
        </w:rPr>
        <w:t>rateur)</w:t>
      </w:r>
      <w:r w:rsidR="00BA0585" w:rsidRPr="00B503ED">
        <w:rPr>
          <w:iCs/>
        </w:rPr>
        <w:t>,</w:t>
      </w:r>
      <w:r w:rsidR="00A770F5" w:rsidRPr="00B503ED">
        <w:rPr>
          <w:i/>
          <w:iCs/>
        </w:rPr>
        <w:t xml:space="preserve"> </w:t>
      </w:r>
      <w:r w:rsidR="00BA0585" w:rsidRPr="00B503ED">
        <w:rPr>
          <w:i/>
          <w:iCs/>
        </w:rPr>
        <w:t>c</w:t>
      </w:r>
      <w:r w:rsidR="00A770F5" w:rsidRPr="00B503ED">
        <w:rPr>
          <w:i/>
          <w:iCs/>
        </w:rPr>
        <w:t>olon</w:t>
      </w:r>
      <w:r w:rsidR="00BA0585" w:rsidRPr="00B503ED">
        <w:rPr>
          <w:i/>
          <w:iCs/>
        </w:rPr>
        <w:t xml:space="preserve"> </w:t>
      </w:r>
      <w:r w:rsidR="00A770F5" w:rsidRPr="00B503ED">
        <w:rPr>
          <w:iCs/>
        </w:rPr>
        <w:t>(</w:t>
      </w:r>
      <w:r w:rsidR="00BA0585" w:rsidRPr="00B503ED">
        <w:rPr>
          <w:iCs/>
        </w:rPr>
        <w:t>colon</w:t>
      </w:r>
      <w:r w:rsidR="00A770F5" w:rsidRPr="00B503ED">
        <w:rPr>
          <w:iCs/>
        </w:rPr>
        <w:t>el)</w:t>
      </w:r>
      <w:r w:rsidR="00BA0585" w:rsidRPr="00B503ED">
        <w:rPr>
          <w:iCs/>
        </w:rPr>
        <w:t>,</w:t>
      </w:r>
      <w:r w:rsidR="00A770F5" w:rsidRPr="00B503ED">
        <w:rPr>
          <w:i/>
          <w:iCs/>
        </w:rPr>
        <w:t xml:space="preserve"> </w:t>
      </w:r>
      <w:r w:rsidR="00BA0585" w:rsidRPr="00B503ED">
        <w:rPr>
          <w:i/>
          <w:iCs/>
        </w:rPr>
        <w:t>c</w:t>
      </w:r>
      <w:r w:rsidR="00A770F5" w:rsidRPr="00B503ED">
        <w:rPr>
          <w:i/>
          <w:iCs/>
        </w:rPr>
        <w:t>ombine</w:t>
      </w:r>
      <w:r w:rsidR="00BA0585" w:rsidRPr="00B503ED">
        <w:rPr>
          <w:i/>
          <w:iCs/>
        </w:rPr>
        <w:t xml:space="preserve"> </w:t>
      </w:r>
      <w:r w:rsidR="00A770F5" w:rsidRPr="00B503ED">
        <w:rPr>
          <w:iCs/>
        </w:rPr>
        <w:t>(combinaison)</w:t>
      </w:r>
      <w:r w:rsidR="00BA0585" w:rsidRPr="00B503ED">
        <w:rPr>
          <w:iCs/>
        </w:rPr>
        <w:t>,</w:t>
      </w:r>
      <w:r w:rsidR="00A770F5" w:rsidRPr="00B503ED">
        <w:rPr>
          <w:i/>
          <w:iCs/>
        </w:rPr>
        <w:t xml:space="preserve"> </w:t>
      </w:r>
      <w:r w:rsidR="00BA0585" w:rsidRPr="00B503ED">
        <w:rPr>
          <w:i/>
          <w:iCs/>
        </w:rPr>
        <w:t>c</w:t>
      </w:r>
      <w:r w:rsidR="00A770F5" w:rsidRPr="00B503ED">
        <w:rPr>
          <w:i/>
          <w:iCs/>
        </w:rPr>
        <w:t>ompo</w:t>
      </w:r>
      <w:r w:rsidR="00BA0585" w:rsidRPr="00B503ED">
        <w:rPr>
          <w:i/>
          <w:iCs/>
        </w:rPr>
        <w:t xml:space="preserve"> </w:t>
      </w:r>
      <w:r w:rsidR="00A770F5" w:rsidRPr="00B503ED">
        <w:rPr>
          <w:iCs/>
        </w:rPr>
        <w:t>(</w:t>
      </w:r>
      <w:r w:rsidR="00BA0585" w:rsidRPr="00B503ED">
        <w:rPr>
          <w:iCs/>
        </w:rPr>
        <w:t>compo</w:t>
      </w:r>
      <w:r w:rsidR="00A770F5" w:rsidRPr="00B503ED">
        <w:rPr>
          <w:iCs/>
        </w:rPr>
        <w:t>sition)</w:t>
      </w:r>
      <w:r w:rsidR="00BA0585" w:rsidRPr="00B503ED">
        <w:rPr>
          <w:iCs/>
        </w:rPr>
        <w:t>,</w:t>
      </w:r>
      <w:r w:rsidR="00A770F5" w:rsidRPr="00B503ED">
        <w:rPr>
          <w:i/>
          <w:iCs/>
        </w:rPr>
        <w:t xml:space="preserve"> </w:t>
      </w:r>
      <w:r w:rsidR="00BA0585" w:rsidRPr="00B503ED">
        <w:rPr>
          <w:i/>
          <w:iCs/>
        </w:rPr>
        <w:t>c</w:t>
      </w:r>
      <w:r w:rsidR="00A770F5" w:rsidRPr="00B503ED">
        <w:rPr>
          <w:i/>
          <w:iCs/>
        </w:rPr>
        <w:t>ondo</w:t>
      </w:r>
      <w:r w:rsidR="00BA0585" w:rsidRPr="00B503ED">
        <w:rPr>
          <w:i/>
          <w:iCs/>
        </w:rPr>
        <w:t xml:space="preserve"> </w:t>
      </w:r>
      <w:r w:rsidR="00A770F5" w:rsidRPr="00B503ED">
        <w:rPr>
          <w:iCs/>
        </w:rPr>
        <w:t>(</w:t>
      </w:r>
      <w:r w:rsidR="00BA0585" w:rsidRPr="00B503ED">
        <w:rPr>
          <w:iCs/>
        </w:rPr>
        <w:t>condo</w:t>
      </w:r>
      <w:r w:rsidR="00A770F5" w:rsidRPr="00B503ED">
        <w:rPr>
          <w:iCs/>
        </w:rPr>
        <w:t>minium),</w:t>
      </w:r>
      <w:r w:rsidR="00A770F5" w:rsidRPr="00B503ED">
        <w:rPr>
          <w:i/>
          <w:iCs/>
        </w:rPr>
        <w:t xml:space="preserve"> coopé</w:t>
      </w:r>
      <w:r w:rsidR="00BA0585" w:rsidRPr="00B503ED">
        <w:rPr>
          <w:i/>
          <w:iCs/>
        </w:rPr>
        <w:t xml:space="preserve"> </w:t>
      </w:r>
      <w:r w:rsidR="00A770F5" w:rsidRPr="00B503ED">
        <w:rPr>
          <w:iCs/>
        </w:rPr>
        <w:t>(</w:t>
      </w:r>
      <w:r w:rsidR="00BA0585" w:rsidRPr="00B503ED">
        <w:rPr>
          <w:iCs/>
        </w:rPr>
        <w:t>coopé</w:t>
      </w:r>
      <w:r w:rsidR="00A770F5" w:rsidRPr="00B503ED">
        <w:rPr>
          <w:iCs/>
        </w:rPr>
        <w:t>rative)</w:t>
      </w:r>
      <w:r w:rsidR="00BA0585" w:rsidRPr="00B503ED">
        <w:rPr>
          <w:iCs/>
        </w:rPr>
        <w:t>,</w:t>
      </w:r>
      <w:r w:rsidR="009A5DEA" w:rsidRPr="00B503ED">
        <w:rPr>
          <w:iCs/>
        </w:rPr>
        <w:t xml:space="preserve"> </w:t>
      </w:r>
      <w:r w:rsidR="009A5DEA" w:rsidRPr="00B503ED">
        <w:rPr>
          <w:i/>
          <w:iCs/>
        </w:rPr>
        <w:t>costard</w:t>
      </w:r>
      <w:r w:rsidR="009A5DEA" w:rsidRPr="00B503ED">
        <w:rPr>
          <w:iCs/>
        </w:rPr>
        <w:t xml:space="preserve"> (costume),</w:t>
      </w:r>
      <w:r w:rsidR="00A770F5" w:rsidRPr="00B503ED">
        <w:rPr>
          <w:i/>
          <w:iCs/>
        </w:rPr>
        <w:t xml:space="preserve"> </w:t>
      </w:r>
      <w:r w:rsidR="00BA0585" w:rsidRPr="00B503ED">
        <w:rPr>
          <w:i/>
          <w:iCs/>
        </w:rPr>
        <w:t>c</w:t>
      </w:r>
      <w:r w:rsidR="00A770F5" w:rsidRPr="00B503ED">
        <w:rPr>
          <w:i/>
          <w:iCs/>
        </w:rPr>
        <w:t>ré</w:t>
      </w:r>
      <w:r w:rsidR="00A770F5" w:rsidRPr="00B503ED">
        <w:rPr>
          <w:iCs/>
        </w:rPr>
        <w:t xml:space="preserve"> (sacré)</w:t>
      </w:r>
      <w:r w:rsidR="00BA0585" w:rsidRPr="00B503ED">
        <w:rPr>
          <w:iCs/>
        </w:rPr>
        <w:t>,</w:t>
      </w:r>
      <w:r w:rsidR="00BA0585" w:rsidRPr="00B503ED">
        <w:rPr>
          <w:i/>
          <w:iCs/>
        </w:rPr>
        <w:t xml:space="preserve"> </w:t>
      </w:r>
      <w:r w:rsidR="00071C7F" w:rsidRPr="00B503ED">
        <w:rPr>
          <w:i/>
          <w:iCs/>
        </w:rPr>
        <w:t>cre</w:t>
      </w:r>
      <w:r w:rsidR="00E16703" w:rsidRPr="00B503ED">
        <w:rPr>
          <w:i/>
          <w:iCs/>
        </w:rPr>
        <w:t xml:space="preserve">vard </w:t>
      </w:r>
      <w:r w:rsidR="0017090B" w:rsidRPr="00B503ED">
        <w:rPr>
          <w:iCs/>
        </w:rPr>
        <w:t>(crevé</w:t>
      </w:r>
      <w:r w:rsidR="00E16703" w:rsidRPr="00B503ED">
        <w:rPr>
          <w:iCs/>
        </w:rPr>
        <w:t>)</w:t>
      </w:r>
      <w:r w:rsidR="009A5DEA" w:rsidRPr="00B503ED">
        <w:rPr>
          <w:iCs/>
        </w:rPr>
        <w:t xml:space="preserve">, </w:t>
      </w:r>
      <w:r w:rsidR="009A5DEA" w:rsidRPr="00B503ED">
        <w:rPr>
          <w:i/>
          <w:iCs/>
        </w:rPr>
        <w:t>crobard</w:t>
      </w:r>
      <w:r w:rsidR="009A5DEA" w:rsidRPr="00B503ED">
        <w:rPr>
          <w:iCs/>
        </w:rPr>
        <w:t xml:space="preserve"> (croquis), </w:t>
      </w:r>
      <w:r w:rsidR="00BA0585" w:rsidRPr="00B503ED">
        <w:rPr>
          <w:i/>
          <w:iCs/>
        </w:rPr>
        <w:t xml:space="preserve">croco </w:t>
      </w:r>
      <w:r w:rsidR="00BA0585" w:rsidRPr="00B503ED">
        <w:rPr>
          <w:iCs/>
        </w:rPr>
        <w:t>(par ellipse → Peau de crocodile traitée),</w:t>
      </w:r>
      <w:r w:rsidR="00BA0585" w:rsidRPr="00B503ED">
        <w:rPr>
          <w:i/>
          <w:iCs/>
        </w:rPr>
        <w:t xml:space="preserve"> cycliste </w:t>
      </w:r>
      <w:r w:rsidR="00BA0585" w:rsidRPr="00B503ED">
        <w:rPr>
          <w:iCs/>
        </w:rPr>
        <w:t>(bicycliste).</w:t>
      </w:r>
    </w:p>
    <w:p w:rsidR="00BA0B10" w:rsidRPr="00B503ED" w:rsidRDefault="00BA0B10" w:rsidP="00BA0B10">
      <w:pPr>
        <w:spacing w:line="360" w:lineRule="auto"/>
        <w:ind w:firstLine="709"/>
        <w:jc w:val="both"/>
        <w:rPr>
          <w:szCs w:val="20"/>
        </w:rPr>
      </w:pPr>
      <w:r w:rsidRPr="00B503ED">
        <w:rPr>
          <w:i/>
          <w:szCs w:val="20"/>
        </w:rPr>
        <w:t>Le Petit Robert</w:t>
      </w:r>
      <w:r w:rsidRPr="00B503ED">
        <w:rPr>
          <w:szCs w:val="20"/>
        </w:rPr>
        <w:t xml:space="preserve"> de 1996 (</w:t>
      </w:r>
      <w:r w:rsidRPr="00B503ED">
        <w:rPr>
          <w:i/>
          <w:szCs w:val="20"/>
        </w:rPr>
        <w:t>PR96</w:t>
      </w:r>
      <w:r w:rsidR="00D414AD">
        <w:rPr>
          <w:szCs w:val="20"/>
        </w:rPr>
        <w:t xml:space="preserve">) compte déjà 57 mots formés par </w:t>
      </w:r>
      <w:r w:rsidRPr="00B503ED">
        <w:rPr>
          <w:szCs w:val="20"/>
        </w:rPr>
        <w:t xml:space="preserve">troncation, en effet les mêmes qu’en 1966, sauf </w:t>
      </w:r>
      <w:r w:rsidRPr="00B503ED">
        <w:rPr>
          <w:i/>
          <w:szCs w:val="20"/>
        </w:rPr>
        <w:t>coopé</w:t>
      </w:r>
      <w:r w:rsidRPr="00B503ED">
        <w:rPr>
          <w:szCs w:val="20"/>
        </w:rPr>
        <w:t xml:space="preserve"> qui a disparu, plus 29 troncats nouveaux. Ces derniers sont présentés ci-dessous.</w:t>
      </w:r>
    </w:p>
    <w:p w:rsidR="00A04BF5" w:rsidRPr="00B503ED" w:rsidRDefault="00A04BF5" w:rsidP="00A04BF5">
      <w:pPr>
        <w:spacing w:line="360" w:lineRule="auto"/>
        <w:ind w:firstLine="709"/>
        <w:jc w:val="both"/>
        <w:rPr>
          <w:szCs w:val="20"/>
          <w:u w:val="single"/>
        </w:rPr>
      </w:pPr>
      <w:r w:rsidRPr="00B503ED">
        <w:rPr>
          <w:szCs w:val="20"/>
          <w:u w:val="single"/>
        </w:rPr>
        <w:t>PR1996 :</w:t>
      </w:r>
    </w:p>
    <w:p w:rsidR="00BA238B" w:rsidRPr="00B503ED" w:rsidRDefault="00A04BF5" w:rsidP="00844EF8">
      <w:pPr>
        <w:spacing w:line="360" w:lineRule="auto"/>
        <w:ind w:firstLine="709"/>
        <w:jc w:val="both"/>
        <w:rPr>
          <w:iCs/>
        </w:rPr>
      </w:pPr>
      <w:r w:rsidRPr="00B503ED">
        <w:rPr>
          <w:i/>
          <w:iCs/>
        </w:rPr>
        <w:t xml:space="preserve">Cafèt’ </w:t>
      </w:r>
      <w:r w:rsidRPr="00B503ED">
        <w:rPr>
          <w:iCs/>
        </w:rPr>
        <w:t xml:space="preserve">(cafétéria), </w:t>
      </w:r>
      <w:r w:rsidRPr="00B503ED">
        <w:rPr>
          <w:i/>
          <w:iCs/>
        </w:rPr>
        <w:t xml:space="preserve">caldoche </w:t>
      </w:r>
      <w:r w:rsidRPr="00B503ED">
        <w:rPr>
          <w:iCs/>
        </w:rPr>
        <w:t>(</w:t>
      </w:r>
      <w:r w:rsidR="00085B9C" w:rsidRPr="00B503ED">
        <w:rPr>
          <w:iCs/>
        </w:rPr>
        <w:t>calédonien, b</w:t>
      </w:r>
      <w:r w:rsidRPr="00B503ED">
        <w:rPr>
          <w:iCs/>
        </w:rPr>
        <w:t>lanc de la Nouvelle-Calédonie),</w:t>
      </w:r>
      <w:r w:rsidRPr="00B503ED">
        <w:rPr>
          <w:i/>
          <w:iCs/>
        </w:rPr>
        <w:t xml:space="preserve"> cantoche </w:t>
      </w:r>
      <w:r w:rsidRPr="00B503ED">
        <w:rPr>
          <w:iCs/>
        </w:rPr>
        <w:t>(cantine),</w:t>
      </w:r>
      <w:r w:rsidRPr="00B503ED">
        <w:rPr>
          <w:i/>
          <w:iCs/>
        </w:rPr>
        <w:t xml:space="preserve"> cap </w:t>
      </w:r>
      <w:r w:rsidRPr="00B503ED">
        <w:rPr>
          <w:iCs/>
        </w:rPr>
        <w:t>(</w:t>
      </w:r>
      <w:r w:rsidR="00085B9C" w:rsidRPr="00B503ED">
        <w:rPr>
          <w:iCs/>
        </w:rPr>
        <w:t>cap</w:t>
      </w:r>
      <w:r w:rsidRPr="00B503ED">
        <w:rPr>
          <w:iCs/>
        </w:rPr>
        <w:t>able),</w:t>
      </w:r>
      <w:r w:rsidRPr="00B503ED">
        <w:rPr>
          <w:i/>
          <w:iCs/>
        </w:rPr>
        <w:t xml:space="preserve"> capiston </w:t>
      </w:r>
      <w:r w:rsidRPr="00B503ED">
        <w:rPr>
          <w:iCs/>
        </w:rPr>
        <w:t>(capitaine)</w:t>
      </w:r>
      <w:r w:rsidR="00A770F5" w:rsidRPr="00B503ED">
        <w:rPr>
          <w:iCs/>
        </w:rPr>
        <w:t>,</w:t>
      </w:r>
      <w:r w:rsidR="00A770F5" w:rsidRPr="00B503ED">
        <w:rPr>
          <w:i/>
          <w:iCs/>
        </w:rPr>
        <w:t xml:space="preserve"> cardio</w:t>
      </w:r>
      <w:r w:rsidR="00085B9C" w:rsidRPr="00B503ED">
        <w:rPr>
          <w:i/>
          <w:iCs/>
        </w:rPr>
        <w:t xml:space="preserve"> </w:t>
      </w:r>
      <w:r w:rsidR="00A770F5" w:rsidRPr="00B503ED">
        <w:rPr>
          <w:iCs/>
        </w:rPr>
        <w:t>(</w:t>
      </w:r>
      <w:r w:rsidR="004F5504" w:rsidRPr="00B503ED">
        <w:rPr>
          <w:iCs/>
        </w:rPr>
        <w:t>cardio</w:t>
      </w:r>
      <w:r w:rsidR="00A770F5" w:rsidRPr="00B503ED">
        <w:rPr>
          <w:iCs/>
        </w:rPr>
        <w:t>logie),</w:t>
      </w:r>
      <w:r w:rsidR="00A770F5" w:rsidRPr="00B503ED">
        <w:rPr>
          <w:i/>
          <w:iCs/>
        </w:rPr>
        <w:t xml:space="preserve"> c</w:t>
      </w:r>
      <w:r w:rsidRPr="00B503ED">
        <w:rPr>
          <w:i/>
          <w:iCs/>
        </w:rPr>
        <w:t>ata</w:t>
      </w:r>
      <w:r w:rsidR="004F5504" w:rsidRPr="00B503ED">
        <w:rPr>
          <w:i/>
          <w:iCs/>
        </w:rPr>
        <w:t xml:space="preserve"> </w:t>
      </w:r>
      <w:r w:rsidR="004F5504" w:rsidRPr="00B503ED">
        <w:rPr>
          <w:iCs/>
        </w:rPr>
        <w:t>(catastrophe)</w:t>
      </w:r>
      <w:r w:rsidR="00A770F5" w:rsidRPr="00B503ED">
        <w:rPr>
          <w:iCs/>
        </w:rPr>
        <w:t>,</w:t>
      </w:r>
      <w:r w:rsidR="00A770F5" w:rsidRPr="00B503ED">
        <w:rPr>
          <w:i/>
          <w:iCs/>
        </w:rPr>
        <w:t xml:space="preserve"> c</w:t>
      </w:r>
      <w:r w:rsidRPr="00B503ED">
        <w:rPr>
          <w:i/>
          <w:iCs/>
        </w:rPr>
        <w:t>até</w:t>
      </w:r>
      <w:r w:rsidR="004F5504" w:rsidRPr="00B503ED">
        <w:rPr>
          <w:i/>
          <w:iCs/>
        </w:rPr>
        <w:t xml:space="preserve"> </w:t>
      </w:r>
      <w:r w:rsidRPr="00B503ED">
        <w:rPr>
          <w:iCs/>
        </w:rPr>
        <w:t>(</w:t>
      </w:r>
      <w:r w:rsidR="004F5504" w:rsidRPr="00B503ED">
        <w:rPr>
          <w:iCs/>
        </w:rPr>
        <w:t>caté</w:t>
      </w:r>
      <w:r w:rsidRPr="00B503ED">
        <w:rPr>
          <w:iCs/>
        </w:rPr>
        <w:t>chisme)</w:t>
      </w:r>
      <w:r w:rsidR="00A770F5" w:rsidRPr="00B503ED">
        <w:rPr>
          <w:iCs/>
        </w:rPr>
        <w:t>,</w:t>
      </w:r>
      <w:r w:rsidR="00A770F5" w:rsidRPr="00B503ED">
        <w:rPr>
          <w:i/>
          <w:iCs/>
        </w:rPr>
        <w:t xml:space="preserve"> c</w:t>
      </w:r>
      <w:r w:rsidRPr="00B503ED">
        <w:rPr>
          <w:i/>
          <w:iCs/>
        </w:rPr>
        <w:t xml:space="preserve">ertif </w:t>
      </w:r>
      <w:r w:rsidRPr="00B503ED">
        <w:rPr>
          <w:iCs/>
        </w:rPr>
        <w:t>(</w:t>
      </w:r>
      <w:r w:rsidR="00085B9C" w:rsidRPr="00B503ED">
        <w:rPr>
          <w:iCs/>
        </w:rPr>
        <w:t xml:space="preserve">par ellipse → </w:t>
      </w:r>
      <w:r w:rsidRPr="00B503ED">
        <w:rPr>
          <w:iCs/>
        </w:rPr>
        <w:t>certificat d’études primaires)</w:t>
      </w:r>
      <w:r w:rsidR="00A770F5" w:rsidRPr="00B503ED">
        <w:rPr>
          <w:iCs/>
        </w:rPr>
        <w:t xml:space="preserve">, </w:t>
      </w:r>
      <w:r w:rsidR="00A770F5" w:rsidRPr="00B503ED">
        <w:rPr>
          <w:i/>
          <w:iCs/>
        </w:rPr>
        <w:t>champ</w:t>
      </w:r>
      <w:r w:rsidR="00085B9C" w:rsidRPr="00B503ED">
        <w:rPr>
          <w:i/>
          <w:iCs/>
        </w:rPr>
        <w:t xml:space="preserve"> </w:t>
      </w:r>
      <w:r w:rsidR="00A770F5" w:rsidRPr="00B503ED">
        <w:rPr>
          <w:iCs/>
        </w:rPr>
        <w:t>(</w:t>
      </w:r>
      <w:r w:rsidR="00085B9C" w:rsidRPr="00B503ED">
        <w:rPr>
          <w:iCs/>
        </w:rPr>
        <w:t>champ</w:t>
      </w:r>
      <w:r w:rsidR="00A770F5" w:rsidRPr="00B503ED">
        <w:rPr>
          <w:iCs/>
        </w:rPr>
        <w:t>agne),</w:t>
      </w:r>
      <w:r w:rsidR="00A770F5" w:rsidRPr="00B503ED">
        <w:rPr>
          <w:i/>
          <w:iCs/>
        </w:rPr>
        <w:t xml:space="preserve"> </w:t>
      </w:r>
      <w:r w:rsidR="009A5DEA" w:rsidRPr="00B503ED">
        <w:rPr>
          <w:i/>
          <w:iCs/>
        </w:rPr>
        <w:t>charlot</w:t>
      </w:r>
      <w:r w:rsidR="009A5DEA" w:rsidRPr="00B503ED">
        <w:rPr>
          <w:iCs/>
        </w:rPr>
        <w:t xml:space="preserve"> (Charles),</w:t>
      </w:r>
      <w:r w:rsidR="009A5DEA" w:rsidRPr="00B503ED">
        <w:rPr>
          <w:i/>
          <w:iCs/>
        </w:rPr>
        <w:t xml:space="preserve"> </w:t>
      </w:r>
      <w:r w:rsidR="00085B9C" w:rsidRPr="00B503ED">
        <w:rPr>
          <w:i/>
          <w:iCs/>
        </w:rPr>
        <w:t>c</w:t>
      </w:r>
      <w:r w:rsidR="00A770F5" w:rsidRPr="00B503ED">
        <w:rPr>
          <w:i/>
          <w:iCs/>
        </w:rPr>
        <w:t>himio</w:t>
      </w:r>
      <w:r w:rsidR="00085B9C" w:rsidRPr="00B503ED">
        <w:rPr>
          <w:i/>
          <w:iCs/>
        </w:rPr>
        <w:t xml:space="preserve"> </w:t>
      </w:r>
      <w:r w:rsidR="00A770F5" w:rsidRPr="00B503ED">
        <w:rPr>
          <w:iCs/>
        </w:rPr>
        <w:t>(</w:t>
      </w:r>
      <w:r w:rsidR="00085B9C" w:rsidRPr="00B503ED">
        <w:rPr>
          <w:iCs/>
        </w:rPr>
        <w:t>chimio</w:t>
      </w:r>
      <w:r w:rsidR="00A770F5" w:rsidRPr="00B503ED">
        <w:rPr>
          <w:iCs/>
        </w:rPr>
        <w:t>thérapie</w:t>
      </w:r>
      <w:r w:rsidR="00085B9C" w:rsidRPr="00B503ED">
        <w:rPr>
          <w:iCs/>
        </w:rPr>
        <w:t>),</w:t>
      </w:r>
      <w:r w:rsidR="00085B9C" w:rsidRPr="00B503ED">
        <w:rPr>
          <w:i/>
          <w:iCs/>
        </w:rPr>
        <w:t xml:space="preserve"> c</w:t>
      </w:r>
      <w:r w:rsidR="00A770F5" w:rsidRPr="00B503ED">
        <w:rPr>
          <w:i/>
          <w:iCs/>
        </w:rPr>
        <w:t>hipo</w:t>
      </w:r>
      <w:r w:rsidR="00085B9C" w:rsidRPr="00B503ED">
        <w:rPr>
          <w:i/>
          <w:iCs/>
        </w:rPr>
        <w:t xml:space="preserve"> </w:t>
      </w:r>
      <w:r w:rsidR="00A770F5" w:rsidRPr="00B503ED">
        <w:rPr>
          <w:iCs/>
        </w:rPr>
        <w:t>(</w:t>
      </w:r>
      <w:r w:rsidR="00085B9C" w:rsidRPr="00B503ED">
        <w:rPr>
          <w:iCs/>
        </w:rPr>
        <w:t>chipo</w:t>
      </w:r>
      <w:r w:rsidR="00A770F5" w:rsidRPr="00B503ED">
        <w:rPr>
          <w:iCs/>
        </w:rPr>
        <w:t>latas)</w:t>
      </w:r>
      <w:r w:rsidR="00085B9C" w:rsidRPr="00B503ED">
        <w:rPr>
          <w:iCs/>
        </w:rPr>
        <w:t>,</w:t>
      </w:r>
      <w:r w:rsidR="00A770F5" w:rsidRPr="00B503ED">
        <w:rPr>
          <w:i/>
          <w:iCs/>
        </w:rPr>
        <w:t xml:space="preserve"> </w:t>
      </w:r>
      <w:r w:rsidR="00085B9C" w:rsidRPr="00B503ED">
        <w:rPr>
          <w:i/>
          <w:iCs/>
        </w:rPr>
        <w:t>c</w:t>
      </w:r>
      <w:r w:rsidR="00A770F5" w:rsidRPr="00B503ED">
        <w:rPr>
          <w:i/>
          <w:iCs/>
        </w:rPr>
        <w:t xml:space="preserve">hômedu </w:t>
      </w:r>
      <w:r w:rsidR="00A770F5" w:rsidRPr="00B503ED">
        <w:rPr>
          <w:iCs/>
        </w:rPr>
        <w:t>(ch</w:t>
      </w:r>
      <w:r w:rsidR="00085B9C" w:rsidRPr="00B503ED">
        <w:rPr>
          <w:iCs/>
        </w:rPr>
        <w:t>ô</w:t>
      </w:r>
      <w:r w:rsidR="00A770F5" w:rsidRPr="00B503ED">
        <w:rPr>
          <w:iCs/>
        </w:rPr>
        <w:t>mage)</w:t>
      </w:r>
      <w:r w:rsidR="00BA238B" w:rsidRPr="00B503ED">
        <w:rPr>
          <w:iCs/>
        </w:rPr>
        <w:t>,</w:t>
      </w:r>
      <w:r w:rsidR="00A770F5" w:rsidRPr="00B503ED">
        <w:rPr>
          <w:i/>
          <w:iCs/>
        </w:rPr>
        <w:t xml:space="preserve"> </w:t>
      </w:r>
      <w:r w:rsidR="00085B9C" w:rsidRPr="00B503ED">
        <w:rPr>
          <w:i/>
          <w:iCs/>
        </w:rPr>
        <w:t>c</w:t>
      </w:r>
      <w:r w:rsidR="00A770F5" w:rsidRPr="00B503ED">
        <w:rPr>
          <w:i/>
          <w:iCs/>
        </w:rPr>
        <w:t>hourer</w:t>
      </w:r>
      <w:r w:rsidR="00085B9C" w:rsidRPr="00B503ED">
        <w:rPr>
          <w:i/>
          <w:iCs/>
        </w:rPr>
        <w:t xml:space="preserve"> </w:t>
      </w:r>
      <w:r w:rsidR="00A770F5" w:rsidRPr="00B503ED">
        <w:rPr>
          <w:iCs/>
        </w:rPr>
        <w:t>(chouraver)</w:t>
      </w:r>
      <w:r w:rsidR="00BA238B" w:rsidRPr="00B503ED">
        <w:rPr>
          <w:iCs/>
        </w:rPr>
        <w:t>,</w:t>
      </w:r>
      <w:r w:rsidR="00A770F5" w:rsidRPr="00B503ED">
        <w:rPr>
          <w:i/>
          <w:iCs/>
        </w:rPr>
        <w:t xml:space="preserve"> </w:t>
      </w:r>
      <w:r w:rsidR="00085B9C" w:rsidRPr="00B503ED">
        <w:rPr>
          <w:i/>
          <w:iCs/>
        </w:rPr>
        <w:t>c</w:t>
      </w:r>
      <w:r w:rsidR="00A770F5" w:rsidRPr="00B503ED">
        <w:rPr>
          <w:i/>
          <w:iCs/>
        </w:rPr>
        <w:t>hti</w:t>
      </w:r>
      <w:r w:rsidR="00085B9C" w:rsidRPr="00B503ED">
        <w:rPr>
          <w:i/>
          <w:iCs/>
        </w:rPr>
        <w:t xml:space="preserve"> </w:t>
      </w:r>
      <w:r w:rsidR="00A770F5" w:rsidRPr="00B503ED">
        <w:rPr>
          <w:iCs/>
        </w:rPr>
        <w:t>(</w:t>
      </w:r>
      <w:r w:rsidR="00085B9C" w:rsidRPr="00B503ED">
        <w:rPr>
          <w:iCs/>
        </w:rPr>
        <w:t>chti</w:t>
      </w:r>
      <w:r w:rsidR="00A770F5" w:rsidRPr="00B503ED">
        <w:rPr>
          <w:iCs/>
        </w:rPr>
        <w:t>mi),</w:t>
      </w:r>
      <w:r w:rsidR="00A770F5" w:rsidRPr="00B503ED">
        <w:rPr>
          <w:i/>
          <w:iCs/>
        </w:rPr>
        <w:t xml:space="preserve"> </w:t>
      </w:r>
      <w:r w:rsidR="00085B9C" w:rsidRPr="00B503ED">
        <w:rPr>
          <w:i/>
          <w:iCs/>
        </w:rPr>
        <w:t>c</w:t>
      </w:r>
      <w:r w:rsidR="00A770F5" w:rsidRPr="00B503ED">
        <w:rPr>
          <w:i/>
          <w:iCs/>
        </w:rPr>
        <w:t>inoche</w:t>
      </w:r>
      <w:r w:rsidR="00085B9C" w:rsidRPr="00B503ED">
        <w:rPr>
          <w:i/>
          <w:iCs/>
        </w:rPr>
        <w:t xml:space="preserve"> </w:t>
      </w:r>
      <w:r w:rsidR="00085B9C" w:rsidRPr="00B503ED">
        <w:rPr>
          <w:iCs/>
        </w:rPr>
        <w:t>(cinéma)</w:t>
      </w:r>
      <w:r w:rsidR="00A770F5" w:rsidRPr="00B503ED">
        <w:rPr>
          <w:iCs/>
        </w:rPr>
        <w:t>,</w:t>
      </w:r>
      <w:r w:rsidR="00A770F5" w:rsidRPr="00B503ED">
        <w:rPr>
          <w:i/>
          <w:iCs/>
        </w:rPr>
        <w:t xml:space="preserve"> </w:t>
      </w:r>
      <w:r w:rsidR="00085B9C" w:rsidRPr="00B503ED">
        <w:rPr>
          <w:i/>
          <w:iCs/>
        </w:rPr>
        <w:t xml:space="preserve">clandé </w:t>
      </w:r>
      <w:r w:rsidR="00085B9C" w:rsidRPr="00B503ED">
        <w:rPr>
          <w:iCs/>
        </w:rPr>
        <w:t xml:space="preserve">(par ellipse → maison de prostitution clandestine), </w:t>
      </w:r>
      <w:r w:rsidR="00A770F5" w:rsidRPr="00B503ED">
        <w:rPr>
          <w:i/>
          <w:iCs/>
        </w:rPr>
        <w:t xml:space="preserve">coke </w:t>
      </w:r>
      <w:r w:rsidR="00A770F5" w:rsidRPr="00B503ED">
        <w:rPr>
          <w:iCs/>
        </w:rPr>
        <w:t>(cocaïne)</w:t>
      </w:r>
      <w:r w:rsidR="00085B9C" w:rsidRPr="00B503ED">
        <w:rPr>
          <w:iCs/>
        </w:rPr>
        <w:t>,</w:t>
      </w:r>
      <w:r w:rsidR="00A770F5" w:rsidRPr="00B503ED">
        <w:rPr>
          <w:i/>
          <w:iCs/>
        </w:rPr>
        <w:t xml:space="preserve"> </w:t>
      </w:r>
      <w:r w:rsidR="00085B9C" w:rsidRPr="00B503ED">
        <w:rPr>
          <w:i/>
          <w:iCs/>
        </w:rPr>
        <w:t>c</w:t>
      </w:r>
      <w:r w:rsidR="00A770F5" w:rsidRPr="00B503ED">
        <w:rPr>
          <w:i/>
          <w:iCs/>
        </w:rPr>
        <w:t>olo</w:t>
      </w:r>
      <w:r w:rsidR="00085B9C" w:rsidRPr="00B503ED">
        <w:rPr>
          <w:iCs/>
        </w:rPr>
        <w:t xml:space="preserve"> </w:t>
      </w:r>
      <w:r w:rsidR="00A770F5" w:rsidRPr="00B503ED">
        <w:rPr>
          <w:iCs/>
        </w:rPr>
        <w:t>(</w:t>
      </w:r>
      <w:r w:rsidR="00085B9C" w:rsidRPr="00B503ED">
        <w:rPr>
          <w:iCs/>
        </w:rPr>
        <w:t>colo</w:t>
      </w:r>
      <w:r w:rsidR="00A770F5" w:rsidRPr="00B503ED">
        <w:rPr>
          <w:iCs/>
        </w:rPr>
        <w:t>nie de vacances)</w:t>
      </w:r>
      <w:r w:rsidR="00085B9C" w:rsidRPr="00B503ED">
        <w:rPr>
          <w:iCs/>
        </w:rPr>
        <w:t>,</w:t>
      </w:r>
      <w:r w:rsidR="00A770F5" w:rsidRPr="00B503ED">
        <w:rPr>
          <w:iCs/>
        </w:rPr>
        <w:t xml:space="preserve"> </w:t>
      </w:r>
      <w:r w:rsidR="00085B9C" w:rsidRPr="00B503ED">
        <w:rPr>
          <w:i/>
          <w:iCs/>
        </w:rPr>
        <w:t>c</w:t>
      </w:r>
      <w:r w:rsidR="00A770F5" w:rsidRPr="00B503ED">
        <w:rPr>
          <w:i/>
          <w:iCs/>
        </w:rPr>
        <w:t xml:space="preserve">ompil </w:t>
      </w:r>
      <w:r w:rsidR="00085B9C" w:rsidRPr="00B503ED">
        <w:rPr>
          <w:iCs/>
        </w:rPr>
        <w:t>(compilation),</w:t>
      </w:r>
      <w:r w:rsidR="00085B9C" w:rsidRPr="00B503ED">
        <w:rPr>
          <w:i/>
          <w:iCs/>
        </w:rPr>
        <w:t xml:space="preserve"> </w:t>
      </w:r>
      <w:r w:rsidR="00A770F5" w:rsidRPr="00B503ED">
        <w:rPr>
          <w:i/>
          <w:iCs/>
        </w:rPr>
        <w:t xml:space="preserve">Cour de cass’ </w:t>
      </w:r>
      <w:r w:rsidR="00085B9C" w:rsidRPr="00B503ED">
        <w:rPr>
          <w:iCs/>
        </w:rPr>
        <w:t>(Cour de cassation),</w:t>
      </w:r>
      <w:r w:rsidR="00085B9C" w:rsidRPr="00B503ED">
        <w:rPr>
          <w:i/>
          <w:iCs/>
        </w:rPr>
        <w:t xml:space="preserve"> c</w:t>
      </w:r>
      <w:r w:rsidR="00A770F5" w:rsidRPr="00B503ED">
        <w:rPr>
          <w:i/>
          <w:iCs/>
        </w:rPr>
        <w:t xml:space="preserve">rade </w:t>
      </w:r>
      <w:r w:rsidR="00085B9C" w:rsidRPr="00B503ED">
        <w:rPr>
          <w:iCs/>
        </w:rPr>
        <w:t>(crasseux),</w:t>
      </w:r>
      <w:r w:rsidR="00085B9C" w:rsidRPr="00B503ED">
        <w:rPr>
          <w:i/>
          <w:iCs/>
        </w:rPr>
        <w:t xml:space="preserve"> c</w:t>
      </w:r>
      <w:r w:rsidR="00A770F5" w:rsidRPr="00B503ED">
        <w:rPr>
          <w:i/>
          <w:iCs/>
        </w:rPr>
        <w:t>rado</w:t>
      </w:r>
      <w:r w:rsidR="00085B9C" w:rsidRPr="00B503ED">
        <w:rPr>
          <w:i/>
          <w:iCs/>
        </w:rPr>
        <w:t xml:space="preserve"> </w:t>
      </w:r>
      <w:r w:rsidR="00085B9C" w:rsidRPr="00B503ED">
        <w:rPr>
          <w:iCs/>
        </w:rPr>
        <w:t xml:space="preserve">(crasseux) </w:t>
      </w:r>
      <w:r w:rsidR="004F5504" w:rsidRPr="00B503ED">
        <w:rPr>
          <w:iCs/>
        </w:rPr>
        <w:t>,</w:t>
      </w:r>
      <w:r w:rsidR="004F5504" w:rsidRPr="00B503ED">
        <w:rPr>
          <w:i/>
          <w:iCs/>
        </w:rPr>
        <w:t xml:space="preserve"> </w:t>
      </w:r>
      <w:r w:rsidR="00085B9C" w:rsidRPr="00B503ED">
        <w:rPr>
          <w:i/>
          <w:iCs/>
        </w:rPr>
        <w:t>c</w:t>
      </w:r>
      <w:r w:rsidR="00A770F5" w:rsidRPr="00B503ED">
        <w:rPr>
          <w:i/>
          <w:iCs/>
        </w:rPr>
        <w:t>racra</w:t>
      </w:r>
      <w:r w:rsidR="00085B9C" w:rsidRPr="00B503ED">
        <w:rPr>
          <w:i/>
          <w:iCs/>
        </w:rPr>
        <w:t xml:space="preserve"> </w:t>
      </w:r>
      <w:r w:rsidR="00A770F5" w:rsidRPr="00B503ED">
        <w:rPr>
          <w:iCs/>
        </w:rPr>
        <w:t>(crasseux)</w:t>
      </w:r>
      <w:r w:rsidR="00A770F5" w:rsidRPr="00B503ED">
        <w:rPr>
          <w:i/>
          <w:iCs/>
        </w:rPr>
        <w:t xml:space="preserve"> </w:t>
      </w:r>
      <w:r w:rsidR="00085B9C" w:rsidRPr="00B503ED">
        <w:rPr>
          <w:i/>
          <w:iCs/>
        </w:rPr>
        <w:t>c</w:t>
      </w:r>
      <w:r w:rsidR="00A770F5" w:rsidRPr="00B503ED">
        <w:rPr>
          <w:i/>
          <w:iCs/>
        </w:rPr>
        <w:t xml:space="preserve">radingue </w:t>
      </w:r>
      <w:r w:rsidR="00085B9C" w:rsidRPr="00B503ED">
        <w:rPr>
          <w:iCs/>
        </w:rPr>
        <w:t>(crasseux),</w:t>
      </w:r>
      <w:r w:rsidR="00085B9C" w:rsidRPr="00B503ED">
        <w:rPr>
          <w:i/>
          <w:iCs/>
        </w:rPr>
        <w:t xml:space="preserve"> c</w:t>
      </w:r>
      <w:r w:rsidR="00A770F5" w:rsidRPr="00B503ED">
        <w:rPr>
          <w:i/>
          <w:iCs/>
        </w:rPr>
        <w:t>radoque</w:t>
      </w:r>
      <w:r w:rsidR="00085B9C" w:rsidRPr="00B503ED">
        <w:rPr>
          <w:i/>
          <w:iCs/>
        </w:rPr>
        <w:t xml:space="preserve"> </w:t>
      </w:r>
      <w:r w:rsidR="00085B9C" w:rsidRPr="00B503ED">
        <w:rPr>
          <w:iCs/>
        </w:rPr>
        <w:t>(crasseux),</w:t>
      </w:r>
      <w:r w:rsidR="00085B9C" w:rsidRPr="00B503ED">
        <w:rPr>
          <w:i/>
          <w:iCs/>
        </w:rPr>
        <w:t xml:space="preserve"> c</w:t>
      </w:r>
      <w:r w:rsidR="00A770F5" w:rsidRPr="00B503ED">
        <w:rPr>
          <w:i/>
          <w:iCs/>
        </w:rPr>
        <w:t>raspec</w:t>
      </w:r>
      <w:r w:rsidR="00BA0585" w:rsidRPr="00B503ED">
        <w:rPr>
          <w:i/>
          <w:iCs/>
        </w:rPr>
        <w:t xml:space="preserve"> </w:t>
      </w:r>
      <w:r w:rsidR="00085B9C" w:rsidRPr="00B503ED">
        <w:rPr>
          <w:iCs/>
        </w:rPr>
        <w:t>(crasseux),</w:t>
      </w:r>
      <w:r w:rsidR="00085B9C" w:rsidRPr="00B503ED">
        <w:rPr>
          <w:i/>
          <w:iCs/>
        </w:rPr>
        <w:t xml:space="preserve"> C</w:t>
      </w:r>
      <w:r w:rsidR="00BA0585" w:rsidRPr="00B503ED">
        <w:rPr>
          <w:i/>
          <w:iCs/>
        </w:rPr>
        <w:t>rim(e)</w:t>
      </w:r>
      <w:r w:rsidR="00BA0585" w:rsidRPr="00B503ED">
        <w:rPr>
          <w:iCs/>
        </w:rPr>
        <w:t xml:space="preserve"> </w:t>
      </w:r>
      <w:r w:rsidR="00085B9C" w:rsidRPr="00B503ED">
        <w:rPr>
          <w:iCs/>
        </w:rPr>
        <w:t>(par ellipse → la B</w:t>
      </w:r>
      <w:r w:rsidR="00BA0585" w:rsidRPr="00B503ED">
        <w:rPr>
          <w:iCs/>
        </w:rPr>
        <w:t>rigade criminelle</w:t>
      </w:r>
      <w:r w:rsidR="00B04DE7" w:rsidRPr="00B503ED">
        <w:rPr>
          <w:iCs/>
        </w:rPr>
        <w:t>)</w:t>
      </w:r>
      <w:r w:rsidR="00085B9C" w:rsidRPr="00B503ED">
        <w:rPr>
          <w:iCs/>
        </w:rPr>
        <w:t>.</w:t>
      </w:r>
    </w:p>
    <w:p w:rsidR="00BA0B10" w:rsidRPr="00B503ED" w:rsidRDefault="00893A04" w:rsidP="00BA0B10">
      <w:pPr>
        <w:spacing w:line="360" w:lineRule="auto"/>
        <w:ind w:firstLine="709"/>
        <w:jc w:val="both"/>
        <w:rPr>
          <w:iCs/>
        </w:rPr>
      </w:pPr>
      <w:r>
        <w:rPr>
          <w:iCs/>
        </w:rPr>
        <w:t>Nous pouvons observer que tou</w:t>
      </w:r>
      <w:r w:rsidR="00BA0B10" w:rsidRPr="00B503ED">
        <w:rPr>
          <w:iCs/>
        </w:rPr>
        <w:t xml:space="preserve">s les mots cités ci-dessus sont des substantifs ou des adjectifs, aucune autre catégorie grammaticale ne s’est révélée. </w:t>
      </w:r>
    </w:p>
    <w:p w:rsidR="00BA0B10" w:rsidRPr="00B503ED" w:rsidRDefault="00BA0B10" w:rsidP="00BA0B10">
      <w:pPr>
        <w:spacing w:line="360" w:lineRule="auto"/>
        <w:ind w:firstLine="709"/>
        <w:jc w:val="both"/>
        <w:rPr>
          <w:iCs/>
        </w:rPr>
      </w:pPr>
      <w:r w:rsidRPr="00B503ED">
        <w:rPr>
          <w:iCs/>
        </w:rPr>
        <w:t>Comme nous l’avons déjà constaté</w:t>
      </w:r>
      <w:r w:rsidR="00513A87">
        <w:rPr>
          <w:iCs/>
        </w:rPr>
        <w:t>,</w:t>
      </w:r>
      <w:r w:rsidRPr="00B503ED">
        <w:rPr>
          <w:iCs/>
        </w:rPr>
        <w:t xml:space="preserve"> la plupart des mots tronqués proviennent de l’apocope. Pour confirmer cette affirmation, nous avons analysé tous les troncats relevés et nous les avons mis dans un tableau selon leur procédé de création. </w:t>
      </w:r>
    </w:p>
    <w:p w:rsidR="00BA0B10" w:rsidRPr="00B503ED" w:rsidRDefault="00BA0B10" w:rsidP="00BA0B10">
      <w:pPr>
        <w:spacing w:line="360" w:lineRule="auto"/>
        <w:ind w:firstLine="709"/>
        <w:jc w:val="both"/>
        <w:rPr>
          <w:iCs/>
        </w:rPr>
      </w:pPr>
      <w:r w:rsidRPr="00B503ED">
        <w:rPr>
          <w:iCs/>
        </w:rPr>
        <w:t xml:space="preserve">Nous distinguons les procédés : apocope, aphérèse, ellipse accompagnée d’une apocope, ellipse accompagnée d’une aphérèse, resuffixation après une troncation, troncation avec </w:t>
      </w:r>
      <w:r w:rsidR="00A67451">
        <w:rPr>
          <w:iCs/>
        </w:rPr>
        <w:t xml:space="preserve">le </w:t>
      </w:r>
      <w:r w:rsidRPr="00B503ED">
        <w:rPr>
          <w:iCs/>
        </w:rPr>
        <w:t>redoublement hypocoristique, qui sont résumés dans le tableau n° 4.</w:t>
      </w:r>
    </w:p>
    <w:p w:rsidR="00B04DE7" w:rsidRPr="00B503ED" w:rsidRDefault="00B04DE7" w:rsidP="00B217C1">
      <w:pPr>
        <w:pStyle w:val="Titulek"/>
        <w:keepNext/>
        <w:jc w:val="center"/>
      </w:pPr>
      <w:r w:rsidRPr="00B503ED">
        <w:t xml:space="preserve">Tableau </w:t>
      </w:r>
      <w:r w:rsidR="00F72938" w:rsidRPr="00B503ED">
        <w:t>n</w:t>
      </w:r>
      <w:r w:rsidR="00373977" w:rsidRPr="00B503ED">
        <w:t>° 4</w:t>
      </w:r>
      <w:r w:rsidR="00F72938" w:rsidRPr="00B503ED">
        <w:t xml:space="preserve"> : </w:t>
      </w:r>
      <w:r w:rsidRPr="00B503ED">
        <w:t>Récapitulation des résultats</w:t>
      </w:r>
      <w:r w:rsidR="007F646E" w:rsidRPr="00B503ED">
        <w:t xml:space="preserve"> (</w:t>
      </w:r>
      <w:r w:rsidR="007F646E" w:rsidRPr="00B503ED">
        <w:rPr>
          <w:i/>
        </w:rPr>
        <w:t>PR66</w:t>
      </w:r>
      <w:r w:rsidR="007F646E" w:rsidRPr="00B503ED">
        <w:t xml:space="preserve"> + </w:t>
      </w:r>
      <w:r w:rsidR="007F646E" w:rsidRPr="00B503ED">
        <w:rPr>
          <w:i/>
        </w:rPr>
        <w:t>PR96</w:t>
      </w:r>
      <w:r w:rsidR="007F646E" w:rsidRPr="00B503ED">
        <w:t>)</w:t>
      </w:r>
    </w:p>
    <w:tbl>
      <w:tblPr>
        <w:tblStyle w:val="Mkatabulky"/>
        <w:tblW w:w="0" w:type="auto"/>
        <w:jc w:val="center"/>
        <w:tblLook w:val="04A0"/>
      </w:tblPr>
      <w:tblGrid>
        <w:gridCol w:w="4488"/>
        <w:gridCol w:w="2184"/>
      </w:tblGrid>
      <w:tr w:rsidR="00B04DE7" w:rsidRPr="00B503ED" w:rsidTr="00F40F25">
        <w:trPr>
          <w:jc w:val="center"/>
        </w:trPr>
        <w:tc>
          <w:tcPr>
            <w:tcW w:w="4488" w:type="dxa"/>
            <w:vAlign w:val="center"/>
          </w:tcPr>
          <w:p w:rsidR="00B04DE7" w:rsidRPr="00B503ED" w:rsidRDefault="00B04DE7" w:rsidP="00F40F25">
            <w:pPr>
              <w:jc w:val="center"/>
              <w:rPr>
                <w:b/>
                <w:iCs/>
              </w:rPr>
            </w:pPr>
            <w:r w:rsidRPr="00B503ED">
              <w:rPr>
                <w:b/>
                <w:iCs/>
              </w:rPr>
              <w:t>Procédé</w:t>
            </w:r>
            <w:r w:rsidR="00BE51A8" w:rsidRPr="00B503ED">
              <w:rPr>
                <w:b/>
                <w:iCs/>
              </w:rPr>
              <w:t>s</w:t>
            </w:r>
            <w:r w:rsidRPr="00B503ED">
              <w:rPr>
                <w:b/>
                <w:iCs/>
              </w:rPr>
              <w:t xml:space="preserve"> de création</w:t>
            </w:r>
          </w:p>
        </w:tc>
        <w:tc>
          <w:tcPr>
            <w:tcW w:w="2184" w:type="dxa"/>
            <w:vAlign w:val="center"/>
          </w:tcPr>
          <w:p w:rsidR="00B04DE7" w:rsidRPr="00B503ED" w:rsidRDefault="00BE51A8" w:rsidP="00F40F25">
            <w:pPr>
              <w:jc w:val="center"/>
              <w:rPr>
                <w:b/>
                <w:iCs/>
              </w:rPr>
            </w:pPr>
            <w:r w:rsidRPr="00B503ED">
              <w:rPr>
                <w:b/>
                <w:iCs/>
              </w:rPr>
              <w:t>Nombre de données</w:t>
            </w:r>
          </w:p>
        </w:tc>
      </w:tr>
      <w:tr w:rsidR="00B04DE7" w:rsidRPr="00B503ED" w:rsidTr="00F40F25">
        <w:trPr>
          <w:jc w:val="center"/>
        </w:trPr>
        <w:tc>
          <w:tcPr>
            <w:tcW w:w="4488" w:type="dxa"/>
            <w:vAlign w:val="center"/>
          </w:tcPr>
          <w:p w:rsidR="00B04DE7" w:rsidRPr="00B503ED" w:rsidRDefault="00B04DE7" w:rsidP="00F40F25">
            <w:pPr>
              <w:rPr>
                <w:i/>
                <w:iCs/>
              </w:rPr>
            </w:pPr>
            <w:r w:rsidRPr="00B503ED">
              <w:rPr>
                <w:b/>
                <w:i/>
                <w:iCs/>
              </w:rPr>
              <w:t>Apocope</w:t>
            </w:r>
          </w:p>
        </w:tc>
        <w:tc>
          <w:tcPr>
            <w:tcW w:w="2184" w:type="dxa"/>
            <w:vAlign w:val="center"/>
          </w:tcPr>
          <w:p w:rsidR="00B04DE7" w:rsidRPr="00B503ED" w:rsidRDefault="00B04DE7" w:rsidP="00F40F25">
            <w:pPr>
              <w:jc w:val="center"/>
              <w:rPr>
                <w:b/>
                <w:iCs/>
              </w:rPr>
            </w:pPr>
            <w:r w:rsidRPr="00B503ED">
              <w:rPr>
                <w:i/>
                <w:iCs/>
              </w:rPr>
              <w:t>3</w:t>
            </w:r>
            <w:r w:rsidR="000D39B5" w:rsidRPr="00B503ED">
              <w:rPr>
                <w:i/>
                <w:iCs/>
              </w:rPr>
              <w:t>2</w:t>
            </w:r>
          </w:p>
        </w:tc>
      </w:tr>
      <w:tr w:rsidR="00B04DE7" w:rsidRPr="00B503ED" w:rsidTr="00F40F25">
        <w:trPr>
          <w:jc w:val="center"/>
        </w:trPr>
        <w:tc>
          <w:tcPr>
            <w:tcW w:w="4488" w:type="dxa"/>
            <w:vAlign w:val="center"/>
          </w:tcPr>
          <w:p w:rsidR="00B04DE7" w:rsidRPr="00B503ED" w:rsidRDefault="00B04DE7" w:rsidP="00F40F25">
            <w:pPr>
              <w:rPr>
                <w:i/>
                <w:iCs/>
              </w:rPr>
            </w:pPr>
            <w:r w:rsidRPr="00B503ED">
              <w:rPr>
                <w:b/>
                <w:i/>
                <w:iCs/>
              </w:rPr>
              <w:t>Aphérèse</w:t>
            </w:r>
          </w:p>
        </w:tc>
        <w:tc>
          <w:tcPr>
            <w:tcW w:w="2184" w:type="dxa"/>
            <w:vAlign w:val="center"/>
          </w:tcPr>
          <w:p w:rsidR="00B04DE7" w:rsidRPr="00B503ED" w:rsidRDefault="00B04DE7" w:rsidP="00F40F25">
            <w:pPr>
              <w:jc w:val="center"/>
              <w:rPr>
                <w:b/>
                <w:i/>
                <w:iCs/>
              </w:rPr>
            </w:pPr>
            <w:r w:rsidRPr="00B503ED">
              <w:rPr>
                <w:i/>
                <w:iCs/>
              </w:rPr>
              <w:t>4</w:t>
            </w:r>
          </w:p>
        </w:tc>
      </w:tr>
      <w:tr w:rsidR="00B04DE7" w:rsidRPr="00B503ED" w:rsidTr="00F40F25">
        <w:trPr>
          <w:jc w:val="center"/>
        </w:trPr>
        <w:tc>
          <w:tcPr>
            <w:tcW w:w="4488" w:type="dxa"/>
            <w:vAlign w:val="center"/>
          </w:tcPr>
          <w:p w:rsidR="00B04DE7" w:rsidRPr="00B503ED" w:rsidRDefault="007771B1" w:rsidP="00F40F25">
            <w:pPr>
              <w:rPr>
                <w:i/>
                <w:iCs/>
              </w:rPr>
            </w:pPr>
            <w:r>
              <w:rPr>
                <w:b/>
                <w:i/>
                <w:iCs/>
              </w:rPr>
              <w:t>Ellipse </w:t>
            </w:r>
            <w:r w:rsidR="00B04DE7" w:rsidRPr="00B503ED">
              <w:rPr>
                <w:b/>
                <w:i/>
                <w:iCs/>
              </w:rPr>
              <w:t>+ apocope</w:t>
            </w:r>
          </w:p>
        </w:tc>
        <w:tc>
          <w:tcPr>
            <w:tcW w:w="2184" w:type="dxa"/>
            <w:vAlign w:val="center"/>
          </w:tcPr>
          <w:p w:rsidR="00B04DE7" w:rsidRPr="00B503ED" w:rsidRDefault="00B04DE7" w:rsidP="00F40F25">
            <w:pPr>
              <w:jc w:val="center"/>
              <w:rPr>
                <w:b/>
                <w:i/>
                <w:iCs/>
              </w:rPr>
            </w:pPr>
            <w:r w:rsidRPr="00B503ED">
              <w:rPr>
                <w:i/>
                <w:iCs/>
              </w:rPr>
              <w:t>5</w:t>
            </w:r>
          </w:p>
        </w:tc>
      </w:tr>
      <w:tr w:rsidR="00B04DE7" w:rsidRPr="00B503ED" w:rsidTr="00F40F25">
        <w:trPr>
          <w:jc w:val="center"/>
        </w:trPr>
        <w:tc>
          <w:tcPr>
            <w:tcW w:w="4488" w:type="dxa"/>
            <w:vAlign w:val="center"/>
          </w:tcPr>
          <w:p w:rsidR="00B04DE7" w:rsidRPr="00B503ED" w:rsidRDefault="00B04DE7" w:rsidP="00F40F25">
            <w:pPr>
              <w:rPr>
                <w:i/>
                <w:iCs/>
              </w:rPr>
            </w:pPr>
            <w:r w:rsidRPr="00B503ED">
              <w:rPr>
                <w:b/>
                <w:i/>
                <w:iCs/>
              </w:rPr>
              <w:t xml:space="preserve">Ellipse </w:t>
            </w:r>
            <w:r w:rsidR="00B217C1" w:rsidRPr="00B503ED">
              <w:rPr>
                <w:b/>
                <w:i/>
                <w:iCs/>
              </w:rPr>
              <w:t xml:space="preserve">+ </w:t>
            </w:r>
            <w:r w:rsidRPr="00B503ED">
              <w:rPr>
                <w:b/>
                <w:i/>
                <w:iCs/>
              </w:rPr>
              <w:t>aphérèse</w:t>
            </w:r>
          </w:p>
        </w:tc>
        <w:tc>
          <w:tcPr>
            <w:tcW w:w="2184" w:type="dxa"/>
            <w:vAlign w:val="center"/>
          </w:tcPr>
          <w:p w:rsidR="00B04DE7" w:rsidRPr="00B503ED" w:rsidRDefault="00B04DE7" w:rsidP="00F40F25">
            <w:pPr>
              <w:jc w:val="center"/>
              <w:rPr>
                <w:b/>
                <w:i/>
                <w:iCs/>
              </w:rPr>
            </w:pPr>
            <w:r w:rsidRPr="00B503ED">
              <w:rPr>
                <w:i/>
                <w:iCs/>
              </w:rPr>
              <w:t>1</w:t>
            </w:r>
          </w:p>
        </w:tc>
      </w:tr>
      <w:tr w:rsidR="00B04DE7" w:rsidRPr="00B503ED" w:rsidTr="00F40F25">
        <w:trPr>
          <w:jc w:val="center"/>
        </w:trPr>
        <w:tc>
          <w:tcPr>
            <w:tcW w:w="4488" w:type="dxa"/>
            <w:vAlign w:val="center"/>
          </w:tcPr>
          <w:p w:rsidR="00B04DE7" w:rsidRPr="00B503ED" w:rsidRDefault="00B04DE7" w:rsidP="00F40F25">
            <w:pPr>
              <w:rPr>
                <w:i/>
                <w:iCs/>
              </w:rPr>
            </w:pPr>
            <w:r w:rsidRPr="00B503ED">
              <w:rPr>
                <w:b/>
                <w:i/>
                <w:iCs/>
              </w:rPr>
              <w:t>Troncation + resuffixation</w:t>
            </w:r>
          </w:p>
        </w:tc>
        <w:tc>
          <w:tcPr>
            <w:tcW w:w="2184" w:type="dxa"/>
            <w:vAlign w:val="center"/>
          </w:tcPr>
          <w:p w:rsidR="00B04DE7" w:rsidRPr="00B503ED" w:rsidRDefault="00B04DE7" w:rsidP="00F40F25">
            <w:pPr>
              <w:jc w:val="center"/>
              <w:rPr>
                <w:b/>
                <w:i/>
                <w:iCs/>
              </w:rPr>
            </w:pPr>
            <w:r w:rsidRPr="00B503ED">
              <w:rPr>
                <w:i/>
                <w:iCs/>
              </w:rPr>
              <w:t>1</w:t>
            </w:r>
            <w:r w:rsidR="008243BB" w:rsidRPr="00B503ED">
              <w:rPr>
                <w:i/>
                <w:iCs/>
              </w:rPr>
              <w:t>7</w:t>
            </w:r>
          </w:p>
        </w:tc>
      </w:tr>
      <w:tr w:rsidR="00B04DE7" w:rsidRPr="00B503ED" w:rsidTr="00F40F25">
        <w:trPr>
          <w:jc w:val="center"/>
        </w:trPr>
        <w:tc>
          <w:tcPr>
            <w:tcW w:w="4488" w:type="dxa"/>
            <w:vAlign w:val="center"/>
          </w:tcPr>
          <w:p w:rsidR="00B04DE7" w:rsidRPr="00B503ED" w:rsidRDefault="00B04DE7" w:rsidP="00F40F25">
            <w:pPr>
              <w:rPr>
                <w:b/>
                <w:i/>
                <w:iCs/>
              </w:rPr>
            </w:pPr>
            <w:r w:rsidRPr="00B503ED">
              <w:rPr>
                <w:b/>
                <w:i/>
                <w:iCs/>
              </w:rPr>
              <w:t>Troncation avec redoublement hypocoristique</w:t>
            </w:r>
          </w:p>
        </w:tc>
        <w:tc>
          <w:tcPr>
            <w:tcW w:w="2184" w:type="dxa"/>
            <w:vAlign w:val="center"/>
          </w:tcPr>
          <w:p w:rsidR="00B04DE7" w:rsidRPr="00B503ED" w:rsidRDefault="00DE4B89" w:rsidP="00F40F25">
            <w:pPr>
              <w:jc w:val="center"/>
              <w:rPr>
                <w:b/>
                <w:i/>
                <w:iCs/>
              </w:rPr>
            </w:pPr>
            <w:r w:rsidRPr="00B503ED">
              <w:rPr>
                <w:i/>
                <w:iCs/>
              </w:rPr>
              <w:t>3</w:t>
            </w:r>
          </w:p>
        </w:tc>
      </w:tr>
      <w:tr w:rsidR="00B04DE7" w:rsidRPr="00B503ED" w:rsidTr="00F40F25">
        <w:trPr>
          <w:jc w:val="center"/>
        </w:trPr>
        <w:tc>
          <w:tcPr>
            <w:tcW w:w="4488" w:type="dxa"/>
            <w:vAlign w:val="center"/>
          </w:tcPr>
          <w:p w:rsidR="00B04DE7" w:rsidRPr="00B503ED" w:rsidRDefault="00B04DE7" w:rsidP="00F40F25">
            <w:pPr>
              <w:rPr>
                <w:b/>
                <w:iCs/>
              </w:rPr>
            </w:pPr>
            <w:r w:rsidRPr="00B503ED">
              <w:rPr>
                <w:b/>
                <w:iCs/>
              </w:rPr>
              <w:t>Total</w:t>
            </w:r>
          </w:p>
        </w:tc>
        <w:tc>
          <w:tcPr>
            <w:tcW w:w="2184" w:type="dxa"/>
            <w:vAlign w:val="center"/>
          </w:tcPr>
          <w:p w:rsidR="00B04DE7" w:rsidRPr="00B503ED" w:rsidRDefault="000D39B5" w:rsidP="00F40F25">
            <w:pPr>
              <w:jc w:val="center"/>
              <w:rPr>
                <w:b/>
                <w:i/>
                <w:iCs/>
              </w:rPr>
            </w:pPr>
            <w:r w:rsidRPr="00B503ED">
              <w:rPr>
                <w:b/>
                <w:i/>
                <w:iCs/>
              </w:rPr>
              <w:t>6</w:t>
            </w:r>
            <w:r w:rsidR="008243BB" w:rsidRPr="00B503ED">
              <w:rPr>
                <w:b/>
                <w:i/>
                <w:iCs/>
              </w:rPr>
              <w:t>2</w:t>
            </w:r>
          </w:p>
        </w:tc>
      </w:tr>
    </w:tbl>
    <w:p w:rsidR="00B217C1" w:rsidRPr="00B503ED" w:rsidRDefault="00B217C1" w:rsidP="00085B9C">
      <w:pPr>
        <w:spacing w:line="360" w:lineRule="auto"/>
        <w:ind w:firstLine="709"/>
        <w:jc w:val="both"/>
        <w:rPr>
          <w:iCs/>
        </w:rPr>
      </w:pPr>
    </w:p>
    <w:p w:rsidR="00BA0B10" w:rsidRPr="00B503ED" w:rsidRDefault="00BA0B10" w:rsidP="00BA0B10">
      <w:pPr>
        <w:spacing w:line="360" w:lineRule="auto"/>
        <w:ind w:firstLine="709"/>
        <w:jc w:val="both"/>
        <w:rPr>
          <w:iCs/>
        </w:rPr>
      </w:pPr>
      <w:r w:rsidRPr="00B503ED">
        <w:rPr>
          <w:iCs/>
        </w:rPr>
        <w:t xml:space="preserve">Au vu de ce tableau, nous pouvons confirmer que la troncation par apocope est le phénomène le plus employé dans le processus de la troncation, ensuite c’est la troncation </w:t>
      </w:r>
      <w:r w:rsidRPr="00B503ED">
        <w:rPr>
          <w:iCs/>
        </w:rPr>
        <w:lastRenderedPageBreak/>
        <w:t xml:space="preserve">(dans tous les cas il s’agissait de l’apocope) suivie de resuffixation qui occupe un rang assez important. Ce fait est surtout donné par de nombreux mots venus du mot crasseux (au total, il y en a 5 </w:t>
      </w:r>
      <w:r w:rsidRPr="00B503ED">
        <w:rPr>
          <w:i/>
          <w:iCs/>
        </w:rPr>
        <w:t>cradingue, cradoque, craspec, crade, crado</w:t>
      </w:r>
      <w:r w:rsidRPr="00B503ED">
        <w:rPr>
          <w:iCs/>
        </w:rPr>
        <w:t>).</w:t>
      </w:r>
      <w:r w:rsidRPr="00B503ED">
        <w:rPr>
          <w:i/>
          <w:iCs/>
        </w:rPr>
        <w:t xml:space="preserve"> </w:t>
      </w:r>
      <w:r w:rsidRPr="00B503ED">
        <w:rPr>
          <w:iCs/>
        </w:rPr>
        <w:t xml:space="preserve">L’ellipse accompagnée de l’apocope et </w:t>
      </w:r>
      <w:r w:rsidR="00250759">
        <w:rPr>
          <w:iCs/>
        </w:rPr>
        <w:t>de l</w:t>
      </w:r>
      <w:r w:rsidR="00250759" w:rsidRPr="00250759">
        <w:rPr>
          <w:iCs/>
        </w:rPr>
        <w:t>’</w:t>
      </w:r>
      <w:r w:rsidRPr="00B503ED">
        <w:rPr>
          <w:iCs/>
        </w:rPr>
        <w:t xml:space="preserve">aphérèse ont obtenu presque le même nombre de mots. Enfin, la troncation avec le redoublement hypocoristique et l’ellipse suivie de l’aphérèse comptent des résultats bien moins importants. </w:t>
      </w:r>
    </w:p>
    <w:p w:rsidR="00D414AD" w:rsidRPr="00B503ED" w:rsidRDefault="00BA0B10" w:rsidP="00D414AD">
      <w:pPr>
        <w:spacing w:line="360" w:lineRule="auto"/>
        <w:ind w:firstLine="709"/>
        <w:jc w:val="both"/>
        <w:rPr>
          <w:iCs/>
        </w:rPr>
      </w:pPr>
      <w:r w:rsidRPr="00B503ED">
        <w:rPr>
          <w:iCs/>
        </w:rPr>
        <w:t>Voici le graphique (graphique n° 1) résultant le pourcentage total des données.</w:t>
      </w:r>
    </w:p>
    <w:p w:rsidR="00E16703" w:rsidRPr="00B503ED" w:rsidRDefault="00F72938" w:rsidP="00E16703">
      <w:pPr>
        <w:pStyle w:val="Titulek"/>
        <w:keepNext/>
        <w:jc w:val="center"/>
      </w:pPr>
      <w:r w:rsidRPr="00B503ED">
        <w:t xml:space="preserve">Graphique n° </w:t>
      </w:r>
      <w:r w:rsidR="007F646E" w:rsidRPr="00B503ED">
        <w:t>1</w:t>
      </w:r>
      <w:r w:rsidRPr="00B503ED">
        <w:t xml:space="preserve"> :</w:t>
      </w:r>
      <w:r w:rsidR="00E16703" w:rsidRPr="00B503ED">
        <w:t xml:space="preserve"> Procédés de création de mots à l’aide de troncation (</w:t>
      </w:r>
      <w:r w:rsidR="007F646E" w:rsidRPr="00B503ED">
        <w:rPr>
          <w:i/>
        </w:rPr>
        <w:t>PR66</w:t>
      </w:r>
      <w:r w:rsidR="007F646E" w:rsidRPr="00B503ED">
        <w:t xml:space="preserve"> + </w:t>
      </w:r>
      <w:r w:rsidR="00E16703" w:rsidRPr="00B503ED">
        <w:rPr>
          <w:i/>
        </w:rPr>
        <w:t>PR96</w:t>
      </w:r>
      <w:r w:rsidR="00E16703" w:rsidRPr="00B503ED">
        <w:t>)</w:t>
      </w:r>
    </w:p>
    <w:p w:rsidR="00844EF8" w:rsidRPr="00B503ED" w:rsidRDefault="008243BB" w:rsidP="00E16703">
      <w:pPr>
        <w:spacing w:line="360" w:lineRule="auto"/>
        <w:ind w:firstLine="709"/>
        <w:jc w:val="center"/>
        <w:rPr>
          <w:iCs/>
        </w:rPr>
      </w:pPr>
      <w:r w:rsidRPr="00B503ED">
        <w:rPr>
          <w:iCs/>
          <w:noProof/>
          <w:lang w:val="cs-CZ" w:eastAsia="zh-CN"/>
        </w:rPr>
        <w:drawing>
          <wp:inline distT="0" distB="0" distL="0" distR="0">
            <wp:extent cx="3676650" cy="2600325"/>
            <wp:effectExtent l="19050" t="0" r="19050" b="0"/>
            <wp:docPr id="3"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36789" w:rsidRPr="00B503ED" w:rsidRDefault="00F36789" w:rsidP="004307DA">
      <w:pPr>
        <w:spacing w:line="360" w:lineRule="auto"/>
        <w:ind w:firstLine="709"/>
        <w:jc w:val="both"/>
        <w:rPr>
          <w:iCs/>
        </w:rPr>
      </w:pPr>
    </w:p>
    <w:p w:rsidR="00BA0B10" w:rsidRPr="00B503ED" w:rsidRDefault="00BA0B10" w:rsidP="00BA0B10">
      <w:pPr>
        <w:spacing w:line="360" w:lineRule="auto"/>
        <w:ind w:firstLine="709"/>
        <w:jc w:val="both"/>
        <w:rPr>
          <w:szCs w:val="20"/>
        </w:rPr>
      </w:pPr>
      <w:r w:rsidRPr="00B503ED">
        <w:rPr>
          <w:iCs/>
        </w:rPr>
        <w:t xml:space="preserve">En dernier lieu, nous avons consulté la lettre « C » du </w:t>
      </w:r>
      <w:r w:rsidRPr="00B503ED">
        <w:rPr>
          <w:i/>
          <w:iCs/>
        </w:rPr>
        <w:t>Petit Robert</w:t>
      </w:r>
      <w:r w:rsidRPr="00B503ED">
        <w:rPr>
          <w:iCs/>
        </w:rPr>
        <w:t xml:space="preserve"> de 2009 (</w:t>
      </w:r>
      <w:r w:rsidRPr="00B503ED">
        <w:rPr>
          <w:i/>
          <w:iCs/>
        </w:rPr>
        <w:t>PRE09</w:t>
      </w:r>
      <w:r w:rsidRPr="00B503ED">
        <w:rPr>
          <w:iCs/>
        </w:rPr>
        <w:t xml:space="preserve">), il compte déjà 79 mots nouveaux formés </w:t>
      </w:r>
      <w:r w:rsidR="00D414AD">
        <w:rPr>
          <w:iCs/>
        </w:rPr>
        <w:t xml:space="preserve">par </w:t>
      </w:r>
      <w:r w:rsidRPr="00B503ED">
        <w:rPr>
          <w:iCs/>
        </w:rPr>
        <w:t xml:space="preserve">troncation, </w:t>
      </w:r>
      <w:r w:rsidRPr="00B503ED">
        <w:rPr>
          <w:szCs w:val="20"/>
        </w:rPr>
        <w:t>60 mots sont les mêmes qu’en 1996 et un mot a disparu</w:t>
      </w:r>
      <w:r w:rsidRPr="00B503ED">
        <w:rPr>
          <w:i/>
          <w:szCs w:val="20"/>
        </w:rPr>
        <w:t xml:space="preserve"> (Cour de cass’)</w:t>
      </w:r>
      <w:r w:rsidRPr="00B503ED">
        <w:rPr>
          <w:szCs w:val="20"/>
        </w:rPr>
        <w:t xml:space="preserve">, cela signifie </w:t>
      </w:r>
      <w:r w:rsidR="00D414AD">
        <w:rPr>
          <w:szCs w:val="20"/>
        </w:rPr>
        <w:t>qu’il y a 19 nouvelles créations</w:t>
      </w:r>
      <w:r w:rsidRPr="00B503ED">
        <w:rPr>
          <w:szCs w:val="20"/>
        </w:rPr>
        <w:t>. Ces dernières sont présentées ci-dessous.</w:t>
      </w:r>
    </w:p>
    <w:p w:rsidR="00BA0B10" w:rsidRPr="00B503ED" w:rsidRDefault="00BA0B10" w:rsidP="00BA0B10">
      <w:pPr>
        <w:spacing w:line="360" w:lineRule="auto"/>
        <w:ind w:firstLine="709"/>
        <w:jc w:val="both"/>
        <w:rPr>
          <w:szCs w:val="20"/>
          <w:u w:val="single"/>
        </w:rPr>
      </w:pPr>
      <w:r w:rsidRPr="00B503ED">
        <w:rPr>
          <w:szCs w:val="20"/>
          <w:u w:val="single"/>
        </w:rPr>
        <w:t>PR2009 :</w:t>
      </w:r>
    </w:p>
    <w:p w:rsidR="00BA0B10" w:rsidRPr="00B503ED" w:rsidRDefault="00BA0B10" w:rsidP="00BA0B10">
      <w:pPr>
        <w:spacing w:line="360" w:lineRule="auto"/>
        <w:ind w:firstLine="709"/>
        <w:jc w:val="both"/>
        <w:rPr>
          <w:szCs w:val="20"/>
        </w:rPr>
      </w:pPr>
      <w:r w:rsidRPr="00B503ED">
        <w:rPr>
          <w:i/>
          <w:szCs w:val="20"/>
        </w:rPr>
        <w:t xml:space="preserve">Calcif </w:t>
      </w:r>
      <w:r w:rsidRPr="00B503ED">
        <w:rPr>
          <w:szCs w:val="20"/>
        </w:rPr>
        <w:t>(caleçon),</w:t>
      </w:r>
      <w:r w:rsidRPr="00B503ED">
        <w:rPr>
          <w:i/>
          <w:szCs w:val="20"/>
        </w:rPr>
        <w:t xml:space="preserve"> calmos </w:t>
      </w:r>
      <w:r w:rsidRPr="00B503ED">
        <w:rPr>
          <w:szCs w:val="20"/>
        </w:rPr>
        <w:t>(calmement),</w:t>
      </w:r>
      <w:r w:rsidRPr="00B503ED">
        <w:rPr>
          <w:i/>
          <w:szCs w:val="20"/>
        </w:rPr>
        <w:t xml:space="preserve"> chichon </w:t>
      </w:r>
      <w:r w:rsidRPr="00B503ED">
        <w:rPr>
          <w:szCs w:val="20"/>
        </w:rPr>
        <w:t>(haschisch),</w:t>
      </w:r>
      <w:r w:rsidRPr="00B503ED">
        <w:rPr>
          <w:i/>
          <w:szCs w:val="20"/>
        </w:rPr>
        <w:t xml:space="preserve"> comme d’hab </w:t>
      </w:r>
      <w:r w:rsidRPr="00B503ED">
        <w:rPr>
          <w:szCs w:val="20"/>
        </w:rPr>
        <w:t>(comme d’habitude),</w:t>
      </w:r>
      <w:r w:rsidRPr="00B503ED">
        <w:rPr>
          <w:i/>
          <w:szCs w:val="20"/>
        </w:rPr>
        <w:t xml:space="preserve"> clando </w:t>
      </w:r>
      <w:r w:rsidRPr="00B503ED">
        <w:rPr>
          <w:szCs w:val="20"/>
        </w:rPr>
        <w:t>(clandestin),</w:t>
      </w:r>
      <w:r w:rsidRPr="00B503ED">
        <w:rPr>
          <w:i/>
          <w:szCs w:val="20"/>
        </w:rPr>
        <w:t xml:space="preserve"> clim </w:t>
      </w:r>
      <w:r w:rsidRPr="00B503ED">
        <w:rPr>
          <w:szCs w:val="20"/>
        </w:rPr>
        <w:t>(climatisation),</w:t>
      </w:r>
      <w:r w:rsidRPr="00B503ED">
        <w:rPr>
          <w:i/>
          <w:szCs w:val="20"/>
        </w:rPr>
        <w:t xml:space="preserve"> clito </w:t>
      </w:r>
      <w:r w:rsidRPr="00B503ED">
        <w:rPr>
          <w:szCs w:val="20"/>
        </w:rPr>
        <w:t>(clitoris),</w:t>
      </w:r>
      <w:r w:rsidRPr="00B503ED">
        <w:rPr>
          <w:i/>
          <w:szCs w:val="20"/>
        </w:rPr>
        <w:t xml:space="preserve"> cœlio </w:t>
      </w:r>
      <w:r w:rsidRPr="00B503ED">
        <w:rPr>
          <w:szCs w:val="20"/>
        </w:rPr>
        <w:t>(cœlioscopie),</w:t>
      </w:r>
      <w:r w:rsidRPr="00B503ED">
        <w:rPr>
          <w:i/>
          <w:szCs w:val="20"/>
        </w:rPr>
        <w:t xml:space="preserve"> collec </w:t>
      </w:r>
      <w:r w:rsidRPr="00B503ED">
        <w:rPr>
          <w:szCs w:val="20"/>
        </w:rPr>
        <w:t>(collection),</w:t>
      </w:r>
      <w:r w:rsidRPr="00B503ED">
        <w:rPr>
          <w:i/>
          <w:szCs w:val="20"/>
        </w:rPr>
        <w:t xml:space="preserve"> coloc </w:t>
      </w:r>
      <w:r w:rsidRPr="00B503ED">
        <w:rPr>
          <w:szCs w:val="20"/>
        </w:rPr>
        <w:t>(colocataire),</w:t>
      </w:r>
      <w:r w:rsidRPr="00B503ED">
        <w:rPr>
          <w:i/>
          <w:szCs w:val="20"/>
        </w:rPr>
        <w:t xml:space="preserve"> com </w:t>
      </w:r>
      <w:r w:rsidRPr="00B503ED">
        <w:rPr>
          <w:szCs w:val="20"/>
        </w:rPr>
        <w:t>(commission),</w:t>
      </w:r>
      <w:r w:rsidRPr="00B503ED">
        <w:rPr>
          <w:i/>
          <w:szCs w:val="20"/>
        </w:rPr>
        <w:t xml:space="preserve"> com </w:t>
      </w:r>
      <w:r w:rsidRPr="00B503ED">
        <w:rPr>
          <w:szCs w:val="20"/>
        </w:rPr>
        <w:t>(communication),</w:t>
      </w:r>
      <w:r w:rsidRPr="00B503ED">
        <w:rPr>
          <w:i/>
          <w:szCs w:val="20"/>
        </w:rPr>
        <w:t xml:space="preserve"> combo </w:t>
      </w:r>
      <w:r w:rsidRPr="00B503ED">
        <w:rPr>
          <w:szCs w:val="20"/>
        </w:rPr>
        <w:t>(combinaison ou combination en anglais),</w:t>
      </w:r>
      <w:r w:rsidRPr="00B503ED">
        <w:rPr>
          <w:i/>
          <w:szCs w:val="20"/>
        </w:rPr>
        <w:t xml:space="preserve"> compta </w:t>
      </w:r>
      <w:r w:rsidRPr="00B503ED">
        <w:rPr>
          <w:szCs w:val="20"/>
        </w:rPr>
        <w:t>(comptabilité),</w:t>
      </w:r>
      <w:r w:rsidRPr="00B503ED">
        <w:rPr>
          <w:i/>
          <w:szCs w:val="20"/>
        </w:rPr>
        <w:t xml:space="preserve"> congélo </w:t>
      </w:r>
      <w:r w:rsidRPr="00B503ED">
        <w:rPr>
          <w:szCs w:val="20"/>
        </w:rPr>
        <w:t>(congélateur),</w:t>
      </w:r>
      <w:r w:rsidRPr="00B503ED">
        <w:rPr>
          <w:i/>
          <w:szCs w:val="20"/>
        </w:rPr>
        <w:t xml:space="preserve"> conso </w:t>
      </w:r>
      <w:r w:rsidRPr="00B503ED">
        <w:rPr>
          <w:szCs w:val="20"/>
        </w:rPr>
        <w:t>(consommation),</w:t>
      </w:r>
      <w:r w:rsidRPr="00B503ED">
        <w:rPr>
          <w:i/>
          <w:szCs w:val="20"/>
        </w:rPr>
        <w:t xml:space="preserve"> crobard</w:t>
      </w:r>
      <w:r w:rsidRPr="00B503ED">
        <w:rPr>
          <w:szCs w:val="20"/>
        </w:rPr>
        <w:t xml:space="preserve"> (croquis),</w:t>
      </w:r>
      <w:r w:rsidRPr="00B503ED">
        <w:rPr>
          <w:i/>
          <w:szCs w:val="20"/>
        </w:rPr>
        <w:t xml:space="preserve"> cubi </w:t>
      </w:r>
      <w:r w:rsidRPr="00B503ED">
        <w:rPr>
          <w:szCs w:val="20"/>
        </w:rPr>
        <w:t>(cubitainer),</w:t>
      </w:r>
      <w:r w:rsidRPr="00B503ED">
        <w:rPr>
          <w:i/>
          <w:szCs w:val="20"/>
        </w:rPr>
        <w:t xml:space="preserve"> cyclo </w:t>
      </w:r>
      <w:r w:rsidRPr="00B503ED">
        <w:rPr>
          <w:szCs w:val="20"/>
        </w:rPr>
        <w:t>(cyclomoteur).</w:t>
      </w:r>
    </w:p>
    <w:p w:rsidR="00BA0B10" w:rsidRPr="00B503ED" w:rsidRDefault="00BA0B10" w:rsidP="00BA0B10">
      <w:pPr>
        <w:spacing w:line="360" w:lineRule="auto"/>
        <w:ind w:firstLine="709"/>
        <w:jc w:val="both"/>
        <w:rPr>
          <w:szCs w:val="20"/>
        </w:rPr>
      </w:pPr>
      <w:r w:rsidRPr="00B503ED">
        <w:rPr>
          <w:szCs w:val="20"/>
        </w:rPr>
        <w:t xml:space="preserve">Ces données nous </w:t>
      </w:r>
      <w:r w:rsidR="008655CC">
        <w:rPr>
          <w:szCs w:val="20"/>
        </w:rPr>
        <w:t>laissent voir</w:t>
      </w:r>
      <w:r w:rsidRPr="00B503ED">
        <w:rPr>
          <w:szCs w:val="20"/>
        </w:rPr>
        <w:t xml:space="preserve"> qu’une nouvelle catégorie grammaticale s’est présentée et c’est de l’adverbe pour </w:t>
      </w:r>
      <w:r w:rsidRPr="00B503ED">
        <w:rPr>
          <w:i/>
          <w:szCs w:val="20"/>
        </w:rPr>
        <w:t>calmos</w:t>
      </w:r>
      <w:r w:rsidRPr="00B503ED">
        <w:rPr>
          <w:szCs w:val="20"/>
        </w:rPr>
        <w:t xml:space="preserve"> et </w:t>
      </w:r>
      <w:r w:rsidRPr="00B503ED">
        <w:rPr>
          <w:i/>
          <w:szCs w:val="20"/>
        </w:rPr>
        <w:t>comme d’hab</w:t>
      </w:r>
      <w:r w:rsidRPr="00B503ED">
        <w:rPr>
          <w:szCs w:val="20"/>
        </w:rPr>
        <w:t>.</w:t>
      </w:r>
    </w:p>
    <w:p w:rsidR="00BA0B10" w:rsidRPr="00B503ED" w:rsidRDefault="00BA0B10" w:rsidP="00BA0B10">
      <w:pPr>
        <w:spacing w:line="360" w:lineRule="auto"/>
        <w:ind w:firstLine="709"/>
        <w:jc w:val="both"/>
        <w:rPr>
          <w:iCs/>
        </w:rPr>
      </w:pPr>
      <w:r w:rsidRPr="00B503ED">
        <w:rPr>
          <w:iCs/>
        </w:rPr>
        <w:lastRenderedPageBreak/>
        <w:t>En suivant la liste des mots qui sont ressortis de notre recherche, nous pouvons également constater que dans la plupart des cas, ces mots étaient formés grâce à l’ap</w:t>
      </w:r>
      <w:r w:rsidR="00250759">
        <w:rPr>
          <w:iCs/>
        </w:rPr>
        <w:t xml:space="preserve">ocope et l’apocope suivie de </w:t>
      </w:r>
      <w:r w:rsidRPr="00B503ED">
        <w:rPr>
          <w:iCs/>
        </w:rPr>
        <w:t xml:space="preserve">resuffixation. Le tableau n° 5 résume les résultats du </w:t>
      </w:r>
      <w:r w:rsidRPr="00B503ED">
        <w:rPr>
          <w:i/>
          <w:iCs/>
        </w:rPr>
        <w:t>PRE09</w:t>
      </w:r>
      <w:r w:rsidRPr="00B503ED">
        <w:rPr>
          <w:iCs/>
        </w:rPr>
        <w:t>.</w:t>
      </w:r>
    </w:p>
    <w:p w:rsidR="00207E0C" w:rsidRPr="00B503ED" w:rsidRDefault="007F646E" w:rsidP="007F646E">
      <w:pPr>
        <w:pStyle w:val="Titulek"/>
        <w:keepNext/>
        <w:jc w:val="center"/>
      </w:pPr>
      <w:r w:rsidRPr="00B503ED">
        <w:t xml:space="preserve">Tableau </w:t>
      </w:r>
      <w:r w:rsidR="00F72938" w:rsidRPr="00B503ED">
        <w:t xml:space="preserve">n° </w:t>
      </w:r>
      <w:r w:rsidR="00373977" w:rsidRPr="00B503ED">
        <w:t>5</w:t>
      </w:r>
      <w:r w:rsidR="00207E0C" w:rsidRPr="00B503ED">
        <w:t xml:space="preserve"> </w:t>
      </w:r>
      <w:r w:rsidR="00F72938" w:rsidRPr="00B503ED">
        <w:t xml:space="preserve">: </w:t>
      </w:r>
      <w:r w:rsidRPr="00B503ED">
        <w:t>Récapitulation des résultats (</w:t>
      </w:r>
      <w:r w:rsidRPr="00B503ED">
        <w:rPr>
          <w:i/>
        </w:rPr>
        <w:t>PR</w:t>
      </w:r>
      <w:r w:rsidR="006A1F39" w:rsidRPr="00B503ED">
        <w:rPr>
          <w:i/>
        </w:rPr>
        <w:t>E</w:t>
      </w:r>
      <w:r w:rsidRPr="00B503ED">
        <w:rPr>
          <w:i/>
        </w:rPr>
        <w:t>09</w:t>
      </w:r>
      <w:r w:rsidRPr="00B503ED">
        <w:t>)</w:t>
      </w:r>
    </w:p>
    <w:tbl>
      <w:tblPr>
        <w:tblW w:w="6017" w:type="dxa"/>
        <w:jc w:val="center"/>
        <w:tblInd w:w="60" w:type="dxa"/>
        <w:tblCellMar>
          <w:left w:w="70" w:type="dxa"/>
          <w:right w:w="70" w:type="dxa"/>
        </w:tblCellMar>
        <w:tblLook w:val="04A0"/>
      </w:tblPr>
      <w:tblGrid>
        <w:gridCol w:w="4412"/>
        <w:gridCol w:w="1605"/>
      </w:tblGrid>
      <w:tr w:rsidR="00207E0C" w:rsidRPr="00B503ED" w:rsidTr="00F40F25">
        <w:trPr>
          <w:trHeight w:val="315"/>
          <w:jc w:val="center"/>
        </w:trPr>
        <w:tc>
          <w:tcPr>
            <w:tcW w:w="441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07E0C" w:rsidRPr="00B503ED" w:rsidRDefault="00207E0C" w:rsidP="00F40F25">
            <w:pPr>
              <w:jc w:val="center"/>
              <w:rPr>
                <w:b/>
                <w:bCs/>
              </w:rPr>
            </w:pPr>
            <w:r w:rsidRPr="00B503ED">
              <w:rPr>
                <w:b/>
                <w:bCs/>
                <w:sz w:val="22"/>
                <w:szCs w:val="22"/>
              </w:rPr>
              <w:t>Procédé</w:t>
            </w:r>
            <w:r w:rsidR="00BE51A8" w:rsidRPr="00B503ED">
              <w:rPr>
                <w:b/>
                <w:bCs/>
                <w:sz w:val="22"/>
                <w:szCs w:val="22"/>
              </w:rPr>
              <w:t>s</w:t>
            </w:r>
            <w:r w:rsidRPr="00B503ED">
              <w:rPr>
                <w:b/>
                <w:bCs/>
                <w:sz w:val="22"/>
                <w:szCs w:val="22"/>
              </w:rPr>
              <w:t xml:space="preserve"> de création</w:t>
            </w:r>
          </w:p>
        </w:tc>
        <w:tc>
          <w:tcPr>
            <w:tcW w:w="1605" w:type="dxa"/>
            <w:tcBorders>
              <w:top w:val="single" w:sz="8" w:space="0" w:color="auto"/>
              <w:left w:val="nil"/>
              <w:bottom w:val="single" w:sz="8" w:space="0" w:color="auto"/>
              <w:right w:val="single" w:sz="8" w:space="0" w:color="auto"/>
            </w:tcBorders>
            <w:shd w:val="clear" w:color="auto" w:fill="auto"/>
            <w:vAlign w:val="center"/>
            <w:hideMark/>
          </w:tcPr>
          <w:p w:rsidR="00207E0C" w:rsidRPr="00B503ED" w:rsidRDefault="00207E0C" w:rsidP="00F40F25">
            <w:pPr>
              <w:jc w:val="center"/>
              <w:rPr>
                <w:b/>
                <w:bCs/>
              </w:rPr>
            </w:pPr>
            <w:r w:rsidRPr="00B503ED">
              <w:rPr>
                <w:b/>
                <w:bCs/>
                <w:sz w:val="22"/>
                <w:szCs w:val="22"/>
              </w:rPr>
              <w:t xml:space="preserve">Nombre de </w:t>
            </w:r>
            <w:r w:rsidR="00BE51A8" w:rsidRPr="00B503ED">
              <w:rPr>
                <w:b/>
                <w:bCs/>
                <w:sz w:val="22"/>
                <w:szCs w:val="22"/>
              </w:rPr>
              <w:t>données</w:t>
            </w:r>
          </w:p>
        </w:tc>
      </w:tr>
      <w:tr w:rsidR="00207E0C" w:rsidRPr="00B503ED" w:rsidTr="00F40F25">
        <w:trPr>
          <w:trHeight w:val="315"/>
          <w:jc w:val="center"/>
        </w:trPr>
        <w:tc>
          <w:tcPr>
            <w:tcW w:w="4412" w:type="dxa"/>
            <w:tcBorders>
              <w:top w:val="nil"/>
              <w:left w:val="single" w:sz="8" w:space="0" w:color="auto"/>
              <w:bottom w:val="single" w:sz="8" w:space="0" w:color="auto"/>
              <w:right w:val="single" w:sz="8" w:space="0" w:color="auto"/>
            </w:tcBorders>
            <w:shd w:val="clear" w:color="auto" w:fill="auto"/>
            <w:vAlign w:val="center"/>
            <w:hideMark/>
          </w:tcPr>
          <w:p w:rsidR="00207E0C" w:rsidRPr="00B503ED" w:rsidRDefault="00207E0C" w:rsidP="00F40F25">
            <w:pPr>
              <w:rPr>
                <w:b/>
                <w:bCs/>
                <w:i/>
                <w:iCs/>
              </w:rPr>
            </w:pPr>
            <w:r w:rsidRPr="00B503ED">
              <w:rPr>
                <w:b/>
                <w:bCs/>
                <w:i/>
                <w:iCs/>
                <w:sz w:val="22"/>
                <w:szCs w:val="22"/>
              </w:rPr>
              <w:t>Apocope</w:t>
            </w:r>
          </w:p>
        </w:tc>
        <w:tc>
          <w:tcPr>
            <w:tcW w:w="1605" w:type="dxa"/>
            <w:tcBorders>
              <w:top w:val="nil"/>
              <w:left w:val="nil"/>
              <w:bottom w:val="single" w:sz="8" w:space="0" w:color="auto"/>
              <w:right w:val="single" w:sz="8" w:space="0" w:color="auto"/>
            </w:tcBorders>
            <w:shd w:val="clear" w:color="auto" w:fill="auto"/>
            <w:vAlign w:val="center"/>
            <w:hideMark/>
          </w:tcPr>
          <w:p w:rsidR="00207E0C" w:rsidRPr="00B503ED" w:rsidRDefault="00207E0C" w:rsidP="00F40F25">
            <w:pPr>
              <w:jc w:val="center"/>
              <w:rPr>
                <w:i/>
                <w:iCs/>
              </w:rPr>
            </w:pPr>
            <w:r w:rsidRPr="00B503ED">
              <w:rPr>
                <w:i/>
                <w:iCs/>
                <w:sz w:val="22"/>
                <w:szCs w:val="22"/>
              </w:rPr>
              <w:t>4</w:t>
            </w:r>
            <w:r w:rsidR="008243BB" w:rsidRPr="00B503ED">
              <w:rPr>
                <w:i/>
                <w:iCs/>
                <w:sz w:val="22"/>
                <w:szCs w:val="22"/>
              </w:rPr>
              <w:t>3</w:t>
            </w:r>
          </w:p>
        </w:tc>
      </w:tr>
      <w:tr w:rsidR="00207E0C" w:rsidRPr="00B503ED" w:rsidTr="00F40F25">
        <w:trPr>
          <w:trHeight w:val="315"/>
          <w:jc w:val="center"/>
        </w:trPr>
        <w:tc>
          <w:tcPr>
            <w:tcW w:w="4412" w:type="dxa"/>
            <w:tcBorders>
              <w:top w:val="nil"/>
              <w:left w:val="single" w:sz="8" w:space="0" w:color="auto"/>
              <w:bottom w:val="single" w:sz="8" w:space="0" w:color="auto"/>
              <w:right w:val="single" w:sz="8" w:space="0" w:color="auto"/>
            </w:tcBorders>
            <w:shd w:val="clear" w:color="auto" w:fill="auto"/>
            <w:vAlign w:val="center"/>
            <w:hideMark/>
          </w:tcPr>
          <w:p w:rsidR="00207E0C" w:rsidRPr="00B503ED" w:rsidRDefault="00207E0C" w:rsidP="00F40F25">
            <w:pPr>
              <w:rPr>
                <w:b/>
                <w:bCs/>
                <w:i/>
                <w:iCs/>
              </w:rPr>
            </w:pPr>
            <w:r w:rsidRPr="00B503ED">
              <w:rPr>
                <w:b/>
                <w:bCs/>
                <w:i/>
                <w:iCs/>
                <w:sz w:val="22"/>
                <w:szCs w:val="22"/>
              </w:rPr>
              <w:t>Aphérèse</w:t>
            </w:r>
          </w:p>
        </w:tc>
        <w:tc>
          <w:tcPr>
            <w:tcW w:w="1605" w:type="dxa"/>
            <w:tcBorders>
              <w:top w:val="nil"/>
              <w:left w:val="nil"/>
              <w:bottom w:val="single" w:sz="8" w:space="0" w:color="auto"/>
              <w:right w:val="single" w:sz="8" w:space="0" w:color="auto"/>
            </w:tcBorders>
            <w:shd w:val="clear" w:color="auto" w:fill="auto"/>
            <w:vAlign w:val="center"/>
            <w:hideMark/>
          </w:tcPr>
          <w:p w:rsidR="00207E0C" w:rsidRPr="00B503ED" w:rsidRDefault="00207E0C" w:rsidP="00F40F25">
            <w:pPr>
              <w:jc w:val="center"/>
              <w:rPr>
                <w:i/>
                <w:iCs/>
              </w:rPr>
            </w:pPr>
            <w:r w:rsidRPr="00B503ED">
              <w:rPr>
                <w:i/>
                <w:iCs/>
                <w:sz w:val="22"/>
                <w:szCs w:val="22"/>
              </w:rPr>
              <w:t>4</w:t>
            </w:r>
          </w:p>
        </w:tc>
      </w:tr>
      <w:tr w:rsidR="00207E0C" w:rsidRPr="00B503ED" w:rsidTr="00F40F25">
        <w:trPr>
          <w:trHeight w:val="315"/>
          <w:jc w:val="center"/>
        </w:trPr>
        <w:tc>
          <w:tcPr>
            <w:tcW w:w="4412" w:type="dxa"/>
            <w:tcBorders>
              <w:top w:val="nil"/>
              <w:left w:val="single" w:sz="8" w:space="0" w:color="auto"/>
              <w:bottom w:val="single" w:sz="8" w:space="0" w:color="auto"/>
              <w:right w:val="single" w:sz="8" w:space="0" w:color="auto"/>
            </w:tcBorders>
            <w:shd w:val="clear" w:color="auto" w:fill="auto"/>
            <w:vAlign w:val="center"/>
            <w:hideMark/>
          </w:tcPr>
          <w:p w:rsidR="00207E0C" w:rsidRPr="00B503ED" w:rsidRDefault="00207E0C" w:rsidP="007771B1">
            <w:pPr>
              <w:rPr>
                <w:b/>
                <w:bCs/>
                <w:i/>
                <w:iCs/>
              </w:rPr>
            </w:pPr>
            <w:r w:rsidRPr="00B503ED">
              <w:rPr>
                <w:b/>
                <w:bCs/>
                <w:i/>
                <w:iCs/>
                <w:sz w:val="22"/>
                <w:szCs w:val="22"/>
              </w:rPr>
              <w:t>Ellipse</w:t>
            </w:r>
            <w:r w:rsidR="007771B1">
              <w:rPr>
                <w:b/>
                <w:bCs/>
                <w:i/>
                <w:iCs/>
                <w:sz w:val="22"/>
                <w:szCs w:val="22"/>
              </w:rPr>
              <w:t xml:space="preserve"> </w:t>
            </w:r>
            <w:r w:rsidRPr="00B503ED">
              <w:rPr>
                <w:b/>
                <w:bCs/>
                <w:i/>
                <w:iCs/>
                <w:sz w:val="22"/>
                <w:szCs w:val="22"/>
              </w:rPr>
              <w:t>+ apocope</w:t>
            </w:r>
          </w:p>
        </w:tc>
        <w:tc>
          <w:tcPr>
            <w:tcW w:w="1605" w:type="dxa"/>
            <w:tcBorders>
              <w:top w:val="nil"/>
              <w:left w:val="nil"/>
              <w:bottom w:val="single" w:sz="8" w:space="0" w:color="auto"/>
              <w:right w:val="single" w:sz="8" w:space="0" w:color="auto"/>
            </w:tcBorders>
            <w:shd w:val="clear" w:color="auto" w:fill="auto"/>
            <w:vAlign w:val="center"/>
            <w:hideMark/>
          </w:tcPr>
          <w:p w:rsidR="00207E0C" w:rsidRPr="00B503ED" w:rsidRDefault="00207E0C" w:rsidP="00F40F25">
            <w:pPr>
              <w:jc w:val="center"/>
              <w:rPr>
                <w:i/>
                <w:iCs/>
              </w:rPr>
            </w:pPr>
            <w:r w:rsidRPr="00B503ED">
              <w:rPr>
                <w:i/>
                <w:iCs/>
                <w:sz w:val="22"/>
                <w:szCs w:val="22"/>
              </w:rPr>
              <w:t>5</w:t>
            </w:r>
          </w:p>
        </w:tc>
      </w:tr>
      <w:tr w:rsidR="00207E0C" w:rsidRPr="00B503ED" w:rsidTr="00F40F25">
        <w:trPr>
          <w:trHeight w:val="315"/>
          <w:jc w:val="center"/>
        </w:trPr>
        <w:tc>
          <w:tcPr>
            <w:tcW w:w="4412" w:type="dxa"/>
            <w:tcBorders>
              <w:top w:val="nil"/>
              <w:left w:val="single" w:sz="8" w:space="0" w:color="auto"/>
              <w:bottom w:val="single" w:sz="8" w:space="0" w:color="auto"/>
              <w:right w:val="single" w:sz="8" w:space="0" w:color="auto"/>
            </w:tcBorders>
            <w:shd w:val="clear" w:color="auto" w:fill="auto"/>
            <w:vAlign w:val="center"/>
            <w:hideMark/>
          </w:tcPr>
          <w:p w:rsidR="00207E0C" w:rsidRPr="00B503ED" w:rsidRDefault="00207E0C" w:rsidP="00F40F25">
            <w:pPr>
              <w:rPr>
                <w:b/>
                <w:bCs/>
                <w:i/>
                <w:iCs/>
              </w:rPr>
            </w:pPr>
            <w:r w:rsidRPr="00B503ED">
              <w:rPr>
                <w:b/>
                <w:bCs/>
                <w:i/>
                <w:iCs/>
                <w:sz w:val="22"/>
                <w:szCs w:val="22"/>
              </w:rPr>
              <w:t>Ellipse + aphérèse</w:t>
            </w:r>
          </w:p>
        </w:tc>
        <w:tc>
          <w:tcPr>
            <w:tcW w:w="1605" w:type="dxa"/>
            <w:tcBorders>
              <w:top w:val="nil"/>
              <w:left w:val="nil"/>
              <w:bottom w:val="single" w:sz="8" w:space="0" w:color="auto"/>
              <w:right w:val="single" w:sz="8" w:space="0" w:color="auto"/>
            </w:tcBorders>
            <w:shd w:val="clear" w:color="auto" w:fill="auto"/>
            <w:vAlign w:val="center"/>
            <w:hideMark/>
          </w:tcPr>
          <w:p w:rsidR="00207E0C" w:rsidRPr="00B503ED" w:rsidRDefault="00207E0C" w:rsidP="00F40F25">
            <w:pPr>
              <w:jc w:val="center"/>
              <w:rPr>
                <w:i/>
                <w:iCs/>
              </w:rPr>
            </w:pPr>
            <w:r w:rsidRPr="00B503ED">
              <w:rPr>
                <w:i/>
                <w:iCs/>
                <w:sz w:val="22"/>
                <w:szCs w:val="22"/>
              </w:rPr>
              <w:t>1</w:t>
            </w:r>
          </w:p>
        </w:tc>
      </w:tr>
      <w:tr w:rsidR="00207E0C" w:rsidRPr="00B503ED" w:rsidTr="00F40F25">
        <w:trPr>
          <w:trHeight w:val="315"/>
          <w:jc w:val="center"/>
        </w:trPr>
        <w:tc>
          <w:tcPr>
            <w:tcW w:w="4412" w:type="dxa"/>
            <w:tcBorders>
              <w:top w:val="nil"/>
              <w:left w:val="single" w:sz="8" w:space="0" w:color="auto"/>
              <w:bottom w:val="single" w:sz="8" w:space="0" w:color="auto"/>
              <w:right w:val="single" w:sz="8" w:space="0" w:color="auto"/>
            </w:tcBorders>
            <w:shd w:val="clear" w:color="auto" w:fill="auto"/>
            <w:vAlign w:val="center"/>
            <w:hideMark/>
          </w:tcPr>
          <w:p w:rsidR="00207E0C" w:rsidRPr="00B503ED" w:rsidRDefault="00207E0C" w:rsidP="00F40F25">
            <w:pPr>
              <w:rPr>
                <w:b/>
                <w:bCs/>
                <w:i/>
                <w:iCs/>
              </w:rPr>
            </w:pPr>
            <w:r w:rsidRPr="00B503ED">
              <w:rPr>
                <w:b/>
                <w:bCs/>
                <w:i/>
                <w:iCs/>
                <w:sz w:val="22"/>
                <w:szCs w:val="22"/>
              </w:rPr>
              <w:t>Troncation + resuffixation</w:t>
            </w:r>
          </w:p>
        </w:tc>
        <w:tc>
          <w:tcPr>
            <w:tcW w:w="1605" w:type="dxa"/>
            <w:tcBorders>
              <w:top w:val="nil"/>
              <w:left w:val="nil"/>
              <w:bottom w:val="single" w:sz="8" w:space="0" w:color="auto"/>
              <w:right w:val="single" w:sz="8" w:space="0" w:color="auto"/>
            </w:tcBorders>
            <w:shd w:val="clear" w:color="auto" w:fill="auto"/>
            <w:vAlign w:val="center"/>
            <w:hideMark/>
          </w:tcPr>
          <w:p w:rsidR="00207E0C" w:rsidRPr="00B503ED" w:rsidRDefault="008243BB" w:rsidP="00F40F25">
            <w:pPr>
              <w:jc w:val="center"/>
              <w:rPr>
                <w:i/>
                <w:iCs/>
              </w:rPr>
            </w:pPr>
            <w:r w:rsidRPr="00B503ED">
              <w:rPr>
                <w:i/>
                <w:iCs/>
                <w:sz w:val="22"/>
                <w:szCs w:val="22"/>
              </w:rPr>
              <w:t>22</w:t>
            </w:r>
          </w:p>
        </w:tc>
      </w:tr>
      <w:tr w:rsidR="0057429D" w:rsidRPr="00B503ED" w:rsidTr="00F40F25">
        <w:trPr>
          <w:trHeight w:val="315"/>
          <w:jc w:val="center"/>
        </w:trPr>
        <w:tc>
          <w:tcPr>
            <w:tcW w:w="4412" w:type="dxa"/>
            <w:tcBorders>
              <w:top w:val="nil"/>
              <w:left w:val="single" w:sz="8" w:space="0" w:color="auto"/>
              <w:bottom w:val="single" w:sz="8" w:space="0" w:color="auto"/>
              <w:right w:val="single" w:sz="8" w:space="0" w:color="auto"/>
            </w:tcBorders>
            <w:shd w:val="clear" w:color="auto" w:fill="auto"/>
            <w:vAlign w:val="center"/>
            <w:hideMark/>
          </w:tcPr>
          <w:p w:rsidR="0057429D" w:rsidRPr="00B503ED" w:rsidRDefault="0057429D" w:rsidP="00F40F25">
            <w:pPr>
              <w:rPr>
                <w:b/>
                <w:bCs/>
                <w:i/>
                <w:iCs/>
              </w:rPr>
            </w:pPr>
            <w:r w:rsidRPr="00B503ED">
              <w:rPr>
                <w:b/>
                <w:bCs/>
                <w:i/>
                <w:iCs/>
                <w:sz w:val="22"/>
                <w:szCs w:val="22"/>
              </w:rPr>
              <w:t>Troncation avec redoublement hypocoristique</w:t>
            </w:r>
          </w:p>
        </w:tc>
        <w:tc>
          <w:tcPr>
            <w:tcW w:w="1605" w:type="dxa"/>
            <w:tcBorders>
              <w:top w:val="nil"/>
              <w:left w:val="nil"/>
              <w:bottom w:val="single" w:sz="8" w:space="0" w:color="auto"/>
              <w:right w:val="single" w:sz="8" w:space="0" w:color="auto"/>
            </w:tcBorders>
            <w:shd w:val="clear" w:color="auto" w:fill="auto"/>
            <w:vAlign w:val="center"/>
            <w:hideMark/>
          </w:tcPr>
          <w:p w:rsidR="0057429D" w:rsidRPr="00B503ED" w:rsidRDefault="0057429D" w:rsidP="00F40F25">
            <w:pPr>
              <w:jc w:val="center"/>
              <w:rPr>
                <w:i/>
                <w:iCs/>
              </w:rPr>
            </w:pPr>
            <w:r w:rsidRPr="00B503ED">
              <w:rPr>
                <w:i/>
                <w:iCs/>
                <w:sz w:val="22"/>
                <w:szCs w:val="22"/>
              </w:rPr>
              <w:t>3</w:t>
            </w:r>
          </w:p>
        </w:tc>
      </w:tr>
      <w:tr w:rsidR="00207E0C" w:rsidRPr="00B503ED" w:rsidTr="00F40F25">
        <w:trPr>
          <w:trHeight w:val="615"/>
          <w:jc w:val="center"/>
        </w:trPr>
        <w:tc>
          <w:tcPr>
            <w:tcW w:w="4412" w:type="dxa"/>
            <w:tcBorders>
              <w:top w:val="nil"/>
              <w:left w:val="single" w:sz="8" w:space="0" w:color="auto"/>
              <w:bottom w:val="nil"/>
              <w:right w:val="single" w:sz="8" w:space="0" w:color="auto"/>
            </w:tcBorders>
            <w:shd w:val="clear" w:color="auto" w:fill="auto"/>
            <w:vAlign w:val="center"/>
            <w:hideMark/>
          </w:tcPr>
          <w:p w:rsidR="00207E0C" w:rsidRPr="00B503ED" w:rsidRDefault="00207E0C" w:rsidP="00F40F25">
            <w:pPr>
              <w:rPr>
                <w:b/>
                <w:bCs/>
                <w:i/>
                <w:iCs/>
              </w:rPr>
            </w:pPr>
            <w:r w:rsidRPr="00B503ED">
              <w:rPr>
                <w:b/>
                <w:bCs/>
                <w:i/>
                <w:iCs/>
                <w:sz w:val="22"/>
                <w:szCs w:val="22"/>
              </w:rPr>
              <w:t>Verlan + apocope + resuffixation</w:t>
            </w:r>
          </w:p>
        </w:tc>
        <w:tc>
          <w:tcPr>
            <w:tcW w:w="1605" w:type="dxa"/>
            <w:tcBorders>
              <w:top w:val="nil"/>
              <w:left w:val="nil"/>
              <w:bottom w:val="nil"/>
              <w:right w:val="single" w:sz="8" w:space="0" w:color="auto"/>
            </w:tcBorders>
            <w:shd w:val="clear" w:color="auto" w:fill="auto"/>
            <w:noWrap/>
            <w:vAlign w:val="center"/>
            <w:hideMark/>
          </w:tcPr>
          <w:p w:rsidR="00207E0C" w:rsidRPr="00B503ED" w:rsidRDefault="00207E0C" w:rsidP="00F40F25">
            <w:pPr>
              <w:jc w:val="center"/>
            </w:pPr>
            <w:r w:rsidRPr="00B503ED">
              <w:rPr>
                <w:i/>
                <w:iCs/>
                <w:sz w:val="22"/>
                <w:szCs w:val="22"/>
              </w:rPr>
              <w:t>1</w:t>
            </w:r>
          </w:p>
        </w:tc>
      </w:tr>
      <w:tr w:rsidR="00207E0C" w:rsidRPr="00B503ED" w:rsidTr="00F40F25">
        <w:trPr>
          <w:trHeight w:val="315"/>
          <w:jc w:val="center"/>
        </w:trPr>
        <w:tc>
          <w:tcPr>
            <w:tcW w:w="441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07E0C" w:rsidRPr="00B503ED" w:rsidRDefault="00207E0C" w:rsidP="00F40F25">
            <w:pPr>
              <w:rPr>
                <w:b/>
                <w:bCs/>
              </w:rPr>
            </w:pPr>
            <w:r w:rsidRPr="00B503ED">
              <w:rPr>
                <w:b/>
                <w:bCs/>
                <w:sz w:val="22"/>
                <w:szCs w:val="22"/>
              </w:rPr>
              <w:t>Total</w:t>
            </w:r>
          </w:p>
        </w:tc>
        <w:tc>
          <w:tcPr>
            <w:tcW w:w="1605" w:type="dxa"/>
            <w:tcBorders>
              <w:top w:val="single" w:sz="8" w:space="0" w:color="auto"/>
              <w:left w:val="nil"/>
              <w:bottom w:val="single" w:sz="8" w:space="0" w:color="auto"/>
              <w:right w:val="single" w:sz="8" w:space="0" w:color="auto"/>
            </w:tcBorders>
            <w:shd w:val="clear" w:color="auto" w:fill="auto"/>
            <w:vAlign w:val="center"/>
            <w:hideMark/>
          </w:tcPr>
          <w:p w:rsidR="00207E0C" w:rsidRPr="00B503ED" w:rsidRDefault="00207E0C" w:rsidP="00F40F25">
            <w:pPr>
              <w:jc w:val="center"/>
              <w:rPr>
                <w:b/>
                <w:bCs/>
                <w:i/>
                <w:iCs/>
              </w:rPr>
            </w:pPr>
            <w:r w:rsidRPr="00B503ED">
              <w:rPr>
                <w:b/>
                <w:bCs/>
                <w:i/>
                <w:iCs/>
                <w:sz w:val="22"/>
                <w:szCs w:val="22"/>
              </w:rPr>
              <w:t>7</w:t>
            </w:r>
            <w:r w:rsidR="008243BB" w:rsidRPr="00B503ED">
              <w:rPr>
                <w:b/>
                <w:bCs/>
                <w:i/>
                <w:iCs/>
                <w:sz w:val="22"/>
                <w:szCs w:val="22"/>
              </w:rPr>
              <w:t>9</w:t>
            </w:r>
          </w:p>
        </w:tc>
      </w:tr>
    </w:tbl>
    <w:p w:rsidR="007F646E" w:rsidRPr="00B503ED" w:rsidRDefault="007F646E" w:rsidP="00844EF8">
      <w:pPr>
        <w:spacing w:line="360" w:lineRule="auto"/>
        <w:ind w:firstLine="709"/>
        <w:jc w:val="both"/>
        <w:rPr>
          <w:iCs/>
        </w:rPr>
      </w:pPr>
    </w:p>
    <w:p w:rsidR="00BA0B10" w:rsidRPr="00B503ED" w:rsidRDefault="00BA0B10" w:rsidP="00BA0B10">
      <w:pPr>
        <w:spacing w:line="360" w:lineRule="auto"/>
        <w:ind w:firstLine="709"/>
        <w:jc w:val="both"/>
        <w:rPr>
          <w:iCs/>
        </w:rPr>
      </w:pPr>
      <w:r w:rsidRPr="00B503ED">
        <w:rPr>
          <w:iCs/>
        </w:rPr>
        <w:t xml:space="preserve">Par rapport au tableau n° 4 qui nous résulte les entrées de </w:t>
      </w:r>
      <w:r w:rsidRPr="00B503ED">
        <w:rPr>
          <w:i/>
          <w:iCs/>
        </w:rPr>
        <w:t>PR66</w:t>
      </w:r>
      <w:r w:rsidRPr="00B503ED">
        <w:rPr>
          <w:iCs/>
        </w:rPr>
        <w:t xml:space="preserve"> et </w:t>
      </w:r>
      <w:r w:rsidRPr="00B503ED">
        <w:rPr>
          <w:i/>
          <w:iCs/>
        </w:rPr>
        <w:t>PR96</w:t>
      </w:r>
      <w:r w:rsidRPr="00B503ED">
        <w:rPr>
          <w:iCs/>
        </w:rPr>
        <w:t>, le tableau n° 5 contient un nouveau procédé et c’est le verlan avec l’apocope et la resuffixation (</w:t>
      </w:r>
      <w:r w:rsidRPr="00B503ED">
        <w:rPr>
          <w:i/>
          <w:iCs/>
        </w:rPr>
        <w:t>chichon</w:t>
      </w:r>
      <w:r w:rsidRPr="00B503ED">
        <w:rPr>
          <w:iCs/>
        </w:rPr>
        <w:t>). En effet, les mots nouveaux</w:t>
      </w:r>
      <w:r w:rsidR="00062FA6">
        <w:rPr>
          <w:iCs/>
        </w:rPr>
        <w:t>,</w:t>
      </w:r>
      <w:r w:rsidRPr="00B503ED">
        <w:rPr>
          <w:iCs/>
        </w:rPr>
        <w:t xml:space="preserve"> qui sont apparu</w:t>
      </w:r>
      <w:r w:rsidR="00A67451">
        <w:rPr>
          <w:iCs/>
        </w:rPr>
        <w:t>s</w:t>
      </w:r>
      <w:r w:rsidRPr="00B503ED">
        <w:rPr>
          <w:iCs/>
        </w:rPr>
        <w:t xml:space="preserve"> dans le </w:t>
      </w:r>
      <w:r w:rsidRPr="00B503ED">
        <w:rPr>
          <w:i/>
          <w:iCs/>
        </w:rPr>
        <w:t>PRE09</w:t>
      </w:r>
      <w:r w:rsidR="00062FA6">
        <w:rPr>
          <w:iCs/>
        </w:rPr>
        <w:t xml:space="preserve">, </w:t>
      </w:r>
      <w:r w:rsidRPr="00B503ED">
        <w:rPr>
          <w:iCs/>
        </w:rPr>
        <w:t xml:space="preserve">n’étaient formés qu’à partir de trois procédés : apocope (13), apocope avec resuffixation (15) et verlan + apocope + resuffixation (1). Le nombre de données est cité entre parenthèses. </w:t>
      </w:r>
    </w:p>
    <w:p w:rsidR="00BA0B10" w:rsidRPr="00B503ED" w:rsidRDefault="00BA0B10" w:rsidP="00BA0B10">
      <w:pPr>
        <w:spacing w:line="360" w:lineRule="auto"/>
        <w:ind w:firstLine="709"/>
        <w:jc w:val="both"/>
        <w:rPr>
          <w:iCs/>
        </w:rPr>
      </w:pPr>
      <w:r w:rsidRPr="00B503ED">
        <w:rPr>
          <w:iCs/>
        </w:rPr>
        <w:t xml:space="preserve">Si nous traduisons le tableau n° 5 en pourcentage, nous recevrons le graphique présenté-ci-dessous, graphique n° 2. </w:t>
      </w:r>
    </w:p>
    <w:p w:rsidR="007F646E" w:rsidRPr="00B503ED" w:rsidRDefault="00205E62" w:rsidP="007F646E">
      <w:pPr>
        <w:pStyle w:val="Titulek"/>
        <w:keepNext/>
        <w:jc w:val="center"/>
      </w:pPr>
      <w:r w:rsidRPr="00B503ED">
        <w:t>Graphique</w:t>
      </w:r>
      <w:r w:rsidR="00F62D37" w:rsidRPr="00B503ED">
        <w:t xml:space="preserve"> </w:t>
      </w:r>
      <w:r w:rsidR="00F72938" w:rsidRPr="00B503ED">
        <w:t xml:space="preserve">n° </w:t>
      </w:r>
      <w:r w:rsidR="00F62D37" w:rsidRPr="00B503ED">
        <w:t>2</w:t>
      </w:r>
      <w:r w:rsidR="00F72938" w:rsidRPr="00B503ED">
        <w:t xml:space="preserve"> :</w:t>
      </w:r>
      <w:r w:rsidR="007F646E" w:rsidRPr="00B503ED">
        <w:t xml:space="preserve"> Procédés de création de mots à l’aide de troncation (</w:t>
      </w:r>
      <w:r w:rsidR="007F646E" w:rsidRPr="00B503ED">
        <w:rPr>
          <w:i/>
        </w:rPr>
        <w:t>PR</w:t>
      </w:r>
      <w:r w:rsidR="006A1F39" w:rsidRPr="00B503ED">
        <w:rPr>
          <w:i/>
        </w:rPr>
        <w:t>E</w:t>
      </w:r>
      <w:r w:rsidR="007F646E" w:rsidRPr="00B503ED">
        <w:rPr>
          <w:i/>
        </w:rPr>
        <w:t>09</w:t>
      </w:r>
      <w:r w:rsidR="007F646E" w:rsidRPr="00B503ED">
        <w:t>)</w:t>
      </w:r>
    </w:p>
    <w:p w:rsidR="007F646E" w:rsidRPr="00B503ED" w:rsidRDefault="008243BB" w:rsidP="00373977">
      <w:pPr>
        <w:spacing w:line="360" w:lineRule="auto"/>
        <w:ind w:firstLine="709"/>
        <w:jc w:val="center"/>
        <w:rPr>
          <w:iCs/>
        </w:rPr>
      </w:pPr>
      <w:r w:rsidRPr="00B503ED">
        <w:rPr>
          <w:iCs/>
          <w:noProof/>
          <w:lang w:val="cs-CZ" w:eastAsia="zh-CN"/>
        </w:rPr>
        <w:drawing>
          <wp:inline distT="0" distB="0" distL="0" distR="0">
            <wp:extent cx="3505200" cy="2533650"/>
            <wp:effectExtent l="19050" t="0" r="19050" b="0"/>
            <wp:docPr id="6"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07BB1" w:rsidRPr="00B503ED" w:rsidRDefault="00C07BB1" w:rsidP="007F646E">
      <w:pPr>
        <w:spacing w:line="360" w:lineRule="auto"/>
        <w:ind w:firstLine="709"/>
        <w:jc w:val="both"/>
        <w:rPr>
          <w:iCs/>
        </w:rPr>
      </w:pPr>
    </w:p>
    <w:p w:rsidR="00BA0B10" w:rsidRPr="00B503ED" w:rsidRDefault="00BA0B10" w:rsidP="00BA0B10">
      <w:pPr>
        <w:spacing w:line="360" w:lineRule="auto"/>
        <w:ind w:firstLine="709"/>
        <w:jc w:val="both"/>
        <w:rPr>
          <w:iCs/>
        </w:rPr>
      </w:pPr>
      <w:r w:rsidRPr="00B503ED">
        <w:rPr>
          <w:iCs/>
        </w:rPr>
        <w:t xml:space="preserve">Le graphique n° 2 </w:t>
      </w:r>
      <w:r w:rsidR="00A67451">
        <w:rPr>
          <w:iCs/>
        </w:rPr>
        <w:t>met en évidence</w:t>
      </w:r>
      <w:r w:rsidRPr="00B503ED">
        <w:rPr>
          <w:iCs/>
        </w:rPr>
        <w:t xml:space="preserve"> les mots</w:t>
      </w:r>
      <w:r w:rsidR="00062FA6">
        <w:rPr>
          <w:iCs/>
        </w:rPr>
        <w:t>,</w:t>
      </w:r>
      <w:r w:rsidRPr="00B503ED">
        <w:rPr>
          <w:iCs/>
        </w:rPr>
        <w:t xml:space="preserve"> qui sont créés grâce aux troncations et qui se montrent dans le </w:t>
      </w:r>
      <w:r w:rsidRPr="00B503ED">
        <w:rPr>
          <w:i/>
          <w:iCs/>
        </w:rPr>
        <w:t>PRE09</w:t>
      </w:r>
      <w:r w:rsidR="00062FA6">
        <w:rPr>
          <w:iCs/>
        </w:rPr>
        <w:t xml:space="preserve">, </w:t>
      </w:r>
      <w:r w:rsidR="00893A04">
        <w:rPr>
          <w:iCs/>
        </w:rPr>
        <w:t xml:space="preserve">et qui </w:t>
      </w:r>
      <w:r w:rsidRPr="00B503ED">
        <w:rPr>
          <w:iCs/>
        </w:rPr>
        <w:t xml:space="preserve">sont à 55% formés par apocope. Dans le </w:t>
      </w:r>
      <w:r w:rsidRPr="00B503ED">
        <w:rPr>
          <w:i/>
          <w:iCs/>
        </w:rPr>
        <w:t>PR66</w:t>
      </w:r>
      <w:r w:rsidRPr="00B503ED">
        <w:rPr>
          <w:iCs/>
        </w:rPr>
        <w:t>+</w:t>
      </w:r>
      <w:r w:rsidRPr="004C5574">
        <w:rPr>
          <w:i/>
          <w:iCs/>
        </w:rPr>
        <w:t>96</w:t>
      </w:r>
      <w:r w:rsidR="004C5574">
        <w:rPr>
          <w:iCs/>
        </w:rPr>
        <w:t>,</w:t>
      </w:r>
      <w:r w:rsidRPr="00B503ED">
        <w:rPr>
          <w:iCs/>
        </w:rPr>
        <w:t xml:space="preserve"> </w:t>
      </w:r>
      <w:r w:rsidRPr="00B503ED">
        <w:rPr>
          <w:iCs/>
        </w:rPr>
        <w:lastRenderedPageBreak/>
        <w:t>le pourcentage était de 3% plus bas, soit 52%, la deu</w:t>
      </w:r>
      <w:r w:rsidR="000F6847">
        <w:rPr>
          <w:iCs/>
        </w:rPr>
        <w:t>xième forme la plus employée était</w:t>
      </w:r>
      <w:r w:rsidRPr="00B503ED">
        <w:rPr>
          <w:iCs/>
        </w:rPr>
        <w:t xml:space="preserve"> l’apocope avec resuffixation. Pour le </w:t>
      </w:r>
      <w:r w:rsidRPr="00B503ED">
        <w:rPr>
          <w:i/>
          <w:iCs/>
        </w:rPr>
        <w:t>PRE09</w:t>
      </w:r>
      <w:r w:rsidRPr="00B503ED">
        <w:rPr>
          <w:iCs/>
        </w:rPr>
        <w:t xml:space="preserve"> c’est 28% et pour le </w:t>
      </w:r>
      <w:r w:rsidRPr="00B503ED">
        <w:rPr>
          <w:i/>
          <w:iCs/>
        </w:rPr>
        <w:t>PR66</w:t>
      </w:r>
      <w:r w:rsidRPr="00B503ED">
        <w:rPr>
          <w:iCs/>
        </w:rPr>
        <w:t>+96 c’est 27%. Les autres chiffres restent presque invariable</w:t>
      </w:r>
      <w:r w:rsidR="000F6847">
        <w:rPr>
          <w:iCs/>
        </w:rPr>
        <w:t>s</w:t>
      </w:r>
      <w:r w:rsidRPr="00B503ED">
        <w:rPr>
          <w:iCs/>
        </w:rPr>
        <w:t>, c’est plutôt le pourcentage qui change par rapport au résultat total.</w:t>
      </w:r>
    </w:p>
    <w:p w:rsidR="00BA0B10" w:rsidRPr="00B503ED" w:rsidRDefault="00BA0B10" w:rsidP="00BA0B10">
      <w:pPr>
        <w:spacing w:line="360" w:lineRule="auto"/>
        <w:ind w:firstLine="709"/>
        <w:jc w:val="both"/>
        <w:rPr>
          <w:iCs/>
        </w:rPr>
      </w:pPr>
      <w:r w:rsidRPr="00B503ED">
        <w:rPr>
          <w:iCs/>
        </w:rPr>
        <w:t xml:space="preserve">Enfin, nous avons consulté les résultats de la recherche du </w:t>
      </w:r>
      <w:r w:rsidRPr="00B503ED">
        <w:rPr>
          <w:i/>
          <w:iCs/>
        </w:rPr>
        <w:t>Petit Robert</w:t>
      </w:r>
      <w:r w:rsidRPr="00B503ED">
        <w:rPr>
          <w:iCs/>
        </w:rPr>
        <w:t xml:space="preserve"> effectué</w:t>
      </w:r>
      <w:r w:rsidR="00A67451">
        <w:rPr>
          <w:iCs/>
        </w:rPr>
        <w:t>e</w:t>
      </w:r>
      <w:r w:rsidRPr="00B503ED">
        <w:rPr>
          <w:iCs/>
        </w:rPr>
        <w:t xml:space="preserve"> par les linguistes Groud et Serna</w:t>
      </w:r>
      <w:r w:rsidRPr="00B503ED">
        <w:rPr>
          <w:rStyle w:val="Znakapoznpodarou"/>
          <w:iCs/>
        </w:rPr>
        <w:footnoteReference w:id="233"/>
      </w:r>
      <w:r w:rsidRPr="00B503ED">
        <w:rPr>
          <w:iCs/>
        </w:rPr>
        <w:t xml:space="preserve"> et nous avons croisé les résultats pour pouvoir marquer la tendance de la troncation qui est sans doute croissante</w:t>
      </w:r>
      <w:r w:rsidR="00513A87">
        <w:rPr>
          <w:iCs/>
        </w:rPr>
        <w:t>,</w:t>
      </w:r>
      <w:r w:rsidRPr="00B503ED">
        <w:rPr>
          <w:iCs/>
        </w:rPr>
        <w:t xml:space="preserve"> comme nous pouvons le suivre dans le graphique n° 3.</w:t>
      </w:r>
    </w:p>
    <w:p w:rsidR="006D0DCB" w:rsidRPr="00B503ED" w:rsidRDefault="00205E62" w:rsidP="006D0DCB">
      <w:pPr>
        <w:pStyle w:val="Titulek"/>
        <w:keepNext/>
        <w:jc w:val="center"/>
      </w:pPr>
      <w:r w:rsidRPr="00B503ED">
        <w:t>Graphique</w:t>
      </w:r>
      <w:r w:rsidR="00B11E11" w:rsidRPr="00B503ED">
        <w:t xml:space="preserve"> </w:t>
      </w:r>
      <w:r w:rsidR="00F72938" w:rsidRPr="00B503ED">
        <w:t>n°</w:t>
      </w:r>
      <w:r w:rsidR="006D0DCB" w:rsidRPr="00B503ED">
        <w:t xml:space="preserve"> 3 </w:t>
      </w:r>
      <w:r w:rsidR="00F72938" w:rsidRPr="00B503ED">
        <w:t xml:space="preserve">: </w:t>
      </w:r>
      <w:r w:rsidR="00B12476">
        <w:t>É</w:t>
      </w:r>
      <w:r w:rsidR="006D0DCB" w:rsidRPr="00B503ED">
        <w:t xml:space="preserve">volution de la troncation dans </w:t>
      </w:r>
      <w:r w:rsidR="006D0DCB" w:rsidRPr="00B503ED">
        <w:rPr>
          <w:i/>
        </w:rPr>
        <w:t>Le Petit Robert</w:t>
      </w:r>
    </w:p>
    <w:p w:rsidR="006D0DCB" w:rsidRPr="00B503ED" w:rsidRDefault="008858D2" w:rsidP="006D0DCB">
      <w:pPr>
        <w:spacing w:line="360" w:lineRule="auto"/>
        <w:ind w:firstLine="709"/>
        <w:jc w:val="center"/>
        <w:rPr>
          <w:iCs/>
        </w:rPr>
      </w:pPr>
      <w:r w:rsidRPr="00B503ED">
        <w:rPr>
          <w:iCs/>
          <w:noProof/>
          <w:lang w:val="cs-CZ" w:eastAsia="zh-CN"/>
        </w:rPr>
        <w:drawing>
          <wp:inline distT="0" distB="0" distL="0" distR="0">
            <wp:extent cx="3810000" cy="2286000"/>
            <wp:effectExtent l="19050" t="0" r="19050" b="0"/>
            <wp:docPr id="7"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07BB1" w:rsidRPr="00B503ED" w:rsidRDefault="00C07BB1" w:rsidP="006D0DCB">
      <w:pPr>
        <w:spacing w:line="360" w:lineRule="auto"/>
        <w:ind w:firstLine="709"/>
        <w:jc w:val="both"/>
        <w:rPr>
          <w:iCs/>
        </w:rPr>
      </w:pPr>
    </w:p>
    <w:p w:rsidR="00A21516" w:rsidRPr="00B503ED" w:rsidRDefault="00A21516" w:rsidP="00A21516">
      <w:pPr>
        <w:spacing w:line="360" w:lineRule="auto"/>
        <w:ind w:firstLine="709"/>
        <w:jc w:val="both"/>
        <w:rPr>
          <w:iCs/>
        </w:rPr>
      </w:pPr>
      <w:r w:rsidRPr="00B503ED">
        <w:rPr>
          <w:iCs/>
        </w:rPr>
        <w:t>Les entrées de 1977 et de 1993 sont empruntées de l’ouvrage Groud et Serna. Pour 1977, c’est 36 items et pour l’édition de 1993, c’est 53 items</w:t>
      </w:r>
      <w:r w:rsidRPr="00B503ED">
        <w:rPr>
          <w:rStyle w:val="Znakapoznpodarou"/>
          <w:iCs/>
        </w:rPr>
        <w:footnoteReference w:id="234"/>
      </w:r>
      <w:r w:rsidRPr="00B503ED">
        <w:rPr>
          <w:iCs/>
        </w:rPr>
        <w:t xml:space="preserve">. Les données des éditions 1966, 1996 et 2009 viennent de notre propre recherche avec le nombre croissant. </w:t>
      </w:r>
      <w:r w:rsidR="00A67451">
        <w:rPr>
          <w:iCs/>
        </w:rPr>
        <w:t>Nous pouvons noter qu</w:t>
      </w:r>
      <w:r w:rsidR="00A67451" w:rsidRPr="00A67451">
        <w:rPr>
          <w:iCs/>
        </w:rPr>
        <w:t>’</w:t>
      </w:r>
      <w:r w:rsidR="00A67451">
        <w:rPr>
          <w:iCs/>
        </w:rPr>
        <w:t>e</w:t>
      </w:r>
      <w:r w:rsidRPr="00B503ED">
        <w:rPr>
          <w:iCs/>
        </w:rPr>
        <w:t>n 1966</w:t>
      </w:r>
      <w:r w:rsidR="00B10313">
        <w:rPr>
          <w:iCs/>
        </w:rPr>
        <w:t>,</w:t>
      </w:r>
      <w:r w:rsidRPr="00B503ED">
        <w:rPr>
          <w:iCs/>
        </w:rPr>
        <w:t xml:space="preserve"> nous avons compté 33 items, en 1996</w:t>
      </w:r>
      <w:r w:rsidR="00B10313">
        <w:rPr>
          <w:iCs/>
        </w:rPr>
        <w:t>,</w:t>
      </w:r>
      <w:r w:rsidRPr="00B503ED">
        <w:rPr>
          <w:iCs/>
        </w:rPr>
        <w:t xml:space="preserve"> 61 items et en 2009</w:t>
      </w:r>
      <w:r w:rsidR="00A67451">
        <w:rPr>
          <w:iCs/>
        </w:rPr>
        <w:t>,</w:t>
      </w:r>
      <w:r w:rsidRPr="00B503ED">
        <w:rPr>
          <w:iCs/>
        </w:rPr>
        <w:t xml:space="preserve"> il y en a </w:t>
      </w:r>
      <w:r w:rsidR="00183333">
        <w:rPr>
          <w:iCs/>
        </w:rPr>
        <w:t xml:space="preserve">déjà </w:t>
      </w:r>
      <w:r w:rsidRPr="00B503ED">
        <w:rPr>
          <w:iCs/>
        </w:rPr>
        <w:t xml:space="preserve">79. </w:t>
      </w:r>
    </w:p>
    <w:p w:rsidR="00A21516" w:rsidRPr="00B503ED" w:rsidRDefault="00A21516" w:rsidP="00A21516">
      <w:pPr>
        <w:spacing w:line="360" w:lineRule="auto"/>
        <w:ind w:firstLine="709"/>
        <w:jc w:val="both"/>
        <w:rPr>
          <w:iCs/>
        </w:rPr>
      </w:pPr>
      <w:r w:rsidRPr="00B503ED">
        <w:rPr>
          <w:iCs/>
        </w:rPr>
        <w:t xml:space="preserve">En somme, la troncation est un phénomène qui se répand de manière importante, </w:t>
      </w:r>
      <w:r w:rsidR="00062FA6">
        <w:rPr>
          <w:iCs/>
        </w:rPr>
        <w:t>il</w:t>
      </w:r>
      <w:r w:rsidRPr="00B503ED">
        <w:rPr>
          <w:iCs/>
        </w:rPr>
        <w:t xml:space="preserve"> influence le français contemporain et s’ancre dans ses structures. </w:t>
      </w:r>
    </w:p>
    <w:p w:rsidR="00A21516" w:rsidRPr="00B503ED" w:rsidRDefault="00A21516" w:rsidP="00A21516">
      <w:pPr>
        <w:spacing w:line="360" w:lineRule="auto"/>
        <w:ind w:firstLine="709"/>
        <w:jc w:val="both"/>
        <w:rPr>
          <w:iCs/>
        </w:rPr>
      </w:pPr>
      <w:r w:rsidRPr="00B503ED">
        <w:rPr>
          <w:iCs/>
        </w:rPr>
        <w:t xml:space="preserve">Pour </w:t>
      </w:r>
      <w:r w:rsidR="006710A6">
        <w:rPr>
          <w:iCs/>
        </w:rPr>
        <w:t>confirmer</w:t>
      </w:r>
      <w:r w:rsidRPr="00B503ED">
        <w:rPr>
          <w:iCs/>
        </w:rPr>
        <w:t xml:space="preserve"> cette constat</w:t>
      </w:r>
      <w:r w:rsidR="008655CC">
        <w:rPr>
          <w:iCs/>
        </w:rPr>
        <w:t>ation, nous vérifions les mots repér</w:t>
      </w:r>
      <w:r w:rsidRPr="00B503ED">
        <w:rPr>
          <w:iCs/>
        </w:rPr>
        <w:t xml:space="preserve">és dans </w:t>
      </w:r>
      <w:r w:rsidRPr="00B503ED">
        <w:rPr>
          <w:i/>
          <w:iCs/>
        </w:rPr>
        <w:t>Le Petit Robert</w:t>
      </w:r>
      <w:r w:rsidRPr="00B503ED">
        <w:rPr>
          <w:iCs/>
        </w:rPr>
        <w:t xml:space="preserve"> dans d’autres</w:t>
      </w:r>
      <w:r w:rsidR="00B10313">
        <w:rPr>
          <w:iCs/>
        </w:rPr>
        <w:t xml:space="preserve"> dictionnaires, notamment dans l</w:t>
      </w:r>
      <w:r w:rsidRPr="00B503ED">
        <w:rPr>
          <w:iCs/>
        </w:rPr>
        <w:t xml:space="preserve">e </w:t>
      </w:r>
      <w:r w:rsidRPr="00B503ED">
        <w:rPr>
          <w:i/>
          <w:iCs/>
        </w:rPr>
        <w:t>Dictionnaire Hachette encyclopédique</w:t>
      </w:r>
      <w:r w:rsidRPr="00B503ED">
        <w:rPr>
          <w:iCs/>
        </w:rPr>
        <w:t xml:space="preserve"> publié en 2000 (</w:t>
      </w:r>
      <w:r w:rsidRPr="00B503ED">
        <w:rPr>
          <w:i/>
          <w:iCs/>
        </w:rPr>
        <w:t>DHE00</w:t>
      </w:r>
      <w:r w:rsidRPr="00B503ED">
        <w:rPr>
          <w:iCs/>
        </w:rPr>
        <w:t xml:space="preserve">) et </w:t>
      </w:r>
      <w:r w:rsidRPr="00B503ED">
        <w:rPr>
          <w:i/>
          <w:iCs/>
        </w:rPr>
        <w:t>Le</w:t>
      </w:r>
      <w:r w:rsidRPr="00B503ED">
        <w:rPr>
          <w:iCs/>
        </w:rPr>
        <w:t xml:space="preserve"> </w:t>
      </w:r>
      <w:r w:rsidRPr="00B503ED">
        <w:rPr>
          <w:i/>
          <w:iCs/>
        </w:rPr>
        <w:t>Petit Larousse</w:t>
      </w:r>
      <w:r w:rsidRPr="00B503ED">
        <w:rPr>
          <w:iCs/>
        </w:rPr>
        <w:t xml:space="preserve"> daté de 2009 (</w:t>
      </w:r>
      <w:r w:rsidRPr="00B503ED">
        <w:rPr>
          <w:i/>
          <w:iCs/>
        </w:rPr>
        <w:t>PL09</w:t>
      </w:r>
      <w:r w:rsidRPr="00B503ED">
        <w:rPr>
          <w:iCs/>
        </w:rPr>
        <w:t xml:space="preserve">). </w:t>
      </w:r>
      <w:r w:rsidR="004C5574">
        <w:rPr>
          <w:iCs/>
        </w:rPr>
        <w:t>Quant</w:t>
      </w:r>
      <w:r w:rsidRPr="00B503ED">
        <w:rPr>
          <w:iCs/>
        </w:rPr>
        <w:t xml:space="preserve"> </w:t>
      </w:r>
      <w:r w:rsidR="004C5574">
        <w:rPr>
          <w:iCs/>
        </w:rPr>
        <w:t>aux</w:t>
      </w:r>
      <w:r w:rsidRPr="00B503ED">
        <w:rPr>
          <w:iCs/>
        </w:rPr>
        <w:t xml:space="preserve"> éditions du </w:t>
      </w:r>
      <w:r w:rsidRPr="00B503ED">
        <w:rPr>
          <w:i/>
          <w:iCs/>
        </w:rPr>
        <w:t>Petit Robert</w:t>
      </w:r>
      <w:r w:rsidRPr="00B503ED">
        <w:rPr>
          <w:iCs/>
        </w:rPr>
        <w:t xml:space="preserve"> de 1966 et 1996, nous avons compté 57 </w:t>
      </w:r>
      <w:r w:rsidR="006710A6">
        <w:rPr>
          <w:iCs/>
        </w:rPr>
        <w:t>lexèmes</w:t>
      </w:r>
      <w:r w:rsidRPr="00B503ED">
        <w:rPr>
          <w:iCs/>
        </w:rPr>
        <w:t xml:space="preserve"> formés </w:t>
      </w:r>
      <w:r w:rsidR="006710A6">
        <w:rPr>
          <w:iCs/>
        </w:rPr>
        <w:t>par</w:t>
      </w:r>
      <w:r w:rsidRPr="00B503ED">
        <w:rPr>
          <w:iCs/>
        </w:rPr>
        <w:t xml:space="preserve"> troncation, nous les avons recherchés dans le </w:t>
      </w:r>
      <w:r w:rsidRPr="00B503ED">
        <w:rPr>
          <w:i/>
          <w:iCs/>
        </w:rPr>
        <w:t>DHE00</w:t>
      </w:r>
      <w:r w:rsidRPr="00B503ED">
        <w:rPr>
          <w:iCs/>
        </w:rPr>
        <w:t xml:space="preserve"> et nous en concluons qu’il n’en </w:t>
      </w:r>
      <w:r w:rsidRPr="00B503ED">
        <w:rPr>
          <w:iCs/>
        </w:rPr>
        <w:lastRenderedPageBreak/>
        <w:t>compte que 20 (</w:t>
      </w:r>
      <w:r w:rsidRPr="00B503ED">
        <w:rPr>
          <w:i/>
          <w:iCs/>
        </w:rPr>
        <w:t xml:space="preserve">cab, cabot, caf’conc’, caldoche, calva, car, catin, cétone, chourer, chrono, ciné, cinoche, cinéma, coke, collabo, colon, condo, croco, cuti </w:t>
      </w:r>
      <w:r w:rsidRPr="00B503ED">
        <w:rPr>
          <w:iCs/>
        </w:rPr>
        <w:t>et</w:t>
      </w:r>
      <w:r w:rsidRPr="00B503ED">
        <w:rPr>
          <w:i/>
          <w:iCs/>
        </w:rPr>
        <w:t xml:space="preserve"> cycliste</w:t>
      </w:r>
      <w:r w:rsidRPr="00B503ED">
        <w:rPr>
          <w:iCs/>
        </w:rPr>
        <w:t xml:space="preserve">). </w:t>
      </w:r>
      <w:r w:rsidRPr="00B503ED">
        <w:rPr>
          <w:i/>
          <w:iCs/>
        </w:rPr>
        <w:t>Le Petit Robert 2009</w:t>
      </w:r>
      <w:r w:rsidRPr="00B503ED">
        <w:rPr>
          <w:iCs/>
        </w:rPr>
        <w:t xml:space="preserve"> rassemble déjà 74 mots tronqués, nous les avons vérifiés dans le </w:t>
      </w:r>
      <w:r w:rsidRPr="00B503ED">
        <w:rPr>
          <w:i/>
          <w:iCs/>
        </w:rPr>
        <w:t>PL09</w:t>
      </w:r>
      <w:r w:rsidRPr="00B503ED">
        <w:rPr>
          <w:iCs/>
        </w:rPr>
        <w:t xml:space="preserve">. Par rapport au </w:t>
      </w:r>
      <w:r w:rsidRPr="00B503ED">
        <w:rPr>
          <w:i/>
          <w:iCs/>
        </w:rPr>
        <w:t>DHE00</w:t>
      </w:r>
      <w:r w:rsidRPr="00B503ED">
        <w:rPr>
          <w:iCs/>
        </w:rPr>
        <w:t xml:space="preserve">, le </w:t>
      </w:r>
      <w:r w:rsidRPr="00B503ED">
        <w:rPr>
          <w:i/>
          <w:iCs/>
        </w:rPr>
        <w:t>PL09</w:t>
      </w:r>
      <w:r w:rsidRPr="00B503ED">
        <w:rPr>
          <w:iCs/>
        </w:rPr>
        <w:t xml:space="preserve"> es</w:t>
      </w:r>
      <w:r w:rsidR="004F0D86">
        <w:rPr>
          <w:iCs/>
        </w:rPr>
        <w:t>t plus ouvert aux troncats. E</w:t>
      </w:r>
      <w:r w:rsidRPr="00B503ED">
        <w:rPr>
          <w:iCs/>
        </w:rPr>
        <w:t>n ce qui concerne les éditions 1966 et 1996, il en compte 32 sur 57 (</w:t>
      </w:r>
      <w:r w:rsidRPr="00B503ED">
        <w:rPr>
          <w:i/>
          <w:iCs/>
        </w:rPr>
        <w:t>cab, cabot, cabot, caldoche, calva, came, car, cétone, chimio, chourer, chromo, chrono, chti, ciné, cinoche, cinéma, clandé, coco, coke, coco, collabo, colo, compil, condo, crade, crado, cracra, cradingue, croco, cuti cycliste</w:t>
      </w:r>
      <w:r w:rsidRPr="00B503ED">
        <w:rPr>
          <w:iCs/>
        </w:rPr>
        <w:t xml:space="preserve">) et pour les </w:t>
      </w:r>
      <w:r w:rsidR="00D414AD">
        <w:rPr>
          <w:iCs/>
        </w:rPr>
        <w:t xml:space="preserve">nouvelles </w:t>
      </w:r>
      <w:r w:rsidRPr="00B503ED">
        <w:rPr>
          <w:iCs/>
        </w:rPr>
        <w:t>créations de l’édition de 2009</w:t>
      </w:r>
      <w:r w:rsidR="006710A6">
        <w:rPr>
          <w:iCs/>
        </w:rPr>
        <w:t xml:space="preserve"> du </w:t>
      </w:r>
      <w:r w:rsidR="006710A6" w:rsidRPr="006710A6">
        <w:rPr>
          <w:i/>
          <w:iCs/>
        </w:rPr>
        <w:t>PR</w:t>
      </w:r>
      <w:r w:rsidR="006710A6">
        <w:rPr>
          <w:iCs/>
        </w:rPr>
        <w:t>,</w:t>
      </w:r>
      <w:r w:rsidRPr="00B503ED">
        <w:rPr>
          <w:iCs/>
        </w:rPr>
        <w:t xml:space="preserve"> </w:t>
      </w:r>
      <w:r w:rsidR="006710A6" w:rsidRPr="006710A6">
        <w:rPr>
          <w:i/>
          <w:iCs/>
        </w:rPr>
        <w:t>PL09</w:t>
      </w:r>
      <w:r w:rsidRPr="00B503ED">
        <w:rPr>
          <w:iCs/>
        </w:rPr>
        <w:t xml:space="preserve"> en compte 5 sur 19 (</w:t>
      </w:r>
      <w:r w:rsidRPr="00B503ED">
        <w:rPr>
          <w:i/>
          <w:iCs/>
        </w:rPr>
        <w:t>calcif, clim, combo, congélo, crobard</w:t>
      </w:r>
      <w:r w:rsidRPr="00B503ED">
        <w:rPr>
          <w:iCs/>
        </w:rPr>
        <w:t xml:space="preserve">). </w:t>
      </w:r>
    </w:p>
    <w:p w:rsidR="00A21516" w:rsidRPr="00B503ED" w:rsidRDefault="00944EA3" w:rsidP="00A21516">
      <w:pPr>
        <w:spacing w:line="360" w:lineRule="auto"/>
        <w:ind w:firstLine="709"/>
        <w:jc w:val="both"/>
        <w:rPr>
          <w:i/>
          <w:iCs/>
        </w:rPr>
      </w:pPr>
      <w:r>
        <w:rPr>
          <w:iCs/>
        </w:rPr>
        <w:t xml:space="preserve">Pour conclure, il nous paraît opportun de </w:t>
      </w:r>
      <w:r w:rsidR="00290A69">
        <w:rPr>
          <w:iCs/>
        </w:rPr>
        <w:t>noter</w:t>
      </w:r>
      <w:r w:rsidR="00A21516" w:rsidRPr="00B503ED">
        <w:rPr>
          <w:iCs/>
        </w:rPr>
        <w:t xml:space="preserve"> que </w:t>
      </w:r>
      <w:r w:rsidR="006710A6">
        <w:rPr>
          <w:iCs/>
        </w:rPr>
        <w:t>la présentation de</w:t>
      </w:r>
      <w:r w:rsidR="00A21516" w:rsidRPr="00B503ED">
        <w:rPr>
          <w:iCs/>
        </w:rPr>
        <w:t>s abrégés dans le</w:t>
      </w:r>
      <w:r w:rsidR="006710A6">
        <w:rPr>
          <w:iCs/>
        </w:rPr>
        <w:t>s</w:t>
      </w:r>
      <w:r w:rsidR="00A21516" w:rsidRPr="00B503ED">
        <w:rPr>
          <w:iCs/>
        </w:rPr>
        <w:t xml:space="preserve"> dictionnaire</w:t>
      </w:r>
      <w:r w:rsidR="006710A6">
        <w:rPr>
          <w:iCs/>
        </w:rPr>
        <w:t>s</w:t>
      </w:r>
      <w:r w:rsidR="00A21516" w:rsidRPr="00B503ED">
        <w:rPr>
          <w:iCs/>
        </w:rPr>
        <w:t xml:space="preserve"> </w:t>
      </w:r>
      <w:r w:rsidR="006710A6">
        <w:rPr>
          <w:iCs/>
        </w:rPr>
        <w:t>n</w:t>
      </w:r>
      <w:r w:rsidR="006710A6" w:rsidRPr="006710A6">
        <w:rPr>
          <w:iCs/>
        </w:rPr>
        <w:t>’</w:t>
      </w:r>
      <w:r w:rsidR="006710A6">
        <w:rPr>
          <w:iCs/>
        </w:rPr>
        <w:t>est pas unanime. I</w:t>
      </w:r>
      <w:r w:rsidR="00E00366">
        <w:rPr>
          <w:iCs/>
        </w:rPr>
        <w:t>l se peut qu</w:t>
      </w:r>
      <w:r w:rsidR="00E00366" w:rsidRPr="00E00366">
        <w:rPr>
          <w:iCs/>
        </w:rPr>
        <w:t>’</w:t>
      </w:r>
      <w:r w:rsidR="00E00366">
        <w:rPr>
          <w:iCs/>
        </w:rPr>
        <w:t>ils soient</w:t>
      </w:r>
      <w:r w:rsidR="00A21516" w:rsidRPr="00B503ED">
        <w:rPr>
          <w:iCs/>
        </w:rPr>
        <w:t xml:space="preserve"> relégués quelque part</w:t>
      </w:r>
      <w:r w:rsidR="00E00366">
        <w:rPr>
          <w:iCs/>
        </w:rPr>
        <w:t xml:space="preserve"> dans l’article du mot entier. P</w:t>
      </w:r>
      <w:r w:rsidR="00A21516" w:rsidRPr="00B503ED">
        <w:rPr>
          <w:iCs/>
        </w:rPr>
        <w:t>arfois</w:t>
      </w:r>
      <w:r w:rsidR="00E00366">
        <w:rPr>
          <w:iCs/>
        </w:rPr>
        <w:t>,</w:t>
      </w:r>
      <w:r w:rsidR="00A21516" w:rsidRPr="00B503ED">
        <w:rPr>
          <w:iCs/>
        </w:rPr>
        <w:t xml:space="preserve"> ils ont leur propre article même avec leur propre définition. Nous n’avons compté qu’un seul troncat qui a </w:t>
      </w:r>
      <w:r w:rsidR="00A67451" w:rsidRPr="00B503ED">
        <w:rPr>
          <w:iCs/>
        </w:rPr>
        <w:t>complètement</w:t>
      </w:r>
      <w:r w:rsidR="00A21516" w:rsidRPr="00B503ED">
        <w:rPr>
          <w:iCs/>
        </w:rPr>
        <w:t xml:space="preserve"> remplacé le mot complet, c’est le cas du </w:t>
      </w:r>
      <w:r w:rsidR="00A21516" w:rsidRPr="00B503ED">
        <w:rPr>
          <w:i/>
          <w:iCs/>
        </w:rPr>
        <w:t>cycliste</w:t>
      </w:r>
      <w:r w:rsidR="00A21516" w:rsidRPr="00B503ED">
        <w:rPr>
          <w:iCs/>
        </w:rPr>
        <w:t xml:space="preserve">. Dans ce contexte, </w:t>
      </w:r>
      <w:r w:rsidR="00C75F5B">
        <w:rPr>
          <w:iCs/>
        </w:rPr>
        <w:t>il est indispensable</w:t>
      </w:r>
      <w:r w:rsidR="006710A6">
        <w:rPr>
          <w:iCs/>
        </w:rPr>
        <w:t xml:space="preserve"> de</w:t>
      </w:r>
      <w:r w:rsidR="00A21516" w:rsidRPr="00B503ED">
        <w:rPr>
          <w:iCs/>
        </w:rPr>
        <w:t xml:space="preserve"> signaler que la troncation (ou l’abréviation en </w:t>
      </w:r>
      <w:r w:rsidR="00A67451" w:rsidRPr="00B503ED">
        <w:rPr>
          <w:iCs/>
        </w:rPr>
        <w:t>général</w:t>
      </w:r>
      <w:r w:rsidR="00A21516" w:rsidRPr="00B503ED">
        <w:rPr>
          <w:iCs/>
        </w:rPr>
        <w:t xml:space="preserve">) se trouve, dans un certain sens, en </w:t>
      </w:r>
      <w:r w:rsidR="00A67451" w:rsidRPr="00B503ED">
        <w:rPr>
          <w:iCs/>
        </w:rPr>
        <w:t>concurrence</w:t>
      </w:r>
      <w:r w:rsidR="006710A6">
        <w:rPr>
          <w:iCs/>
        </w:rPr>
        <w:t xml:space="preserve"> avec les mots complets, à savoir, p</w:t>
      </w:r>
      <w:r w:rsidR="00A21516" w:rsidRPr="00B503ED">
        <w:rPr>
          <w:iCs/>
        </w:rPr>
        <w:t>lus les raccourcis sont utilisés, plus ils assument la fonction des mots complets et deviennent égaux.</w:t>
      </w:r>
    </w:p>
    <w:p w:rsidR="00C370EF" w:rsidRDefault="00C370EF" w:rsidP="00A21516">
      <w:pPr>
        <w:spacing w:line="360" w:lineRule="auto"/>
        <w:ind w:firstLine="709"/>
        <w:jc w:val="both"/>
        <w:rPr>
          <w:iCs/>
        </w:rPr>
      </w:pPr>
    </w:p>
    <w:p w:rsidR="00A21516" w:rsidRPr="00B503ED" w:rsidRDefault="00962F17" w:rsidP="00A21516">
      <w:pPr>
        <w:spacing w:line="360" w:lineRule="auto"/>
        <w:ind w:firstLine="709"/>
        <w:jc w:val="both"/>
        <w:rPr>
          <w:iCs/>
        </w:rPr>
      </w:pPr>
      <w:r>
        <w:rPr>
          <w:iCs/>
        </w:rPr>
        <w:t>Pour résumer</w:t>
      </w:r>
      <w:r w:rsidR="00A21516" w:rsidRPr="00B503ED">
        <w:rPr>
          <w:iCs/>
        </w:rPr>
        <w:t xml:space="preserve">, </w:t>
      </w:r>
      <w:r>
        <w:rPr>
          <w:iCs/>
        </w:rPr>
        <w:t>nous estimons donc que suite à</w:t>
      </w:r>
      <w:r w:rsidR="00A21516" w:rsidRPr="00B503ED">
        <w:rPr>
          <w:iCs/>
        </w:rPr>
        <w:t xml:space="preserve"> </w:t>
      </w:r>
      <w:r>
        <w:rPr>
          <w:iCs/>
        </w:rPr>
        <w:t xml:space="preserve">notre petite recherche, </w:t>
      </w:r>
      <w:r w:rsidR="00A21516" w:rsidRPr="00B503ED">
        <w:rPr>
          <w:iCs/>
        </w:rPr>
        <w:t xml:space="preserve">les dictionnaires du français sont ouverts à la troncation et ses différents modes de formation. </w:t>
      </w:r>
      <w:r w:rsidR="00A21516" w:rsidRPr="00B503ED">
        <w:rPr>
          <w:i/>
          <w:iCs/>
        </w:rPr>
        <w:t>Le Petit Robert</w:t>
      </w:r>
      <w:r w:rsidR="00A21516" w:rsidRPr="00B503ED">
        <w:rPr>
          <w:iCs/>
        </w:rPr>
        <w:t xml:space="preserve"> semble plus ouvert à ce procédé de création de mots nouveaux, il les actualise et il les traite de manière très complexe par rapport aux autres éditions telles que </w:t>
      </w:r>
      <w:r w:rsidR="00A21516" w:rsidRPr="00B503ED">
        <w:rPr>
          <w:i/>
          <w:iCs/>
        </w:rPr>
        <w:t>Le</w:t>
      </w:r>
      <w:r w:rsidR="00A21516" w:rsidRPr="00B503ED">
        <w:rPr>
          <w:iCs/>
        </w:rPr>
        <w:t xml:space="preserve"> </w:t>
      </w:r>
      <w:r w:rsidR="00A21516" w:rsidRPr="00B503ED">
        <w:rPr>
          <w:i/>
          <w:iCs/>
        </w:rPr>
        <w:t>Petit Larousse</w:t>
      </w:r>
      <w:r w:rsidR="00A21516" w:rsidRPr="00B503ED">
        <w:rPr>
          <w:iCs/>
        </w:rPr>
        <w:t xml:space="preserve"> </w:t>
      </w:r>
      <w:r w:rsidR="00B10313">
        <w:rPr>
          <w:iCs/>
        </w:rPr>
        <w:t>ou l</w:t>
      </w:r>
      <w:r w:rsidR="00A21516" w:rsidRPr="00B503ED">
        <w:rPr>
          <w:iCs/>
        </w:rPr>
        <w:t xml:space="preserve">e </w:t>
      </w:r>
      <w:r w:rsidR="00A21516" w:rsidRPr="00B503ED">
        <w:rPr>
          <w:i/>
          <w:iCs/>
        </w:rPr>
        <w:t>Dictionnaire Hachette encyclopédique</w:t>
      </w:r>
      <w:r w:rsidR="00A21516" w:rsidRPr="00B503ED">
        <w:rPr>
          <w:iCs/>
        </w:rPr>
        <w:t xml:space="preserve">. Nous donnerons ces résultats du point de départ pour notre recherche plus détaillée concernant les troncats dans la presse écrite ainsi que du parler et des communications, en somme du langage d’aujourd’hui. </w:t>
      </w:r>
    </w:p>
    <w:p w:rsidR="009258E7" w:rsidRPr="00B503ED" w:rsidRDefault="009258E7" w:rsidP="00183F59">
      <w:pPr>
        <w:pStyle w:val="Nadpis3"/>
        <w:rPr>
          <w:rFonts w:cs="Times New Roman"/>
        </w:rPr>
      </w:pPr>
      <w:bookmarkStart w:id="83" w:name="_Toc328906384"/>
      <w:r w:rsidRPr="00B503ED">
        <w:rPr>
          <w:rFonts w:cs="Times New Roman"/>
        </w:rPr>
        <w:t>Dictionnaire du français contemporain des cités</w:t>
      </w:r>
      <w:bookmarkEnd w:id="83"/>
    </w:p>
    <w:p w:rsidR="00A21516" w:rsidRPr="00B503ED" w:rsidRDefault="00A21516" w:rsidP="00A21516">
      <w:pPr>
        <w:spacing w:line="360" w:lineRule="auto"/>
        <w:ind w:firstLine="709"/>
        <w:jc w:val="both"/>
        <w:rPr>
          <w:iCs/>
        </w:rPr>
      </w:pPr>
      <w:r w:rsidRPr="00B503ED">
        <w:rPr>
          <w:iCs/>
        </w:rPr>
        <w:t xml:space="preserve">Pour montrer, disons « le côté extrême » mais néanmoins un des côtés d’où la troncation provient, nous avons consulté le </w:t>
      </w:r>
      <w:r w:rsidRPr="00B503ED">
        <w:rPr>
          <w:i/>
          <w:iCs/>
        </w:rPr>
        <w:t>Dictionnaire du français contemporain des cités</w:t>
      </w:r>
      <w:r w:rsidRPr="00B503ED">
        <w:rPr>
          <w:iCs/>
        </w:rPr>
        <w:t xml:space="preserve"> – </w:t>
      </w:r>
      <w:r w:rsidRPr="00B503ED">
        <w:rPr>
          <w:i/>
          <w:iCs/>
        </w:rPr>
        <w:t>Comment tu tchatches !</w:t>
      </w:r>
      <w:r w:rsidRPr="00B503ED">
        <w:rPr>
          <w:iCs/>
        </w:rPr>
        <w:t xml:space="preserve"> (CTT). </w:t>
      </w:r>
    </w:p>
    <w:p w:rsidR="00A21516" w:rsidRPr="00B503ED" w:rsidRDefault="00A21516" w:rsidP="00A21516">
      <w:pPr>
        <w:spacing w:line="360" w:lineRule="auto"/>
        <w:ind w:firstLine="709"/>
        <w:jc w:val="both"/>
        <w:rPr>
          <w:iCs/>
        </w:rPr>
      </w:pPr>
      <w:r w:rsidRPr="00B503ED">
        <w:rPr>
          <w:iCs/>
        </w:rPr>
        <w:t>La troncation est tout d’abord un phénomène motivé par les différente</w:t>
      </w:r>
      <w:r w:rsidR="000F6847">
        <w:rPr>
          <w:iCs/>
        </w:rPr>
        <w:t>s couches sociales, telles que celles des professionnels, des scolaires et d</w:t>
      </w:r>
      <w:r w:rsidRPr="00B503ED">
        <w:rPr>
          <w:iCs/>
        </w:rPr>
        <w:t xml:space="preserve">es marginaux. Les derniers </w:t>
      </w:r>
      <w:r w:rsidRPr="00B503ED">
        <w:rPr>
          <w:iCs/>
        </w:rPr>
        <w:lastRenderedPageBreak/>
        <w:t>sont devenus l’objet de notre recherche qui est basée sur l’analyse des mots tronqués du dictionnaire en question. Rappelons que nous avons pris en compte tous les mots qui sont formés grâce à la troncation dans n’importe quelle phase du procédé de leur création.</w:t>
      </w:r>
    </w:p>
    <w:p w:rsidR="00A21516" w:rsidRPr="00B503ED" w:rsidRDefault="00A21516" w:rsidP="00A21516">
      <w:pPr>
        <w:spacing w:line="360" w:lineRule="auto"/>
        <w:ind w:firstLine="709"/>
        <w:jc w:val="both"/>
        <w:rPr>
          <w:iCs/>
        </w:rPr>
      </w:pPr>
      <w:r w:rsidRPr="00B503ED">
        <w:rPr>
          <w:iCs/>
        </w:rPr>
        <w:t xml:space="preserve">Avant d’avoir analysé le dictionnaire cité ci-dessus, nous avons formulé quelques hypothèses de départ. </w:t>
      </w:r>
      <w:r w:rsidR="007D653C">
        <w:rPr>
          <w:iCs/>
        </w:rPr>
        <w:t>Vu que</w:t>
      </w:r>
      <w:r w:rsidRPr="00B503ED">
        <w:rPr>
          <w:iCs/>
        </w:rPr>
        <w:t xml:space="preserve"> le français des cités utilise </w:t>
      </w:r>
      <w:r w:rsidR="007D653C">
        <w:rPr>
          <w:iCs/>
        </w:rPr>
        <w:t>assez</w:t>
      </w:r>
      <w:r w:rsidRPr="00B503ED">
        <w:rPr>
          <w:iCs/>
        </w:rPr>
        <w:t xml:space="preserve"> souvent le verlan dans ses discours, nous </w:t>
      </w:r>
      <w:r w:rsidR="007D653C">
        <w:rPr>
          <w:iCs/>
        </w:rPr>
        <w:t>estimons</w:t>
      </w:r>
      <w:r w:rsidRPr="00B503ED">
        <w:rPr>
          <w:iCs/>
        </w:rPr>
        <w:t xml:space="preserve"> que les mots tronqués (dans la plupart des cas apocopés) naîtront du verlan ou à l’inverse, les troncats seront encore verlanisés. La resuffixation après troncation (apocope) connaît également un grand succès et même l’aphérèse sera plus présente. </w:t>
      </w:r>
    </w:p>
    <w:p w:rsidR="00A21516" w:rsidRPr="00B503ED" w:rsidRDefault="00A21516" w:rsidP="00A21516">
      <w:pPr>
        <w:spacing w:line="360" w:lineRule="auto"/>
        <w:ind w:firstLine="709"/>
        <w:jc w:val="both"/>
        <w:rPr>
          <w:iCs/>
        </w:rPr>
      </w:pPr>
      <w:r w:rsidRPr="00B503ED">
        <w:rPr>
          <w:iCs/>
        </w:rPr>
        <w:t xml:space="preserve">Voici le tableau </w:t>
      </w:r>
      <w:r w:rsidR="00C370EF">
        <w:rPr>
          <w:iCs/>
        </w:rPr>
        <w:t xml:space="preserve">(n° 6) </w:t>
      </w:r>
      <w:r w:rsidRPr="00B503ED">
        <w:rPr>
          <w:iCs/>
        </w:rPr>
        <w:t>des données avec la répartition alphabétique et la variation graphique entre parenthèses :</w:t>
      </w:r>
    </w:p>
    <w:p w:rsidR="008F52F7" w:rsidRPr="00B503ED" w:rsidRDefault="008F52F7" w:rsidP="008F52F7">
      <w:pPr>
        <w:pStyle w:val="Titulek"/>
        <w:keepNext/>
        <w:jc w:val="center"/>
        <w:rPr>
          <w:i/>
        </w:rPr>
      </w:pPr>
      <w:r w:rsidRPr="00B503ED">
        <w:t>Tableau</w:t>
      </w:r>
      <w:r w:rsidR="00F72938" w:rsidRPr="00B503ED">
        <w:t xml:space="preserve"> n°</w:t>
      </w:r>
      <w:r w:rsidRPr="00B503ED">
        <w:t xml:space="preserve"> </w:t>
      </w:r>
      <w:r w:rsidR="00373977" w:rsidRPr="00B503ED">
        <w:t>6</w:t>
      </w:r>
      <w:r w:rsidR="00F72938" w:rsidRPr="00B503ED">
        <w:t> :</w:t>
      </w:r>
      <w:r w:rsidRPr="00B503ED">
        <w:t xml:space="preserve"> Présentation des donné</w:t>
      </w:r>
      <w:r w:rsidR="00762B9D" w:rsidRPr="00B503ED">
        <w:t>e</w:t>
      </w:r>
      <w:r w:rsidRPr="00B503ED">
        <w:t xml:space="preserve">s de </w:t>
      </w:r>
      <w:r w:rsidRPr="00B503ED">
        <w:rPr>
          <w:i/>
        </w:rPr>
        <w:t>Comment tu tchatches !</w:t>
      </w:r>
    </w:p>
    <w:tbl>
      <w:tblPr>
        <w:tblStyle w:val="Mkatabulky"/>
        <w:tblW w:w="8135" w:type="dxa"/>
        <w:jc w:val="center"/>
        <w:tblLook w:val="04A0"/>
      </w:tblPr>
      <w:tblGrid>
        <w:gridCol w:w="1165"/>
        <w:gridCol w:w="5621"/>
        <w:gridCol w:w="1349"/>
      </w:tblGrid>
      <w:tr w:rsidR="000B31E5" w:rsidRPr="00B503ED" w:rsidTr="0057429D">
        <w:trPr>
          <w:jc w:val="center"/>
        </w:trPr>
        <w:tc>
          <w:tcPr>
            <w:tcW w:w="1165" w:type="dxa"/>
            <w:vAlign w:val="center"/>
          </w:tcPr>
          <w:p w:rsidR="000B31E5" w:rsidRPr="00B503ED" w:rsidRDefault="00BE51A8" w:rsidP="0057429D">
            <w:pPr>
              <w:jc w:val="center"/>
              <w:rPr>
                <w:b/>
                <w:iCs/>
              </w:rPr>
            </w:pPr>
            <w:r w:rsidRPr="00B503ED">
              <w:rPr>
                <w:b/>
                <w:iCs/>
              </w:rPr>
              <w:t>L</w:t>
            </w:r>
            <w:r w:rsidR="000B31E5" w:rsidRPr="00B503ED">
              <w:rPr>
                <w:b/>
                <w:iCs/>
              </w:rPr>
              <w:t>ettre initiale</w:t>
            </w:r>
          </w:p>
        </w:tc>
        <w:tc>
          <w:tcPr>
            <w:tcW w:w="5621" w:type="dxa"/>
            <w:vAlign w:val="center"/>
          </w:tcPr>
          <w:p w:rsidR="000B31E5" w:rsidRPr="00B503ED" w:rsidRDefault="000B31E5" w:rsidP="0057429D">
            <w:pPr>
              <w:jc w:val="center"/>
              <w:rPr>
                <w:b/>
                <w:iCs/>
              </w:rPr>
            </w:pPr>
            <w:r w:rsidRPr="00B503ED">
              <w:rPr>
                <w:b/>
                <w:iCs/>
              </w:rPr>
              <w:t>Les donné</w:t>
            </w:r>
            <w:r w:rsidR="00762B9D" w:rsidRPr="00B503ED">
              <w:rPr>
                <w:b/>
                <w:iCs/>
              </w:rPr>
              <w:t>e</w:t>
            </w:r>
            <w:r w:rsidRPr="00B503ED">
              <w:rPr>
                <w:b/>
                <w:iCs/>
              </w:rPr>
              <w:t>s</w:t>
            </w:r>
          </w:p>
        </w:tc>
        <w:tc>
          <w:tcPr>
            <w:tcW w:w="1349" w:type="dxa"/>
            <w:vAlign w:val="center"/>
          </w:tcPr>
          <w:p w:rsidR="000B31E5" w:rsidRPr="00B503ED" w:rsidRDefault="00BE51A8" w:rsidP="0057429D">
            <w:pPr>
              <w:jc w:val="center"/>
              <w:rPr>
                <w:b/>
                <w:iCs/>
              </w:rPr>
            </w:pPr>
            <w:r w:rsidRPr="00B503ED">
              <w:rPr>
                <w:b/>
                <w:iCs/>
              </w:rPr>
              <w:t>N</w:t>
            </w:r>
            <w:r w:rsidR="000B31E5" w:rsidRPr="00B503ED">
              <w:rPr>
                <w:b/>
                <w:iCs/>
              </w:rPr>
              <w:t>ombre de données</w:t>
            </w:r>
          </w:p>
        </w:tc>
      </w:tr>
      <w:tr w:rsidR="000B31E5" w:rsidRPr="00B503ED" w:rsidTr="0057429D">
        <w:trPr>
          <w:jc w:val="center"/>
        </w:trPr>
        <w:tc>
          <w:tcPr>
            <w:tcW w:w="1165" w:type="dxa"/>
            <w:vAlign w:val="center"/>
          </w:tcPr>
          <w:p w:rsidR="000B31E5" w:rsidRPr="00B503ED" w:rsidRDefault="000B31E5" w:rsidP="0057429D">
            <w:pPr>
              <w:rPr>
                <w:b/>
                <w:iCs/>
              </w:rPr>
            </w:pPr>
            <w:r w:rsidRPr="00B503ED">
              <w:rPr>
                <w:b/>
                <w:iCs/>
              </w:rPr>
              <w:t>A</w:t>
            </w:r>
          </w:p>
        </w:tc>
        <w:tc>
          <w:tcPr>
            <w:tcW w:w="5621" w:type="dxa"/>
            <w:vAlign w:val="center"/>
          </w:tcPr>
          <w:p w:rsidR="000B31E5" w:rsidRPr="00B503ED" w:rsidRDefault="000B31E5" w:rsidP="0057429D">
            <w:pPr>
              <w:rPr>
                <w:i/>
                <w:iCs/>
              </w:rPr>
            </w:pPr>
            <w:r w:rsidRPr="00B503ED">
              <w:rPr>
                <w:i/>
                <w:iCs/>
              </w:rPr>
              <w:t>assoce (assoc’), artiche</w:t>
            </w:r>
          </w:p>
        </w:tc>
        <w:tc>
          <w:tcPr>
            <w:tcW w:w="1349" w:type="dxa"/>
            <w:vAlign w:val="center"/>
          </w:tcPr>
          <w:p w:rsidR="000B31E5" w:rsidRPr="00B503ED" w:rsidRDefault="000B31E5" w:rsidP="0057429D">
            <w:pPr>
              <w:jc w:val="center"/>
              <w:rPr>
                <w:iCs/>
              </w:rPr>
            </w:pPr>
            <w:r w:rsidRPr="00B503ED">
              <w:rPr>
                <w:iCs/>
              </w:rPr>
              <w:t>2</w:t>
            </w:r>
          </w:p>
        </w:tc>
      </w:tr>
      <w:tr w:rsidR="000B31E5" w:rsidRPr="00B503ED" w:rsidTr="0057429D">
        <w:trPr>
          <w:jc w:val="center"/>
        </w:trPr>
        <w:tc>
          <w:tcPr>
            <w:tcW w:w="1165" w:type="dxa"/>
            <w:vAlign w:val="center"/>
          </w:tcPr>
          <w:p w:rsidR="000B31E5" w:rsidRPr="00B503ED" w:rsidRDefault="000B31E5" w:rsidP="0057429D">
            <w:pPr>
              <w:rPr>
                <w:b/>
                <w:iCs/>
              </w:rPr>
            </w:pPr>
            <w:r w:rsidRPr="00B503ED">
              <w:rPr>
                <w:b/>
                <w:iCs/>
              </w:rPr>
              <w:t>B</w:t>
            </w:r>
          </w:p>
        </w:tc>
        <w:tc>
          <w:tcPr>
            <w:tcW w:w="5621" w:type="dxa"/>
            <w:vAlign w:val="center"/>
          </w:tcPr>
          <w:p w:rsidR="000B31E5" w:rsidRPr="00B503ED" w:rsidRDefault="000B31E5" w:rsidP="0057429D">
            <w:pPr>
              <w:rPr>
                <w:i/>
                <w:iCs/>
              </w:rPr>
            </w:pPr>
            <w:r w:rsidRPr="00B503ED">
              <w:rPr>
                <w:i/>
                <w:iCs/>
              </w:rPr>
              <w:t>bab, barge, bask, beu, beubeu, biz, blème, blonblon, Bona, boug, bourge, braquos (brakos), brelic</w:t>
            </w:r>
          </w:p>
        </w:tc>
        <w:tc>
          <w:tcPr>
            <w:tcW w:w="1349" w:type="dxa"/>
            <w:vAlign w:val="center"/>
          </w:tcPr>
          <w:p w:rsidR="000B31E5" w:rsidRPr="00B503ED" w:rsidRDefault="000B31E5" w:rsidP="0057429D">
            <w:pPr>
              <w:jc w:val="center"/>
              <w:rPr>
                <w:iCs/>
              </w:rPr>
            </w:pPr>
            <w:r w:rsidRPr="00B503ED">
              <w:rPr>
                <w:iCs/>
              </w:rPr>
              <w:t>13</w:t>
            </w:r>
          </w:p>
        </w:tc>
      </w:tr>
      <w:tr w:rsidR="000B31E5" w:rsidRPr="00B503ED" w:rsidTr="0057429D">
        <w:trPr>
          <w:jc w:val="center"/>
        </w:trPr>
        <w:tc>
          <w:tcPr>
            <w:tcW w:w="1165" w:type="dxa"/>
            <w:vAlign w:val="center"/>
          </w:tcPr>
          <w:p w:rsidR="000B31E5" w:rsidRPr="00B503ED" w:rsidRDefault="000B31E5" w:rsidP="0057429D">
            <w:pPr>
              <w:rPr>
                <w:b/>
                <w:iCs/>
              </w:rPr>
            </w:pPr>
            <w:r w:rsidRPr="00B503ED">
              <w:rPr>
                <w:b/>
                <w:iCs/>
              </w:rPr>
              <w:t>C</w:t>
            </w:r>
          </w:p>
        </w:tc>
        <w:tc>
          <w:tcPr>
            <w:tcW w:w="5621" w:type="dxa"/>
            <w:vAlign w:val="center"/>
          </w:tcPr>
          <w:p w:rsidR="000B31E5" w:rsidRPr="00B503ED" w:rsidRDefault="000B31E5" w:rsidP="0057429D">
            <w:pPr>
              <w:rPr>
                <w:i/>
                <w:iCs/>
              </w:rPr>
            </w:pPr>
            <w:r w:rsidRPr="00B503ED">
              <w:rPr>
                <w:i/>
                <w:iCs/>
              </w:rPr>
              <w:t>caille, cailleux, caincain, cainri, cart, charcl’, chichon, chirer, cil, clandos, chourer, cobra, coco, comme d’hab, couillav, coy, crévard</w:t>
            </w:r>
          </w:p>
        </w:tc>
        <w:tc>
          <w:tcPr>
            <w:tcW w:w="1349" w:type="dxa"/>
            <w:vAlign w:val="center"/>
          </w:tcPr>
          <w:p w:rsidR="000B31E5" w:rsidRPr="00B503ED" w:rsidRDefault="000B31E5" w:rsidP="0057429D">
            <w:pPr>
              <w:jc w:val="center"/>
              <w:rPr>
                <w:iCs/>
              </w:rPr>
            </w:pPr>
            <w:r w:rsidRPr="00B503ED">
              <w:rPr>
                <w:iCs/>
              </w:rPr>
              <w:t>17</w:t>
            </w:r>
          </w:p>
        </w:tc>
      </w:tr>
      <w:tr w:rsidR="000B31E5" w:rsidRPr="00B503ED" w:rsidTr="0057429D">
        <w:trPr>
          <w:jc w:val="center"/>
        </w:trPr>
        <w:tc>
          <w:tcPr>
            <w:tcW w:w="1165" w:type="dxa"/>
            <w:vAlign w:val="center"/>
          </w:tcPr>
          <w:p w:rsidR="000B31E5" w:rsidRPr="00B503ED" w:rsidRDefault="000B31E5" w:rsidP="0057429D">
            <w:pPr>
              <w:rPr>
                <w:b/>
                <w:iCs/>
              </w:rPr>
            </w:pPr>
            <w:r w:rsidRPr="00B503ED">
              <w:rPr>
                <w:b/>
                <w:iCs/>
              </w:rPr>
              <w:t>D</w:t>
            </w:r>
          </w:p>
        </w:tc>
        <w:tc>
          <w:tcPr>
            <w:tcW w:w="5621" w:type="dxa"/>
            <w:vAlign w:val="center"/>
          </w:tcPr>
          <w:p w:rsidR="000B31E5" w:rsidRPr="00B503ED" w:rsidRDefault="000B31E5" w:rsidP="0057429D">
            <w:pPr>
              <w:rPr>
                <w:i/>
                <w:iCs/>
              </w:rPr>
            </w:pPr>
            <w:r w:rsidRPr="00B503ED">
              <w:rPr>
                <w:i/>
                <w:iCs/>
              </w:rPr>
              <w:t>damoche, dèg, dèk, dèp, dic, dicdic, dicdic, djig, dwich</w:t>
            </w:r>
          </w:p>
        </w:tc>
        <w:tc>
          <w:tcPr>
            <w:tcW w:w="1349" w:type="dxa"/>
            <w:vAlign w:val="center"/>
          </w:tcPr>
          <w:p w:rsidR="000B31E5" w:rsidRPr="00B503ED" w:rsidRDefault="000B31E5" w:rsidP="0057429D">
            <w:pPr>
              <w:jc w:val="center"/>
              <w:rPr>
                <w:iCs/>
              </w:rPr>
            </w:pPr>
            <w:r w:rsidRPr="00B503ED">
              <w:rPr>
                <w:iCs/>
              </w:rPr>
              <w:t>9</w:t>
            </w:r>
          </w:p>
        </w:tc>
      </w:tr>
      <w:tr w:rsidR="000B31E5" w:rsidRPr="00B503ED" w:rsidTr="0057429D">
        <w:trPr>
          <w:jc w:val="center"/>
        </w:trPr>
        <w:tc>
          <w:tcPr>
            <w:tcW w:w="1165" w:type="dxa"/>
            <w:vAlign w:val="center"/>
          </w:tcPr>
          <w:p w:rsidR="000B31E5" w:rsidRPr="00B503ED" w:rsidRDefault="000B31E5" w:rsidP="0057429D">
            <w:pPr>
              <w:rPr>
                <w:b/>
                <w:iCs/>
              </w:rPr>
            </w:pPr>
            <w:r w:rsidRPr="00B503ED">
              <w:rPr>
                <w:b/>
                <w:iCs/>
              </w:rPr>
              <w:t>F</w:t>
            </w:r>
          </w:p>
        </w:tc>
        <w:tc>
          <w:tcPr>
            <w:tcW w:w="5621" w:type="dxa"/>
            <w:vAlign w:val="center"/>
          </w:tcPr>
          <w:p w:rsidR="000B31E5" w:rsidRPr="00B503ED" w:rsidRDefault="000B31E5" w:rsidP="0057429D">
            <w:pPr>
              <w:rPr>
                <w:i/>
                <w:iCs/>
                <w:lang w:val="en-US"/>
              </w:rPr>
            </w:pPr>
            <w:r w:rsidRPr="00B503ED">
              <w:rPr>
                <w:i/>
                <w:iCs/>
                <w:lang w:val="en-US"/>
              </w:rPr>
              <w:t>faf, faf, fan, fanfan, fèch, fillas</w:t>
            </w:r>
            <w:r w:rsidR="00856535" w:rsidRPr="00B503ED">
              <w:rPr>
                <w:i/>
                <w:iCs/>
                <w:lang w:val="en-US"/>
              </w:rPr>
              <w:t>s</w:t>
            </w:r>
            <w:r w:rsidRPr="00B503ED">
              <w:rPr>
                <w:i/>
                <w:iCs/>
                <w:lang w:val="en-US"/>
              </w:rPr>
              <w:t>e, flag, fra, from</w:t>
            </w:r>
          </w:p>
        </w:tc>
        <w:tc>
          <w:tcPr>
            <w:tcW w:w="1349" w:type="dxa"/>
            <w:vAlign w:val="center"/>
          </w:tcPr>
          <w:p w:rsidR="000B31E5" w:rsidRPr="00B503ED" w:rsidRDefault="000B31E5" w:rsidP="0057429D">
            <w:pPr>
              <w:jc w:val="center"/>
              <w:rPr>
                <w:iCs/>
              </w:rPr>
            </w:pPr>
            <w:r w:rsidRPr="00B503ED">
              <w:rPr>
                <w:iCs/>
              </w:rPr>
              <w:t>9</w:t>
            </w:r>
          </w:p>
        </w:tc>
      </w:tr>
      <w:tr w:rsidR="000B31E5" w:rsidRPr="00B503ED" w:rsidTr="0057429D">
        <w:trPr>
          <w:jc w:val="center"/>
        </w:trPr>
        <w:tc>
          <w:tcPr>
            <w:tcW w:w="1165" w:type="dxa"/>
            <w:vAlign w:val="center"/>
          </w:tcPr>
          <w:p w:rsidR="000B31E5" w:rsidRPr="00B503ED" w:rsidRDefault="000B31E5" w:rsidP="0057429D">
            <w:pPr>
              <w:rPr>
                <w:b/>
                <w:iCs/>
              </w:rPr>
            </w:pPr>
            <w:r w:rsidRPr="00B503ED">
              <w:rPr>
                <w:b/>
                <w:iCs/>
              </w:rPr>
              <w:t>G</w:t>
            </w:r>
          </w:p>
        </w:tc>
        <w:tc>
          <w:tcPr>
            <w:tcW w:w="5621" w:type="dxa"/>
            <w:vAlign w:val="center"/>
          </w:tcPr>
          <w:p w:rsidR="000B31E5" w:rsidRPr="00B503ED" w:rsidRDefault="000B31E5" w:rsidP="0057429D">
            <w:pPr>
              <w:rPr>
                <w:i/>
                <w:iCs/>
                <w:lang w:val="de-DE"/>
              </w:rPr>
            </w:pPr>
            <w:r w:rsidRPr="00B503ED">
              <w:rPr>
                <w:i/>
                <w:iCs/>
                <w:lang w:val="de-DE"/>
              </w:rPr>
              <w:t>galer, garo, geb, gebgeb, gengen, gine, ginfr, go, gol, gov, graîneux</w:t>
            </w:r>
          </w:p>
        </w:tc>
        <w:tc>
          <w:tcPr>
            <w:tcW w:w="1349" w:type="dxa"/>
            <w:vAlign w:val="center"/>
          </w:tcPr>
          <w:p w:rsidR="000B31E5" w:rsidRPr="00B503ED" w:rsidRDefault="000B31E5" w:rsidP="0057429D">
            <w:pPr>
              <w:jc w:val="center"/>
              <w:rPr>
                <w:iCs/>
              </w:rPr>
            </w:pPr>
            <w:r w:rsidRPr="00B503ED">
              <w:rPr>
                <w:iCs/>
              </w:rPr>
              <w:t>11</w:t>
            </w:r>
          </w:p>
        </w:tc>
      </w:tr>
      <w:tr w:rsidR="000B31E5" w:rsidRPr="00B503ED" w:rsidTr="0057429D">
        <w:trPr>
          <w:jc w:val="center"/>
        </w:trPr>
        <w:tc>
          <w:tcPr>
            <w:tcW w:w="1165" w:type="dxa"/>
            <w:vAlign w:val="center"/>
          </w:tcPr>
          <w:p w:rsidR="000B31E5" w:rsidRPr="00B503ED" w:rsidRDefault="000B31E5" w:rsidP="0057429D">
            <w:pPr>
              <w:rPr>
                <w:b/>
                <w:iCs/>
              </w:rPr>
            </w:pPr>
            <w:r w:rsidRPr="00B503ED">
              <w:rPr>
                <w:b/>
                <w:iCs/>
              </w:rPr>
              <w:t>H</w:t>
            </w:r>
          </w:p>
        </w:tc>
        <w:tc>
          <w:tcPr>
            <w:tcW w:w="5621" w:type="dxa"/>
            <w:vAlign w:val="center"/>
          </w:tcPr>
          <w:p w:rsidR="000B31E5" w:rsidRPr="00B503ED" w:rsidRDefault="000B31E5" w:rsidP="0057429D">
            <w:pPr>
              <w:rPr>
                <w:i/>
                <w:iCs/>
              </w:rPr>
            </w:pPr>
            <w:r w:rsidRPr="00B503ED">
              <w:rPr>
                <w:i/>
                <w:iCs/>
              </w:rPr>
              <w:t>hach, héro, homy</w:t>
            </w:r>
          </w:p>
        </w:tc>
        <w:tc>
          <w:tcPr>
            <w:tcW w:w="1349" w:type="dxa"/>
            <w:vAlign w:val="center"/>
          </w:tcPr>
          <w:p w:rsidR="000B31E5" w:rsidRPr="00B503ED" w:rsidRDefault="000B31E5" w:rsidP="0057429D">
            <w:pPr>
              <w:jc w:val="center"/>
              <w:rPr>
                <w:iCs/>
              </w:rPr>
            </w:pPr>
            <w:r w:rsidRPr="00B503ED">
              <w:rPr>
                <w:iCs/>
              </w:rPr>
              <w:t>3</w:t>
            </w:r>
          </w:p>
        </w:tc>
      </w:tr>
      <w:tr w:rsidR="000B31E5" w:rsidRPr="00B503ED" w:rsidTr="0057429D">
        <w:trPr>
          <w:jc w:val="center"/>
        </w:trPr>
        <w:tc>
          <w:tcPr>
            <w:tcW w:w="1165" w:type="dxa"/>
            <w:vAlign w:val="center"/>
          </w:tcPr>
          <w:p w:rsidR="000B31E5" w:rsidRPr="00B503ED" w:rsidRDefault="000B31E5" w:rsidP="0057429D">
            <w:pPr>
              <w:rPr>
                <w:b/>
                <w:iCs/>
              </w:rPr>
            </w:pPr>
            <w:r w:rsidRPr="00B503ED">
              <w:rPr>
                <w:b/>
                <w:iCs/>
              </w:rPr>
              <w:t>K</w:t>
            </w:r>
          </w:p>
        </w:tc>
        <w:tc>
          <w:tcPr>
            <w:tcW w:w="5621" w:type="dxa"/>
            <w:vAlign w:val="center"/>
          </w:tcPr>
          <w:p w:rsidR="000B31E5" w:rsidRPr="00B503ED" w:rsidRDefault="000B31E5" w:rsidP="0057429D">
            <w:pPr>
              <w:rPr>
                <w:i/>
                <w:iCs/>
              </w:rPr>
            </w:pPr>
            <w:r w:rsidRPr="00B503ED">
              <w:rPr>
                <w:i/>
                <w:iCs/>
              </w:rPr>
              <w:t>ket, keul, kistpa, kro</w:t>
            </w:r>
          </w:p>
        </w:tc>
        <w:tc>
          <w:tcPr>
            <w:tcW w:w="1349" w:type="dxa"/>
            <w:vAlign w:val="center"/>
          </w:tcPr>
          <w:p w:rsidR="000B31E5" w:rsidRPr="00B503ED" w:rsidRDefault="000B31E5" w:rsidP="0057429D">
            <w:pPr>
              <w:jc w:val="center"/>
              <w:rPr>
                <w:iCs/>
              </w:rPr>
            </w:pPr>
            <w:r w:rsidRPr="00B503ED">
              <w:rPr>
                <w:iCs/>
              </w:rPr>
              <w:t>4</w:t>
            </w:r>
          </w:p>
        </w:tc>
      </w:tr>
      <w:tr w:rsidR="000B31E5" w:rsidRPr="00B503ED" w:rsidTr="0057429D">
        <w:trPr>
          <w:jc w:val="center"/>
        </w:trPr>
        <w:tc>
          <w:tcPr>
            <w:tcW w:w="1165" w:type="dxa"/>
            <w:vAlign w:val="center"/>
          </w:tcPr>
          <w:p w:rsidR="000B31E5" w:rsidRPr="00B503ED" w:rsidRDefault="000B31E5" w:rsidP="0057429D">
            <w:pPr>
              <w:rPr>
                <w:b/>
                <w:iCs/>
              </w:rPr>
            </w:pPr>
            <w:r w:rsidRPr="00B503ED">
              <w:rPr>
                <w:b/>
                <w:iCs/>
              </w:rPr>
              <w:t>L</w:t>
            </w:r>
          </w:p>
        </w:tc>
        <w:tc>
          <w:tcPr>
            <w:tcW w:w="5621" w:type="dxa"/>
            <w:vAlign w:val="center"/>
          </w:tcPr>
          <w:p w:rsidR="000B31E5" w:rsidRPr="00B503ED" w:rsidRDefault="000B31E5" w:rsidP="0057429D">
            <w:pPr>
              <w:rPr>
                <w:i/>
                <w:iCs/>
              </w:rPr>
            </w:pPr>
            <w:r w:rsidRPr="00B503ED">
              <w:rPr>
                <w:i/>
                <w:iCs/>
              </w:rPr>
              <w:t>larf, leur, leurleur, lèz, lique, lops</w:t>
            </w:r>
          </w:p>
        </w:tc>
        <w:tc>
          <w:tcPr>
            <w:tcW w:w="1349" w:type="dxa"/>
            <w:vAlign w:val="center"/>
          </w:tcPr>
          <w:p w:rsidR="000B31E5" w:rsidRPr="00B503ED" w:rsidRDefault="000B31E5" w:rsidP="0057429D">
            <w:pPr>
              <w:jc w:val="center"/>
              <w:rPr>
                <w:iCs/>
              </w:rPr>
            </w:pPr>
            <w:r w:rsidRPr="00B503ED">
              <w:rPr>
                <w:iCs/>
              </w:rPr>
              <w:t>6</w:t>
            </w:r>
          </w:p>
        </w:tc>
      </w:tr>
      <w:tr w:rsidR="000B31E5" w:rsidRPr="00B503ED" w:rsidTr="0057429D">
        <w:trPr>
          <w:jc w:val="center"/>
        </w:trPr>
        <w:tc>
          <w:tcPr>
            <w:tcW w:w="1165" w:type="dxa"/>
            <w:vAlign w:val="center"/>
          </w:tcPr>
          <w:p w:rsidR="000B31E5" w:rsidRPr="00B503ED" w:rsidRDefault="000B31E5" w:rsidP="0057429D">
            <w:pPr>
              <w:rPr>
                <w:b/>
                <w:iCs/>
              </w:rPr>
            </w:pPr>
            <w:r w:rsidRPr="00B503ED">
              <w:rPr>
                <w:b/>
                <w:iCs/>
              </w:rPr>
              <w:t>M</w:t>
            </w:r>
          </w:p>
        </w:tc>
        <w:tc>
          <w:tcPr>
            <w:tcW w:w="5621" w:type="dxa"/>
            <w:vAlign w:val="center"/>
          </w:tcPr>
          <w:p w:rsidR="000B31E5" w:rsidRPr="00B503ED" w:rsidRDefault="000B31E5" w:rsidP="0057429D">
            <w:pPr>
              <w:rPr>
                <w:i/>
                <w:iCs/>
              </w:rPr>
            </w:pPr>
            <w:r w:rsidRPr="00B503ED">
              <w:rPr>
                <w:i/>
                <w:iCs/>
              </w:rPr>
              <w:t>manès, maroco, matos, mèf, mercho, meuf, miché, minch, mino</w:t>
            </w:r>
          </w:p>
        </w:tc>
        <w:tc>
          <w:tcPr>
            <w:tcW w:w="1349" w:type="dxa"/>
            <w:vAlign w:val="center"/>
          </w:tcPr>
          <w:p w:rsidR="000B31E5" w:rsidRPr="00B503ED" w:rsidRDefault="000B31E5" w:rsidP="0057429D">
            <w:pPr>
              <w:jc w:val="center"/>
              <w:rPr>
                <w:iCs/>
              </w:rPr>
            </w:pPr>
            <w:r w:rsidRPr="00B503ED">
              <w:rPr>
                <w:iCs/>
              </w:rPr>
              <w:t>9</w:t>
            </w:r>
          </w:p>
        </w:tc>
      </w:tr>
      <w:tr w:rsidR="000B31E5" w:rsidRPr="00B503ED" w:rsidTr="0057429D">
        <w:trPr>
          <w:jc w:val="center"/>
        </w:trPr>
        <w:tc>
          <w:tcPr>
            <w:tcW w:w="1165" w:type="dxa"/>
            <w:vAlign w:val="center"/>
          </w:tcPr>
          <w:p w:rsidR="000B31E5" w:rsidRPr="00B503ED" w:rsidRDefault="000B31E5" w:rsidP="0057429D">
            <w:pPr>
              <w:rPr>
                <w:b/>
                <w:iCs/>
              </w:rPr>
            </w:pPr>
            <w:r w:rsidRPr="00B503ED">
              <w:rPr>
                <w:b/>
                <w:iCs/>
              </w:rPr>
              <w:t>N</w:t>
            </w:r>
          </w:p>
        </w:tc>
        <w:tc>
          <w:tcPr>
            <w:tcW w:w="5621" w:type="dxa"/>
            <w:vAlign w:val="center"/>
          </w:tcPr>
          <w:p w:rsidR="000B31E5" w:rsidRPr="00B503ED" w:rsidRDefault="000B31E5" w:rsidP="0057429D">
            <w:pPr>
              <w:rPr>
                <w:i/>
                <w:iCs/>
              </w:rPr>
            </w:pPr>
            <w:r w:rsidRPr="00B503ED">
              <w:rPr>
                <w:i/>
                <w:iCs/>
              </w:rPr>
              <w:t>nèg, négro, nénette, ness, neusk, niac, noich, nouche ,nuit grave</w:t>
            </w:r>
          </w:p>
        </w:tc>
        <w:tc>
          <w:tcPr>
            <w:tcW w:w="1349" w:type="dxa"/>
            <w:vAlign w:val="center"/>
          </w:tcPr>
          <w:p w:rsidR="000B31E5" w:rsidRPr="00B503ED" w:rsidRDefault="000B31E5" w:rsidP="0057429D">
            <w:pPr>
              <w:jc w:val="center"/>
              <w:rPr>
                <w:iCs/>
              </w:rPr>
            </w:pPr>
            <w:r w:rsidRPr="00B503ED">
              <w:rPr>
                <w:iCs/>
              </w:rPr>
              <w:t>10</w:t>
            </w:r>
          </w:p>
        </w:tc>
      </w:tr>
      <w:tr w:rsidR="000B31E5" w:rsidRPr="00B503ED" w:rsidTr="0057429D">
        <w:trPr>
          <w:jc w:val="center"/>
        </w:trPr>
        <w:tc>
          <w:tcPr>
            <w:tcW w:w="1165" w:type="dxa"/>
            <w:vAlign w:val="center"/>
          </w:tcPr>
          <w:p w:rsidR="000B31E5" w:rsidRPr="00B503ED" w:rsidRDefault="000B31E5" w:rsidP="0057429D">
            <w:pPr>
              <w:rPr>
                <w:b/>
                <w:iCs/>
              </w:rPr>
            </w:pPr>
            <w:r w:rsidRPr="00B503ED">
              <w:rPr>
                <w:b/>
                <w:iCs/>
              </w:rPr>
              <w:t>O</w:t>
            </w:r>
          </w:p>
        </w:tc>
        <w:tc>
          <w:tcPr>
            <w:tcW w:w="5621" w:type="dxa"/>
            <w:vAlign w:val="center"/>
          </w:tcPr>
          <w:p w:rsidR="000B31E5" w:rsidRPr="00B503ED" w:rsidRDefault="000B31E5" w:rsidP="0057429D">
            <w:pPr>
              <w:rPr>
                <w:i/>
                <w:iCs/>
              </w:rPr>
            </w:pPr>
            <w:r w:rsidRPr="00B503ED">
              <w:rPr>
                <w:i/>
                <w:iCs/>
              </w:rPr>
              <w:t>ouète</w:t>
            </w:r>
          </w:p>
        </w:tc>
        <w:tc>
          <w:tcPr>
            <w:tcW w:w="1349" w:type="dxa"/>
            <w:vAlign w:val="center"/>
          </w:tcPr>
          <w:p w:rsidR="000B31E5" w:rsidRPr="00B503ED" w:rsidRDefault="000B31E5" w:rsidP="0057429D">
            <w:pPr>
              <w:jc w:val="center"/>
              <w:rPr>
                <w:iCs/>
              </w:rPr>
            </w:pPr>
            <w:r w:rsidRPr="00B503ED">
              <w:rPr>
                <w:iCs/>
              </w:rPr>
              <w:t>1</w:t>
            </w:r>
          </w:p>
        </w:tc>
      </w:tr>
      <w:tr w:rsidR="000B31E5" w:rsidRPr="00B503ED" w:rsidTr="0057429D">
        <w:trPr>
          <w:jc w:val="center"/>
        </w:trPr>
        <w:tc>
          <w:tcPr>
            <w:tcW w:w="1165" w:type="dxa"/>
            <w:vAlign w:val="center"/>
          </w:tcPr>
          <w:p w:rsidR="000B31E5" w:rsidRPr="00B503ED" w:rsidRDefault="000B31E5" w:rsidP="0057429D">
            <w:pPr>
              <w:rPr>
                <w:b/>
                <w:iCs/>
              </w:rPr>
            </w:pPr>
            <w:r w:rsidRPr="00B503ED">
              <w:rPr>
                <w:b/>
                <w:iCs/>
              </w:rPr>
              <w:t>P</w:t>
            </w:r>
          </w:p>
        </w:tc>
        <w:tc>
          <w:tcPr>
            <w:tcW w:w="5621" w:type="dxa"/>
            <w:vAlign w:val="center"/>
          </w:tcPr>
          <w:p w:rsidR="000B31E5" w:rsidRPr="00B503ED" w:rsidRDefault="000B31E5" w:rsidP="0057429D">
            <w:pPr>
              <w:rPr>
                <w:i/>
                <w:iCs/>
              </w:rPr>
            </w:pPr>
            <w:r w:rsidRPr="00B503ED">
              <w:rPr>
                <w:i/>
                <w:iCs/>
              </w:rPr>
              <w:t>pakos, papelard, painc, pauch, pet, pète, pétos, picaille, pit, pouc, pouiller, pourav(e), présu</w:t>
            </w:r>
          </w:p>
        </w:tc>
        <w:tc>
          <w:tcPr>
            <w:tcW w:w="1349" w:type="dxa"/>
            <w:vAlign w:val="center"/>
          </w:tcPr>
          <w:p w:rsidR="000B31E5" w:rsidRPr="00B503ED" w:rsidRDefault="000B31E5" w:rsidP="0057429D">
            <w:pPr>
              <w:jc w:val="center"/>
              <w:rPr>
                <w:iCs/>
              </w:rPr>
            </w:pPr>
            <w:r w:rsidRPr="00B503ED">
              <w:rPr>
                <w:iCs/>
              </w:rPr>
              <w:t>13</w:t>
            </w:r>
          </w:p>
        </w:tc>
      </w:tr>
      <w:tr w:rsidR="000B31E5" w:rsidRPr="00B503ED" w:rsidTr="0057429D">
        <w:trPr>
          <w:jc w:val="center"/>
        </w:trPr>
        <w:tc>
          <w:tcPr>
            <w:tcW w:w="1165" w:type="dxa"/>
            <w:vAlign w:val="center"/>
          </w:tcPr>
          <w:p w:rsidR="000B31E5" w:rsidRPr="00B503ED" w:rsidRDefault="000B31E5" w:rsidP="0057429D">
            <w:pPr>
              <w:rPr>
                <w:b/>
                <w:iCs/>
              </w:rPr>
            </w:pPr>
            <w:r w:rsidRPr="00B503ED">
              <w:rPr>
                <w:b/>
                <w:iCs/>
              </w:rPr>
              <w:t>Q</w:t>
            </w:r>
          </w:p>
        </w:tc>
        <w:tc>
          <w:tcPr>
            <w:tcW w:w="5621" w:type="dxa"/>
            <w:vAlign w:val="center"/>
          </w:tcPr>
          <w:p w:rsidR="000B31E5" w:rsidRPr="00B503ED" w:rsidRDefault="000B31E5" w:rsidP="0057429D">
            <w:pPr>
              <w:rPr>
                <w:i/>
                <w:iCs/>
              </w:rPr>
            </w:pPr>
            <w:r w:rsidRPr="00B503ED">
              <w:rPr>
                <w:i/>
                <w:iCs/>
              </w:rPr>
              <w:t>quène</w:t>
            </w:r>
          </w:p>
        </w:tc>
        <w:tc>
          <w:tcPr>
            <w:tcW w:w="1349" w:type="dxa"/>
            <w:vAlign w:val="center"/>
          </w:tcPr>
          <w:p w:rsidR="000B31E5" w:rsidRPr="00B503ED" w:rsidRDefault="000B31E5" w:rsidP="0057429D">
            <w:pPr>
              <w:jc w:val="center"/>
              <w:rPr>
                <w:iCs/>
              </w:rPr>
            </w:pPr>
            <w:r w:rsidRPr="00B503ED">
              <w:rPr>
                <w:iCs/>
              </w:rPr>
              <w:t>1</w:t>
            </w:r>
          </w:p>
        </w:tc>
      </w:tr>
      <w:tr w:rsidR="000B31E5" w:rsidRPr="00B503ED" w:rsidTr="0057429D">
        <w:trPr>
          <w:jc w:val="center"/>
        </w:trPr>
        <w:tc>
          <w:tcPr>
            <w:tcW w:w="1165" w:type="dxa"/>
            <w:vAlign w:val="center"/>
          </w:tcPr>
          <w:p w:rsidR="000B31E5" w:rsidRPr="00B503ED" w:rsidRDefault="000B31E5" w:rsidP="0057429D">
            <w:pPr>
              <w:rPr>
                <w:b/>
                <w:iCs/>
              </w:rPr>
            </w:pPr>
            <w:r w:rsidRPr="00B503ED">
              <w:rPr>
                <w:b/>
                <w:iCs/>
              </w:rPr>
              <w:t>R</w:t>
            </w:r>
          </w:p>
        </w:tc>
        <w:tc>
          <w:tcPr>
            <w:tcW w:w="5621" w:type="dxa"/>
            <w:vAlign w:val="center"/>
          </w:tcPr>
          <w:p w:rsidR="000B31E5" w:rsidRPr="00B503ED" w:rsidRDefault="000B31E5" w:rsidP="0057429D">
            <w:pPr>
              <w:rPr>
                <w:i/>
                <w:iCs/>
              </w:rPr>
            </w:pPr>
            <w:r w:rsidRPr="00B503ED">
              <w:rPr>
                <w:i/>
                <w:iCs/>
              </w:rPr>
              <w:t>rabzouille, renps, reuf, reunous, rien, ringue, roum</w:t>
            </w:r>
          </w:p>
        </w:tc>
        <w:tc>
          <w:tcPr>
            <w:tcW w:w="1349" w:type="dxa"/>
            <w:vAlign w:val="center"/>
          </w:tcPr>
          <w:p w:rsidR="000B31E5" w:rsidRPr="00B503ED" w:rsidRDefault="000B31E5" w:rsidP="0057429D">
            <w:pPr>
              <w:jc w:val="center"/>
              <w:rPr>
                <w:iCs/>
              </w:rPr>
            </w:pPr>
            <w:r w:rsidRPr="00B503ED">
              <w:rPr>
                <w:iCs/>
              </w:rPr>
              <w:t>7</w:t>
            </w:r>
          </w:p>
        </w:tc>
      </w:tr>
      <w:tr w:rsidR="000B31E5" w:rsidRPr="00B503ED" w:rsidTr="0057429D">
        <w:trPr>
          <w:jc w:val="center"/>
        </w:trPr>
        <w:tc>
          <w:tcPr>
            <w:tcW w:w="1165" w:type="dxa"/>
            <w:vAlign w:val="center"/>
          </w:tcPr>
          <w:p w:rsidR="000B31E5" w:rsidRPr="00B503ED" w:rsidRDefault="000B31E5" w:rsidP="0057429D">
            <w:pPr>
              <w:rPr>
                <w:b/>
                <w:iCs/>
              </w:rPr>
            </w:pPr>
            <w:r w:rsidRPr="00B503ED">
              <w:rPr>
                <w:b/>
                <w:iCs/>
              </w:rPr>
              <w:t>S</w:t>
            </w:r>
          </w:p>
        </w:tc>
        <w:tc>
          <w:tcPr>
            <w:tcW w:w="5621" w:type="dxa"/>
            <w:vAlign w:val="center"/>
          </w:tcPr>
          <w:p w:rsidR="000B31E5" w:rsidRPr="00B503ED" w:rsidRDefault="000B31E5" w:rsidP="0057429D">
            <w:pPr>
              <w:rPr>
                <w:i/>
                <w:iCs/>
              </w:rPr>
            </w:pPr>
            <w:r w:rsidRPr="00B503ED">
              <w:rPr>
                <w:i/>
                <w:iCs/>
              </w:rPr>
              <w:t>séropo, seub, seuf, skeud, skin, squ(e)tte, stoc, stonb, stup</w:t>
            </w:r>
          </w:p>
        </w:tc>
        <w:tc>
          <w:tcPr>
            <w:tcW w:w="1349" w:type="dxa"/>
            <w:vAlign w:val="center"/>
          </w:tcPr>
          <w:p w:rsidR="000B31E5" w:rsidRPr="00B503ED" w:rsidRDefault="000B31E5" w:rsidP="0057429D">
            <w:pPr>
              <w:jc w:val="center"/>
              <w:rPr>
                <w:iCs/>
              </w:rPr>
            </w:pPr>
            <w:r w:rsidRPr="00B503ED">
              <w:rPr>
                <w:iCs/>
              </w:rPr>
              <w:t>9</w:t>
            </w:r>
          </w:p>
        </w:tc>
      </w:tr>
      <w:tr w:rsidR="000B31E5" w:rsidRPr="00B503ED" w:rsidTr="0057429D">
        <w:trPr>
          <w:jc w:val="center"/>
        </w:trPr>
        <w:tc>
          <w:tcPr>
            <w:tcW w:w="1165" w:type="dxa"/>
            <w:vAlign w:val="center"/>
          </w:tcPr>
          <w:p w:rsidR="000B31E5" w:rsidRPr="00B503ED" w:rsidRDefault="000B31E5" w:rsidP="0057429D">
            <w:pPr>
              <w:rPr>
                <w:b/>
                <w:iCs/>
              </w:rPr>
            </w:pPr>
            <w:r w:rsidRPr="00B503ED">
              <w:rPr>
                <w:b/>
                <w:iCs/>
              </w:rPr>
              <w:t>T</w:t>
            </w:r>
          </w:p>
        </w:tc>
        <w:tc>
          <w:tcPr>
            <w:tcW w:w="5621" w:type="dxa"/>
            <w:vAlign w:val="center"/>
          </w:tcPr>
          <w:p w:rsidR="000B31E5" w:rsidRPr="00B503ED" w:rsidRDefault="000B31E5" w:rsidP="0057429D">
            <w:pPr>
              <w:rPr>
                <w:i/>
                <w:iCs/>
              </w:rPr>
            </w:pPr>
            <w:r w:rsidRPr="00B503ED">
              <w:rPr>
                <w:i/>
                <w:iCs/>
              </w:rPr>
              <w:t>taf, tainp, tanj (tange), talbin, taspèche, tasse, tchèb (tcheub,tchiab), tèc, teille, teub, teuf, teup, teusch, teush, timal, tlaz, touzeur, tox, trav, trom, turve</w:t>
            </w:r>
          </w:p>
        </w:tc>
        <w:tc>
          <w:tcPr>
            <w:tcW w:w="1349" w:type="dxa"/>
            <w:vAlign w:val="center"/>
          </w:tcPr>
          <w:p w:rsidR="000B31E5" w:rsidRPr="00B503ED" w:rsidRDefault="000B31E5" w:rsidP="0057429D">
            <w:pPr>
              <w:jc w:val="center"/>
              <w:rPr>
                <w:iCs/>
              </w:rPr>
            </w:pPr>
            <w:r w:rsidRPr="00B503ED">
              <w:rPr>
                <w:iCs/>
              </w:rPr>
              <w:t>21</w:t>
            </w:r>
          </w:p>
        </w:tc>
      </w:tr>
      <w:tr w:rsidR="000B31E5" w:rsidRPr="00B503ED" w:rsidTr="0057429D">
        <w:trPr>
          <w:jc w:val="center"/>
        </w:trPr>
        <w:tc>
          <w:tcPr>
            <w:tcW w:w="1165" w:type="dxa"/>
            <w:vAlign w:val="center"/>
          </w:tcPr>
          <w:p w:rsidR="000B31E5" w:rsidRPr="00B503ED" w:rsidRDefault="000B31E5" w:rsidP="0057429D">
            <w:pPr>
              <w:rPr>
                <w:b/>
                <w:iCs/>
              </w:rPr>
            </w:pPr>
            <w:r w:rsidRPr="00B503ED">
              <w:rPr>
                <w:b/>
                <w:iCs/>
              </w:rPr>
              <w:t>U</w:t>
            </w:r>
          </w:p>
        </w:tc>
        <w:tc>
          <w:tcPr>
            <w:tcW w:w="5621" w:type="dxa"/>
            <w:vAlign w:val="center"/>
          </w:tcPr>
          <w:p w:rsidR="000B31E5" w:rsidRPr="00B503ED" w:rsidRDefault="000B31E5" w:rsidP="0057429D">
            <w:pPr>
              <w:rPr>
                <w:i/>
                <w:iCs/>
              </w:rPr>
            </w:pPr>
            <w:r w:rsidRPr="00B503ED">
              <w:rPr>
                <w:i/>
                <w:iCs/>
              </w:rPr>
              <w:t>up</w:t>
            </w:r>
          </w:p>
        </w:tc>
        <w:tc>
          <w:tcPr>
            <w:tcW w:w="1349" w:type="dxa"/>
            <w:vAlign w:val="center"/>
          </w:tcPr>
          <w:p w:rsidR="000B31E5" w:rsidRPr="00B503ED" w:rsidRDefault="000B31E5" w:rsidP="0057429D">
            <w:pPr>
              <w:jc w:val="center"/>
              <w:rPr>
                <w:iCs/>
              </w:rPr>
            </w:pPr>
            <w:r w:rsidRPr="00B503ED">
              <w:rPr>
                <w:iCs/>
              </w:rPr>
              <w:t>1</w:t>
            </w:r>
          </w:p>
        </w:tc>
      </w:tr>
      <w:tr w:rsidR="000B31E5" w:rsidRPr="00B503ED" w:rsidTr="0057429D">
        <w:trPr>
          <w:jc w:val="center"/>
        </w:trPr>
        <w:tc>
          <w:tcPr>
            <w:tcW w:w="1165" w:type="dxa"/>
            <w:vAlign w:val="center"/>
          </w:tcPr>
          <w:p w:rsidR="000B31E5" w:rsidRPr="00B503ED" w:rsidRDefault="000B31E5" w:rsidP="0057429D">
            <w:pPr>
              <w:rPr>
                <w:b/>
                <w:iCs/>
              </w:rPr>
            </w:pPr>
            <w:r w:rsidRPr="00B503ED">
              <w:rPr>
                <w:b/>
                <w:iCs/>
              </w:rPr>
              <w:t>V</w:t>
            </w:r>
          </w:p>
        </w:tc>
        <w:tc>
          <w:tcPr>
            <w:tcW w:w="5621" w:type="dxa"/>
            <w:vAlign w:val="center"/>
          </w:tcPr>
          <w:p w:rsidR="000B31E5" w:rsidRPr="00B503ED" w:rsidRDefault="000B31E5" w:rsidP="0057429D">
            <w:pPr>
              <w:rPr>
                <w:i/>
                <w:iCs/>
              </w:rPr>
            </w:pPr>
            <w:r w:rsidRPr="00B503ED">
              <w:rPr>
                <w:i/>
                <w:iCs/>
              </w:rPr>
              <w:t>vail, vec, veugr, vourde</w:t>
            </w:r>
          </w:p>
        </w:tc>
        <w:tc>
          <w:tcPr>
            <w:tcW w:w="1349" w:type="dxa"/>
            <w:vAlign w:val="center"/>
          </w:tcPr>
          <w:p w:rsidR="000B31E5" w:rsidRPr="00B503ED" w:rsidRDefault="000B31E5" w:rsidP="0057429D">
            <w:pPr>
              <w:jc w:val="center"/>
              <w:rPr>
                <w:iCs/>
              </w:rPr>
            </w:pPr>
            <w:r w:rsidRPr="00B503ED">
              <w:rPr>
                <w:iCs/>
              </w:rPr>
              <w:t>4</w:t>
            </w:r>
          </w:p>
        </w:tc>
      </w:tr>
      <w:tr w:rsidR="000B31E5" w:rsidRPr="00B503ED" w:rsidTr="0057429D">
        <w:trPr>
          <w:jc w:val="center"/>
        </w:trPr>
        <w:tc>
          <w:tcPr>
            <w:tcW w:w="1165" w:type="dxa"/>
            <w:vAlign w:val="center"/>
          </w:tcPr>
          <w:p w:rsidR="000B31E5" w:rsidRPr="00B503ED" w:rsidRDefault="000B31E5" w:rsidP="0057429D">
            <w:pPr>
              <w:rPr>
                <w:b/>
                <w:iCs/>
              </w:rPr>
            </w:pPr>
            <w:r w:rsidRPr="00B503ED">
              <w:rPr>
                <w:b/>
                <w:iCs/>
              </w:rPr>
              <w:t>Y</w:t>
            </w:r>
          </w:p>
        </w:tc>
        <w:tc>
          <w:tcPr>
            <w:tcW w:w="5621" w:type="dxa"/>
            <w:vAlign w:val="center"/>
          </w:tcPr>
          <w:p w:rsidR="000B31E5" w:rsidRPr="00B503ED" w:rsidRDefault="000B31E5" w:rsidP="0057429D">
            <w:pPr>
              <w:rPr>
                <w:i/>
                <w:iCs/>
              </w:rPr>
            </w:pPr>
            <w:r w:rsidRPr="00B503ED">
              <w:rPr>
                <w:i/>
                <w:iCs/>
              </w:rPr>
              <w:t>yeucs, yeuve</w:t>
            </w:r>
          </w:p>
        </w:tc>
        <w:tc>
          <w:tcPr>
            <w:tcW w:w="1349" w:type="dxa"/>
            <w:vAlign w:val="center"/>
          </w:tcPr>
          <w:p w:rsidR="000B31E5" w:rsidRPr="00B503ED" w:rsidRDefault="000B31E5" w:rsidP="0057429D">
            <w:pPr>
              <w:jc w:val="center"/>
              <w:rPr>
                <w:iCs/>
              </w:rPr>
            </w:pPr>
            <w:r w:rsidRPr="00B503ED">
              <w:rPr>
                <w:iCs/>
              </w:rPr>
              <w:t>2</w:t>
            </w:r>
          </w:p>
        </w:tc>
      </w:tr>
      <w:tr w:rsidR="000B31E5" w:rsidRPr="00B503ED" w:rsidTr="0057429D">
        <w:trPr>
          <w:jc w:val="center"/>
        </w:trPr>
        <w:tc>
          <w:tcPr>
            <w:tcW w:w="1165" w:type="dxa"/>
            <w:vAlign w:val="center"/>
          </w:tcPr>
          <w:p w:rsidR="000B31E5" w:rsidRPr="00B503ED" w:rsidRDefault="000B31E5" w:rsidP="0057429D">
            <w:pPr>
              <w:rPr>
                <w:b/>
                <w:iCs/>
              </w:rPr>
            </w:pPr>
            <w:r w:rsidRPr="00B503ED">
              <w:rPr>
                <w:b/>
                <w:iCs/>
              </w:rPr>
              <w:t>Z</w:t>
            </w:r>
          </w:p>
        </w:tc>
        <w:tc>
          <w:tcPr>
            <w:tcW w:w="5621" w:type="dxa"/>
            <w:vAlign w:val="center"/>
          </w:tcPr>
          <w:p w:rsidR="000B31E5" w:rsidRPr="00B503ED" w:rsidRDefault="000B31E5" w:rsidP="0057429D">
            <w:pPr>
              <w:rPr>
                <w:i/>
                <w:iCs/>
                <w:lang w:val="de-DE"/>
              </w:rPr>
            </w:pPr>
            <w:r w:rsidRPr="00B503ED">
              <w:rPr>
                <w:i/>
                <w:iCs/>
                <w:lang w:val="de-DE"/>
              </w:rPr>
              <w:t>zesse, zeub, zic, ziczic, zien, zinzin, zon ,zonzon</w:t>
            </w:r>
          </w:p>
        </w:tc>
        <w:tc>
          <w:tcPr>
            <w:tcW w:w="1349" w:type="dxa"/>
            <w:vAlign w:val="center"/>
          </w:tcPr>
          <w:p w:rsidR="000B31E5" w:rsidRPr="00B503ED" w:rsidRDefault="000B31E5" w:rsidP="0057429D">
            <w:pPr>
              <w:jc w:val="center"/>
              <w:rPr>
                <w:iCs/>
              </w:rPr>
            </w:pPr>
            <w:r w:rsidRPr="00B503ED">
              <w:rPr>
                <w:iCs/>
              </w:rPr>
              <w:t>8</w:t>
            </w:r>
          </w:p>
        </w:tc>
      </w:tr>
      <w:tr w:rsidR="000B31E5" w:rsidRPr="00B503ED" w:rsidTr="0057429D">
        <w:trPr>
          <w:jc w:val="center"/>
        </w:trPr>
        <w:tc>
          <w:tcPr>
            <w:tcW w:w="6786" w:type="dxa"/>
            <w:gridSpan w:val="2"/>
            <w:vAlign w:val="center"/>
          </w:tcPr>
          <w:p w:rsidR="000B31E5" w:rsidRPr="00B503ED" w:rsidRDefault="000B31E5" w:rsidP="0057429D">
            <w:pPr>
              <w:rPr>
                <w:iCs/>
              </w:rPr>
            </w:pPr>
            <w:r w:rsidRPr="00B503ED">
              <w:rPr>
                <w:b/>
                <w:iCs/>
              </w:rPr>
              <w:t>Total</w:t>
            </w:r>
          </w:p>
        </w:tc>
        <w:tc>
          <w:tcPr>
            <w:tcW w:w="1349" w:type="dxa"/>
            <w:vAlign w:val="center"/>
          </w:tcPr>
          <w:p w:rsidR="000B31E5" w:rsidRPr="00B503ED" w:rsidRDefault="00326ED9" w:rsidP="0057429D">
            <w:pPr>
              <w:jc w:val="center"/>
              <w:rPr>
                <w:b/>
                <w:iCs/>
              </w:rPr>
            </w:pPr>
            <w:r w:rsidRPr="00B503ED">
              <w:rPr>
                <w:b/>
                <w:iCs/>
              </w:rPr>
              <w:fldChar w:fldCharType="begin"/>
            </w:r>
            <w:r w:rsidR="000B31E5" w:rsidRPr="00B503ED">
              <w:rPr>
                <w:b/>
                <w:iCs/>
              </w:rPr>
              <w:instrText xml:space="preserve"> =SUM(ABOVE) </w:instrText>
            </w:r>
            <w:r w:rsidRPr="00B503ED">
              <w:rPr>
                <w:b/>
                <w:iCs/>
              </w:rPr>
              <w:fldChar w:fldCharType="separate"/>
            </w:r>
            <w:r w:rsidR="000B31E5" w:rsidRPr="00B503ED">
              <w:rPr>
                <w:b/>
                <w:iCs/>
              </w:rPr>
              <w:t>160</w:t>
            </w:r>
            <w:r w:rsidRPr="00B503ED">
              <w:rPr>
                <w:b/>
                <w:iCs/>
              </w:rPr>
              <w:fldChar w:fldCharType="end"/>
            </w:r>
          </w:p>
        </w:tc>
      </w:tr>
    </w:tbl>
    <w:p w:rsidR="000D4FCD" w:rsidRPr="00B503ED" w:rsidRDefault="000D4FCD" w:rsidP="0071031D">
      <w:pPr>
        <w:spacing w:line="360" w:lineRule="auto"/>
        <w:ind w:firstLine="709"/>
        <w:jc w:val="both"/>
        <w:rPr>
          <w:iCs/>
        </w:rPr>
      </w:pPr>
    </w:p>
    <w:p w:rsidR="00EF1EBC" w:rsidRDefault="00EF1EBC" w:rsidP="00A21516">
      <w:pPr>
        <w:spacing w:line="360" w:lineRule="auto"/>
        <w:ind w:firstLine="709"/>
        <w:jc w:val="both"/>
        <w:rPr>
          <w:iCs/>
        </w:rPr>
      </w:pPr>
      <w:r w:rsidRPr="00B503ED">
        <w:rPr>
          <w:iCs/>
        </w:rPr>
        <w:lastRenderedPageBreak/>
        <w:t xml:space="preserve">Nous n’avons pas pris en compte dans notre analyse les unités graphiques binaires (sauf si l’on enlève une de ces unités qui est ensuite tronquée comme </w:t>
      </w:r>
      <w:r w:rsidRPr="00B503ED">
        <w:rPr>
          <w:i/>
          <w:iCs/>
        </w:rPr>
        <w:t>le fromage blanc</w:t>
      </w:r>
      <w:r w:rsidRPr="00B503ED">
        <w:rPr>
          <w:iCs/>
        </w:rPr>
        <w:t xml:space="preserve"> qui s’abrège en </w:t>
      </w:r>
      <w:r w:rsidRPr="00B503ED">
        <w:rPr>
          <w:i/>
          <w:iCs/>
        </w:rPr>
        <w:t xml:space="preserve">from </w:t>
      </w:r>
      <w:r w:rsidRPr="00B503ED">
        <w:rPr>
          <w:iCs/>
        </w:rPr>
        <w:t xml:space="preserve">ou si l’on tronque un de ces mots </w:t>
      </w:r>
      <w:r w:rsidRPr="00B503ED">
        <w:rPr>
          <w:i/>
          <w:iCs/>
        </w:rPr>
        <w:t>nuit gravement</w:t>
      </w:r>
      <w:r w:rsidRPr="00B503ED">
        <w:rPr>
          <w:iCs/>
        </w:rPr>
        <w:t xml:space="preserve"> devient </w:t>
      </w:r>
      <w:r w:rsidRPr="00B503ED">
        <w:rPr>
          <w:i/>
          <w:iCs/>
        </w:rPr>
        <w:t>nuit grave</w:t>
      </w:r>
      <w:r w:rsidRPr="00B503ED">
        <w:rPr>
          <w:iCs/>
        </w:rPr>
        <w:t>).</w:t>
      </w:r>
    </w:p>
    <w:p w:rsidR="00EF1EBC" w:rsidRDefault="00EF1EBC" w:rsidP="00A21516">
      <w:pPr>
        <w:spacing w:line="360" w:lineRule="auto"/>
        <w:ind w:firstLine="709"/>
        <w:jc w:val="both"/>
        <w:rPr>
          <w:iCs/>
        </w:rPr>
      </w:pPr>
    </w:p>
    <w:p w:rsidR="00A21516" w:rsidRPr="00B503ED" w:rsidRDefault="00A21516" w:rsidP="00A21516">
      <w:pPr>
        <w:spacing w:line="360" w:lineRule="auto"/>
        <w:ind w:firstLine="709"/>
        <w:jc w:val="both"/>
        <w:rPr>
          <w:iCs/>
        </w:rPr>
      </w:pPr>
      <w:r w:rsidRPr="00B503ED">
        <w:rPr>
          <w:iCs/>
        </w:rPr>
        <w:t xml:space="preserve">Par curiosité, nous avons </w:t>
      </w:r>
      <w:r w:rsidR="00C370EF">
        <w:rPr>
          <w:iCs/>
        </w:rPr>
        <w:t>tenté</w:t>
      </w:r>
      <w:r w:rsidR="007771B1">
        <w:rPr>
          <w:iCs/>
        </w:rPr>
        <w:t xml:space="preserve"> de rechercher </w:t>
      </w:r>
      <w:r w:rsidRPr="00B503ED">
        <w:rPr>
          <w:iCs/>
        </w:rPr>
        <w:t>tous</w:t>
      </w:r>
      <w:r w:rsidR="000226A7" w:rsidRPr="00B503ED">
        <w:rPr>
          <w:iCs/>
        </w:rPr>
        <w:t xml:space="preserve"> ces mots cités ci-dessus dans </w:t>
      </w:r>
      <w:r w:rsidR="000226A7" w:rsidRPr="00B503ED">
        <w:rPr>
          <w:i/>
          <w:iCs/>
        </w:rPr>
        <w:t>L</w:t>
      </w:r>
      <w:r w:rsidRPr="00B503ED">
        <w:rPr>
          <w:i/>
          <w:iCs/>
        </w:rPr>
        <w:t>e</w:t>
      </w:r>
      <w:r w:rsidRPr="00B503ED">
        <w:rPr>
          <w:iCs/>
        </w:rPr>
        <w:t xml:space="preserve"> </w:t>
      </w:r>
      <w:r w:rsidRPr="00B503ED">
        <w:rPr>
          <w:i/>
          <w:iCs/>
        </w:rPr>
        <w:t xml:space="preserve">Petit Robert 2009 </w:t>
      </w:r>
      <w:r w:rsidRPr="00B503ED">
        <w:rPr>
          <w:iCs/>
        </w:rPr>
        <w:t>(</w:t>
      </w:r>
      <w:r w:rsidRPr="00B503ED">
        <w:rPr>
          <w:i/>
          <w:iCs/>
        </w:rPr>
        <w:t>PRE09</w:t>
      </w:r>
      <w:r w:rsidRPr="00B503ED">
        <w:rPr>
          <w:iCs/>
        </w:rPr>
        <w:t xml:space="preserve">) pour </w:t>
      </w:r>
      <w:r w:rsidR="00C370EF">
        <w:rPr>
          <w:iCs/>
        </w:rPr>
        <w:t>savoir</w:t>
      </w:r>
      <w:r w:rsidRPr="00B503ED">
        <w:rPr>
          <w:iCs/>
        </w:rPr>
        <w:t xml:space="preserve"> lesquels parmi eux figurent déjà dans le français, disons, </w:t>
      </w:r>
      <w:r w:rsidR="008655CC">
        <w:rPr>
          <w:iCs/>
        </w:rPr>
        <w:t>standard. Voici les mots aperçus</w:t>
      </w:r>
      <w:r w:rsidRPr="00B503ED">
        <w:rPr>
          <w:iCs/>
        </w:rPr>
        <w:t xml:space="preserve"> dans le </w:t>
      </w:r>
      <w:r w:rsidRPr="00B503ED">
        <w:rPr>
          <w:i/>
          <w:iCs/>
        </w:rPr>
        <w:t>PRE09</w:t>
      </w:r>
      <w:r w:rsidRPr="00B503ED">
        <w:rPr>
          <w:iCs/>
        </w:rPr>
        <w:t xml:space="preserve">, il en compte 22, soit environ 14% des mots du </w:t>
      </w:r>
      <w:r w:rsidRPr="00B503ED">
        <w:rPr>
          <w:i/>
          <w:iCs/>
        </w:rPr>
        <w:t>Comment tu tchatches !</w:t>
      </w:r>
      <w:r w:rsidRPr="00B503ED">
        <w:rPr>
          <w:iCs/>
        </w:rPr>
        <w:t xml:space="preserve"> : </w:t>
      </w:r>
      <w:r w:rsidRPr="00B503ED">
        <w:rPr>
          <w:i/>
          <w:iCs/>
        </w:rPr>
        <w:t>assoce, barge, blème, bourge, chichon, clando(s), chourer, coco, comme d’hab, crévard</w:t>
      </w:r>
      <w:r w:rsidRPr="00B503ED">
        <w:rPr>
          <w:iCs/>
        </w:rPr>
        <w:t xml:space="preserve">, </w:t>
      </w:r>
      <w:r w:rsidRPr="00B503ED">
        <w:rPr>
          <w:i/>
          <w:iCs/>
        </w:rPr>
        <w:t>faf (fascite), fillasse, flag, hach, héro, matos, meuf, négro, séropo, skin,</w:t>
      </w:r>
      <w:r w:rsidRPr="00B503ED">
        <w:rPr>
          <w:iCs/>
        </w:rPr>
        <w:t xml:space="preserve"> </w:t>
      </w:r>
      <w:r w:rsidRPr="00B503ED">
        <w:rPr>
          <w:i/>
          <w:iCs/>
        </w:rPr>
        <w:t xml:space="preserve">taf </w:t>
      </w:r>
      <w:r w:rsidRPr="00B503ED">
        <w:rPr>
          <w:iCs/>
        </w:rPr>
        <w:t>et</w:t>
      </w:r>
      <w:r w:rsidRPr="00B503ED">
        <w:rPr>
          <w:i/>
          <w:iCs/>
        </w:rPr>
        <w:t xml:space="preserve"> teuf. </w:t>
      </w:r>
    </w:p>
    <w:p w:rsidR="00A21516" w:rsidRPr="00B503ED" w:rsidRDefault="00A21516" w:rsidP="00A21516">
      <w:pPr>
        <w:spacing w:line="360" w:lineRule="auto"/>
        <w:ind w:firstLine="709"/>
        <w:jc w:val="both"/>
        <w:rPr>
          <w:iCs/>
        </w:rPr>
      </w:pPr>
      <w:r w:rsidRPr="00B503ED">
        <w:rPr>
          <w:iCs/>
        </w:rPr>
        <w:t xml:space="preserve"> </w:t>
      </w:r>
      <w:r w:rsidR="00C370EF">
        <w:rPr>
          <w:iCs/>
        </w:rPr>
        <w:t>En outre</w:t>
      </w:r>
      <w:r w:rsidRPr="00B503ED">
        <w:rPr>
          <w:iCs/>
        </w:rPr>
        <w:t xml:space="preserve">, nous avons repéré dans le </w:t>
      </w:r>
      <w:r w:rsidRPr="00B503ED">
        <w:rPr>
          <w:i/>
          <w:iCs/>
        </w:rPr>
        <w:t>PRE09</w:t>
      </w:r>
      <w:r w:rsidRPr="00B503ED">
        <w:rPr>
          <w:iCs/>
        </w:rPr>
        <w:t xml:space="preserve"> les </w:t>
      </w:r>
      <w:r w:rsidR="00C370EF">
        <w:rPr>
          <w:iCs/>
        </w:rPr>
        <w:t>vocables</w:t>
      </w:r>
      <w:r w:rsidRPr="00B503ED">
        <w:rPr>
          <w:iCs/>
        </w:rPr>
        <w:t xml:space="preserve"> tels que </w:t>
      </w:r>
      <w:r w:rsidRPr="00B503ED">
        <w:rPr>
          <w:i/>
          <w:iCs/>
        </w:rPr>
        <w:t xml:space="preserve">papelard, négro, nénette, pet </w:t>
      </w:r>
      <w:r w:rsidRPr="00B503ED">
        <w:rPr>
          <w:iCs/>
        </w:rPr>
        <w:t xml:space="preserve">et </w:t>
      </w:r>
      <w:r w:rsidRPr="00B503ED">
        <w:rPr>
          <w:i/>
          <w:iCs/>
        </w:rPr>
        <w:t>fan</w:t>
      </w:r>
      <w:r w:rsidRPr="00B503ED">
        <w:rPr>
          <w:iCs/>
        </w:rPr>
        <w:t>. Mais</w:t>
      </w:r>
      <w:r w:rsidR="00266DE4">
        <w:rPr>
          <w:iCs/>
        </w:rPr>
        <w:t xml:space="preserve"> </w:t>
      </w:r>
      <w:r w:rsidRPr="00B503ED">
        <w:rPr>
          <w:iCs/>
        </w:rPr>
        <w:t>la signification</w:t>
      </w:r>
      <w:r w:rsidR="000F6847">
        <w:rPr>
          <w:iCs/>
        </w:rPr>
        <w:t>,</w:t>
      </w:r>
      <w:r w:rsidRPr="00B503ED">
        <w:rPr>
          <w:iCs/>
        </w:rPr>
        <w:t xml:space="preserve"> ou l’étymologie</w:t>
      </w:r>
      <w:r w:rsidR="000F6847">
        <w:rPr>
          <w:iCs/>
        </w:rPr>
        <w:t>,</w:t>
      </w:r>
      <w:r w:rsidRPr="00B503ED">
        <w:rPr>
          <w:iCs/>
        </w:rPr>
        <w:t xml:space="preserve"> de ces derniers était différente du dictionnaire </w:t>
      </w:r>
      <w:r w:rsidRPr="00B503ED">
        <w:rPr>
          <w:i/>
          <w:iCs/>
        </w:rPr>
        <w:t>Comment tu tchatches !</w:t>
      </w:r>
      <w:r w:rsidR="00C370EF">
        <w:rPr>
          <w:iCs/>
        </w:rPr>
        <w:t>. C</w:t>
      </w:r>
      <w:r w:rsidRPr="00B503ED">
        <w:rPr>
          <w:iCs/>
        </w:rPr>
        <w:t xml:space="preserve">’est </w:t>
      </w:r>
      <w:r w:rsidR="00C370EF">
        <w:rPr>
          <w:iCs/>
        </w:rPr>
        <w:t>la</w:t>
      </w:r>
      <w:r w:rsidRPr="00B503ED">
        <w:rPr>
          <w:iCs/>
        </w:rPr>
        <w:t xml:space="preserve"> raison </w:t>
      </w:r>
      <w:r w:rsidR="00C370EF">
        <w:rPr>
          <w:iCs/>
        </w:rPr>
        <w:t xml:space="preserve">pour laquelle </w:t>
      </w:r>
      <w:r w:rsidRPr="00B503ED">
        <w:rPr>
          <w:iCs/>
        </w:rPr>
        <w:t xml:space="preserve">nous les avons éliminés de notre liste. Par exemple, le mot </w:t>
      </w:r>
      <w:r w:rsidRPr="00B503ED">
        <w:rPr>
          <w:i/>
          <w:iCs/>
        </w:rPr>
        <w:t>papelard</w:t>
      </w:r>
      <w:r w:rsidRPr="00B503ED">
        <w:rPr>
          <w:iCs/>
        </w:rPr>
        <w:t xml:space="preserve"> vient de </w:t>
      </w:r>
      <w:r w:rsidRPr="00B503ED">
        <w:rPr>
          <w:i/>
          <w:iCs/>
        </w:rPr>
        <w:t>papeler</w:t>
      </w:r>
      <w:r w:rsidRPr="00B503ED">
        <w:rPr>
          <w:iCs/>
        </w:rPr>
        <w:t xml:space="preserve"> et non de </w:t>
      </w:r>
      <w:r w:rsidRPr="00B503ED">
        <w:rPr>
          <w:i/>
          <w:iCs/>
        </w:rPr>
        <w:t>papier</w:t>
      </w:r>
      <w:r w:rsidRPr="00B503ED">
        <w:rPr>
          <w:iCs/>
        </w:rPr>
        <w:t xml:space="preserve">, </w:t>
      </w:r>
      <w:r w:rsidRPr="00B503ED">
        <w:rPr>
          <w:i/>
          <w:iCs/>
        </w:rPr>
        <w:t>fan</w:t>
      </w:r>
      <w:r w:rsidRPr="00B503ED">
        <w:rPr>
          <w:iCs/>
        </w:rPr>
        <w:t xml:space="preserve"> est dans le </w:t>
      </w:r>
      <w:r w:rsidRPr="00B503ED">
        <w:rPr>
          <w:i/>
          <w:iCs/>
        </w:rPr>
        <w:t>PRE09</w:t>
      </w:r>
      <w:r w:rsidRPr="00B503ED">
        <w:rPr>
          <w:iCs/>
        </w:rPr>
        <w:t xml:space="preserve"> présenté en tant que l’apocope de </w:t>
      </w:r>
      <w:r w:rsidRPr="00B503ED">
        <w:rPr>
          <w:i/>
          <w:iCs/>
        </w:rPr>
        <w:t>fantastic</w:t>
      </w:r>
      <w:r w:rsidRPr="00B503ED">
        <w:rPr>
          <w:iCs/>
        </w:rPr>
        <w:t xml:space="preserve">, </w:t>
      </w:r>
      <w:r w:rsidRPr="00B503ED">
        <w:rPr>
          <w:i/>
          <w:iCs/>
        </w:rPr>
        <w:t>nénette</w:t>
      </w:r>
      <w:r w:rsidRPr="00B503ED">
        <w:rPr>
          <w:iCs/>
        </w:rPr>
        <w:t xml:space="preserve"> vient de </w:t>
      </w:r>
      <w:r w:rsidRPr="00B503ED">
        <w:rPr>
          <w:i/>
          <w:iCs/>
        </w:rPr>
        <w:t>comprenette</w:t>
      </w:r>
      <w:r w:rsidR="004F0D86">
        <w:rPr>
          <w:i/>
          <w:iCs/>
        </w:rPr>
        <w:t>,</w:t>
      </w:r>
      <w:r w:rsidRPr="00B503ED">
        <w:rPr>
          <w:iCs/>
        </w:rPr>
        <w:t xml:space="preserve"> </w:t>
      </w:r>
      <w:r w:rsidRPr="000E7050">
        <w:rPr>
          <w:i/>
          <w:iCs/>
        </w:rPr>
        <w:t>etc</w:t>
      </w:r>
      <w:r w:rsidRPr="00B503ED">
        <w:rPr>
          <w:iCs/>
        </w:rPr>
        <w:t xml:space="preserve">. Nous avons remarqué une autre curiosité, </w:t>
      </w:r>
      <w:r w:rsidR="007D653C">
        <w:rPr>
          <w:iCs/>
        </w:rPr>
        <w:t>tandis que</w:t>
      </w:r>
      <w:r w:rsidRPr="00B503ED">
        <w:rPr>
          <w:iCs/>
        </w:rPr>
        <w:t xml:space="preserve"> le </w:t>
      </w:r>
      <w:r w:rsidRPr="00B503ED">
        <w:rPr>
          <w:i/>
          <w:iCs/>
        </w:rPr>
        <w:t>PRE09</w:t>
      </w:r>
      <w:r w:rsidRPr="00B503ED">
        <w:rPr>
          <w:iCs/>
        </w:rPr>
        <w:t xml:space="preserve"> cite l’aphérèse du mot américain, alors </w:t>
      </w:r>
      <w:r w:rsidRPr="00B503ED">
        <w:rPr>
          <w:i/>
          <w:iCs/>
        </w:rPr>
        <w:t>ricain</w:t>
      </w:r>
      <w:r w:rsidRPr="00B503ED">
        <w:rPr>
          <w:iCs/>
        </w:rPr>
        <w:t xml:space="preserve">, le dictionnaire </w:t>
      </w:r>
      <w:r w:rsidRPr="00B503ED">
        <w:rPr>
          <w:i/>
          <w:iCs/>
        </w:rPr>
        <w:t>Comment tu tchatches !</w:t>
      </w:r>
      <w:r w:rsidRPr="00B503ED">
        <w:rPr>
          <w:iCs/>
        </w:rPr>
        <w:t xml:space="preserve"> n’indique que le verlan de ce mot – </w:t>
      </w:r>
      <w:r w:rsidRPr="00B503ED">
        <w:rPr>
          <w:i/>
          <w:iCs/>
        </w:rPr>
        <w:t>cainri</w:t>
      </w:r>
      <w:r w:rsidRPr="00B503ED">
        <w:rPr>
          <w:iCs/>
        </w:rPr>
        <w:t>. Ce dernier ne faisait pas partie de notre énumération.</w:t>
      </w:r>
    </w:p>
    <w:p w:rsidR="00A21516" w:rsidRPr="00B503ED" w:rsidRDefault="00A21516" w:rsidP="00A21516">
      <w:pPr>
        <w:spacing w:line="360" w:lineRule="auto"/>
        <w:ind w:firstLine="709"/>
        <w:jc w:val="both"/>
        <w:rPr>
          <w:iCs/>
        </w:rPr>
      </w:pPr>
    </w:p>
    <w:p w:rsidR="00C370EF" w:rsidRDefault="00A21516" w:rsidP="00A21516">
      <w:pPr>
        <w:spacing w:line="360" w:lineRule="auto"/>
        <w:ind w:firstLine="709"/>
        <w:jc w:val="both"/>
        <w:rPr>
          <w:iCs/>
        </w:rPr>
      </w:pPr>
      <w:r w:rsidRPr="00B503ED">
        <w:rPr>
          <w:iCs/>
        </w:rPr>
        <w:t xml:space="preserve">Dans la phase suivante, nous avons reparti tous les mots dans un tableau selon leur procédé de création pour pouvoir les comparer et savoir quelle forme de création à l’aide de troncation est la plus répandue dans le français des cités. Par la suite, nous avons obtenu 19 procédés différents qui sont récapitulés dans le tableau n° 7. </w:t>
      </w:r>
    </w:p>
    <w:p w:rsidR="00A21516" w:rsidRPr="00B503ED" w:rsidRDefault="00C370EF" w:rsidP="00C370EF">
      <w:pPr>
        <w:spacing w:after="200" w:line="276" w:lineRule="auto"/>
        <w:rPr>
          <w:iCs/>
        </w:rPr>
      </w:pPr>
      <w:r>
        <w:rPr>
          <w:iCs/>
        </w:rPr>
        <w:br w:type="page"/>
      </w:r>
    </w:p>
    <w:p w:rsidR="00307930" w:rsidRPr="00B503ED" w:rsidRDefault="00307930" w:rsidP="00AF06F9">
      <w:pPr>
        <w:spacing w:line="360" w:lineRule="auto"/>
        <w:ind w:firstLine="709"/>
        <w:jc w:val="both"/>
        <w:rPr>
          <w:iCs/>
        </w:rPr>
      </w:pPr>
    </w:p>
    <w:p w:rsidR="00830C5F" w:rsidRPr="00B503ED" w:rsidRDefault="00830C5F" w:rsidP="00830C5F">
      <w:pPr>
        <w:pStyle w:val="Titulek"/>
        <w:keepNext/>
        <w:jc w:val="center"/>
      </w:pPr>
      <w:r w:rsidRPr="00B503ED">
        <w:t xml:space="preserve">Tableau </w:t>
      </w:r>
      <w:r w:rsidR="00F72938" w:rsidRPr="00B503ED">
        <w:t xml:space="preserve">n° </w:t>
      </w:r>
      <w:r w:rsidR="00373977" w:rsidRPr="00B503ED">
        <w:t>7</w:t>
      </w:r>
      <w:r w:rsidRPr="00B503ED">
        <w:t xml:space="preserve"> </w:t>
      </w:r>
      <w:r w:rsidR="00F72938" w:rsidRPr="00B503ED">
        <w:t xml:space="preserve">: </w:t>
      </w:r>
      <w:r w:rsidRPr="00B503ED">
        <w:t xml:space="preserve">Répartition des procédés de création </w:t>
      </w:r>
      <w:r w:rsidR="007551BA" w:rsidRPr="00B503ED">
        <w:t xml:space="preserve">à l’aide de troncation </w:t>
      </w:r>
      <w:r w:rsidRPr="00B503ED">
        <w:t>(</w:t>
      </w:r>
      <w:r w:rsidRPr="00B503ED">
        <w:rPr>
          <w:i/>
        </w:rPr>
        <w:t>Comment tu tchatches</w:t>
      </w:r>
      <w:r w:rsidR="006266DA">
        <w:rPr>
          <w:i/>
        </w:rPr>
        <w:t> </w:t>
      </w:r>
      <w:r w:rsidRPr="00B503ED">
        <w:rPr>
          <w:i/>
        </w:rPr>
        <w:t>!)</w:t>
      </w:r>
    </w:p>
    <w:tbl>
      <w:tblPr>
        <w:tblStyle w:val="Mkatabulky"/>
        <w:tblW w:w="8123" w:type="dxa"/>
        <w:jc w:val="center"/>
        <w:tblLook w:val="04A0"/>
      </w:tblPr>
      <w:tblGrid>
        <w:gridCol w:w="2865"/>
        <w:gridCol w:w="3969"/>
        <w:gridCol w:w="1289"/>
      </w:tblGrid>
      <w:tr w:rsidR="00977A4C" w:rsidRPr="00B503ED" w:rsidTr="0057429D">
        <w:trPr>
          <w:jc w:val="center"/>
        </w:trPr>
        <w:tc>
          <w:tcPr>
            <w:tcW w:w="2865" w:type="dxa"/>
            <w:vAlign w:val="center"/>
          </w:tcPr>
          <w:p w:rsidR="00977A4C" w:rsidRPr="00B503ED" w:rsidRDefault="00BE51A8" w:rsidP="0057429D">
            <w:pPr>
              <w:jc w:val="center"/>
              <w:rPr>
                <w:b/>
                <w:iCs/>
              </w:rPr>
            </w:pPr>
            <w:r w:rsidRPr="00B503ED">
              <w:rPr>
                <w:b/>
                <w:iCs/>
              </w:rPr>
              <w:t>Procédés de création</w:t>
            </w:r>
          </w:p>
        </w:tc>
        <w:tc>
          <w:tcPr>
            <w:tcW w:w="3969" w:type="dxa"/>
            <w:vAlign w:val="center"/>
          </w:tcPr>
          <w:p w:rsidR="00977A4C" w:rsidRPr="00B503ED" w:rsidRDefault="00BE51A8" w:rsidP="0057429D">
            <w:pPr>
              <w:jc w:val="center"/>
              <w:rPr>
                <w:b/>
                <w:i/>
                <w:iCs/>
              </w:rPr>
            </w:pPr>
            <w:r w:rsidRPr="00B503ED">
              <w:rPr>
                <w:b/>
                <w:i/>
                <w:iCs/>
              </w:rPr>
              <w:t>Les mots révélés</w:t>
            </w:r>
          </w:p>
        </w:tc>
        <w:tc>
          <w:tcPr>
            <w:tcW w:w="1289" w:type="dxa"/>
            <w:vAlign w:val="center"/>
          </w:tcPr>
          <w:p w:rsidR="00977A4C" w:rsidRPr="00B503ED" w:rsidRDefault="00BE51A8" w:rsidP="0057429D">
            <w:pPr>
              <w:jc w:val="center"/>
              <w:rPr>
                <w:b/>
                <w:i/>
                <w:iCs/>
              </w:rPr>
            </w:pPr>
            <w:r w:rsidRPr="00B503ED">
              <w:rPr>
                <w:b/>
                <w:i/>
                <w:iCs/>
              </w:rPr>
              <w:t>Nombre de données</w:t>
            </w:r>
          </w:p>
        </w:tc>
      </w:tr>
      <w:tr w:rsidR="00977A4C" w:rsidRPr="00B503ED" w:rsidTr="0057429D">
        <w:trPr>
          <w:jc w:val="center"/>
        </w:trPr>
        <w:tc>
          <w:tcPr>
            <w:tcW w:w="2865" w:type="dxa"/>
            <w:vAlign w:val="center"/>
          </w:tcPr>
          <w:p w:rsidR="00977A4C" w:rsidRPr="00B503ED" w:rsidRDefault="00977A4C" w:rsidP="0057429D">
            <w:pPr>
              <w:rPr>
                <w:b/>
                <w:i/>
                <w:iCs/>
              </w:rPr>
            </w:pPr>
            <w:r w:rsidRPr="00B503ED">
              <w:rPr>
                <w:b/>
                <w:i/>
                <w:iCs/>
              </w:rPr>
              <w:t>Apocope</w:t>
            </w:r>
          </w:p>
        </w:tc>
        <w:tc>
          <w:tcPr>
            <w:tcW w:w="3969" w:type="dxa"/>
            <w:vAlign w:val="center"/>
          </w:tcPr>
          <w:p w:rsidR="00977A4C" w:rsidRPr="00B503ED" w:rsidRDefault="00977A4C" w:rsidP="0057429D">
            <w:pPr>
              <w:rPr>
                <w:i/>
                <w:iCs/>
              </w:rPr>
            </w:pPr>
            <w:r w:rsidRPr="00B503ED">
              <w:rPr>
                <w:i/>
                <w:iCs/>
              </w:rPr>
              <w:t>assoc, bask, biz, bona, boug, bourge, chourer, comme d’hab, coy, dèg, faf, flag, fra, from, galer, garo, go, hach, héro, kro, larf, lèz, lique, mino, nèg, niac, nuit grave, pète, picaille, pit, pouc, présu, ringue, roum, séropo, skin, stup, taf, tox, trav</w:t>
            </w:r>
          </w:p>
        </w:tc>
        <w:tc>
          <w:tcPr>
            <w:tcW w:w="1289" w:type="dxa"/>
            <w:vAlign w:val="center"/>
          </w:tcPr>
          <w:p w:rsidR="00977A4C" w:rsidRPr="00B503ED" w:rsidRDefault="00977A4C" w:rsidP="0057429D">
            <w:pPr>
              <w:jc w:val="center"/>
              <w:rPr>
                <w:iCs/>
              </w:rPr>
            </w:pPr>
            <w:r w:rsidRPr="00B503ED">
              <w:rPr>
                <w:iCs/>
              </w:rPr>
              <w:t>40</w:t>
            </w:r>
          </w:p>
        </w:tc>
      </w:tr>
      <w:tr w:rsidR="00977A4C" w:rsidRPr="00B503ED" w:rsidTr="0057429D">
        <w:trPr>
          <w:jc w:val="center"/>
        </w:trPr>
        <w:tc>
          <w:tcPr>
            <w:tcW w:w="2865" w:type="dxa"/>
            <w:vAlign w:val="center"/>
          </w:tcPr>
          <w:p w:rsidR="00977A4C" w:rsidRPr="00B503ED" w:rsidRDefault="00977A4C" w:rsidP="0057429D">
            <w:pPr>
              <w:rPr>
                <w:b/>
                <w:i/>
                <w:iCs/>
              </w:rPr>
            </w:pPr>
            <w:r w:rsidRPr="00B503ED">
              <w:rPr>
                <w:b/>
                <w:i/>
                <w:iCs/>
              </w:rPr>
              <w:t>Apocope + resuffixation</w:t>
            </w:r>
          </w:p>
        </w:tc>
        <w:tc>
          <w:tcPr>
            <w:tcW w:w="3969" w:type="dxa"/>
            <w:vAlign w:val="center"/>
          </w:tcPr>
          <w:p w:rsidR="00977A4C" w:rsidRPr="00B503ED" w:rsidRDefault="00977A4C" w:rsidP="0057429D">
            <w:pPr>
              <w:rPr>
                <w:i/>
                <w:iCs/>
              </w:rPr>
            </w:pPr>
            <w:r w:rsidRPr="00B503ED">
              <w:rPr>
                <w:i/>
                <w:iCs/>
              </w:rPr>
              <w:t>artic</w:t>
            </w:r>
            <w:r w:rsidR="00FE601C" w:rsidRPr="00B503ED">
              <w:rPr>
                <w:i/>
                <w:iCs/>
              </w:rPr>
              <w:t>he, braquos, cailleux, clandos,</w:t>
            </w:r>
            <w:r w:rsidRPr="00B503ED">
              <w:rPr>
                <w:i/>
                <w:iCs/>
              </w:rPr>
              <w:t xml:space="preserve"> couillav, crévard, damoche, fillase, homy, maroco, matos, miché, négro, pakos, papelard, pétos, pourav(e), talbin</w:t>
            </w:r>
          </w:p>
        </w:tc>
        <w:tc>
          <w:tcPr>
            <w:tcW w:w="1289" w:type="dxa"/>
            <w:vAlign w:val="center"/>
          </w:tcPr>
          <w:p w:rsidR="00977A4C" w:rsidRPr="00B503ED" w:rsidRDefault="00977A4C" w:rsidP="0057429D">
            <w:pPr>
              <w:jc w:val="center"/>
              <w:rPr>
                <w:iCs/>
              </w:rPr>
            </w:pPr>
            <w:r w:rsidRPr="00B503ED">
              <w:rPr>
                <w:iCs/>
              </w:rPr>
              <w:t>1</w:t>
            </w:r>
            <w:r w:rsidR="00DE4B89" w:rsidRPr="00B503ED">
              <w:rPr>
                <w:iCs/>
              </w:rPr>
              <w:t>8</w:t>
            </w:r>
          </w:p>
        </w:tc>
      </w:tr>
      <w:tr w:rsidR="00977A4C" w:rsidRPr="00B503ED" w:rsidTr="0057429D">
        <w:trPr>
          <w:jc w:val="center"/>
        </w:trPr>
        <w:tc>
          <w:tcPr>
            <w:tcW w:w="2865" w:type="dxa"/>
            <w:vAlign w:val="center"/>
          </w:tcPr>
          <w:p w:rsidR="00977A4C" w:rsidRPr="00B503ED" w:rsidRDefault="00977A4C" w:rsidP="0057429D">
            <w:pPr>
              <w:rPr>
                <w:b/>
                <w:i/>
                <w:iCs/>
              </w:rPr>
            </w:pPr>
            <w:r w:rsidRPr="00B503ED">
              <w:rPr>
                <w:b/>
                <w:i/>
                <w:iCs/>
              </w:rPr>
              <w:t>Apocope + redoublement</w:t>
            </w:r>
          </w:p>
        </w:tc>
        <w:tc>
          <w:tcPr>
            <w:tcW w:w="3969" w:type="dxa"/>
            <w:vAlign w:val="center"/>
          </w:tcPr>
          <w:p w:rsidR="00977A4C" w:rsidRPr="00B503ED" w:rsidRDefault="00977A4C" w:rsidP="0057429D">
            <w:pPr>
              <w:rPr>
                <w:i/>
                <w:iCs/>
              </w:rPr>
            </w:pPr>
            <w:r w:rsidRPr="00B503ED">
              <w:rPr>
                <w:i/>
                <w:iCs/>
              </w:rPr>
              <w:t>blonblon, popo</w:t>
            </w:r>
            <w:r w:rsidR="00DE4B89" w:rsidRPr="00B503ED">
              <w:rPr>
                <w:i/>
                <w:iCs/>
              </w:rPr>
              <w:t>, coco</w:t>
            </w:r>
          </w:p>
        </w:tc>
        <w:tc>
          <w:tcPr>
            <w:tcW w:w="1289" w:type="dxa"/>
            <w:vAlign w:val="center"/>
          </w:tcPr>
          <w:p w:rsidR="00977A4C" w:rsidRPr="00B503ED" w:rsidRDefault="00DE4B89" w:rsidP="0057429D">
            <w:pPr>
              <w:jc w:val="center"/>
              <w:rPr>
                <w:iCs/>
              </w:rPr>
            </w:pPr>
            <w:r w:rsidRPr="00B503ED">
              <w:rPr>
                <w:iCs/>
              </w:rPr>
              <w:t>3</w:t>
            </w:r>
          </w:p>
        </w:tc>
      </w:tr>
      <w:tr w:rsidR="00977A4C" w:rsidRPr="00B503ED" w:rsidTr="0057429D">
        <w:trPr>
          <w:jc w:val="center"/>
        </w:trPr>
        <w:tc>
          <w:tcPr>
            <w:tcW w:w="2865" w:type="dxa"/>
            <w:vAlign w:val="center"/>
          </w:tcPr>
          <w:p w:rsidR="00977A4C" w:rsidRPr="00B503ED" w:rsidRDefault="00977A4C" w:rsidP="0057429D">
            <w:pPr>
              <w:rPr>
                <w:b/>
                <w:i/>
                <w:iCs/>
              </w:rPr>
            </w:pPr>
            <w:r w:rsidRPr="00B503ED">
              <w:rPr>
                <w:b/>
                <w:i/>
                <w:iCs/>
              </w:rPr>
              <w:t>Apocope + resuffixation + aphérèse</w:t>
            </w:r>
          </w:p>
        </w:tc>
        <w:tc>
          <w:tcPr>
            <w:tcW w:w="3969" w:type="dxa"/>
            <w:vAlign w:val="center"/>
          </w:tcPr>
          <w:p w:rsidR="00977A4C" w:rsidRPr="00B503ED" w:rsidRDefault="00977A4C" w:rsidP="0057429D">
            <w:pPr>
              <w:rPr>
                <w:i/>
                <w:iCs/>
              </w:rPr>
            </w:pPr>
            <w:r w:rsidRPr="00B503ED">
              <w:rPr>
                <w:i/>
                <w:iCs/>
              </w:rPr>
              <w:t>cart, mercho</w:t>
            </w:r>
          </w:p>
        </w:tc>
        <w:tc>
          <w:tcPr>
            <w:tcW w:w="1289" w:type="dxa"/>
            <w:vAlign w:val="center"/>
          </w:tcPr>
          <w:p w:rsidR="00977A4C" w:rsidRPr="00B503ED" w:rsidRDefault="00510BBE" w:rsidP="0057429D">
            <w:pPr>
              <w:jc w:val="center"/>
              <w:rPr>
                <w:iCs/>
              </w:rPr>
            </w:pPr>
            <w:r w:rsidRPr="00B503ED">
              <w:rPr>
                <w:iCs/>
              </w:rPr>
              <w:t>2</w:t>
            </w:r>
          </w:p>
        </w:tc>
      </w:tr>
      <w:tr w:rsidR="00977A4C" w:rsidRPr="00B503ED" w:rsidTr="0057429D">
        <w:trPr>
          <w:jc w:val="center"/>
        </w:trPr>
        <w:tc>
          <w:tcPr>
            <w:tcW w:w="2865" w:type="dxa"/>
            <w:vAlign w:val="center"/>
          </w:tcPr>
          <w:p w:rsidR="00977A4C" w:rsidRPr="00B503ED" w:rsidRDefault="00977A4C" w:rsidP="0057429D">
            <w:pPr>
              <w:rPr>
                <w:b/>
                <w:i/>
                <w:iCs/>
              </w:rPr>
            </w:pPr>
            <w:r w:rsidRPr="00B503ED">
              <w:rPr>
                <w:b/>
                <w:i/>
                <w:iCs/>
              </w:rPr>
              <w:t>Apocope + resuffixation + verlan</w:t>
            </w:r>
          </w:p>
        </w:tc>
        <w:tc>
          <w:tcPr>
            <w:tcW w:w="3969" w:type="dxa"/>
            <w:vAlign w:val="center"/>
          </w:tcPr>
          <w:p w:rsidR="00977A4C" w:rsidRPr="00B503ED" w:rsidRDefault="00977A4C" w:rsidP="0057429D">
            <w:pPr>
              <w:rPr>
                <w:i/>
                <w:iCs/>
                <w:shd w:val="pct15" w:color="auto" w:fill="FFFFFF"/>
              </w:rPr>
            </w:pPr>
            <w:r w:rsidRPr="00B503ED">
              <w:rPr>
                <w:i/>
                <w:iCs/>
              </w:rPr>
              <w:t>cobra</w:t>
            </w:r>
          </w:p>
        </w:tc>
        <w:tc>
          <w:tcPr>
            <w:tcW w:w="1289" w:type="dxa"/>
            <w:vAlign w:val="center"/>
          </w:tcPr>
          <w:p w:rsidR="00977A4C" w:rsidRPr="00B503ED" w:rsidRDefault="00977A4C" w:rsidP="0057429D">
            <w:pPr>
              <w:jc w:val="center"/>
              <w:rPr>
                <w:iCs/>
              </w:rPr>
            </w:pPr>
            <w:r w:rsidRPr="00B503ED">
              <w:rPr>
                <w:iCs/>
              </w:rPr>
              <w:t>1</w:t>
            </w:r>
          </w:p>
        </w:tc>
      </w:tr>
      <w:tr w:rsidR="00977A4C" w:rsidRPr="00B503ED" w:rsidTr="0057429D">
        <w:trPr>
          <w:jc w:val="center"/>
        </w:trPr>
        <w:tc>
          <w:tcPr>
            <w:tcW w:w="2865" w:type="dxa"/>
            <w:vAlign w:val="center"/>
          </w:tcPr>
          <w:p w:rsidR="00977A4C" w:rsidRPr="00B503ED" w:rsidRDefault="00977A4C" w:rsidP="0057429D">
            <w:pPr>
              <w:rPr>
                <w:b/>
                <w:i/>
                <w:iCs/>
              </w:rPr>
            </w:pPr>
            <w:r w:rsidRPr="00B503ED">
              <w:rPr>
                <w:b/>
                <w:i/>
                <w:iCs/>
              </w:rPr>
              <w:t>Apocope + modification phonétique</w:t>
            </w:r>
          </w:p>
        </w:tc>
        <w:tc>
          <w:tcPr>
            <w:tcW w:w="3969" w:type="dxa"/>
            <w:vAlign w:val="center"/>
          </w:tcPr>
          <w:p w:rsidR="00977A4C" w:rsidRPr="00B503ED" w:rsidRDefault="00977A4C" w:rsidP="0057429D">
            <w:pPr>
              <w:rPr>
                <w:i/>
                <w:iCs/>
              </w:rPr>
            </w:pPr>
            <w:r w:rsidRPr="00B503ED">
              <w:rPr>
                <w:i/>
                <w:iCs/>
              </w:rPr>
              <w:t>faf</w:t>
            </w:r>
          </w:p>
        </w:tc>
        <w:tc>
          <w:tcPr>
            <w:tcW w:w="1289" w:type="dxa"/>
            <w:vAlign w:val="center"/>
          </w:tcPr>
          <w:p w:rsidR="00977A4C" w:rsidRPr="00B503ED" w:rsidRDefault="00977A4C" w:rsidP="0057429D">
            <w:pPr>
              <w:jc w:val="center"/>
              <w:rPr>
                <w:iCs/>
              </w:rPr>
            </w:pPr>
            <w:r w:rsidRPr="00B503ED">
              <w:rPr>
                <w:iCs/>
              </w:rPr>
              <w:t>1</w:t>
            </w:r>
          </w:p>
        </w:tc>
      </w:tr>
      <w:tr w:rsidR="00977A4C" w:rsidRPr="00B503ED" w:rsidTr="0057429D">
        <w:trPr>
          <w:jc w:val="center"/>
        </w:trPr>
        <w:tc>
          <w:tcPr>
            <w:tcW w:w="2865" w:type="dxa"/>
            <w:vAlign w:val="center"/>
          </w:tcPr>
          <w:p w:rsidR="00977A4C" w:rsidRPr="00B503ED" w:rsidRDefault="00977A4C" w:rsidP="0057429D">
            <w:pPr>
              <w:rPr>
                <w:b/>
                <w:i/>
                <w:iCs/>
              </w:rPr>
            </w:pPr>
            <w:r w:rsidRPr="00B503ED">
              <w:rPr>
                <w:b/>
                <w:i/>
                <w:iCs/>
              </w:rPr>
              <w:t>Apocope + verlan + apocope</w:t>
            </w:r>
          </w:p>
        </w:tc>
        <w:tc>
          <w:tcPr>
            <w:tcW w:w="3969" w:type="dxa"/>
            <w:vAlign w:val="center"/>
          </w:tcPr>
          <w:p w:rsidR="00977A4C" w:rsidRPr="00B503ED" w:rsidRDefault="00977A4C" w:rsidP="0057429D">
            <w:pPr>
              <w:rPr>
                <w:i/>
                <w:iCs/>
              </w:rPr>
            </w:pPr>
            <w:r w:rsidRPr="00B503ED">
              <w:rPr>
                <w:i/>
                <w:iCs/>
              </w:rPr>
              <w:t>neusk</w:t>
            </w:r>
          </w:p>
        </w:tc>
        <w:tc>
          <w:tcPr>
            <w:tcW w:w="1289" w:type="dxa"/>
            <w:vAlign w:val="center"/>
          </w:tcPr>
          <w:p w:rsidR="00977A4C" w:rsidRPr="00B503ED" w:rsidRDefault="00977A4C" w:rsidP="0057429D">
            <w:pPr>
              <w:jc w:val="center"/>
              <w:rPr>
                <w:iCs/>
              </w:rPr>
            </w:pPr>
            <w:r w:rsidRPr="00B503ED">
              <w:rPr>
                <w:iCs/>
              </w:rPr>
              <w:t>1</w:t>
            </w:r>
          </w:p>
        </w:tc>
      </w:tr>
      <w:tr w:rsidR="00977A4C" w:rsidRPr="00B503ED" w:rsidTr="0057429D">
        <w:trPr>
          <w:jc w:val="center"/>
        </w:trPr>
        <w:tc>
          <w:tcPr>
            <w:tcW w:w="2865" w:type="dxa"/>
            <w:vAlign w:val="center"/>
          </w:tcPr>
          <w:p w:rsidR="00977A4C" w:rsidRPr="00B503ED" w:rsidRDefault="00977A4C" w:rsidP="0057429D">
            <w:pPr>
              <w:rPr>
                <w:b/>
                <w:i/>
                <w:iCs/>
              </w:rPr>
            </w:pPr>
            <w:r w:rsidRPr="00B503ED">
              <w:rPr>
                <w:b/>
                <w:i/>
                <w:iCs/>
              </w:rPr>
              <w:t>Aphérèse</w:t>
            </w:r>
          </w:p>
        </w:tc>
        <w:tc>
          <w:tcPr>
            <w:tcW w:w="3969" w:type="dxa"/>
            <w:vAlign w:val="center"/>
          </w:tcPr>
          <w:p w:rsidR="00977A4C" w:rsidRPr="00B503ED" w:rsidRDefault="00977A4C" w:rsidP="0057429D">
            <w:pPr>
              <w:rPr>
                <w:i/>
                <w:iCs/>
              </w:rPr>
            </w:pPr>
            <w:r w:rsidRPr="00B503ED">
              <w:rPr>
                <w:i/>
                <w:iCs/>
              </w:rPr>
              <w:t>blème, chirer, coy, dwich, fan, gine, graîneux, leur, nouche, ouète, pouiller, rien, squ(e)tte, tasse</w:t>
            </w:r>
            <w:r w:rsidR="002D7961" w:rsidRPr="00B503ED">
              <w:rPr>
                <w:i/>
                <w:iCs/>
              </w:rPr>
              <w:t>,</w:t>
            </w:r>
            <w:r w:rsidR="00B37701" w:rsidRPr="00B503ED">
              <w:rPr>
                <w:i/>
                <w:iCs/>
              </w:rPr>
              <w:t xml:space="preserve"> timal, touzeur, vail, ve</w:t>
            </w:r>
            <w:r w:rsidRPr="00B503ED">
              <w:rPr>
                <w:i/>
                <w:iCs/>
              </w:rPr>
              <w:t>c, zien</w:t>
            </w:r>
          </w:p>
        </w:tc>
        <w:tc>
          <w:tcPr>
            <w:tcW w:w="1289" w:type="dxa"/>
            <w:vAlign w:val="center"/>
          </w:tcPr>
          <w:p w:rsidR="00977A4C" w:rsidRPr="00B503ED" w:rsidRDefault="00977A4C" w:rsidP="0057429D">
            <w:pPr>
              <w:jc w:val="center"/>
              <w:rPr>
                <w:iCs/>
              </w:rPr>
            </w:pPr>
            <w:r w:rsidRPr="00B503ED">
              <w:rPr>
                <w:iCs/>
              </w:rPr>
              <w:t>19</w:t>
            </w:r>
          </w:p>
        </w:tc>
      </w:tr>
      <w:tr w:rsidR="00977A4C" w:rsidRPr="00B503ED" w:rsidTr="0057429D">
        <w:trPr>
          <w:jc w:val="center"/>
        </w:trPr>
        <w:tc>
          <w:tcPr>
            <w:tcW w:w="2865" w:type="dxa"/>
            <w:vAlign w:val="center"/>
          </w:tcPr>
          <w:p w:rsidR="00977A4C" w:rsidRPr="00B503ED" w:rsidRDefault="00977A4C" w:rsidP="0057429D">
            <w:pPr>
              <w:rPr>
                <w:b/>
                <w:i/>
                <w:iCs/>
              </w:rPr>
            </w:pPr>
            <w:r w:rsidRPr="00B503ED">
              <w:rPr>
                <w:b/>
                <w:i/>
                <w:iCs/>
              </w:rPr>
              <w:t>Aphérèse + verlan</w:t>
            </w:r>
          </w:p>
        </w:tc>
        <w:tc>
          <w:tcPr>
            <w:tcW w:w="3969" w:type="dxa"/>
            <w:vAlign w:val="center"/>
          </w:tcPr>
          <w:p w:rsidR="00977A4C" w:rsidRPr="00B503ED" w:rsidRDefault="00977A4C" w:rsidP="0057429D">
            <w:pPr>
              <w:rPr>
                <w:i/>
                <w:iCs/>
              </w:rPr>
            </w:pPr>
            <w:r w:rsidRPr="00B503ED">
              <w:rPr>
                <w:i/>
                <w:iCs/>
              </w:rPr>
              <w:t>cianri</w:t>
            </w:r>
          </w:p>
        </w:tc>
        <w:tc>
          <w:tcPr>
            <w:tcW w:w="1289" w:type="dxa"/>
            <w:vAlign w:val="center"/>
          </w:tcPr>
          <w:p w:rsidR="00977A4C" w:rsidRPr="00B503ED" w:rsidRDefault="00977A4C" w:rsidP="0057429D">
            <w:pPr>
              <w:jc w:val="center"/>
              <w:rPr>
                <w:iCs/>
              </w:rPr>
            </w:pPr>
            <w:r w:rsidRPr="00B503ED">
              <w:rPr>
                <w:iCs/>
              </w:rPr>
              <w:t>1</w:t>
            </w:r>
          </w:p>
        </w:tc>
      </w:tr>
      <w:tr w:rsidR="00977A4C" w:rsidRPr="00B503ED" w:rsidTr="0057429D">
        <w:trPr>
          <w:jc w:val="center"/>
        </w:trPr>
        <w:tc>
          <w:tcPr>
            <w:tcW w:w="2865" w:type="dxa"/>
            <w:vAlign w:val="center"/>
          </w:tcPr>
          <w:p w:rsidR="00977A4C" w:rsidRPr="00B503ED" w:rsidRDefault="00977A4C" w:rsidP="0057429D">
            <w:pPr>
              <w:rPr>
                <w:b/>
                <w:i/>
                <w:iCs/>
              </w:rPr>
            </w:pPr>
            <w:r w:rsidRPr="00B503ED">
              <w:rPr>
                <w:b/>
                <w:i/>
                <w:iCs/>
              </w:rPr>
              <w:t>Aphérèse + redoublement</w:t>
            </w:r>
          </w:p>
        </w:tc>
        <w:tc>
          <w:tcPr>
            <w:tcW w:w="3969" w:type="dxa"/>
            <w:vAlign w:val="center"/>
          </w:tcPr>
          <w:p w:rsidR="00977A4C" w:rsidRPr="00B503ED" w:rsidRDefault="00977A4C" w:rsidP="0057429D">
            <w:pPr>
              <w:rPr>
                <w:i/>
                <w:iCs/>
                <w:lang w:val="de-DE"/>
              </w:rPr>
            </w:pPr>
            <w:r w:rsidRPr="00B503ED">
              <w:rPr>
                <w:i/>
                <w:iCs/>
                <w:lang w:val="de-DE"/>
              </w:rPr>
              <w:t>dicdic, fanfan, gengen, leurleur, nénette, zinzin</w:t>
            </w:r>
          </w:p>
        </w:tc>
        <w:tc>
          <w:tcPr>
            <w:tcW w:w="1289" w:type="dxa"/>
            <w:vAlign w:val="center"/>
          </w:tcPr>
          <w:p w:rsidR="00977A4C" w:rsidRPr="00B503ED" w:rsidRDefault="00977A4C" w:rsidP="0057429D">
            <w:pPr>
              <w:jc w:val="center"/>
              <w:rPr>
                <w:iCs/>
              </w:rPr>
            </w:pPr>
            <w:r w:rsidRPr="00B503ED">
              <w:rPr>
                <w:iCs/>
              </w:rPr>
              <w:t>6</w:t>
            </w:r>
          </w:p>
        </w:tc>
      </w:tr>
      <w:tr w:rsidR="00977A4C" w:rsidRPr="00B503ED" w:rsidTr="0057429D">
        <w:trPr>
          <w:jc w:val="center"/>
        </w:trPr>
        <w:tc>
          <w:tcPr>
            <w:tcW w:w="2865" w:type="dxa"/>
            <w:vAlign w:val="center"/>
          </w:tcPr>
          <w:p w:rsidR="00977A4C" w:rsidRPr="00B503ED" w:rsidRDefault="00977A4C" w:rsidP="0057429D">
            <w:pPr>
              <w:rPr>
                <w:b/>
                <w:i/>
                <w:iCs/>
              </w:rPr>
            </w:pPr>
            <w:r w:rsidRPr="00B503ED">
              <w:rPr>
                <w:b/>
                <w:i/>
                <w:iCs/>
              </w:rPr>
              <w:t>Verlan + apocope</w:t>
            </w:r>
          </w:p>
        </w:tc>
        <w:tc>
          <w:tcPr>
            <w:tcW w:w="3969" w:type="dxa"/>
            <w:vAlign w:val="center"/>
          </w:tcPr>
          <w:p w:rsidR="00977A4C" w:rsidRPr="00B503ED" w:rsidRDefault="00977A4C" w:rsidP="0057429D">
            <w:pPr>
              <w:rPr>
                <w:i/>
                <w:iCs/>
              </w:rPr>
            </w:pPr>
            <w:r w:rsidRPr="00B503ED">
              <w:rPr>
                <w:i/>
                <w:iCs/>
              </w:rPr>
              <w:t>bab, beu, brelic, charcl’, dèk, dèp, djig, fèch, geb, ginfr, gov, keul, kistpa, lops, manès, mèf, meuf, minch, noich, painc, pauch, quène, renps, reuf, seub, seuf, skeud, stonb, tainp, tanj (tange), tchèb, tèc, teub, teuf, teup, teusch, teush, tlaz, trom, turve veugr, vourde, yeucs, yeuve, zeub, barge</w:t>
            </w:r>
          </w:p>
        </w:tc>
        <w:tc>
          <w:tcPr>
            <w:tcW w:w="1289" w:type="dxa"/>
            <w:vAlign w:val="center"/>
          </w:tcPr>
          <w:p w:rsidR="00977A4C" w:rsidRPr="00B503ED" w:rsidRDefault="00977A4C" w:rsidP="0057429D">
            <w:pPr>
              <w:jc w:val="center"/>
              <w:rPr>
                <w:iCs/>
              </w:rPr>
            </w:pPr>
            <w:r w:rsidRPr="00B503ED">
              <w:rPr>
                <w:iCs/>
              </w:rPr>
              <w:t>46</w:t>
            </w:r>
          </w:p>
        </w:tc>
      </w:tr>
      <w:tr w:rsidR="00977A4C" w:rsidRPr="00B503ED" w:rsidTr="0057429D">
        <w:trPr>
          <w:jc w:val="center"/>
        </w:trPr>
        <w:tc>
          <w:tcPr>
            <w:tcW w:w="2865" w:type="dxa"/>
            <w:vAlign w:val="center"/>
          </w:tcPr>
          <w:p w:rsidR="00977A4C" w:rsidRPr="00B503ED" w:rsidRDefault="00977A4C" w:rsidP="0057429D">
            <w:pPr>
              <w:rPr>
                <w:b/>
                <w:i/>
                <w:iCs/>
              </w:rPr>
            </w:pPr>
            <w:r w:rsidRPr="00B503ED">
              <w:rPr>
                <w:b/>
                <w:i/>
                <w:iCs/>
              </w:rPr>
              <w:t>Verlan + apocope+ resuffixation</w:t>
            </w:r>
          </w:p>
        </w:tc>
        <w:tc>
          <w:tcPr>
            <w:tcW w:w="3969" w:type="dxa"/>
            <w:vAlign w:val="center"/>
          </w:tcPr>
          <w:p w:rsidR="00977A4C" w:rsidRPr="00B503ED" w:rsidRDefault="00977A4C" w:rsidP="0057429D">
            <w:pPr>
              <w:rPr>
                <w:i/>
                <w:iCs/>
              </w:rPr>
            </w:pPr>
            <w:r w:rsidRPr="00B503ED">
              <w:rPr>
                <w:i/>
                <w:iCs/>
              </w:rPr>
              <w:t>chichon, garo, rabzouille, reunous, taspèche</w:t>
            </w:r>
          </w:p>
        </w:tc>
        <w:tc>
          <w:tcPr>
            <w:tcW w:w="1289" w:type="dxa"/>
            <w:vAlign w:val="center"/>
          </w:tcPr>
          <w:p w:rsidR="00977A4C" w:rsidRPr="00B503ED" w:rsidRDefault="00977A4C" w:rsidP="0057429D">
            <w:pPr>
              <w:jc w:val="center"/>
              <w:rPr>
                <w:iCs/>
              </w:rPr>
            </w:pPr>
            <w:r w:rsidRPr="00B503ED">
              <w:rPr>
                <w:iCs/>
              </w:rPr>
              <w:t>5</w:t>
            </w:r>
          </w:p>
        </w:tc>
      </w:tr>
      <w:tr w:rsidR="00977A4C" w:rsidRPr="00B503ED" w:rsidTr="0057429D">
        <w:trPr>
          <w:jc w:val="center"/>
        </w:trPr>
        <w:tc>
          <w:tcPr>
            <w:tcW w:w="2865" w:type="dxa"/>
            <w:vAlign w:val="center"/>
          </w:tcPr>
          <w:p w:rsidR="00977A4C" w:rsidRPr="00B503ED" w:rsidRDefault="00977A4C" w:rsidP="0057429D">
            <w:pPr>
              <w:rPr>
                <w:b/>
                <w:i/>
                <w:iCs/>
              </w:rPr>
            </w:pPr>
            <w:r w:rsidRPr="00B503ED">
              <w:rPr>
                <w:b/>
                <w:i/>
                <w:iCs/>
              </w:rPr>
              <w:t>Verlan + apocope + redoublement</w:t>
            </w:r>
          </w:p>
        </w:tc>
        <w:tc>
          <w:tcPr>
            <w:tcW w:w="3969" w:type="dxa"/>
            <w:vAlign w:val="center"/>
          </w:tcPr>
          <w:p w:rsidR="00977A4C" w:rsidRPr="00B503ED" w:rsidRDefault="00977A4C" w:rsidP="0057429D">
            <w:pPr>
              <w:rPr>
                <w:i/>
                <w:iCs/>
                <w:shd w:val="pct15" w:color="auto" w:fill="FFFFFF"/>
              </w:rPr>
            </w:pPr>
            <w:r w:rsidRPr="00B503ED">
              <w:rPr>
                <w:i/>
                <w:iCs/>
              </w:rPr>
              <w:t>beubeu, gebgeb</w:t>
            </w:r>
          </w:p>
        </w:tc>
        <w:tc>
          <w:tcPr>
            <w:tcW w:w="1289" w:type="dxa"/>
            <w:vAlign w:val="center"/>
          </w:tcPr>
          <w:p w:rsidR="00977A4C" w:rsidRPr="00B503ED" w:rsidRDefault="00977A4C" w:rsidP="0057429D">
            <w:pPr>
              <w:jc w:val="center"/>
              <w:rPr>
                <w:iCs/>
              </w:rPr>
            </w:pPr>
            <w:r w:rsidRPr="00B503ED">
              <w:rPr>
                <w:iCs/>
              </w:rPr>
              <w:t>2</w:t>
            </w:r>
          </w:p>
        </w:tc>
      </w:tr>
      <w:tr w:rsidR="00977A4C" w:rsidRPr="00B503ED" w:rsidTr="0057429D">
        <w:trPr>
          <w:jc w:val="center"/>
        </w:trPr>
        <w:tc>
          <w:tcPr>
            <w:tcW w:w="2865" w:type="dxa"/>
            <w:vAlign w:val="center"/>
          </w:tcPr>
          <w:p w:rsidR="00977A4C" w:rsidRPr="00B503ED" w:rsidRDefault="00977A4C" w:rsidP="0057429D">
            <w:pPr>
              <w:rPr>
                <w:b/>
                <w:i/>
                <w:iCs/>
              </w:rPr>
            </w:pPr>
            <w:r w:rsidRPr="00B503ED">
              <w:rPr>
                <w:b/>
                <w:i/>
                <w:iCs/>
              </w:rPr>
              <w:t>Verlan + aphérèse</w:t>
            </w:r>
          </w:p>
        </w:tc>
        <w:tc>
          <w:tcPr>
            <w:tcW w:w="3969" w:type="dxa"/>
            <w:vAlign w:val="center"/>
          </w:tcPr>
          <w:p w:rsidR="00977A4C" w:rsidRPr="00B503ED" w:rsidRDefault="00977A4C" w:rsidP="0057429D">
            <w:pPr>
              <w:rPr>
                <w:i/>
                <w:iCs/>
              </w:rPr>
            </w:pPr>
            <w:r w:rsidRPr="00B503ED">
              <w:rPr>
                <w:i/>
                <w:iCs/>
              </w:rPr>
              <w:t>up</w:t>
            </w:r>
          </w:p>
        </w:tc>
        <w:tc>
          <w:tcPr>
            <w:tcW w:w="1289" w:type="dxa"/>
            <w:vAlign w:val="center"/>
          </w:tcPr>
          <w:p w:rsidR="00977A4C" w:rsidRPr="00B503ED" w:rsidRDefault="00977A4C" w:rsidP="0057429D">
            <w:pPr>
              <w:jc w:val="center"/>
              <w:rPr>
                <w:iCs/>
              </w:rPr>
            </w:pPr>
            <w:r w:rsidRPr="00B503ED">
              <w:rPr>
                <w:iCs/>
              </w:rPr>
              <w:t>1</w:t>
            </w:r>
          </w:p>
        </w:tc>
      </w:tr>
      <w:tr w:rsidR="00977A4C" w:rsidRPr="00B503ED" w:rsidTr="0057429D">
        <w:trPr>
          <w:jc w:val="center"/>
        </w:trPr>
        <w:tc>
          <w:tcPr>
            <w:tcW w:w="2865" w:type="dxa"/>
            <w:vAlign w:val="center"/>
          </w:tcPr>
          <w:p w:rsidR="00977A4C" w:rsidRPr="00B503ED" w:rsidRDefault="00977A4C" w:rsidP="0057429D">
            <w:pPr>
              <w:rPr>
                <w:b/>
                <w:i/>
                <w:iCs/>
              </w:rPr>
            </w:pPr>
            <w:r w:rsidRPr="00B503ED">
              <w:rPr>
                <w:b/>
                <w:i/>
                <w:iCs/>
              </w:rPr>
              <w:t>Apocope + aphérèse</w:t>
            </w:r>
          </w:p>
        </w:tc>
        <w:tc>
          <w:tcPr>
            <w:tcW w:w="3969" w:type="dxa"/>
            <w:vAlign w:val="center"/>
          </w:tcPr>
          <w:p w:rsidR="00977A4C" w:rsidRPr="00B503ED" w:rsidRDefault="00977A4C" w:rsidP="0057429D">
            <w:pPr>
              <w:rPr>
                <w:i/>
                <w:iCs/>
              </w:rPr>
            </w:pPr>
            <w:r w:rsidRPr="00B503ED">
              <w:rPr>
                <w:i/>
                <w:iCs/>
              </w:rPr>
              <w:t>dic</w:t>
            </w:r>
          </w:p>
        </w:tc>
        <w:tc>
          <w:tcPr>
            <w:tcW w:w="1289" w:type="dxa"/>
            <w:vAlign w:val="center"/>
          </w:tcPr>
          <w:p w:rsidR="00977A4C" w:rsidRPr="00B503ED" w:rsidRDefault="00977A4C" w:rsidP="0057429D">
            <w:pPr>
              <w:jc w:val="center"/>
              <w:rPr>
                <w:iCs/>
              </w:rPr>
            </w:pPr>
            <w:r w:rsidRPr="00B503ED">
              <w:rPr>
                <w:iCs/>
              </w:rPr>
              <w:t>1</w:t>
            </w:r>
          </w:p>
        </w:tc>
      </w:tr>
      <w:tr w:rsidR="00977A4C" w:rsidRPr="00B503ED" w:rsidTr="0057429D">
        <w:trPr>
          <w:jc w:val="center"/>
        </w:trPr>
        <w:tc>
          <w:tcPr>
            <w:tcW w:w="2865" w:type="dxa"/>
            <w:vAlign w:val="center"/>
          </w:tcPr>
          <w:p w:rsidR="00977A4C" w:rsidRPr="00B503ED" w:rsidRDefault="00977A4C" w:rsidP="0057429D">
            <w:pPr>
              <w:rPr>
                <w:b/>
                <w:i/>
                <w:iCs/>
              </w:rPr>
            </w:pPr>
            <w:r w:rsidRPr="00B503ED">
              <w:rPr>
                <w:b/>
                <w:i/>
                <w:iCs/>
              </w:rPr>
              <w:t>Apocope + aphérèse + redoublement</w:t>
            </w:r>
          </w:p>
        </w:tc>
        <w:tc>
          <w:tcPr>
            <w:tcW w:w="3969" w:type="dxa"/>
            <w:vAlign w:val="center"/>
          </w:tcPr>
          <w:p w:rsidR="00977A4C" w:rsidRPr="00B503ED" w:rsidRDefault="00977A4C" w:rsidP="0057429D">
            <w:pPr>
              <w:rPr>
                <w:i/>
                <w:iCs/>
              </w:rPr>
            </w:pPr>
            <w:r w:rsidRPr="00B503ED">
              <w:rPr>
                <w:i/>
                <w:iCs/>
              </w:rPr>
              <w:t>dicdic</w:t>
            </w:r>
          </w:p>
        </w:tc>
        <w:tc>
          <w:tcPr>
            <w:tcW w:w="1289" w:type="dxa"/>
            <w:vAlign w:val="center"/>
          </w:tcPr>
          <w:p w:rsidR="00977A4C" w:rsidRPr="00B503ED" w:rsidRDefault="00977A4C" w:rsidP="0057429D">
            <w:pPr>
              <w:jc w:val="center"/>
              <w:rPr>
                <w:iCs/>
              </w:rPr>
            </w:pPr>
            <w:r w:rsidRPr="00B503ED">
              <w:rPr>
                <w:iCs/>
              </w:rPr>
              <w:t>1</w:t>
            </w:r>
          </w:p>
        </w:tc>
      </w:tr>
      <w:tr w:rsidR="00977A4C" w:rsidRPr="00B503ED" w:rsidTr="0057429D">
        <w:trPr>
          <w:jc w:val="center"/>
        </w:trPr>
        <w:tc>
          <w:tcPr>
            <w:tcW w:w="2865" w:type="dxa"/>
            <w:vAlign w:val="center"/>
          </w:tcPr>
          <w:p w:rsidR="00977A4C" w:rsidRPr="00B503ED" w:rsidRDefault="0057429D" w:rsidP="0057429D">
            <w:pPr>
              <w:rPr>
                <w:b/>
                <w:i/>
                <w:iCs/>
              </w:rPr>
            </w:pPr>
            <w:r w:rsidRPr="00B503ED">
              <w:rPr>
                <w:b/>
                <w:i/>
                <w:iCs/>
              </w:rPr>
              <w:t>D</w:t>
            </w:r>
            <w:r w:rsidR="00977A4C" w:rsidRPr="00B503ED">
              <w:rPr>
                <w:b/>
                <w:i/>
                <w:iCs/>
              </w:rPr>
              <w:t>eux possibilités (aphérèse ou verlan + apocope)</w:t>
            </w:r>
          </w:p>
        </w:tc>
        <w:tc>
          <w:tcPr>
            <w:tcW w:w="3969" w:type="dxa"/>
            <w:vAlign w:val="center"/>
          </w:tcPr>
          <w:p w:rsidR="00977A4C" w:rsidRPr="00B503ED" w:rsidRDefault="00977A4C" w:rsidP="0057429D">
            <w:pPr>
              <w:rPr>
                <w:i/>
                <w:iCs/>
              </w:rPr>
            </w:pPr>
            <w:r w:rsidRPr="00B503ED">
              <w:rPr>
                <w:i/>
                <w:iCs/>
              </w:rPr>
              <w:t>caille, cil, gol, ket, ness, stoc, teille, zesse, zic, zon</w:t>
            </w:r>
          </w:p>
        </w:tc>
        <w:tc>
          <w:tcPr>
            <w:tcW w:w="1289" w:type="dxa"/>
            <w:vAlign w:val="center"/>
          </w:tcPr>
          <w:p w:rsidR="00977A4C" w:rsidRPr="00B503ED" w:rsidRDefault="00977A4C" w:rsidP="0057429D">
            <w:pPr>
              <w:jc w:val="center"/>
              <w:rPr>
                <w:iCs/>
              </w:rPr>
            </w:pPr>
            <w:r w:rsidRPr="00B503ED">
              <w:rPr>
                <w:iCs/>
              </w:rPr>
              <w:t>10</w:t>
            </w:r>
          </w:p>
        </w:tc>
      </w:tr>
      <w:tr w:rsidR="00977A4C" w:rsidRPr="00B503ED" w:rsidTr="0057429D">
        <w:trPr>
          <w:jc w:val="center"/>
        </w:trPr>
        <w:tc>
          <w:tcPr>
            <w:tcW w:w="2865" w:type="dxa"/>
            <w:vAlign w:val="center"/>
          </w:tcPr>
          <w:p w:rsidR="00977A4C" w:rsidRPr="00B503ED" w:rsidRDefault="0057429D" w:rsidP="0057429D">
            <w:pPr>
              <w:rPr>
                <w:b/>
                <w:i/>
                <w:iCs/>
              </w:rPr>
            </w:pPr>
            <w:r w:rsidRPr="00B503ED">
              <w:rPr>
                <w:b/>
                <w:i/>
                <w:iCs/>
              </w:rPr>
              <w:t>D</w:t>
            </w:r>
            <w:r w:rsidR="00977A4C" w:rsidRPr="00B503ED">
              <w:rPr>
                <w:b/>
                <w:i/>
                <w:iCs/>
              </w:rPr>
              <w:t>eux possibilités (apocope ou verlan + aphérèse)</w:t>
            </w:r>
          </w:p>
        </w:tc>
        <w:tc>
          <w:tcPr>
            <w:tcW w:w="3969" w:type="dxa"/>
            <w:vAlign w:val="center"/>
          </w:tcPr>
          <w:p w:rsidR="00977A4C" w:rsidRPr="00B503ED" w:rsidRDefault="00977A4C" w:rsidP="0057429D">
            <w:pPr>
              <w:rPr>
                <w:i/>
                <w:iCs/>
              </w:rPr>
            </w:pPr>
            <w:r w:rsidRPr="00B503ED">
              <w:rPr>
                <w:i/>
                <w:iCs/>
              </w:rPr>
              <w:t>pet</w:t>
            </w:r>
          </w:p>
        </w:tc>
        <w:tc>
          <w:tcPr>
            <w:tcW w:w="1289" w:type="dxa"/>
            <w:vAlign w:val="center"/>
          </w:tcPr>
          <w:p w:rsidR="00977A4C" w:rsidRPr="00B503ED" w:rsidRDefault="00977A4C" w:rsidP="0057429D">
            <w:pPr>
              <w:jc w:val="center"/>
              <w:rPr>
                <w:iCs/>
              </w:rPr>
            </w:pPr>
            <w:r w:rsidRPr="00B503ED">
              <w:rPr>
                <w:iCs/>
              </w:rPr>
              <w:t>1</w:t>
            </w:r>
          </w:p>
        </w:tc>
      </w:tr>
      <w:tr w:rsidR="00977A4C" w:rsidRPr="00B503ED" w:rsidTr="0057429D">
        <w:trPr>
          <w:jc w:val="center"/>
        </w:trPr>
        <w:tc>
          <w:tcPr>
            <w:tcW w:w="2865" w:type="dxa"/>
            <w:vAlign w:val="center"/>
          </w:tcPr>
          <w:p w:rsidR="00977A4C" w:rsidRPr="00B503ED" w:rsidRDefault="0057429D" w:rsidP="0057429D">
            <w:pPr>
              <w:rPr>
                <w:b/>
                <w:i/>
                <w:iCs/>
              </w:rPr>
            </w:pPr>
            <w:r w:rsidRPr="00B503ED">
              <w:rPr>
                <w:b/>
                <w:i/>
                <w:iCs/>
              </w:rPr>
              <w:t>D</w:t>
            </w:r>
            <w:r w:rsidR="00977A4C" w:rsidRPr="00B503ED">
              <w:rPr>
                <w:b/>
                <w:i/>
                <w:iCs/>
              </w:rPr>
              <w:t>eux possibilités (aphérèse+ redoublement ou verlan + apocope + redoublement)</w:t>
            </w:r>
          </w:p>
        </w:tc>
        <w:tc>
          <w:tcPr>
            <w:tcW w:w="3969" w:type="dxa"/>
            <w:vAlign w:val="center"/>
          </w:tcPr>
          <w:p w:rsidR="00977A4C" w:rsidRPr="00B503ED" w:rsidRDefault="00977A4C" w:rsidP="0057429D">
            <w:pPr>
              <w:tabs>
                <w:tab w:val="left" w:pos="1455"/>
              </w:tabs>
              <w:rPr>
                <w:i/>
                <w:iCs/>
              </w:rPr>
            </w:pPr>
            <w:r w:rsidRPr="00B503ED">
              <w:rPr>
                <w:i/>
                <w:iCs/>
              </w:rPr>
              <w:t>caincain, ziczic, zonzon</w:t>
            </w:r>
          </w:p>
          <w:p w:rsidR="00977A4C" w:rsidRPr="00B503ED" w:rsidRDefault="00977A4C" w:rsidP="0057429D">
            <w:pPr>
              <w:rPr>
                <w:i/>
                <w:iCs/>
              </w:rPr>
            </w:pPr>
          </w:p>
        </w:tc>
        <w:tc>
          <w:tcPr>
            <w:tcW w:w="1289" w:type="dxa"/>
            <w:vAlign w:val="center"/>
          </w:tcPr>
          <w:p w:rsidR="00977A4C" w:rsidRPr="00B503ED" w:rsidRDefault="00977A4C" w:rsidP="0057429D">
            <w:pPr>
              <w:jc w:val="center"/>
              <w:rPr>
                <w:iCs/>
              </w:rPr>
            </w:pPr>
            <w:r w:rsidRPr="00B503ED">
              <w:rPr>
                <w:iCs/>
              </w:rPr>
              <w:t>3</w:t>
            </w:r>
          </w:p>
        </w:tc>
      </w:tr>
      <w:tr w:rsidR="00977A4C" w:rsidRPr="00B503ED" w:rsidTr="0057429D">
        <w:trPr>
          <w:jc w:val="center"/>
        </w:trPr>
        <w:tc>
          <w:tcPr>
            <w:tcW w:w="2865" w:type="dxa"/>
            <w:vAlign w:val="center"/>
          </w:tcPr>
          <w:p w:rsidR="00977A4C" w:rsidRPr="00B503ED" w:rsidRDefault="00977A4C" w:rsidP="0057429D">
            <w:pPr>
              <w:rPr>
                <w:b/>
                <w:iCs/>
              </w:rPr>
            </w:pPr>
            <w:r w:rsidRPr="00B503ED">
              <w:rPr>
                <w:b/>
                <w:iCs/>
              </w:rPr>
              <w:t>Total</w:t>
            </w:r>
          </w:p>
        </w:tc>
        <w:tc>
          <w:tcPr>
            <w:tcW w:w="3969" w:type="dxa"/>
            <w:vAlign w:val="center"/>
          </w:tcPr>
          <w:p w:rsidR="00977A4C" w:rsidRPr="00B503ED" w:rsidRDefault="00977A4C" w:rsidP="0057429D">
            <w:pPr>
              <w:tabs>
                <w:tab w:val="left" w:pos="1455"/>
              </w:tabs>
              <w:rPr>
                <w:b/>
                <w:i/>
                <w:iCs/>
              </w:rPr>
            </w:pPr>
          </w:p>
        </w:tc>
        <w:tc>
          <w:tcPr>
            <w:tcW w:w="1289" w:type="dxa"/>
            <w:vAlign w:val="center"/>
          </w:tcPr>
          <w:p w:rsidR="00977A4C" w:rsidRPr="00B503ED" w:rsidRDefault="00510BBE" w:rsidP="0057429D">
            <w:pPr>
              <w:jc w:val="center"/>
              <w:rPr>
                <w:b/>
                <w:iCs/>
              </w:rPr>
            </w:pPr>
            <w:r w:rsidRPr="00B503ED">
              <w:rPr>
                <w:b/>
                <w:iCs/>
              </w:rPr>
              <w:t>162</w:t>
            </w:r>
          </w:p>
        </w:tc>
      </w:tr>
    </w:tbl>
    <w:p w:rsidR="00977A4C" w:rsidRPr="00B503ED" w:rsidRDefault="00977A4C" w:rsidP="00AF06F9">
      <w:pPr>
        <w:spacing w:line="360" w:lineRule="auto"/>
        <w:ind w:firstLine="709"/>
        <w:jc w:val="both"/>
        <w:rPr>
          <w:iCs/>
        </w:rPr>
      </w:pPr>
    </w:p>
    <w:p w:rsidR="00A21516" w:rsidRPr="00B503ED" w:rsidRDefault="00A21516" w:rsidP="00A21516">
      <w:pPr>
        <w:spacing w:line="360" w:lineRule="auto"/>
        <w:ind w:firstLine="709"/>
        <w:jc w:val="both"/>
        <w:rPr>
          <w:iCs/>
        </w:rPr>
      </w:pPr>
      <w:r w:rsidRPr="00B503ED">
        <w:rPr>
          <w:iCs/>
        </w:rPr>
        <w:t>En suivant le tableau n° 7</w:t>
      </w:r>
      <w:r w:rsidR="00C370EF">
        <w:rPr>
          <w:iCs/>
        </w:rPr>
        <w:t>,</w:t>
      </w:r>
      <w:r w:rsidRPr="00B503ED">
        <w:rPr>
          <w:iCs/>
        </w:rPr>
        <w:t xml:space="preserve"> nous remarquons qu’il comporte 162 mots en entier</w:t>
      </w:r>
      <w:r w:rsidR="004F0D86">
        <w:rPr>
          <w:iCs/>
        </w:rPr>
        <w:t>,</w:t>
      </w:r>
      <w:r w:rsidRPr="00B503ED">
        <w:rPr>
          <w:iCs/>
        </w:rPr>
        <w:t xml:space="preserve"> tandis que le tableau n° 6 n’en contient que 160. En effet, dans notre corpus</w:t>
      </w:r>
      <w:r w:rsidR="004334AD">
        <w:rPr>
          <w:iCs/>
        </w:rPr>
        <w:t>,</w:t>
      </w:r>
      <w:r w:rsidRPr="00B503ED">
        <w:rPr>
          <w:iCs/>
        </w:rPr>
        <w:t xml:space="preserve"> il y a des mots dont l’origine s’explique par deux procédés et leurs mots d’origine sont également différents. C’est pourquoi nous les avons comptés deux fois. C’est le cas des mots </w:t>
      </w:r>
      <w:r w:rsidRPr="00B503ED">
        <w:rPr>
          <w:i/>
          <w:iCs/>
        </w:rPr>
        <w:t>garo</w:t>
      </w:r>
      <w:r w:rsidRPr="00B503ED">
        <w:rPr>
          <w:iCs/>
        </w:rPr>
        <w:t xml:space="preserve"> et </w:t>
      </w:r>
      <w:r w:rsidRPr="00B503ED">
        <w:rPr>
          <w:i/>
          <w:iCs/>
        </w:rPr>
        <w:t>coy</w:t>
      </w:r>
      <w:r w:rsidRPr="00B503ED">
        <w:rPr>
          <w:iCs/>
        </w:rPr>
        <w:t xml:space="preserve">. </w:t>
      </w:r>
      <w:r w:rsidRPr="00B503ED">
        <w:rPr>
          <w:i/>
          <w:iCs/>
        </w:rPr>
        <w:t>Garo</w:t>
      </w:r>
      <w:r w:rsidRPr="00B503ED">
        <w:rPr>
          <w:iCs/>
        </w:rPr>
        <w:t xml:space="preserve"> peut être l’aphérèse de l’espagnol </w:t>
      </w:r>
      <w:r w:rsidRPr="00B503ED">
        <w:rPr>
          <w:i/>
          <w:iCs/>
        </w:rPr>
        <w:t>cigaro</w:t>
      </w:r>
      <w:r w:rsidRPr="00B503ED">
        <w:rPr>
          <w:iCs/>
        </w:rPr>
        <w:t xml:space="preserve"> ou il peut s’agir d’une forme plus compliquée – le verlan suivi de troncation et </w:t>
      </w:r>
      <w:r w:rsidR="00C370EF">
        <w:rPr>
          <w:iCs/>
        </w:rPr>
        <w:t xml:space="preserve">de </w:t>
      </w:r>
      <w:r w:rsidRPr="00B503ED">
        <w:rPr>
          <w:iCs/>
        </w:rPr>
        <w:t xml:space="preserve">resuffixation du mot </w:t>
      </w:r>
      <w:r w:rsidRPr="00B503ED">
        <w:rPr>
          <w:i/>
          <w:iCs/>
        </w:rPr>
        <w:t>cigarette</w:t>
      </w:r>
      <w:r w:rsidRPr="00B503ED">
        <w:rPr>
          <w:iCs/>
        </w:rPr>
        <w:t xml:space="preserve">. Le mot </w:t>
      </w:r>
      <w:r w:rsidRPr="00B503ED">
        <w:rPr>
          <w:i/>
          <w:iCs/>
        </w:rPr>
        <w:t>coy</w:t>
      </w:r>
      <w:r w:rsidRPr="00B503ED">
        <w:rPr>
          <w:iCs/>
        </w:rPr>
        <w:t xml:space="preserve"> s’explique soit par l’aphérèse de </w:t>
      </w:r>
      <w:r w:rsidRPr="00B503ED">
        <w:rPr>
          <w:i/>
          <w:iCs/>
        </w:rPr>
        <w:t>McCoy</w:t>
      </w:r>
      <w:r w:rsidRPr="00B503ED">
        <w:rPr>
          <w:iCs/>
        </w:rPr>
        <w:t xml:space="preserve"> soit par l’apocope de </w:t>
      </w:r>
      <w:r w:rsidRPr="00B503ED">
        <w:rPr>
          <w:i/>
          <w:iCs/>
        </w:rPr>
        <w:t>coyotte</w:t>
      </w:r>
      <w:r w:rsidRPr="00B503ED">
        <w:rPr>
          <w:iCs/>
        </w:rPr>
        <w:t>.</w:t>
      </w:r>
    </w:p>
    <w:p w:rsidR="00A21516" w:rsidRPr="00B503ED" w:rsidRDefault="00A21516" w:rsidP="00A21516">
      <w:pPr>
        <w:spacing w:line="360" w:lineRule="auto"/>
        <w:ind w:firstLine="709"/>
        <w:jc w:val="both"/>
        <w:rPr>
          <w:iCs/>
        </w:rPr>
      </w:pPr>
      <w:r w:rsidRPr="00B503ED">
        <w:rPr>
          <w:iCs/>
        </w:rPr>
        <w:t xml:space="preserve">Enfin, nous avons traduit les résultats dans un graphique (graphique n° 4) pour avoir une comparaison </w:t>
      </w:r>
      <w:r w:rsidR="00A67451">
        <w:rPr>
          <w:iCs/>
        </w:rPr>
        <w:t>plus illustrée</w:t>
      </w:r>
      <w:r w:rsidRPr="00B503ED">
        <w:rPr>
          <w:iCs/>
        </w:rPr>
        <w:t xml:space="preserve">. De ce graphique, nous avons exclu les procédés qui disposent d’un seul exemple. </w:t>
      </w:r>
    </w:p>
    <w:p w:rsidR="00977A4C" w:rsidRPr="00B503ED" w:rsidRDefault="00205E62" w:rsidP="00A377FF">
      <w:pPr>
        <w:pStyle w:val="Titulek"/>
        <w:keepNext/>
        <w:jc w:val="center"/>
      </w:pPr>
      <w:r w:rsidRPr="00B503ED">
        <w:t>Graphique</w:t>
      </w:r>
      <w:r w:rsidR="00B11E11" w:rsidRPr="00B503ED">
        <w:t xml:space="preserve"> </w:t>
      </w:r>
      <w:r w:rsidR="00F72938" w:rsidRPr="00B503ED">
        <w:t>n°</w:t>
      </w:r>
      <w:r w:rsidR="00977A4C" w:rsidRPr="00B503ED">
        <w:t xml:space="preserve"> </w:t>
      </w:r>
      <w:r w:rsidR="0043398A" w:rsidRPr="00B503ED">
        <w:t xml:space="preserve">4 </w:t>
      </w:r>
      <w:r w:rsidR="00977A4C" w:rsidRPr="00B503ED">
        <w:t xml:space="preserve">: Procédés de création </w:t>
      </w:r>
      <w:r w:rsidR="007551BA" w:rsidRPr="00B503ED">
        <w:t xml:space="preserve">à l’aide de troncation </w:t>
      </w:r>
      <w:r w:rsidR="00977A4C" w:rsidRPr="00B503ED">
        <w:t>en pourcentage (</w:t>
      </w:r>
      <w:r w:rsidR="00510BBE" w:rsidRPr="00B503ED">
        <w:rPr>
          <w:i/>
        </w:rPr>
        <w:t>Comment tu tchatches</w:t>
      </w:r>
      <w:r w:rsidR="006266DA">
        <w:rPr>
          <w:i/>
        </w:rPr>
        <w:t> </w:t>
      </w:r>
      <w:r w:rsidR="00510BBE" w:rsidRPr="00B503ED">
        <w:rPr>
          <w:i/>
        </w:rPr>
        <w:t>!</w:t>
      </w:r>
      <w:r w:rsidR="00977A4C" w:rsidRPr="00B503ED">
        <w:rPr>
          <w:i/>
        </w:rPr>
        <w:t>)</w:t>
      </w:r>
    </w:p>
    <w:p w:rsidR="009534E9" w:rsidRPr="00B503ED" w:rsidRDefault="00DE4B89" w:rsidP="00205E62">
      <w:pPr>
        <w:spacing w:line="360" w:lineRule="auto"/>
        <w:ind w:firstLine="709"/>
        <w:jc w:val="center"/>
        <w:rPr>
          <w:iCs/>
        </w:rPr>
      </w:pPr>
      <w:r w:rsidRPr="00B503ED">
        <w:rPr>
          <w:iCs/>
          <w:noProof/>
          <w:lang w:val="cs-CZ" w:eastAsia="zh-CN"/>
        </w:rPr>
        <w:drawing>
          <wp:inline distT="0" distB="0" distL="0" distR="0">
            <wp:extent cx="4619625" cy="3724275"/>
            <wp:effectExtent l="19050" t="0" r="9525" b="0"/>
            <wp:docPr id="5"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77A4C" w:rsidRPr="00B503ED" w:rsidRDefault="00977A4C" w:rsidP="00977A4C">
      <w:pPr>
        <w:spacing w:line="360" w:lineRule="auto"/>
        <w:ind w:firstLine="709"/>
        <w:jc w:val="center"/>
        <w:rPr>
          <w:iCs/>
        </w:rPr>
      </w:pPr>
    </w:p>
    <w:p w:rsidR="00A21516" w:rsidRPr="00B503ED" w:rsidRDefault="00A21516" w:rsidP="00A21516">
      <w:pPr>
        <w:spacing w:line="360" w:lineRule="auto"/>
        <w:ind w:firstLine="709"/>
        <w:jc w:val="both"/>
        <w:rPr>
          <w:iCs/>
        </w:rPr>
      </w:pPr>
      <w:r w:rsidRPr="00B503ED">
        <w:rPr>
          <w:iCs/>
        </w:rPr>
        <w:t xml:space="preserve">Nous pouvons d’abord signaler que c’est le verlan suivi de l’apocope qui </w:t>
      </w:r>
      <w:r w:rsidR="00C370EF">
        <w:rPr>
          <w:iCs/>
        </w:rPr>
        <w:t>occupe le premier rang avec 30%</w:t>
      </w:r>
      <w:r w:rsidR="00062FA6">
        <w:rPr>
          <w:iCs/>
        </w:rPr>
        <w:t>,</w:t>
      </w:r>
      <w:r w:rsidR="00C370EF">
        <w:rPr>
          <w:iCs/>
        </w:rPr>
        <w:t xml:space="preserve"> ce qui confirme notre hypothèse formulée au début du chapitre.</w:t>
      </w:r>
      <w:r w:rsidRPr="00B503ED">
        <w:rPr>
          <w:iCs/>
        </w:rPr>
        <w:t xml:space="preserve"> La deuxième place est consacrée à </w:t>
      </w:r>
      <w:r w:rsidR="00C370EF">
        <w:rPr>
          <w:iCs/>
        </w:rPr>
        <w:t>la</w:t>
      </w:r>
      <w:r w:rsidRPr="00B503ED">
        <w:rPr>
          <w:iCs/>
        </w:rPr>
        <w:t xml:space="preserve"> simple apocope, elle </w:t>
      </w:r>
      <w:r w:rsidR="007D653C">
        <w:rPr>
          <w:iCs/>
        </w:rPr>
        <w:t>détient</w:t>
      </w:r>
      <w:r w:rsidRPr="00B503ED">
        <w:rPr>
          <w:iCs/>
        </w:rPr>
        <w:t xml:space="preserve"> 26% et la troisième forme la plus employée est l’apocope avec resuffixation et </w:t>
      </w:r>
      <w:r w:rsidR="00C370EF">
        <w:rPr>
          <w:iCs/>
        </w:rPr>
        <w:t>la</w:t>
      </w:r>
      <w:r w:rsidRPr="00B503ED">
        <w:rPr>
          <w:iCs/>
        </w:rPr>
        <w:t xml:space="preserve"> simple aphérèse, l’une compte 11%, l’autre 12%. Le nombre encore considérable</w:t>
      </w:r>
      <w:r w:rsidR="00062FA6">
        <w:rPr>
          <w:iCs/>
        </w:rPr>
        <w:t>,</w:t>
      </w:r>
      <w:r w:rsidRPr="00B503ED">
        <w:rPr>
          <w:iCs/>
        </w:rPr>
        <w:t xml:space="preserve"> qui est de 7%, est représenté </w:t>
      </w:r>
      <w:r w:rsidR="007D653C">
        <w:rPr>
          <w:iCs/>
        </w:rPr>
        <w:t>par le procédé qui permet deux moyens</w:t>
      </w:r>
      <w:r w:rsidRPr="00B503ED">
        <w:rPr>
          <w:iCs/>
        </w:rPr>
        <w:t xml:space="preserve"> de création, c’est-à-dire soit </w:t>
      </w:r>
      <w:r w:rsidR="00C370EF">
        <w:rPr>
          <w:iCs/>
        </w:rPr>
        <w:t>la</w:t>
      </w:r>
      <w:r w:rsidRPr="00B503ED">
        <w:rPr>
          <w:iCs/>
        </w:rPr>
        <w:t xml:space="preserve"> simple aphérèse soit le verlan suivi </w:t>
      </w:r>
      <w:r w:rsidRPr="00B503ED">
        <w:rPr>
          <w:iCs/>
        </w:rPr>
        <w:lastRenderedPageBreak/>
        <w:t xml:space="preserve">de l’apocope. Avec 4%, c’est l’aphérèse avec le redoublement hypocoristique et 3% reste pour le verlan + apocope + resuffixation. Les autres procédés ont reçu entre 1% et 2%. </w:t>
      </w:r>
    </w:p>
    <w:p w:rsidR="00A21516" w:rsidRPr="00B503ED" w:rsidRDefault="00A21516" w:rsidP="00A21516">
      <w:pPr>
        <w:spacing w:line="360" w:lineRule="auto"/>
        <w:ind w:firstLine="709"/>
        <w:jc w:val="both"/>
        <w:rPr>
          <w:iCs/>
        </w:rPr>
      </w:pPr>
      <w:r w:rsidRPr="00B503ED">
        <w:rPr>
          <w:iCs/>
        </w:rPr>
        <w:t xml:space="preserve">En revenant aux résultats du </w:t>
      </w:r>
      <w:r w:rsidRPr="00B503ED">
        <w:rPr>
          <w:i/>
          <w:iCs/>
        </w:rPr>
        <w:t>Petit Robert</w:t>
      </w:r>
      <w:r w:rsidR="009B0E2F">
        <w:rPr>
          <w:iCs/>
        </w:rPr>
        <w:t xml:space="preserve"> (</w:t>
      </w:r>
      <w:r w:rsidR="009B0E2F" w:rsidRPr="000E7050">
        <w:rPr>
          <w:i/>
          <w:iCs/>
        </w:rPr>
        <w:t>cf.</w:t>
      </w:r>
      <w:r w:rsidR="009B0E2F">
        <w:rPr>
          <w:iCs/>
        </w:rPr>
        <w:t xml:space="preserve"> chapitre 3.9.</w:t>
      </w:r>
      <w:r w:rsidRPr="00B503ED">
        <w:rPr>
          <w:iCs/>
        </w:rPr>
        <w:t xml:space="preserve">1.) et en les comparant avec ceux du dictionnaire </w:t>
      </w:r>
      <w:r w:rsidRPr="00B503ED">
        <w:rPr>
          <w:i/>
          <w:iCs/>
        </w:rPr>
        <w:t xml:space="preserve">Comment tu tchatches ! </w:t>
      </w:r>
      <w:r w:rsidRPr="00B503ED">
        <w:rPr>
          <w:iCs/>
        </w:rPr>
        <w:t>(</w:t>
      </w:r>
      <w:r w:rsidRPr="00B503ED">
        <w:rPr>
          <w:i/>
          <w:iCs/>
        </w:rPr>
        <w:t>CTT</w:t>
      </w:r>
      <w:r w:rsidRPr="00B503ED">
        <w:rPr>
          <w:iCs/>
        </w:rPr>
        <w:t xml:space="preserve">), nous nous apercevons que dans le </w:t>
      </w:r>
      <w:r w:rsidRPr="00B503ED">
        <w:rPr>
          <w:i/>
          <w:iCs/>
        </w:rPr>
        <w:t xml:space="preserve">PR </w:t>
      </w:r>
      <w:r w:rsidRPr="00B503ED">
        <w:rPr>
          <w:iCs/>
        </w:rPr>
        <w:t xml:space="preserve">c’est l’apocope qui est la création la plus utilisée, </w:t>
      </w:r>
      <w:r w:rsidR="007D653C">
        <w:rPr>
          <w:iCs/>
        </w:rPr>
        <w:t xml:space="preserve">alors que </w:t>
      </w:r>
      <w:r w:rsidRPr="00B503ED">
        <w:rPr>
          <w:iCs/>
        </w:rPr>
        <w:t xml:space="preserve">le </w:t>
      </w:r>
      <w:r w:rsidRPr="00B503ED">
        <w:rPr>
          <w:i/>
          <w:iCs/>
        </w:rPr>
        <w:t>CTT</w:t>
      </w:r>
      <w:r w:rsidRPr="00B503ED">
        <w:rPr>
          <w:iCs/>
        </w:rPr>
        <w:t xml:space="preserve"> préfère le verlan suivi de l’apocope et il compte la simple apocope au deuxième rang. Pareillement, </w:t>
      </w:r>
      <w:r w:rsidR="007D653C">
        <w:rPr>
          <w:iCs/>
        </w:rPr>
        <w:t>l</w:t>
      </w:r>
      <w:r w:rsidR="007D653C" w:rsidRPr="007D653C">
        <w:rPr>
          <w:iCs/>
        </w:rPr>
        <w:t>’</w:t>
      </w:r>
      <w:r w:rsidRPr="00B503ED">
        <w:rPr>
          <w:iCs/>
        </w:rPr>
        <w:t xml:space="preserve">apocope avec resuffixation et aphérèse occupent dans le </w:t>
      </w:r>
      <w:r w:rsidRPr="00B503ED">
        <w:rPr>
          <w:i/>
          <w:iCs/>
        </w:rPr>
        <w:t>CCT</w:t>
      </w:r>
      <w:r w:rsidRPr="00B503ED">
        <w:rPr>
          <w:iCs/>
        </w:rPr>
        <w:t xml:space="preserve"> la troisième place et dans le </w:t>
      </w:r>
      <w:r w:rsidRPr="00B503ED">
        <w:rPr>
          <w:i/>
          <w:iCs/>
        </w:rPr>
        <w:t>PR</w:t>
      </w:r>
      <w:r w:rsidRPr="00B503ED">
        <w:rPr>
          <w:iCs/>
        </w:rPr>
        <w:t xml:space="preserve">, </w:t>
      </w:r>
      <w:r w:rsidR="007D653C">
        <w:rPr>
          <w:iCs/>
        </w:rPr>
        <w:t>l</w:t>
      </w:r>
      <w:r w:rsidR="007D653C" w:rsidRPr="007D653C">
        <w:rPr>
          <w:iCs/>
        </w:rPr>
        <w:t>’</w:t>
      </w:r>
      <w:r w:rsidRPr="00B503ED">
        <w:rPr>
          <w:iCs/>
        </w:rPr>
        <w:t xml:space="preserve">apocope avec resuffixation est la deuxième forme la plus employée. </w:t>
      </w:r>
      <w:r w:rsidRPr="00B503ED">
        <w:rPr>
          <w:rFonts w:eastAsiaTheme="minorEastAsia"/>
          <w:lang w:eastAsia="zh-CN"/>
        </w:rPr>
        <w:t>À</w:t>
      </w:r>
      <w:r w:rsidRPr="00B503ED">
        <w:rPr>
          <w:iCs/>
        </w:rPr>
        <w:t xml:space="preserve"> l’inverse</w:t>
      </w:r>
      <w:r w:rsidR="00C370EF">
        <w:rPr>
          <w:iCs/>
        </w:rPr>
        <w:t>,</w:t>
      </w:r>
      <w:r w:rsidRPr="00B503ED">
        <w:rPr>
          <w:iCs/>
        </w:rPr>
        <w:t xml:space="preserve"> le phénomène de l’aphérèse reste dans le </w:t>
      </w:r>
      <w:r w:rsidRPr="00B503ED">
        <w:rPr>
          <w:i/>
          <w:iCs/>
        </w:rPr>
        <w:t xml:space="preserve">PR </w:t>
      </w:r>
      <w:r w:rsidRPr="00B503ED">
        <w:rPr>
          <w:iCs/>
        </w:rPr>
        <w:t xml:space="preserve">plutôt marginal. </w:t>
      </w:r>
    </w:p>
    <w:p w:rsidR="00367C9F" w:rsidRPr="00B503ED" w:rsidRDefault="00E87E29" w:rsidP="00183F59">
      <w:pPr>
        <w:pStyle w:val="Nadpis3"/>
        <w:rPr>
          <w:rFonts w:cs="Times New Roman"/>
        </w:rPr>
      </w:pPr>
      <w:bookmarkStart w:id="84" w:name="_Toc328906385"/>
      <w:r w:rsidRPr="00B503ED">
        <w:rPr>
          <w:rFonts w:cs="Times New Roman"/>
        </w:rPr>
        <w:t>D’autres dictionnaires spécialisés</w:t>
      </w:r>
      <w:bookmarkEnd w:id="84"/>
    </w:p>
    <w:p w:rsidR="00A21516" w:rsidRPr="00B503ED" w:rsidRDefault="00A21516" w:rsidP="00A21516">
      <w:pPr>
        <w:spacing w:line="360" w:lineRule="auto"/>
        <w:ind w:firstLine="709"/>
        <w:jc w:val="both"/>
      </w:pPr>
      <w:r w:rsidRPr="00B503ED">
        <w:t xml:space="preserve">Pour aller dans nos recherches encore plus loin, nous avons consulté le </w:t>
      </w:r>
      <w:r w:rsidRPr="00B503ED">
        <w:rPr>
          <w:i/>
        </w:rPr>
        <w:t>Dictionnaire de l’argot</w:t>
      </w:r>
      <w:r w:rsidRPr="00B503ED">
        <w:t xml:space="preserve"> de Colin et Mével et </w:t>
      </w:r>
      <w:r w:rsidRPr="00B503ED">
        <w:rPr>
          <w:i/>
        </w:rPr>
        <w:t>Les mots nouveaux apparus depuis 1985</w:t>
      </w:r>
      <w:r w:rsidRPr="00B503ED">
        <w:t xml:space="preserve"> de Merle </w:t>
      </w:r>
      <w:r w:rsidR="000E7050" w:rsidRPr="000E7050">
        <w:rPr>
          <w:i/>
        </w:rPr>
        <w:t>et al.</w:t>
      </w:r>
      <w:r w:rsidRPr="00B503ED">
        <w:t xml:space="preserve"> qui appartiennent au domaine de la lexicologie et qui, tous les deux, traitent la troncation dans leurs travaux. </w:t>
      </w:r>
    </w:p>
    <w:p w:rsidR="00A21516" w:rsidRPr="00B503ED" w:rsidRDefault="00A21516" w:rsidP="00A21516">
      <w:pPr>
        <w:spacing w:line="360" w:lineRule="auto"/>
        <w:ind w:firstLine="709"/>
        <w:jc w:val="both"/>
      </w:pPr>
      <w:r w:rsidRPr="00B503ED">
        <w:t xml:space="preserve">Pour ce qui est de l’ouvrage </w:t>
      </w:r>
      <w:r w:rsidRPr="00B503ED">
        <w:rPr>
          <w:i/>
        </w:rPr>
        <w:t>Les mots nouveaux apparus depuis 1985</w:t>
      </w:r>
      <w:r w:rsidR="00724E94">
        <w:t xml:space="preserve">, </w:t>
      </w:r>
      <w:r w:rsidRPr="00B503ED">
        <w:t xml:space="preserve">nous n’avons trouvé que trois troncats, notamment </w:t>
      </w:r>
      <w:r w:rsidRPr="00B503ED">
        <w:rPr>
          <w:i/>
        </w:rPr>
        <w:t>grapho</w:t>
      </w:r>
      <w:r w:rsidRPr="00B503ED">
        <w:t xml:space="preserve"> (graphologie, graphologue), </w:t>
      </w:r>
      <w:r w:rsidRPr="00B503ED">
        <w:rPr>
          <w:i/>
        </w:rPr>
        <w:t>spectro</w:t>
      </w:r>
      <w:r w:rsidRPr="00B503ED">
        <w:t xml:space="preserve"> (spectrophotomètre) et </w:t>
      </w:r>
      <w:r w:rsidRPr="00B503ED">
        <w:rPr>
          <w:i/>
        </w:rPr>
        <w:t>turbo</w:t>
      </w:r>
      <w:r w:rsidRPr="00B503ED">
        <w:t xml:space="preserve"> (turbine). </w:t>
      </w:r>
      <w:r w:rsidRPr="00B503ED">
        <w:rPr>
          <w:rFonts w:eastAsiaTheme="minorEastAsia"/>
          <w:lang w:eastAsia="zh-CN"/>
        </w:rPr>
        <w:t>À</w:t>
      </w:r>
      <w:r w:rsidRPr="00B503ED">
        <w:t xml:space="preserve"> dire vrai, cette révélation nous a surpris</w:t>
      </w:r>
      <w:r w:rsidR="00C370EF">
        <w:t>e</w:t>
      </w:r>
      <w:r w:rsidRPr="00B503ED">
        <w:t xml:space="preserve">, nous n’avons d’abord consulté que la lettre « C ». Après n’avoir obtenu aucun résultat, nous avons lancé notre recherche sur les autres lettres. Les deux mots </w:t>
      </w:r>
      <w:r w:rsidRPr="00B503ED">
        <w:rPr>
          <w:i/>
        </w:rPr>
        <w:t>grapho</w:t>
      </w:r>
      <w:r w:rsidRPr="00B503ED">
        <w:t xml:space="preserve"> et </w:t>
      </w:r>
      <w:r w:rsidRPr="00B503ED">
        <w:rPr>
          <w:i/>
        </w:rPr>
        <w:t>spectro</w:t>
      </w:r>
      <w:r w:rsidRPr="00B503ED">
        <w:t xml:space="preserve"> sont formés grâce à l’apocope et le dernier troncat </w:t>
      </w:r>
      <w:r w:rsidRPr="00B503ED">
        <w:rPr>
          <w:i/>
        </w:rPr>
        <w:t>turbo</w:t>
      </w:r>
      <w:r w:rsidRPr="00B503ED">
        <w:t xml:space="preserve"> a été apocopé pour prendre enfin le suffixe en « -o ». </w:t>
      </w:r>
    </w:p>
    <w:p w:rsidR="00A21516" w:rsidRPr="00B503ED" w:rsidRDefault="00724E94" w:rsidP="00A21516">
      <w:pPr>
        <w:spacing w:line="360" w:lineRule="auto"/>
        <w:ind w:firstLine="709"/>
        <w:jc w:val="both"/>
      </w:pPr>
      <w:r>
        <w:t>Quant au</w:t>
      </w:r>
      <w:r w:rsidR="00A21516" w:rsidRPr="00B503ED">
        <w:t xml:space="preserve"> </w:t>
      </w:r>
      <w:r w:rsidR="00A21516" w:rsidRPr="00B503ED">
        <w:rPr>
          <w:i/>
        </w:rPr>
        <w:t>Dictionnaire de l’argot</w:t>
      </w:r>
      <w:r w:rsidR="00A21516" w:rsidRPr="00B503ED">
        <w:t>, nous avions déjà obtenu des résultats plus larges, ce qui est vraisemblablement causé par le fait que ce dictionnaire qualifie tous les mots argotiques d’une période indéterminée, alors que</w:t>
      </w:r>
      <w:r w:rsidR="00951103">
        <w:t xml:space="preserve"> la publication</w:t>
      </w:r>
      <w:r w:rsidR="00A21516" w:rsidRPr="00B503ED">
        <w:t xml:space="preserve"> </w:t>
      </w:r>
      <w:r w:rsidR="00A21516" w:rsidRPr="00B503ED">
        <w:rPr>
          <w:i/>
        </w:rPr>
        <w:t>Les mots nouveaux apparus depuis 1985</w:t>
      </w:r>
      <w:r w:rsidR="00A21516" w:rsidRPr="00B503ED">
        <w:t xml:space="preserve"> ne spécifie que la période fixe entre 1985 et 1986. Malgré cela, nous nous attendions à une présence plus élevée des troncats. </w:t>
      </w:r>
    </w:p>
    <w:p w:rsidR="00A21516" w:rsidRPr="00B503ED" w:rsidRDefault="00A21516" w:rsidP="00A21516">
      <w:pPr>
        <w:spacing w:line="360" w:lineRule="auto"/>
        <w:ind w:firstLine="709"/>
        <w:jc w:val="both"/>
      </w:pPr>
      <w:r w:rsidRPr="00B503ED">
        <w:t xml:space="preserve">Voici la liste des mots formés à l’aide de troncation révélés dans l’ouvrage le </w:t>
      </w:r>
      <w:r w:rsidRPr="00B503ED">
        <w:rPr>
          <w:i/>
        </w:rPr>
        <w:t xml:space="preserve">Dictionnaire de l’argot </w:t>
      </w:r>
      <w:r w:rsidRPr="00B503ED">
        <w:t>(</w:t>
      </w:r>
      <w:r w:rsidRPr="00B13D38">
        <w:rPr>
          <w:i/>
        </w:rPr>
        <w:t>DA</w:t>
      </w:r>
      <w:r w:rsidRPr="00B503ED">
        <w:t>) :</w:t>
      </w:r>
    </w:p>
    <w:p w:rsidR="00980A43" w:rsidRPr="00B503ED" w:rsidRDefault="00980A43" w:rsidP="00017EEE">
      <w:pPr>
        <w:spacing w:line="360" w:lineRule="auto"/>
        <w:ind w:firstLine="709"/>
        <w:jc w:val="both"/>
        <w:rPr>
          <w:iCs/>
        </w:rPr>
      </w:pPr>
      <w:r w:rsidRPr="00B503ED">
        <w:rPr>
          <w:i/>
          <w:iCs/>
        </w:rPr>
        <w:t>cabot</w:t>
      </w:r>
      <w:r w:rsidRPr="00B503ED">
        <w:rPr>
          <w:iCs/>
        </w:rPr>
        <w:t xml:space="preserve"> (caporal), </w:t>
      </w:r>
      <w:r w:rsidRPr="00B503ED">
        <w:rPr>
          <w:i/>
          <w:iCs/>
        </w:rPr>
        <w:t>caf’conc’</w:t>
      </w:r>
      <w:r w:rsidRPr="00B503ED">
        <w:rPr>
          <w:iCs/>
        </w:rPr>
        <w:t xml:space="preserve"> (café</w:t>
      </w:r>
      <w:r w:rsidR="00936E28" w:rsidRPr="00B503ED">
        <w:rPr>
          <w:iCs/>
        </w:rPr>
        <w:t>-</w:t>
      </w:r>
      <w:r w:rsidRPr="00B503ED">
        <w:rPr>
          <w:iCs/>
        </w:rPr>
        <w:t>concert</w:t>
      </w:r>
      <w:r w:rsidR="00936E28" w:rsidRPr="00B503ED">
        <w:rPr>
          <w:iCs/>
        </w:rPr>
        <w:t>)</w:t>
      </w:r>
      <w:r w:rsidRPr="00B503ED">
        <w:rPr>
          <w:iCs/>
        </w:rPr>
        <w:t xml:space="preserve">, </w:t>
      </w:r>
      <w:r w:rsidR="00936E28" w:rsidRPr="00B503ED">
        <w:rPr>
          <w:i/>
          <w:iCs/>
        </w:rPr>
        <w:t>c</w:t>
      </w:r>
      <w:r w:rsidRPr="00B503ED">
        <w:rPr>
          <w:i/>
          <w:iCs/>
        </w:rPr>
        <w:t>afemar</w:t>
      </w:r>
      <w:r w:rsidR="00936E28" w:rsidRPr="00B503ED">
        <w:rPr>
          <w:iCs/>
        </w:rPr>
        <w:t xml:space="preserve"> +</w:t>
      </w:r>
      <w:r w:rsidRPr="00B503ED">
        <w:rPr>
          <w:iCs/>
        </w:rPr>
        <w:t xml:space="preserve"> </w:t>
      </w:r>
      <w:r w:rsidRPr="00B503ED">
        <w:rPr>
          <w:i/>
          <w:iCs/>
        </w:rPr>
        <w:t>cafemon</w:t>
      </w:r>
      <w:r w:rsidR="00936E28" w:rsidRPr="00B503ED">
        <w:rPr>
          <w:iCs/>
        </w:rPr>
        <w:t xml:space="preserve"> +</w:t>
      </w:r>
      <w:r w:rsidRPr="00B503ED">
        <w:rPr>
          <w:iCs/>
        </w:rPr>
        <w:t xml:space="preserve"> </w:t>
      </w:r>
      <w:r w:rsidRPr="00B503ED">
        <w:rPr>
          <w:i/>
          <w:iCs/>
        </w:rPr>
        <w:t>cafeton</w:t>
      </w:r>
      <w:r w:rsidR="00936E28" w:rsidRPr="00B503ED">
        <w:rPr>
          <w:iCs/>
        </w:rPr>
        <w:t xml:space="preserve"> (café)</w:t>
      </w:r>
      <w:r w:rsidRPr="00B503ED">
        <w:rPr>
          <w:iCs/>
        </w:rPr>
        <w:t xml:space="preserve">, </w:t>
      </w:r>
      <w:r w:rsidR="00936E28" w:rsidRPr="00B503ED">
        <w:rPr>
          <w:i/>
          <w:iCs/>
        </w:rPr>
        <w:t>c</w:t>
      </w:r>
      <w:r w:rsidRPr="00B503ED">
        <w:rPr>
          <w:i/>
          <w:iCs/>
        </w:rPr>
        <w:t>agne</w:t>
      </w:r>
      <w:r w:rsidRPr="00B503ED">
        <w:rPr>
          <w:iCs/>
        </w:rPr>
        <w:t xml:space="preserve"> (cagneux), </w:t>
      </w:r>
      <w:r w:rsidR="00936E28" w:rsidRPr="00B503ED">
        <w:rPr>
          <w:i/>
          <w:iCs/>
        </w:rPr>
        <w:t>c</w:t>
      </w:r>
      <w:r w:rsidRPr="00B503ED">
        <w:rPr>
          <w:i/>
          <w:iCs/>
        </w:rPr>
        <w:t>al</w:t>
      </w:r>
      <w:r w:rsidR="00936E28" w:rsidRPr="00B503ED">
        <w:rPr>
          <w:i/>
          <w:iCs/>
        </w:rPr>
        <w:t>(e)bar</w:t>
      </w:r>
      <w:r w:rsidR="00936E28" w:rsidRPr="00B503ED">
        <w:rPr>
          <w:iCs/>
        </w:rPr>
        <w:t xml:space="preserve"> + </w:t>
      </w:r>
      <w:r w:rsidRPr="00B503ED">
        <w:rPr>
          <w:i/>
          <w:iCs/>
        </w:rPr>
        <w:t>calbute</w:t>
      </w:r>
      <w:r w:rsidR="00936E28" w:rsidRPr="00B503ED">
        <w:rPr>
          <w:iCs/>
        </w:rPr>
        <w:t xml:space="preserve"> + </w:t>
      </w:r>
      <w:r w:rsidR="00936E28" w:rsidRPr="00B503ED">
        <w:rPr>
          <w:i/>
          <w:iCs/>
        </w:rPr>
        <w:t>c</w:t>
      </w:r>
      <w:r w:rsidRPr="00B503ED">
        <w:rPr>
          <w:i/>
          <w:iCs/>
        </w:rPr>
        <w:t>al</w:t>
      </w:r>
      <w:r w:rsidR="00936E28" w:rsidRPr="00B503ED">
        <w:rPr>
          <w:i/>
          <w:iCs/>
        </w:rPr>
        <w:t>(e)cif</w:t>
      </w:r>
      <w:r w:rsidR="00936E28" w:rsidRPr="00B503ED">
        <w:rPr>
          <w:iCs/>
        </w:rPr>
        <w:t xml:space="preserve"> (caleçon),</w:t>
      </w:r>
      <w:r w:rsidR="00CF43D4" w:rsidRPr="00B503ED">
        <w:rPr>
          <w:iCs/>
        </w:rPr>
        <w:t xml:space="preserve"> </w:t>
      </w:r>
      <w:r w:rsidR="00936E28" w:rsidRPr="00B503ED">
        <w:rPr>
          <w:i/>
          <w:iCs/>
        </w:rPr>
        <w:t>c</w:t>
      </w:r>
      <w:r w:rsidRPr="00B503ED">
        <w:rPr>
          <w:i/>
          <w:iCs/>
        </w:rPr>
        <w:t>almos</w:t>
      </w:r>
      <w:r w:rsidRPr="00B503ED">
        <w:rPr>
          <w:iCs/>
        </w:rPr>
        <w:t xml:space="preserve"> (calmement), </w:t>
      </w:r>
      <w:r w:rsidR="00936E28" w:rsidRPr="00B503ED">
        <w:rPr>
          <w:i/>
          <w:iCs/>
        </w:rPr>
        <w:t>c</w:t>
      </w:r>
      <w:r w:rsidRPr="00B503ED">
        <w:rPr>
          <w:i/>
          <w:iCs/>
        </w:rPr>
        <w:t>am(e)</w:t>
      </w:r>
      <w:r w:rsidRPr="00B503ED">
        <w:rPr>
          <w:iCs/>
        </w:rPr>
        <w:t xml:space="preserve"> </w:t>
      </w:r>
      <w:r w:rsidR="00936E28" w:rsidRPr="00B503ED">
        <w:rPr>
          <w:iCs/>
        </w:rPr>
        <w:t>(camelot</w:t>
      </w:r>
      <w:r w:rsidR="00BB42C4" w:rsidRPr="00B503ED">
        <w:rPr>
          <w:iCs/>
        </w:rPr>
        <w:t>e</w:t>
      </w:r>
      <w:r w:rsidR="00936E28" w:rsidRPr="00B503ED">
        <w:rPr>
          <w:iCs/>
        </w:rPr>
        <w:t>)</w:t>
      </w:r>
      <w:r w:rsidRPr="00B503ED">
        <w:rPr>
          <w:iCs/>
        </w:rPr>
        <w:t xml:space="preserve">, </w:t>
      </w:r>
      <w:r w:rsidR="00936E28" w:rsidRPr="00B503ED">
        <w:rPr>
          <w:i/>
          <w:iCs/>
        </w:rPr>
        <w:t>camaro</w:t>
      </w:r>
      <w:r w:rsidR="00936E28" w:rsidRPr="00B503ED">
        <w:rPr>
          <w:iCs/>
        </w:rPr>
        <w:t xml:space="preserve"> + </w:t>
      </w:r>
      <w:r w:rsidRPr="00B503ED">
        <w:rPr>
          <w:i/>
          <w:iCs/>
        </w:rPr>
        <w:t>camarluche</w:t>
      </w:r>
      <w:r w:rsidRPr="00B503ED">
        <w:rPr>
          <w:iCs/>
        </w:rPr>
        <w:t xml:space="preserve"> (camarade)</w:t>
      </w:r>
      <w:r w:rsidR="00936E28" w:rsidRPr="00B503ED">
        <w:rPr>
          <w:iCs/>
        </w:rPr>
        <w:t xml:space="preserve">, </w:t>
      </w:r>
      <w:r w:rsidR="00936E28" w:rsidRPr="00B503ED">
        <w:rPr>
          <w:i/>
          <w:iCs/>
        </w:rPr>
        <w:t>c</w:t>
      </w:r>
      <w:r w:rsidRPr="00B503ED">
        <w:rPr>
          <w:i/>
          <w:iCs/>
        </w:rPr>
        <w:t>ambrio(t)</w:t>
      </w:r>
      <w:r w:rsidRPr="00B503ED">
        <w:rPr>
          <w:iCs/>
        </w:rPr>
        <w:t xml:space="preserve"> (cambrileur)</w:t>
      </w:r>
      <w:r w:rsidR="00936E28" w:rsidRPr="00B503ED">
        <w:rPr>
          <w:iCs/>
        </w:rPr>
        <w:t>,</w:t>
      </w:r>
      <w:r w:rsidRPr="00B503ED">
        <w:rPr>
          <w:iCs/>
        </w:rPr>
        <w:t xml:space="preserve"> </w:t>
      </w:r>
      <w:r w:rsidR="00936E28" w:rsidRPr="00B503ED">
        <w:rPr>
          <w:i/>
          <w:iCs/>
        </w:rPr>
        <w:t>c</w:t>
      </w:r>
      <w:r w:rsidRPr="00B503ED">
        <w:rPr>
          <w:i/>
          <w:iCs/>
        </w:rPr>
        <w:t>amtar</w:t>
      </w:r>
      <w:r w:rsidRPr="00B503ED">
        <w:rPr>
          <w:iCs/>
        </w:rPr>
        <w:t xml:space="preserve"> (camion), </w:t>
      </w:r>
      <w:r w:rsidR="00936E28" w:rsidRPr="00B503ED">
        <w:rPr>
          <w:i/>
          <w:iCs/>
        </w:rPr>
        <w:t>c</w:t>
      </w:r>
      <w:r w:rsidRPr="00B503ED">
        <w:rPr>
          <w:i/>
          <w:iCs/>
        </w:rPr>
        <w:t>aperlot</w:t>
      </w:r>
      <w:r w:rsidRPr="00B503ED">
        <w:rPr>
          <w:iCs/>
        </w:rPr>
        <w:t xml:space="preserve"> (caporal),</w:t>
      </w:r>
      <w:r w:rsidR="0042650C" w:rsidRPr="00B503ED">
        <w:rPr>
          <w:iCs/>
        </w:rPr>
        <w:t xml:space="preserve"> </w:t>
      </w:r>
      <w:r w:rsidR="0042650C" w:rsidRPr="00B503ED">
        <w:rPr>
          <w:i/>
          <w:iCs/>
        </w:rPr>
        <w:t>capist(r)on</w:t>
      </w:r>
      <w:r w:rsidR="0042650C" w:rsidRPr="00B503ED">
        <w:rPr>
          <w:iCs/>
        </w:rPr>
        <w:t xml:space="preserve"> (capitain)</w:t>
      </w:r>
      <w:r w:rsidRPr="00B503ED">
        <w:rPr>
          <w:iCs/>
        </w:rPr>
        <w:t xml:space="preserve"> </w:t>
      </w:r>
      <w:r w:rsidR="00936E28" w:rsidRPr="00B503ED">
        <w:rPr>
          <w:i/>
          <w:iCs/>
        </w:rPr>
        <w:t>cara(t)</w:t>
      </w:r>
      <w:r w:rsidR="00936E28" w:rsidRPr="00B503ED">
        <w:rPr>
          <w:iCs/>
        </w:rPr>
        <w:t xml:space="preserve"> (</w:t>
      </w:r>
      <w:r w:rsidRPr="00B503ED">
        <w:rPr>
          <w:iCs/>
        </w:rPr>
        <w:t>carafon</w:t>
      </w:r>
      <w:r w:rsidR="00936E28" w:rsidRPr="00B503ED">
        <w:rPr>
          <w:iCs/>
        </w:rPr>
        <w:t>)</w:t>
      </w:r>
      <w:r w:rsidRPr="00B503ED">
        <w:rPr>
          <w:iCs/>
        </w:rPr>
        <w:t xml:space="preserve">, </w:t>
      </w:r>
      <w:r w:rsidR="00936E28" w:rsidRPr="00B503ED">
        <w:rPr>
          <w:i/>
          <w:iCs/>
        </w:rPr>
        <w:t>c</w:t>
      </w:r>
      <w:r w:rsidRPr="00B503ED">
        <w:rPr>
          <w:i/>
          <w:iCs/>
        </w:rPr>
        <w:t>arbi</w:t>
      </w:r>
      <w:r w:rsidRPr="00B503ED">
        <w:rPr>
          <w:iCs/>
        </w:rPr>
        <w:t xml:space="preserve"> (carbon), </w:t>
      </w:r>
      <w:r w:rsidR="00936E28" w:rsidRPr="00B503ED">
        <w:rPr>
          <w:i/>
          <w:iCs/>
        </w:rPr>
        <w:t>c</w:t>
      </w:r>
      <w:r w:rsidRPr="00B503ED">
        <w:rPr>
          <w:i/>
          <w:iCs/>
        </w:rPr>
        <w:t>arne</w:t>
      </w:r>
      <w:r w:rsidRPr="00B503ED">
        <w:rPr>
          <w:iCs/>
        </w:rPr>
        <w:t xml:space="preserve"> (carnage), </w:t>
      </w:r>
      <w:r w:rsidR="00936E28" w:rsidRPr="00B503ED">
        <w:rPr>
          <w:i/>
          <w:iCs/>
        </w:rPr>
        <w:lastRenderedPageBreak/>
        <w:t>c</w:t>
      </w:r>
      <w:r w:rsidRPr="00B503ED">
        <w:rPr>
          <w:i/>
          <w:iCs/>
        </w:rPr>
        <w:t>arrelingues</w:t>
      </w:r>
      <w:r w:rsidRPr="00B503ED">
        <w:rPr>
          <w:iCs/>
        </w:rPr>
        <w:t xml:space="preserve"> (carreau), </w:t>
      </w:r>
      <w:r w:rsidR="00936E28" w:rsidRPr="00B503ED">
        <w:rPr>
          <w:i/>
          <w:iCs/>
        </w:rPr>
        <w:t>c</w:t>
      </w:r>
      <w:r w:rsidRPr="00B503ED">
        <w:rPr>
          <w:i/>
          <w:iCs/>
        </w:rPr>
        <w:t>atas</w:t>
      </w:r>
      <w:r w:rsidRPr="00B503ED">
        <w:rPr>
          <w:iCs/>
        </w:rPr>
        <w:t xml:space="preserve"> (catastrophe), </w:t>
      </w:r>
      <w:r w:rsidR="00936E28" w:rsidRPr="00B503ED">
        <w:rPr>
          <w:i/>
          <w:iCs/>
        </w:rPr>
        <w:t>catin</w:t>
      </w:r>
      <w:r w:rsidR="00936E28" w:rsidRPr="00B503ED">
        <w:rPr>
          <w:iCs/>
        </w:rPr>
        <w:t xml:space="preserve"> + </w:t>
      </w:r>
      <w:r w:rsidRPr="00B503ED">
        <w:rPr>
          <w:i/>
          <w:iCs/>
        </w:rPr>
        <w:t>catiche</w:t>
      </w:r>
      <w:r w:rsidR="00936E28" w:rsidRPr="00B503ED">
        <w:rPr>
          <w:iCs/>
        </w:rPr>
        <w:t xml:space="preserve"> (Catherine)</w:t>
      </w:r>
      <w:r w:rsidRPr="00B503ED">
        <w:rPr>
          <w:iCs/>
        </w:rPr>
        <w:t xml:space="preserve">, </w:t>
      </w:r>
      <w:r w:rsidR="00936E28" w:rsidRPr="00B503ED">
        <w:rPr>
          <w:i/>
          <w:iCs/>
        </w:rPr>
        <w:t>c</w:t>
      </w:r>
      <w:r w:rsidRPr="00B503ED">
        <w:rPr>
          <w:i/>
          <w:iCs/>
        </w:rPr>
        <w:t>ellotte</w:t>
      </w:r>
      <w:r w:rsidRPr="00B503ED">
        <w:rPr>
          <w:iCs/>
        </w:rPr>
        <w:t xml:space="preserve"> (cellule), </w:t>
      </w:r>
      <w:r w:rsidR="00936E28" w:rsidRPr="00B503ED">
        <w:rPr>
          <w:i/>
          <w:iCs/>
        </w:rPr>
        <w:t>c</w:t>
      </w:r>
      <w:r w:rsidRPr="00B503ED">
        <w:rPr>
          <w:i/>
          <w:iCs/>
        </w:rPr>
        <w:t>endar(d)</w:t>
      </w:r>
      <w:r w:rsidRPr="00B503ED">
        <w:rPr>
          <w:iCs/>
        </w:rPr>
        <w:t xml:space="preserve"> </w:t>
      </w:r>
      <w:r w:rsidR="00936E28" w:rsidRPr="00B503ED">
        <w:rPr>
          <w:iCs/>
        </w:rPr>
        <w:t>(</w:t>
      </w:r>
      <w:r w:rsidRPr="00B503ED">
        <w:rPr>
          <w:iCs/>
        </w:rPr>
        <w:t>cendrier</w:t>
      </w:r>
      <w:r w:rsidR="00936E28" w:rsidRPr="00B503ED">
        <w:rPr>
          <w:iCs/>
        </w:rPr>
        <w:t>)</w:t>
      </w:r>
      <w:r w:rsidRPr="00B503ED">
        <w:rPr>
          <w:iCs/>
        </w:rPr>
        <w:t xml:space="preserve">, </w:t>
      </w:r>
      <w:r w:rsidR="00936E28" w:rsidRPr="00B503ED">
        <w:rPr>
          <w:i/>
          <w:iCs/>
        </w:rPr>
        <w:t>césarin(e)</w:t>
      </w:r>
      <w:r w:rsidR="00936E28" w:rsidRPr="00B503ED">
        <w:rPr>
          <w:iCs/>
        </w:rPr>
        <w:t xml:space="preserve"> (</w:t>
      </w:r>
      <w:r w:rsidRPr="00B503ED">
        <w:rPr>
          <w:iCs/>
        </w:rPr>
        <w:t>cézig</w:t>
      </w:r>
      <w:r w:rsidR="00936E28" w:rsidRPr="00B503ED">
        <w:rPr>
          <w:iCs/>
        </w:rPr>
        <w:t>)</w:t>
      </w:r>
      <w:r w:rsidRPr="00B503ED">
        <w:rPr>
          <w:iCs/>
        </w:rPr>
        <w:t xml:space="preserve">, </w:t>
      </w:r>
      <w:r w:rsidR="00936E28" w:rsidRPr="00B503ED">
        <w:rPr>
          <w:i/>
          <w:iCs/>
        </w:rPr>
        <w:t>c</w:t>
      </w:r>
      <w:r w:rsidRPr="00B503ED">
        <w:rPr>
          <w:i/>
          <w:iCs/>
        </w:rPr>
        <w:t>hamp(e)</w:t>
      </w:r>
      <w:r w:rsidR="00936E28" w:rsidRPr="00B503ED">
        <w:rPr>
          <w:iCs/>
        </w:rPr>
        <w:t xml:space="preserve"> (champagne)</w:t>
      </w:r>
      <w:r w:rsidRPr="00B503ED">
        <w:rPr>
          <w:iCs/>
        </w:rPr>
        <w:t xml:space="preserve">, </w:t>
      </w:r>
      <w:r w:rsidR="00936E28" w:rsidRPr="00B503ED">
        <w:rPr>
          <w:i/>
          <w:iCs/>
        </w:rPr>
        <w:t>champignol</w:t>
      </w:r>
      <w:r w:rsidR="00936E28" w:rsidRPr="00B503ED">
        <w:rPr>
          <w:iCs/>
        </w:rPr>
        <w:t xml:space="preserve"> (</w:t>
      </w:r>
      <w:r w:rsidRPr="00B503ED">
        <w:rPr>
          <w:iCs/>
        </w:rPr>
        <w:t>champ</w:t>
      </w:r>
      <w:r w:rsidR="00936E28" w:rsidRPr="00B503ED">
        <w:rPr>
          <w:iCs/>
        </w:rPr>
        <w:t>ê</w:t>
      </w:r>
      <w:r w:rsidRPr="00B503ED">
        <w:rPr>
          <w:iCs/>
        </w:rPr>
        <w:t>tre</w:t>
      </w:r>
      <w:r w:rsidR="00936E28" w:rsidRPr="00B503ED">
        <w:rPr>
          <w:iCs/>
        </w:rPr>
        <w:t>)</w:t>
      </w:r>
      <w:r w:rsidRPr="00B503ED">
        <w:rPr>
          <w:iCs/>
        </w:rPr>
        <w:t xml:space="preserve">, </w:t>
      </w:r>
      <w:r w:rsidR="00936E28" w:rsidRPr="00B503ED">
        <w:rPr>
          <w:i/>
          <w:iCs/>
        </w:rPr>
        <w:t>chand</w:t>
      </w:r>
      <w:r w:rsidR="00936E28" w:rsidRPr="00B503ED">
        <w:rPr>
          <w:iCs/>
        </w:rPr>
        <w:t xml:space="preserve"> (</w:t>
      </w:r>
      <w:r w:rsidRPr="00B503ED">
        <w:rPr>
          <w:iCs/>
        </w:rPr>
        <w:t>marchand</w:t>
      </w:r>
      <w:r w:rsidR="00936E28" w:rsidRPr="00B503ED">
        <w:rPr>
          <w:iCs/>
        </w:rPr>
        <w:t>)</w:t>
      </w:r>
      <w:r w:rsidRPr="00B503ED">
        <w:rPr>
          <w:iCs/>
        </w:rPr>
        <w:t xml:space="preserve">, </w:t>
      </w:r>
      <w:r w:rsidR="00936E28" w:rsidRPr="00B503ED">
        <w:rPr>
          <w:i/>
          <w:iCs/>
        </w:rPr>
        <w:t>Charlot</w:t>
      </w:r>
      <w:r w:rsidR="00936E28" w:rsidRPr="00B503ED">
        <w:rPr>
          <w:iCs/>
        </w:rPr>
        <w:t xml:space="preserve"> (Charles)</w:t>
      </w:r>
      <w:r w:rsidRPr="00B503ED">
        <w:rPr>
          <w:iCs/>
        </w:rPr>
        <w:t xml:space="preserve">, </w:t>
      </w:r>
      <w:r w:rsidRPr="00B503ED">
        <w:rPr>
          <w:i/>
          <w:iCs/>
        </w:rPr>
        <w:t>char</w:t>
      </w:r>
      <w:r w:rsidR="00936E28" w:rsidRPr="00B503ED">
        <w:rPr>
          <w:i/>
          <w:iCs/>
        </w:rPr>
        <w:t>(re)</w:t>
      </w:r>
      <w:r w:rsidRPr="00B503ED">
        <w:rPr>
          <w:iCs/>
        </w:rPr>
        <w:t xml:space="preserve"> (charriage, charrieur), </w:t>
      </w:r>
      <w:r w:rsidR="00936E28" w:rsidRPr="00B503ED">
        <w:rPr>
          <w:i/>
          <w:iCs/>
        </w:rPr>
        <w:t>chich</w:t>
      </w:r>
      <w:r w:rsidR="00936E28" w:rsidRPr="00B503ED">
        <w:rPr>
          <w:iCs/>
        </w:rPr>
        <w:t xml:space="preserve"> (haschisch), </w:t>
      </w:r>
      <w:r w:rsidR="00936E28" w:rsidRPr="00B503ED">
        <w:rPr>
          <w:i/>
          <w:iCs/>
        </w:rPr>
        <w:t>c</w:t>
      </w:r>
      <w:r w:rsidRPr="00B503ED">
        <w:rPr>
          <w:i/>
          <w:iCs/>
        </w:rPr>
        <w:t>hiatique</w:t>
      </w:r>
      <w:r w:rsidRPr="00B503ED">
        <w:rPr>
          <w:iCs/>
        </w:rPr>
        <w:t xml:space="preserve"> (chiant), </w:t>
      </w:r>
      <w:r w:rsidR="00936E28" w:rsidRPr="00B503ED">
        <w:rPr>
          <w:i/>
          <w:iCs/>
        </w:rPr>
        <w:t>c</w:t>
      </w:r>
      <w:r w:rsidRPr="00B503ED">
        <w:rPr>
          <w:i/>
          <w:iCs/>
        </w:rPr>
        <w:t>hiftir(e)</w:t>
      </w:r>
      <w:r w:rsidRPr="00B503ED">
        <w:rPr>
          <w:iCs/>
        </w:rPr>
        <w:t xml:space="preserve"> </w:t>
      </w:r>
      <w:r w:rsidR="00936E28" w:rsidRPr="00B503ED">
        <w:rPr>
          <w:iCs/>
        </w:rPr>
        <w:t>(</w:t>
      </w:r>
      <w:r w:rsidRPr="00B503ED">
        <w:rPr>
          <w:iCs/>
        </w:rPr>
        <w:t>chiffonier</w:t>
      </w:r>
      <w:r w:rsidR="00936E28" w:rsidRPr="00B503ED">
        <w:rPr>
          <w:iCs/>
        </w:rPr>
        <w:t>)</w:t>
      </w:r>
      <w:r w:rsidRPr="00B503ED">
        <w:rPr>
          <w:iCs/>
        </w:rPr>
        <w:t xml:space="preserve">, </w:t>
      </w:r>
      <w:r w:rsidR="00936E28" w:rsidRPr="00B503ED">
        <w:rPr>
          <w:i/>
          <w:iCs/>
        </w:rPr>
        <w:t>chinetoc/-</w:t>
      </w:r>
      <w:r w:rsidRPr="00B503ED">
        <w:rPr>
          <w:i/>
          <w:iCs/>
        </w:rPr>
        <w:t>toque</w:t>
      </w:r>
      <w:r w:rsidRPr="00B503ED">
        <w:rPr>
          <w:iCs/>
        </w:rPr>
        <w:t xml:space="preserve"> (chinois), </w:t>
      </w:r>
      <w:r w:rsidR="00936E28" w:rsidRPr="00B503ED">
        <w:rPr>
          <w:i/>
          <w:iCs/>
        </w:rPr>
        <w:t>chôm(e)du</w:t>
      </w:r>
      <w:r w:rsidR="00936E28" w:rsidRPr="00B503ED">
        <w:rPr>
          <w:iCs/>
        </w:rPr>
        <w:t xml:space="preserve"> (</w:t>
      </w:r>
      <w:r w:rsidRPr="00B503ED">
        <w:rPr>
          <w:iCs/>
        </w:rPr>
        <w:t>ch</w:t>
      </w:r>
      <w:r w:rsidR="00936E28" w:rsidRPr="00B503ED">
        <w:rPr>
          <w:iCs/>
        </w:rPr>
        <w:t>ô</w:t>
      </w:r>
      <w:r w:rsidRPr="00B503ED">
        <w:rPr>
          <w:iCs/>
        </w:rPr>
        <w:t>meur, ch</w:t>
      </w:r>
      <w:r w:rsidR="00936E28" w:rsidRPr="00B503ED">
        <w:rPr>
          <w:iCs/>
        </w:rPr>
        <w:t>ô</w:t>
      </w:r>
      <w:r w:rsidRPr="00B503ED">
        <w:rPr>
          <w:iCs/>
        </w:rPr>
        <w:t>mage</w:t>
      </w:r>
      <w:r w:rsidR="00936E28" w:rsidRPr="00B503ED">
        <w:rPr>
          <w:iCs/>
        </w:rPr>
        <w:t>)</w:t>
      </w:r>
      <w:r w:rsidRPr="00B503ED">
        <w:rPr>
          <w:iCs/>
        </w:rPr>
        <w:t xml:space="preserve">, </w:t>
      </w:r>
      <w:r w:rsidR="00936E28" w:rsidRPr="00B503ED">
        <w:rPr>
          <w:i/>
          <w:iCs/>
        </w:rPr>
        <w:t>c</w:t>
      </w:r>
      <w:r w:rsidRPr="00B503ED">
        <w:rPr>
          <w:i/>
          <w:iCs/>
        </w:rPr>
        <w:t>hourer</w:t>
      </w:r>
      <w:r w:rsidR="00936E28" w:rsidRPr="00B503ED">
        <w:rPr>
          <w:iCs/>
        </w:rPr>
        <w:t xml:space="preserve"> (chouraver)</w:t>
      </w:r>
      <w:r w:rsidRPr="00B503ED">
        <w:rPr>
          <w:iCs/>
        </w:rPr>
        <w:t xml:space="preserve">, </w:t>
      </w:r>
      <w:r w:rsidR="00936E28" w:rsidRPr="00B503ED">
        <w:rPr>
          <w:i/>
          <w:iCs/>
        </w:rPr>
        <w:t>ciflard</w:t>
      </w:r>
      <w:r w:rsidR="00936E28" w:rsidRPr="00B503ED">
        <w:rPr>
          <w:iCs/>
        </w:rPr>
        <w:t xml:space="preserve"> </w:t>
      </w:r>
      <w:r w:rsidRPr="00B503ED">
        <w:rPr>
          <w:iCs/>
        </w:rPr>
        <w:t xml:space="preserve">(sauciflard), </w:t>
      </w:r>
      <w:r w:rsidR="00936E28" w:rsidRPr="00B503ED">
        <w:rPr>
          <w:i/>
          <w:iCs/>
        </w:rPr>
        <w:t>c</w:t>
      </w:r>
      <w:r w:rsidRPr="00B503ED">
        <w:rPr>
          <w:i/>
          <w:iCs/>
        </w:rPr>
        <w:t>inoche</w:t>
      </w:r>
      <w:r w:rsidR="00936E28" w:rsidRPr="00B503ED">
        <w:rPr>
          <w:iCs/>
        </w:rPr>
        <w:t xml:space="preserve"> (cinéma)</w:t>
      </w:r>
      <w:r w:rsidRPr="00B503ED">
        <w:rPr>
          <w:iCs/>
        </w:rPr>
        <w:t xml:space="preserve">, </w:t>
      </w:r>
      <w:r w:rsidR="00936E28" w:rsidRPr="00B503ED">
        <w:rPr>
          <w:i/>
          <w:iCs/>
        </w:rPr>
        <w:t>c</w:t>
      </w:r>
      <w:r w:rsidRPr="00B503ED">
        <w:rPr>
          <w:i/>
          <w:iCs/>
        </w:rPr>
        <w:t>ipal</w:t>
      </w:r>
      <w:r w:rsidR="00936E28" w:rsidRPr="00B503ED">
        <w:rPr>
          <w:iCs/>
        </w:rPr>
        <w:t xml:space="preserve"> (municipal)</w:t>
      </w:r>
      <w:r w:rsidRPr="00B503ED">
        <w:rPr>
          <w:iCs/>
        </w:rPr>
        <w:t xml:space="preserve">, </w:t>
      </w:r>
      <w:r w:rsidR="00936E28" w:rsidRPr="00B503ED">
        <w:rPr>
          <w:i/>
          <w:iCs/>
        </w:rPr>
        <w:t>c</w:t>
      </w:r>
      <w:r w:rsidRPr="00B503ED">
        <w:rPr>
          <w:i/>
          <w:iCs/>
        </w:rPr>
        <w:t>ivlot</w:t>
      </w:r>
      <w:r w:rsidRPr="00B503ED">
        <w:rPr>
          <w:iCs/>
        </w:rPr>
        <w:t xml:space="preserve"> (civil), </w:t>
      </w:r>
      <w:r w:rsidR="00936E28" w:rsidRPr="00B503ED">
        <w:rPr>
          <w:i/>
          <w:iCs/>
        </w:rPr>
        <w:t>c</w:t>
      </w:r>
      <w:r w:rsidRPr="00B503ED">
        <w:rPr>
          <w:i/>
          <w:iCs/>
        </w:rPr>
        <w:t>landé</w:t>
      </w:r>
      <w:r w:rsidRPr="00B503ED">
        <w:rPr>
          <w:iCs/>
        </w:rPr>
        <w:t xml:space="preserve"> (clandestin), </w:t>
      </w:r>
      <w:r w:rsidRPr="00B503ED">
        <w:rPr>
          <w:i/>
          <w:iCs/>
        </w:rPr>
        <w:t>Cliche</w:t>
      </w:r>
      <w:r w:rsidRPr="00B503ED">
        <w:rPr>
          <w:iCs/>
        </w:rPr>
        <w:t xml:space="preserve"> </w:t>
      </w:r>
      <w:r w:rsidR="00CF43D4" w:rsidRPr="00B503ED">
        <w:rPr>
          <w:iCs/>
        </w:rPr>
        <w:t xml:space="preserve">(Clichy), </w:t>
      </w:r>
      <w:r w:rsidR="00CF43D4" w:rsidRPr="00B503ED">
        <w:rPr>
          <w:i/>
          <w:iCs/>
        </w:rPr>
        <w:t>c</w:t>
      </w:r>
      <w:r w:rsidRPr="00B503ED">
        <w:rPr>
          <w:i/>
          <w:iCs/>
        </w:rPr>
        <w:t>licli</w:t>
      </w:r>
      <w:r w:rsidR="00CF43D4" w:rsidRPr="00B503ED">
        <w:rPr>
          <w:iCs/>
        </w:rPr>
        <w:t xml:space="preserve"> (clitoris)</w:t>
      </w:r>
      <w:r w:rsidRPr="00B503ED">
        <w:rPr>
          <w:iCs/>
        </w:rPr>
        <w:t xml:space="preserve">, </w:t>
      </w:r>
      <w:r w:rsidR="00CF43D4" w:rsidRPr="00B503ED">
        <w:rPr>
          <w:i/>
          <w:iCs/>
        </w:rPr>
        <w:t>c</w:t>
      </w:r>
      <w:r w:rsidRPr="00B503ED">
        <w:rPr>
          <w:i/>
          <w:iCs/>
        </w:rPr>
        <w:t>lito</w:t>
      </w:r>
      <w:r w:rsidR="00CF43D4" w:rsidRPr="00B503ED">
        <w:rPr>
          <w:iCs/>
        </w:rPr>
        <w:t xml:space="preserve"> </w:t>
      </w:r>
      <w:r w:rsidR="006B38E3" w:rsidRPr="00B503ED">
        <w:rPr>
          <w:iCs/>
        </w:rPr>
        <w:t>(</w:t>
      </w:r>
      <w:r w:rsidR="00CF43D4" w:rsidRPr="00B503ED">
        <w:rPr>
          <w:iCs/>
        </w:rPr>
        <w:t>clitoris)</w:t>
      </w:r>
      <w:r w:rsidRPr="00B503ED">
        <w:rPr>
          <w:iCs/>
        </w:rPr>
        <w:t xml:space="preserve">, </w:t>
      </w:r>
      <w:r w:rsidR="00CF43D4" w:rsidRPr="00B503ED">
        <w:rPr>
          <w:i/>
          <w:iCs/>
        </w:rPr>
        <w:t>c</w:t>
      </w:r>
      <w:r w:rsidRPr="00B503ED">
        <w:rPr>
          <w:i/>
          <w:iCs/>
        </w:rPr>
        <w:t>lille</w:t>
      </w:r>
      <w:r w:rsidRPr="00B503ED">
        <w:rPr>
          <w:iCs/>
        </w:rPr>
        <w:t xml:space="preserve"> </w:t>
      </w:r>
      <w:r w:rsidR="00CF43D4" w:rsidRPr="00B503ED">
        <w:rPr>
          <w:iCs/>
        </w:rPr>
        <w:t xml:space="preserve">(client), </w:t>
      </w:r>
      <w:r w:rsidR="00CF43D4" w:rsidRPr="00B503ED">
        <w:rPr>
          <w:i/>
          <w:iCs/>
        </w:rPr>
        <w:t>c</w:t>
      </w:r>
      <w:r w:rsidRPr="00B503ED">
        <w:rPr>
          <w:i/>
          <w:iCs/>
        </w:rPr>
        <w:t>oco</w:t>
      </w:r>
      <w:r w:rsidR="00CF43D4" w:rsidRPr="00B503ED">
        <w:rPr>
          <w:iCs/>
        </w:rPr>
        <w:t xml:space="preserve"> (communiste)</w:t>
      </w:r>
      <w:r w:rsidRPr="00B503ED">
        <w:rPr>
          <w:iCs/>
        </w:rPr>
        <w:t xml:space="preserve">, </w:t>
      </w:r>
      <w:r w:rsidR="00CF43D4" w:rsidRPr="00B503ED">
        <w:rPr>
          <w:i/>
          <w:iCs/>
        </w:rPr>
        <w:t>c</w:t>
      </w:r>
      <w:r w:rsidRPr="00B503ED">
        <w:rPr>
          <w:i/>
          <w:iCs/>
        </w:rPr>
        <w:t>oco</w:t>
      </w:r>
      <w:r w:rsidR="00CF43D4" w:rsidRPr="00B503ED">
        <w:rPr>
          <w:iCs/>
        </w:rPr>
        <w:t xml:space="preserve"> (cocaïne)</w:t>
      </w:r>
      <w:r w:rsidRPr="00B503ED">
        <w:rPr>
          <w:iCs/>
        </w:rPr>
        <w:t xml:space="preserve">, </w:t>
      </w:r>
      <w:r w:rsidR="00CF43D4" w:rsidRPr="00B503ED">
        <w:rPr>
          <w:i/>
          <w:iCs/>
        </w:rPr>
        <w:t>c</w:t>
      </w:r>
      <w:r w:rsidRPr="00B503ED">
        <w:rPr>
          <w:i/>
          <w:iCs/>
        </w:rPr>
        <w:t>offiot</w:t>
      </w:r>
      <w:r w:rsidRPr="00B503ED">
        <w:rPr>
          <w:iCs/>
        </w:rPr>
        <w:t xml:space="preserve"> (coffre), </w:t>
      </w:r>
      <w:r w:rsidR="00CF43D4" w:rsidRPr="00B503ED">
        <w:rPr>
          <w:i/>
          <w:iCs/>
        </w:rPr>
        <w:t>c</w:t>
      </w:r>
      <w:r w:rsidRPr="00B503ED">
        <w:rPr>
          <w:i/>
          <w:iCs/>
        </w:rPr>
        <w:t>oke</w:t>
      </w:r>
      <w:r w:rsidR="0042650C" w:rsidRPr="00B503ED">
        <w:rPr>
          <w:i/>
          <w:iCs/>
        </w:rPr>
        <w:t xml:space="preserve"> </w:t>
      </w:r>
      <w:r w:rsidR="0042650C" w:rsidRPr="00B503ED">
        <w:rPr>
          <w:iCs/>
        </w:rPr>
        <w:t>(cocaïne)</w:t>
      </w:r>
      <w:r w:rsidRPr="00B503ED">
        <w:rPr>
          <w:iCs/>
        </w:rPr>
        <w:t xml:space="preserve">, </w:t>
      </w:r>
      <w:r w:rsidRPr="00B503ED">
        <w:rPr>
          <w:i/>
          <w:iCs/>
        </w:rPr>
        <w:t>Colas</w:t>
      </w:r>
      <w:r w:rsidRPr="00B503ED">
        <w:rPr>
          <w:iCs/>
        </w:rPr>
        <w:t xml:space="preserve"> (Nicolas), </w:t>
      </w:r>
      <w:r w:rsidR="00CF43D4" w:rsidRPr="00B503ED">
        <w:rPr>
          <w:i/>
          <w:iCs/>
        </w:rPr>
        <w:t>c</w:t>
      </w:r>
      <w:r w:rsidRPr="00B503ED">
        <w:rPr>
          <w:i/>
          <w:iCs/>
        </w:rPr>
        <w:t>olibar</w:t>
      </w:r>
      <w:r w:rsidRPr="00B503ED">
        <w:rPr>
          <w:iCs/>
        </w:rPr>
        <w:t xml:space="preserve"> (colis), </w:t>
      </w:r>
      <w:r w:rsidR="00CF43D4" w:rsidRPr="00B503ED">
        <w:rPr>
          <w:i/>
          <w:iCs/>
        </w:rPr>
        <w:t>c</w:t>
      </w:r>
      <w:r w:rsidRPr="00B503ED">
        <w:rPr>
          <w:i/>
          <w:iCs/>
        </w:rPr>
        <w:t>ollabo</w:t>
      </w:r>
      <w:r w:rsidR="00CF43D4" w:rsidRPr="00B503ED">
        <w:rPr>
          <w:iCs/>
        </w:rPr>
        <w:t xml:space="preserve"> (collaborateur)</w:t>
      </w:r>
      <w:r w:rsidRPr="00B503ED">
        <w:rPr>
          <w:iCs/>
        </w:rPr>
        <w:t xml:space="preserve">, </w:t>
      </w:r>
      <w:r w:rsidR="00CF43D4" w:rsidRPr="00B503ED">
        <w:rPr>
          <w:i/>
          <w:iCs/>
        </w:rPr>
        <w:t>c</w:t>
      </w:r>
      <w:r w:rsidRPr="00B503ED">
        <w:rPr>
          <w:i/>
          <w:iCs/>
        </w:rPr>
        <w:t>olon</w:t>
      </w:r>
      <w:r w:rsidRPr="00B503ED">
        <w:rPr>
          <w:iCs/>
        </w:rPr>
        <w:t xml:space="preserve"> (</w:t>
      </w:r>
      <w:r w:rsidR="00CF43D4" w:rsidRPr="00B503ED">
        <w:rPr>
          <w:iCs/>
        </w:rPr>
        <w:t>colon</w:t>
      </w:r>
      <w:r w:rsidRPr="00B503ED">
        <w:rPr>
          <w:iCs/>
        </w:rPr>
        <w:t xml:space="preserve">el), </w:t>
      </w:r>
      <w:r w:rsidR="00CF43D4" w:rsidRPr="00B503ED">
        <w:rPr>
          <w:i/>
          <w:iCs/>
        </w:rPr>
        <w:t>c</w:t>
      </w:r>
      <w:r w:rsidRPr="00B503ED">
        <w:rPr>
          <w:i/>
          <w:iCs/>
        </w:rPr>
        <w:t>ompçon</w:t>
      </w:r>
      <w:r w:rsidRPr="00B503ED">
        <w:rPr>
          <w:iCs/>
        </w:rPr>
        <w:t xml:space="preserve"> (complet), </w:t>
      </w:r>
      <w:r w:rsidR="0042650C" w:rsidRPr="00B503ED">
        <w:rPr>
          <w:i/>
          <w:iCs/>
        </w:rPr>
        <w:t>c</w:t>
      </w:r>
      <w:r w:rsidR="00CF43D4" w:rsidRPr="00B503ED">
        <w:rPr>
          <w:i/>
          <w:iCs/>
        </w:rPr>
        <w:t>ondice/</w:t>
      </w:r>
      <w:r w:rsidRPr="00B503ED">
        <w:rPr>
          <w:i/>
          <w:iCs/>
        </w:rPr>
        <w:t>condisse</w:t>
      </w:r>
      <w:r w:rsidRPr="00B503ED">
        <w:rPr>
          <w:iCs/>
        </w:rPr>
        <w:t xml:space="preserve"> (condition), </w:t>
      </w:r>
      <w:r w:rsidR="00CF43D4" w:rsidRPr="00B503ED">
        <w:rPr>
          <w:i/>
          <w:iCs/>
        </w:rPr>
        <w:t>c</w:t>
      </w:r>
      <w:r w:rsidRPr="00B503ED">
        <w:rPr>
          <w:i/>
          <w:iCs/>
        </w:rPr>
        <w:t>onvalo</w:t>
      </w:r>
      <w:r w:rsidRPr="00B503ED">
        <w:rPr>
          <w:iCs/>
        </w:rPr>
        <w:t xml:space="preserve"> (convalescence), </w:t>
      </w:r>
      <w:r w:rsidR="00CF43D4" w:rsidRPr="00B503ED">
        <w:rPr>
          <w:i/>
          <w:iCs/>
        </w:rPr>
        <w:t>c</w:t>
      </w:r>
      <w:r w:rsidRPr="00B503ED">
        <w:rPr>
          <w:i/>
          <w:iCs/>
        </w:rPr>
        <w:t>opaille</w:t>
      </w:r>
      <w:r w:rsidR="00CF43D4" w:rsidRPr="00B503ED">
        <w:rPr>
          <w:iCs/>
        </w:rPr>
        <w:t xml:space="preserve"> + </w:t>
      </w:r>
      <w:r w:rsidR="00CF43D4" w:rsidRPr="00B503ED">
        <w:rPr>
          <w:i/>
          <w:iCs/>
        </w:rPr>
        <w:t>copaud</w:t>
      </w:r>
      <w:r w:rsidR="00CF43D4" w:rsidRPr="00B503ED">
        <w:rPr>
          <w:iCs/>
        </w:rPr>
        <w:t xml:space="preserve"> + </w:t>
      </w:r>
      <w:r w:rsidRPr="00B503ED">
        <w:rPr>
          <w:i/>
          <w:iCs/>
        </w:rPr>
        <w:t>copo</w:t>
      </w:r>
      <w:r w:rsidRPr="00B503ED">
        <w:rPr>
          <w:iCs/>
        </w:rPr>
        <w:t xml:space="preserve"> (copain), </w:t>
      </w:r>
      <w:r w:rsidR="00CF43D4" w:rsidRPr="00B503ED">
        <w:rPr>
          <w:i/>
          <w:iCs/>
        </w:rPr>
        <w:t>c</w:t>
      </w:r>
      <w:r w:rsidRPr="00B503ED">
        <w:rPr>
          <w:i/>
          <w:iCs/>
        </w:rPr>
        <w:t>orbaque</w:t>
      </w:r>
      <w:r w:rsidRPr="00B503ED">
        <w:rPr>
          <w:iCs/>
        </w:rPr>
        <w:t xml:space="preserve"> (corbeau), </w:t>
      </w:r>
      <w:r w:rsidR="00CF43D4" w:rsidRPr="00B503ED">
        <w:rPr>
          <w:i/>
          <w:iCs/>
        </w:rPr>
        <w:t>c</w:t>
      </w:r>
      <w:r w:rsidRPr="00B503ED">
        <w:rPr>
          <w:i/>
          <w:iCs/>
        </w:rPr>
        <w:t>ornanche</w:t>
      </w:r>
      <w:r w:rsidRPr="00B503ED">
        <w:rPr>
          <w:iCs/>
        </w:rPr>
        <w:t xml:space="preserve"> (corne), </w:t>
      </w:r>
      <w:r w:rsidR="00CF43D4" w:rsidRPr="00B503ED">
        <w:rPr>
          <w:i/>
          <w:iCs/>
        </w:rPr>
        <w:t>c</w:t>
      </w:r>
      <w:r w:rsidRPr="00B503ED">
        <w:rPr>
          <w:i/>
          <w:iCs/>
        </w:rPr>
        <w:t>orniaud</w:t>
      </w:r>
      <w:r w:rsidRPr="00B503ED">
        <w:rPr>
          <w:iCs/>
        </w:rPr>
        <w:t xml:space="preserve"> (cornier), </w:t>
      </w:r>
      <w:r w:rsidR="00CF43D4" w:rsidRPr="00B503ED">
        <w:rPr>
          <w:i/>
          <w:iCs/>
        </w:rPr>
        <w:t>c</w:t>
      </w:r>
      <w:r w:rsidRPr="00B503ED">
        <w:rPr>
          <w:i/>
          <w:iCs/>
        </w:rPr>
        <w:t>orrectio</w:t>
      </w:r>
      <w:r w:rsidRPr="00B503ED">
        <w:rPr>
          <w:iCs/>
        </w:rPr>
        <w:t xml:space="preserve"> (</w:t>
      </w:r>
      <w:r w:rsidR="00CF43D4" w:rsidRPr="00B503ED">
        <w:rPr>
          <w:iCs/>
        </w:rPr>
        <w:t>correctio</w:t>
      </w:r>
      <w:r w:rsidRPr="00B503ED">
        <w:rPr>
          <w:iCs/>
        </w:rPr>
        <w:t xml:space="preserve">nnelle), </w:t>
      </w:r>
      <w:r w:rsidR="00CF43D4" w:rsidRPr="00B503ED">
        <w:rPr>
          <w:i/>
          <w:iCs/>
        </w:rPr>
        <w:t>c</w:t>
      </w:r>
      <w:r w:rsidRPr="00B503ED">
        <w:rPr>
          <w:i/>
          <w:iCs/>
        </w:rPr>
        <w:t>osse</w:t>
      </w:r>
      <w:r w:rsidRPr="00B503ED">
        <w:rPr>
          <w:iCs/>
        </w:rPr>
        <w:t xml:space="preserve"> (cossard), </w:t>
      </w:r>
      <w:r w:rsidR="00CF43D4" w:rsidRPr="00B503ED">
        <w:rPr>
          <w:i/>
          <w:iCs/>
        </w:rPr>
        <w:t>c</w:t>
      </w:r>
      <w:r w:rsidRPr="00B503ED">
        <w:rPr>
          <w:i/>
          <w:iCs/>
        </w:rPr>
        <w:t>ostard</w:t>
      </w:r>
      <w:r w:rsidRPr="00B503ED">
        <w:rPr>
          <w:iCs/>
        </w:rPr>
        <w:t xml:space="preserve"> (costume), </w:t>
      </w:r>
      <w:r w:rsidR="00CF43D4" w:rsidRPr="00B503ED">
        <w:rPr>
          <w:i/>
          <w:iCs/>
        </w:rPr>
        <w:t>c</w:t>
      </w:r>
      <w:r w:rsidRPr="00B503ED">
        <w:rPr>
          <w:i/>
          <w:iCs/>
        </w:rPr>
        <w:t>oule</w:t>
      </w:r>
      <w:r w:rsidRPr="00B503ED">
        <w:rPr>
          <w:iCs/>
        </w:rPr>
        <w:t xml:space="preserve"> (</w:t>
      </w:r>
      <w:r w:rsidR="00CF43D4" w:rsidRPr="00B503ED">
        <w:rPr>
          <w:iCs/>
        </w:rPr>
        <w:t>coule</w:t>
      </w:r>
      <w:r w:rsidRPr="00B503ED">
        <w:rPr>
          <w:iCs/>
        </w:rPr>
        <w:t xml:space="preserve">ur), </w:t>
      </w:r>
      <w:r w:rsidR="00CF43D4" w:rsidRPr="00B503ED">
        <w:rPr>
          <w:i/>
          <w:iCs/>
        </w:rPr>
        <w:t>cracra</w:t>
      </w:r>
      <w:r w:rsidR="00CF43D4" w:rsidRPr="00B503ED">
        <w:rPr>
          <w:iCs/>
        </w:rPr>
        <w:t xml:space="preserve"> + </w:t>
      </w:r>
      <w:r w:rsidR="00CF43D4" w:rsidRPr="00B503ED">
        <w:rPr>
          <w:i/>
          <w:iCs/>
        </w:rPr>
        <w:t>crado</w:t>
      </w:r>
      <w:r w:rsidR="00CF43D4" w:rsidRPr="00B503ED">
        <w:rPr>
          <w:iCs/>
        </w:rPr>
        <w:t xml:space="preserve"> + </w:t>
      </w:r>
      <w:r w:rsidR="00CF43D4" w:rsidRPr="00B503ED">
        <w:rPr>
          <w:i/>
          <w:iCs/>
        </w:rPr>
        <w:t>cradingue</w:t>
      </w:r>
      <w:r w:rsidR="00CF43D4" w:rsidRPr="00B503ED">
        <w:rPr>
          <w:iCs/>
        </w:rPr>
        <w:t xml:space="preserve"> + </w:t>
      </w:r>
      <w:r w:rsidRPr="00B503ED">
        <w:rPr>
          <w:i/>
          <w:iCs/>
        </w:rPr>
        <w:t>crade</w:t>
      </w:r>
      <w:r w:rsidR="00CF43D4" w:rsidRPr="00B503ED">
        <w:rPr>
          <w:iCs/>
        </w:rPr>
        <w:t xml:space="preserve"> + </w:t>
      </w:r>
      <w:r w:rsidR="00CF43D4" w:rsidRPr="00B503ED">
        <w:rPr>
          <w:i/>
          <w:iCs/>
        </w:rPr>
        <w:t>craspec</w:t>
      </w:r>
      <w:r w:rsidR="00CF43D4" w:rsidRPr="00B503ED">
        <w:rPr>
          <w:iCs/>
        </w:rPr>
        <w:t xml:space="preserve"> (crasseux)</w:t>
      </w:r>
      <w:r w:rsidRPr="00B503ED">
        <w:rPr>
          <w:iCs/>
        </w:rPr>
        <w:t xml:space="preserve">, </w:t>
      </w:r>
      <w:r w:rsidR="00CF43D4" w:rsidRPr="00B503ED">
        <w:rPr>
          <w:i/>
          <w:iCs/>
        </w:rPr>
        <w:t>crâpe</w:t>
      </w:r>
      <w:r w:rsidR="00CF43D4" w:rsidRPr="00B503ED">
        <w:rPr>
          <w:iCs/>
        </w:rPr>
        <w:t xml:space="preserve"> +</w:t>
      </w:r>
      <w:r w:rsidRPr="00B503ED">
        <w:rPr>
          <w:iCs/>
        </w:rPr>
        <w:t xml:space="preserve"> </w:t>
      </w:r>
      <w:r w:rsidRPr="00B503ED">
        <w:rPr>
          <w:i/>
          <w:iCs/>
        </w:rPr>
        <w:t>craps</w:t>
      </w:r>
      <w:r w:rsidRPr="00B503ED">
        <w:rPr>
          <w:iCs/>
        </w:rPr>
        <w:t xml:space="preserve"> </w:t>
      </w:r>
      <w:r w:rsidR="00CF43D4" w:rsidRPr="00B503ED">
        <w:rPr>
          <w:iCs/>
        </w:rPr>
        <w:t xml:space="preserve">(crapule), </w:t>
      </w:r>
      <w:r w:rsidR="00CF43D4" w:rsidRPr="00B503ED">
        <w:rPr>
          <w:i/>
          <w:iCs/>
        </w:rPr>
        <w:t>c</w:t>
      </w:r>
      <w:r w:rsidRPr="00B503ED">
        <w:rPr>
          <w:i/>
          <w:iCs/>
        </w:rPr>
        <w:t>rédo</w:t>
      </w:r>
      <w:r w:rsidRPr="00B503ED">
        <w:rPr>
          <w:iCs/>
        </w:rPr>
        <w:t xml:space="preserve"> (crédit)</w:t>
      </w:r>
      <w:r w:rsidR="00CF43D4" w:rsidRPr="00B503ED">
        <w:rPr>
          <w:iCs/>
        </w:rPr>
        <w:t>,</w:t>
      </w:r>
      <w:r w:rsidRPr="00B503ED">
        <w:rPr>
          <w:iCs/>
        </w:rPr>
        <w:t xml:space="preserve"> </w:t>
      </w:r>
      <w:r w:rsidR="00FE601C" w:rsidRPr="00B503ED">
        <w:rPr>
          <w:i/>
          <w:iCs/>
        </w:rPr>
        <w:t>crevard</w:t>
      </w:r>
      <w:r w:rsidR="00FE601C" w:rsidRPr="00B503ED">
        <w:rPr>
          <w:iCs/>
        </w:rPr>
        <w:t xml:space="preserve"> (crevé), </w:t>
      </w:r>
      <w:r w:rsidR="00CF43D4" w:rsidRPr="00B503ED">
        <w:rPr>
          <w:i/>
          <w:iCs/>
        </w:rPr>
        <w:t>c</w:t>
      </w:r>
      <w:r w:rsidRPr="00B503ED">
        <w:rPr>
          <w:i/>
          <w:iCs/>
        </w:rPr>
        <w:t>robard</w:t>
      </w:r>
      <w:r w:rsidRPr="00B503ED">
        <w:rPr>
          <w:iCs/>
        </w:rPr>
        <w:t xml:space="preserve"> (croquis)</w:t>
      </w:r>
      <w:r w:rsidR="00CF43D4" w:rsidRPr="00B503ED">
        <w:rPr>
          <w:iCs/>
        </w:rPr>
        <w:t xml:space="preserve">, </w:t>
      </w:r>
      <w:r w:rsidR="00CF43D4" w:rsidRPr="00B503ED">
        <w:rPr>
          <w:i/>
          <w:iCs/>
        </w:rPr>
        <w:t>c</w:t>
      </w:r>
      <w:r w:rsidRPr="00B503ED">
        <w:rPr>
          <w:i/>
          <w:iCs/>
        </w:rPr>
        <w:t>roc</w:t>
      </w:r>
      <w:r w:rsidRPr="00B503ED">
        <w:rPr>
          <w:iCs/>
        </w:rPr>
        <w:t xml:space="preserve"> (maquereau</w:t>
      </w:r>
      <w:r w:rsidR="00CF43D4" w:rsidRPr="00B503ED">
        <w:rPr>
          <w:iCs/>
        </w:rPr>
        <w:t>),</w:t>
      </w:r>
      <w:r w:rsidRPr="00B503ED">
        <w:rPr>
          <w:iCs/>
        </w:rPr>
        <w:t xml:space="preserve"> </w:t>
      </w:r>
      <w:r w:rsidR="00CF43D4" w:rsidRPr="00B503ED">
        <w:rPr>
          <w:i/>
          <w:iCs/>
        </w:rPr>
        <w:t>c</w:t>
      </w:r>
      <w:r w:rsidRPr="00B503ED">
        <w:rPr>
          <w:i/>
          <w:iCs/>
        </w:rPr>
        <w:t>roco</w:t>
      </w:r>
      <w:r w:rsidRPr="00B503ED">
        <w:rPr>
          <w:iCs/>
        </w:rPr>
        <w:t xml:space="preserve"> </w:t>
      </w:r>
      <w:r w:rsidR="00CF43D4" w:rsidRPr="00B503ED">
        <w:rPr>
          <w:iCs/>
        </w:rPr>
        <w:t xml:space="preserve">(crocodille), </w:t>
      </w:r>
      <w:r w:rsidR="00CF43D4" w:rsidRPr="00B503ED">
        <w:rPr>
          <w:i/>
          <w:iCs/>
        </w:rPr>
        <w:t>c</w:t>
      </w:r>
      <w:r w:rsidRPr="00B503ED">
        <w:rPr>
          <w:i/>
          <w:iCs/>
        </w:rPr>
        <w:t>roupanche</w:t>
      </w:r>
      <w:r w:rsidRPr="00B503ED">
        <w:rPr>
          <w:iCs/>
        </w:rPr>
        <w:t xml:space="preserve"> (croupier)</w:t>
      </w:r>
      <w:r w:rsidR="00CF43D4" w:rsidRPr="00B503ED">
        <w:rPr>
          <w:iCs/>
        </w:rPr>
        <w:t>,</w:t>
      </w:r>
      <w:r w:rsidRPr="00B503ED">
        <w:rPr>
          <w:iCs/>
        </w:rPr>
        <w:t xml:space="preserve"> </w:t>
      </w:r>
      <w:r w:rsidR="00CF43D4" w:rsidRPr="00B503ED">
        <w:rPr>
          <w:i/>
          <w:iCs/>
        </w:rPr>
        <w:t>c</w:t>
      </w:r>
      <w:r w:rsidRPr="00B503ED">
        <w:rPr>
          <w:i/>
          <w:iCs/>
        </w:rPr>
        <w:t>ulbut</w:t>
      </w:r>
      <w:r w:rsidR="00CF43D4" w:rsidRPr="00B503ED">
        <w:rPr>
          <w:i/>
          <w:iCs/>
        </w:rPr>
        <w:t>e</w:t>
      </w:r>
      <w:r w:rsidR="00CF43D4" w:rsidRPr="00B503ED">
        <w:rPr>
          <w:iCs/>
        </w:rPr>
        <w:t xml:space="preserve"> +</w:t>
      </w:r>
      <w:r w:rsidRPr="00B503ED">
        <w:rPr>
          <w:iCs/>
        </w:rPr>
        <w:t xml:space="preserve"> </w:t>
      </w:r>
      <w:r w:rsidRPr="00B503ED">
        <w:rPr>
          <w:i/>
          <w:iCs/>
        </w:rPr>
        <w:t>culbutant</w:t>
      </w:r>
      <w:r w:rsidRPr="00B503ED">
        <w:rPr>
          <w:iCs/>
        </w:rPr>
        <w:t xml:space="preserve"> (cullote)</w:t>
      </w:r>
      <w:r w:rsidR="00CF43D4" w:rsidRPr="00B503ED">
        <w:rPr>
          <w:iCs/>
        </w:rPr>
        <w:t>,</w:t>
      </w:r>
      <w:r w:rsidRPr="00B503ED">
        <w:rPr>
          <w:iCs/>
        </w:rPr>
        <w:t xml:space="preserve"> </w:t>
      </w:r>
      <w:r w:rsidR="00CF43D4" w:rsidRPr="00B503ED">
        <w:rPr>
          <w:i/>
          <w:iCs/>
        </w:rPr>
        <w:t>c</w:t>
      </w:r>
      <w:r w:rsidRPr="00B503ED">
        <w:rPr>
          <w:i/>
          <w:iCs/>
        </w:rPr>
        <w:t>uraille</w:t>
      </w:r>
      <w:r w:rsidRPr="00B503ED">
        <w:rPr>
          <w:iCs/>
        </w:rPr>
        <w:t xml:space="preserve"> </w:t>
      </w:r>
      <w:r w:rsidR="00CF43D4" w:rsidRPr="00B503ED">
        <w:rPr>
          <w:iCs/>
        </w:rPr>
        <w:t xml:space="preserve">+ </w:t>
      </w:r>
      <w:r w:rsidR="00CF43D4" w:rsidRPr="00B503ED">
        <w:rPr>
          <w:i/>
          <w:iCs/>
        </w:rPr>
        <w:t>c</w:t>
      </w:r>
      <w:r w:rsidRPr="00B503ED">
        <w:rPr>
          <w:i/>
          <w:iCs/>
        </w:rPr>
        <w:t>ureton</w:t>
      </w:r>
      <w:r w:rsidRPr="00B503ED">
        <w:rPr>
          <w:iCs/>
        </w:rPr>
        <w:t xml:space="preserve"> (curé)</w:t>
      </w:r>
      <w:r w:rsidR="00CF43D4" w:rsidRPr="00B503ED">
        <w:rPr>
          <w:iCs/>
        </w:rPr>
        <w:t>.</w:t>
      </w:r>
    </w:p>
    <w:p w:rsidR="00A21516" w:rsidRPr="00B503ED" w:rsidRDefault="00A21516" w:rsidP="00A21516">
      <w:pPr>
        <w:spacing w:line="360" w:lineRule="auto"/>
        <w:ind w:firstLine="709"/>
        <w:jc w:val="both"/>
        <w:rPr>
          <w:iCs/>
        </w:rPr>
      </w:pPr>
      <w:r w:rsidRPr="00B503ED">
        <w:rPr>
          <w:iCs/>
        </w:rPr>
        <w:t xml:space="preserve">En observant l’énumération des mots, nous pouvons constater qu’il y en a plusieurs qui possèdent plus d’un synonyme créé grâce à la troncation. Prenons un exemple, le mot </w:t>
      </w:r>
      <w:r w:rsidRPr="00B503ED">
        <w:rPr>
          <w:i/>
          <w:iCs/>
        </w:rPr>
        <w:t>café</w:t>
      </w:r>
      <w:r w:rsidRPr="00B503ED">
        <w:rPr>
          <w:iCs/>
        </w:rPr>
        <w:t xml:space="preserve"> dispose de trois synonymes argotiques, à savoir </w:t>
      </w:r>
      <w:r w:rsidRPr="00B503ED">
        <w:rPr>
          <w:i/>
          <w:iCs/>
        </w:rPr>
        <w:t>cafemar</w:t>
      </w:r>
      <w:r w:rsidRPr="00B503ED">
        <w:rPr>
          <w:iCs/>
        </w:rPr>
        <w:t xml:space="preserve">, </w:t>
      </w:r>
      <w:r w:rsidRPr="00B503ED">
        <w:rPr>
          <w:i/>
          <w:iCs/>
        </w:rPr>
        <w:t>cafemon</w:t>
      </w:r>
      <w:r w:rsidRPr="00B503ED">
        <w:rPr>
          <w:iCs/>
        </w:rPr>
        <w:t xml:space="preserve"> et </w:t>
      </w:r>
      <w:r w:rsidRPr="00B503ED">
        <w:rPr>
          <w:i/>
          <w:iCs/>
        </w:rPr>
        <w:t>cafeton.</w:t>
      </w:r>
      <w:r w:rsidRPr="00B503ED">
        <w:rPr>
          <w:iCs/>
        </w:rPr>
        <w:t xml:space="preserve"> Dans notre liste, nous avons exclu les synonymes qui n’avaient pas leurs propres entrées dans le dictionnaire.</w:t>
      </w:r>
    </w:p>
    <w:p w:rsidR="00A21516" w:rsidRPr="00B503ED" w:rsidRDefault="00A21516" w:rsidP="00A21516">
      <w:pPr>
        <w:spacing w:line="360" w:lineRule="auto"/>
        <w:ind w:firstLine="709"/>
        <w:jc w:val="both"/>
        <w:rPr>
          <w:iCs/>
        </w:rPr>
      </w:pPr>
      <w:r w:rsidRPr="00B503ED">
        <w:rPr>
          <w:iCs/>
        </w:rPr>
        <w:t xml:space="preserve">Comme dans le cas du dictionnaire </w:t>
      </w:r>
      <w:r w:rsidRPr="00B13D38">
        <w:rPr>
          <w:i/>
          <w:iCs/>
        </w:rPr>
        <w:t>CTT</w:t>
      </w:r>
      <w:r w:rsidRPr="00B503ED">
        <w:rPr>
          <w:iCs/>
        </w:rPr>
        <w:t xml:space="preserve">, nous avons vérifié le répertoire des mots provenant du </w:t>
      </w:r>
      <w:r w:rsidRPr="00B13D38">
        <w:rPr>
          <w:i/>
          <w:iCs/>
        </w:rPr>
        <w:t>DA</w:t>
      </w:r>
      <w:r w:rsidRPr="00B503ED">
        <w:rPr>
          <w:iCs/>
        </w:rPr>
        <w:t xml:space="preserve"> (lettre C) dans le </w:t>
      </w:r>
      <w:r w:rsidRPr="00B503ED">
        <w:rPr>
          <w:i/>
          <w:iCs/>
        </w:rPr>
        <w:t>PRE09</w:t>
      </w:r>
      <w:r w:rsidRPr="00B503ED">
        <w:rPr>
          <w:iCs/>
        </w:rPr>
        <w:t xml:space="preserve">. Voici la liste des mots qui se trouvent dans le </w:t>
      </w:r>
      <w:r w:rsidRPr="00B503ED">
        <w:rPr>
          <w:i/>
          <w:iCs/>
        </w:rPr>
        <w:t>PRE09</w:t>
      </w:r>
      <w:r w:rsidRPr="00B503ED">
        <w:rPr>
          <w:iCs/>
        </w:rPr>
        <w:t xml:space="preserve"> – </w:t>
      </w:r>
      <w:r w:rsidR="000F6847">
        <w:rPr>
          <w:iCs/>
        </w:rPr>
        <w:t>elle comprend</w:t>
      </w:r>
      <w:r w:rsidRPr="00B503ED">
        <w:rPr>
          <w:iCs/>
        </w:rPr>
        <w:t xml:space="preserve"> 33 mots (soit 35% de la totalité des formations du </w:t>
      </w:r>
      <w:r w:rsidRPr="00B13D38">
        <w:rPr>
          <w:i/>
          <w:iCs/>
        </w:rPr>
        <w:t>DA</w:t>
      </w:r>
      <w:r w:rsidRPr="00B503ED">
        <w:rPr>
          <w:iCs/>
        </w:rPr>
        <w:t xml:space="preserve">) : </w:t>
      </w:r>
      <w:r w:rsidRPr="00B503ED">
        <w:rPr>
          <w:i/>
          <w:iCs/>
        </w:rPr>
        <w:t>cabot</w:t>
      </w:r>
      <w:r w:rsidRPr="00B503ED">
        <w:rPr>
          <w:iCs/>
        </w:rPr>
        <w:t xml:space="preserve">, </w:t>
      </w:r>
      <w:r w:rsidRPr="00B503ED">
        <w:rPr>
          <w:i/>
          <w:iCs/>
        </w:rPr>
        <w:t>caf’conc’</w:t>
      </w:r>
      <w:r w:rsidRPr="00B503ED">
        <w:rPr>
          <w:iCs/>
        </w:rPr>
        <w:t xml:space="preserve">, </w:t>
      </w:r>
      <w:r w:rsidRPr="00B503ED">
        <w:rPr>
          <w:i/>
          <w:iCs/>
        </w:rPr>
        <w:t>calcif</w:t>
      </w:r>
      <w:r w:rsidRPr="00B503ED">
        <w:rPr>
          <w:iCs/>
        </w:rPr>
        <w:t xml:space="preserve">, </w:t>
      </w:r>
      <w:r w:rsidRPr="00B503ED">
        <w:rPr>
          <w:i/>
          <w:iCs/>
        </w:rPr>
        <w:t>calmos</w:t>
      </w:r>
      <w:r w:rsidRPr="00B503ED">
        <w:rPr>
          <w:iCs/>
        </w:rPr>
        <w:t xml:space="preserve">, </w:t>
      </w:r>
      <w:r w:rsidRPr="00B503ED">
        <w:rPr>
          <w:i/>
          <w:iCs/>
        </w:rPr>
        <w:t>came</w:t>
      </w:r>
      <w:r w:rsidRPr="00B503ED">
        <w:rPr>
          <w:iCs/>
        </w:rPr>
        <w:t xml:space="preserve">, </w:t>
      </w:r>
      <w:r w:rsidRPr="00B503ED">
        <w:rPr>
          <w:i/>
          <w:iCs/>
        </w:rPr>
        <w:t>catas</w:t>
      </w:r>
      <w:r w:rsidRPr="00B503ED">
        <w:rPr>
          <w:iCs/>
        </w:rPr>
        <w:t xml:space="preserve">, </w:t>
      </w:r>
      <w:r w:rsidRPr="00B503ED">
        <w:rPr>
          <w:i/>
          <w:iCs/>
        </w:rPr>
        <w:t>catin</w:t>
      </w:r>
      <w:r w:rsidRPr="00B503ED">
        <w:rPr>
          <w:iCs/>
        </w:rPr>
        <w:t xml:space="preserve">, </w:t>
      </w:r>
      <w:r w:rsidRPr="00B503ED">
        <w:rPr>
          <w:i/>
          <w:iCs/>
        </w:rPr>
        <w:t>champ</w:t>
      </w:r>
      <w:r w:rsidRPr="00B503ED">
        <w:rPr>
          <w:iCs/>
        </w:rPr>
        <w:t xml:space="preserve">, </w:t>
      </w:r>
      <w:r w:rsidRPr="00B503ED">
        <w:rPr>
          <w:i/>
          <w:iCs/>
        </w:rPr>
        <w:t>Charlot</w:t>
      </w:r>
      <w:r w:rsidRPr="00B503ED">
        <w:rPr>
          <w:iCs/>
        </w:rPr>
        <w:t xml:space="preserve">, </w:t>
      </w:r>
      <w:r w:rsidRPr="00B503ED">
        <w:rPr>
          <w:i/>
          <w:iCs/>
        </w:rPr>
        <w:t>char(re)</w:t>
      </w:r>
      <w:r w:rsidRPr="00B503ED">
        <w:rPr>
          <w:iCs/>
        </w:rPr>
        <w:t xml:space="preserve">, </w:t>
      </w:r>
      <w:r w:rsidRPr="00B503ED">
        <w:rPr>
          <w:i/>
          <w:iCs/>
        </w:rPr>
        <w:t>chiatique</w:t>
      </w:r>
      <w:r w:rsidRPr="00B503ED">
        <w:rPr>
          <w:iCs/>
        </w:rPr>
        <w:t xml:space="preserve">, </w:t>
      </w:r>
      <w:r w:rsidRPr="00B503ED">
        <w:rPr>
          <w:i/>
          <w:iCs/>
        </w:rPr>
        <w:t>chinetoque</w:t>
      </w:r>
      <w:r w:rsidRPr="00B503ED">
        <w:rPr>
          <w:iCs/>
        </w:rPr>
        <w:t xml:space="preserve">, </w:t>
      </w:r>
      <w:r w:rsidRPr="00B503ED">
        <w:rPr>
          <w:i/>
          <w:iCs/>
        </w:rPr>
        <w:t>chômedu</w:t>
      </w:r>
      <w:r w:rsidRPr="00B503ED">
        <w:rPr>
          <w:iCs/>
        </w:rPr>
        <w:t xml:space="preserve">, </w:t>
      </w:r>
      <w:r w:rsidRPr="00B503ED">
        <w:rPr>
          <w:i/>
          <w:iCs/>
        </w:rPr>
        <w:t>chourer</w:t>
      </w:r>
      <w:r w:rsidRPr="00B503ED">
        <w:rPr>
          <w:iCs/>
        </w:rPr>
        <w:t xml:space="preserve">, </w:t>
      </w:r>
      <w:r w:rsidRPr="00B503ED">
        <w:rPr>
          <w:i/>
          <w:iCs/>
        </w:rPr>
        <w:t>cinoche</w:t>
      </w:r>
      <w:r w:rsidRPr="00B503ED">
        <w:rPr>
          <w:iCs/>
        </w:rPr>
        <w:t xml:space="preserve">, </w:t>
      </w:r>
      <w:r w:rsidRPr="00B503ED">
        <w:rPr>
          <w:i/>
          <w:iCs/>
        </w:rPr>
        <w:t>cipal</w:t>
      </w:r>
      <w:r w:rsidRPr="00B503ED">
        <w:rPr>
          <w:iCs/>
        </w:rPr>
        <w:t xml:space="preserve">, </w:t>
      </w:r>
      <w:r w:rsidRPr="00B503ED">
        <w:rPr>
          <w:i/>
          <w:iCs/>
        </w:rPr>
        <w:t>clandé</w:t>
      </w:r>
      <w:r w:rsidRPr="00B503ED">
        <w:rPr>
          <w:iCs/>
        </w:rPr>
        <w:t xml:space="preserve">, </w:t>
      </w:r>
      <w:r w:rsidRPr="00B503ED">
        <w:rPr>
          <w:i/>
          <w:iCs/>
        </w:rPr>
        <w:t>clito</w:t>
      </w:r>
      <w:r w:rsidRPr="00B503ED">
        <w:rPr>
          <w:iCs/>
        </w:rPr>
        <w:t xml:space="preserve">, </w:t>
      </w:r>
      <w:r w:rsidRPr="00B503ED">
        <w:rPr>
          <w:i/>
          <w:iCs/>
        </w:rPr>
        <w:t>coco</w:t>
      </w:r>
      <w:r w:rsidRPr="00B503ED">
        <w:rPr>
          <w:iCs/>
        </w:rPr>
        <w:t xml:space="preserve">, </w:t>
      </w:r>
      <w:r w:rsidRPr="00B503ED">
        <w:rPr>
          <w:i/>
          <w:iCs/>
        </w:rPr>
        <w:t>coco</w:t>
      </w:r>
      <w:r w:rsidRPr="00B503ED">
        <w:rPr>
          <w:iCs/>
        </w:rPr>
        <w:t xml:space="preserve">, </w:t>
      </w:r>
      <w:r w:rsidRPr="00B503ED">
        <w:rPr>
          <w:i/>
          <w:iCs/>
        </w:rPr>
        <w:t>coke</w:t>
      </w:r>
      <w:r w:rsidRPr="00B503ED">
        <w:rPr>
          <w:iCs/>
        </w:rPr>
        <w:t xml:space="preserve">, </w:t>
      </w:r>
      <w:r w:rsidRPr="00B503ED">
        <w:rPr>
          <w:i/>
          <w:iCs/>
        </w:rPr>
        <w:t>collabo</w:t>
      </w:r>
      <w:r w:rsidRPr="00B503ED">
        <w:rPr>
          <w:iCs/>
        </w:rPr>
        <w:t xml:space="preserve">, </w:t>
      </w:r>
      <w:r w:rsidRPr="00B503ED">
        <w:rPr>
          <w:i/>
          <w:iCs/>
        </w:rPr>
        <w:t>colon</w:t>
      </w:r>
      <w:r w:rsidRPr="00B503ED">
        <w:rPr>
          <w:iCs/>
        </w:rPr>
        <w:t xml:space="preserve">, </w:t>
      </w:r>
      <w:r w:rsidRPr="00B503ED">
        <w:rPr>
          <w:i/>
          <w:iCs/>
        </w:rPr>
        <w:t>costard</w:t>
      </w:r>
      <w:r w:rsidRPr="00B503ED">
        <w:rPr>
          <w:iCs/>
        </w:rPr>
        <w:t xml:space="preserve">, </w:t>
      </w:r>
      <w:r w:rsidRPr="00B503ED">
        <w:rPr>
          <w:i/>
          <w:iCs/>
        </w:rPr>
        <w:t>cracra</w:t>
      </w:r>
      <w:r w:rsidRPr="00B503ED">
        <w:rPr>
          <w:iCs/>
        </w:rPr>
        <w:t xml:space="preserve"> + </w:t>
      </w:r>
      <w:r w:rsidRPr="00B503ED">
        <w:rPr>
          <w:i/>
          <w:iCs/>
        </w:rPr>
        <w:t>crado</w:t>
      </w:r>
      <w:r w:rsidRPr="00B503ED">
        <w:rPr>
          <w:iCs/>
        </w:rPr>
        <w:t xml:space="preserve"> + </w:t>
      </w:r>
      <w:r w:rsidRPr="00B503ED">
        <w:rPr>
          <w:i/>
          <w:iCs/>
        </w:rPr>
        <w:t>cradingue</w:t>
      </w:r>
      <w:r w:rsidRPr="00B503ED">
        <w:rPr>
          <w:iCs/>
        </w:rPr>
        <w:t xml:space="preserve"> + </w:t>
      </w:r>
      <w:r w:rsidRPr="00B503ED">
        <w:rPr>
          <w:i/>
          <w:iCs/>
        </w:rPr>
        <w:t>crade</w:t>
      </w:r>
      <w:r w:rsidRPr="00B503ED">
        <w:rPr>
          <w:iCs/>
        </w:rPr>
        <w:t xml:space="preserve"> + </w:t>
      </w:r>
      <w:r w:rsidRPr="00B503ED">
        <w:rPr>
          <w:i/>
          <w:iCs/>
        </w:rPr>
        <w:t>craspec</w:t>
      </w:r>
      <w:r w:rsidRPr="00B503ED">
        <w:rPr>
          <w:iCs/>
        </w:rPr>
        <w:t xml:space="preserve">, </w:t>
      </w:r>
      <w:r w:rsidRPr="00B503ED">
        <w:rPr>
          <w:i/>
          <w:iCs/>
        </w:rPr>
        <w:t>crevard</w:t>
      </w:r>
      <w:r w:rsidRPr="00B503ED">
        <w:rPr>
          <w:iCs/>
        </w:rPr>
        <w:t xml:space="preserve">, </w:t>
      </w:r>
      <w:r w:rsidRPr="00B503ED">
        <w:rPr>
          <w:i/>
          <w:iCs/>
        </w:rPr>
        <w:t>crobard</w:t>
      </w:r>
      <w:r w:rsidRPr="00B503ED">
        <w:rPr>
          <w:iCs/>
        </w:rPr>
        <w:t xml:space="preserve">, </w:t>
      </w:r>
      <w:r w:rsidRPr="00B503ED">
        <w:rPr>
          <w:i/>
          <w:iCs/>
        </w:rPr>
        <w:t>croco</w:t>
      </w:r>
      <w:r w:rsidRPr="00B503ED">
        <w:rPr>
          <w:iCs/>
        </w:rPr>
        <w:t xml:space="preserve">, </w:t>
      </w:r>
      <w:r w:rsidRPr="00B503ED">
        <w:rPr>
          <w:i/>
          <w:iCs/>
        </w:rPr>
        <w:t>cureton</w:t>
      </w:r>
      <w:r w:rsidRPr="00B503ED">
        <w:rPr>
          <w:iCs/>
        </w:rPr>
        <w:t>.</w:t>
      </w:r>
    </w:p>
    <w:p w:rsidR="00A21516" w:rsidRPr="00B503ED" w:rsidRDefault="00A21516" w:rsidP="00A21516">
      <w:pPr>
        <w:spacing w:line="360" w:lineRule="auto"/>
        <w:ind w:firstLine="709"/>
        <w:jc w:val="both"/>
      </w:pPr>
      <w:r w:rsidRPr="00B503ED">
        <w:t xml:space="preserve">Nous avons, également cette fois-ci, reparti tous les mots selon les procédés de création. Le tableau n° 8 résume cette répartition. Nous pouvons observer que c’est l’apocope avec resuffixation qui gagne en quantité, au total, nous avons compté 57 mots formés à partir de la troncation. Cette révélation n’est pas surprenante car l’argot </w:t>
      </w:r>
      <w:r w:rsidR="003B21EF">
        <w:t>prend plaisir à utiliser les resuffixations</w:t>
      </w:r>
      <w:r w:rsidR="00062FA6">
        <w:t>,</w:t>
      </w:r>
      <w:r w:rsidR="000F6847">
        <w:t xml:space="preserve"> ce que</w:t>
      </w:r>
      <w:r w:rsidR="003B21EF">
        <w:t xml:space="preserve"> signale aussi</w:t>
      </w:r>
      <w:r w:rsidRPr="00B503ED">
        <w:t xml:space="preserve"> </w:t>
      </w:r>
      <w:r w:rsidR="003B21EF">
        <w:t xml:space="preserve">J.-P. Goudaillier. </w:t>
      </w:r>
      <w:r w:rsidR="00944EA3">
        <w:t>Pour</w:t>
      </w:r>
      <w:r w:rsidR="003B21EF">
        <w:t xml:space="preserve"> lui, la </w:t>
      </w:r>
      <w:r w:rsidRPr="00B503ED">
        <w:lastRenderedPageBreak/>
        <w:t>resuffixation après troncation est « </w:t>
      </w:r>
      <w:r w:rsidRPr="00B503ED">
        <w:rPr>
          <w:i/>
        </w:rPr>
        <w:t>un procédé formel typiquement argotique ; l’argot traditionnel est bien connu pour ses resuffixations […] </w:t>
      </w:r>
      <w:r w:rsidRPr="00B503ED">
        <w:t>».</w:t>
      </w:r>
      <w:r w:rsidRPr="00B503ED">
        <w:rPr>
          <w:rStyle w:val="Znakapoznpodarou"/>
        </w:rPr>
        <w:footnoteReference w:id="235"/>
      </w:r>
      <w:r w:rsidR="007771B1">
        <w:t xml:space="preserve"> </w:t>
      </w:r>
    </w:p>
    <w:p w:rsidR="007551BA" w:rsidRPr="00B503ED" w:rsidRDefault="007551BA" w:rsidP="007551BA">
      <w:pPr>
        <w:pStyle w:val="Titulek"/>
        <w:keepNext/>
        <w:jc w:val="center"/>
      </w:pPr>
      <w:r w:rsidRPr="00B503ED">
        <w:t xml:space="preserve">Tableau </w:t>
      </w:r>
      <w:r w:rsidR="00F72938" w:rsidRPr="00B503ED">
        <w:t xml:space="preserve">n° </w:t>
      </w:r>
      <w:r w:rsidR="00373977" w:rsidRPr="00B503ED">
        <w:t>8</w:t>
      </w:r>
      <w:r w:rsidRPr="00B503ED">
        <w:t xml:space="preserve"> </w:t>
      </w:r>
      <w:r w:rsidR="00F72938" w:rsidRPr="00B503ED">
        <w:t xml:space="preserve">: </w:t>
      </w:r>
      <w:r w:rsidRPr="00B503ED">
        <w:t>Répartition des procédés de création à l’aide de troncation (</w:t>
      </w:r>
      <w:r w:rsidRPr="00B503ED">
        <w:rPr>
          <w:i/>
        </w:rPr>
        <w:t>Dictionnaire de l’argot</w:t>
      </w:r>
      <w:r w:rsidRPr="00B503ED">
        <w:t>)</w:t>
      </w:r>
    </w:p>
    <w:tbl>
      <w:tblPr>
        <w:tblW w:w="5991" w:type="dxa"/>
        <w:jc w:val="center"/>
        <w:tblInd w:w="416" w:type="dxa"/>
        <w:tblCellMar>
          <w:left w:w="70" w:type="dxa"/>
          <w:right w:w="70" w:type="dxa"/>
        </w:tblCellMar>
        <w:tblLook w:val="04A0"/>
      </w:tblPr>
      <w:tblGrid>
        <w:gridCol w:w="4179"/>
        <w:gridCol w:w="1812"/>
      </w:tblGrid>
      <w:tr w:rsidR="007551BA" w:rsidRPr="00B503ED" w:rsidTr="00F40F25">
        <w:trPr>
          <w:trHeight w:val="585"/>
          <w:jc w:val="center"/>
        </w:trPr>
        <w:tc>
          <w:tcPr>
            <w:tcW w:w="417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551BA" w:rsidRPr="00B503ED" w:rsidRDefault="007551BA" w:rsidP="0057429D">
            <w:pPr>
              <w:jc w:val="center"/>
              <w:rPr>
                <w:b/>
                <w:bCs/>
              </w:rPr>
            </w:pPr>
            <w:r w:rsidRPr="00B503ED">
              <w:rPr>
                <w:b/>
                <w:bCs/>
                <w:sz w:val="22"/>
                <w:szCs w:val="22"/>
              </w:rPr>
              <w:t>Procédé de création</w:t>
            </w:r>
          </w:p>
        </w:tc>
        <w:tc>
          <w:tcPr>
            <w:tcW w:w="1812" w:type="dxa"/>
            <w:tcBorders>
              <w:top w:val="single" w:sz="8" w:space="0" w:color="auto"/>
              <w:left w:val="nil"/>
              <w:bottom w:val="single" w:sz="8" w:space="0" w:color="auto"/>
              <w:right w:val="single" w:sz="8" w:space="0" w:color="auto"/>
            </w:tcBorders>
            <w:shd w:val="clear" w:color="auto" w:fill="auto"/>
            <w:vAlign w:val="center"/>
            <w:hideMark/>
          </w:tcPr>
          <w:p w:rsidR="007551BA" w:rsidRPr="00B503ED" w:rsidRDefault="007551BA" w:rsidP="0057429D">
            <w:pPr>
              <w:jc w:val="center"/>
              <w:rPr>
                <w:b/>
                <w:bCs/>
              </w:rPr>
            </w:pPr>
            <w:r w:rsidRPr="00B503ED">
              <w:rPr>
                <w:b/>
                <w:bCs/>
                <w:sz w:val="22"/>
                <w:szCs w:val="22"/>
              </w:rPr>
              <w:t>Nombre de mots</w:t>
            </w:r>
          </w:p>
        </w:tc>
      </w:tr>
      <w:tr w:rsidR="007551BA" w:rsidRPr="00B503ED" w:rsidTr="00F40F25">
        <w:trPr>
          <w:trHeight w:val="315"/>
          <w:jc w:val="center"/>
        </w:trPr>
        <w:tc>
          <w:tcPr>
            <w:tcW w:w="4179" w:type="dxa"/>
            <w:tcBorders>
              <w:top w:val="nil"/>
              <w:left w:val="single" w:sz="8" w:space="0" w:color="auto"/>
              <w:bottom w:val="single" w:sz="8" w:space="0" w:color="auto"/>
              <w:right w:val="single" w:sz="8" w:space="0" w:color="auto"/>
            </w:tcBorders>
            <w:shd w:val="clear" w:color="auto" w:fill="auto"/>
            <w:vAlign w:val="center"/>
            <w:hideMark/>
          </w:tcPr>
          <w:p w:rsidR="007551BA" w:rsidRPr="00B503ED" w:rsidRDefault="007551BA" w:rsidP="0057429D">
            <w:pPr>
              <w:rPr>
                <w:b/>
                <w:bCs/>
                <w:i/>
                <w:iCs/>
              </w:rPr>
            </w:pPr>
            <w:r w:rsidRPr="00B503ED">
              <w:rPr>
                <w:b/>
                <w:bCs/>
                <w:i/>
                <w:iCs/>
                <w:sz w:val="22"/>
                <w:szCs w:val="22"/>
              </w:rPr>
              <w:t>Apocope </w:t>
            </w:r>
          </w:p>
        </w:tc>
        <w:tc>
          <w:tcPr>
            <w:tcW w:w="1812" w:type="dxa"/>
            <w:tcBorders>
              <w:top w:val="nil"/>
              <w:left w:val="nil"/>
              <w:bottom w:val="single" w:sz="8" w:space="0" w:color="auto"/>
              <w:right w:val="single" w:sz="8" w:space="0" w:color="auto"/>
            </w:tcBorders>
            <w:shd w:val="clear" w:color="auto" w:fill="auto"/>
            <w:vAlign w:val="center"/>
            <w:hideMark/>
          </w:tcPr>
          <w:p w:rsidR="007551BA" w:rsidRPr="00B503ED" w:rsidRDefault="007551BA" w:rsidP="0057429D">
            <w:pPr>
              <w:jc w:val="center"/>
              <w:rPr>
                <w:bCs/>
                <w:i/>
                <w:iCs/>
              </w:rPr>
            </w:pPr>
            <w:r w:rsidRPr="00B503ED">
              <w:rPr>
                <w:bCs/>
                <w:i/>
                <w:iCs/>
                <w:sz w:val="22"/>
                <w:szCs w:val="22"/>
              </w:rPr>
              <w:t>19</w:t>
            </w:r>
          </w:p>
        </w:tc>
      </w:tr>
      <w:tr w:rsidR="007551BA" w:rsidRPr="00B503ED" w:rsidTr="00F40F25">
        <w:trPr>
          <w:trHeight w:val="315"/>
          <w:jc w:val="center"/>
        </w:trPr>
        <w:tc>
          <w:tcPr>
            <w:tcW w:w="4179" w:type="dxa"/>
            <w:tcBorders>
              <w:top w:val="nil"/>
              <w:left w:val="single" w:sz="8" w:space="0" w:color="auto"/>
              <w:bottom w:val="single" w:sz="8" w:space="0" w:color="auto"/>
              <w:right w:val="single" w:sz="8" w:space="0" w:color="auto"/>
            </w:tcBorders>
            <w:shd w:val="clear" w:color="auto" w:fill="auto"/>
            <w:vAlign w:val="center"/>
            <w:hideMark/>
          </w:tcPr>
          <w:p w:rsidR="007551BA" w:rsidRPr="00B503ED" w:rsidRDefault="007551BA" w:rsidP="0057429D">
            <w:pPr>
              <w:rPr>
                <w:b/>
                <w:bCs/>
                <w:i/>
                <w:iCs/>
              </w:rPr>
            </w:pPr>
            <w:r w:rsidRPr="00B503ED">
              <w:rPr>
                <w:b/>
                <w:bCs/>
                <w:i/>
                <w:iCs/>
                <w:sz w:val="22"/>
                <w:szCs w:val="22"/>
              </w:rPr>
              <w:t>Aphérèse </w:t>
            </w:r>
          </w:p>
        </w:tc>
        <w:tc>
          <w:tcPr>
            <w:tcW w:w="1812" w:type="dxa"/>
            <w:tcBorders>
              <w:top w:val="nil"/>
              <w:left w:val="nil"/>
              <w:bottom w:val="single" w:sz="8" w:space="0" w:color="auto"/>
              <w:right w:val="single" w:sz="8" w:space="0" w:color="auto"/>
            </w:tcBorders>
            <w:shd w:val="clear" w:color="auto" w:fill="auto"/>
            <w:vAlign w:val="center"/>
            <w:hideMark/>
          </w:tcPr>
          <w:p w:rsidR="007551BA" w:rsidRPr="00B503ED" w:rsidRDefault="007551BA" w:rsidP="0057429D">
            <w:pPr>
              <w:jc w:val="center"/>
              <w:rPr>
                <w:bCs/>
                <w:i/>
                <w:iCs/>
              </w:rPr>
            </w:pPr>
            <w:r w:rsidRPr="00B503ED">
              <w:rPr>
                <w:bCs/>
                <w:i/>
                <w:iCs/>
                <w:sz w:val="22"/>
                <w:szCs w:val="22"/>
              </w:rPr>
              <w:t>4</w:t>
            </w:r>
          </w:p>
        </w:tc>
      </w:tr>
      <w:tr w:rsidR="007551BA" w:rsidRPr="00B503ED" w:rsidTr="00F40F25">
        <w:trPr>
          <w:trHeight w:val="330"/>
          <w:jc w:val="center"/>
        </w:trPr>
        <w:tc>
          <w:tcPr>
            <w:tcW w:w="4179" w:type="dxa"/>
            <w:tcBorders>
              <w:top w:val="nil"/>
              <w:left w:val="single" w:sz="8" w:space="0" w:color="auto"/>
              <w:bottom w:val="single" w:sz="8" w:space="0" w:color="auto"/>
              <w:right w:val="single" w:sz="8" w:space="0" w:color="auto"/>
            </w:tcBorders>
            <w:shd w:val="clear" w:color="auto" w:fill="auto"/>
            <w:vAlign w:val="center"/>
            <w:hideMark/>
          </w:tcPr>
          <w:p w:rsidR="007551BA" w:rsidRPr="00B503ED" w:rsidRDefault="007551BA" w:rsidP="0057429D">
            <w:pPr>
              <w:rPr>
                <w:b/>
                <w:bCs/>
                <w:i/>
                <w:iCs/>
              </w:rPr>
            </w:pPr>
            <w:r w:rsidRPr="00B503ED">
              <w:rPr>
                <w:b/>
                <w:bCs/>
                <w:i/>
                <w:iCs/>
                <w:sz w:val="22"/>
                <w:szCs w:val="22"/>
              </w:rPr>
              <w:t>Apocope + resuffixation</w:t>
            </w:r>
          </w:p>
        </w:tc>
        <w:tc>
          <w:tcPr>
            <w:tcW w:w="1812" w:type="dxa"/>
            <w:tcBorders>
              <w:top w:val="nil"/>
              <w:left w:val="nil"/>
              <w:bottom w:val="single" w:sz="8" w:space="0" w:color="auto"/>
              <w:right w:val="single" w:sz="8" w:space="0" w:color="auto"/>
            </w:tcBorders>
            <w:shd w:val="clear" w:color="auto" w:fill="auto"/>
            <w:vAlign w:val="center"/>
            <w:hideMark/>
          </w:tcPr>
          <w:p w:rsidR="007551BA" w:rsidRPr="00B503ED" w:rsidRDefault="007551BA" w:rsidP="0057429D">
            <w:pPr>
              <w:jc w:val="center"/>
              <w:rPr>
                <w:bCs/>
                <w:i/>
                <w:iCs/>
              </w:rPr>
            </w:pPr>
            <w:r w:rsidRPr="00B503ED">
              <w:rPr>
                <w:bCs/>
                <w:i/>
                <w:iCs/>
                <w:sz w:val="22"/>
                <w:szCs w:val="22"/>
              </w:rPr>
              <w:t>5</w:t>
            </w:r>
            <w:r w:rsidR="00765F94" w:rsidRPr="00B503ED">
              <w:rPr>
                <w:bCs/>
                <w:i/>
                <w:iCs/>
                <w:sz w:val="22"/>
                <w:szCs w:val="22"/>
              </w:rPr>
              <w:t>5</w:t>
            </w:r>
          </w:p>
        </w:tc>
      </w:tr>
      <w:tr w:rsidR="007551BA" w:rsidRPr="00B503ED" w:rsidTr="00F40F25">
        <w:trPr>
          <w:trHeight w:val="315"/>
          <w:jc w:val="center"/>
        </w:trPr>
        <w:tc>
          <w:tcPr>
            <w:tcW w:w="4179" w:type="dxa"/>
            <w:tcBorders>
              <w:top w:val="nil"/>
              <w:left w:val="single" w:sz="8" w:space="0" w:color="auto"/>
              <w:bottom w:val="single" w:sz="8" w:space="0" w:color="auto"/>
              <w:right w:val="single" w:sz="8" w:space="0" w:color="auto"/>
            </w:tcBorders>
            <w:shd w:val="clear" w:color="auto" w:fill="auto"/>
            <w:vAlign w:val="center"/>
            <w:hideMark/>
          </w:tcPr>
          <w:p w:rsidR="007551BA" w:rsidRPr="00B503ED" w:rsidRDefault="007551BA" w:rsidP="0057429D">
            <w:pPr>
              <w:rPr>
                <w:b/>
                <w:bCs/>
                <w:i/>
                <w:iCs/>
              </w:rPr>
            </w:pPr>
            <w:r w:rsidRPr="00B503ED">
              <w:rPr>
                <w:b/>
                <w:bCs/>
                <w:i/>
                <w:iCs/>
                <w:sz w:val="22"/>
                <w:szCs w:val="22"/>
              </w:rPr>
              <w:t>Apocope + verlan</w:t>
            </w:r>
          </w:p>
        </w:tc>
        <w:tc>
          <w:tcPr>
            <w:tcW w:w="1812" w:type="dxa"/>
            <w:tcBorders>
              <w:top w:val="nil"/>
              <w:left w:val="nil"/>
              <w:bottom w:val="single" w:sz="8" w:space="0" w:color="auto"/>
              <w:right w:val="single" w:sz="8" w:space="0" w:color="auto"/>
            </w:tcBorders>
            <w:shd w:val="clear" w:color="auto" w:fill="auto"/>
            <w:vAlign w:val="center"/>
            <w:hideMark/>
          </w:tcPr>
          <w:p w:rsidR="007551BA" w:rsidRPr="00B503ED" w:rsidRDefault="007551BA" w:rsidP="0057429D">
            <w:pPr>
              <w:jc w:val="center"/>
              <w:rPr>
                <w:bCs/>
                <w:i/>
                <w:iCs/>
              </w:rPr>
            </w:pPr>
            <w:r w:rsidRPr="00B503ED">
              <w:rPr>
                <w:bCs/>
                <w:i/>
                <w:iCs/>
                <w:sz w:val="22"/>
                <w:szCs w:val="22"/>
              </w:rPr>
              <w:t>1</w:t>
            </w:r>
          </w:p>
        </w:tc>
      </w:tr>
      <w:tr w:rsidR="0057429D" w:rsidRPr="00B503ED" w:rsidTr="00F40F25">
        <w:trPr>
          <w:trHeight w:val="315"/>
          <w:jc w:val="center"/>
        </w:trPr>
        <w:tc>
          <w:tcPr>
            <w:tcW w:w="4179" w:type="dxa"/>
            <w:tcBorders>
              <w:top w:val="nil"/>
              <w:left w:val="single" w:sz="8" w:space="0" w:color="auto"/>
              <w:bottom w:val="single" w:sz="8" w:space="0" w:color="auto"/>
              <w:right w:val="single" w:sz="8" w:space="0" w:color="auto"/>
            </w:tcBorders>
            <w:shd w:val="clear" w:color="auto" w:fill="auto"/>
            <w:vAlign w:val="center"/>
            <w:hideMark/>
          </w:tcPr>
          <w:p w:rsidR="0057429D" w:rsidRPr="00B503ED" w:rsidRDefault="0057429D" w:rsidP="0057429D">
            <w:pPr>
              <w:rPr>
                <w:b/>
                <w:bCs/>
                <w:i/>
                <w:iCs/>
              </w:rPr>
            </w:pPr>
            <w:r w:rsidRPr="00B503ED">
              <w:rPr>
                <w:b/>
                <w:bCs/>
                <w:i/>
                <w:iCs/>
                <w:sz w:val="22"/>
                <w:szCs w:val="22"/>
              </w:rPr>
              <w:t>Apocope avec redoublement hypocoristique</w:t>
            </w:r>
          </w:p>
        </w:tc>
        <w:tc>
          <w:tcPr>
            <w:tcW w:w="1812" w:type="dxa"/>
            <w:tcBorders>
              <w:top w:val="nil"/>
              <w:left w:val="nil"/>
              <w:bottom w:val="single" w:sz="8" w:space="0" w:color="auto"/>
              <w:right w:val="single" w:sz="8" w:space="0" w:color="auto"/>
            </w:tcBorders>
            <w:shd w:val="clear" w:color="auto" w:fill="auto"/>
            <w:vAlign w:val="center"/>
            <w:hideMark/>
          </w:tcPr>
          <w:p w:rsidR="0057429D" w:rsidRPr="00B503ED" w:rsidRDefault="0057429D" w:rsidP="0057429D">
            <w:pPr>
              <w:jc w:val="center"/>
              <w:rPr>
                <w:bCs/>
                <w:i/>
                <w:iCs/>
              </w:rPr>
            </w:pPr>
            <w:r w:rsidRPr="00B503ED">
              <w:rPr>
                <w:bCs/>
                <w:i/>
                <w:iCs/>
                <w:sz w:val="22"/>
                <w:szCs w:val="22"/>
              </w:rPr>
              <w:t>4</w:t>
            </w:r>
          </w:p>
        </w:tc>
      </w:tr>
      <w:tr w:rsidR="007551BA" w:rsidRPr="00B503ED" w:rsidTr="00F40F25">
        <w:trPr>
          <w:trHeight w:val="330"/>
          <w:jc w:val="center"/>
        </w:trPr>
        <w:tc>
          <w:tcPr>
            <w:tcW w:w="4179" w:type="dxa"/>
            <w:tcBorders>
              <w:top w:val="nil"/>
              <w:left w:val="single" w:sz="8" w:space="0" w:color="auto"/>
              <w:bottom w:val="single" w:sz="8" w:space="0" w:color="auto"/>
              <w:right w:val="single" w:sz="8" w:space="0" w:color="auto"/>
            </w:tcBorders>
            <w:shd w:val="clear" w:color="auto" w:fill="auto"/>
            <w:noWrap/>
            <w:vAlign w:val="center"/>
            <w:hideMark/>
          </w:tcPr>
          <w:p w:rsidR="007551BA" w:rsidRPr="00B503ED" w:rsidRDefault="007551BA" w:rsidP="0057429D">
            <w:pPr>
              <w:rPr>
                <w:b/>
                <w:bCs/>
                <w:i/>
                <w:iCs/>
              </w:rPr>
            </w:pPr>
            <w:r w:rsidRPr="00B503ED">
              <w:rPr>
                <w:b/>
                <w:bCs/>
                <w:i/>
                <w:iCs/>
                <w:sz w:val="22"/>
                <w:szCs w:val="22"/>
              </w:rPr>
              <w:t>Altération apocopée</w:t>
            </w:r>
          </w:p>
        </w:tc>
        <w:tc>
          <w:tcPr>
            <w:tcW w:w="1812" w:type="dxa"/>
            <w:tcBorders>
              <w:top w:val="nil"/>
              <w:left w:val="nil"/>
              <w:bottom w:val="single" w:sz="8" w:space="0" w:color="auto"/>
              <w:right w:val="single" w:sz="8" w:space="0" w:color="auto"/>
            </w:tcBorders>
            <w:shd w:val="clear" w:color="auto" w:fill="auto"/>
            <w:noWrap/>
            <w:vAlign w:val="center"/>
            <w:hideMark/>
          </w:tcPr>
          <w:p w:rsidR="007551BA" w:rsidRPr="00B503ED" w:rsidRDefault="007551BA" w:rsidP="0057429D">
            <w:pPr>
              <w:jc w:val="center"/>
              <w:rPr>
                <w:bCs/>
                <w:i/>
                <w:iCs/>
              </w:rPr>
            </w:pPr>
            <w:r w:rsidRPr="00B503ED">
              <w:rPr>
                <w:bCs/>
                <w:i/>
                <w:iCs/>
                <w:sz w:val="22"/>
                <w:szCs w:val="22"/>
              </w:rPr>
              <w:t>1</w:t>
            </w:r>
          </w:p>
        </w:tc>
      </w:tr>
      <w:tr w:rsidR="007551BA" w:rsidRPr="00B503ED" w:rsidTr="00F40F25">
        <w:trPr>
          <w:trHeight w:val="330"/>
          <w:jc w:val="center"/>
        </w:trPr>
        <w:tc>
          <w:tcPr>
            <w:tcW w:w="4179" w:type="dxa"/>
            <w:tcBorders>
              <w:top w:val="nil"/>
              <w:left w:val="single" w:sz="8" w:space="0" w:color="auto"/>
              <w:bottom w:val="single" w:sz="8" w:space="0" w:color="auto"/>
              <w:right w:val="single" w:sz="8" w:space="0" w:color="auto"/>
            </w:tcBorders>
            <w:shd w:val="clear" w:color="auto" w:fill="auto"/>
            <w:noWrap/>
            <w:vAlign w:val="center"/>
            <w:hideMark/>
          </w:tcPr>
          <w:p w:rsidR="007551BA" w:rsidRPr="00B503ED" w:rsidRDefault="007771B1" w:rsidP="0057429D">
            <w:pPr>
              <w:rPr>
                <w:b/>
                <w:bCs/>
                <w:i/>
                <w:iCs/>
              </w:rPr>
            </w:pPr>
            <w:r>
              <w:rPr>
                <w:b/>
                <w:bCs/>
                <w:i/>
                <w:iCs/>
                <w:sz w:val="22"/>
                <w:szCs w:val="22"/>
              </w:rPr>
              <w:t>Aphérèse </w:t>
            </w:r>
            <w:r w:rsidR="007551BA" w:rsidRPr="00B503ED">
              <w:rPr>
                <w:b/>
                <w:bCs/>
                <w:i/>
                <w:iCs/>
                <w:sz w:val="22"/>
                <w:szCs w:val="22"/>
              </w:rPr>
              <w:t xml:space="preserve">et transcription suggestive </w:t>
            </w:r>
          </w:p>
        </w:tc>
        <w:tc>
          <w:tcPr>
            <w:tcW w:w="1812" w:type="dxa"/>
            <w:tcBorders>
              <w:top w:val="nil"/>
              <w:left w:val="nil"/>
              <w:bottom w:val="single" w:sz="8" w:space="0" w:color="auto"/>
              <w:right w:val="single" w:sz="8" w:space="0" w:color="auto"/>
            </w:tcBorders>
            <w:shd w:val="clear" w:color="auto" w:fill="auto"/>
            <w:vAlign w:val="center"/>
            <w:hideMark/>
          </w:tcPr>
          <w:p w:rsidR="007551BA" w:rsidRPr="00B503ED" w:rsidRDefault="007551BA" w:rsidP="0057429D">
            <w:pPr>
              <w:jc w:val="center"/>
              <w:rPr>
                <w:bCs/>
                <w:i/>
                <w:iCs/>
              </w:rPr>
            </w:pPr>
            <w:r w:rsidRPr="00B503ED">
              <w:rPr>
                <w:bCs/>
                <w:i/>
                <w:iCs/>
                <w:sz w:val="22"/>
                <w:szCs w:val="22"/>
              </w:rPr>
              <w:t>1</w:t>
            </w:r>
          </w:p>
        </w:tc>
      </w:tr>
      <w:tr w:rsidR="007551BA" w:rsidRPr="00B503ED" w:rsidTr="00F40F25">
        <w:trPr>
          <w:trHeight w:val="315"/>
          <w:jc w:val="center"/>
        </w:trPr>
        <w:tc>
          <w:tcPr>
            <w:tcW w:w="4179" w:type="dxa"/>
            <w:tcBorders>
              <w:top w:val="nil"/>
              <w:left w:val="single" w:sz="8" w:space="0" w:color="auto"/>
              <w:bottom w:val="single" w:sz="8" w:space="0" w:color="auto"/>
              <w:right w:val="nil"/>
            </w:tcBorders>
            <w:shd w:val="clear" w:color="auto" w:fill="auto"/>
            <w:noWrap/>
            <w:vAlign w:val="center"/>
            <w:hideMark/>
          </w:tcPr>
          <w:p w:rsidR="007551BA" w:rsidRPr="00B503ED" w:rsidRDefault="007551BA" w:rsidP="0057429D">
            <w:pPr>
              <w:rPr>
                <w:b/>
                <w:bCs/>
              </w:rPr>
            </w:pPr>
            <w:r w:rsidRPr="00B503ED">
              <w:rPr>
                <w:b/>
                <w:bCs/>
                <w:sz w:val="22"/>
                <w:szCs w:val="22"/>
              </w:rPr>
              <w:t>Total</w:t>
            </w:r>
          </w:p>
        </w:tc>
        <w:tc>
          <w:tcPr>
            <w:tcW w:w="1812" w:type="dxa"/>
            <w:tcBorders>
              <w:top w:val="nil"/>
              <w:left w:val="single" w:sz="8" w:space="0" w:color="auto"/>
              <w:bottom w:val="single" w:sz="8" w:space="0" w:color="auto"/>
              <w:right w:val="single" w:sz="8" w:space="0" w:color="auto"/>
            </w:tcBorders>
            <w:shd w:val="clear" w:color="auto" w:fill="auto"/>
            <w:noWrap/>
            <w:vAlign w:val="center"/>
            <w:hideMark/>
          </w:tcPr>
          <w:p w:rsidR="007551BA" w:rsidRPr="00B503ED" w:rsidRDefault="007551BA" w:rsidP="0057429D">
            <w:pPr>
              <w:jc w:val="center"/>
              <w:rPr>
                <w:bCs/>
                <w:i/>
                <w:iCs/>
              </w:rPr>
            </w:pPr>
            <w:r w:rsidRPr="00B503ED">
              <w:rPr>
                <w:bCs/>
                <w:i/>
                <w:iCs/>
                <w:sz w:val="22"/>
                <w:szCs w:val="22"/>
              </w:rPr>
              <w:t>8</w:t>
            </w:r>
            <w:r w:rsidR="00765F94" w:rsidRPr="00B503ED">
              <w:rPr>
                <w:bCs/>
                <w:i/>
                <w:iCs/>
                <w:sz w:val="22"/>
                <w:szCs w:val="22"/>
              </w:rPr>
              <w:t>5</w:t>
            </w:r>
          </w:p>
        </w:tc>
      </w:tr>
    </w:tbl>
    <w:p w:rsidR="004A03C8" w:rsidRPr="00B503ED" w:rsidRDefault="004A03C8" w:rsidP="00E87E29">
      <w:pPr>
        <w:spacing w:line="360" w:lineRule="auto"/>
        <w:ind w:firstLine="709"/>
        <w:jc w:val="both"/>
      </w:pPr>
    </w:p>
    <w:p w:rsidR="00A21516" w:rsidRPr="00B503ED" w:rsidRDefault="00A21516" w:rsidP="00A21516">
      <w:pPr>
        <w:spacing w:line="360" w:lineRule="auto"/>
        <w:ind w:firstLine="709"/>
        <w:jc w:val="both"/>
      </w:pPr>
      <w:r w:rsidRPr="00B503ED">
        <w:t xml:space="preserve">Pour pouvoir mieux comparer les différents procédés, nous avons schématisé les résultats du tableau n° 8, et nous les présentons dans le graphique n° 5. </w:t>
      </w:r>
    </w:p>
    <w:p w:rsidR="007551BA" w:rsidRPr="00B503ED" w:rsidRDefault="00205E62" w:rsidP="007551BA">
      <w:pPr>
        <w:pStyle w:val="Titulek"/>
        <w:keepNext/>
        <w:jc w:val="center"/>
      </w:pPr>
      <w:r w:rsidRPr="00B503ED">
        <w:t>Graphique</w:t>
      </w:r>
      <w:r w:rsidR="00F72938" w:rsidRPr="00B503ED">
        <w:t xml:space="preserve"> n°</w:t>
      </w:r>
      <w:r w:rsidR="007551BA" w:rsidRPr="00B503ED">
        <w:t xml:space="preserve"> </w:t>
      </w:r>
      <w:r w:rsidR="0043398A" w:rsidRPr="00B503ED">
        <w:t xml:space="preserve">5 : </w:t>
      </w:r>
      <w:r w:rsidR="007551BA" w:rsidRPr="00B503ED">
        <w:t>Procédés de création de mots à l’aide de troncation en pourcentage (</w:t>
      </w:r>
      <w:r w:rsidR="007551BA" w:rsidRPr="00B503ED">
        <w:rPr>
          <w:i/>
        </w:rPr>
        <w:t>Dictionnaire de l’argot</w:t>
      </w:r>
      <w:r w:rsidR="007551BA" w:rsidRPr="00B503ED">
        <w:t>)</w:t>
      </w:r>
    </w:p>
    <w:p w:rsidR="00BE51A8" w:rsidRPr="00B503ED" w:rsidRDefault="007551BA" w:rsidP="00C07BB1">
      <w:pPr>
        <w:spacing w:line="360" w:lineRule="auto"/>
        <w:ind w:firstLine="709"/>
        <w:jc w:val="center"/>
      </w:pPr>
      <w:r w:rsidRPr="00B503ED">
        <w:rPr>
          <w:noProof/>
          <w:lang w:val="cs-CZ" w:eastAsia="zh-CN"/>
        </w:rPr>
        <w:drawing>
          <wp:inline distT="0" distB="0" distL="0" distR="0">
            <wp:extent cx="4876800" cy="2095500"/>
            <wp:effectExtent l="19050" t="0" r="19050" b="0"/>
            <wp:docPr id="2"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17EEE" w:rsidRDefault="00017EEE" w:rsidP="00A21516">
      <w:pPr>
        <w:spacing w:line="360" w:lineRule="auto"/>
        <w:ind w:firstLine="709"/>
        <w:jc w:val="both"/>
      </w:pPr>
    </w:p>
    <w:p w:rsidR="00A21516" w:rsidRPr="00B503ED" w:rsidRDefault="003B21EF" w:rsidP="00A21516">
      <w:pPr>
        <w:spacing w:line="360" w:lineRule="auto"/>
        <w:ind w:firstLine="709"/>
        <w:jc w:val="both"/>
        <w:rPr>
          <w:iCs/>
        </w:rPr>
      </w:pPr>
      <w:r>
        <w:t xml:space="preserve">Vu du graphique, </w:t>
      </w:r>
      <w:r w:rsidR="00A21516" w:rsidRPr="00B503ED">
        <w:t xml:space="preserve">l’apocope avec resuffixation présente une partie très importante. </w:t>
      </w:r>
      <w:r>
        <w:t>N</w:t>
      </w:r>
      <w:r w:rsidR="00A21516" w:rsidRPr="00B503ED">
        <w:t>ous relevons</w:t>
      </w:r>
      <w:r>
        <w:t xml:space="preserve"> en</w:t>
      </w:r>
      <w:r w:rsidR="00017EEE">
        <w:t>c</w:t>
      </w:r>
      <w:r>
        <w:t>ore</w:t>
      </w:r>
      <w:r w:rsidR="00A21516" w:rsidRPr="00B503ED">
        <w:t xml:space="preserve">, parmi les éléments les plus nombreux, l’apocope qui occupe une place traditionnellement élevée, en chiffres cela donne 22%. Avec 5% nous notons l’apocope avec </w:t>
      </w:r>
      <w:r w:rsidR="00A67451">
        <w:t xml:space="preserve">le </w:t>
      </w:r>
      <w:r w:rsidR="00A21516" w:rsidRPr="00B503ED">
        <w:t xml:space="preserve">redoublement hypocoristique et l’aphérèse. Ce graphique ne contient que 1% pour l’apocope suivie du verlan. Il est intéressant que deux nouveaux procédés soient apparus dans notre recherche, premièrement c’est l’altération apocopée (1%) du mot </w:t>
      </w:r>
      <w:r w:rsidR="00A21516" w:rsidRPr="00B503ED">
        <w:rPr>
          <w:i/>
        </w:rPr>
        <w:t>client</w:t>
      </w:r>
      <w:r w:rsidR="00A21516" w:rsidRPr="00B503ED">
        <w:t xml:space="preserve"> devenant </w:t>
      </w:r>
      <w:r w:rsidR="00A21516" w:rsidRPr="00B503ED">
        <w:rPr>
          <w:i/>
        </w:rPr>
        <w:t>clille</w:t>
      </w:r>
      <w:r w:rsidR="00A21516" w:rsidRPr="00B503ED">
        <w:t xml:space="preserve">. Deuxièmement, il s’agit de l’aphérèse et transcription suggestive du </w:t>
      </w:r>
      <w:r w:rsidR="00A21516" w:rsidRPr="00B503ED">
        <w:rPr>
          <w:i/>
          <w:iCs/>
        </w:rPr>
        <w:t>maquereau</w:t>
      </w:r>
      <w:r w:rsidR="00A21516" w:rsidRPr="00B503ED">
        <w:rPr>
          <w:iCs/>
        </w:rPr>
        <w:t xml:space="preserve"> changeant en </w:t>
      </w:r>
      <w:r w:rsidR="00A21516" w:rsidRPr="00B503ED">
        <w:rPr>
          <w:i/>
          <w:iCs/>
        </w:rPr>
        <w:t>croc</w:t>
      </w:r>
      <w:r w:rsidR="00A21516" w:rsidRPr="00B503ED">
        <w:rPr>
          <w:iCs/>
        </w:rPr>
        <w:t>.</w:t>
      </w:r>
    </w:p>
    <w:p w:rsidR="00367C9F" w:rsidRPr="00B503ED" w:rsidRDefault="00367C9F" w:rsidP="00183F59">
      <w:pPr>
        <w:pStyle w:val="Nadpis3"/>
        <w:numPr>
          <w:ilvl w:val="0"/>
          <w:numId w:val="0"/>
        </w:numPr>
        <w:ind w:left="720"/>
        <w:rPr>
          <w:rFonts w:cs="Times New Roman"/>
        </w:rPr>
      </w:pPr>
      <w:bookmarkStart w:id="85" w:name="_Toc328906386"/>
      <w:r w:rsidRPr="00B503ED">
        <w:rPr>
          <w:rFonts w:cs="Times New Roman"/>
        </w:rPr>
        <w:lastRenderedPageBreak/>
        <w:t>Synthèse</w:t>
      </w:r>
      <w:bookmarkEnd w:id="85"/>
    </w:p>
    <w:p w:rsidR="00A21516" w:rsidRPr="00B503ED" w:rsidRDefault="00A21516" w:rsidP="00A21516">
      <w:pPr>
        <w:spacing w:line="360" w:lineRule="auto"/>
        <w:ind w:firstLine="709"/>
        <w:jc w:val="both"/>
      </w:pPr>
      <w:r w:rsidRPr="00B503ED">
        <w:t xml:space="preserve">Dans un premier temps, ce chapitre a </w:t>
      </w:r>
      <w:r w:rsidR="00C370EF" w:rsidRPr="00B503ED">
        <w:t>montré</w:t>
      </w:r>
      <w:r w:rsidRPr="00B503ED">
        <w:t xml:space="preserve"> la troncation des mots sous divers angl</w:t>
      </w:r>
      <w:r w:rsidR="001310F6">
        <w:t xml:space="preserve">es de vue au niveau théorique. </w:t>
      </w:r>
      <w:r w:rsidRPr="00B503ED">
        <w:t>Nous avons par exemple abordé les deux grands types de troncation – l’apocope et l’aphérèse, nous avons au même titre précisé les différents procédés qui peuvent les accompagner (le verlan, la resuffixation ou le redoublement hypocoristique) et les problèmes qui sont liés à leur recherche (l’apostrophe, le pluriel, les anglicismes</w:t>
      </w:r>
      <w:r w:rsidR="001310F6">
        <w:t>,</w:t>
      </w:r>
      <w:r w:rsidRPr="00B503ED">
        <w:t xml:space="preserve"> </w:t>
      </w:r>
      <w:r w:rsidRPr="000E7050">
        <w:rPr>
          <w:i/>
        </w:rPr>
        <w:t>etc</w:t>
      </w:r>
      <w:r w:rsidRPr="00B503ED">
        <w:t xml:space="preserve">.). Cette partie s’est appuyée sur les ouvrages grammaticaux et lexicologiques et elle nous servira particulièrement </w:t>
      </w:r>
      <w:r w:rsidR="001C4C98">
        <w:t>comme</w:t>
      </w:r>
      <w:r w:rsidRPr="00B503ED">
        <w:t xml:space="preserve"> point de départ pour notre analyse linguistique </w:t>
      </w:r>
      <w:r w:rsidR="001C4C98">
        <w:t>afin de</w:t>
      </w:r>
      <w:r w:rsidR="000F6847">
        <w:t xml:space="preserve"> </w:t>
      </w:r>
      <w:r w:rsidRPr="00B503ED">
        <w:t>comparer les résultats issus de notre recherche avec ceux des linguistes dans lesquels nous avons puisé. Une brève mention des troncats dans d’autres langues a complété la phase théorique du présent travail et elle a permis de conclure que la troncation française est un phénomène qui est très présent dans la langue et sa position n’est comparable qu’à l’anglais. Dans d’autres langues (le russe, le tchèque, l’allemand), la troncation fait plutôt partie des recherches générales sur l’abréviation.</w:t>
      </w:r>
    </w:p>
    <w:p w:rsidR="00A21516" w:rsidRPr="00B503ED" w:rsidRDefault="00A21516" w:rsidP="00A21516">
      <w:pPr>
        <w:spacing w:line="360" w:lineRule="auto"/>
        <w:ind w:firstLine="709"/>
        <w:jc w:val="both"/>
      </w:pPr>
      <w:r w:rsidRPr="00B503ED">
        <w:t>Dans un deuxième t</w:t>
      </w:r>
      <w:r w:rsidR="004E6F28">
        <w:t>emps, nous nous sommes consacrée</w:t>
      </w:r>
      <w:r w:rsidR="001310F6">
        <w:t xml:space="preserve"> à effectuer de</w:t>
      </w:r>
      <w:r w:rsidRPr="00B503ED">
        <w:t xml:space="preserve"> brefs aperçus des troncats dans l’histoire et leur position dans le domaine de la sociolinguistique et de la néologie. Cette étape est fortement attachée aux mini-analyses des dictionnaires généraux et spécialisés qui nous seront utiles pour notre recherche des mots formés par troncation dans des périodiques français, à savoir, pour reconnaître et repérer tout ce type de créations. Rappelons que l’objectif de notre étude n’est pas seulement celle de la simple troncation, mais de tous les mots qui se forment à l</w:t>
      </w:r>
      <w:r w:rsidR="001310F6">
        <w:t>’aide de ce procédé. De ce point de vue</w:t>
      </w:r>
      <w:r w:rsidR="007771B1">
        <w:t xml:space="preserve">, </w:t>
      </w:r>
      <w:r w:rsidRPr="00B503ED">
        <w:t>notre travail se diffère des autres recherches réalisées sur la troncation. Même si Loredan Larchey souligne que « </w:t>
      </w:r>
      <w:r w:rsidRPr="00B503ED">
        <w:rPr>
          <w:i/>
        </w:rPr>
        <w:t>les abréviations, qui sont aussi des modifications des mots, sont plus faciles à reconnaître.</w:t>
      </w:r>
      <w:r w:rsidRPr="00B503ED">
        <w:t> »</w:t>
      </w:r>
      <w:r w:rsidRPr="00B503ED">
        <w:rPr>
          <w:rStyle w:val="Znakapoznpodarou"/>
        </w:rPr>
        <w:footnoteReference w:id="236"/>
      </w:r>
      <w:r w:rsidRPr="00B503ED">
        <w:t>, nous devons avouer que cette reconnaissance n’est pas à chaque fois évidente, précisément en raison des créations formées à l’aide de plusieurs procédés (resuffixation, troncation double, verlan</w:t>
      </w:r>
      <w:r w:rsidR="004F0D86">
        <w:t>,</w:t>
      </w:r>
      <w:r w:rsidRPr="00B503ED">
        <w:t xml:space="preserve"> </w:t>
      </w:r>
      <w:r w:rsidRPr="000E7050">
        <w:rPr>
          <w:i/>
        </w:rPr>
        <w:t>etc</w:t>
      </w:r>
      <w:r w:rsidRPr="00B503ED">
        <w:t>.).</w:t>
      </w:r>
    </w:p>
    <w:p w:rsidR="00A21516" w:rsidRPr="00B503ED" w:rsidRDefault="00A21516" w:rsidP="00A21516">
      <w:pPr>
        <w:spacing w:line="360" w:lineRule="auto"/>
        <w:ind w:firstLine="709"/>
        <w:jc w:val="both"/>
      </w:pPr>
      <w:r w:rsidRPr="00B503ED">
        <w:t xml:space="preserve">Dans un troisième temps, les analyses en question ont </w:t>
      </w:r>
      <w:r w:rsidR="001162B5">
        <w:t>avéré</w:t>
      </w:r>
      <w:r w:rsidRPr="00B503ED">
        <w:t xml:space="preserve"> que </w:t>
      </w:r>
      <w:r w:rsidRPr="00B503ED">
        <w:rPr>
          <w:i/>
        </w:rPr>
        <w:t>Le Petit Robert</w:t>
      </w:r>
      <w:r w:rsidRPr="00B503ED">
        <w:t xml:space="preserve"> reflète le mieux les changements du système langagier (par rapport aux dictionnaires </w:t>
      </w:r>
      <w:r w:rsidRPr="00B503ED">
        <w:rPr>
          <w:i/>
        </w:rPr>
        <w:t>Hachette</w:t>
      </w:r>
      <w:r w:rsidRPr="00B503ED">
        <w:t xml:space="preserve"> ou </w:t>
      </w:r>
      <w:r w:rsidR="000226A7" w:rsidRPr="00B503ED">
        <w:rPr>
          <w:i/>
        </w:rPr>
        <w:t>Le</w:t>
      </w:r>
      <w:r w:rsidR="000226A7" w:rsidRPr="00B503ED">
        <w:t xml:space="preserve"> </w:t>
      </w:r>
      <w:r w:rsidRPr="00B503ED">
        <w:rPr>
          <w:i/>
        </w:rPr>
        <w:t>Petit Larousse</w:t>
      </w:r>
      <w:r w:rsidRPr="00B503ED">
        <w:t xml:space="preserve">), il les inscrit dans son registre </w:t>
      </w:r>
      <w:r w:rsidR="005B0A66">
        <w:t>évoluant</w:t>
      </w:r>
      <w:r w:rsidRPr="00B503ED">
        <w:t xml:space="preserve"> avec le temps. </w:t>
      </w:r>
      <w:r w:rsidR="005B0A66">
        <w:t>L</w:t>
      </w:r>
      <w:r w:rsidR="00D414AD">
        <w:t>a raison pour laquelle</w:t>
      </w:r>
      <w:r w:rsidRPr="00B503ED">
        <w:t xml:space="preserve"> nous avons opté pour </w:t>
      </w:r>
      <w:r w:rsidRPr="00B503ED">
        <w:rPr>
          <w:i/>
        </w:rPr>
        <w:t>Le Petit Robert</w:t>
      </w:r>
      <w:r w:rsidRPr="00B503ED">
        <w:t xml:space="preserve"> dans nos études qui poursuivront dans le chapi</w:t>
      </w:r>
      <w:r w:rsidR="005B0A66">
        <w:t xml:space="preserve">tre 4, repose également </w:t>
      </w:r>
      <w:r w:rsidR="000F6847">
        <w:t>sur</w:t>
      </w:r>
      <w:r w:rsidR="005B0A66">
        <w:t xml:space="preserve"> ces résultats.</w:t>
      </w:r>
      <w:r w:rsidRPr="00B503ED">
        <w:t xml:space="preserve"> </w:t>
      </w:r>
      <w:r w:rsidR="005B0A66">
        <w:t xml:space="preserve">Pour mieux les </w:t>
      </w:r>
      <w:r w:rsidR="0001728B">
        <w:t>illustrer</w:t>
      </w:r>
      <w:r w:rsidRPr="00B503ED">
        <w:t xml:space="preserve">, </w:t>
      </w:r>
      <w:r w:rsidR="0001728B">
        <w:t>nous pouvons citer</w:t>
      </w:r>
      <w:r w:rsidRPr="00B503ED">
        <w:t xml:space="preserve"> les 14% des troncats du dictionnaire </w:t>
      </w:r>
      <w:r w:rsidRPr="00B503ED">
        <w:rPr>
          <w:i/>
        </w:rPr>
        <w:t xml:space="preserve">Comment tu tchatches </w:t>
      </w:r>
      <w:r w:rsidRPr="00B503ED">
        <w:t>(</w:t>
      </w:r>
      <w:r w:rsidRPr="00B503ED">
        <w:rPr>
          <w:i/>
        </w:rPr>
        <w:t>CTT</w:t>
      </w:r>
      <w:r w:rsidRPr="00B503ED">
        <w:t>)</w:t>
      </w:r>
      <w:r w:rsidRPr="00B503ED">
        <w:rPr>
          <w:i/>
        </w:rPr>
        <w:t xml:space="preserve"> </w:t>
      </w:r>
      <w:r w:rsidRPr="00B503ED">
        <w:t xml:space="preserve">qui se </w:t>
      </w:r>
      <w:r w:rsidRPr="00B503ED">
        <w:lastRenderedPageBreak/>
        <w:t xml:space="preserve">trouvent dans le </w:t>
      </w:r>
      <w:r w:rsidRPr="00B503ED">
        <w:rPr>
          <w:i/>
        </w:rPr>
        <w:t>PRE09</w:t>
      </w:r>
      <w:r w:rsidRPr="00B503ED">
        <w:t xml:space="preserve"> (</w:t>
      </w:r>
      <w:r w:rsidR="001E06C2" w:rsidRPr="00B503ED">
        <w:rPr>
          <w:i/>
        </w:rPr>
        <w:t>Le</w:t>
      </w:r>
      <w:r w:rsidR="001E06C2" w:rsidRPr="00B503ED">
        <w:t xml:space="preserve"> </w:t>
      </w:r>
      <w:r w:rsidRPr="00B503ED">
        <w:rPr>
          <w:i/>
        </w:rPr>
        <w:t>Petit Robert 2009</w:t>
      </w:r>
      <w:r w:rsidRPr="00B503ED">
        <w:t xml:space="preserve"> – version électronique) ou 35% du </w:t>
      </w:r>
      <w:r w:rsidRPr="00B503ED">
        <w:rPr>
          <w:i/>
        </w:rPr>
        <w:t>Dictionnaire de l’argot</w:t>
      </w:r>
      <w:r w:rsidRPr="00B503ED">
        <w:t xml:space="preserve"> (</w:t>
      </w:r>
      <w:r w:rsidRPr="00B503ED">
        <w:rPr>
          <w:i/>
        </w:rPr>
        <w:t>DA</w:t>
      </w:r>
      <w:r w:rsidRPr="00B503ED">
        <w:t>). Ce fait a prouvé le côté argotique d</w:t>
      </w:r>
      <w:r w:rsidR="00250759">
        <w:t>es troncats souvent suivis de</w:t>
      </w:r>
      <w:r w:rsidRPr="00B503ED">
        <w:t xml:space="preserve"> resuffixation (dans le </w:t>
      </w:r>
      <w:r w:rsidRPr="00B503ED">
        <w:rPr>
          <w:i/>
        </w:rPr>
        <w:t>DA</w:t>
      </w:r>
      <w:r w:rsidRPr="00B503ED">
        <w:t xml:space="preserve"> → 65%) ou accompagnés du verlan (dans le dictionnaire </w:t>
      </w:r>
      <w:r w:rsidRPr="00B503ED">
        <w:rPr>
          <w:i/>
        </w:rPr>
        <w:t>CCT</w:t>
      </w:r>
      <w:r w:rsidRPr="00B503ED">
        <w:t xml:space="preserve"> → 30%) et a également confirmé que non seulement la simple troncation, mais aussi les procédés « d’accompagnement », valent la peine d’être analysés.</w:t>
      </w:r>
    </w:p>
    <w:p w:rsidR="00A21516" w:rsidRPr="00B503ED" w:rsidRDefault="00A21516" w:rsidP="00A21516">
      <w:pPr>
        <w:spacing w:line="360" w:lineRule="auto"/>
        <w:ind w:firstLine="709"/>
        <w:jc w:val="both"/>
      </w:pPr>
      <w:r w:rsidRPr="00B503ED">
        <w:t xml:space="preserve">Enfin, </w:t>
      </w:r>
      <w:r w:rsidR="00C215B9">
        <w:t>nous percevrons</w:t>
      </w:r>
      <w:r w:rsidRPr="00B503ED">
        <w:t xml:space="preserve"> dans le chapitre 4 si les résultats de notre propre corpus ressemblent aux résultats du dictionnaire général du </w:t>
      </w:r>
      <w:r w:rsidRPr="00B503ED">
        <w:rPr>
          <w:i/>
        </w:rPr>
        <w:t>PRE09</w:t>
      </w:r>
      <w:r w:rsidRPr="00B503ED">
        <w:t xml:space="preserve"> et des dic</w:t>
      </w:r>
      <w:r w:rsidR="00C215B9">
        <w:t>tionnaires spécialisés et si nous repérerons</w:t>
      </w:r>
      <w:r w:rsidRPr="00B503ED">
        <w:t xml:space="preserve"> des points en commun.</w:t>
      </w:r>
    </w:p>
    <w:p w:rsidR="00B55E71" w:rsidRPr="00B503ED" w:rsidRDefault="00B55E71" w:rsidP="00B55E71">
      <w:pPr>
        <w:spacing w:line="360" w:lineRule="auto"/>
        <w:ind w:firstLine="709"/>
        <w:jc w:val="both"/>
      </w:pPr>
    </w:p>
    <w:p w:rsidR="006223B9" w:rsidRPr="00B503ED" w:rsidRDefault="006223B9">
      <w:pPr>
        <w:spacing w:after="200" w:line="276" w:lineRule="auto"/>
        <w:rPr>
          <w:iCs/>
        </w:rPr>
        <w:sectPr w:rsidR="006223B9" w:rsidRPr="00B503ED" w:rsidSect="00B02714">
          <w:type w:val="continuous"/>
          <w:pgSz w:w="11906" w:h="16838"/>
          <w:pgMar w:top="1418" w:right="1418" w:bottom="1418" w:left="1701" w:header="709" w:footer="709" w:gutter="0"/>
          <w:cols w:space="708"/>
          <w:docGrid w:linePitch="360"/>
        </w:sectPr>
      </w:pPr>
    </w:p>
    <w:p w:rsidR="006B38E3" w:rsidRPr="00B503ED" w:rsidRDefault="006B38E3" w:rsidP="00C65CAA">
      <w:pPr>
        <w:pStyle w:val="Nadpis1"/>
        <w:numPr>
          <w:ilvl w:val="0"/>
          <w:numId w:val="0"/>
        </w:numPr>
        <w:rPr>
          <w:rFonts w:cs="Times New Roman"/>
        </w:rPr>
      </w:pPr>
    </w:p>
    <w:p w:rsidR="006B38E3" w:rsidRPr="00B503ED" w:rsidRDefault="006B38E3" w:rsidP="00C65CAA">
      <w:pPr>
        <w:pStyle w:val="Nadpis1"/>
        <w:numPr>
          <w:ilvl w:val="0"/>
          <w:numId w:val="0"/>
        </w:numPr>
        <w:rPr>
          <w:rFonts w:cs="Times New Roman"/>
        </w:rPr>
      </w:pPr>
    </w:p>
    <w:p w:rsidR="006B38E3" w:rsidRPr="00B503ED" w:rsidRDefault="006B38E3" w:rsidP="00C65CAA">
      <w:pPr>
        <w:pStyle w:val="Nadpis1"/>
        <w:numPr>
          <w:ilvl w:val="0"/>
          <w:numId w:val="0"/>
        </w:numPr>
        <w:rPr>
          <w:rFonts w:cs="Times New Roman"/>
        </w:rPr>
      </w:pPr>
    </w:p>
    <w:p w:rsidR="006B38E3" w:rsidRPr="00B503ED" w:rsidRDefault="006B38E3" w:rsidP="00C65CAA">
      <w:pPr>
        <w:pStyle w:val="Nadpis1"/>
        <w:numPr>
          <w:ilvl w:val="0"/>
          <w:numId w:val="0"/>
        </w:numPr>
        <w:rPr>
          <w:rFonts w:cs="Times New Roman"/>
        </w:rPr>
      </w:pPr>
    </w:p>
    <w:p w:rsidR="006B38E3" w:rsidRPr="00B503ED" w:rsidRDefault="006B38E3" w:rsidP="00C65CAA">
      <w:pPr>
        <w:pStyle w:val="Nadpis1"/>
        <w:numPr>
          <w:ilvl w:val="0"/>
          <w:numId w:val="0"/>
        </w:numPr>
        <w:rPr>
          <w:rFonts w:cs="Times New Roman"/>
        </w:rPr>
      </w:pPr>
    </w:p>
    <w:p w:rsidR="006B38E3" w:rsidRPr="00B503ED" w:rsidRDefault="006B38E3" w:rsidP="00C65CAA">
      <w:pPr>
        <w:pStyle w:val="Nadpis1"/>
        <w:numPr>
          <w:ilvl w:val="0"/>
          <w:numId w:val="0"/>
        </w:numPr>
        <w:rPr>
          <w:rFonts w:cs="Times New Roman"/>
        </w:rPr>
      </w:pPr>
    </w:p>
    <w:p w:rsidR="006B38E3" w:rsidRPr="00B503ED" w:rsidRDefault="006B38E3" w:rsidP="00C65CAA">
      <w:pPr>
        <w:pStyle w:val="Nadpis1"/>
        <w:numPr>
          <w:ilvl w:val="0"/>
          <w:numId w:val="0"/>
        </w:numPr>
        <w:rPr>
          <w:rFonts w:cs="Times New Roman"/>
        </w:rPr>
      </w:pPr>
    </w:p>
    <w:p w:rsidR="006B38E3" w:rsidRPr="00B503ED" w:rsidRDefault="006B38E3" w:rsidP="00C65CAA">
      <w:pPr>
        <w:pStyle w:val="Nadpis1"/>
        <w:numPr>
          <w:ilvl w:val="0"/>
          <w:numId w:val="0"/>
        </w:numPr>
        <w:rPr>
          <w:rFonts w:cs="Times New Roman"/>
        </w:rPr>
      </w:pPr>
    </w:p>
    <w:p w:rsidR="00C65CAA" w:rsidRPr="00B503ED" w:rsidRDefault="00C65CAA" w:rsidP="00C65CAA">
      <w:pPr>
        <w:pStyle w:val="Nadpis1"/>
        <w:numPr>
          <w:ilvl w:val="0"/>
          <w:numId w:val="0"/>
        </w:numPr>
        <w:rPr>
          <w:rFonts w:cs="Times New Roman"/>
        </w:rPr>
      </w:pPr>
      <w:bookmarkStart w:id="86" w:name="_Toc328906387"/>
      <w:r w:rsidRPr="00B503ED">
        <w:rPr>
          <w:rFonts w:cs="Times New Roman"/>
        </w:rPr>
        <w:t>Partie pratique</w:t>
      </w:r>
      <w:bookmarkEnd w:id="86"/>
    </w:p>
    <w:p w:rsidR="006223B9" w:rsidRPr="00B503ED" w:rsidRDefault="006223B9">
      <w:pPr>
        <w:spacing w:after="200" w:line="276" w:lineRule="auto"/>
        <w:rPr>
          <w:szCs w:val="20"/>
        </w:rPr>
        <w:sectPr w:rsidR="006223B9" w:rsidRPr="00B503ED" w:rsidSect="006223B9">
          <w:headerReference w:type="default" r:id="rId23"/>
          <w:pgSz w:w="11906" w:h="16838"/>
          <w:pgMar w:top="1418" w:right="1418" w:bottom="1418" w:left="1701" w:header="709" w:footer="709" w:gutter="0"/>
          <w:cols w:space="708"/>
          <w:docGrid w:linePitch="360"/>
        </w:sectPr>
      </w:pPr>
    </w:p>
    <w:p w:rsidR="00DB6987" w:rsidRPr="00B503ED" w:rsidRDefault="00513A87" w:rsidP="00DB6987">
      <w:pPr>
        <w:pStyle w:val="Nadpis1"/>
        <w:jc w:val="both"/>
        <w:rPr>
          <w:rFonts w:eastAsiaTheme="minorEastAsia" w:cs="Times New Roman"/>
          <w:lang w:eastAsia="zh-CN"/>
        </w:rPr>
      </w:pPr>
      <w:bookmarkStart w:id="87" w:name="_Toc328906388"/>
      <w:r>
        <w:rPr>
          <w:rFonts w:eastAsiaTheme="minorEastAsia" w:cs="Times New Roman"/>
          <w:lang w:eastAsia="zh-CN"/>
        </w:rPr>
        <w:lastRenderedPageBreak/>
        <w:t xml:space="preserve">Troncats de presse </w:t>
      </w:r>
      <w:r w:rsidR="00291A9E" w:rsidRPr="00B503ED">
        <w:rPr>
          <w:rFonts w:eastAsiaTheme="minorEastAsia" w:cs="Times New Roman"/>
          <w:lang w:eastAsia="zh-CN"/>
        </w:rPr>
        <w:t xml:space="preserve">: </w:t>
      </w:r>
      <w:r w:rsidR="006B38E3" w:rsidRPr="00B503ED">
        <w:rPr>
          <w:rFonts w:eastAsiaTheme="minorEastAsia" w:cs="Times New Roman"/>
          <w:lang w:eastAsia="zh-CN"/>
        </w:rPr>
        <w:t>É</w:t>
      </w:r>
      <w:r w:rsidR="007A3688" w:rsidRPr="00B503ED">
        <w:rPr>
          <w:rFonts w:eastAsiaTheme="minorEastAsia" w:cs="Times New Roman"/>
          <w:lang w:eastAsia="zh-CN"/>
        </w:rPr>
        <w:t>tude statistique</w:t>
      </w:r>
      <w:r w:rsidR="007824D5" w:rsidRPr="00B503ED">
        <w:rPr>
          <w:rFonts w:eastAsiaTheme="minorEastAsia" w:cs="Times New Roman"/>
          <w:lang w:eastAsia="zh-CN"/>
        </w:rPr>
        <w:t xml:space="preserve"> et </w:t>
      </w:r>
      <w:r w:rsidR="00183F59" w:rsidRPr="00B503ED">
        <w:rPr>
          <w:rFonts w:eastAsiaTheme="minorEastAsia" w:cs="Times New Roman"/>
          <w:lang w:eastAsia="zh-CN"/>
        </w:rPr>
        <w:t>analyse linguistique</w:t>
      </w:r>
      <w:bookmarkEnd w:id="87"/>
    </w:p>
    <w:p w:rsidR="007A3688" w:rsidRPr="00B503ED" w:rsidRDefault="007A3688" w:rsidP="007A3688">
      <w:pPr>
        <w:pStyle w:val="Styl1"/>
        <w:rPr>
          <w:rFonts w:ascii="Times New Roman" w:hAnsi="Times New Roman"/>
        </w:rPr>
      </w:pPr>
      <w:r w:rsidRPr="00B503ED">
        <w:rPr>
          <w:rFonts w:ascii="Times New Roman" w:hAnsi="Times New Roman"/>
        </w:rPr>
        <w:t xml:space="preserve">Après avoir présenté les différentes manières d’abrègement en nous concentrant le plus sur la troncation même et ses nombreuses questions particulières et brossé des tableaux de la situation des troncats dans les dictionnaires généraux, plus précisément dans </w:t>
      </w:r>
      <w:r w:rsidRPr="00B503ED">
        <w:rPr>
          <w:rFonts w:ascii="Times New Roman" w:hAnsi="Times New Roman"/>
          <w:i/>
        </w:rPr>
        <w:t>Le Petit Robert</w:t>
      </w:r>
      <w:r w:rsidRPr="00B503ED">
        <w:rPr>
          <w:rFonts w:ascii="Times New Roman" w:hAnsi="Times New Roman"/>
        </w:rPr>
        <w:t xml:space="preserve"> (et ses éditions successives),</w:t>
      </w:r>
      <w:r w:rsidRPr="00B503ED">
        <w:rPr>
          <w:rFonts w:ascii="Times New Roman" w:hAnsi="Times New Roman"/>
          <w:i/>
        </w:rPr>
        <w:t xml:space="preserve"> </w:t>
      </w:r>
      <w:r w:rsidR="000226A7" w:rsidRPr="00B503ED">
        <w:rPr>
          <w:rFonts w:ascii="Times New Roman" w:hAnsi="Times New Roman"/>
          <w:i/>
        </w:rPr>
        <w:t>Le</w:t>
      </w:r>
      <w:r w:rsidRPr="00B503ED">
        <w:rPr>
          <w:rFonts w:ascii="Times New Roman" w:hAnsi="Times New Roman"/>
          <w:i/>
        </w:rPr>
        <w:t xml:space="preserve"> Petit Larousse</w:t>
      </w:r>
      <w:r w:rsidRPr="00B503ED">
        <w:rPr>
          <w:rFonts w:ascii="Times New Roman" w:hAnsi="Times New Roman"/>
        </w:rPr>
        <w:t>, le dictionnaire</w:t>
      </w:r>
      <w:r w:rsidRPr="00B503ED">
        <w:rPr>
          <w:rFonts w:ascii="Times New Roman" w:hAnsi="Times New Roman"/>
          <w:i/>
        </w:rPr>
        <w:t xml:space="preserve"> Hachette</w:t>
      </w:r>
      <w:r w:rsidRPr="00B503ED">
        <w:rPr>
          <w:rFonts w:ascii="Times New Roman" w:hAnsi="Times New Roman"/>
        </w:rPr>
        <w:t xml:space="preserve"> et ceux spécialisés, nous pouvons passer à l’élaboration du corpus. Nous allons décrire et expliquer son choix pour aboutir enfin à une présentation du corpus final (des périodiques choisis) et son interprétation linguistique selon la méthodologie définie.</w:t>
      </w:r>
    </w:p>
    <w:p w:rsidR="00A80DB2" w:rsidRPr="00B503ED" w:rsidRDefault="00A80DB2" w:rsidP="00A80DB2">
      <w:pPr>
        <w:pStyle w:val="Nadpis2"/>
        <w:rPr>
          <w:rFonts w:cs="Times New Roman"/>
        </w:rPr>
      </w:pPr>
      <w:bookmarkStart w:id="88" w:name="_Toc328906389"/>
      <w:r w:rsidRPr="00B503ED">
        <w:rPr>
          <w:rFonts w:cs="Times New Roman"/>
        </w:rPr>
        <w:t>Choix du corpus</w:t>
      </w:r>
      <w:bookmarkEnd w:id="88"/>
    </w:p>
    <w:p w:rsidR="007A3688" w:rsidRPr="00B503ED" w:rsidRDefault="007A3688" w:rsidP="007A3688">
      <w:pPr>
        <w:pStyle w:val="Styl1"/>
        <w:rPr>
          <w:rFonts w:ascii="Times New Roman" w:hAnsi="Times New Roman"/>
        </w:rPr>
      </w:pPr>
      <w:r w:rsidRPr="00B503ED">
        <w:rPr>
          <w:rFonts w:ascii="Times New Roman" w:hAnsi="Times New Roman"/>
        </w:rPr>
        <w:t>Pour construire notre corpus</w:t>
      </w:r>
      <w:r w:rsidR="005C5573">
        <w:rPr>
          <w:rFonts w:ascii="Times New Roman" w:hAnsi="Times New Roman"/>
        </w:rPr>
        <w:t>,</w:t>
      </w:r>
      <w:r w:rsidRPr="00B503ED">
        <w:rPr>
          <w:rFonts w:ascii="Times New Roman" w:hAnsi="Times New Roman"/>
        </w:rPr>
        <w:t xml:space="preserve"> nous avons consulté l’ouvrage « </w:t>
      </w:r>
      <w:r w:rsidRPr="00B503ED">
        <w:rPr>
          <w:rFonts w:ascii="Times New Roman" w:hAnsi="Times New Roman"/>
          <w:i/>
        </w:rPr>
        <w:t>De Abdom à zoo, Regards sur la troncation en français contemporain</w:t>
      </w:r>
      <w:r w:rsidRPr="00B503ED">
        <w:rPr>
          <w:rFonts w:ascii="Times New Roman" w:hAnsi="Times New Roman"/>
        </w:rPr>
        <w:t xml:space="preserve"> » de C. Groud et N. Serna qui traitent de manière profonde la troncation et qui est également l’ouvrage le plus récent concernant ce sujet, même s’il est daté de 1995. </w:t>
      </w:r>
    </w:p>
    <w:p w:rsidR="007A3688" w:rsidRPr="00B503ED" w:rsidRDefault="007A3688" w:rsidP="007A3688">
      <w:pPr>
        <w:pStyle w:val="Styl1"/>
        <w:rPr>
          <w:rFonts w:ascii="Times New Roman" w:hAnsi="Times New Roman"/>
        </w:rPr>
      </w:pPr>
      <w:r w:rsidRPr="00B503ED">
        <w:rPr>
          <w:rFonts w:ascii="Times New Roman" w:hAnsi="Times New Roman"/>
        </w:rPr>
        <w:t>Dans chaque travail, il est difficile de définir le corpus. Pour trouver un corpus raisonnable, nous avons puisé dans cet ouvrage qui ramasse les informations des journaux et des magazines</w:t>
      </w:r>
      <w:r w:rsidRPr="00B503ED">
        <w:rPr>
          <w:rStyle w:val="Znakapoznpodarou"/>
          <w:rFonts w:ascii="Times New Roman" w:hAnsi="Times New Roman"/>
        </w:rPr>
        <w:footnoteReference w:id="237"/>
      </w:r>
      <w:r w:rsidRPr="00B503ED">
        <w:rPr>
          <w:rFonts w:ascii="Times New Roman" w:hAnsi="Times New Roman"/>
        </w:rPr>
        <w:t xml:space="preserve"> pendant la période 198</w:t>
      </w:r>
      <w:r w:rsidR="005C5573">
        <w:rPr>
          <w:rFonts w:ascii="Times New Roman" w:hAnsi="Times New Roman"/>
        </w:rPr>
        <w:t xml:space="preserve">5-1995. Les deux linguistes ont de même </w:t>
      </w:r>
      <w:r w:rsidRPr="00B503ED">
        <w:rPr>
          <w:rFonts w:ascii="Times New Roman" w:hAnsi="Times New Roman"/>
        </w:rPr>
        <w:t>élaboré un dictionnaire des mots tronqués. Ils ont ajouté toutes les i</w:t>
      </w:r>
      <w:r w:rsidR="005C5573">
        <w:rPr>
          <w:rFonts w:ascii="Times New Roman" w:hAnsi="Times New Roman"/>
        </w:rPr>
        <w:t>ndications nécessaires, la citation d’origine comprise.</w:t>
      </w:r>
    </w:p>
    <w:p w:rsidR="007A3688" w:rsidRPr="00B503ED" w:rsidRDefault="007A3688" w:rsidP="007A3688">
      <w:pPr>
        <w:pStyle w:val="Styl1"/>
        <w:rPr>
          <w:rFonts w:ascii="Times New Roman" w:hAnsi="Times New Roman"/>
        </w:rPr>
      </w:pPr>
      <w:r w:rsidRPr="00B503ED">
        <w:rPr>
          <w:rFonts w:ascii="Times New Roman" w:hAnsi="Times New Roman"/>
        </w:rPr>
        <w:t>Cette dernière information nous a servi à effectuer notre petite recherche afin d’établir le corpus de notre travail. Tout d’abord nous avons compté tous les mots tronqués de chaque lettre. Nous avons pu constater que ce sont les lettres C, P et la lettre S qui forment la tranche la plus importante du corpus du travail de Cl. Groud et N. Serna. Pour la lettre C</w:t>
      </w:r>
      <w:r w:rsidR="004C5574">
        <w:rPr>
          <w:rFonts w:ascii="Times New Roman" w:hAnsi="Times New Roman"/>
        </w:rPr>
        <w:t>,</w:t>
      </w:r>
      <w:r w:rsidRPr="00B503ED">
        <w:rPr>
          <w:rFonts w:ascii="Times New Roman" w:hAnsi="Times New Roman"/>
        </w:rPr>
        <w:t xml:space="preserve"> ils ont </w:t>
      </w:r>
      <w:r w:rsidR="001C4C98" w:rsidRPr="00B503ED">
        <w:rPr>
          <w:rFonts w:ascii="Times New Roman" w:hAnsi="Times New Roman"/>
        </w:rPr>
        <w:t>repéré</w:t>
      </w:r>
      <w:r w:rsidRPr="00B503ED">
        <w:rPr>
          <w:rFonts w:ascii="Times New Roman" w:hAnsi="Times New Roman"/>
        </w:rPr>
        <w:t xml:space="preserve"> 137 mots tronqués, pour la lettre P</w:t>
      </w:r>
      <w:r w:rsidR="001C4C98">
        <w:rPr>
          <w:rFonts w:ascii="Times New Roman" w:hAnsi="Times New Roman"/>
        </w:rPr>
        <w:t xml:space="preserve">, c’était un peu moins – 106 et enfin pour la lettre S – </w:t>
      </w:r>
      <w:r w:rsidRPr="00B503ED">
        <w:rPr>
          <w:rFonts w:ascii="Times New Roman" w:hAnsi="Times New Roman"/>
        </w:rPr>
        <w:t>83 exemples. Comme nous l’avons déjà mentionné, chaque mot est accompagné de l’exemple tiré de tel journal ou de tel magazine.</w:t>
      </w:r>
    </w:p>
    <w:p w:rsidR="007A3688" w:rsidRPr="00B503ED" w:rsidRDefault="007A3688" w:rsidP="007A3688">
      <w:pPr>
        <w:pStyle w:val="Styl1"/>
        <w:rPr>
          <w:rFonts w:ascii="Times New Roman" w:hAnsi="Times New Roman"/>
        </w:rPr>
      </w:pPr>
      <w:r w:rsidRPr="00B503ED">
        <w:rPr>
          <w:rFonts w:ascii="Times New Roman" w:hAnsi="Times New Roman"/>
        </w:rPr>
        <w:t>Au delà, nous avons recherché la source d’origine</w:t>
      </w:r>
      <w:r w:rsidR="001C4C98">
        <w:rPr>
          <w:rFonts w:ascii="Times New Roman" w:hAnsi="Times New Roman"/>
        </w:rPr>
        <w:t xml:space="preserve"> </w:t>
      </w:r>
      <w:r w:rsidR="001C4C98" w:rsidRPr="00B503ED">
        <w:rPr>
          <w:rFonts w:ascii="Times New Roman" w:hAnsi="Times New Roman"/>
        </w:rPr>
        <w:t>de chaque mot</w:t>
      </w:r>
      <w:r w:rsidRPr="00B503ED">
        <w:rPr>
          <w:rFonts w:ascii="Times New Roman" w:hAnsi="Times New Roman"/>
        </w:rPr>
        <w:t>, et nous l’avons noté</w:t>
      </w:r>
      <w:r w:rsidR="000F6847">
        <w:rPr>
          <w:rFonts w:ascii="Times New Roman" w:hAnsi="Times New Roman"/>
        </w:rPr>
        <w:t>e</w:t>
      </w:r>
      <w:r w:rsidRPr="00B503ED">
        <w:rPr>
          <w:rFonts w:ascii="Times New Roman" w:hAnsi="Times New Roman"/>
        </w:rPr>
        <w:t xml:space="preserve"> dans un tableau. Nous avons procédé de manière parallèle pour chaque lettre. Les premiers résultats </w:t>
      </w:r>
      <w:r w:rsidR="008655CC">
        <w:rPr>
          <w:rFonts w:ascii="Times New Roman" w:hAnsi="Times New Roman"/>
        </w:rPr>
        <w:t>laissent voir</w:t>
      </w:r>
      <w:r w:rsidRPr="00B503ED">
        <w:rPr>
          <w:rFonts w:ascii="Times New Roman" w:hAnsi="Times New Roman"/>
        </w:rPr>
        <w:t xml:space="preserve"> la répartition des périodiques avec plus de deux troncations trouvées de la lettre C.</w:t>
      </w:r>
    </w:p>
    <w:p w:rsidR="00A80DB2" w:rsidRPr="00B503ED" w:rsidRDefault="00A80DB2" w:rsidP="00A80DB2">
      <w:pPr>
        <w:pStyle w:val="Titulek"/>
        <w:keepNext/>
        <w:jc w:val="center"/>
      </w:pPr>
      <w:r w:rsidRPr="00B503ED">
        <w:lastRenderedPageBreak/>
        <w:t xml:space="preserve">Tableau n° </w:t>
      </w:r>
      <w:r w:rsidR="00373977" w:rsidRPr="00B503ED">
        <w:t>9</w:t>
      </w:r>
      <w:r w:rsidRPr="00B503ED">
        <w:t xml:space="preserve"> : Répartition de la troncation dans les périodiques </w:t>
      </w:r>
      <w:r w:rsidR="009676B0">
        <w:t xml:space="preserve">de Groud et Serna </w:t>
      </w:r>
      <w:r w:rsidRPr="00B503ED">
        <w:t>(la lettre C)</w:t>
      </w:r>
    </w:p>
    <w:tbl>
      <w:tblPr>
        <w:tblStyle w:val="Mkatabulky"/>
        <w:tblpPr w:leftFromText="141" w:rightFromText="141" w:vertAnchor="text" w:horzAnchor="margin" w:tblpXSpec="center" w:tblpY="157"/>
        <w:tblW w:w="2764" w:type="dxa"/>
        <w:tblLook w:val="04A0"/>
      </w:tblPr>
      <w:tblGrid>
        <w:gridCol w:w="2338"/>
        <w:gridCol w:w="950"/>
      </w:tblGrid>
      <w:tr w:rsidR="0057429D" w:rsidRPr="00B503ED" w:rsidTr="00F40F25">
        <w:trPr>
          <w:trHeight w:val="300"/>
        </w:trPr>
        <w:tc>
          <w:tcPr>
            <w:tcW w:w="2338" w:type="dxa"/>
            <w:noWrap/>
            <w:vAlign w:val="center"/>
            <w:hideMark/>
          </w:tcPr>
          <w:p w:rsidR="0057429D" w:rsidRPr="00B503ED" w:rsidRDefault="0057429D" w:rsidP="00F40F25">
            <w:pPr>
              <w:jc w:val="center"/>
              <w:rPr>
                <w:b/>
              </w:rPr>
            </w:pPr>
            <w:r w:rsidRPr="00B503ED">
              <w:rPr>
                <w:b/>
              </w:rPr>
              <w:t>Périodique</w:t>
            </w:r>
          </w:p>
        </w:tc>
        <w:tc>
          <w:tcPr>
            <w:tcW w:w="426" w:type="dxa"/>
            <w:noWrap/>
            <w:vAlign w:val="center"/>
            <w:hideMark/>
          </w:tcPr>
          <w:p w:rsidR="0057429D" w:rsidRPr="00B503ED" w:rsidRDefault="0057429D" w:rsidP="00F40F25">
            <w:pPr>
              <w:jc w:val="center"/>
              <w:rPr>
                <w:b/>
              </w:rPr>
            </w:pPr>
            <w:r w:rsidRPr="00B503ED">
              <w:rPr>
                <w:b/>
              </w:rPr>
              <w:t>nombre</w:t>
            </w:r>
          </w:p>
        </w:tc>
      </w:tr>
      <w:tr w:rsidR="00A80DB2" w:rsidRPr="00B503ED" w:rsidTr="0057429D">
        <w:trPr>
          <w:trHeight w:val="300"/>
        </w:trPr>
        <w:tc>
          <w:tcPr>
            <w:tcW w:w="2338" w:type="dxa"/>
            <w:noWrap/>
            <w:vAlign w:val="center"/>
            <w:hideMark/>
          </w:tcPr>
          <w:p w:rsidR="00A80DB2" w:rsidRPr="00B503ED" w:rsidRDefault="00A80DB2" w:rsidP="0057429D">
            <w:pPr>
              <w:rPr>
                <w:i/>
              </w:rPr>
            </w:pPr>
            <w:r w:rsidRPr="00B503ED">
              <w:rPr>
                <w:i/>
              </w:rPr>
              <w:t>20 Ans</w:t>
            </w:r>
          </w:p>
        </w:tc>
        <w:tc>
          <w:tcPr>
            <w:tcW w:w="426" w:type="dxa"/>
            <w:noWrap/>
            <w:vAlign w:val="center"/>
            <w:hideMark/>
          </w:tcPr>
          <w:p w:rsidR="00A80DB2" w:rsidRPr="00B503ED" w:rsidRDefault="00A80DB2" w:rsidP="0057429D">
            <w:pPr>
              <w:jc w:val="center"/>
            </w:pPr>
            <w:r w:rsidRPr="00B503ED">
              <w:t>32</w:t>
            </w:r>
          </w:p>
        </w:tc>
      </w:tr>
      <w:tr w:rsidR="00A80DB2" w:rsidRPr="00B503ED" w:rsidTr="0057429D">
        <w:trPr>
          <w:trHeight w:val="300"/>
        </w:trPr>
        <w:tc>
          <w:tcPr>
            <w:tcW w:w="2338" w:type="dxa"/>
            <w:noWrap/>
            <w:vAlign w:val="center"/>
            <w:hideMark/>
          </w:tcPr>
          <w:p w:rsidR="00A80DB2" w:rsidRPr="00B503ED" w:rsidRDefault="00A80DB2" w:rsidP="0057429D">
            <w:pPr>
              <w:rPr>
                <w:i/>
              </w:rPr>
            </w:pPr>
            <w:r w:rsidRPr="00B503ED">
              <w:rPr>
                <w:i/>
              </w:rPr>
              <w:t>Le Nouvel Observateur</w:t>
            </w:r>
          </w:p>
        </w:tc>
        <w:tc>
          <w:tcPr>
            <w:tcW w:w="426" w:type="dxa"/>
            <w:noWrap/>
            <w:vAlign w:val="center"/>
            <w:hideMark/>
          </w:tcPr>
          <w:p w:rsidR="00A80DB2" w:rsidRPr="00B503ED" w:rsidRDefault="00A80DB2" w:rsidP="0057429D">
            <w:pPr>
              <w:jc w:val="center"/>
            </w:pPr>
            <w:r w:rsidRPr="00B503ED">
              <w:t>28</w:t>
            </w:r>
          </w:p>
        </w:tc>
      </w:tr>
      <w:tr w:rsidR="00A80DB2" w:rsidRPr="00B503ED" w:rsidTr="0057429D">
        <w:trPr>
          <w:trHeight w:val="300"/>
        </w:trPr>
        <w:tc>
          <w:tcPr>
            <w:tcW w:w="2338" w:type="dxa"/>
            <w:noWrap/>
            <w:vAlign w:val="center"/>
            <w:hideMark/>
          </w:tcPr>
          <w:p w:rsidR="00A80DB2" w:rsidRPr="00B503ED" w:rsidRDefault="00A80DB2" w:rsidP="0057429D">
            <w:pPr>
              <w:rPr>
                <w:i/>
              </w:rPr>
            </w:pPr>
            <w:r w:rsidRPr="00B503ED">
              <w:rPr>
                <w:i/>
              </w:rPr>
              <w:t>L’Evénement du Jeudi</w:t>
            </w:r>
          </w:p>
        </w:tc>
        <w:tc>
          <w:tcPr>
            <w:tcW w:w="426" w:type="dxa"/>
            <w:noWrap/>
            <w:vAlign w:val="center"/>
            <w:hideMark/>
          </w:tcPr>
          <w:p w:rsidR="00A80DB2" w:rsidRPr="00B503ED" w:rsidRDefault="00A80DB2" w:rsidP="0057429D">
            <w:pPr>
              <w:jc w:val="center"/>
            </w:pPr>
            <w:r w:rsidRPr="00B503ED">
              <w:t>16</w:t>
            </w:r>
          </w:p>
        </w:tc>
      </w:tr>
      <w:tr w:rsidR="00A80DB2" w:rsidRPr="00B503ED" w:rsidTr="0057429D">
        <w:trPr>
          <w:trHeight w:val="300"/>
        </w:trPr>
        <w:tc>
          <w:tcPr>
            <w:tcW w:w="2338" w:type="dxa"/>
            <w:noWrap/>
            <w:vAlign w:val="center"/>
            <w:hideMark/>
          </w:tcPr>
          <w:p w:rsidR="00A80DB2" w:rsidRPr="00B503ED" w:rsidRDefault="00A80DB2" w:rsidP="0057429D">
            <w:pPr>
              <w:rPr>
                <w:i/>
              </w:rPr>
            </w:pPr>
            <w:r w:rsidRPr="00B503ED">
              <w:rPr>
                <w:i/>
              </w:rPr>
              <w:t>L’Express</w:t>
            </w:r>
          </w:p>
        </w:tc>
        <w:tc>
          <w:tcPr>
            <w:tcW w:w="426" w:type="dxa"/>
            <w:noWrap/>
            <w:vAlign w:val="center"/>
            <w:hideMark/>
          </w:tcPr>
          <w:p w:rsidR="00A80DB2" w:rsidRPr="00B503ED" w:rsidRDefault="00A80DB2" w:rsidP="0057429D">
            <w:pPr>
              <w:jc w:val="center"/>
            </w:pPr>
            <w:r w:rsidRPr="00B503ED">
              <w:t>12</w:t>
            </w:r>
          </w:p>
        </w:tc>
      </w:tr>
      <w:tr w:rsidR="00A80DB2" w:rsidRPr="00B503ED" w:rsidTr="0057429D">
        <w:trPr>
          <w:trHeight w:val="300"/>
        </w:trPr>
        <w:tc>
          <w:tcPr>
            <w:tcW w:w="2338" w:type="dxa"/>
            <w:noWrap/>
            <w:vAlign w:val="center"/>
            <w:hideMark/>
          </w:tcPr>
          <w:p w:rsidR="00A80DB2" w:rsidRPr="00B503ED" w:rsidRDefault="00A80DB2" w:rsidP="0057429D">
            <w:pPr>
              <w:rPr>
                <w:i/>
              </w:rPr>
            </w:pPr>
            <w:r w:rsidRPr="00B503ED">
              <w:rPr>
                <w:i/>
              </w:rPr>
              <w:t>Actuel</w:t>
            </w:r>
          </w:p>
        </w:tc>
        <w:tc>
          <w:tcPr>
            <w:tcW w:w="426" w:type="dxa"/>
            <w:noWrap/>
            <w:vAlign w:val="center"/>
            <w:hideMark/>
          </w:tcPr>
          <w:p w:rsidR="00A80DB2" w:rsidRPr="00B503ED" w:rsidRDefault="00A80DB2" w:rsidP="0057429D">
            <w:pPr>
              <w:jc w:val="center"/>
            </w:pPr>
            <w:r w:rsidRPr="00B503ED">
              <w:t>8</w:t>
            </w:r>
          </w:p>
        </w:tc>
      </w:tr>
      <w:tr w:rsidR="00A80DB2" w:rsidRPr="00B503ED" w:rsidTr="0057429D">
        <w:trPr>
          <w:trHeight w:val="300"/>
        </w:trPr>
        <w:tc>
          <w:tcPr>
            <w:tcW w:w="2338" w:type="dxa"/>
            <w:noWrap/>
            <w:vAlign w:val="center"/>
            <w:hideMark/>
          </w:tcPr>
          <w:p w:rsidR="00A80DB2" w:rsidRPr="00B503ED" w:rsidRDefault="00A80DB2" w:rsidP="0057429D">
            <w:pPr>
              <w:rPr>
                <w:i/>
              </w:rPr>
            </w:pPr>
            <w:r w:rsidRPr="00B503ED">
              <w:rPr>
                <w:i/>
              </w:rPr>
              <w:t>Le Point</w:t>
            </w:r>
          </w:p>
        </w:tc>
        <w:tc>
          <w:tcPr>
            <w:tcW w:w="426" w:type="dxa"/>
            <w:noWrap/>
            <w:vAlign w:val="center"/>
            <w:hideMark/>
          </w:tcPr>
          <w:p w:rsidR="00A80DB2" w:rsidRPr="00B503ED" w:rsidRDefault="00A80DB2" w:rsidP="0057429D">
            <w:pPr>
              <w:jc w:val="center"/>
            </w:pPr>
            <w:r w:rsidRPr="00B503ED">
              <w:t>7</w:t>
            </w:r>
          </w:p>
        </w:tc>
      </w:tr>
      <w:tr w:rsidR="00A80DB2" w:rsidRPr="00B503ED" w:rsidTr="0057429D">
        <w:trPr>
          <w:trHeight w:val="300"/>
        </w:trPr>
        <w:tc>
          <w:tcPr>
            <w:tcW w:w="2338" w:type="dxa"/>
            <w:noWrap/>
            <w:vAlign w:val="center"/>
            <w:hideMark/>
          </w:tcPr>
          <w:p w:rsidR="00A80DB2" w:rsidRPr="00B503ED" w:rsidRDefault="00A80DB2" w:rsidP="0057429D">
            <w:pPr>
              <w:rPr>
                <w:i/>
              </w:rPr>
            </w:pPr>
            <w:r w:rsidRPr="00B503ED">
              <w:rPr>
                <w:i/>
              </w:rPr>
              <w:t>Libération</w:t>
            </w:r>
          </w:p>
        </w:tc>
        <w:tc>
          <w:tcPr>
            <w:tcW w:w="426" w:type="dxa"/>
            <w:noWrap/>
            <w:vAlign w:val="center"/>
            <w:hideMark/>
          </w:tcPr>
          <w:p w:rsidR="00A80DB2" w:rsidRPr="00B503ED" w:rsidRDefault="00A80DB2" w:rsidP="0057429D">
            <w:pPr>
              <w:jc w:val="center"/>
            </w:pPr>
            <w:r w:rsidRPr="00B503ED">
              <w:t>6</w:t>
            </w:r>
          </w:p>
        </w:tc>
      </w:tr>
      <w:tr w:rsidR="00A80DB2" w:rsidRPr="00B503ED" w:rsidTr="0057429D">
        <w:trPr>
          <w:trHeight w:val="300"/>
        </w:trPr>
        <w:tc>
          <w:tcPr>
            <w:tcW w:w="2338" w:type="dxa"/>
            <w:noWrap/>
            <w:vAlign w:val="center"/>
            <w:hideMark/>
          </w:tcPr>
          <w:p w:rsidR="00A80DB2" w:rsidRPr="00B503ED" w:rsidRDefault="00A80DB2" w:rsidP="0057429D">
            <w:pPr>
              <w:rPr>
                <w:i/>
              </w:rPr>
            </w:pPr>
            <w:r w:rsidRPr="00B503ED">
              <w:rPr>
                <w:i/>
              </w:rPr>
              <w:t>Cosmopolitan</w:t>
            </w:r>
          </w:p>
        </w:tc>
        <w:tc>
          <w:tcPr>
            <w:tcW w:w="426" w:type="dxa"/>
            <w:noWrap/>
            <w:vAlign w:val="center"/>
            <w:hideMark/>
          </w:tcPr>
          <w:p w:rsidR="00A80DB2" w:rsidRPr="00B503ED" w:rsidRDefault="00A80DB2" w:rsidP="0057429D">
            <w:pPr>
              <w:jc w:val="center"/>
            </w:pPr>
            <w:r w:rsidRPr="00B503ED">
              <w:t>5</w:t>
            </w:r>
          </w:p>
        </w:tc>
      </w:tr>
      <w:tr w:rsidR="00A80DB2" w:rsidRPr="00B503ED" w:rsidTr="0057429D">
        <w:trPr>
          <w:trHeight w:val="300"/>
        </w:trPr>
        <w:tc>
          <w:tcPr>
            <w:tcW w:w="2338" w:type="dxa"/>
            <w:noWrap/>
            <w:vAlign w:val="center"/>
            <w:hideMark/>
          </w:tcPr>
          <w:p w:rsidR="00A80DB2" w:rsidRPr="00B503ED" w:rsidRDefault="00A80DB2" w:rsidP="0057429D">
            <w:pPr>
              <w:rPr>
                <w:i/>
              </w:rPr>
            </w:pPr>
            <w:r w:rsidRPr="00B503ED">
              <w:rPr>
                <w:i/>
              </w:rPr>
              <w:t>Globe</w:t>
            </w:r>
          </w:p>
        </w:tc>
        <w:tc>
          <w:tcPr>
            <w:tcW w:w="426" w:type="dxa"/>
            <w:noWrap/>
            <w:vAlign w:val="center"/>
            <w:hideMark/>
          </w:tcPr>
          <w:p w:rsidR="00A80DB2" w:rsidRPr="00B503ED" w:rsidRDefault="00A80DB2" w:rsidP="0057429D">
            <w:pPr>
              <w:jc w:val="center"/>
            </w:pPr>
            <w:r w:rsidRPr="00B503ED">
              <w:t>5</w:t>
            </w:r>
          </w:p>
        </w:tc>
      </w:tr>
      <w:tr w:rsidR="00A80DB2" w:rsidRPr="00B503ED" w:rsidTr="0057429D">
        <w:trPr>
          <w:trHeight w:val="300"/>
        </w:trPr>
        <w:tc>
          <w:tcPr>
            <w:tcW w:w="2338" w:type="dxa"/>
            <w:noWrap/>
            <w:vAlign w:val="center"/>
            <w:hideMark/>
          </w:tcPr>
          <w:p w:rsidR="00A80DB2" w:rsidRPr="00B503ED" w:rsidRDefault="00A80DB2" w:rsidP="0057429D">
            <w:pPr>
              <w:rPr>
                <w:i/>
              </w:rPr>
            </w:pPr>
            <w:r w:rsidRPr="00B503ED">
              <w:rPr>
                <w:i/>
              </w:rPr>
              <w:t>Rock&amp;Folk</w:t>
            </w:r>
          </w:p>
        </w:tc>
        <w:tc>
          <w:tcPr>
            <w:tcW w:w="426" w:type="dxa"/>
            <w:noWrap/>
            <w:vAlign w:val="center"/>
            <w:hideMark/>
          </w:tcPr>
          <w:p w:rsidR="00A80DB2" w:rsidRPr="00B503ED" w:rsidRDefault="00A80DB2" w:rsidP="0057429D">
            <w:pPr>
              <w:jc w:val="center"/>
            </w:pPr>
            <w:r w:rsidRPr="00B503ED">
              <w:t>3</w:t>
            </w:r>
          </w:p>
        </w:tc>
      </w:tr>
      <w:tr w:rsidR="00A80DB2" w:rsidRPr="00B503ED" w:rsidTr="0057429D">
        <w:trPr>
          <w:trHeight w:val="300"/>
        </w:trPr>
        <w:tc>
          <w:tcPr>
            <w:tcW w:w="2338" w:type="dxa"/>
            <w:noWrap/>
            <w:vAlign w:val="center"/>
            <w:hideMark/>
          </w:tcPr>
          <w:p w:rsidR="00A80DB2" w:rsidRPr="00B503ED" w:rsidRDefault="00A80DB2" w:rsidP="0057429D">
            <w:pPr>
              <w:rPr>
                <w:i/>
              </w:rPr>
            </w:pPr>
            <w:r w:rsidRPr="00B503ED">
              <w:rPr>
                <w:i/>
              </w:rPr>
              <w:t>Elle</w:t>
            </w:r>
          </w:p>
        </w:tc>
        <w:tc>
          <w:tcPr>
            <w:tcW w:w="426" w:type="dxa"/>
            <w:noWrap/>
            <w:vAlign w:val="center"/>
            <w:hideMark/>
          </w:tcPr>
          <w:p w:rsidR="00A80DB2" w:rsidRPr="00B503ED" w:rsidRDefault="00A80DB2" w:rsidP="0057429D">
            <w:pPr>
              <w:jc w:val="center"/>
            </w:pPr>
            <w:r w:rsidRPr="00B503ED">
              <w:t>2</w:t>
            </w:r>
          </w:p>
        </w:tc>
      </w:tr>
      <w:tr w:rsidR="00A80DB2" w:rsidRPr="00B503ED" w:rsidTr="0057429D">
        <w:trPr>
          <w:trHeight w:val="315"/>
        </w:trPr>
        <w:tc>
          <w:tcPr>
            <w:tcW w:w="2338" w:type="dxa"/>
            <w:noWrap/>
            <w:vAlign w:val="center"/>
            <w:hideMark/>
          </w:tcPr>
          <w:p w:rsidR="00A80DB2" w:rsidRPr="00B503ED" w:rsidRDefault="00A80DB2" w:rsidP="0057429D">
            <w:pPr>
              <w:rPr>
                <w:i/>
              </w:rPr>
            </w:pPr>
            <w:r w:rsidRPr="00B503ED">
              <w:rPr>
                <w:i/>
              </w:rPr>
              <w:t>Moi, ta mère</w:t>
            </w:r>
          </w:p>
        </w:tc>
        <w:tc>
          <w:tcPr>
            <w:tcW w:w="426" w:type="dxa"/>
            <w:noWrap/>
            <w:vAlign w:val="center"/>
            <w:hideMark/>
          </w:tcPr>
          <w:p w:rsidR="00A80DB2" w:rsidRPr="00B503ED" w:rsidRDefault="00A80DB2" w:rsidP="0057429D">
            <w:pPr>
              <w:jc w:val="center"/>
            </w:pPr>
            <w:r w:rsidRPr="00B503ED">
              <w:t>2</w:t>
            </w:r>
          </w:p>
        </w:tc>
      </w:tr>
    </w:tbl>
    <w:p w:rsidR="00A80DB2" w:rsidRPr="00B503ED" w:rsidRDefault="00A80DB2" w:rsidP="00A80DB2">
      <w:pPr>
        <w:pStyle w:val="Styl1"/>
        <w:rPr>
          <w:rFonts w:ascii="Times New Roman" w:hAnsi="Times New Roman"/>
        </w:rPr>
      </w:pPr>
    </w:p>
    <w:p w:rsidR="00A80DB2" w:rsidRPr="00B503ED" w:rsidRDefault="00A80DB2" w:rsidP="00A80DB2">
      <w:pPr>
        <w:pStyle w:val="Styl1"/>
        <w:rPr>
          <w:rFonts w:ascii="Times New Roman" w:hAnsi="Times New Roman"/>
        </w:rPr>
      </w:pPr>
    </w:p>
    <w:p w:rsidR="00A80DB2" w:rsidRPr="00B503ED" w:rsidRDefault="00A80DB2" w:rsidP="00A80DB2">
      <w:pPr>
        <w:pStyle w:val="Styl1"/>
        <w:jc w:val="center"/>
        <w:rPr>
          <w:rFonts w:ascii="Times New Roman" w:hAnsi="Times New Roman"/>
        </w:rPr>
      </w:pPr>
    </w:p>
    <w:p w:rsidR="00FA130B" w:rsidRPr="00B503ED" w:rsidRDefault="00FA130B" w:rsidP="00A80DB2">
      <w:pPr>
        <w:pStyle w:val="Styl1"/>
        <w:jc w:val="center"/>
        <w:rPr>
          <w:rFonts w:ascii="Times New Roman" w:hAnsi="Times New Roman"/>
        </w:rPr>
      </w:pPr>
    </w:p>
    <w:p w:rsidR="00FA130B" w:rsidRPr="00B503ED" w:rsidRDefault="00FA130B" w:rsidP="00A80DB2">
      <w:pPr>
        <w:pStyle w:val="Styl1"/>
        <w:jc w:val="center"/>
        <w:rPr>
          <w:rFonts w:ascii="Times New Roman" w:hAnsi="Times New Roman"/>
        </w:rPr>
      </w:pPr>
    </w:p>
    <w:p w:rsidR="00FA130B" w:rsidRPr="00B503ED" w:rsidRDefault="00FA130B" w:rsidP="00A80DB2">
      <w:pPr>
        <w:pStyle w:val="Styl1"/>
        <w:jc w:val="center"/>
        <w:rPr>
          <w:rFonts w:ascii="Times New Roman" w:hAnsi="Times New Roman"/>
        </w:rPr>
      </w:pPr>
    </w:p>
    <w:p w:rsidR="00FA130B" w:rsidRPr="00B503ED" w:rsidRDefault="00FA130B" w:rsidP="00A80DB2">
      <w:pPr>
        <w:pStyle w:val="Styl1"/>
        <w:jc w:val="center"/>
        <w:rPr>
          <w:rFonts w:ascii="Times New Roman" w:hAnsi="Times New Roman"/>
        </w:rPr>
      </w:pPr>
    </w:p>
    <w:p w:rsidR="00FA130B" w:rsidRPr="00B503ED" w:rsidRDefault="00FA130B" w:rsidP="00A80DB2">
      <w:pPr>
        <w:pStyle w:val="Styl1"/>
        <w:jc w:val="center"/>
        <w:rPr>
          <w:rFonts w:ascii="Times New Roman" w:hAnsi="Times New Roman"/>
        </w:rPr>
      </w:pPr>
    </w:p>
    <w:p w:rsidR="00FA130B" w:rsidRPr="00B503ED" w:rsidRDefault="00FA130B" w:rsidP="00A80DB2">
      <w:pPr>
        <w:pStyle w:val="Styl1"/>
        <w:jc w:val="center"/>
        <w:rPr>
          <w:rFonts w:ascii="Times New Roman" w:hAnsi="Times New Roman"/>
        </w:rPr>
      </w:pPr>
    </w:p>
    <w:p w:rsidR="00FA130B" w:rsidRPr="00B503ED" w:rsidRDefault="00FA130B" w:rsidP="00A80DB2">
      <w:pPr>
        <w:pStyle w:val="Styl1"/>
        <w:jc w:val="center"/>
        <w:rPr>
          <w:rFonts w:ascii="Times New Roman" w:hAnsi="Times New Roman"/>
        </w:rPr>
      </w:pPr>
    </w:p>
    <w:p w:rsidR="00F31E3F" w:rsidRPr="00B503ED" w:rsidRDefault="00F31E3F" w:rsidP="00A80DB2">
      <w:pPr>
        <w:pStyle w:val="Styl1"/>
        <w:rPr>
          <w:rFonts w:ascii="Times New Roman" w:hAnsi="Times New Roman"/>
        </w:rPr>
      </w:pPr>
    </w:p>
    <w:p w:rsidR="007A3688" w:rsidRPr="00B503ED" w:rsidRDefault="007A3688" w:rsidP="007A3688">
      <w:pPr>
        <w:pStyle w:val="Styl1"/>
        <w:rPr>
          <w:rFonts w:ascii="Times New Roman" w:hAnsi="Times New Roman"/>
        </w:rPr>
      </w:pPr>
      <w:r w:rsidRPr="00B503ED">
        <w:rPr>
          <w:rFonts w:ascii="Times New Roman" w:hAnsi="Times New Roman"/>
        </w:rPr>
        <w:t xml:space="preserve">Les résultats présentés nous laissent penser que ce sont les périodiques </w:t>
      </w:r>
      <w:r w:rsidRPr="00B503ED">
        <w:rPr>
          <w:rFonts w:ascii="Times New Roman" w:hAnsi="Times New Roman"/>
          <w:i/>
        </w:rPr>
        <w:t>20 Ans</w:t>
      </w:r>
      <w:r w:rsidRPr="00B503ED">
        <w:rPr>
          <w:rFonts w:ascii="Times New Roman" w:hAnsi="Times New Roman"/>
        </w:rPr>
        <w:t xml:space="preserve">, </w:t>
      </w:r>
      <w:r w:rsidRPr="00B503ED">
        <w:rPr>
          <w:rFonts w:ascii="Times New Roman" w:hAnsi="Times New Roman"/>
          <w:i/>
        </w:rPr>
        <w:t>Le Nouvel Observateur</w:t>
      </w:r>
      <w:r w:rsidRPr="00B503ED">
        <w:rPr>
          <w:rFonts w:ascii="Times New Roman" w:hAnsi="Times New Roman"/>
        </w:rPr>
        <w:t xml:space="preserve">, </w:t>
      </w:r>
      <w:r w:rsidRPr="00B503ED">
        <w:rPr>
          <w:rFonts w:ascii="Times New Roman" w:hAnsi="Times New Roman"/>
          <w:i/>
        </w:rPr>
        <w:t>L’Événement</w:t>
      </w:r>
      <w:r w:rsidRPr="00B503ED">
        <w:rPr>
          <w:rFonts w:ascii="Times New Roman" w:hAnsi="Times New Roman"/>
        </w:rPr>
        <w:t xml:space="preserve"> </w:t>
      </w:r>
      <w:r w:rsidRPr="00B503ED">
        <w:rPr>
          <w:rFonts w:ascii="Times New Roman" w:hAnsi="Times New Roman"/>
          <w:i/>
        </w:rPr>
        <w:t>du jeudi</w:t>
      </w:r>
      <w:r w:rsidRPr="00B503ED">
        <w:rPr>
          <w:rFonts w:ascii="Times New Roman" w:hAnsi="Times New Roman"/>
        </w:rPr>
        <w:t xml:space="preserve">, </w:t>
      </w:r>
      <w:r w:rsidRPr="00B503ED">
        <w:rPr>
          <w:rFonts w:ascii="Times New Roman" w:hAnsi="Times New Roman"/>
          <w:i/>
        </w:rPr>
        <w:t>L’Express</w:t>
      </w:r>
      <w:r w:rsidRPr="00B503ED">
        <w:rPr>
          <w:rFonts w:ascii="Times New Roman" w:hAnsi="Times New Roman"/>
        </w:rPr>
        <w:t xml:space="preserve"> et </w:t>
      </w:r>
      <w:r w:rsidRPr="00B503ED">
        <w:rPr>
          <w:rFonts w:ascii="Times New Roman" w:hAnsi="Times New Roman"/>
          <w:i/>
        </w:rPr>
        <w:t>Actuel</w:t>
      </w:r>
      <w:r w:rsidRPr="00B503ED">
        <w:rPr>
          <w:rFonts w:ascii="Times New Roman" w:hAnsi="Times New Roman"/>
        </w:rPr>
        <w:t xml:space="preserve"> qui ont le plus de données. </w:t>
      </w:r>
    </w:p>
    <w:p w:rsidR="007A3688" w:rsidRPr="00B503ED" w:rsidRDefault="007A3688" w:rsidP="007A3688">
      <w:pPr>
        <w:pStyle w:val="Styl1"/>
        <w:rPr>
          <w:rFonts w:ascii="Times New Roman" w:hAnsi="Times New Roman"/>
        </w:rPr>
      </w:pPr>
      <w:r w:rsidRPr="00B503ED">
        <w:rPr>
          <w:rFonts w:ascii="Times New Roman" w:hAnsi="Times New Roman"/>
        </w:rPr>
        <w:t xml:space="preserve">D’une façon parallèle, nous avons procédé pour la lettre P et </w:t>
      </w:r>
      <w:r w:rsidR="001C4C98">
        <w:rPr>
          <w:rFonts w:ascii="Times New Roman" w:hAnsi="Times New Roman"/>
        </w:rPr>
        <w:t>la lettre S. L</w:t>
      </w:r>
      <w:r w:rsidRPr="00B503ED">
        <w:rPr>
          <w:rFonts w:ascii="Times New Roman" w:hAnsi="Times New Roman"/>
        </w:rPr>
        <w:t>es résultats étaient presque identiques, les cinq périodiques ont été présents.</w:t>
      </w:r>
    </w:p>
    <w:p w:rsidR="007A3688" w:rsidRPr="00B503ED" w:rsidRDefault="007A3688" w:rsidP="007A3688">
      <w:pPr>
        <w:pStyle w:val="Styl1"/>
        <w:rPr>
          <w:rFonts w:ascii="Times New Roman" w:hAnsi="Times New Roman"/>
        </w:rPr>
      </w:pPr>
      <w:r w:rsidRPr="00B503ED">
        <w:rPr>
          <w:rFonts w:ascii="Times New Roman" w:hAnsi="Times New Roman"/>
        </w:rPr>
        <w:t>Pour créer notre corpus final</w:t>
      </w:r>
      <w:r w:rsidR="001C4C98">
        <w:rPr>
          <w:rFonts w:ascii="Times New Roman" w:hAnsi="Times New Roman"/>
        </w:rPr>
        <w:t>,</w:t>
      </w:r>
      <w:r w:rsidRPr="00B503ED">
        <w:rPr>
          <w:rFonts w:ascii="Times New Roman" w:hAnsi="Times New Roman"/>
        </w:rPr>
        <w:t xml:space="preserve"> nous avons additionné tous les résultats tirés des lettres C, P et S. Nous avons travaillé avec les exemples </w:t>
      </w:r>
      <w:r w:rsidR="001C4C98">
        <w:rPr>
          <w:rFonts w:ascii="Times New Roman" w:hAnsi="Times New Roman"/>
        </w:rPr>
        <w:t xml:space="preserve">les </w:t>
      </w:r>
      <w:r w:rsidRPr="00B503ED">
        <w:rPr>
          <w:rFonts w:ascii="Times New Roman" w:hAnsi="Times New Roman"/>
        </w:rPr>
        <w:t>plus importants, c’est-à-dire, ceux qui ont plus de dix réponses dans chaque lettre. De cette petite recherche</w:t>
      </w:r>
      <w:r w:rsidR="001C4C98">
        <w:rPr>
          <w:rFonts w:ascii="Times New Roman" w:hAnsi="Times New Roman"/>
        </w:rPr>
        <w:t>,</w:t>
      </w:r>
      <w:r w:rsidRPr="00B503ED">
        <w:rPr>
          <w:rFonts w:ascii="Times New Roman" w:hAnsi="Times New Roman"/>
        </w:rPr>
        <w:t xml:space="preserve"> cinq périodiques sont sortis comme </w:t>
      </w:r>
      <w:r w:rsidR="001C4C98">
        <w:rPr>
          <w:rFonts w:ascii="Times New Roman" w:hAnsi="Times New Roman"/>
        </w:rPr>
        <w:t>« </w:t>
      </w:r>
      <w:r w:rsidRPr="00B503ED">
        <w:rPr>
          <w:rFonts w:ascii="Times New Roman" w:hAnsi="Times New Roman"/>
        </w:rPr>
        <w:t>gagnants</w:t>
      </w:r>
      <w:r w:rsidR="001C4C98">
        <w:rPr>
          <w:rFonts w:ascii="Times New Roman" w:hAnsi="Times New Roman"/>
        </w:rPr>
        <w:t> »</w:t>
      </w:r>
      <w:r w:rsidRPr="00B503ED">
        <w:rPr>
          <w:rFonts w:ascii="Times New Roman" w:hAnsi="Times New Roman"/>
        </w:rPr>
        <w:t xml:space="preserve"> : </w:t>
      </w:r>
      <w:r w:rsidRPr="00B503ED">
        <w:rPr>
          <w:rFonts w:ascii="Times New Roman" w:hAnsi="Times New Roman"/>
          <w:i/>
        </w:rPr>
        <w:t>Le Nouvel Observateur</w:t>
      </w:r>
      <w:r w:rsidRPr="00B503ED">
        <w:rPr>
          <w:rFonts w:ascii="Times New Roman" w:hAnsi="Times New Roman"/>
        </w:rPr>
        <w:t xml:space="preserve">, </w:t>
      </w:r>
      <w:r w:rsidRPr="00B503ED">
        <w:rPr>
          <w:rFonts w:ascii="Times New Roman" w:hAnsi="Times New Roman"/>
          <w:i/>
        </w:rPr>
        <w:t>20 Ans</w:t>
      </w:r>
      <w:r w:rsidRPr="00B503ED">
        <w:rPr>
          <w:rFonts w:ascii="Times New Roman" w:hAnsi="Times New Roman"/>
        </w:rPr>
        <w:t xml:space="preserve">, </w:t>
      </w:r>
      <w:r w:rsidRPr="00B503ED">
        <w:rPr>
          <w:rFonts w:ascii="Times New Roman" w:hAnsi="Times New Roman"/>
          <w:i/>
        </w:rPr>
        <w:t>L’Événement</w:t>
      </w:r>
      <w:r w:rsidRPr="00B503ED">
        <w:rPr>
          <w:rFonts w:ascii="Times New Roman" w:hAnsi="Times New Roman"/>
        </w:rPr>
        <w:t xml:space="preserve"> </w:t>
      </w:r>
      <w:r w:rsidRPr="00B503ED">
        <w:rPr>
          <w:rFonts w:ascii="Times New Roman" w:hAnsi="Times New Roman"/>
          <w:i/>
        </w:rPr>
        <w:t>du</w:t>
      </w:r>
      <w:r w:rsidRPr="00B503ED">
        <w:rPr>
          <w:rFonts w:ascii="Times New Roman" w:hAnsi="Times New Roman"/>
        </w:rPr>
        <w:t xml:space="preserve"> </w:t>
      </w:r>
      <w:r w:rsidRPr="00B503ED">
        <w:rPr>
          <w:rFonts w:ascii="Times New Roman" w:hAnsi="Times New Roman"/>
          <w:i/>
        </w:rPr>
        <w:t>Jeudi</w:t>
      </w:r>
      <w:r w:rsidRPr="00B503ED">
        <w:rPr>
          <w:rFonts w:ascii="Times New Roman" w:hAnsi="Times New Roman"/>
        </w:rPr>
        <w:t xml:space="preserve">, </w:t>
      </w:r>
      <w:r w:rsidRPr="00B503ED">
        <w:rPr>
          <w:rFonts w:ascii="Times New Roman" w:hAnsi="Times New Roman"/>
          <w:i/>
        </w:rPr>
        <w:t>Actuel</w:t>
      </w:r>
      <w:r w:rsidRPr="00B503ED">
        <w:rPr>
          <w:rFonts w:ascii="Times New Roman" w:hAnsi="Times New Roman"/>
        </w:rPr>
        <w:t xml:space="preserve"> et </w:t>
      </w:r>
      <w:r w:rsidRPr="00B503ED">
        <w:rPr>
          <w:rFonts w:ascii="Times New Roman" w:hAnsi="Times New Roman"/>
          <w:i/>
        </w:rPr>
        <w:t>L’Express</w:t>
      </w:r>
      <w:r w:rsidRPr="00B503ED">
        <w:rPr>
          <w:rFonts w:ascii="Times New Roman" w:hAnsi="Times New Roman"/>
        </w:rPr>
        <w:t xml:space="preserve"> – voir le tableau n° 10. </w:t>
      </w:r>
    </w:p>
    <w:p w:rsidR="00A80DB2" w:rsidRPr="00B503ED" w:rsidRDefault="00373977" w:rsidP="00A80DB2">
      <w:pPr>
        <w:pStyle w:val="Titulek"/>
        <w:keepNext/>
        <w:jc w:val="center"/>
      </w:pPr>
      <w:r w:rsidRPr="00B503ED">
        <w:t>Tableau n° 10</w:t>
      </w:r>
      <w:r w:rsidR="00A80DB2" w:rsidRPr="00B503ED">
        <w:t xml:space="preserve"> : Résultats av</w:t>
      </w:r>
      <w:r w:rsidR="009676B0">
        <w:t xml:space="preserve">ec plus de dix tronqués de Groud et Serna </w:t>
      </w:r>
      <w:r w:rsidRPr="00B503ED">
        <w:t xml:space="preserve">(les lettres </w:t>
      </w:r>
      <w:r w:rsidR="00A80DB2" w:rsidRPr="00B503ED">
        <w:t>C, P, S)</w:t>
      </w:r>
    </w:p>
    <w:tbl>
      <w:tblPr>
        <w:tblStyle w:val="Mkatabulky"/>
        <w:tblW w:w="2927" w:type="dxa"/>
        <w:jc w:val="center"/>
        <w:tblLook w:val="04A0"/>
      </w:tblPr>
      <w:tblGrid>
        <w:gridCol w:w="2491"/>
        <w:gridCol w:w="950"/>
      </w:tblGrid>
      <w:tr w:rsidR="0057429D" w:rsidRPr="00B503ED" w:rsidTr="0057429D">
        <w:trPr>
          <w:trHeight w:val="300"/>
          <w:jc w:val="center"/>
        </w:trPr>
        <w:tc>
          <w:tcPr>
            <w:tcW w:w="2491" w:type="dxa"/>
            <w:noWrap/>
            <w:vAlign w:val="center"/>
            <w:hideMark/>
          </w:tcPr>
          <w:p w:rsidR="0057429D" w:rsidRPr="00B503ED" w:rsidRDefault="0057429D" w:rsidP="0057429D">
            <w:pPr>
              <w:jc w:val="center"/>
              <w:rPr>
                <w:b/>
              </w:rPr>
            </w:pPr>
            <w:r w:rsidRPr="00B503ED">
              <w:rPr>
                <w:b/>
              </w:rPr>
              <w:t>Périodique</w:t>
            </w:r>
          </w:p>
        </w:tc>
        <w:tc>
          <w:tcPr>
            <w:tcW w:w="436" w:type="dxa"/>
            <w:noWrap/>
            <w:vAlign w:val="center"/>
            <w:hideMark/>
          </w:tcPr>
          <w:p w:rsidR="0057429D" w:rsidRPr="00B503ED" w:rsidRDefault="0057429D" w:rsidP="0057429D">
            <w:pPr>
              <w:jc w:val="center"/>
              <w:rPr>
                <w:b/>
              </w:rPr>
            </w:pPr>
            <w:r w:rsidRPr="00B503ED">
              <w:rPr>
                <w:b/>
              </w:rPr>
              <w:t>nombre</w:t>
            </w:r>
          </w:p>
        </w:tc>
      </w:tr>
      <w:tr w:rsidR="00A80DB2" w:rsidRPr="00B503ED" w:rsidTr="0057429D">
        <w:trPr>
          <w:trHeight w:val="300"/>
          <w:jc w:val="center"/>
        </w:trPr>
        <w:tc>
          <w:tcPr>
            <w:tcW w:w="2491" w:type="dxa"/>
            <w:noWrap/>
            <w:vAlign w:val="center"/>
            <w:hideMark/>
          </w:tcPr>
          <w:p w:rsidR="00A80DB2" w:rsidRPr="00B503ED" w:rsidRDefault="00A80DB2" w:rsidP="0057429D">
            <w:pPr>
              <w:rPr>
                <w:i/>
              </w:rPr>
            </w:pPr>
            <w:r w:rsidRPr="00B503ED">
              <w:rPr>
                <w:i/>
              </w:rPr>
              <w:t>Le Nouvel Observateur</w:t>
            </w:r>
          </w:p>
        </w:tc>
        <w:tc>
          <w:tcPr>
            <w:tcW w:w="436" w:type="dxa"/>
            <w:noWrap/>
            <w:vAlign w:val="center"/>
            <w:hideMark/>
          </w:tcPr>
          <w:p w:rsidR="00A80DB2" w:rsidRPr="00B503ED" w:rsidRDefault="00A80DB2" w:rsidP="0057429D">
            <w:pPr>
              <w:jc w:val="center"/>
            </w:pPr>
            <w:r w:rsidRPr="00B503ED">
              <w:t>76</w:t>
            </w:r>
          </w:p>
        </w:tc>
      </w:tr>
      <w:tr w:rsidR="00A80DB2" w:rsidRPr="00B503ED" w:rsidTr="0057429D">
        <w:trPr>
          <w:trHeight w:val="300"/>
          <w:jc w:val="center"/>
        </w:trPr>
        <w:tc>
          <w:tcPr>
            <w:tcW w:w="2491" w:type="dxa"/>
            <w:noWrap/>
            <w:vAlign w:val="center"/>
            <w:hideMark/>
          </w:tcPr>
          <w:p w:rsidR="00A80DB2" w:rsidRPr="00B503ED" w:rsidRDefault="00A80DB2" w:rsidP="0057429D">
            <w:pPr>
              <w:rPr>
                <w:i/>
              </w:rPr>
            </w:pPr>
            <w:r w:rsidRPr="00B503ED">
              <w:rPr>
                <w:i/>
              </w:rPr>
              <w:t>20 Ans</w:t>
            </w:r>
          </w:p>
        </w:tc>
        <w:tc>
          <w:tcPr>
            <w:tcW w:w="436" w:type="dxa"/>
            <w:noWrap/>
            <w:vAlign w:val="center"/>
            <w:hideMark/>
          </w:tcPr>
          <w:p w:rsidR="00A80DB2" w:rsidRPr="00B503ED" w:rsidRDefault="00A80DB2" w:rsidP="0057429D">
            <w:pPr>
              <w:jc w:val="center"/>
            </w:pPr>
            <w:r w:rsidRPr="00B503ED">
              <w:t>60</w:t>
            </w:r>
          </w:p>
        </w:tc>
      </w:tr>
      <w:tr w:rsidR="00A80DB2" w:rsidRPr="00B503ED" w:rsidTr="0057429D">
        <w:trPr>
          <w:trHeight w:val="300"/>
          <w:jc w:val="center"/>
        </w:trPr>
        <w:tc>
          <w:tcPr>
            <w:tcW w:w="2491" w:type="dxa"/>
            <w:noWrap/>
            <w:vAlign w:val="center"/>
            <w:hideMark/>
          </w:tcPr>
          <w:p w:rsidR="00A80DB2" w:rsidRPr="00B503ED" w:rsidRDefault="00A80DB2" w:rsidP="0057429D">
            <w:pPr>
              <w:rPr>
                <w:i/>
              </w:rPr>
            </w:pPr>
            <w:r w:rsidRPr="00B503ED">
              <w:rPr>
                <w:i/>
              </w:rPr>
              <w:t>L’Evénement du Jeudi</w:t>
            </w:r>
          </w:p>
        </w:tc>
        <w:tc>
          <w:tcPr>
            <w:tcW w:w="436" w:type="dxa"/>
            <w:noWrap/>
            <w:vAlign w:val="center"/>
            <w:hideMark/>
          </w:tcPr>
          <w:p w:rsidR="00A80DB2" w:rsidRPr="00B503ED" w:rsidRDefault="00A80DB2" w:rsidP="0057429D">
            <w:pPr>
              <w:jc w:val="center"/>
            </w:pPr>
            <w:r w:rsidRPr="00B503ED">
              <w:t>42</w:t>
            </w:r>
          </w:p>
        </w:tc>
      </w:tr>
      <w:tr w:rsidR="00A80DB2" w:rsidRPr="00B503ED" w:rsidTr="0057429D">
        <w:trPr>
          <w:trHeight w:val="300"/>
          <w:jc w:val="center"/>
        </w:trPr>
        <w:tc>
          <w:tcPr>
            <w:tcW w:w="2491" w:type="dxa"/>
            <w:noWrap/>
            <w:vAlign w:val="center"/>
            <w:hideMark/>
          </w:tcPr>
          <w:p w:rsidR="00A80DB2" w:rsidRPr="00B503ED" w:rsidRDefault="00A80DB2" w:rsidP="0057429D">
            <w:pPr>
              <w:rPr>
                <w:i/>
              </w:rPr>
            </w:pPr>
            <w:r w:rsidRPr="00B503ED">
              <w:rPr>
                <w:i/>
              </w:rPr>
              <w:t>Actuel</w:t>
            </w:r>
          </w:p>
        </w:tc>
        <w:tc>
          <w:tcPr>
            <w:tcW w:w="436" w:type="dxa"/>
            <w:noWrap/>
            <w:vAlign w:val="center"/>
            <w:hideMark/>
          </w:tcPr>
          <w:p w:rsidR="00A80DB2" w:rsidRPr="00B503ED" w:rsidRDefault="00A80DB2" w:rsidP="0057429D">
            <w:pPr>
              <w:jc w:val="center"/>
            </w:pPr>
            <w:r w:rsidRPr="00B503ED">
              <w:t>14</w:t>
            </w:r>
          </w:p>
        </w:tc>
      </w:tr>
      <w:tr w:rsidR="00A80DB2" w:rsidRPr="00B503ED" w:rsidTr="0057429D">
        <w:trPr>
          <w:trHeight w:val="315"/>
          <w:jc w:val="center"/>
        </w:trPr>
        <w:tc>
          <w:tcPr>
            <w:tcW w:w="2491" w:type="dxa"/>
            <w:noWrap/>
            <w:vAlign w:val="center"/>
            <w:hideMark/>
          </w:tcPr>
          <w:p w:rsidR="00A80DB2" w:rsidRPr="00B503ED" w:rsidRDefault="00A80DB2" w:rsidP="0057429D">
            <w:pPr>
              <w:rPr>
                <w:i/>
              </w:rPr>
            </w:pPr>
            <w:r w:rsidRPr="00B503ED">
              <w:rPr>
                <w:i/>
              </w:rPr>
              <w:t>L’Express</w:t>
            </w:r>
          </w:p>
        </w:tc>
        <w:tc>
          <w:tcPr>
            <w:tcW w:w="436" w:type="dxa"/>
            <w:noWrap/>
            <w:vAlign w:val="center"/>
            <w:hideMark/>
          </w:tcPr>
          <w:p w:rsidR="00A80DB2" w:rsidRPr="00B503ED" w:rsidRDefault="00A80DB2" w:rsidP="0057429D">
            <w:pPr>
              <w:jc w:val="center"/>
            </w:pPr>
            <w:r w:rsidRPr="00B503ED">
              <w:t>12</w:t>
            </w:r>
          </w:p>
        </w:tc>
      </w:tr>
    </w:tbl>
    <w:p w:rsidR="00A80DB2" w:rsidRPr="00B503ED" w:rsidRDefault="00A80DB2" w:rsidP="00A80DB2">
      <w:pPr>
        <w:pStyle w:val="Styl1"/>
        <w:rPr>
          <w:rFonts w:ascii="Times New Roman" w:hAnsi="Times New Roman"/>
        </w:rPr>
      </w:pPr>
    </w:p>
    <w:p w:rsidR="007A3688" w:rsidRPr="00B503ED" w:rsidRDefault="007A3688" w:rsidP="007A3688">
      <w:pPr>
        <w:pStyle w:val="Styl1"/>
        <w:rPr>
          <w:rFonts w:ascii="Times New Roman" w:hAnsi="Times New Roman"/>
        </w:rPr>
      </w:pPr>
      <w:r w:rsidRPr="00B503ED">
        <w:rPr>
          <w:rFonts w:ascii="Times New Roman" w:hAnsi="Times New Roman"/>
        </w:rPr>
        <w:t xml:space="preserve">Les données </w:t>
      </w:r>
      <w:r w:rsidR="001C4C98">
        <w:rPr>
          <w:rFonts w:ascii="Times New Roman" w:hAnsi="Times New Roman"/>
        </w:rPr>
        <w:t>prédominantes</w:t>
      </w:r>
      <w:r w:rsidRPr="00B503ED">
        <w:rPr>
          <w:rFonts w:ascii="Times New Roman" w:hAnsi="Times New Roman"/>
        </w:rPr>
        <w:t xml:space="preserve"> viennent des magazines </w:t>
      </w:r>
      <w:r w:rsidRPr="00B503ED">
        <w:rPr>
          <w:rFonts w:ascii="Times New Roman" w:hAnsi="Times New Roman"/>
          <w:i/>
        </w:rPr>
        <w:t>Le Nouvel Observateur</w:t>
      </w:r>
      <w:r w:rsidRPr="00B503ED">
        <w:rPr>
          <w:rFonts w:ascii="Times New Roman" w:hAnsi="Times New Roman"/>
        </w:rPr>
        <w:t xml:space="preserve">, </w:t>
      </w:r>
      <w:r w:rsidRPr="00B503ED">
        <w:rPr>
          <w:rFonts w:ascii="Times New Roman" w:hAnsi="Times New Roman"/>
          <w:i/>
        </w:rPr>
        <w:t>20</w:t>
      </w:r>
      <w:r w:rsidRPr="00B503ED">
        <w:rPr>
          <w:rFonts w:ascii="Times New Roman" w:hAnsi="Times New Roman"/>
        </w:rPr>
        <w:t> </w:t>
      </w:r>
      <w:r w:rsidRPr="00B503ED">
        <w:rPr>
          <w:rFonts w:ascii="Times New Roman" w:hAnsi="Times New Roman"/>
          <w:i/>
        </w:rPr>
        <w:t>Ans</w:t>
      </w:r>
      <w:r w:rsidRPr="00B503ED">
        <w:rPr>
          <w:rFonts w:ascii="Times New Roman" w:hAnsi="Times New Roman"/>
        </w:rPr>
        <w:t xml:space="preserve"> et </w:t>
      </w:r>
      <w:r w:rsidRPr="00B503ED">
        <w:rPr>
          <w:rFonts w:ascii="Times New Roman" w:hAnsi="Times New Roman"/>
          <w:i/>
        </w:rPr>
        <w:t>L’Événement du Jeudi</w:t>
      </w:r>
      <w:r w:rsidR="000F6847">
        <w:rPr>
          <w:rFonts w:ascii="Times New Roman" w:hAnsi="Times New Roman"/>
        </w:rPr>
        <w:t>. Ensuite, il y a un écart</w:t>
      </w:r>
      <w:r w:rsidRPr="00B503ED">
        <w:rPr>
          <w:rFonts w:ascii="Times New Roman" w:hAnsi="Times New Roman"/>
        </w:rPr>
        <w:t xml:space="preserve"> avec le reste, c’est-à-dire </w:t>
      </w:r>
      <w:r w:rsidRPr="00B503ED">
        <w:rPr>
          <w:rFonts w:ascii="Times New Roman" w:hAnsi="Times New Roman"/>
          <w:i/>
        </w:rPr>
        <w:t>Actuel</w:t>
      </w:r>
      <w:r w:rsidRPr="00B503ED">
        <w:rPr>
          <w:rFonts w:ascii="Times New Roman" w:hAnsi="Times New Roman"/>
        </w:rPr>
        <w:t xml:space="preserve"> et </w:t>
      </w:r>
      <w:r w:rsidRPr="00B503ED">
        <w:rPr>
          <w:rFonts w:ascii="Times New Roman" w:hAnsi="Times New Roman"/>
          <w:i/>
        </w:rPr>
        <w:t>L’Express</w:t>
      </w:r>
      <w:r w:rsidRPr="00B503ED">
        <w:rPr>
          <w:rFonts w:ascii="Times New Roman" w:hAnsi="Times New Roman"/>
        </w:rPr>
        <w:t xml:space="preserve">. </w:t>
      </w:r>
    </w:p>
    <w:p w:rsidR="007A3688" w:rsidRPr="00B503ED" w:rsidRDefault="007A3688" w:rsidP="007A3688">
      <w:pPr>
        <w:pStyle w:val="Styl1"/>
        <w:rPr>
          <w:rFonts w:ascii="Times New Roman" w:hAnsi="Times New Roman"/>
        </w:rPr>
      </w:pPr>
      <w:r w:rsidRPr="00B503ED">
        <w:rPr>
          <w:rFonts w:ascii="Times New Roman" w:hAnsi="Times New Roman"/>
        </w:rPr>
        <w:t>Après la définition du cor</w:t>
      </w:r>
      <w:r w:rsidR="004E6F28">
        <w:rPr>
          <w:rFonts w:ascii="Times New Roman" w:hAnsi="Times New Roman"/>
        </w:rPr>
        <w:t>pus, nous nous sommes renseignée</w:t>
      </w:r>
      <w:r w:rsidRPr="00B503ED">
        <w:rPr>
          <w:rFonts w:ascii="Times New Roman" w:hAnsi="Times New Roman"/>
        </w:rPr>
        <w:t xml:space="preserve"> sur les périodiques via Internet. </w:t>
      </w:r>
      <w:r w:rsidR="001162B5">
        <w:rPr>
          <w:rFonts w:ascii="Times New Roman" w:hAnsi="Times New Roman"/>
        </w:rPr>
        <w:t>Il s</w:t>
      </w:r>
      <w:r w:rsidR="001162B5" w:rsidRPr="001162B5">
        <w:rPr>
          <w:rFonts w:ascii="Times New Roman" w:hAnsi="Times New Roman"/>
        </w:rPr>
        <w:t>’</w:t>
      </w:r>
      <w:r w:rsidR="001162B5">
        <w:rPr>
          <w:rFonts w:ascii="Times New Roman" w:hAnsi="Times New Roman"/>
        </w:rPr>
        <w:t xml:space="preserve">est révélé </w:t>
      </w:r>
      <w:r w:rsidRPr="00B503ED">
        <w:rPr>
          <w:rFonts w:ascii="Times New Roman" w:hAnsi="Times New Roman"/>
        </w:rPr>
        <w:t xml:space="preserve">que la parution des périodiques </w:t>
      </w:r>
      <w:r w:rsidRPr="00B503ED">
        <w:rPr>
          <w:rFonts w:ascii="Times New Roman" w:hAnsi="Times New Roman"/>
          <w:i/>
        </w:rPr>
        <w:t xml:space="preserve">20 Ans, L’Événement du Jeudi </w:t>
      </w:r>
      <w:r w:rsidRPr="00B503ED">
        <w:rPr>
          <w:rFonts w:ascii="Times New Roman" w:hAnsi="Times New Roman"/>
        </w:rPr>
        <w:t xml:space="preserve">était </w:t>
      </w:r>
      <w:r w:rsidRPr="00B503ED">
        <w:rPr>
          <w:rFonts w:ascii="Times New Roman" w:hAnsi="Times New Roman"/>
        </w:rPr>
        <w:lastRenderedPageBreak/>
        <w:t xml:space="preserve">suspendue. Nous les avons alors substitués par les périodiques qui correspondent le mieux aux profils des périodiques suspendus. </w:t>
      </w:r>
    </w:p>
    <w:p w:rsidR="007A3688" w:rsidRPr="00B503ED" w:rsidRDefault="007A3688" w:rsidP="007A3688">
      <w:pPr>
        <w:pStyle w:val="Styl1"/>
        <w:rPr>
          <w:rFonts w:ascii="Times New Roman" w:hAnsi="Times New Roman"/>
        </w:rPr>
      </w:pPr>
      <w:r w:rsidRPr="00B503ED">
        <w:rPr>
          <w:rFonts w:ascii="Times New Roman" w:hAnsi="Times New Roman"/>
        </w:rPr>
        <w:t xml:space="preserve">Nous avons remplacé le mensuel </w:t>
      </w:r>
      <w:r w:rsidRPr="00B503ED">
        <w:rPr>
          <w:rFonts w:ascii="Times New Roman" w:hAnsi="Times New Roman"/>
          <w:i/>
        </w:rPr>
        <w:t>20 Ans</w:t>
      </w:r>
      <w:r w:rsidRPr="00B503ED">
        <w:rPr>
          <w:rFonts w:ascii="Times New Roman" w:hAnsi="Times New Roman"/>
        </w:rPr>
        <w:t xml:space="preserve"> par un autre mensuel féminin qui est destiné aux adolescentes et aux jeunes femmes et qui est également apparu dans notre petite recherche : </w:t>
      </w:r>
      <w:r w:rsidRPr="00B503ED">
        <w:rPr>
          <w:rFonts w:ascii="Times New Roman" w:hAnsi="Times New Roman"/>
          <w:i/>
          <w:u w:val="single"/>
        </w:rPr>
        <w:t>Cosmopolitan</w:t>
      </w:r>
      <w:r w:rsidRPr="00B503ED">
        <w:rPr>
          <w:rFonts w:ascii="Times New Roman" w:hAnsi="Times New Roman"/>
        </w:rPr>
        <w:t xml:space="preserve">. Pour avoir plus d’entrées de cette tranche, nous avons ajouté le mensuel </w:t>
      </w:r>
      <w:r w:rsidRPr="00B503ED">
        <w:rPr>
          <w:rFonts w:ascii="Times New Roman" w:hAnsi="Times New Roman"/>
          <w:i/>
          <w:u w:val="single"/>
        </w:rPr>
        <w:t>Marie France</w:t>
      </w:r>
      <w:r w:rsidRPr="00B503ED">
        <w:rPr>
          <w:rFonts w:ascii="Times New Roman" w:hAnsi="Times New Roman"/>
        </w:rPr>
        <w:t xml:space="preserve"> et l’hebdomadaire </w:t>
      </w:r>
      <w:r w:rsidRPr="00B503ED">
        <w:rPr>
          <w:rFonts w:ascii="Times New Roman" w:hAnsi="Times New Roman"/>
          <w:i/>
          <w:u w:val="single"/>
        </w:rPr>
        <w:t>Elle</w:t>
      </w:r>
      <w:r w:rsidRPr="00B503ED">
        <w:rPr>
          <w:rFonts w:ascii="Times New Roman" w:hAnsi="Times New Roman"/>
        </w:rPr>
        <w:t xml:space="preserve"> qui sont </w:t>
      </w:r>
      <w:r w:rsidRPr="004F0D86">
        <w:rPr>
          <w:rFonts w:ascii="Times New Roman" w:hAnsi="Times New Roman"/>
          <w:i/>
        </w:rPr>
        <w:t>a priori</w:t>
      </w:r>
      <w:r w:rsidRPr="00B503ED">
        <w:rPr>
          <w:rFonts w:ascii="Times New Roman" w:hAnsi="Times New Roman"/>
        </w:rPr>
        <w:t xml:space="preserve"> destinés aux femmes.</w:t>
      </w:r>
    </w:p>
    <w:p w:rsidR="007A3688" w:rsidRPr="00B503ED" w:rsidRDefault="007A3688" w:rsidP="007A3688">
      <w:pPr>
        <w:pStyle w:val="Styl1"/>
        <w:rPr>
          <w:rFonts w:ascii="Times New Roman" w:hAnsi="Times New Roman"/>
        </w:rPr>
      </w:pPr>
      <w:r w:rsidRPr="00B503ED">
        <w:rPr>
          <w:rFonts w:ascii="Times New Roman" w:hAnsi="Times New Roman"/>
          <w:i/>
        </w:rPr>
        <w:t>L’Événement du Jeudi</w:t>
      </w:r>
      <w:r w:rsidRPr="00B503ED">
        <w:rPr>
          <w:rFonts w:ascii="Times New Roman" w:hAnsi="Times New Roman"/>
        </w:rPr>
        <w:t xml:space="preserve"> était un </w:t>
      </w:r>
      <w:hyperlink r:id="rId24" w:tooltip="Magazine" w:history="1">
        <w:r w:rsidRPr="00B503ED">
          <w:rPr>
            <w:rFonts w:ascii="Times New Roman" w:hAnsi="Times New Roman"/>
          </w:rPr>
          <w:t>magazine</w:t>
        </w:r>
      </w:hyperlink>
      <w:r w:rsidRPr="00B503ED">
        <w:rPr>
          <w:rFonts w:ascii="Times New Roman" w:hAnsi="Times New Roman"/>
        </w:rPr>
        <w:t xml:space="preserve"> hebdomadaire français d’actualité générale, celui-ci a été remplacé par l’hebdomadaire </w:t>
      </w:r>
      <w:r w:rsidRPr="00B503ED">
        <w:rPr>
          <w:rFonts w:ascii="Times New Roman" w:hAnsi="Times New Roman"/>
          <w:i/>
          <w:u w:val="single"/>
        </w:rPr>
        <w:t>À nous Paris</w:t>
      </w:r>
      <w:r w:rsidRPr="00B503ED">
        <w:rPr>
          <w:rFonts w:ascii="Times New Roman" w:hAnsi="Times New Roman"/>
        </w:rPr>
        <w:t xml:space="preserve"> distribué gratuitement dans le métro parisien et destiné </w:t>
      </w:r>
      <w:r w:rsidR="001C4C98">
        <w:rPr>
          <w:rFonts w:ascii="Times New Roman" w:hAnsi="Times New Roman"/>
        </w:rPr>
        <w:t xml:space="preserve">singulièrement </w:t>
      </w:r>
      <w:r w:rsidRPr="00B503ED">
        <w:rPr>
          <w:rFonts w:ascii="Times New Roman" w:hAnsi="Times New Roman"/>
        </w:rPr>
        <w:t xml:space="preserve">au large public. </w:t>
      </w:r>
      <w:r w:rsidRPr="00B503ED">
        <w:rPr>
          <w:rFonts w:ascii="Times New Roman" w:hAnsi="Times New Roman"/>
          <w:i/>
        </w:rPr>
        <w:t>Actuel</w:t>
      </w:r>
      <w:r w:rsidRPr="00B503ED">
        <w:rPr>
          <w:rFonts w:ascii="Times New Roman" w:hAnsi="Times New Roman"/>
        </w:rPr>
        <w:t xml:space="preserve"> était un magazine de société consacré, entre autres, à la musique </w:t>
      </w:r>
      <w:r w:rsidRPr="00B503ED">
        <w:rPr>
          <w:rFonts w:ascii="Times New Roman" w:hAnsi="Times New Roman"/>
          <w:i/>
        </w:rPr>
        <w:t>pop</w:t>
      </w:r>
      <w:r w:rsidRPr="00B503ED">
        <w:rPr>
          <w:rFonts w:ascii="Times New Roman" w:hAnsi="Times New Roman"/>
        </w:rPr>
        <w:t xml:space="preserve">. Cette dernière formule était pour nous décisive et nous l’avons remplacé par l’hebdomadaire </w:t>
      </w:r>
      <w:r w:rsidRPr="00B503ED">
        <w:rPr>
          <w:rFonts w:ascii="Times New Roman" w:hAnsi="Times New Roman"/>
          <w:i/>
          <w:u w:val="single"/>
        </w:rPr>
        <w:t>Les Inrockuptibles</w:t>
      </w:r>
      <w:r w:rsidRPr="00B503ED">
        <w:rPr>
          <w:rFonts w:ascii="Times New Roman" w:hAnsi="Times New Roman"/>
        </w:rPr>
        <w:t xml:space="preserve">. </w:t>
      </w:r>
    </w:p>
    <w:p w:rsidR="007A3688" w:rsidRPr="00B503ED" w:rsidRDefault="007A3688" w:rsidP="007A3688">
      <w:pPr>
        <w:pStyle w:val="Styl1"/>
        <w:rPr>
          <w:rFonts w:ascii="Times New Roman" w:hAnsi="Times New Roman"/>
        </w:rPr>
      </w:pPr>
      <w:r w:rsidRPr="00B503ED">
        <w:rPr>
          <w:rFonts w:ascii="Times New Roman" w:hAnsi="Times New Roman"/>
        </w:rPr>
        <w:t>Pour achever notre corpus</w:t>
      </w:r>
      <w:r w:rsidR="001C4C98">
        <w:rPr>
          <w:rFonts w:ascii="Times New Roman" w:hAnsi="Times New Roman"/>
        </w:rPr>
        <w:t>,</w:t>
      </w:r>
      <w:r w:rsidRPr="00B503ED">
        <w:rPr>
          <w:rFonts w:ascii="Times New Roman" w:hAnsi="Times New Roman"/>
        </w:rPr>
        <w:t xml:space="preserve"> nous avons choisi également un représentant du périodique quotidien à grand tirage qui était manquant dans notre recherche. Nous avons opté pour le journal </w:t>
      </w:r>
      <w:r w:rsidRPr="00B503ED">
        <w:rPr>
          <w:rFonts w:ascii="Times New Roman" w:hAnsi="Times New Roman"/>
          <w:i/>
          <w:u w:val="single"/>
        </w:rPr>
        <w:t>20 minutes</w:t>
      </w:r>
      <w:r w:rsidRPr="00B503ED">
        <w:rPr>
          <w:rFonts w:ascii="Times New Roman" w:hAnsi="Times New Roman"/>
        </w:rPr>
        <w:t xml:space="preserve"> distribué gratuitement dans les grandes villes en France parce qu’il est lu par le grand public et nous supposons qu’il va adopter les techniques journalistiques pour attirer l’attention du lecteur par l’emploi, par exemple, des troncats. Nous n’avons pas opté pour les journaux qui ont une certaine tradition et réputation tels que </w:t>
      </w:r>
      <w:r w:rsidRPr="00B503ED">
        <w:rPr>
          <w:rFonts w:ascii="Times New Roman" w:hAnsi="Times New Roman"/>
          <w:i/>
        </w:rPr>
        <w:t>Le Monde, Libération, Le Figaro</w:t>
      </w:r>
      <w:r w:rsidRPr="00B503ED">
        <w:rPr>
          <w:rFonts w:ascii="Times New Roman" w:hAnsi="Times New Roman"/>
        </w:rPr>
        <w:t>, qui figurent parmi les plus connus et les plus importants en France car ils gardent un style plus distingué et plus sophistiqué, et où la présence des troncations pourrait être plus faible.</w:t>
      </w:r>
    </w:p>
    <w:p w:rsidR="00A80DB2" w:rsidRPr="00B503ED" w:rsidRDefault="00A80DB2" w:rsidP="00A80DB2">
      <w:pPr>
        <w:pStyle w:val="Nadpis3"/>
        <w:rPr>
          <w:rFonts w:eastAsiaTheme="minorEastAsia" w:cs="Times New Roman"/>
          <w:lang w:eastAsia="zh-CN"/>
        </w:rPr>
      </w:pPr>
      <w:bookmarkStart w:id="89" w:name="_Toc328906390"/>
      <w:r w:rsidRPr="00B503ED">
        <w:rPr>
          <w:rFonts w:eastAsiaTheme="minorEastAsia" w:cs="Times New Roman"/>
          <w:lang w:eastAsia="zh-CN"/>
        </w:rPr>
        <w:t>Présentation des journaux formant le corpus de recherche définitif</w:t>
      </w:r>
      <w:bookmarkEnd w:id="89"/>
    </w:p>
    <w:p w:rsidR="007A3688" w:rsidRPr="00B503ED" w:rsidRDefault="007A3688" w:rsidP="007A3688">
      <w:pPr>
        <w:pStyle w:val="Styl1"/>
        <w:rPr>
          <w:rFonts w:ascii="Times New Roman" w:hAnsi="Times New Roman"/>
        </w:rPr>
      </w:pPr>
      <w:r w:rsidRPr="00B503ED">
        <w:rPr>
          <w:rFonts w:ascii="Times New Roman" w:hAnsi="Times New Roman"/>
        </w:rPr>
        <w:t>Suite à notre recherche</w:t>
      </w:r>
      <w:r w:rsidR="001C4C98">
        <w:rPr>
          <w:rFonts w:ascii="Times New Roman" w:hAnsi="Times New Roman"/>
        </w:rPr>
        <w:t>,</w:t>
      </w:r>
      <w:r w:rsidRPr="00B503ED">
        <w:rPr>
          <w:rFonts w:ascii="Times New Roman" w:hAnsi="Times New Roman"/>
        </w:rPr>
        <w:t xml:space="preserve"> nous avons choisi </w:t>
      </w:r>
      <w:r w:rsidR="001C4C98">
        <w:rPr>
          <w:rFonts w:ascii="Times New Roman" w:hAnsi="Times New Roman"/>
        </w:rPr>
        <w:t>huit</w:t>
      </w:r>
      <w:r w:rsidRPr="00B503ED">
        <w:rPr>
          <w:rFonts w:ascii="Times New Roman" w:hAnsi="Times New Roman"/>
        </w:rPr>
        <w:t xml:space="preserve"> périodiques différents : </w:t>
      </w:r>
      <w:r w:rsidRPr="00B503ED">
        <w:rPr>
          <w:rFonts w:ascii="Times New Roman" w:hAnsi="Times New Roman"/>
          <w:i/>
        </w:rPr>
        <w:t>Le Nouvel Observateur, L’Express, Cosmopolitan, Marie France, Elle, 20 minutes, À nous Paris et Les Inrockuptibles</w:t>
      </w:r>
      <w:r w:rsidRPr="00B503ED">
        <w:rPr>
          <w:rFonts w:ascii="Times New Roman" w:hAnsi="Times New Roman"/>
        </w:rPr>
        <w:t xml:space="preserve">. Il s’agit des magazines et </w:t>
      </w:r>
      <w:r w:rsidR="001C4C98">
        <w:rPr>
          <w:rFonts w:ascii="Times New Roman" w:hAnsi="Times New Roman"/>
        </w:rPr>
        <w:t xml:space="preserve">des </w:t>
      </w:r>
      <w:r w:rsidRPr="00B503ED">
        <w:rPr>
          <w:rFonts w:ascii="Times New Roman" w:hAnsi="Times New Roman"/>
        </w:rPr>
        <w:t>journaux dont les lecte</w:t>
      </w:r>
      <w:r w:rsidR="001C4C98">
        <w:rPr>
          <w:rFonts w:ascii="Times New Roman" w:hAnsi="Times New Roman"/>
        </w:rPr>
        <w:t>urs ciblés sont très variés. C</w:t>
      </w:r>
      <w:r w:rsidRPr="00B503ED">
        <w:rPr>
          <w:rFonts w:ascii="Times New Roman" w:hAnsi="Times New Roman"/>
        </w:rPr>
        <w:t>ela nous permet</w:t>
      </w:r>
      <w:r w:rsidR="00E93A78">
        <w:rPr>
          <w:rFonts w:ascii="Times New Roman" w:hAnsi="Times New Roman"/>
        </w:rPr>
        <w:t>tra</w:t>
      </w:r>
      <w:r w:rsidRPr="00B503ED">
        <w:rPr>
          <w:rFonts w:ascii="Times New Roman" w:hAnsi="Times New Roman"/>
        </w:rPr>
        <w:t xml:space="preserve"> d’avoir un échantillon et un lexique plus diversifié</w:t>
      </w:r>
      <w:r w:rsidR="001C4C98">
        <w:rPr>
          <w:rFonts w:ascii="Times New Roman" w:hAnsi="Times New Roman"/>
        </w:rPr>
        <w:t>s</w:t>
      </w:r>
      <w:r w:rsidRPr="00B503ED">
        <w:rPr>
          <w:rFonts w:ascii="Times New Roman" w:hAnsi="Times New Roman"/>
        </w:rPr>
        <w:t xml:space="preserve"> et plus complexe</w:t>
      </w:r>
      <w:r w:rsidR="001C4C98">
        <w:rPr>
          <w:rFonts w:ascii="Times New Roman" w:hAnsi="Times New Roman"/>
        </w:rPr>
        <w:t>s</w:t>
      </w:r>
      <w:r w:rsidRPr="00B503ED">
        <w:rPr>
          <w:rFonts w:ascii="Times New Roman" w:hAnsi="Times New Roman"/>
        </w:rPr>
        <w:t>.</w:t>
      </w:r>
    </w:p>
    <w:p w:rsidR="007A3688" w:rsidRDefault="001C4C98" w:rsidP="007A3688">
      <w:pPr>
        <w:pStyle w:val="Styl1"/>
        <w:rPr>
          <w:rFonts w:ascii="Times New Roman" w:hAnsi="Times New Roman"/>
        </w:rPr>
      </w:pPr>
      <w:r>
        <w:rPr>
          <w:rFonts w:ascii="Times New Roman" w:hAnsi="Times New Roman"/>
        </w:rPr>
        <w:t>Étant donné que n</w:t>
      </w:r>
      <w:r w:rsidR="007A3688" w:rsidRPr="00B503ED">
        <w:rPr>
          <w:rFonts w:ascii="Times New Roman" w:hAnsi="Times New Roman"/>
        </w:rPr>
        <w:t xml:space="preserve">ous avons choisi de soumettre à lʼanalyse le français </w:t>
      </w:r>
      <w:r>
        <w:rPr>
          <w:rFonts w:ascii="Times New Roman" w:hAnsi="Times New Roman"/>
        </w:rPr>
        <w:t xml:space="preserve">contemporain, </w:t>
      </w:r>
      <w:r w:rsidR="007A3688" w:rsidRPr="00B503ED">
        <w:rPr>
          <w:rFonts w:ascii="Times New Roman" w:hAnsi="Times New Roman"/>
        </w:rPr>
        <w:t xml:space="preserve">les unités sorties de notre recherche datent des années 2011 et 2012. Nous avons commencé </w:t>
      </w:r>
      <w:r w:rsidR="000F6847">
        <w:rPr>
          <w:rFonts w:ascii="Times New Roman" w:hAnsi="Times New Roman"/>
        </w:rPr>
        <w:t>cette démarche</w:t>
      </w:r>
      <w:r w:rsidR="007A3688" w:rsidRPr="00B503ED">
        <w:rPr>
          <w:rFonts w:ascii="Times New Roman" w:hAnsi="Times New Roman"/>
        </w:rPr>
        <w:t xml:space="preserve"> au mois de janvier 2011 et ce processus s’est arrêté au mois de mars 2012.</w:t>
      </w:r>
      <w:r w:rsidR="0001728B">
        <w:rPr>
          <w:rFonts w:ascii="Times New Roman" w:hAnsi="Times New Roman"/>
        </w:rPr>
        <w:t xml:space="preserve"> 200 journaux/magazines ont été soumis à notre analyse (les données précises </w:t>
      </w:r>
      <w:r>
        <w:rPr>
          <w:rFonts w:ascii="Times New Roman" w:hAnsi="Times New Roman"/>
        </w:rPr>
        <w:t>s</w:t>
      </w:r>
      <w:r w:rsidRPr="001C4C98">
        <w:rPr>
          <w:rFonts w:ascii="Times New Roman" w:hAnsi="Times New Roman"/>
        </w:rPr>
        <w:t>’</w:t>
      </w:r>
      <w:r>
        <w:rPr>
          <w:rFonts w:ascii="Times New Roman" w:hAnsi="Times New Roman"/>
        </w:rPr>
        <w:t>affichent</w:t>
      </w:r>
      <w:r w:rsidR="0001728B">
        <w:rPr>
          <w:rFonts w:ascii="Times New Roman" w:hAnsi="Times New Roman"/>
        </w:rPr>
        <w:t xml:space="preserve"> dans la bibliographie).</w:t>
      </w:r>
    </w:p>
    <w:p w:rsidR="001C4C98" w:rsidRPr="00B503ED" w:rsidRDefault="001C4C98" w:rsidP="007A3688">
      <w:pPr>
        <w:pStyle w:val="Styl1"/>
        <w:rPr>
          <w:rFonts w:ascii="Times New Roman" w:hAnsi="Times New Roman"/>
        </w:rPr>
      </w:pPr>
      <w:r>
        <w:rPr>
          <w:rFonts w:ascii="Times New Roman" w:hAnsi="Times New Roman"/>
        </w:rPr>
        <w:lastRenderedPageBreak/>
        <w:t>Présentons maintenant les périodiques dépouillés.</w:t>
      </w:r>
    </w:p>
    <w:p w:rsidR="007A3688" w:rsidRPr="00B503ED" w:rsidRDefault="007A3688" w:rsidP="007A3688">
      <w:pPr>
        <w:pStyle w:val="Styl1"/>
        <w:rPr>
          <w:rFonts w:ascii="Times New Roman" w:hAnsi="Times New Roman"/>
        </w:rPr>
      </w:pPr>
      <w:r w:rsidRPr="00B503ED">
        <w:rPr>
          <w:rFonts w:ascii="Times New Roman" w:hAnsi="Times New Roman"/>
          <w:i/>
          <w:u w:val="single"/>
        </w:rPr>
        <w:t>20 minutes</w:t>
      </w:r>
      <w:r w:rsidRPr="00B503ED">
        <w:rPr>
          <w:rFonts w:ascii="Times New Roman" w:hAnsi="Times New Roman"/>
        </w:rPr>
        <w:t>, un quotidien d’information générale gratuitement distribué (financé par la publicité), il est apparu à la fin de l’</w:t>
      </w:r>
      <w:r w:rsidR="001C4C98">
        <w:rPr>
          <w:rFonts w:ascii="Times New Roman" w:hAnsi="Times New Roman"/>
        </w:rPr>
        <w:t>an 1999. Son modèle a été repris</w:t>
      </w:r>
      <w:r w:rsidRPr="00B503ED">
        <w:rPr>
          <w:rFonts w:ascii="Times New Roman" w:hAnsi="Times New Roman"/>
        </w:rPr>
        <w:t xml:space="preserve"> dans plusieurs pays européens.</w:t>
      </w:r>
      <w:r w:rsidRPr="00B503ED">
        <w:rPr>
          <w:rStyle w:val="Znakapoznpodarou"/>
          <w:rFonts w:ascii="Times New Roman" w:hAnsi="Times New Roman"/>
        </w:rPr>
        <w:footnoteReference w:id="238"/>
      </w:r>
      <w:r w:rsidRPr="00B503ED">
        <w:rPr>
          <w:rFonts w:ascii="Times New Roman" w:hAnsi="Times New Roman"/>
        </w:rPr>
        <w:t xml:space="preserve"> Il possède une édition nationale et plusieurs éditions régionales.</w:t>
      </w:r>
      <w:r w:rsidRPr="00B503ED">
        <w:rPr>
          <w:rStyle w:val="Znakapoznpodarou"/>
          <w:rFonts w:ascii="Times New Roman" w:hAnsi="Times New Roman"/>
        </w:rPr>
        <w:footnoteReference w:id="239"/>
      </w:r>
      <w:r w:rsidRPr="00B503ED">
        <w:rPr>
          <w:rFonts w:ascii="Times New Roman" w:hAnsi="Times New Roman"/>
        </w:rPr>
        <w:t xml:space="preserve"> Parmi ses sujets, nous découvrons des actualités économiques et politiques aussi bien que des thèmes plus culturels ou sportifs.</w:t>
      </w:r>
    </w:p>
    <w:p w:rsidR="007A3688" w:rsidRPr="00B503ED" w:rsidRDefault="007A3688" w:rsidP="007A3688">
      <w:pPr>
        <w:pStyle w:val="Styl1"/>
        <w:rPr>
          <w:rFonts w:ascii="Times New Roman" w:hAnsi="Times New Roman"/>
        </w:rPr>
      </w:pPr>
      <w:r w:rsidRPr="00B503ED">
        <w:rPr>
          <w:rFonts w:ascii="Times New Roman" w:hAnsi="Times New Roman"/>
          <w:i/>
          <w:u w:val="single"/>
        </w:rPr>
        <w:t>À nous Paris</w:t>
      </w:r>
      <w:r w:rsidRPr="00B503ED">
        <w:rPr>
          <w:rFonts w:ascii="Times New Roman" w:hAnsi="Times New Roman"/>
        </w:rPr>
        <w:t xml:space="preserve"> est un hebdoma</w:t>
      </w:r>
      <w:r w:rsidR="001C4C98">
        <w:rPr>
          <w:rFonts w:ascii="Times New Roman" w:hAnsi="Times New Roman"/>
        </w:rPr>
        <w:t>daire destiné au large public. I</w:t>
      </w:r>
      <w:r w:rsidRPr="00B503ED">
        <w:rPr>
          <w:rFonts w:ascii="Times New Roman" w:hAnsi="Times New Roman"/>
        </w:rPr>
        <w:t>l est gratuitem</w:t>
      </w:r>
      <w:r w:rsidR="000F6847">
        <w:rPr>
          <w:rFonts w:ascii="Times New Roman" w:hAnsi="Times New Roman"/>
        </w:rPr>
        <w:t>ent offert dans les stations de</w:t>
      </w:r>
      <w:r w:rsidRPr="00B503ED">
        <w:rPr>
          <w:rFonts w:ascii="Times New Roman" w:hAnsi="Times New Roman"/>
        </w:rPr>
        <w:t xml:space="preserve"> métro à Paris. Ce n’est pas un magazine spécialisé, il parle de la culture générale et utilise la langue courante. En outre, il informe sur les spectacles, les loisirs et la consommation. Ses archives sont disponibles gratuitement sur Internet.</w:t>
      </w:r>
      <w:r w:rsidRPr="00B503ED">
        <w:rPr>
          <w:rStyle w:val="Znakapoznpodarou"/>
          <w:rFonts w:ascii="Times New Roman" w:hAnsi="Times New Roman"/>
        </w:rPr>
        <w:footnoteReference w:id="240"/>
      </w:r>
      <w:r w:rsidRPr="00B503ED">
        <w:rPr>
          <w:rFonts w:ascii="Times New Roman" w:hAnsi="Times New Roman"/>
        </w:rPr>
        <w:t xml:space="preserve"> </w:t>
      </w:r>
    </w:p>
    <w:p w:rsidR="007A3688" w:rsidRPr="00B503ED" w:rsidRDefault="007A3688" w:rsidP="007A3688">
      <w:pPr>
        <w:pStyle w:val="Styl1"/>
        <w:rPr>
          <w:rFonts w:ascii="Times New Roman" w:hAnsi="Times New Roman"/>
        </w:rPr>
      </w:pPr>
      <w:r w:rsidRPr="00B503ED">
        <w:rPr>
          <w:rFonts w:ascii="Times New Roman" w:hAnsi="Times New Roman"/>
          <w:i/>
          <w:u w:val="single"/>
        </w:rPr>
        <w:t>Cosmopolitan</w:t>
      </w:r>
      <w:r w:rsidRPr="00B503ED">
        <w:rPr>
          <w:rFonts w:ascii="Times New Roman" w:hAnsi="Times New Roman"/>
        </w:rPr>
        <w:t> est un mensuel exclusivement destiné aux femmes (d’abord créé comme un magazine famil</w:t>
      </w:r>
      <w:r w:rsidR="001C4C98">
        <w:rPr>
          <w:rFonts w:ascii="Times New Roman" w:hAnsi="Times New Roman"/>
        </w:rPr>
        <w:t>ial), avec un ton humoristique. I</w:t>
      </w:r>
      <w:r w:rsidRPr="00B503ED">
        <w:rPr>
          <w:rFonts w:ascii="Times New Roman" w:hAnsi="Times New Roman"/>
        </w:rPr>
        <w:t xml:space="preserve">l traite les sujets tels que la mode, la culture, la beauté, la sexualité, la psychologie, </w:t>
      </w:r>
      <w:r w:rsidRPr="000E7050">
        <w:rPr>
          <w:rFonts w:ascii="Times New Roman" w:hAnsi="Times New Roman"/>
          <w:i/>
        </w:rPr>
        <w:t>etc</w:t>
      </w:r>
      <w:r w:rsidRPr="00B503ED">
        <w:rPr>
          <w:rFonts w:ascii="Times New Roman" w:hAnsi="Times New Roman"/>
        </w:rPr>
        <w:t>. Il est né aux États-Unis en 1886 et il se répand depuis 1973 en France (coentreprise Marie-Claire).</w:t>
      </w:r>
      <w:r w:rsidRPr="00B503ED">
        <w:rPr>
          <w:rStyle w:val="Znakapoznpodarou"/>
          <w:rFonts w:ascii="Times New Roman" w:hAnsi="Times New Roman"/>
        </w:rPr>
        <w:footnoteReference w:id="241"/>
      </w:r>
    </w:p>
    <w:p w:rsidR="007A3688" w:rsidRPr="00B503ED" w:rsidRDefault="007A3688" w:rsidP="007A3688">
      <w:pPr>
        <w:pStyle w:val="Styl1"/>
        <w:rPr>
          <w:rFonts w:ascii="Times New Roman" w:hAnsi="Times New Roman"/>
          <w:i/>
          <w:u w:val="single"/>
        </w:rPr>
      </w:pPr>
      <w:r w:rsidRPr="00B503ED">
        <w:rPr>
          <w:rFonts w:ascii="Times New Roman" w:hAnsi="Times New Roman"/>
          <w:i/>
          <w:u w:val="single"/>
        </w:rPr>
        <w:t>Elle</w:t>
      </w:r>
      <w:r w:rsidRPr="00B503ED">
        <w:rPr>
          <w:rFonts w:ascii="Times New Roman" w:hAnsi="Times New Roman"/>
        </w:rPr>
        <w:t xml:space="preserve"> est un hebdomadaire d’origine française, destiné, au même degré, aux femmes.</w:t>
      </w:r>
    </w:p>
    <w:p w:rsidR="007A3688" w:rsidRPr="00B503ED" w:rsidRDefault="007A3688" w:rsidP="007A3688">
      <w:pPr>
        <w:pStyle w:val="Styl1"/>
        <w:rPr>
          <w:rFonts w:ascii="Times New Roman" w:hAnsi="Times New Roman"/>
        </w:rPr>
      </w:pPr>
      <w:r w:rsidRPr="00B503ED">
        <w:rPr>
          <w:rFonts w:ascii="Times New Roman" w:hAnsi="Times New Roman"/>
          <w:i/>
          <w:u w:val="single"/>
        </w:rPr>
        <w:t>L’Express</w:t>
      </w:r>
      <w:r w:rsidRPr="00B503ED">
        <w:rPr>
          <w:rFonts w:ascii="Times New Roman" w:hAnsi="Times New Roman"/>
        </w:rPr>
        <w:t xml:space="preserve"> est le plus grand concurrent du </w:t>
      </w:r>
      <w:r w:rsidRPr="001C4C98">
        <w:rPr>
          <w:rFonts w:ascii="Times New Roman" w:hAnsi="Times New Roman"/>
          <w:i/>
        </w:rPr>
        <w:t>Nouvel Observateur</w:t>
      </w:r>
      <w:r w:rsidRPr="00B503ED">
        <w:rPr>
          <w:rFonts w:ascii="Times New Roman" w:hAnsi="Times New Roman"/>
        </w:rPr>
        <w:t>, c’est un hebdomadaire français de gauche créé en 1953, « </w:t>
      </w:r>
      <w:r w:rsidRPr="00B503ED">
        <w:rPr>
          <w:rFonts w:ascii="Times New Roman" w:hAnsi="Times New Roman"/>
          <w:i/>
        </w:rPr>
        <w:t>résolument hostile à la politique du général de Gaulle […] en dénonçant ouvertement les opérations militaires françaises en Algérie</w:t>
      </w:r>
      <w:r w:rsidRPr="00B503ED">
        <w:rPr>
          <w:rFonts w:ascii="Times New Roman" w:hAnsi="Times New Roman"/>
        </w:rPr>
        <w:t> ».</w:t>
      </w:r>
      <w:r w:rsidRPr="00B503ED">
        <w:rPr>
          <w:rStyle w:val="Znakapoznpodarou"/>
          <w:rFonts w:ascii="Times New Roman" w:hAnsi="Times New Roman"/>
        </w:rPr>
        <w:t xml:space="preserve"> </w:t>
      </w:r>
      <w:r w:rsidRPr="00B503ED">
        <w:rPr>
          <w:rStyle w:val="Znakapoznpodarou"/>
          <w:rFonts w:ascii="Times New Roman" w:hAnsi="Times New Roman"/>
        </w:rPr>
        <w:footnoteReference w:id="242"/>
      </w:r>
      <w:r w:rsidRPr="00B503ED">
        <w:rPr>
          <w:rFonts w:ascii="Times New Roman" w:hAnsi="Times New Roman"/>
        </w:rPr>
        <w:t xml:space="preserve"> En 1964, il a radicalement changé son image selon le modèle de son confrère </w:t>
      </w:r>
      <w:r w:rsidRPr="001C4C98">
        <w:rPr>
          <w:rFonts w:ascii="Times New Roman" w:hAnsi="Times New Roman"/>
          <w:i/>
        </w:rPr>
        <w:t>Time</w:t>
      </w:r>
      <w:r w:rsidRPr="00B503ED">
        <w:rPr>
          <w:rFonts w:ascii="Times New Roman" w:hAnsi="Times New Roman"/>
        </w:rPr>
        <w:t xml:space="preserve"> et ces changements se sont répétés en 1970.</w:t>
      </w:r>
    </w:p>
    <w:p w:rsidR="007A3688" w:rsidRPr="00B503ED" w:rsidRDefault="007A3688" w:rsidP="007A3688">
      <w:pPr>
        <w:pStyle w:val="Styl1"/>
        <w:rPr>
          <w:rFonts w:ascii="Times New Roman" w:hAnsi="Times New Roman"/>
        </w:rPr>
      </w:pPr>
      <w:r w:rsidRPr="00B503ED">
        <w:rPr>
          <w:rFonts w:ascii="Times New Roman" w:hAnsi="Times New Roman"/>
          <w:i/>
          <w:u w:val="single"/>
        </w:rPr>
        <w:t>Le Nouvel Observateur</w:t>
      </w:r>
      <w:r w:rsidR="007771B1">
        <w:rPr>
          <w:rFonts w:ascii="Times New Roman" w:hAnsi="Times New Roman"/>
        </w:rPr>
        <w:t> </w:t>
      </w:r>
      <w:r w:rsidRPr="00B503ED">
        <w:rPr>
          <w:rFonts w:ascii="Times New Roman" w:hAnsi="Times New Roman"/>
        </w:rPr>
        <w:t>est un hebdomadaire d’informations politiques et culturelles de gauche</w:t>
      </w:r>
      <w:r w:rsidRPr="00B503ED">
        <w:t>.</w:t>
      </w:r>
      <w:r w:rsidRPr="00B503ED">
        <w:rPr>
          <w:rFonts w:ascii="Times New Roman" w:hAnsi="Times New Roman"/>
        </w:rPr>
        <w:t xml:space="preserve"> Il analyse les événements, les évolutions de la société, les sujets d’actualité et la culture. Il a été créé par Claude Bourdet en 1950 sous le nom de </w:t>
      </w:r>
      <w:r w:rsidRPr="001C4C98">
        <w:rPr>
          <w:rFonts w:ascii="Times New Roman" w:hAnsi="Times New Roman"/>
          <w:i/>
        </w:rPr>
        <w:t>l’Observateur</w:t>
      </w:r>
      <w:r w:rsidR="001C4C98">
        <w:rPr>
          <w:rFonts w:ascii="Times New Roman" w:hAnsi="Times New Roman"/>
        </w:rPr>
        <w:t>,</w:t>
      </w:r>
      <w:r w:rsidRPr="00B503ED">
        <w:rPr>
          <w:rFonts w:ascii="Times New Roman" w:hAnsi="Times New Roman"/>
        </w:rPr>
        <w:t xml:space="preserve"> à cette époque, il s’est caractérisé comme « </w:t>
      </w:r>
      <w:r w:rsidRPr="00B503ED">
        <w:rPr>
          <w:rFonts w:ascii="Times New Roman" w:hAnsi="Times New Roman"/>
          <w:i/>
        </w:rPr>
        <w:t>le porte-parole de</w:t>
      </w:r>
      <w:r w:rsidRPr="00B503ED">
        <w:rPr>
          <w:i/>
        </w:rPr>
        <w:t xml:space="preserve"> </w:t>
      </w:r>
      <w:r w:rsidRPr="00B503ED">
        <w:rPr>
          <w:rFonts w:ascii="Times New Roman" w:hAnsi="Times New Roman"/>
          <w:i/>
        </w:rPr>
        <w:t>l’opposition à la politique française en Algérie</w:t>
      </w:r>
      <w:r w:rsidRPr="00B503ED">
        <w:rPr>
          <w:rFonts w:ascii="Times New Roman" w:hAnsi="Times New Roman"/>
        </w:rPr>
        <w:t xml:space="preserve"> ». En 1954, il a pris le nom de </w:t>
      </w:r>
      <w:r w:rsidRPr="001C4C98">
        <w:rPr>
          <w:rFonts w:ascii="Times New Roman" w:hAnsi="Times New Roman"/>
          <w:i/>
        </w:rPr>
        <w:t>France-Observateur</w:t>
      </w:r>
      <w:r w:rsidRPr="00B503ED">
        <w:rPr>
          <w:rFonts w:ascii="Times New Roman" w:hAnsi="Times New Roman"/>
        </w:rPr>
        <w:t xml:space="preserve"> et dix ans plus tard est né son nom actuel – </w:t>
      </w:r>
      <w:r w:rsidRPr="003C5971">
        <w:rPr>
          <w:rFonts w:ascii="Times New Roman" w:hAnsi="Times New Roman"/>
          <w:i/>
        </w:rPr>
        <w:t>Le Nouvel Observateur</w:t>
      </w:r>
      <w:r w:rsidRPr="00B503ED">
        <w:rPr>
          <w:rFonts w:ascii="Times New Roman" w:hAnsi="Times New Roman"/>
        </w:rPr>
        <w:t>. Il a subi, sous la direction de Jean Daniel, des changements radicaux en suivant « </w:t>
      </w:r>
      <w:r w:rsidRPr="00B503ED">
        <w:rPr>
          <w:rFonts w:ascii="Times New Roman" w:hAnsi="Times New Roman"/>
          <w:i/>
        </w:rPr>
        <w:t>le modèle des newsmagazines américains</w:t>
      </w:r>
      <w:r w:rsidRPr="00B503ED">
        <w:rPr>
          <w:rFonts w:ascii="Times New Roman" w:hAnsi="Times New Roman"/>
        </w:rPr>
        <w:t xml:space="preserve"> » et il est devenu une véritable référence culturelle et sociale de la gauche intellectuelle. </w:t>
      </w:r>
      <w:r w:rsidR="001C4C98">
        <w:rPr>
          <w:rFonts w:ascii="Times New Roman" w:hAnsi="Times New Roman"/>
        </w:rPr>
        <w:t xml:space="preserve">De </w:t>
      </w:r>
      <w:r w:rsidR="001C4C98">
        <w:rPr>
          <w:rFonts w:ascii="Times New Roman" w:hAnsi="Times New Roman"/>
        </w:rPr>
        <w:lastRenderedPageBreak/>
        <w:t>nos jours</w:t>
      </w:r>
      <w:r w:rsidRPr="00B503ED">
        <w:rPr>
          <w:rFonts w:ascii="Times New Roman" w:hAnsi="Times New Roman"/>
        </w:rPr>
        <w:t>, le magazine s’adapte aux conditions du marché et reconquiert des jeunes lecteurs.</w:t>
      </w:r>
      <w:r w:rsidRPr="00B503ED">
        <w:rPr>
          <w:rStyle w:val="Znakapoznpodarou"/>
          <w:rFonts w:ascii="Times New Roman" w:hAnsi="Times New Roman"/>
        </w:rPr>
        <w:footnoteReference w:id="243"/>
      </w:r>
      <w:r w:rsidRPr="00B503ED">
        <w:rPr>
          <w:rFonts w:ascii="Times New Roman" w:hAnsi="Times New Roman"/>
        </w:rPr>
        <w:t xml:space="preserve"> Ses pages Internet</w:t>
      </w:r>
      <w:r w:rsidRPr="00B503ED">
        <w:rPr>
          <w:rFonts w:ascii="Times New Roman" w:hAnsi="Times New Roman"/>
          <w:vertAlign w:val="superscript"/>
        </w:rPr>
        <w:footnoteReference w:id="244"/>
      </w:r>
      <w:r w:rsidRPr="00B503ED">
        <w:rPr>
          <w:rFonts w:ascii="Times New Roman" w:hAnsi="Times New Roman"/>
        </w:rPr>
        <w:t xml:space="preserve"> offre les archives depuis 1999 et les articles sont librement accessibles.</w:t>
      </w:r>
    </w:p>
    <w:p w:rsidR="007A3688" w:rsidRPr="00B503ED" w:rsidRDefault="007A3688" w:rsidP="007A3688">
      <w:pPr>
        <w:pStyle w:val="Styl1"/>
        <w:rPr>
          <w:rFonts w:ascii="Times New Roman" w:hAnsi="Times New Roman"/>
        </w:rPr>
      </w:pPr>
      <w:r w:rsidRPr="00B503ED">
        <w:rPr>
          <w:rFonts w:ascii="Times New Roman" w:hAnsi="Times New Roman"/>
          <w:i/>
          <w:u w:val="single"/>
        </w:rPr>
        <w:t>Les Inrockuptibles</w:t>
      </w:r>
      <w:r w:rsidRPr="00B503ED">
        <w:rPr>
          <w:rFonts w:ascii="Times New Roman" w:hAnsi="Times New Roman"/>
        </w:rPr>
        <w:t xml:space="preserve">, familièrement appelé </w:t>
      </w:r>
      <w:r w:rsidRPr="00B503ED">
        <w:rPr>
          <w:rFonts w:ascii="Times New Roman" w:hAnsi="Times New Roman"/>
          <w:i/>
        </w:rPr>
        <w:t>Les Inrocks</w:t>
      </w:r>
      <w:r w:rsidRPr="00B503ED">
        <w:rPr>
          <w:rFonts w:ascii="Times New Roman" w:hAnsi="Times New Roman"/>
        </w:rPr>
        <w:t xml:space="preserve">, est un hebdomadaire apparu en 1986, d’abord consacré au rock et destiné aux amateurs de musique. </w:t>
      </w:r>
      <w:r w:rsidR="008655CC">
        <w:rPr>
          <w:rFonts w:ascii="Times New Roman" w:hAnsi="Times New Roman"/>
        </w:rPr>
        <w:t>À l</w:t>
      </w:r>
      <w:r w:rsidR="008655CC" w:rsidRPr="008655CC">
        <w:rPr>
          <w:rFonts w:ascii="Times New Roman" w:hAnsi="Times New Roman"/>
        </w:rPr>
        <w:t>’</w:t>
      </w:r>
      <w:r w:rsidR="008655CC">
        <w:rPr>
          <w:rFonts w:ascii="Times New Roman" w:hAnsi="Times New Roman"/>
        </w:rPr>
        <w:t>époque actuelle</w:t>
      </w:r>
      <w:r w:rsidRPr="00B503ED">
        <w:rPr>
          <w:rFonts w:ascii="Times New Roman" w:hAnsi="Times New Roman"/>
        </w:rPr>
        <w:t xml:space="preserve">, il aborde non seulement les sujets musicaux, mais il s’intéresse aussi à la culture au sens général, notamment au cinéma, à la littérature, aux expositions, </w:t>
      </w:r>
      <w:r w:rsidRPr="000E7050">
        <w:rPr>
          <w:rFonts w:ascii="Times New Roman" w:hAnsi="Times New Roman"/>
          <w:i/>
        </w:rPr>
        <w:t>etc</w:t>
      </w:r>
      <w:r w:rsidRPr="00B503ED">
        <w:rPr>
          <w:rFonts w:ascii="Times New Roman" w:hAnsi="Times New Roman"/>
        </w:rPr>
        <w:t xml:space="preserve">. </w:t>
      </w:r>
      <w:r w:rsidR="001C4C98">
        <w:rPr>
          <w:rFonts w:ascii="Times New Roman" w:hAnsi="Times New Roman"/>
        </w:rPr>
        <w:t>I</w:t>
      </w:r>
      <w:r w:rsidRPr="00B503ED">
        <w:rPr>
          <w:rFonts w:ascii="Times New Roman" w:hAnsi="Times New Roman"/>
        </w:rPr>
        <w:t xml:space="preserve">l parle des actualités politiques et économiques en France et dans le monde, des phénomènes de société, des personnalités en vue, </w:t>
      </w:r>
      <w:r w:rsidRPr="000E7050">
        <w:rPr>
          <w:rFonts w:ascii="Times New Roman" w:hAnsi="Times New Roman"/>
          <w:i/>
        </w:rPr>
        <w:t>etc</w:t>
      </w:r>
      <w:r w:rsidRPr="00B503ED">
        <w:rPr>
          <w:rFonts w:ascii="Times New Roman" w:hAnsi="Times New Roman"/>
        </w:rPr>
        <w:t>.</w:t>
      </w:r>
      <w:r w:rsidRPr="00B503ED">
        <w:rPr>
          <w:rStyle w:val="Znakapoznpodarou"/>
          <w:rFonts w:ascii="Times New Roman" w:hAnsi="Times New Roman"/>
        </w:rPr>
        <w:footnoteReference w:id="245"/>
      </w:r>
    </w:p>
    <w:p w:rsidR="007A3688" w:rsidRPr="00B503ED" w:rsidRDefault="007A3688" w:rsidP="007A3688">
      <w:pPr>
        <w:pStyle w:val="Styl1"/>
        <w:rPr>
          <w:rFonts w:ascii="Times New Roman" w:hAnsi="Times New Roman"/>
        </w:rPr>
      </w:pPr>
      <w:r w:rsidRPr="00B503ED">
        <w:rPr>
          <w:rFonts w:ascii="Times New Roman" w:hAnsi="Times New Roman"/>
          <w:i/>
          <w:u w:val="single"/>
        </w:rPr>
        <w:t xml:space="preserve">Marie France </w:t>
      </w:r>
      <w:r w:rsidRPr="00B503ED">
        <w:rPr>
          <w:rFonts w:ascii="Times New Roman" w:hAnsi="Times New Roman"/>
        </w:rPr>
        <w:t>est le mensuel le plus généraliste des grands magazines féminins. Parmi ses sujets destinés « </w:t>
      </w:r>
      <w:r w:rsidRPr="00B503ED">
        <w:rPr>
          <w:rFonts w:ascii="Times New Roman" w:hAnsi="Times New Roman"/>
          <w:i/>
        </w:rPr>
        <w:t>à une femme de 40 ans bien dans sa peau</w:t>
      </w:r>
      <w:r w:rsidRPr="00B503ED">
        <w:rPr>
          <w:rFonts w:ascii="Times New Roman" w:hAnsi="Times New Roman"/>
        </w:rPr>
        <w:t> »</w:t>
      </w:r>
      <w:r w:rsidR="001C4C98">
        <w:rPr>
          <w:rFonts w:ascii="Times New Roman" w:hAnsi="Times New Roman"/>
        </w:rPr>
        <w:t>,</w:t>
      </w:r>
      <w:r w:rsidRPr="00B503ED">
        <w:rPr>
          <w:rFonts w:ascii="Times New Roman" w:hAnsi="Times New Roman"/>
        </w:rPr>
        <w:t xml:space="preserve"> </w:t>
      </w:r>
      <w:r w:rsidR="00C215B9">
        <w:rPr>
          <w:rFonts w:ascii="Times New Roman" w:hAnsi="Times New Roman"/>
        </w:rPr>
        <w:t>nous trouvons</w:t>
      </w:r>
      <w:r w:rsidRPr="00B503ED">
        <w:rPr>
          <w:rFonts w:ascii="Times New Roman" w:hAnsi="Times New Roman"/>
        </w:rPr>
        <w:t xml:space="preserve"> entre autres : « </w:t>
      </w:r>
      <w:r w:rsidRPr="00B503ED">
        <w:rPr>
          <w:rFonts w:ascii="Times New Roman" w:hAnsi="Times New Roman"/>
          <w:i/>
        </w:rPr>
        <w:t>mode, beauté, sexe et psycho, santé, déco, jardin, cuisine, culture, voyages...</w:t>
      </w:r>
      <w:r w:rsidRPr="00B503ED">
        <w:rPr>
          <w:rFonts w:ascii="Times New Roman" w:hAnsi="Times New Roman"/>
        </w:rPr>
        <w:t> ».</w:t>
      </w:r>
      <w:r w:rsidRPr="00B503ED">
        <w:rPr>
          <w:rStyle w:val="Znakapoznpodarou"/>
          <w:rFonts w:ascii="Times New Roman" w:hAnsi="Times New Roman"/>
        </w:rPr>
        <w:footnoteReference w:id="246"/>
      </w:r>
    </w:p>
    <w:p w:rsidR="00F605B0" w:rsidRPr="00B503ED" w:rsidRDefault="00F605B0" w:rsidP="00A80DB2">
      <w:pPr>
        <w:pStyle w:val="Styl1"/>
        <w:rPr>
          <w:rFonts w:ascii="Times New Roman" w:hAnsi="Times New Roman"/>
        </w:rPr>
      </w:pPr>
    </w:p>
    <w:p w:rsidR="007A3688" w:rsidRPr="00B503ED" w:rsidRDefault="001C4C98" w:rsidP="007A3688">
      <w:pPr>
        <w:pStyle w:val="Styl1"/>
        <w:rPr>
          <w:rFonts w:ascii="Times New Roman" w:hAnsi="Times New Roman"/>
        </w:rPr>
      </w:pPr>
      <w:r>
        <w:rPr>
          <w:rFonts w:ascii="Times New Roman" w:hAnsi="Times New Roman"/>
        </w:rPr>
        <w:t>Même si d</w:t>
      </w:r>
      <w:r w:rsidR="007A3688" w:rsidRPr="00B503ED">
        <w:rPr>
          <w:rFonts w:ascii="Times New Roman" w:hAnsi="Times New Roman"/>
        </w:rPr>
        <w:t>es périodiques sortis de notre analyse de l’ouvrage de Groud et Serna ont été suspendu</w:t>
      </w:r>
      <w:r w:rsidR="0090394A">
        <w:rPr>
          <w:rFonts w:ascii="Times New Roman" w:hAnsi="Times New Roman"/>
        </w:rPr>
        <w:t>s, ils nous ont au moins servi à choisir</w:t>
      </w:r>
      <w:r w:rsidR="007A3688" w:rsidRPr="00B503ED">
        <w:rPr>
          <w:rFonts w:ascii="Times New Roman" w:hAnsi="Times New Roman"/>
        </w:rPr>
        <w:t xml:space="preserve"> </w:t>
      </w:r>
      <w:r w:rsidR="0090394A">
        <w:rPr>
          <w:rFonts w:ascii="Times New Roman" w:hAnsi="Times New Roman"/>
        </w:rPr>
        <w:t>le</w:t>
      </w:r>
      <w:r w:rsidR="007A3688" w:rsidRPr="00B503ED">
        <w:rPr>
          <w:rFonts w:ascii="Times New Roman" w:hAnsi="Times New Roman"/>
        </w:rPr>
        <w:t xml:space="preserve"> domaine.</w:t>
      </w:r>
    </w:p>
    <w:p w:rsidR="007A3688" w:rsidRPr="00B503ED" w:rsidRDefault="00944EA3" w:rsidP="007A3688">
      <w:pPr>
        <w:pStyle w:val="Styl1"/>
        <w:rPr>
          <w:rFonts w:ascii="Times New Roman" w:hAnsi="Times New Roman"/>
        </w:rPr>
      </w:pPr>
      <w:r>
        <w:rPr>
          <w:rFonts w:ascii="Times New Roman" w:hAnsi="Times New Roman"/>
        </w:rPr>
        <w:t>Arrivée à ce point</w:t>
      </w:r>
      <w:r w:rsidR="007A3688" w:rsidRPr="00B503ED">
        <w:rPr>
          <w:rFonts w:ascii="Times New Roman" w:hAnsi="Times New Roman"/>
        </w:rPr>
        <w:t>, n’oublions pas de souligner que les annonces et les offres d’em</w:t>
      </w:r>
      <w:r w:rsidR="001C4C98">
        <w:rPr>
          <w:rFonts w:ascii="Times New Roman" w:hAnsi="Times New Roman"/>
        </w:rPr>
        <w:t>plois faisant parfois partie des</w:t>
      </w:r>
      <w:r w:rsidR="007A3688" w:rsidRPr="00B503ED">
        <w:rPr>
          <w:rFonts w:ascii="Times New Roman" w:hAnsi="Times New Roman"/>
        </w:rPr>
        <w:t xml:space="preserve"> périodiques n’ont pas été prises en considération.</w:t>
      </w:r>
    </w:p>
    <w:p w:rsidR="00A80DB2" w:rsidRPr="00B503ED" w:rsidRDefault="00A80DB2" w:rsidP="00A80DB2">
      <w:pPr>
        <w:pStyle w:val="Nadpis2"/>
      </w:pPr>
      <w:bookmarkStart w:id="90" w:name="_Toc328906391"/>
      <w:r w:rsidRPr="00B503ED">
        <w:t>La méthodologie de traitement du corpus</w:t>
      </w:r>
      <w:bookmarkEnd w:id="90"/>
    </w:p>
    <w:p w:rsidR="007A3688" w:rsidRPr="00B503ED" w:rsidRDefault="007A3688" w:rsidP="007A3688">
      <w:pPr>
        <w:spacing w:after="120" w:line="360" w:lineRule="auto"/>
        <w:ind w:firstLine="709"/>
        <w:contextualSpacing/>
        <w:jc w:val="both"/>
      </w:pPr>
      <w:r w:rsidRPr="00B503ED">
        <w:t>Une fois que nous avons établi le corpus des lexèmes destinés à l’étude, nous pouvons passer à l’analyse linguistique de ce corpus.</w:t>
      </w:r>
    </w:p>
    <w:p w:rsidR="007A3688" w:rsidRPr="00B503ED" w:rsidRDefault="007A3688" w:rsidP="007A3688">
      <w:pPr>
        <w:spacing w:after="120" w:line="360" w:lineRule="auto"/>
        <w:ind w:firstLine="709"/>
        <w:contextualSpacing/>
        <w:jc w:val="both"/>
      </w:pPr>
      <w:r w:rsidRPr="00B503ED">
        <w:t xml:space="preserve">Comme il a déjà été annoncé, nous </w:t>
      </w:r>
      <w:r w:rsidR="00962F17">
        <w:t>prêtons attention</w:t>
      </w:r>
      <w:r w:rsidR="001C4C98">
        <w:t xml:space="preserve"> </w:t>
      </w:r>
      <w:r w:rsidR="00962F17">
        <w:t xml:space="preserve">à </w:t>
      </w:r>
      <w:r w:rsidRPr="00B503ED">
        <w:t xml:space="preserve">la place et </w:t>
      </w:r>
      <w:r w:rsidR="00962F17">
        <w:t xml:space="preserve">à </w:t>
      </w:r>
      <w:r w:rsidRPr="00B503ED">
        <w:t>la situation de ces mots dans la langue écrite actuelle. Nous allons nous intéresser à de nombreuses questions auxquelles nous avons déjà été confrontée lors de la partie théorique en abordant les spécificités des unités lexicales concrètes pour parvenir à une présentation des résultats obtenus et à leur interprétation linguistique.</w:t>
      </w:r>
    </w:p>
    <w:p w:rsidR="003C0AE1" w:rsidRPr="00B503ED" w:rsidRDefault="003C0AE1" w:rsidP="00291A9E">
      <w:pPr>
        <w:pStyle w:val="Styl1"/>
        <w:rPr>
          <w:rFonts w:ascii="Times New Roman" w:hAnsi="Times New Roman"/>
        </w:rPr>
      </w:pPr>
    </w:p>
    <w:p w:rsidR="007A3688" w:rsidRPr="00B503ED" w:rsidRDefault="007A3688" w:rsidP="007A3688">
      <w:pPr>
        <w:pStyle w:val="Styl1"/>
        <w:rPr>
          <w:rFonts w:ascii="Times New Roman" w:hAnsi="Times New Roman"/>
        </w:rPr>
      </w:pPr>
      <w:r w:rsidRPr="00B503ED">
        <w:rPr>
          <w:rFonts w:ascii="Times New Roman" w:hAnsi="Times New Roman"/>
        </w:rPr>
        <w:lastRenderedPageBreak/>
        <w:t xml:space="preserve">Notre corpus contient 590 mots abrégés. </w:t>
      </w:r>
      <w:r w:rsidR="001C4C98">
        <w:rPr>
          <w:rFonts w:ascii="Times New Roman" w:hAnsi="Times New Roman"/>
        </w:rPr>
        <w:t>N</w:t>
      </w:r>
      <w:r w:rsidRPr="00B503ED">
        <w:rPr>
          <w:rFonts w:ascii="Times New Roman" w:hAnsi="Times New Roman"/>
        </w:rPr>
        <w:t xml:space="preserve">ous avons exclu </w:t>
      </w:r>
      <w:r w:rsidR="001C4C98">
        <w:rPr>
          <w:rFonts w:ascii="Times New Roman" w:hAnsi="Times New Roman"/>
        </w:rPr>
        <w:t xml:space="preserve">de ce corpus </w:t>
      </w:r>
      <w:r w:rsidRPr="00B503ED">
        <w:rPr>
          <w:rFonts w:ascii="Times New Roman" w:hAnsi="Times New Roman"/>
        </w:rPr>
        <w:t>les nombres, les calques (</w:t>
      </w:r>
      <w:r w:rsidRPr="00B503ED">
        <w:rPr>
          <w:rFonts w:ascii="Times New Roman" w:hAnsi="Times New Roman"/>
          <w:i/>
        </w:rPr>
        <w:t>agit-prop</w:t>
      </w:r>
      <w:r w:rsidRPr="00B503ED">
        <w:rPr>
          <w:rFonts w:ascii="Times New Roman" w:hAnsi="Times New Roman"/>
        </w:rPr>
        <w:t xml:space="preserve"> ˂ </w:t>
      </w:r>
      <w:r w:rsidRPr="00B503ED">
        <w:rPr>
          <w:rFonts w:ascii="Times New Roman" w:hAnsi="Times New Roman"/>
          <w:i/>
        </w:rPr>
        <w:t>agitation-propagande</w:t>
      </w:r>
      <w:r w:rsidRPr="00B503ED">
        <w:rPr>
          <w:rFonts w:ascii="Times New Roman" w:hAnsi="Times New Roman"/>
        </w:rPr>
        <w:t xml:space="preserve">), les mots-valises tels que </w:t>
      </w:r>
      <w:r w:rsidRPr="00B503ED">
        <w:rPr>
          <w:rFonts w:ascii="Times New Roman" w:hAnsi="Times New Roman"/>
          <w:i/>
        </w:rPr>
        <w:t>teknivals</w:t>
      </w:r>
      <w:r w:rsidRPr="00B503ED">
        <w:rPr>
          <w:rFonts w:ascii="Times New Roman" w:hAnsi="Times New Roman"/>
        </w:rPr>
        <w:t xml:space="preserve"> &lt; </w:t>
      </w:r>
      <w:r w:rsidRPr="00B503ED">
        <w:rPr>
          <w:rFonts w:ascii="Times New Roman" w:hAnsi="Times New Roman"/>
          <w:i/>
        </w:rPr>
        <w:t>techno</w:t>
      </w:r>
      <w:r w:rsidRPr="00B503ED">
        <w:rPr>
          <w:rFonts w:ascii="Times New Roman" w:hAnsi="Times New Roman"/>
        </w:rPr>
        <w:t xml:space="preserve"> + </w:t>
      </w:r>
      <w:r w:rsidRPr="00B503ED">
        <w:rPr>
          <w:rFonts w:ascii="Times New Roman" w:hAnsi="Times New Roman"/>
          <w:i/>
        </w:rPr>
        <w:t>festivals</w:t>
      </w:r>
      <w:r w:rsidRPr="00B503ED">
        <w:rPr>
          <w:rFonts w:ascii="Times New Roman" w:hAnsi="Times New Roman"/>
        </w:rPr>
        <w:t xml:space="preserve">, </w:t>
      </w:r>
      <w:r w:rsidRPr="00B503ED">
        <w:rPr>
          <w:rFonts w:ascii="Times New Roman" w:hAnsi="Times New Roman"/>
          <w:i/>
        </w:rPr>
        <w:t>sitcom</w:t>
      </w:r>
      <w:r w:rsidRPr="00B503ED">
        <w:rPr>
          <w:rFonts w:ascii="Times New Roman" w:hAnsi="Times New Roman"/>
        </w:rPr>
        <w:t xml:space="preserve"> &lt; </w:t>
      </w:r>
      <w:r w:rsidRPr="00B503ED">
        <w:rPr>
          <w:rFonts w:ascii="Times New Roman" w:hAnsi="Times New Roman"/>
          <w:i/>
        </w:rPr>
        <w:t>situation</w:t>
      </w:r>
      <w:r w:rsidRPr="00B503ED">
        <w:rPr>
          <w:rFonts w:ascii="Times New Roman" w:hAnsi="Times New Roman"/>
        </w:rPr>
        <w:t xml:space="preserve"> </w:t>
      </w:r>
      <w:r w:rsidRPr="00B503ED">
        <w:rPr>
          <w:rFonts w:ascii="Times New Roman" w:hAnsi="Times New Roman"/>
          <w:i/>
        </w:rPr>
        <w:t>comedy</w:t>
      </w:r>
      <w:r w:rsidRPr="00B503ED">
        <w:rPr>
          <w:rFonts w:ascii="Times New Roman" w:hAnsi="Times New Roman"/>
        </w:rPr>
        <w:t xml:space="preserve">, </w:t>
      </w:r>
      <w:r w:rsidRPr="00B503ED">
        <w:rPr>
          <w:rFonts w:ascii="Times New Roman" w:hAnsi="Times New Roman"/>
          <w:i/>
        </w:rPr>
        <w:t>biopic</w:t>
      </w:r>
      <w:r w:rsidRPr="00B503ED">
        <w:rPr>
          <w:rFonts w:ascii="Times New Roman" w:hAnsi="Times New Roman"/>
        </w:rPr>
        <w:t xml:space="preserve"> &lt; </w:t>
      </w:r>
      <w:r w:rsidRPr="00B503ED">
        <w:rPr>
          <w:rFonts w:ascii="Times New Roman" w:hAnsi="Times New Roman"/>
          <w:i/>
        </w:rPr>
        <w:t>biographical picture</w:t>
      </w:r>
      <w:r w:rsidRPr="00B503ED">
        <w:rPr>
          <w:rFonts w:ascii="Times New Roman" w:hAnsi="Times New Roman"/>
        </w:rPr>
        <w:t xml:space="preserve"> ou </w:t>
      </w:r>
      <w:r w:rsidRPr="00B503ED">
        <w:rPr>
          <w:rFonts w:ascii="Times New Roman" w:hAnsi="Times New Roman"/>
          <w:i/>
        </w:rPr>
        <w:t>romcom</w:t>
      </w:r>
      <w:r w:rsidRPr="00B503ED">
        <w:rPr>
          <w:rFonts w:ascii="Times New Roman" w:hAnsi="Times New Roman"/>
        </w:rPr>
        <w:t xml:space="preserve"> &lt; </w:t>
      </w:r>
      <w:r w:rsidRPr="00B503ED">
        <w:rPr>
          <w:rFonts w:ascii="Times New Roman" w:hAnsi="Times New Roman"/>
          <w:i/>
        </w:rPr>
        <w:t>romantic</w:t>
      </w:r>
      <w:r w:rsidRPr="00B503ED">
        <w:rPr>
          <w:rFonts w:ascii="Times New Roman" w:hAnsi="Times New Roman"/>
        </w:rPr>
        <w:t xml:space="preserve"> </w:t>
      </w:r>
      <w:r w:rsidRPr="00B503ED">
        <w:rPr>
          <w:rFonts w:ascii="Times New Roman" w:hAnsi="Times New Roman"/>
          <w:i/>
        </w:rPr>
        <w:t>comedy</w:t>
      </w:r>
      <w:r w:rsidRPr="00B503ED">
        <w:rPr>
          <w:rFonts w:ascii="Times New Roman" w:hAnsi="Times New Roman"/>
        </w:rPr>
        <w:t xml:space="preserve"> ainsi que les mots-valises formés à partir des noms propres </w:t>
      </w:r>
      <w:r w:rsidRPr="00B503ED">
        <w:rPr>
          <w:rFonts w:ascii="Times New Roman" w:hAnsi="Times New Roman"/>
          <w:i/>
        </w:rPr>
        <w:t>Merkozy</w:t>
      </w:r>
      <w:r w:rsidRPr="00B503ED">
        <w:rPr>
          <w:rFonts w:ascii="Times New Roman" w:hAnsi="Times New Roman"/>
        </w:rPr>
        <w:t xml:space="preserve"> &lt; </w:t>
      </w:r>
      <w:r w:rsidRPr="00B503ED">
        <w:rPr>
          <w:rFonts w:ascii="Times New Roman" w:hAnsi="Times New Roman"/>
          <w:i/>
        </w:rPr>
        <w:t>Merkel</w:t>
      </w:r>
      <w:r w:rsidRPr="00B503ED">
        <w:rPr>
          <w:rFonts w:ascii="Times New Roman" w:hAnsi="Times New Roman"/>
        </w:rPr>
        <w:t xml:space="preserve"> + </w:t>
      </w:r>
      <w:r w:rsidRPr="00B503ED">
        <w:rPr>
          <w:rFonts w:ascii="Times New Roman" w:hAnsi="Times New Roman"/>
          <w:i/>
        </w:rPr>
        <w:t>Sarkozy,</w:t>
      </w:r>
      <w:r w:rsidRPr="00B503ED">
        <w:rPr>
          <w:rFonts w:ascii="Times New Roman" w:hAnsi="Times New Roman"/>
        </w:rPr>
        <w:t xml:space="preserve"> </w:t>
      </w:r>
      <w:r w:rsidRPr="000E7050">
        <w:rPr>
          <w:rFonts w:ascii="Times New Roman" w:hAnsi="Times New Roman"/>
          <w:i/>
        </w:rPr>
        <w:t>etc</w:t>
      </w:r>
      <w:r w:rsidR="00484481">
        <w:rPr>
          <w:rFonts w:ascii="Times New Roman" w:hAnsi="Times New Roman"/>
        </w:rPr>
        <w:t>. En revanche,</w:t>
      </w:r>
      <w:r w:rsidRPr="00B503ED">
        <w:rPr>
          <w:rFonts w:ascii="Times New Roman" w:hAnsi="Times New Roman"/>
        </w:rPr>
        <w:t xml:space="preserve"> nous avons classé </w:t>
      </w:r>
      <w:r w:rsidR="00484481" w:rsidRPr="00B503ED">
        <w:rPr>
          <w:rFonts w:ascii="Times New Roman" w:hAnsi="Times New Roman"/>
        </w:rPr>
        <w:t xml:space="preserve">dans notre corpus </w:t>
      </w:r>
      <w:r w:rsidRPr="00B503ED">
        <w:rPr>
          <w:rFonts w:ascii="Times New Roman" w:hAnsi="Times New Roman"/>
        </w:rPr>
        <w:t xml:space="preserve">les mots d’origine étrangère, les noms propres, les troncats des mots composés et tous les mots qui se forment à l’aide de troncation en se servant, par exemples, du verlan, de la </w:t>
      </w:r>
      <w:r w:rsidR="001C4C98">
        <w:rPr>
          <w:rFonts w:ascii="Times New Roman" w:hAnsi="Times New Roman"/>
        </w:rPr>
        <w:t>re</w:t>
      </w:r>
      <w:r w:rsidRPr="00B503ED">
        <w:rPr>
          <w:rFonts w:ascii="Times New Roman" w:hAnsi="Times New Roman"/>
        </w:rPr>
        <w:t xml:space="preserve">suffixation ou de l’ellipse. Cependant, la simple ellipse (comme </w:t>
      </w:r>
      <w:r w:rsidRPr="00B503ED">
        <w:rPr>
          <w:rFonts w:ascii="Times New Roman" w:hAnsi="Times New Roman"/>
          <w:i/>
        </w:rPr>
        <w:t>ne touche pas</w:t>
      </w:r>
      <w:r w:rsidRPr="00B503ED">
        <w:rPr>
          <w:rFonts w:ascii="Times New Roman" w:hAnsi="Times New Roman"/>
        </w:rPr>
        <w:t xml:space="preserve"> &gt; </w:t>
      </w:r>
      <w:r w:rsidRPr="00B503ED">
        <w:rPr>
          <w:rFonts w:ascii="Times New Roman" w:hAnsi="Times New Roman"/>
          <w:i/>
        </w:rPr>
        <w:t>pas touche</w:t>
      </w:r>
      <w:r w:rsidRPr="00B503ED">
        <w:rPr>
          <w:rFonts w:ascii="Times New Roman" w:hAnsi="Times New Roman"/>
        </w:rPr>
        <w:t>) n’est pas prise en considération dans notre analyse.</w:t>
      </w:r>
    </w:p>
    <w:p w:rsidR="007A3688" w:rsidRPr="00B503ED" w:rsidRDefault="007A3688" w:rsidP="007A3688">
      <w:pPr>
        <w:pStyle w:val="Styl1"/>
        <w:rPr>
          <w:rFonts w:ascii="Times New Roman" w:hAnsi="Times New Roman"/>
        </w:rPr>
      </w:pPr>
      <w:r w:rsidRPr="00B503ED">
        <w:rPr>
          <w:rFonts w:ascii="Times New Roman" w:hAnsi="Times New Roman"/>
        </w:rPr>
        <w:t xml:space="preserve">En premier lieu, nous avons effectué une analyse statistique </w:t>
      </w:r>
      <w:r w:rsidR="001C4C98">
        <w:rPr>
          <w:rFonts w:ascii="Times New Roman" w:hAnsi="Times New Roman"/>
        </w:rPr>
        <w:t>du</w:t>
      </w:r>
      <w:r w:rsidRPr="00B503ED">
        <w:rPr>
          <w:rFonts w:ascii="Times New Roman" w:hAnsi="Times New Roman"/>
          <w:i/>
        </w:rPr>
        <w:t xml:space="preserve"> Petit Robert 2009</w:t>
      </w:r>
      <w:r w:rsidRPr="00B503ED">
        <w:rPr>
          <w:rFonts w:ascii="Times New Roman" w:hAnsi="Times New Roman"/>
        </w:rPr>
        <w:t xml:space="preserve"> version électronique (</w:t>
      </w:r>
      <w:r w:rsidRPr="00B503ED">
        <w:rPr>
          <w:rFonts w:ascii="Times New Roman" w:hAnsi="Times New Roman"/>
          <w:i/>
        </w:rPr>
        <w:t>PRE09</w:t>
      </w:r>
      <w:r w:rsidRPr="00B503ED">
        <w:rPr>
          <w:rFonts w:ascii="Times New Roman" w:hAnsi="Times New Roman"/>
        </w:rPr>
        <w:t xml:space="preserve">) pour repérer les néologismes parmi les </w:t>
      </w:r>
      <w:r w:rsidR="00630E4E">
        <w:rPr>
          <w:rFonts w:ascii="Times New Roman" w:hAnsi="Times New Roman"/>
        </w:rPr>
        <w:t>vocables</w:t>
      </w:r>
      <w:r w:rsidRPr="00B503ED">
        <w:rPr>
          <w:rFonts w:ascii="Times New Roman" w:hAnsi="Times New Roman"/>
        </w:rPr>
        <w:t xml:space="preserve"> </w:t>
      </w:r>
      <w:r w:rsidR="008655CC">
        <w:rPr>
          <w:rFonts w:ascii="Times New Roman" w:hAnsi="Times New Roman"/>
        </w:rPr>
        <w:t>repérés</w:t>
      </w:r>
      <w:r w:rsidRPr="00B503ED">
        <w:rPr>
          <w:rFonts w:ascii="Times New Roman" w:hAnsi="Times New Roman"/>
        </w:rPr>
        <w:t xml:space="preserve"> dans les périodiques français que nous avons choisis pour notre recherche. Comme nous l’avons déjà souligné, nous avons opté pour ce dictionnaire car il est d’usage général, répandu en France et par rapport aux dictionnaires </w:t>
      </w:r>
      <w:r w:rsidRPr="001C4C98">
        <w:rPr>
          <w:rFonts w:ascii="Times New Roman" w:hAnsi="Times New Roman"/>
          <w:i/>
        </w:rPr>
        <w:t>Larousse</w:t>
      </w:r>
      <w:r w:rsidRPr="00B503ED">
        <w:rPr>
          <w:rFonts w:ascii="Times New Roman" w:hAnsi="Times New Roman"/>
        </w:rPr>
        <w:t xml:space="preserve"> ou </w:t>
      </w:r>
      <w:r w:rsidRPr="001C4C98">
        <w:rPr>
          <w:rFonts w:ascii="Times New Roman" w:hAnsi="Times New Roman"/>
          <w:i/>
        </w:rPr>
        <w:t>Hachette</w:t>
      </w:r>
      <w:r w:rsidRPr="00B503ED">
        <w:rPr>
          <w:rFonts w:ascii="Times New Roman" w:hAnsi="Times New Roman"/>
        </w:rPr>
        <w:t>, il comporte plus de mots contemporains, comme nous l’avons constaté pendant notre analyse statistique dans le chapitre 3.</w:t>
      </w:r>
    </w:p>
    <w:p w:rsidR="007A3688" w:rsidRPr="00B503ED" w:rsidRDefault="007A3688" w:rsidP="007A3688">
      <w:pPr>
        <w:pStyle w:val="Styl1"/>
        <w:rPr>
          <w:rFonts w:ascii="Times New Roman" w:hAnsi="Times New Roman"/>
        </w:rPr>
      </w:pPr>
      <w:r w:rsidRPr="00B503ED">
        <w:rPr>
          <w:rFonts w:ascii="Times New Roman" w:hAnsi="Times New Roman"/>
        </w:rPr>
        <w:t>Une fois la liste constituée, nous avons créé un petit dictionnaire des « </w:t>
      </w:r>
      <w:r w:rsidRPr="00B503ED">
        <w:rPr>
          <w:rFonts w:ascii="Times New Roman" w:hAnsi="Times New Roman"/>
          <w:b/>
        </w:rPr>
        <w:t>néologismes</w:t>
      </w:r>
      <w:r w:rsidRPr="00B503ED">
        <w:rPr>
          <w:rFonts w:ascii="Times New Roman" w:hAnsi="Times New Roman"/>
        </w:rPr>
        <w:t xml:space="preserve"> </w:t>
      </w:r>
      <w:r w:rsidRPr="00B503ED">
        <w:rPr>
          <w:rFonts w:ascii="Times New Roman" w:hAnsi="Times New Roman"/>
          <w:b/>
        </w:rPr>
        <w:t>presse</w:t>
      </w:r>
      <w:r w:rsidRPr="00B503ED">
        <w:rPr>
          <w:rFonts w:ascii="Times New Roman" w:hAnsi="Times New Roman"/>
        </w:rPr>
        <w:t xml:space="preserve"> », </w:t>
      </w:r>
      <w:r w:rsidR="001C4C98">
        <w:rPr>
          <w:rFonts w:ascii="Times New Roman" w:hAnsi="Times New Roman"/>
        </w:rPr>
        <w:t>il s</w:t>
      </w:r>
      <w:r w:rsidR="001C4C98" w:rsidRPr="001C4C98">
        <w:rPr>
          <w:rFonts w:ascii="Times New Roman" w:hAnsi="Times New Roman"/>
        </w:rPr>
        <w:t>’</w:t>
      </w:r>
      <w:r w:rsidR="001C4C98">
        <w:rPr>
          <w:rFonts w:ascii="Times New Roman" w:hAnsi="Times New Roman"/>
        </w:rPr>
        <w:t>agit de</w:t>
      </w:r>
      <w:r w:rsidRPr="00B503ED">
        <w:rPr>
          <w:rFonts w:ascii="Times New Roman" w:hAnsi="Times New Roman"/>
        </w:rPr>
        <w:t xml:space="preserve"> tou</w:t>
      </w:r>
      <w:r w:rsidR="001C4C98">
        <w:rPr>
          <w:rFonts w:ascii="Times New Roman" w:hAnsi="Times New Roman"/>
        </w:rPr>
        <w:t>s</w:t>
      </w:r>
      <w:r w:rsidRPr="00B503ED">
        <w:rPr>
          <w:rFonts w:ascii="Times New Roman" w:hAnsi="Times New Roman"/>
        </w:rPr>
        <w:t xml:space="preserve"> les mots nouveaux qui ne sont pas indiqués dans le </w:t>
      </w:r>
      <w:r w:rsidRPr="00B503ED">
        <w:rPr>
          <w:rFonts w:ascii="Times New Roman" w:hAnsi="Times New Roman"/>
          <w:i/>
        </w:rPr>
        <w:t>PRE09</w:t>
      </w:r>
      <w:r w:rsidRPr="00B503ED">
        <w:rPr>
          <w:rFonts w:ascii="Times New Roman" w:hAnsi="Times New Roman"/>
        </w:rPr>
        <w:t>. Les néologismes du dictionnaire sont accompagnés d’</w:t>
      </w:r>
      <w:r w:rsidR="001C4C98">
        <w:rPr>
          <w:rFonts w:ascii="Times New Roman" w:hAnsi="Times New Roman"/>
        </w:rPr>
        <w:t xml:space="preserve">informations telles que : genre </w:t>
      </w:r>
      <w:r w:rsidRPr="00B503ED">
        <w:rPr>
          <w:rFonts w:ascii="Times New Roman" w:hAnsi="Times New Roman"/>
        </w:rPr>
        <w:t xml:space="preserve">; étymologie/morphologie (le mot d’origine) ; sémantique : introduction du mot entier et/ou définition du mot d’origine trouvée dans le </w:t>
      </w:r>
      <w:r w:rsidRPr="00B503ED">
        <w:rPr>
          <w:rFonts w:ascii="Times New Roman" w:hAnsi="Times New Roman"/>
          <w:i/>
        </w:rPr>
        <w:t>PRE09</w:t>
      </w:r>
      <w:r w:rsidRPr="00B503ED">
        <w:rPr>
          <w:rFonts w:ascii="Times New Roman" w:hAnsi="Times New Roman"/>
        </w:rPr>
        <w:t xml:space="preserve"> et modifiée selon la nature du néologisme formé </w:t>
      </w:r>
      <w:r w:rsidR="001C4C98">
        <w:rPr>
          <w:rFonts w:ascii="Times New Roman" w:hAnsi="Times New Roman"/>
        </w:rPr>
        <w:t>par</w:t>
      </w:r>
      <w:r w:rsidRPr="00B503ED">
        <w:rPr>
          <w:rFonts w:ascii="Times New Roman" w:hAnsi="Times New Roman"/>
        </w:rPr>
        <w:t xml:space="preserve"> troncation ; définition/contexte : écrite en italique et comportant la source (nom, numéro du périodique et page). Le dictionnaire compte au total 278 mots et il contient également des noms propres sauf les noms de famille et les prénoms qui seront traités d’une façon particulière dans leur propre chapitre dans lequel nous expliquerons pourquoi ils sont exclus de l’analyse globale.</w:t>
      </w:r>
    </w:p>
    <w:p w:rsidR="007A3688" w:rsidRPr="00B503ED" w:rsidRDefault="007A3688" w:rsidP="007A3688">
      <w:pPr>
        <w:pStyle w:val="Styl1"/>
        <w:rPr>
          <w:rFonts w:ascii="Times New Roman" w:hAnsi="Times New Roman"/>
        </w:rPr>
      </w:pPr>
      <w:r w:rsidRPr="00B503ED">
        <w:rPr>
          <w:rFonts w:ascii="Times New Roman" w:hAnsi="Times New Roman"/>
        </w:rPr>
        <w:t xml:space="preserve">Cette analyse du </w:t>
      </w:r>
      <w:r w:rsidRPr="00B503ED">
        <w:rPr>
          <w:rFonts w:ascii="Times New Roman" w:hAnsi="Times New Roman"/>
          <w:i/>
        </w:rPr>
        <w:t>PRE09</w:t>
      </w:r>
      <w:r w:rsidRPr="00B503ED">
        <w:rPr>
          <w:rFonts w:ascii="Times New Roman" w:hAnsi="Times New Roman"/>
        </w:rPr>
        <w:t xml:space="preserve"> nous a </w:t>
      </w:r>
      <w:r w:rsidR="001C4C98">
        <w:rPr>
          <w:rFonts w:ascii="Times New Roman" w:hAnsi="Times New Roman"/>
        </w:rPr>
        <w:t>aidée</w:t>
      </w:r>
      <w:r w:rsidRPr="00B503ED">
        <w:rPr>
          <w:rFonts w:ascii="Times New Roman" w:hAnsi="Times New Roman"/>
        </w:rPr>
        <w:t xml:space="preserve"> non seulement </w:t>
      </w:r>
      <w:r w:rsidR="001C4C98">
        <w:rPr>
          <w:rFonts w:ascii="Times New Roman" w:hAnsi="Times New Roman"/>
        </w:rPr>
        <w:t>à</w:t>
      </w:r>
      <w:r w:rsidRPr="00B503ED">
        <w:rPr>
          <w:rFonts w:ascii="Times New Roman" w:hAnsi="Times New Roman"/>
        </w:rPr>
        <w:t xml:space="preserve"> repérer les néologismes</w:t>
      </w:r>
      <w:r w:rsidR="001C4C98">
        <w:rPr>
          <w:rFonts w:ascii="Times New Roman" w:hAnsi="Times New Roman"/>
        </w:rPr>
        <w:t>, mais aussi à</w:t>
      </w:r>
      <w:r w:rsidRPr="00B503ED">
        <w:rPr>
          <w:rFonts w:ascii="Times New Roman" w:hAnsi="Times New Roman"/>
        </w:rPr>
        <w:t xml:space="preserve"> décrire la place et la situation des troncats déjà existant</w:t>
      </w:r>
      <w:r w:rsidR="001C4C98">
        <w:rPr>
          <w:rFonts w:ascii="Times New Roman" w:hAnsi="Times New Roman"/>
        </w:rPr>
        <w:t>s</w:t>
      </w:r>
      <w:r w:rsidRPr="00B503ED">
        <w:rPr>
          <w:rFonts w:ascii="Times New Roman" w:hAnsi="Times New Roman"/>
        </w:rPr>
        <w:t xml:space="preserve"> </w:t>
      </w:r>
      <w:r w:rsidR="001C4C98">
        <w:rPr>
          <w:rFonts w:ascii="Times New Roman" w:hAnsi="Times New Roman"/>
        </w:rPr>
        <w:t>qui figurent</w:t>
      </w:r>
      <w:r w:rsidRPr="00B503ED">
        <w:rPr>
          <w:rFonts w:ascii="Times New Roman" w:hAnsi="Times New Roman"/>
        </w:rPr>
        <w:t xml:space="preserve"> dans le </w:t>
      </w:r>
      <w:r w:rsidRPr="00B503ED">
        <w:rPr>
          <w:rFonts w:ascii="Times New Roman" w:hAnsi="Times New Roman"/>
          <w:i/>
        </w:rPr>
        <w:t>PRE09</w:t>
      </w:r>
      <w:r w:rsidRPr="00B503ED">
        <w:rPr>
          <w:rFonts w:ascii="Times New Roman" w:hAnsi="Times New Roman"/>
        </w:rPr>
        <w:t xml:space="preserve">. </w:t>
      </w:r>
    </w:p>
    <w:p w:rsidR="007A3688" w:rsidRPr="00B503ED" w:rsidRDefault="007A3688" w:rsidP="007A3688">
      <w:pPr>
        <w:pStyle w:val="Styl1"/>
        <w:rPr>
          <w:rFonts w:ascii="Times New Roman" w:hAnsi="Times New Roman"/>
        </w:rPr>
      </w:pPr>
      <w:r w:rsidRPr="00B503ED">
        <w:rPr>
          <w:rFonts w:ascii="Times New Roman" w:hAnsi="Times New Roman"/>
        </w:rPr>
        <w:t xml:space="preserve">En deuxième lieu, nous avons effectué une analyse des données pour se prononcer sur certaines remarques d’ordre grammatical, sémantique, morphologique ou phonétique ainsi que sur la structure syllabique, le point de troncature, la finale, la graphie, la question </w:t>
      </w:r>
      <w:r w:rsidRPr="00B503ED">
        <w:rPr>
          <w:rFonts w:ascii="Times New Roman" w:hAnsi="Times New Roman"/>
        </w:rPr>
        <w:lastRenderedPageBreak/>
        <w:t>d</w:t>
      </w:r>
      <w:r w:rsidR="001C4C98">
        <w:rPr>
          <w:rFonts w:ascii="Times New Roman" w:hAnsi="Times New Roman"/>
        </w:rPr>
        <w:t>e l</w:t>
      </w:r>
      <w:r w:rsidRPr="00B503ED">
        <w:rPr>
          <w:rFonts w:ascii="Times New Roman" w:hAnsi="Times New Roman"/>
        </w:rPr>
        <w:t xml:space="preserve">’apostrophe et d’autres points liés à cette problématique qui se sont révélés pendant notre recherche et qui valaient la peine d’être analyser et discernés. </w:t>
      </w:r>
    </w:p>
    <w:p w:rsidR="007A3688" w:rsidRPr="00B503ED" w:rsidRDefault="007A3688" w:rsidP="007A3688">
      <w:pPr>
        <w:pStyle w:val="Styl1"/>
        <w:rPr>
          <w:rFonts w:ascii="Times New Roman" w:hAnsi="Times New Roman"/>
        </w:rPr>
      </w:pPr>
      <w:r w:rsidRPr="00B503ED">
        <w:rPr>
          <w:rFonts w:ascii="Times New Roman" w:hAnsi="Times New Roman"/>
        </w:rPr>
        <w:t>Enfin, à partir des données qui sont ressorties de cette analyse, nous avons constitué un questionnaire pour aller plus loin dans notre recherche et découvrir les nuances dans la compréhension des troncats par les locuteurs natifs (voir chapitre 5).</w:t>
      </w:r>
    </w:p>
    <w:p w:rsidR="00C65CAA" w:rsidRPr="00B503ED" w:rsidRDefault="00C65CAA" w:rsidP="00291A9E">
      <w:pPr>
        <w:pStyle w:val="Nadpis2"/>
        <w:rPr>
          <w:rFonts w:cs="Times New Roman"/>
        </w:rPr>
      </w:pPr>
      <w:bookmarkStart w:id="91" w:name="_Toc328906392"/>
      <w:r w:rsidRPr="00B503ED">
        <w:rPr>
          <w:rFonts w:cs="Times New Roman"/>
        </w:rPr>
        <w:t>Étude statistique (</w:t>
      </w:r>
      <w:r w:rsidRPr="00B503ED">
        <w:rPr>
          <w:rFonts w:cs="Times New Roman"/>
          <w:i/>
        </w:rPr>
        <w:t>Le Petit Robert</w:t>
      </w:r>
      <w:r w:rsidRPr="00B503ED">
        <w:rPr>
          <w:rFonts w:cs="Times New Roman"/>
        </w:rPr>
        <w:t>)</w:t>
      </w:r>
      <w:bookmarkEnd w:id="91"/>
    </w:p>
    <w:p w:rsidR="007A3688" w:rsidRPr="00B503ED" w:rsidRDefault="000F6847" w:rsidP="007A3688">
      <w:pPr>
        <w:pStyle w:val="Styl1"/>
        <w:rPr>
          <w:rFonts w:ascii="Times New Roman" w:hAnsi="Times New Roman"/>
        </w:rPr>
      </w:pPr>
      <w:r>
        <w:rPr>
          <w:rFonts w:ascii="Times New Roman" w:hAnsi="Times New Roman"/>
        </w:rPr>
        <w:t>« </w:t>
      </w:r>
      <w:r w:rsidR="001C4C98">
        <w:rPr>
          <w:rFonts w:ascii="Times New Roman" w:hAnsi="Times New Roman"/>
        </w:rPr>
        <w:t>Étude statistique</w:t>
      </w:r>
      <w:r>
        <w:rPr>
          <w:rFonts w:ascii="Times New Roman" w:hAnsi="Times New Roman"/>
        </w:rPr>
        <w:t> »</w:t>
      </w:r>
      <w:r w:rsidR="001C4C98">
        <w:rPr>
          <w:rFonts w:ascii="Times New Roman" w:hAnsi="Times New Roman"/>
        </w:rPr>
        <w:t xml:space="preserve"> </w:t>
      </w:r>
      <w:r>
        <w:rPr>
          <w:rFonts w:ascii="Times New Roman" w:hAnsi="Times New Roman"/>
        </w:rPr>
        <w:t>est</w:t>
      </w:r>
      <w:r w:rsidR="001C4C98">
        <w:rPr>
          <w:rFonts w:ascii="Times New Roman" w:hAnsi="Times New Roman"/>
        </w:rPr>
        <w:t xml:space="preserve"> un</w:t>
      </w:r>
      <w:r w:rsidR="007A3688" w:rsidRPr="00B503ED">
        <w:rPr>
          <w:rFonts w:ascii="Times New Roman" w:hAnsi="Times New Roman"/>
        </w:rPr>
        <w:t xml:space="preserve"> chapitre </w:t>
      </w:r>
      <w:r w:rsidR="001C4C98">
        <w:rPr>
          <w:rFonts w:ascii="Times New Roman" w:hAnsi="Times New Roman"/>
        </w:rPr>
        <w:t xml:space="preserve">qui </w:t>
      </w:r>
      <w:r w:rsidR="007A3688" w:rsidRPr="00B503ED">
        <w:rPr>
          <w:rFonts w:ascii="Times New Roman" w:hAnsi="Times New Roman"/>
        </w:rPr>
        <w:t>comprend deux grandes parties. La première présentera, sous forme d’un dictionnaire, des mots considérés comme néologiques (selon les critèr</w:t>
      </w:r>
      <w:r w:rsidR="009B0E2F">
        <w:rPr>
          <w:rFonts w:ascii="Times New Roman" w:hAnsi="Times New Roman"/>
        </w:rPr>
        <w:t>es formulés dans le chapitre 3.8</w:t>
      </w:r>
      <w:r w:rsidR="007A3688" w:rsidRPr="00B503ED">
        <w:rPr>
          <w:rFonts w:ascii="Times New Roman" w:hAnsi="Times New Roman"/>
        </w:rPr>
        <w:t xml:space="preserve">.3. </w:t>
      </w:r>
      <w:r w:rsidR="001C4C98">
        <w:rPr>
          <w:rFonts w:ascii="Times New Roman" w:hAnsi="Times New Roman"/>
        </w:rPr>
        <w:t>« C</w:t>
      </w:r>
      <w:r w:rsidR="007A3688" w:rsidRPr="00B503ED">
        <w:rPr>
          <w:rFonts w:ascii="Times New Roman" w:hAnsi="Times New Roman"/>
        </w:rPr>
        <w:t>ôté néologique des troncats</w:t>
      </w:r>
      <w:r w:rsidR="001C4C98">
        <w:rPr>
          <w:rFonts w:ascii="Times New Roman" w:hAnsi="Times New Roman"/>
        </w:rPr>
        <w:t> »</w:t>
      </w:r>
      <w:r w:rsidR="007A3688" w:rsidRPr="00B503ED">
        <w:rPr>
          <w:rFonts w:ascii="Times New Roman" w:hAnsi="Times New Roman"/>
        </w:rPr>
        <w:t xml:space="preserve"> et</w:t>
      </w:r>
      <w:r w:rsidR="009B0E2F">
        <w:rPr>
          <w:rFonts w:ascii="Times New Roman" w:hAnsi="Times New Roman"/>
        </w:rPr>
        <w:t xml:space="preserve"> poursuivis dans le chapitre 3.9</w:t>
      </w:r>
      <w:r w:rsidR="007A3688" w:rsidRPr="00B503ED">
        <w:rPr>
          <w:rFonts w:ascii="Times New Roman" w:hAnsi="Times New Roman"/>
        </w:rPr>
        <w:t xml:space="preserve">.). </w:t>
      </w:r>
      <w:r w:rsidR="001C4C98">
        <w:rPr>
          <w:rFonts w:ascii="Times New Roman" w:hAnsi="Times New Roman"/>
        </w:rPr>
        <w:t xml:space="preserve">Ce sont </w:t>
      </w:r>
      <w:r w:rsidR="007A3688" w:rsidRPr="00B503ED">
        <w:rPr>
          <w:rFonts w:ascii="Times New Roman" w:hAnsi="Times New Roman"/>
        </w:rPr>
        <w:t>des mots nouveaux qui ne sont pas encore enracinés dans le système langagier (</w:t>
      </w:r>
      <w:r w:rsidR="001C4C98">
        <w:rPr>
          <w:rFonts w:ascii="Times New Roman" w:hAnsi="Times New Roman"/>
        </w:rPr>
        <w:t xml:space="preserve">ici, </w:t>
      </w:r>
      <w:r w:rsidR="007A3688" w:rsidRPr="00B503ED">
        <w:rPr>
          <w:rFonts w:ascii="Times New Roman" w:hAnsi="Times New Roman"/>
        </w:rPr>
        <w:t xml:space="preserve">comprenons attestés dans le </w:t>
      </w:r>
      <w:r w:rsidR="007A3688" w:rsidRPr="00B503ED">
        <w:rPr>
          <w:rFonts w:ascii="Times New Roman" w:hAnsi="Times New Roman"/>
          <w:i/>
        </w:rPr>
        <w:t>PRE09</w:t>
      </w:r>
      <w:r w:rsidR="007A3688" w:rsidRPr="00B503ED">
        <w:rPr>
          <w:rFonts w:ascii="Times New Roman" w:hAnsi="Times New Roman"/>
        </w:rPr>
        <w:t xml:space="preserve">). </w:t>
      </w:r>
    </w:p>
    <w:p w:rsidR="007A3688" w:rsidRPr="00B503ED" w:rsidRDefault="007A3688" w:rsidP="007A3688">
      <w:pPr>
        <w:pStyle w:val="Styl1"/>
        <w:rPr>
          <w:rFonts w:ascii="Times New Roman" w:hAnsi="Times New Roman"/>
        </w:rPr>
      </w:pPr>
      <w:r w:rsidRPr="00B503ED">
        <w:rPr>
          <w:rFonts w:ascii="Times New Roman" w:hAnsi="Times New Roman"/>
        </w:rPr>
        <w:t xml:space="preserve">La deuxième partie traitera les </w:t>
      </w:r>
      <w:r w:rsidR="00630E4E">
        <w:rPr>
          <w:rFonts w:ascii="Times New Roman" w:hAnsi="Times New Roman"/>
        </w:rPr>
        <w:t>unités</w:t>
      </w:r>
      <w:r w:rsidRPr="00B503ED">
        <w:rPr>
          <w:rFonts w:ascii="Times New Roman" w:hAnsi="Times New Roman"/>
        </w:rPr>
        <w:t xml:space="preserve"> </w:t>
      </w:r>
      <w:r w:rsidR="00630E4E" w:rsidRPr="00B503ED">
        <w:rPr>
          <w:rFonts w:ascii="Times New Roman" w:hAnsi="Times New Roman"/>
        </w:rPr>
        <w:t>repéré</w:t>
      </w:r>
      <w:r w:rsidR="00630E4E">
        <w:rPr>
          <w:rFonts w:ascii="Times New Roman" w:hAnsi="Times New Roman"/>
        </w:rPr>
        <w:t>e</w:t>
      </w:r>
      <w:r w:rsidR="00630E4E" w:rsidRPr="00B503ED">
        <w:rPr>
          <w:rFonts w:ascii="Times New Roman" w:hAnsi="Times New Roman"/>
        </w:rPr>
        <w:t>s</w:t>
      </w:r>
      <w:r w:rsidRPr="00B503ED">
        <w:rPr>
          <w:rFonts w:ascii="Times New Roman" w:hAnsi="Times New Roman"/>
        </w:rPr>
        <w:t xml:space="preserve"> dans le </w:t>
      </w:r>
      <w:r w:rsidRPr="00B503ED">
        <w:rPr>
          <w:rFonts w:ascii="Times New Roman" w:hAnsi="Times New Roman"/>
          <w:i/>
        </w:rPr>
        <w:t>PRE09</w:t>
      </w:r>
      <w:r w:rsidRPr="00B503ED">
        <w:rPr>
          <w:rFonts w:ascii="Times New Roman" w:hAnsi="Times New Roman"/>
        </w:rPr>
        <w:t xml:space="preserve"> de manière statistique selon les différentes expériences (la datation, la présentation des troncats dans la nomenclature ou la marque d’usage).</w:t>
      </w:r>
    </w:p>
    <w:p w:rsidR="00291A9E" w:rsidRPr="00B503ED" w:rsidRDefault="00C65CAA" w:rsidP="00E05BDB">
      <w:pPr>
        <w:pStyle w:val="Nadpis3"/>
        <w:numPr>
          <w:ilvl w:val="2"/>
          <w:numId w:val="19"/>
        </w:numPr>
        <w:rPr>
          <w:rFonts w:cs="Times New Roman"/>
        </w:rPr>
      </w:pPr>
      <w:bookmarkStart w:id="92" w:name="_Toc328906393"/>
      <w:r w:rsidRPr="00B503ED">
        <w:rPr>
          <w:rFonts w:cs="Times New Roman"/>
        </w:rPr>
        <w:t>C</w:t>
      </w:r>
      <w:r w:rsidR="00291A9E" w:rsidRPr="00B503ED">
        <w:rPr>
          <w:rFonts w:cs="Times New Roman"/>
        </w:rPr>
        <w:t xml:space="preserve">ôté néologique des </w:t>
      </w:r>
      <w:r w:rsidR="00EB5070" w:rsidRPr="00B503ED">
        <w:rPr>
          <w:rFonts w:cs="Times New Roman"/>
        </w:rPr>
        <w:t>entr</w:t>
      </w:r>
      <w:r w:rsidR="00291A9E" w:rsidRPr="00B503ED">
        <w:rPr>
          <w:rFonts w:cs="Times New Roman"/>
        </w:rPr>
        <w:t>ées</w:t>
      </w:r>
      <w:r w:rsidR="000A0315" w:rsidRPr="00B503ED">
        <w:rPr>
          <w:rFonts w:cs="Times New Roman"/>
        </w:rPr>
        <w:t>, dictionnaire des troncats de presse néologiques</w:t>
      </w:r>
      <w:bookmarkEnd w:id="92"/>
    </w:p>
    <w:p w:rsidR="007A3688" w:rsidRPr="00B503ED" w:rsidRDefault="001C4C98" w:rsidP="007A3688">
      <w:pPr>
        <w:pStyle w:val="Styl1"/>
        <w:rPr>
          <w:rFonts w:ascii="Times New Roman" w:eastAsia="TimesNewRoman" w:hAnsi="Times New Roman"/>
          <w:szCs w:val="24"/>
        </w:rPr>
      </w:pPr>
      <w:r>
        <w:rPr>
          <w:rFonts w:ascii="Times New Roman" w:hAnsi="Times New Roman"/>
        </w:rPr>
        <w:t xml:space="preserve">Comme il a </w:t>
      </w:r>
      <w:r w:rsidR="0050358E">
        <w:rPr>
          <w:rFonts w:ascii="Times New Roman" w:hAnsi="Times New Roman"/>
        </w:rPr>
        <w:t xml:space="preserve">déjà </w:t>
      </w:r>
      <w:r>
        <w:rPr>
          <w:rFonts w:ascii="Times New Roman" w:hAnsi="Times New Roman"/>
        </w:rPr>
        <w:t>été annoncé, n</w:t>
      </w:r>
      <w:r w:rsidR="007A3688" w:rsidRPr="00B503ED">
        <w:rPr>
          <w:rFonts w:ascii="Times New Roman" w:hAnsi="Times New Roman"/>
        </w:rPr>
        <w:t xml:space="preserve">otre corpus contient 590 </w:t>
      </w:r>
      <w:r w:rsidR="00630E4E">
        <w:rPr>
          <w:rFonts w:ascii="Times New Roman" w:hAnsi="Times New Roman"/>
        </w:rPr>
        <w:t xml:space="preserve">unités </w:t>
      </w:r>
      <w:r w:rsidR="007A3688" w:rsidRPr="00B503ED">
        <w:rPr>
          <w:rFonts w:ascii="Times New Roman" w:hAnsi="Times New Roman"/>
        </w:rPr>
        <w:t xml:space="preserve">dont les 44% (soit 261 </w:t>
      </w:r>
      <w:r w:rsidR="00630E4E">
        <w:rPr>
          <w:rFonts w:ascii="Times New Roman" w:hAnsi="Times New Roman"/>
        </w:rPr>
        <w:t>unités</w:t>
      </w:r>
      <w:r w:rsidR="007A3688" w:rsidRPr="00B503ED">
        <w:rPr>
          <w:rFonts w:ascii="Times New Roman" w:hAnsi="Times New Roman"/>
        </w:rPr>
        <w:t>) sont présent</w:t>
      </w:r>
      <w:r w:rsidR="00630E4E">
        <w:rPr>
          <w:rFonts w:ascii="Times New Roman" w:hAnsi="Times New Roman"/>
        </w:rPr>
        <w:t>e</w:t>
      </w:r>
      <w:r w:rsidR="007A3688" w:rsidRPr="00B503ED">
        <w:rPr>
          <w:rFonts w:ascii="Times New Roman" w:hAnsi="Times New Roman"/>
        </w:rPr>
        <w:t xml:space="preserve">s dans le </w:t>
      </w:r>
      <w:r w:rsidR="007A3688" w:rsidRPr="00B503ED">
        <w:rPr>
          <w:rFonts w:ascii="Times New Roman" w:hAnsi="Times New Roman"/>
          <w:i/>
        </w:rPr>
        <w:t>PRE09</w:t>
      </w:r>
      <w:r>
        <w:rPr>
          <w:rFonts w:ascii="Times New Roman" w:hAnsi="Times New Roman"/>
        </w:rPr>
        <w:t>. L</w:t>
      </w:r>
      <w:r w:rsidR="007A3688" w:rsidRPr="00B503ED">
        <w:rPr>
          <w:rFonts w:ascii="Times New Roman" w:hAnsi="Times New Roman"/>
        </w:rPr>
        <w:t xml:space="preserve">e reste, cela veut dire 56% (soit 329 </w:t>
      </w:r>
      <w:r w:rsidR="00630E4E">
        <w:rPr>
          <w:rFonts w:ascii="Times New Roman" w:hAnsi="Times New Roman"/>
        </w:rPr>
        <w:t>lexèmes</w:t>
      </w:r>
      <w:r w:rsidR="007A3688" w:rsidRPr="00B503ED">
        <w:rPr>
          <w:rFonts w:ascii="Times New Roman" w:hAnsi="Times New Roman"/>
        </w:rPr>
        <w:t xml:space="preserve"> y compris les noms de famille et les prénoms – 9%), n’est pas mentionné dans le </w:t>
      </w:r>
      <w:r w:rsidR="007A3688" w:rsidRPr="00B503ED">
        <w:rPr>
          <w:rFonts w:ascii="Times New Roman" w:hAnsi="Times New Roman"/>
          <w:i/>
        </w:rPr>
        <w:t>PRE09</w:t>
      </w:r>
      <w:r w:rsidR="007A3688" w:rsidRPr="00B503ED">
        <w:rPr>
          <w:rFonts w:ascii="Times New Roman" w:hAnsi="Times New Roman"/>
        </w:rPr>
        <w:t xml:space="preserve">. </w:t>
      </w:r>
      <w:r w:rsidR="007A3688" w:rsidRPr="00B503ED">
        <w:rPr>
          <w:rFonts w:ascii="Times New Roman" w:eastAsiaTheme="minorEastAsia" w:hAnsi="Times New Roman"/>
          <w:lang w:eastAsia="zh-CN"/>
        </w:rPr>
        <w:t>À</w:t>
      </w:r>
      <w:r w:rsidR="007A3688" w:rsidRPr="00B503ED">
        <w:rPr>
          <w:rFonts w:ascii="Times New Roman" w:hAnsi="Times New Roman"/>
        </w:rPr>
        <w:t xml:space="preserve"> partir des mots tronqués qui ne sont pas </w:t>
      </w:r>
      <w:r>
        <w:rPr>
          <w:rFonts w:ascii="Times New Roman" w:hAnsi="Times New Roman"/>
        </w:rPr>
        <w:t>incorporés</w:t>
      </w:r>
      <w:r w:rsidR="007A3688" w:rsidRPr="00B503ED">
        <w:rPr>
          <w:rFonts w:ascii="Times New Roman" w:hAnsi="Times New Roman"/>
        </w:rPr>
        <w:t xml:space="preserve"> dans le </w:t>
      </w:r>
      <w:r w:rsidR="007A3688" w:rsidRPr="00B503ED">
        <w:rPr>
          <w:rFonts w:ascii="Times New Roman" w:hAnsi="Times New Roman"/>
          <w:i/>
        </w:rPr>
        <w:t>PRE09</w:t>
      </w:r>
      <w:r w:rsidR="007A3688" w:rsidRPr="00B503ED">
        <w:rPr>
          <w:rFonts w:ascii="Times New Roman" w:hAnsi="Times New Roman"/>
        </w:rPr>
        <w:t xml:space="preserve">, nous avons créé un dictionnaire des troncats néologiques de presse en joignant les informations de base (la partie de discours, le procédé de création et l’exemple). </w:t>
      </w:r>
      <w:r w:rsidR="007A3688" w:rsidRPr="00B503ED">
        <w:rPr>
          <w:rFonts w:ascii="Times New Roman" w:eastAsia="TimesNewRoman" w:hAnsi="Times New Roman"/>
          <w:szCs w:val="24"/>
        </w:rPr>
        <w:t>Nous avons exclu de notre petit dictionnaire les noms de famille et les prénoms (la li</w:t>
      </w:r>
      <w:r>
        <w:rPr>
          <w:rFonts w:ascii="Times New Roman" w:eastAsia="TimesNewRoman" w:hAnsi="Times New Roman"/>
          <w:szCs w:val="24"/>
        </w:rPr>
        <w:t xml:space="preserve">ste complète de ces derniers peut être consultée </w:t>
      </w:r>
      <w:r w:rsidR="00CC3900">
        <w:rPr>
          <w:rFonts w:ascii="Times New Roman" w:eastAsia="TimesNewRoman" w:hAnsi="Times New Roman"/>
          <w:szCs w:val="24"/>
        </w:rPr>
        <w:t>dans l</w:t>
      </w:r>
      <w:r w:rsidR="00CC3900" w:rsidRPr="00CC3900">
        <w:rPr>
          <w:rFonts w:ascii="Times New Roman" w:eastAsia="TimesNewRoman" w:hAnsi="Times New Roman"/>
          <w:szCs w:val="24"/>
        </w:rPr>
        <w:t>’</w:t>
      </w:r>
      <w:r w:rsidR="00CC3900">
        <w:rPr>
          <w:rFonts w:ascii="Times New Roman" w:eastAsia="TimesNewRoman" w:hAnsi="Times New Roman"/>
          <w:szCs w:val="24"/>
        </w:rPr>
        <w:t>annexe 5</w:t>
      </w:r>
      <w:r w:rsidR="007A3688" w:rsidRPr="00B503ED">
        <w:rPr>
          <w:rFonts w:ascii="Times New Roman" w:eastAsia="TimesNewRoman" w:hAnsi="Times New Roman"/>
          <w:szCs w:val="24"/>
        </w:rPr>
        <w:t xml:space="preserve">). Nous les avons exclus vu qu’ils sont de propres formations de journalistes qui leur donnent une certaine expressivité très particulière. Cette expressivité reflète le comportement ou la relation vis-à-vis d’une personne connue. </w:t>
      </w:r>
    </w:p>
    <w:p w:rsidR="002D6CB3" w:rsidRPr="00B503ED" w:rsidRDefault="002D6CB3" w:rsidP="002D6CB3">
      <w:pPr>
        <w:rPr>
          <w:rFonts w:eastAsia="TimesNewRoman"/>
          <w:i/>
        </w:rPr>
      </w:pPr>
    </w:p>
    <w:p w:rsidR="002D6CB3" w:rsidRPr="00B503ED" w:rsidRDefault="002D6CB3" w:rsidP="002D6CB3">
      <w:pPr>
        <w:rPr>
          <w:rFonts w:eastAsia="TimesNew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03"/>
      </w:tblGrid>
      <w:tr w:rsidR="002E49D3" w:rsidRPr="00B503ED" w:rsidTr="00F05DBF">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(Je me suis) EXPATE – v. (employé au passé composé), apocope → (je me suis) expatrié (inf. s’expatrier), </w:t>
            </w:r>
            <w:r w:rsidRPr="00B503ED">
              <w:rPr>
                <w:sz w:val="22"/>
                <w:szCs w:val="22"/>
              </w:rPr>
              <w:t>« </w:t>
            </w:r>
            <w:r w:rsidRPr="00B503ED">
              <w:rPr>
                <w:i/>
                <w:sz w:val="22"/>
                <w:szCs w:val="22"/>
              </w:rPr>
              <w:t xml:space="preserve">Je ne me suis pas </w:t>
            </w:r>
            <w:r w:rsidRPr="00B503ED">
              <w:rPr>
                <w:b/>
                <w:i/>
                <w:sz w:val="22"/>
                <w:szCs w:val="22"/>
              </w:rPr>
              <w:t>expate</w:t>
            </w:r>
            <w:r w:rsidRPr="00B503ED">
              <w:rPr>
                <w:i/>
                <w:sz w:val="22"/>
                <w:szCs w:val="22"/>
              </w:rPr>
              <w:t xml:space="preserve"> comme tant d’autres</w:t>
            </w:r>
            <w:r w:rsidRPr="00B503ED">
              <w:rPr>
                <w:sz w:val="22"/>
                <w:szCs w:val="22"/>
              </w:rPr>
              <w:t>. » (NO, n° 2456, p. 118)</w:t>
            </w:r>
          </w:p>
        </w:tc>
      </w:tr>
      <w:tr w:rsidR="002E49D3" w:rsidRPr="00B503ED"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(JE) DÉJ’ – v., apocope → je déjeune (inf. déjeuner), </w:t>
            </w:r>
            <w:r w:rsidRPr="00B503ED">
              <w:rPr>
                <w:sz w:val="22"/>
                <w:szCs w:val="22"/>
              </w:rPr>
              <w:t>« </w:t>
            </w:r>
            <w:r w:rsidRPr="00B503ED">
              <w:rPr>
                <w:i/>
                <w:iCs/>
                <w:sz w:val="22"/>
                <w:szCs w:val="22"/>
              </w:rPr>
              <w:t>Et d’ici, que faire</w:t>
            </w:r>
            <w:r w:rsidR="00525A90" w:rsidRPr="00B503ED">
              <w:rPr>
                <w:i/>
                <w:iCs/>
                <w:sz w:val="22"/>
                <w:szCs w:val="22"/>
              </w:rPr>
              <w:t> </w:t>
            </w:r>
            <w:r w:rsidRPr="00B503ED">
              <w:rPr>
                <w:i/>
                <w:iCs/>
                <w:sz w:val="22"/>
                <w:szCs w:val="22"/>
              </w:rPr>
              <w:t xml:space="preserve">? Des dons. Pour les susciter, ACF avait lancé en 2009 l’opération </w:t>
            </w:r>
            <w:r w:rsidR="00525A90" w:rsidRPr="00B503ED">
              <w:rPr>
                <w:i/>
                <w:iCs/>
                <w:sz w:val="22"/>
                <w:szCs w:val="22"/>
              </w:rPr>
              <w:t>« </w:t>
            </w:r>
            <w:r w:rsidRPr="00B503ED">
              <w:rPr>
                <w:b/>
                <w:i/>
                <w:iCs/>
                <w:sz w:val="22"/>
                <w:szCs w:val="22"/>
              </w:rPr>
              <w:t>Je</w:t>
            </w:r>
            <w:r w:rsidRPr="00B503ED">
              <w:rPr>
                <w:i/>
                <w:iCs/>
                <w:sz w:val="22"/>
                <w:szCs w:val="22"/>
              </w:rPr>
              <w:t xml:space="preserve"> </w:t>
            </w:r>
            <w:r w:rsidRPr="00B503ED">
              <w:rPr>
                <w:b/>
                <w:i/>
                <w:iCs/>
                <w:sz w:val="22"/>
                <w:szCs w:val="22"/>
              </w:rPr>
              <w:t>déj’</w:t>
            </w:r>
            <w:r w:rsidRPr="00B503ED">
              <w:rPr>
                <w:i/>
                <w:iCs/>
                <w:sz w:val="22"/>
                <w:szCs w:val="22"/>
              </w:rPr>
              <w:t>, je donne</w:t>
            </w:r>
            <w:r w:rsidR="00525A90" w:rsidRPr="00B503ED">
              <w:rPr>
                <w:i/>
                <w:iCs/>
                <w:sz w:val="22"/>
                <w:szCs w:val="22"/>
              </w:rPr>
              <w:t> »</w:t>
            </w:r>
            <w:r w:rsidRPr="00B503ED">
              <w:rPr>
                <w:i/>
                <w:iCs/>
                <w:sz w:val="22"/>
                <w:szCs w:val="22"/>
              </w:rPr>
              <w:t xml:space="preserve"> »</w:t>
            </w:r>
            <w:r w:rsidR="00525A90" w:rsidRPr="00B503ED">
              <w:rPr>
                <w:i/>
                <w:iCs/>
                <w:sz w:val="22"/>
                <w:szCs w:val="22"/>
              </w:rPr>
              <w:t> </w:t>
            </w:r>
            <w:r w:rsidRPr="00B503ED">
              <w:rPr>
                <w:i/>
                <w:iCs/>
                <w:sz w:val="22"/>
                <w:szCs w:val="22"/>
              </w:rPr>
              <w:t>: on cède un ticket resto qui sera renversé à l’organisation.</w:t>
            </w:r>
            <w:r w:rsidRPr="00B503ED">
              <w:rPr>
                <w:sz w:val="22"/>
                <w:szCs w:val="22"/>
              </w:rPr>
              <w:t> » (INR, n° 822, p. 46)</w:t>
            </w:r>
          </w:p>
        </w:tc>
      </w:tr>
      <w:tr w:rsidR="002E49D3" w:rsidRPr="00B503ED"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lastRenderedPageBreak/>
              <w:t xml:space="preserve">’JOUR – n. m., </w:t>
            </w:r>
            <w:r w:rsidRPr="00B503ED">
              <w:rPr>
                <w:b/>
                <w:sz w:val="22"/>
                <w:szCs w:val="22"/>
              </w:rPr>
              <w:t xml:space="preserve">aphérèse → Bonjour, </w:t>
            </w:r>
            <w:r w:rsidRPr="00B503ED">
              <w:rPr>
                <w:sz w:val="22"/>
                <w:szCs w:val="22"/>
              </w:rPr>
              <w:t>« </w:t>
            </w:r>
            <w:r w:rsidR="007771B1">
              <w:rPr>
                <w:i/>
                <w:iCs/>
                <w:sz w:val="22"/>
                <w:szCs w:val="22"/>
              </w:rPr>
              <w:t>"</w:t>
            </w:r>
            <w:r w:rsidRPr="00B503ED">
              <w:rPr>
                <w:b/>
                <w:i/>
                <w:iCs/>
                <w:sz w:val="22"/>
                <w:szCs w:val="22"/>
              </w:rPr>
              <w:t>’Jour</w:t>
            </w:r>
            <w:r w:rsidR="00525A90" w:rsidRPr="00B503ED">
              <w:rPr>
                <w:b/>
                <w:i/>
                <w:iCs/>
                <w:sz w:val="22"/>
                <w:szCs w:val="22"/>
              </w:rPr>
              <w:t> </w:t>
            </w:r>
            <w:r w:rsidRPr="00B503ED">
              <w:rPr>
                <w:i/>
                <w:iCs/>
                <w:sz w:val="22"/>
                <w:szCs w:val="22"/>
              </w:rPr>
              <w:t>!</w:t>
            </w:r>
            <w:r w:rsidR="007771B1">
              <w:rPr>
                <w:i/>
                <w:iCs/>
                <w:sz w:val="22"/>
                <w:szCs w:val="22"/>
              </w:rPr>
              <w:t>"</w:t>
            </w:r>
            <w:r w:rsidR="007771B1" w:rsidRPr="00B503ED">
              <w:rPr>
                <w:i/>
                <w:iCs/>
                <w:sz w:val="22"/>
                <w:szCs w:val="22"/>
              </w:rPr>
              <w:t> </w:t>
            </w:r>
            <w:r w:rsidRPr="00B503ED">
              <w:rPr>
                <w:i/>
                <w:iCs/>
                <w:sz w:val="22"/>
                <w:szCs w:val="22"/>
              </w:rPr>
              <w:t>C’est ainsi que, celui qui vous bécotait passionnément sous Mitterrand, vous salue désormais au saut du lit…</w:t>
            </w:r>
            <w:r w:rsidRPr="00B503ED">
              <w:rPr>
                <w:sz w:val="22"/>
                <w:szCs w:val="22"/>
              </w:rPr>
              <w:t> » (MF, n° 193, p. 80)</w:t>
            </w:r>
          </w:p>
        </w:tc>
      </w:tr>
      <w:tr w:rsidR="002E49D3" w:rsidRPr="00B503ED"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sz w:val="22"/>
                <w:szCs w:val="22"/>
              </w:rPr>
              <w:t xml:space="preserve">’TIT – adj., aphérèse → petit </w:t>
            </w:r>
            <w:r w:rsidRPr="00B503ED">
              <w:rPr>
                <w:sz w:val="22"/>
                <w:szCs w:val="22"/>
              </w:rPr>
              <w:t>« </w:t>
            </w:r>
            <w:r w:rsidRPr="00B503ED">
              <w:rPr>
                <w:i/>
                <w:sz w:val="22"/>
                <w:szCs w:val="22"/>
              </w:rPr>
              <w:t xml:space="preserve">Pas de bizutage donc, même si Stéphane Bern est quand même un </w:t>
            </w:r>
            <w:r w:rsidRPr="00B503ED">
              <w:rPr>
                <w:b/>
                <w:i/>
                <w:sz w:val="22"/>
                <w:szCs w:val="22"/>
              </w:rPr>
              <w:t>’tit</w:t>
            </w:r>
            <w:r w:rsidRPr="00B503ED">
              <w:rPr>
                <w:i/>
                <w:sz w:val="22"/>
                <w:szCs w:val="22"/>
              </w:rPr>
              <w:t xml:space="preserve"> nouveau ici.</w:t>
            </w:r>
            <w:r w:rsidRPr="00B503ED">
              <w:rPr>
                <w:sz w:val="22"/>
                <w:szCs w:val="22"/>
              </w:rPr>
              <w:t> » (20M, n° 2095, p. 20)</w:t>
            </w:r>
          </w:p>
        </w:tc>
      </w:tr>
      <w:tr w:rsidR="002E49D3" w:rsidRPr="00B503ED"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ADI – n. pr., apocope → Adidas, </w:t>
            </w:r>
            <w:r w:rsidRPr="00B503ED">
              <w:rPr>
                <w:sz w:val="22"/>
                <w:szCs w:val="22"/>
              </w:rPr>
              <w:t>« </w:t>
            </w:r>
            <w:r w:rsidRPr="00B503ED">
              <w:rPr>
                <w:i/>
                <w:iCs/>
                <w:sz w:val="22"/>
                <w:szCs w:val="22"/>
              </w:rPr>
              <w:t>L’</w:t>
            </w:r>
            <w:r w:rsidRPr="00B503ED">
              <w:rPr>
                <w:b/>
                <w:i/>
                <w:iCs/>
                <w:sz w:val="22"/>
                <w:szCs w:val="22"/>
              </w:rPr>
              <w:t>Adi</w:t>
            </w:r>
            <w:r w:rsidRPr="00B503ED">
              <w:rPr>
                <w:i/>
                <w:iCs/>
                <w:sz w:val="22"/>
                <w:szCs w:val="22"/>
              </w:rPr>
              <w:t xml:space="preserve"> yoga. C’est quoi</w:t>
            </w:r>
            <w:r w:rsidR="00525A90" w:rsidRPr="00B503ED">
              <w:rPr>
                <w:i/>
                <w:iCs/>
                <w:sz w:val="22"/>
                <w:szCs w:val="22"/>
              </w:rPr>
              <w:t> </w:t>
            </w:r>
            <w:r w:rsidRPr="00B503ED">
              <w:rPr>
                <w:i/>
                <w:iCs/>
                <w:sz w:val="22"/>
                <w:szCs w:val="22"/>
              </w:rPr>
              <w:t>? En partenariat exclusif avec la marque aux trois bandes, l’Adidas yoga, fondé comme l’anusara</w:t>
            </w:r>
            <w:r w:rsidRPr="00B503ED">
              <w:rPr>
                <w:sz w:val="22"/>
                <w:szCs w:val="22"/>
              </w:rPr>
              <w:t>. » (MF, n° 197, p. 149)</w:t>
            </w:r>
          </w:p>
        </w:tc>
      </w:tr>
      <w:tr w:rsidR="002E49D3" w:rsidRPr="00B503ED" w:rsidTr="002A1EF5">
        <w:trPr>
          <w:trHeight w:val="634"/>
        </w:trPr>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ADO – adj., apocope </w:t>
            </w:r>
            <w:r w:rsidRPr="00B503ED">
              <w:rPr>
                <w:b/>
                <w:sz w:val="22"/>
                <w:szCs w:val="22"/>
              </w:rPr>
              <w:t>→ adolescent</w:t>
            </w:r>
            <w:r w:rsidRPr="00B503ED">
              <w:rPr>
                <w:sz w:val="22"/>
                <w:szCs w:val="22"/>
              </w:rPr>
              <w:t>, « </w:t>
            </w:r>
            <w:r w:rsidRPr="00B503ED">
              <w:rPr>
                <w:i/>
                <w:sz w:val="22"/>
                <w:szCs w:val="22"/>
              </w:rPr>
              <w:t xml:space="preserve">Un voisin </w:t>
            </w:r>
            <w:r w:rsidRPr="00B503ED">
              <w:rPr>
                <w:b/>
                <w:i/>
                <w:sz w:val="22"/>
                <w:szCs w:val="22"/>
              </w:rPr>
              <w:t>ado</w:t>
            </w:r>
            <w:r w:rsidRPr="00B503ED">
              <w:rPr>
                <w:i/>
                <w:sz w:val="22"/>
                <w:szCs w:val="22"/>
              </w:rPr>
              <w:t xml:space="preserve"> un peu plus audacieux […]. </w:t>
            </w:r>
            <w:r w:rsidRPr="00B503ED">
              <w:rPr>
                <w:sz w:val="22"/>
                <w:szCs w:val="22"/>
              </w:rPr>
              <w:t>» (INR, n° 831, p. 73)</w:t>
            </w:r>
          </w:p>
        </w:tc>
      </w:tr>
      <w:tr w:rsidR="002E49D3" w:rsidRPr="00B503ED"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AÉRO – n. pr., apocope → Aérospatiale, </w:t>
            </w:r>
            <w:r w:rsidRPr="00B503ED">
              <w:rPr>
                <w:sz w:val="22"/>
                <w:szCs w:val="22"/>
              </w:rPr>
              <w:t>« </w:t>
            </w:r>
            <w:r w:rsidRPr="00B503ED">
              <w:rPr>
                <w:i/>
                <w:iCs/>
                <w:sz w:val="22"/>
                <w:szCs w:val="22"/>
              </w:rPr>
              <w:t>L’</w:t>
            </w:r>
            <w:r w:rsidRPr="00B503ED">
              <w:rPr>
                <w:b/>
                <w:i/>
                <w:iCs/>
                <w:sz w:val="22"/>
                <w:szCs w:val="22"/>
              </w:rPr>
              <w:t>Aéro</w:t>
            </w:r>
            <w:r w:rsidRPr="00B503ED">
              <w:rPr>
                <w:i/>
                <w:iCs/>
                <w:sz w:val="22"/>
                <w:szCs w:val="22"/>
              </w:rPr>
              <w:t xml:space="preserve"> (photo) est un gros chalet planté tout seul sur un plateau ensoleillé à quelques minutes en motoneige de Samoëns.</w:t>
            </w:r>
            <w:r w:rsidRPr="00B503ED">
              <w:rPr>
                <w:sz w:val="22"/>
                <w:szCs w:val="22"/>
              </w:rPr>
              <w:t> » (MF, n° 190, p. 153)</w:t>
            </w:r>
          </w:p>
        </w:tc>
      </w:tr>
      <w:tr w:rsidR="002E49D3" w:rsidRPr="00B503ED"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AGRO – n. pr., apocope par ellipse → ministère de l’Agriculture, </w:t>
            </w:r>
            <w:r w:rsidRPr="00B503ED">
              <w:rPr>
                <w:sz w:val="22"/>
                <w:szCs w:val="22"/>
              </w:rPr>
              <w:t>« </w:t>
            </w:r>
            <w:r w:rsidRPr="00B503ED">
              <w:rPr>
                <w:i/>
                <w:iCs/>
                <w:sz w:val="22"/>
                <w:szCs w:val="22"/>
              </w:rPr>
              <w:t>[…], les collectivités territoriales, le syndicat des transports d’Ile-de-France, les ministères de l’Enseignement supérieur, de la Défense (Polytechnique, L’Ensta), de l’Agriculture (l’</w:t>
            </w:r>
            <w:r w:rsidRPr="00B503ED">
              <w:rPr>
                <w:b/>
                <w:i/>
                <w:iCs/>
                <w:sz w:val="22"/>
                <w:szCs w:val="22"/>
              </w:rPr>
              <w:t>Agro</w:t>
            </w:r>
            <w:r w:rsidRPr="00B503ED">
              <w:rPr>
                <w:i/>
                <w:iCs/>
                <w:sz w:val="22"/>
                <w:szCs w:val="22"/>
              </w:rPr>
              <w:t>), […].</w:t>
            </w:r>
            <w:r w:rsidRPr="00B503ED">
              <w:rPr>
                <w:sz w:val="22"/>
                <w:szCs w:val="22"/>
              </w:rPr>
              <w:t> » (NO, n° 2430, p. 84)</w:t>
            </w:r>
          </w:p>
        </w:tc>
      </w:tr>
      <w:tr w:rsidR="002E49D3" w:rsidRPr="00B503ED"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ALTER ÉCO – n. pr., apocope → Alternatives économiques, </w:t>
            </w:r>
            <w:r w:rsidRPr="00B503ED">
              <w:rPr>
                <w:i/>
                <w:iCs/>
                <w:sz w:val="22"/>
                <w:szCs w:val="22"/>
              </w:rPr>
              <w:t>« […] par l’économiste Denis Clerc en réaction au slogan de M</w:t>
            </w:r>
            <w:r w:rsidR="007771B1">
              <w:rPr>
                <w:i/>
                <w:iCs/>
                <w:sz w:val="22"/>
                <w:szCs w:val="22"/>
              </w:rPr>
              <w:t xml:space="preserve">argaret Thatcher, fondateur du </w:t>
            </w:r>
            <w:r w:rsidRPr="00B503ED">
              <w:rPr>
                <w:i/>
                <w:iCs/>
                <w:sz w:val="22"/>
                <w:szCs w:val="22"/>
              </w:rPr>
              <w:t xml:space="preserve">néolibéralisme, </w:t>
            </w:r>
            <w:r w:rsidR="00525A90" w:rsidRPr="00B503ED">
              <w:rPr>
                <w:i/>
                <w:iCs/>
                <w:sz w:val="22"/>
                <w:szCs w:val="22"/>
              </w:rPr>
              <w:t>« </w:t>
            </w:r>
            <w:r w:rsidRPr="00B503ED">
              <w:rPr>
                <w:i/>
                <w:iCs/>
                <w:sz w:val="22"/>
                <w:szCs w:val="22"/>
              </w:rPr>
              <w:t>There is no alternative</w:t>
            </w:r>
            <w:r w:rsidR="00525A90" w:rsidRPr="00B503ED">
              <w:rPr>
                <w:i/>
                <w:iCs/>
                <w:sz w:val="22"/>
                <w:szCs w:val="22"/>
              </w:rPr>
              <w:t> »</w:t>
            </w:r>
            <w:r w:rsidRPr="00B503ED">
              <w:rPr>
                <w:i/>
                <w:iCs/>
                <w:sz w:val="22"/>
                <w:szCs w:val="22"/>
              </w:rPr>
              <w:t xml:space="preserve">, </w:t>
            </w:r>
            <w:r w:rsidRPr="00B503ED">
              <w:rPr>
                <w:b/>
                <w:bCs/>
                <w:i/>
                <w:iCs/>
                <w:sz w:val="22"/>
                <w:szCs w:val="22"/>
              </w:rPr>
              <w:t>Alter</w:t>
            </w:r>
            <w:r w:rsidRPr="00B503ED">
              <w:rPr>
                <w:i/>
                <w:iCs/>
                <w:sz w:val="22"/>
                <w:szCs w:val="22"/>
              </w:rPr>
              <w:t xml:space="preserve"> </w:t>
            </w:r>
            <w:r w:rsidRPr="00B503ED">
              <w:rPr>
                <w:b/>
                <w:i/>
                <w:iCs/>
                <w:sz w:val="22"/>
                <w:szCs w:val="22"/>
              </w:rPr>
              <w:t>éco</w:t>
            </w:r>
            <w:r w:rsidRPr="00B503ED">
              <w:rPr>
                <w:i/>
                <w:iCs/>
                <w:sz w:val="22"/>
                <w:szCs w:val="22"/>
              </w:rPr>
              <w:t xml:space="preserve"> s’est imposé dans l’espace journalistique comme un lieu de réflexion roboratif, ouvert aux divers courants de l’économie</w:t>
            </w:r>
            <w:r w:rsidRPr="00B503ED">
              <w:rPr>
                <w:sz w:val="22"/>
                <w:szCs w:val="22"/>
              </w:rPr>
              <w:t>. » (INR, n° 806, p. 90)</w:t>
            </w:r>
          </w:p>
        </w:tc>
      </w:tr>
      <w:tr w:rsidR="002E49D3" w:rsidRPr="00B503ED"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bCs/>
                <w:sz w:val="22"/>
                <w:szCs w:val="22"/>
              </w:rPr>
              <w:t xml:space="preserve">ANARCHO – adj., apocope </w:t>
            </w:r>
            <w:r w:rsidRPr="00B503ED">
              <w:rPr>
                <w:b/>
                <w:sz w:val="22"/>
                <w:szCs w:val="22"/>
              </w:rPr>
              <w:t xml:space="preserve">+ </w:t>
            </w:r>
            <w:r w:rsidRPr="00B503ED">
              <w:rPr>
                <w:b/>
                <w:bCs/>
                <w:sz w:val="22"/>
                <w:szCs w:val="22"/>
              </w:rPr>
              <w:t xml:space="preserve">resuffixation « -o » → anarchiste, </w:t>
            </w:r>
            <w:r w:rsidRPr="00B503ED">
              <w:rPr>
                <w:sz w:val="22"/>
                <w:szCs w:val="22"/>
              </w:rPr>
              <w:t>« </w:t>
            </w:r>
            <w:r w:rsidRPr="00B503ED">
              <w:rPr>
                <w:i/>
                <w:iCs/>
                <w:sz w:val="22"/>
                <w:szCs w:val="22"/>
              </w:rPr>
              <w:t xml:space="preserve">[…] l’émission choc du dangereux idéologue </w:t>
            </w:r>
            <w:r w:rsidRPr="00B503ED">
              <w:rPr>
                <w:b/>
                <w:i/>
                <w:iCs/>
                <w:sz w:val="22"/>
                <w:szCs w:val="22"/>
              </w:rPr>
              <w:t>anarcho</w:t>
            </w:r>
            <w:r w:rsidRPr="00B503ED">
              <w:rPr>
                <w:i/>
                <w:iCs/>
                <w:sz w:val="22"/>
                <w:szCs w:val="22"/>
              </w:rPr>
              <w:t xml:space="preserve"> Guy Lagacge.</w:t>
            </w:r>
            <w:r w:rsidRPr="00B503ED">
              <w:rPr>
                <w:sz w:val="22"/>
                <w:szCs w:val="22"/>
              </w:rPr>
              <w:t> » (INR, n° 812, p. 43)</w:t>
            </w:r>
          </w:p>
        </w:tc>
      </w:tr>
      <w:tr w:rsidR="002E49D3" w:rsidRPr="00B503ED"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sz w:val="22"/>
                <w:szCs w:val="22"/>
              </w:rPr>
              <w:t xml:space="preserve">ANTIBIO – n. m., apocope → antibiotiques, </w:t>
            </w:r>
            <w:r w:rsidRPr="00B503ED">
              <w:rPr>
                <w:sz w:val="22"/>
                <w:szCs w:val="22"/>
              </w:rPr>
              <w:t>« </w:t>
            </w:r>
            <w:r w:rsidRPr="00B503ED">
              <w:rPr>
                <w:b/>
                <w:i/>
                <w:sz w:val="22"/>
                <w:szCs w:val="22"/>
              </w:rPr>
              <w:t>Antibios</w:t>
            </w:r>
            <w:r w:rsidRPr="00B503ED">
              <w:rPr>
                <w:i/>
                <w:sz w:val="22"/>
                <w:szCs w:val="22"/>
              </w:rPr>
              <w:t xml:space="preserve"> et tout le toutim.</w:t>
            </w:r>
            <w:r w:rsidRPr="00B503ED">
              <w:rPr>
                <w:sz w:val="22"/>
                <w:szCs w:val="22"/>
              </w:rPr>
              <w:t> » (MF, n° 200, p. 190)</w:t>
            </w:r>
          </w:p>
        </w:tc>
      </w:tr>
      <w:tr w:rsidR="002E49D3" w:rsidRPr="00B503ED"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ANTIFA – n. m., apocope → antifasciste, </w:t>
            </w:r>
            <w:r w:rsidRPr="00B503ED">
              <w:rPr>
                <w:sz w:val="22"/>
                <w:szCs w:val="22"/>
              </w:rPr>
              <w:t>« </w:t>
            </w:r>
            <w:r w:rsidRPr="00B503ED">
              <w:rPr>
                <w:i/>
                <w:iCs/>
                <w:sz w:val="22"/>
                <w:szCs w:val="22"/>
              </w:rPr>
              <w:t>Plus ils ont commencé à s’en prendre physiquement aux « </w:t>
            </w:r>
            <w:r w:rsidRPr="00B503ED">
              <w:rPr>
                <w:b/>
                <w:i/>
                <w:iCs/>
                <w:sz w:val="22"/>
                <w:szCs w:val="22"/>
              </w:rPr>
              <w:t>antifa</w:t>
            </w:r>
            <w:r w:rsidRPr="00B503ED">
              <w:rPr>
                <w:i/>
                <w:iCs/>
                <w:sz w:val="22"/>
                <w:szCs w:val="22"/>
              </w:rPr>
              <w:t> » (antifascistes), aux punks, […].</w:t>
            </w:r>
            <w:r w:rsidRPr="00B503ED">
              <w:rPr>
                <w:sz w:val="22"/>
                <w:szCs w:val="22"/>
              </w:rPr>
              <w:t> » (NO, n° 2467, p. 10)</w:t>
            </w:r>
          </w:p>
        </w:tc>
      </w:tr>
      <w:tr w:rsidR="002E49D3" w:rsidRPr="00B503ED"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bCs/>
                <w:sz w:val="22"/>
                <w:szCs w:val="22"/>
              </w:rPr>
              <w:t xml:space="preserve">ANTIFACHO – n. m., apocope </w:t>
            </w:r>
            <w:r w:rsidRPr="00B503ED">
              <w:rPr>
                <w:b/>
                <w:sz w:val="22"/>
                <w:szCs w:val="22"/>
              </w:rPr>
              <w:t xml:space="preserve">+ </w:t>
            </w:r>
            <w:r w:rsidRPr="00B503ED">
              <w:rPr>
                <w:b/>
                <w:bCs/>
                <w:sz w:val="22"/>
                <w:szCs w:val="22"/>
              </w:rPr>
              <w:t xml:space="preserve">resuffixation « -o » → antifasciste, </w:t>
            </w:r>
            <w:r w:rsidRPr="00B503ED">
              <w:rPr>
                <w:i/>
                <w:iCs/>
                <w:sz w:val="22"/>
                <w:szCs w:val="22"/>
              </w:rPr>
              <w:t xml:space="preserve">« Il y a chez eux une impossibilité matricielle à pouvoir faire de la politique car un anarchiste brésilien, un libertin américain ou un </w:t>
            </w:r>
            <w:r w:rsidRPr="00B503ED">
              <w:rPr>
                <w:b/>
                <w:i/>
                <w:iCs/>
                <w:sz w:val="22"/>
                <w:szCs w:val="22"/>
              </w:rPr>
              <w:t>antifacho</w:t>
            </w:r>
            <w:r w:rsidRPr="00B503ED">
              <w:rPr>
                <w:i/>
                <w:iCs/>
                <w:sz w:val="22"/>
                <w:szCs w:val="22"/>
              </w:rPr>
              <w:t xml:space="preserve"> allemand n’ont rien de commun politiquement parlant.</w:t>
            </w:r>
            <w:r w:rsidRPr="00B503ED">
              <w:rPr>
                <w:sz w:val="22"/>
                <w:szCs w:val="22"/>
              </w:rPr>
              <w:t> » (INR, n° 845, p. 34)</w:t>
            </w:r>
          </w:p>
        </w:tc>
      </w:tr>
      <w:tr w:rsidR="002E49D3" w:rsidRPr="00B503ED"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9E00B9">
            <w:pPr>
              <w:spacing w:after="120"/>
              <w:rPr>
                <w:b/>
                <w:bCs/>
              </w:rPr>
            </w:pPr>
            <w:r w:rsidRPr="00B503ED">
              <w:rPr>
                <w:b/>
                <w:bCs/>
                <w:sz w:val="22"/>
                <w:szCs w:val="22"/>
              </w:rPr>
              <w:t xml:space="preserve">APP – n. f., apocope → application, </w:t>
            </w:r>
            <w:r w:rsidRPr="00B503ED">
              <w:rPr>
                <w:sz w:val="22"/>
                <w:szCs w:val="22"/>
              </w:rPr>
              <w:t>« </w:t>
            </w:r>
            <w:r w:rsidRPr="00B503ED">
              <w:rPr>
                <w:i/>
                <w:iCs/>
                <w:sz w:val="22"/>
                <w:szCs w:val="22"/>
              </w:rPr>
              <w:t>Il y a bien sûr des “</w:t>
            </w:r>
            <w:r w:rsidRPr="00B503ED">
              <w:rPr>
                <w:b/>
                <w:i/>
                <w:iCs/>
                <w:sz w:val="22"/>
                <w:szCs w:val="22"/>
              </w:rPr>
              <w:t>apps</w:t>
            </w:r>
            <w:r w:rsidRPr="00B503ED">
              <w:rPr>
                <w:i/>
                <w:iCs/>
                <w:sz w:val="22"/>
                <w:szCs w:val="22"/>
              </w:rPr>
              <w:t>” simples comme la météo, mais aussi d’autres plus innovantes […]</w:t>
            </w:r>
            <w:r w:rsidRPr="00B503ED">
              <w:rPr>
                <w:sz w:val="22"/>
                <w:szCs w:val="22"/>
              </w:rPr>
              <w:t> » (</w:t>
            </w:r>
            <w:r w:rsidR="009E00B9" w:rsidRPr="00B503ED">
              <w:rPr>
                <w:sz w:val="22"/>
                <w:szCs w:val="22"/>
              </w:rPr>
              <w:t>ANP</w:t>
            </w:r>
            <w:r w:rsidRPr="00B503ED">
              <w:rPr>
                <w:sz w:val="22"/>
                <w:szCs w:val="22"/>
              </w:rPr>
              <w:t>, n° 515, p. 16)</w:t>
            </w:r>
          </w:p>
        </w:tc>
      </w:tr>
      <w:tr w:rsidR="002E49D3" w:rsidRPr="00B503ED"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bCs/>
                <w:sz w:val="22"/>
                <w:szCs w:val="22"/>
              </w:rPr>
              <w:t xml:space="preserve">APPLI – n. f., apocope → application, </w:t>
            </w:r>
            <w:r w:rsidRPr="00B503ED">
              <w:rPr>
                <w:sz w:val="22"/>
                <w:szCs w:val="22"/>
              </w:rPr>
              <w:t>« </w:t>
            </w:r>
            <w:r w:rsidRPr="00B503ED">
              <w:rPr>
                <w:b/>
                <w:i/>
                <w:iCs/>
                <w:sz w:val="22"/>
                <w:szCs w:val="22"/>
              </w:rPr>
              <w:t>Appli</w:t>
            </w:r>
            <w:r w:rsidRPr="00B503ED">
              <w:rPr>
                <w:i/>
                <w:iCs/>
                <w:sz w:val="22"/>
                <w:szCs w:val="22"/>
              </w:rPr>
              <w:t xml:space="preserve"> </w:t>
            </w:r>
            <w:r w:rsidRPr="00B503ED">
              <w:rPr>
                <w:rFonts w:eastAsiaTheme="minorEastAsia"/>
                <w:sz w:val="22"/>
                <w:szCs w:val="22"/>
                <w:lang w:eastAsia="zh-CN"/>
              </w:rPr>
              <w:t xml:space="preserve">– </w:t>
            </w:r>
            <w:r w:rsidRPr="00B503ED">
              <w:rPr>
                <w:i/>
                <w:iCs/>
                <w:sz w:val="22"/>
                <w:szCs w:val="22"/>
              </w:rPr>
              <w:t>Roland-Garros comme si vous y étiez</w:t>
            </w:r>
            <w:r w:rsidRPr="00B503ED">
              <w:rPr>
                <w:sz w:val="22"/>
                <w:szCs w:val="22"/>
              </w:rPr>
              <w:t> » (ANP, n° 525, p. 18)</w:t>
            </w:r>
            <w:r w:rsidR="00525A90" w:rsidRPr="00B503ED">
              <w:rPr>
                <w:sz w:val="22"/>
                <w:szCs w:val="22"/>
              </w:rPr>
              <w:t> </w:t>
            </w:r>
            <w:r w:rsidRPr="00B503ED">
              <w:rPr>
                <w:sz w:val="22"/>
                <w:szCs w:val="22"/>
              </w:rPr>
              <w:t>;</w:t>
            </w:r>
          </w:p>
          <w:p w:rsidR="002E49D3" w:rsidRPr="00B503ED" w:rsidRDefault="002E49D3" w:rsidP="002E49D3">
            <w:pPr>
              <w:spacing w:after="120"/>
              <w:rPr>
                <w:b/>
                <w:bCs/>
              </w:rPr>
            </w:pPr>
            <w:r w:rsidRPr="00B503ED">
              <w:rPr>
                <w:sz w:val="22"/>
                <w:szCs w:val="22"/>
              </w:rPr>
              <w:t>« </w:t>
            </w:r>
            <w:r w:rsidRPr="00B503ED">
              <w:rPr>
                <w:i/>
                <w:iCs/>
                <w:sz w:val="22"/>
                <w:szCs w:val="22"/>
              </w:rPr>
              <w:t xml:space="preserve">Des </w:t>
            </w:r>
            <w:r w:rsidRPr="00B503ED">
              <w:rPr>
                <w:b/>
                <w:i/>
                <w:iCs/>
                <w:sz w:val="22"/>
                <w:szCs w:val="22"/>
              </w:rPr>
              <w:t>applis</w:t>
            </w:r>
            <w:r w:rsidRPr="00B503ED">
              <w:rPr>
                <w:i/>
                <w:iCs/>
                <w:sz w:val="22"/>
                <w:szCs w:val="22"/>
              </w:rPr>
              <w:t xml:space="preserve"> </w:t>
            </w:r>
            <w:r w:rsidRPr="00B503ED">
              <w:rPr>
                <w:bCs/>
                <w:i/>
                <w:iCs/>
                <w:sz w:val="22"/>
                <w:szCs w:val="22"/>
              </w:rPr>
              <w:t>photo</w:t>
            </w:r>
            <w:r w:rsidRPr="00B503ED">
              <w:rPr>
                <w:i/>
                <w:iCs/>
                <w:sz w:val="22"/>
                <w:szCs w:val="22"/>
              </w:rPr>
              <w:t xml:space="preserve"> </w:t>
            </w:r>
            <w:r w:rsidRPr="00B503ED">
              <w:rPr>
                <w:bCs/>
                <w:i/>
                <w:iCs/>
                <w:sz w:val="22"/>
                <w:szCs w:val="22"/>
              </w:rPr>
              <w:t>sympa</w:t>
            </w:r>
            <w:r w:rsidRPr="00B503ED">
              <w:rPr>
                <w:i/>
                <w:iCs/>
                <w:sz w:val="22"/>
                <w:szCs w:val="22"/>
              </w:rPr>
              <w:t xml:space="preserve"> pour ce </w:t>
            </w:r>
            <w:r w:rsidR="00525A90" w:rsidRPr="00B503ED">
              <w:rPr>
                <w:i/>
                <w:iCs/>
                <w:sz w:val="22"/>
                <w:szCs w:val="22"/>
              </w:rPr>
              <w:t>« </w:t>
            </w:r>
            <w:r w:rsidRPr="00B503ED">
              <w:rPr>
                <w:i/>
                <w:iCs/>
                <w:sz w:val="22"/>
                <w:szCs w:val="22"/>
              </w:rPr>
              <w:t>télé</w:t>
            </w:r>
            <w:r w:rsidR="00525A90" w:rsidRPr="00B503ED">
              <w:rPr>
                <w:i/>
                <w:iCs/>
                <w:sz w:val="22"/>
                <w:szCs w:val="22"/>
              </w:rPr>
              <w:t> »</w:t>
            </w:r>
            <w:r w:rsidRPr="00B503ED">
              <w:rPr>
                <w:sz w:val="22"/>
                <w:szCs w:val="22"/>
              </w:rPr>
              <w:t> » (NO, n° 2426, p. 136)</w:t>
            </w:r>
          </w:p>
        </w:tc>
      </w:tr>
      <w:tr w:rsidR="002E49D3" w:rsidRPr="00B503ED"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bCs/>
                <w:sz w:val="22"/>
                <w:szCs w:val="22"/>
              </w:rPr>
              <w:t xml:space="preserve">ARCHI – adj., apocope → architectural, </w:t>
            </w:r>
            <w:r w:rsidRPr="00B503ED">
              <w:rPr>
                <w:sz w:val="22"/>
                <w:szCs w:val="22"/>
              </w:rPr>
              <w:t>« </w:t>
            </w:r>
            <w:r w:rsidRPr="00B503ED">
              <w:rPr>
                <w:i/>
                <w:iCs/>
                <w:sz w:val="22"/>
                <w:szCs w:val="22"/>
              </w:rPr>
              <w:t>Découvrir l’architecture dans le quartier des Frigos (XIII</w:t>
            </w:r>
            <w:r w:rsidRPr="00B503ED">
              <w:rPr>
                <w:i/>
                <w:iCs/>
                <w:sz w:val="22"/>
                <w:szCs w:val="22"/>
                <w:vertAlign w:val="superscript"/>
              </w:rPr>
              <w:t>e</w:t>
            </w:r>
            <w:r w:rsidRPr="00B503ED">
              <w:rPr>
                <w:i/>
                <w:iCs/>
                <w:sz w:val="22"/>
                <w:szCs w:val="22"/>
              </w:rPr>
              <w:t xml:space="preserve">). Pour un panorama </w:t>
            </w:r>
            <w:r w:rsidRPr="00B503ED">
              <w:rPr>
                <w:b/>
                <w:i/>
                <w:iCs/>
                <w:sz w:val="22"/>
                <w:szCs w:val="22"/>
              </w:rPr>
              <w:t>archi</w:t>
            </w:r>
            <w:r w:rsidRPr="00B503ED">
              <w:rPr>
                <w:i/>
                <w:iCs/>
                <w:sz w:val="22"/>
                <w:szCs w:val="22"/>
              </w:rPr>
              <w:t xml:space="preserve"> du XX</w:t>
            </w:r>
            <w:r w:rsidRPr="00B503ED">
              <w:rPr>
                <w:i/>
                <w:iCs/>
                <w:sz w:val="22"/>
                <w:szCs w:val="22"/>
                <w:vertAlign w:val="superscript"/>
              </w:rPr>
              <w:t>e</w:t>
            </w:r>
            <w:r w:rsidRPr="00B503ED">
              <w:rPr>
                <w:i/>
                <w:iCs/>
                <w:sz w:val="22"/>
                <w:szCs w:val="22"/>
              </w:rPr>
              <w:t xml:space="preserve"> siècle, […].</w:t>
            </w:r>
            <w:r w:rsidRPr="00B503ED">
              <w:rPr>
                <w:sz w:val="22"/>
                <w:szCs w:val="22"/>
              </w:rPr>
              <w:t> » (INR, n° 842, p. 31)</w:t>
            </w:r>
          </w:p>
        </w:tc>
      </w:tr>
      <w:tr w:rsidR="002E49D3" w:rsidRPr="00B503ED"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ARCHI – n. m., apocope → architecte, </w:t>
            </w:r>
            <w:r w:rsidRPr="00B503ED">
              <w:rPr>
                <w:sz w:val="22"/>
                <w:szCs w:val="22"/>
              </w:rPr>
              <w:t>« </w:t>
            </w:r>
            <w:r w:rsidRPr="00B503ED">
              <w:rPr>
                <w:i/>
                <w:iCs/>
                <w:sz w:val="22"/>
                <w:szCs w:val="22"/>
              </w:rPr>
              <w:t xml:space="preserve">Les </w:t>
            </w:r>
            <w:r w:rsidRPr="00B503ED">
              <w:rPr>
                <w:b/>
                <w:i/>
                <w:iCs/>
                <w:sz w:val="22"/>
                <w:szCs w:val="22"/>
              </w:rPr>
              <w:t>archis</w:t>
            </w:r>
            <w:r w:rsidRPr="00B503ED">
              <w:rPr>
                <w:i/>
                <w:iCs/>
                <w:sz w:val="22"/>
                <w:szCs w:val="22"/>
              </w:rPr>
              <w:t xml:space="preserve"> d’ici, comme les enfants du pays, tous de grands gaillards, ajoutent à l’envi crème d’artichauts truffée, rillettes de sardines, panis au chorizo, cœurs de canards en persillade, ailerons de volaille sauce diable…</w:t>
            </w:r>
            <w:r w:rsidRPr="00B503ED">
              <w:rPr>
                <w:sz w:val="22"/>
                <w:szCs w:val="22"/>
              </w:rPr>
              <w:t xml:space="preserve"> » (ANP, n° 508, p. 20) </w:t>
            </w:r>
          </w:p>
        </w:tc>
      </w:tr>
      <w:tr w:rsidR="002E49D3" w:rsidRPr="00B503ED"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bCs/>
                <w:sz w:val="22"/>
                <w:szCs w:val="22"/>
              </w:rPr>
              <w:t xml:space="preserve">ARISTO – adj., apocope → aristocratique, </w:t>
            </w:r>
            <w:r w:rsidRPr="00B503ED">
              <w:rPr>
                <w:sz w:val="22"/>
                <w:szCs w:val="22"/>
              </w:rPr>
              <w:t>« </w:t>
            </w:r>
            <w:r w:rsidRPr="00B503ED">
              <w:rPr>
                <w:i/>
                <w:iCs/>
                <w:sz w:val="22"/>
                <w:szCs w:val="22"/>
              </w:rPr>
              <w:t xml:space="preserve">Allure </w:t>
            </w:r>
            <w:r w:rsidRPr="00B503ED">
              <w:rPr>
                <w:b/>
                <w:i/>
                <w:iCs/>
                <w:sz w:val="22"/>
                <w:szCs w:val="22"/>
              </w:rPr>
              <w:t>aristo</w:t>
            </w:r>
            <w:r w:rsidRPr="00B503ED">
              <w:rPr>
                <w:i/>
                <w:iCs/>
                <w:sz w:val="22"/>
                <w:szCs w:val="22"/>
              </w:rPr>
              <w:t xml:space="preserve"> et pop noble </w:t>
            </w:r>
            <w:r w:rsidRPr="00B503ED">
              <w:rPr>
                <w:sz w:val="22"/>
                <w:szCs w:val="22"/>
              </w:rPr>
              <w:t>» (INR, n° 828, p. 92)</w:t>
            </w:r>
          </w:p>
        </w:tc>
      </w:tr>
      <w:tr w:rsidR="002E49D3" w:rsidRPr="00B503ED"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ASIAT’ </w:t>
            </w:r>
            <w:r w:rsidRPr="00B503ED">
              <w:rPr>
                <w:b/>
                <w:sz w:val="22"/>
                <w:szCs w:val="22"/>
              </w:rPr>
              <w:t>–</w:t>
            </w:r>
            <w:r w:rsidRPr="00B503ED">
              <w:rPr>
                <w:b/>
                <w:bCs/>
                <w:sz w:val="22"/>
                <w:szCs w:val="22"/>
              </w:rPr>
              <w:t xml:space="preserve"> adj., apocope → asiatique, </w:t>
            </w:r>
            <w:r w:rsidRPr="00B503ED">
              <w:rPr>
                <w:sz w:val="22"/>
                <w:szCs w:val="22"/>
              </w:rPr>
              <w:t>« </w:t>
            </w:r>
            <w:r w:rsidRPr="00B503ED">
              <w:rPr>
                <w:rFonts w:eastAsiaTheme="minorEastAsia"/>
                <w:sz w:val="22"/>
                <w:szCs w:val="22"/>
                <w:lang w:eastAsia="zh-CN"/>
              </w:rPr>
              <w:t>–</w:t>
            </w:r>
            <w:r w:rsidRPr="00B503ED">
              <w:rPr>
                <w:i/>
                <w:iCs/>
                <w:sz w:val="22"/>
                <w:szCs w:val="22"/>
              </w:rPr>
              <w:t xml:space="preserve"> bonhommes dans leurs versions </w:t>
            </w:r>
            <w:r w:rsidRPr="00B503ED">
              <w:rPr>
                <w:b/>
                <w:i/>
                <w:iCs/>
                <w:sz w:val="22"/>
                <w:szCs w:val="22"/>
              </w:rPr>
              <w:t>asiat’</w:t>
            </w:r>
            <w:r w:rsidRPr="00B503ED">
              <w:rPr>
                <w:sz w:val="22"/>
                <w:szCs w:val="22"/>
              </w:rPr>
              <w:t xml:space="preserve"> </w:t>
            </w:r>
            <w:r w:rsidRPr="00B503ED">
              <w:rPr>
                <w:rFonts w:eastAsiaTheme="minorEastAsia"/>
                <w:sz w:val="22"/>
                <w:szCs w:val="22"/>
                <w:lang w:eastAsia="zh-CN"/>
              </w:rPr>
              <w:t>–</w:t>
            </w:r>
            <w:r w:rsidRPr="00B503ED">
              <w:rPr>
                <w:sz w:val="22"/>
                <w:szCs w:val="22"/>
              </w:rPr>
              <w:t xml:space="preserve">, </w:t>
            </w:r>
            <w:r w:rsidRPr="00B503ED">
              <w:rPr>
                <w:i/>
                <w:sz w:val="22"/>
                <w:szCs w:val="22"/>
              </w:rPr>
              <w:t>[…]</w:t>
            </w:r>
            <w:r w:rsidRPr="00B503ED">
              <w:rPr>
                <w:sz w:val="22"/>
                <w:szCs w:val="22"/>
              </w:rPr>
              <w:t> » (ANP, n° 553, p. 20)</w:t>
            </w:r>
          </w:p>
        </w:tc>
      </w:tr>
      <w:tr w:rsidR="002E49D3" w:rsidRPr="00B503ED"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t xml:space="preserve">ASPIRO – n. m., apocope + resuffixation </w:t>
            </w:r>
            <w:r w:rsidRPr="00B503ED">
              <w:rPr>
                <w:b/>
                <w:bCs/>
                <w:sz w:val="22"/>
                <w:szCs w:val="22"/>
              </w:rPr>
              <w:t xml:space="preserve">« -o » </w:t>
            </w:r>
            <w:r w:rsidRPr="00B503ED">
              <w:rPr>
                <w:b/>
                <w:sz w:val="22"/>
                <w:szCs w:val="22"/>
              </w:rPr>
              <w:t xml:space="preserve">→ aspirateur, </w:t>
            </w:r>
            <w:r w:rsidRPr="00B503ED">
              <w:rPr>
                <w:sz w:val="22"/>
                <w:szCs w:val="22"/>
              </w:rPr>
              <w:t>« </w:t>
            </w:r>
            <w:r w:rsidRPr="00B503ED">
              <w:rPr>
                <w:i/>
                <w:iCs/>
                <w:sz w:val="22"/>
                <w:szCs w:val="22"/>
              </w:rPr>
              <w:t>On pourra donc passer l’</w:t>
            </w:r>
            <w:r w:rsidRPr="00B503ED">
              <w:rPr>
                <w:b/>
                <w:i/>
                <w:iCs/>
                <w:sz w:val="22"/>
                <w:szCs w:val="22"/>
              </w:rPr>
              <w:t>aspiro</w:t>
            </w:r>
            <w:r w:rsidRPr="00B503ED">
              <w:rPr>
                <w:i/>
                <w:iCs/>
                <w:sz w:val="22"/>
                <w:szCs w:val="22"/>
              </w:rPr>
              <w:t xml:space="preserve"> depuis le bureau</w:t>
            </w:r>
            <w:r w:rsidRPr="00B503ED">
              <w:rPr>
                <w:sz w:val="22"/>
                <w:szCs w:val="22"/>
              </w:rPr>
              <w:t>. » (ANP, n° 533, p. 18)</w:t>
            </w:r>
          </w:p>
        </w:tc>
      </w:tr>
      <w:tr w:rsidR="002E49D3" w:rsidRPr="00B503ED"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sz w:val="22"/>
                <w:szCs w:val="22"/>
              </w:rPr>
              <w:t xml:space="preserve">ASSO – n. f., apocope → association, </w:t>
            </w:r>
            <w:r w:rsidRPr="00B503ED">
              <w:rPr>
                <w:sz w:val="22"/>
                <w:szCs w:val="22"/>
              </w:rPr>
              <w:t>« </w:t>
            </w:r>
            <w:r w:rsidRPr="00B503ED">
              <w:rPr>
                <w:i/>
                <w:sz w:val="22"/>
                <w:szCs w:val="22"/>
              </w:rPr>
              <w:t>Football</w:t>
            </w:r>
            <w:r w:rsidR="00525A90" w:rsidRPr="00B503ED">
              <w:rPr>
                <w:i/>
                <w:sz w:val="22"/>
                <w:szCs w:val="22"/>
              </w:rPr>
              <w:t> </w:t>
            </w:r>
            <w:r w:rsidRPr="00B503ED">
              <w:rPr>
                <w:i/>
                <w:sz w:val="22"/>
                <w:szCs w:val="22"/>
              </w:rPr>
              <w:t xml:space="preserve">: Une </w:t>
            </w:r>
            <w:r w:rsidRPr="00B503ED">
              <w:rPr>
                <w:b/>
                <w:i/>
                <w:sz w:val="22"/>
                <w:szCs w:val="22"/>
              </w:rPr>
              <w:t>asso</w:t>
            </w:r>
            <w:r w:rsidRPr="00B503ED">
              <w:rPr>
                <w:i/>
                <w:sz w:val="22"/>
                <w:szCs w:val="22"/>
              </w:rPr>
              <w:t xml:space="preserve"> m</w:t>
            </w:r>
            <w:r w:rsidR="007A3688" w:rsidRPr="00B503ED">
              <w:rPr>
                <w:i/>
                <w:sz w:val="22"/>
                <w:szCs w:val="22"/>
              </w:rPr>
              <w:t>ontpelliéraine suspendue jusqu’</w:t>
            </w:r>
            <w:r w:rsidRPr="00B503ED">
              <w:rPr>
                <w:i/>
                <w:sz w:val="22"/>
                <w:szCs w:val="22"/>
              </w:rPr>
              <w:t>à la fin de la saison</w:t>
            </w:r>
            <w:r w:rsidRPr="00B503ED">
              <w:rPr>
                <w:sz w:val="22"/>
                <w:szCs w:val="22"/>
              </w:rPr>
              <w:t> » (20M, n° 1975, p. 20)</w:t>
            </w:r>
            <w:r w:rsidR="00525A90" w:rsidRPr="00B503ED">
              <w:rPr>
                <w:sz w:val="22"/>
                <w:szCs w:val="22"/>
              </w:rPr>
              <w:t> </w:t>
            </w:r>
            <w:r w:rsidRPr="00B503ED">
              <w:rPr>
                <w:sz w:val="22"/>
                <w:szCs w:val="22"/>
              </w:rPr>
              <w:t>;</w:t>
            </w:r>
          </w:p>
          <w:p w:rsidR="002E49D3" w:rsidRPr="00B503ED" w:rsidRDefault="002E49D3" w:rsidP="002E49D3">
            <w:pPr>
              <w:spacing w:after="120"/>
              <w:rPr>
                <w:b/>
              </w:rPr>
            </w:pPr>
            <w:r w:rsidRPr="00B503ED">
              <w:rPr>
                <w:sz w:val="22"/>
                <w:szCs w:val="22"/>
              </w:rPr>
              <w:lastRenderedPageBreak/>
              <w:t>« </w:t>
            </w:r>
            <w:r w:rsidRPr="00B503ED">
              <w:rPr>
                <w:i/>
                <w:sz w:val="22"/>
                <w:szCs w:val="22"/>
              </w:rPr>
              <w:t xml:space="preserve">L’heure des comptes a sonné et Lestrade pointe les responsabilités. Celle des </w:t>
            </w:r>
            <w:r w:rsidRPr="00B503ED">
              <w:rPr>
                <w:b/>
                <w:i/>
                <w:sz w:val="22"/>
                <w:szCs w:val="22"/>
              </w:rPr>
              <w:t>assos</w:t>
            </w:r>
            <w:r w:rsidR="007A3688" w:rsidRPr="00B503ED">
              <w:rPr>
                <w:i/>
                <w:sz w:val="22"/>
                <w:szCs w:val="22"/>
              </w:rPr>
              <w:t xml:space="preserve"> paresseuses et "conformistes"</w:t>
            </w:r>
            <w:r w:rsidRPr="00B503ED">
              <w:rPr>
                <w:i/>
                <w:sz w:val="22"/>
                <w:szCs w:val="22"/>
              </w:rPr>
              <w:t xml:space="preserve"> qui attendent </w:t>
            </w:r>
            <w:r w:rsidR="007A3688" w:rsidRPr="00B503ED">
              <w:rPr>
                <w:i/>
                <w:sz w:val="22"/>
                <w:szCs w:val="22"/>
              </w:rPr>
              <w:t>"</w:t>
            </w:r>
            <w:r w:rsidRPr="00B503ED">
              <w:rPr>
                <w:i/>
                <w:sz w:val="22"/>
                <w:szCs w:val="22"/>
              </w:rPr>
              <w:t>éthargiques</w:t>
            </w:r>
            <w:r w:rsidR="007A3688" w:rsidRPr="00B503ED">
              <w:rPr>
                <w:i/>
                <w:sz w:val="22"/>
                <w:szCs w:val="22"/>
              </w:rPr>
              <w:t>"</w:t>
            </w:r>
            <w:r w:rsidRPr="00B503ED">
              <w:rPr>
                <w:i/>
                <w:sz w:val="22"/>
                <w:szCs w:val="22"/>
              </w:rPr>
              <w:t xml:space="preserve"> le retour de la gauche en préférant la lutte contre l’homophobie à la promotion du coming-out.</w:t>
            </w:r>
            <w:r w:rsidRPr="00B503ED">
              <w:rPr>
                <w:sz w:val="22"/>
                <w:szCs w:val="22"/>
              </w:rPr>
              <w:t> » (INR, n° 841, p. 49)</w:t>
            </w:r>
          </w:p>
        </w:tc>
      </w:tr>
      <w:tr w:rsidR="002E49D3" w:rsidRPr="00B503ED"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lastRenderedPageBreak/>
              <w:t xml:space="preserve">ASTRO – n. f., apocope → astrologie, </w:t>
            </w:r>
            <w:r w:rsidRPr="00B503ED">
              <w:rPr>
                <w:sz w:val="22"/>
                <w:szCs w:val="22"/>
              </w:rPr>
              <w:t>« </w:t>
            </w:r>
            <w:r w:rsidRPr="00B503ED">
              <w:rPr>
                <w:b/>
                <w:i/>
                <w:iCs/>
                <w:sz w:val="22"/>
                <w:szCs w:val="22"/>
              </w:rPr>
              <w:t>Astro</w:t>
            </w:r>
            <w:r w:rsidRPr="00B503ED">
              <w:rPr>
                <w:i/>
                <w:iCs/>
                <w:sz w:val="22"/>
                <w:szCs w:val="22"/>
              </w:rPr>
              <w:t xml:space="preserve"> – donnez un coup de pouce à votre destin.</w:t>
            </w:r>
            <w:r w:rsidRPr="00B503ED">
              <w:rPr>
                <w:sz w:val="22"/>
                <w:szCs w:val="22"/>
              </w:rPr>
              <w:t> » (MF, n° 201, p. 78)</w:t>
            </w:r>
          </w:p>
        </w:tc>
      </w:tr>
      <w:tr w:rsidR="002E49D3" w:rsidRPr="00B503ED"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ATMO – adj., apocope → atmosphérique, </w:t>
            </w:r>
            <w:r w:rsidRPr="00B503ED">
              <w:rPr>
                <w:sz w:val="22"/>
                <w:szCs w:val="22"/>
              </w:rPr>
              <w:t>« </w:t>
            </w:r>
            <w:r w:rsidRPr="00B503ED">
              <w:rPr>
                <w:i/>
                <w:iCs/>
                <w:sz w:val="22"/>
                <w:szCs w:val="22"/>
              </w:rPr>
              <w:t xml:space="preserve">BMW aura beau arguer que son </w:t>
            </w:r>
            <w:r w:rsidR="00525A90" w:rsidRPr="00B503ED">
              <w:rPr>
                <w:i/>
                <w:iCs/>
                <w:sz w:val="22"/>
                <w:szCs w:val="22"/>
              </w:rPr>
              <w:t>« </w:t>
            </w:r>
            <w:r w:rsidRPr="00B503ED">
              <w:rPr>
                <w:i/>
                <w:iCs/>
                <w:sz w:val="22"/>
                <w:szCs w:val="22"/>
              </w:rPr>
              <w:t>4 turbo</w:t>
            </w:r>
            <w:r w:rsidR="00525A90" w:rsidRPr="00B503ED">
              <w:rPr>
                <w:i/>
                <w:iCs/>
                <w:sz w:val="22"/>
                <w:szCs w:val="22"/>
              </w:rPr>
              <w:t> »</w:t>
            </w:r>
            <w:r w:rsidRPr="00B503ED">
              <w:rPr>
                <w:i/>
                <w:iCs/>
                <w:sz w:val="22"/>
                <w:szCs w:val="22"/>
              </w:rPr>
              <w:t xml:space="preserve"> de 245 chevaux est plus performant et plus sobre que le vieux </w:t>
            </w:r>
            <w:r w:rsidR="007A3688" w:rsidRPr="00B503ED">
              <w:rPr>
                <w:i/>
                <w:sz w:val="22"/>
                <w:szCs w:val="22"/>
              </w:rPr>
              <w:t>"</w:t>
            </w:r>
            <w:r w:rsidRPr="00B503ED">
              <w:rPr>
                <w:i/>
                <w:iCs/>
                <w:sz w:val="22"/>
                <w:szCs w:val="22"/>
              </w:rPr>
              <w:t xml:space="preserve">6 </w:t>
            </w:r>
            <w:r w:rsidRPr="00B503ED">
              <w:rPr>
                <w:b/>
                <w:bCs/>
                <w:i/>
                <w:iCs/>
                <w:sz w:val="22"/>
                <w:szCs w:val="22"/>
              </w:rPr>
              <w:t>atmo</w:t>
            </w:r>
            <w:r w:rsidR="007A3688" w:rsidRPr="00B503ED">
              <w:rPr>
                <w:i/>
                <w:sz w:val="22"/>
                <w:szCs w:val="22"/>
              </w:rPr>
              <w:t>"</w:t>
            </w:r>
            <w:r w:rsidRPr="00B503ED">
              <w:rPr>
                <w:i/>
                <w:iCs/>
                <w:sz w:val="22"/>
                <w:szCs w:val="22"/>
              </w:rPr>
              <w:t>, il y perdra un peu de son âme…</w:t>
            </w:r>
            <w:r w:rsidRPr="00B503ED">
              <w:rPr>
                <w:sz w:val="22"/>
                <w:szCs w:val="22"/>
              </w:rPr>
              <w:t> » (NO, n° 2433, p. 145)</w:t>
            </w:r>
          </w:p>
        </w:tc>
      </w:tr>
      <w:tr w:rsidR="002E49D3" w:rsidRPr="00B503ED"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t xml:space="preserve">AUTOPROMO – n. f., apocope → autopromotion, </w:t>
            </w:r>
            <w:r w:rsidRPr="00B503ED">
              <w:rPr>
                <w:sz w:val="22"/>
                <w:szCs w:val="22"/>
              </w:rPr>
              <w:t>« </w:t>
            </w:r>
            <w:r w:rsidRPr="00B503ED">
              <w:rPr>
                <w:i/>
                <w:iCs/>
                <w:sz w:val="22"/>
                <w:szCs w:val="22"/>
              </w:rPr>
              <w:t>Cet hiver s’annonce bien, voire beau comme l’</w:t>
            </w:r>
            <w:r w:rsidRPr="00B503ED">
              <w:rPr>
                <w:b/>
                <w:i/>
                <w:iCs/>
                <w:sz w:val="22"/>
                <w:szCs w:val="22"/>
              </w:rPr>
              <w:t>autopromo</w:t>
            </w:r>
            <w:r w:rsidRPr="00B503ED">
              <w:rPr>
                <w:i/>
                <w:iCs/>
                <w:sz w:val="22"/>
                <w:szCs w:val="22"/>
              </w:rPr>
              <w:t xml:space="preserve"> du moment pour une grosse chaîne de </w:t>
            </w:r>
            <w:r w:rsidRPr="00B503ED">
              <w:rPr>
                <w:bCs/>
                <w:i/>
                <w:iCs/>
                <w:sz w:val="22"/>
                <w:szCs w:val="22"/>
              </w:rPr>
              <w:t>télé</w:t>
            </w:r>
            <w:r w:rsidR="00525A90" w:rsidRPr="00B503ED">
              <w:rPr>
                <w:i/>
                <w:iCs/>
                <w:sz w:val="22"/>
                <w:szCs w:val="22"/>
              </w:rPr>
              <w:t> </w:t>
            </w:r>
            <w:r w:rsidRPr="00B503ED">
              <w:rPr>
                <w:i/>
                <w:iCs/>
                <w:sz w:val="22"/>
                <w:szCs w:val="22"/>
              </w:rPr>
              <w:t>: côté couleurs qu’il faut, il y a le rouge…</w:t>
            </w:r>
            <w:r w:rsidRPr="00B503ED">
              <w:rPr>
                <w:sz w:val="22"/>
                <w:szCs w:val="22"/>
              </w:rPr>
              <w:t> » (ANP, n° 539, p. 20)</w:t>
            </w:r>
          </w:p>
        </w:tc>
      </w:tr>
      <w:tr w:rsidR="002E49D3" w:rsidRPr="00B503ED"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bCs/>
                <w:sz w:val="22"/>
                <w:szCs w:val="22"/>
              </w:rPr>
              <w:t>BAB</w:t>
            </w:r>
            <w:r w:rsidRPr="00B503ED">
              <w:rPr>
                <w:b/>
                <w:sz w:val="22"/>
                <w:szCs w:val="22"/>
              </w:rPr>
              <w:t>’</w:t>
            </w:r>
            <w:r w:rsidRPr="00B503ED">
              <w:rPr>
                <w:b/>
                <w:bCs/>
                <w:sz w:val="22"/>
                <w:szCs w:val="22"/>
              </w:rPr>
              <w:t xml:space="preserve"> – n., apocope → baba, </w:t>
            </w:r>
            <w:r w:rsidRPr="00B503ED">
              <w:rPr>
                <w:sz w:val="22"/>
                <w:szCs w:val="22"/>
              </w:rPr>
              <w:t>« </w:t>
            </w:r>
            <w:r w:rsidRPr="00B503ED">
              <w:rPr>
                <w:i/>
                <w:iCs/>
                <w:sz w:val="22"/>
                <w:szCs w:val="22"/>
              </w:rPr>
              <w:t xml:space="preserve">Le face-à-face névrotique finement décrit de deux sœurs, l’une youppie, l’autre </w:t>
            </w:r>
            <w:r w:rsidRPr="00B503ED">
              <w:rPr>
                <w:b/>
                <w:i/>
                <w:iCs/>
                <w:sz w:val="22"/>
                <w:szCs w:val="22"/>
              </w:rPr>
              <w:t>bab’</w:t>
            </w:r>
            <w:r w:rsidRPr="00B503ED">
              <w:rPr>
                <w:i/>
                <w:iCs/>
                <w:sz w:val="22"/>
                <w:szCs w:val="22"/>
              </w:rPr>
              <w:t>. </w:t>
            </w:r>
            <w:r w:rsidRPr="00B503ED">
              <w:rPr>
                <w:sz w:val="22"/>
                <w:szCs w:val="22"/>
              </w:rPr>
              <w:t>» (INR, n° 848, p. 108)</w:t>
            </w:r>
          </w:p>
        </w:tc>
      </w:tr>
      <w:tr w:rsidR="002E49D3" w:rsidRPr="00B503ED"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sz w:val="22"/>
                <w:szCs w:val="22"/>
                <w:lang w:val="en-US"/>
              </w:rPr>
              <w:t>BAD – n. m.,</w:t>
            </w:r>
            <w:r w:rsidRPr="00B503ED">
              <w:rPr>
                <w:sz w:val="22"/>
                <w:szCs w:val="22"/>
                <w:lang w:val="en-US"/>
              </w:rPr>
              <w:t xml:space="preserve"> </w:t>
            </w:r>
            <w:r w:rsidR="00177159" w:rsidRPr="00B503ED">
              <w:rPr>
                <w:b/>
                <w:sz w:val="22"/>
                <w:szCs w:val="22"/>
                <w:lang w:val="en-US"/>
              </w:rPr>
              <w:t>ang</w:t>
            </w:r>
            <w:r w:rsidRPr="00B503ED">
              <w:rPr>
                <w:b/>
                <w:sz w:val="22"/>
                <w:szCs w:val="22"/>
                <w:lang w:val="en-US"/>
              </w:rPr>
              <w:t>.,</w:t>
            </w:r>
            <w:r w:rsidRPr="00B503ED">
              <w:rPr>
                <w:sz w:val="22"/>
                <w:szCs w:val="22"/>
                <w:lang w:val="en-US"/>
              </w:rPr>
              <w:t xml:space="preserve"> </w:t>
            </w:r>
            <w:r w:rsidRPr="00B503ED">
              <w:rPr>
                <w:b/>
                <w:sz w:val="22"/>
                <w:szCs w:val="22"/>
                <w:lang w:val="en-US"/>
              </w:rPr>
              <w:t>apocope → badminton</w:t>
            </w:r>
            <w:r w:rsidRPr="00B503ED">
              <w:rPr>
                <w:sz w:val="22"/>
                <w:szCs w:val="22"/>
                <w:lang w:val="en-US"/>
              </w:rPr>
              <w:t>, « </w:t>
            </w:r>
            <w:r w:rsidRPr="00B503ED">
              <w:rPr>
                <w:i/>
                <w:sz w:val="22"/>
                <w:szCs w:val="22"/>
                <w:lang w:val="en-US"/>
              </w:rPr>
              <w:t xml:space="preserve">BADMINTON. </w:t>
            </w:r>
            <w:r w:rsidRPr="00B503ED">
              <w:rPr>
                <w:i/>
                <w:sz w:val="22"/>
                <w:szCs w:val="22"/>
              </w:rPr>
              <w:t xml:space="preserve">C’est la fête du </w:t>
            </w:r>
            <w:r w:rsidR="007A3688" w:rsidRPr="00B503ED">
              <w:rPr>
                <w:i/>
                <w:sz w:val="22"/>
                <w:szCs w:val="22"/>
              </w:rPr>
              <w:t>"</w:t>
            </w:r>
            <w:r w:rsidRPr="00B503ED">
              <w:rPr>
                <w:b/>
                <w:i/>
                <w:sz w:val="22"/>
                <w:szCs w:val="22"/>
              </w:rPr>
              <w:t>bad</w:t>
            </w:r>
            <w:r w:rsidR="007A3688" w:rsidRPr="00B503ED">
              <w:rPr>
                <w:i/>
                <w:sz w:val="22"/>
                <w:szCs w:val="22"/>
              </w:rPr>
              <w:t>"</w:t>
            </w:r>
            <w:r w:rsidRPr="00B503ED">
              <w:rPr>
                <w:sz w:val="22"/>
                <w:szCs w:val="22"/>
              </w:rPr>
              <w:t xml:space="preserve"> » (20M, n° 2132, p. 15)</w:t>
            </w:r>
          </w:p>
        </w:tc>
      </w:tr>
      <w:tr w:rsidR="002E49D3" w:rsidRPr="00B503ED"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BALNÉO – n. f., apocope → balnéothérapie, </w:t>
            </w:r>
            <w:r w:rsidRPr="00B503ED">
              <w:rPr>
                <w:sz w:val="22"/>
                <w:szCs w:val="22"/>
              </w:rPr>
              <w:t>« </w:t>
            </w:r>
            <w:r w:rsidRPr="00B503ED">
              <w:rPr>
                <w:i/>
                <w:iCs/>
                <w:sz w:val="22"/>
                <w:szCs w:val="22"/>
              </w:rPr>
              <w:t xml:space="preserve">Ski et </w:t>
            </w:r>
            <w:r w:rsidRPr="00B503ED">
              <w:rPr>
                <w:b/>
                <w:i/>
                <w:iCs/>
                <w:sz w:val="22"/>
                <w:szCs w:val="22"/>
              </w:rPr>
              <w:t>balnéo</w:t>
            </w:r>
            <w:r w:rsidRPr="00B503ED">
              <w:rPr>
                <w:i/>
                <w:iCs/>
                <w:sz w:val="22"/>
                <w:szCs w:val="22"/>
              </w:rPr>
              <w:t>. Première destination ski et spa de France, les Hautes-Pyrénées proposent six centres de balnéothérapie en eaux thermales.</w:t>
            </w:r>
            <w:r w:rsidRPr="00B503ED">
              <w:rPr>
                <w:sz w:val="22"/>
                <w:szCs w:val="22"/>
              </w:rPr>
              <w:t> » (MF, n° 201, p. 176)</w:t>
            </w:r>
          </w:p>
        </w:tc>
      </w:tr>
      <w:tr w:rsidR="002E49D3" w:rsidRPr="00B503ED"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sz w:val="22"/>
                <w:szCs w:val="22"/>
              </w:rPr>
              <w:t>BAR</w:t>
            </w:r>
            <w:r w:rsidRPr="00B503ED">
              <w:rPr>
                <w:b/>
                <w:caps/>
                <w:sz w:val="22"/>
                <w:szCs w:val="22"/>
              </w:rPr>
              <w:t>ç</w:t>
            </w:r>
            <w:r w:rsidRPr="00B503ED">
              <w:rPr>
                <w:b/>
                <w:sz w:val="22"/>
                <w:szCs w:val="22"/>
              </w:rPr>
              <w:t xml:space="preserve">A – n. pr., apocope + resuffixation </w:t>
            </w:r>
            <w:r w:rsidRPr="00B503ED">
              <w:rPr>
                <w:b/>
                <w:bCs/>
                <w:sz w:val="22"/>
                <w:szCs w:val="22"/>
              </w:rPr>
              <w:t xml:space="preserve">« -a » </w:t>
            </w:r>
            <w:r w:rsidRPr="00B503ED">
              <w:rPr>
                <w:b/>
                <w:sz w:val="22"/>
                <w:szCs w:val="22"/>
              </w:rPr>
              <w:t>→ Barcelone</w:t>
            </w:r>
            <w:r w:rsidRPr="00B503ED">
              <w:rPr>
                <w:sz w:val="22"/>
                <w:szCs w:val="22"/>
              </w:rPr>
              <w:t>, « </w:t>
            </w:r>
            <w:r w:rsidR="007A3688" w:rsidRPr="00B503ED">
              <w:rPr>
                <w:i/>
                <w:sz w:val="22"/>
                <w:szCs w:val="22"/>
              </w:rPr>
              <w:t>"</w:t>
            </w:r>
            <w:r w:rsidRPr="00B503ED">
              <w:rPr>
                <w:i/>
                <w:sz w:val="22"/>
                <w:szCs w:val="22"/>
              </w:rPr>
              <w:t>Le plus important est de savoir si [vendredi], Merkel et Sarkozy vont s</w:t>
            </w:r>
            <w:r w:rsidR="007A3688" w:rsidRPr="00B503ED">
              <w:rPr>
                <w:i/>
                <w:sz w:val="22"/>
                <w:szCs w:val="22"/>
              </w:rPr>
              <w:t>auver l’Euro et non le clasico"</w:t>
            </w:r>
            <w:r w:rsidRPr="00B503ED">
              <w:rPr>
                <w:i/>
                <w:sz w:val="22"/>
                <w:szCs w:val="22"/>
              </w:rPr>
              <w:t xml:space="preserve"> a déclaré l’entraîneur du </w:t>
            </w:r>
            <w:r w:rsidRPr="00B503ED">
              <w:rPr>
                <w:b/>
                <w:i/>
                <w:sz w:val="22"/>
                <w:szCs w:val="22"/>
              </w:rPr>
              <w:t>Barça</w:t>
            </w:r>
            <w:r w:rsidRPr="00B503ED">
              <w:rPr>
                <w:i/>
                <w:sz w:val="22"/>
                <w:szCs w:val="22"/>
              </w:rPr>
              <w:t>.</w:t>
            </w:r>
            <w:r w:rsidRPr="00B503ED">
              <w:rPr>
                <w:sz w:val="22"/>
                <w:szCs w:val="22"/>
              </w:rPr>
              <w:t> » (20M, n° 2160, p. 2)</w:t>
            </w:r>
            <w:r w:rsidR="00525A90" w:rsidRPr="00B503ED">
              <w:rPr>
                <w:sz w:val="22"/>
                <w:szCs w:val="22"/>
              </w:rPr>
              <w:t> </w:t>
            </w:r>
            <w:r w:rsidRPr="00B503ED">
              <w:rPr>
                <w:sz w:val="22"/>
                <w:szCs w:val="22"/>
              </w:rPr>
              <w:t>;</w:t>
            </w:r>
          </w:p>
          <w:p w:rsidR="002E49D3" w:rsidRPr="00B503ED" w:rsidRDefault="002E49D3" w:rsidP="002E49D3">
            <w:pPr>
              <w:spacing w:after="120"/>
            </w:pPr>
            <w:r w:rsidRPr="00B503ED">
              <w:rPr>
                <w:sz w:val="22"/>
                <w:szCs w:val="22"/>
              </w:rPr>
              <w:t>« </w:t>
            </w:r>
            <w:r w:rsidRPr="00B503ED">
              <w:rPr>
                <w:i/>
                <w:iCs/>
                <w:sz w:val="22"/>
                <w:szCs w:val="22"/>
              </w:rPr>
              <w:t xml:space="preserve">Je ne rêve qu’au </w:t>
            </w:r>
            <w:r w:rsidRPr="00B503ED">
              <w:rPr>
                <w:b/>
                <w:i/>
                <w:iCs/>
                <w:sz w:val="22"/>
                <w:szCs w:val="22"/>
              </w:rPr>
              <w:t>Real-Barça</w:t>
            </w:r>
            <w:r w:rsidRPr="00B503ED">
              <w:rPr>
                <w:sz w:val="22"/>
                <w:szCs w:val="22"/>
              </w:rPr>
              <w:t> » (INR, n° 837, p. 10)</w:t>
            </w:r>
          </w:p>
        </w:tc>
      </w:tr>
      <w:tr w:rsidR="002E49D3" w:rsidRPr="00B503ED"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394394" w:rsidP="00394394">
            <w:pPr>
              <w:spacing w:after="120"/>
            </w:pPr>
            <w:r w:rsidRPr="00B503ED">
              <w:rPr>
                <w:b/>
                <w:bCs/>
                <w:sz w:val="22"/>
                <w:szCs w:val="22"/>
              </w:rPr>
              <w:t>TRACTO-VÉLO</w:t>
            </w:r>
            <w:r w:rsidR="002E49D3" w:rsidRPr="00B503ED">
              <w:rPr>
                <w:b/>
                <w:bCs/>
                <w:sz w:val="22"/>
                <w:szCs w:val="22"/>
              </w:rPr>
              <w:t xml:space="preserve"> – n. m., apocope → </w:t>
            </w:r>
            <w:r w:rsidRPr="00B503ED">
              <w:rPr>
                <w:b/>
                <w:bCs/>
                <w:sz w:val="22"/>
                <w:szCs w:val="22"/>
              </w:rPr>
              <w:t>tracteur</w:t>
            </w:r>
            <w:r w:rsidR="002E49D3" w:rsidRPr="00B503ED">
              <w:rPr>
                <w:b/>
                <w:bCs/>
                <w:sz w:val="22"/>
                <w:szCs w:val="22"/>
              </w:rPr>
              <w:t>-</w:t>
            </w:r>
            <w:r w:rsidRPr="00B503ED">
              <w:rPr>
                <w:b/>
                <w:bCs/>
                <w:sz w:val="22"/>
                <w:szCs w:val="22"/>
              </w:rPr>
              <w:t>vélocipède</w:t>
            </w:r>
            <w:r w:rsidR="002E49D3" w:rsidRPr="00B503ED">
              <w:rPr>
                <w:b/>
                <w:bCs/>
                <w:sz w:val="22"/>
                <w:szCs w:val="22"/>
              </w:rPr>
              <w:t xml:space="preserve">, </w:t>
            </w:r>
            <w:r w:rsidRPr="00B503ED">
              <w:t>« </w:t>
            </w:r>
            <w:r w:rsidRPr="00B503ED">
              <w:rPr>
                <w:i/>
              </w:rPr>
              <w:t>Sept jours, quinze villes étapes, près de 500 km</w:t>
            </w:r>
            <w:r w:rsidR="00525A90" w:rsidRPr="00B503ED">
              <w:rPr>
                <w:i/>
              </w:rPr>
              <w:t> </w:t>
            </w:r>
            <w:r w:rsidRPr="00B503ED">
              <w:rPr>
                <w:i/>
              </w:rPr>
              <w:t xml:space="preserve">: voilà ce qui attend la caravane </w:t>
            </w:r>
            <w:r w:rsidRPr="00B503ED">
              <w:rPr>
                <w:b/>
                <w:i/>
              </w:rPr>
              <w:t>Tracto-vélo</w:t>
            </w:r>
            <w:r w:rsidRPr="00B503ED">
              <w:rPr>
                <w:i/>
              </w:rPr>
              <w:t>, qui s’est élancée hier matin de Notre-Dame-des-Landes (Loire-Atlantique).</w:t>
            </w:r>
            <w:r w:rsidRPr="00B503ED">
              <w:t> » (20M, n° 2139, p. 2)</w:t>
            </w:r>
          </w:p>
        </w:tc>
      </w:tr>
      <w:tr w:rsidR="002E49D3" w:rsidRPr="00B503ED"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sz w:val="22"/>
                <w:szCs w:val="22"/>
              </w:rPr>
              <w:t xml:space="preserve">BASKS – n. f., pl., apocope → baskets, </w:t>
            </w:r>
            <w:r w:rsidRPr="00B503ED">
              <w:rPr>
                <w:sz w:val="22"/>
                <w:szCs w:val="22"/>
              </w:rPr>
              <w:t>« </w:t>
            </w:r>
            <w:r w:rsidRPr="00B503ED">
              <w:rPr>
                <w:i/>
                <w:sz w:val="22"/>
                <w:szCs w:val="22"/>
              </w:rPr>
              <w:t xml:space="preserve">On emploie la métaphore (les </w:t>
            </w:r>
            <w:r w:rsidR="007A3688" w:rsidRPr="00B503ED">
              <w:rPr>
                <w:i/>
                <w:sz w:val="22"/>
                <w:szCs w:val="22"/>
              </w:rPr>
              <w:t>"</w:t>
            </w:r>
            <w:r w:rsidRPr="00B503ED">
              <w:rPr>
                <w:i/>
                <w:sz w:val="22"/>
                <w:szCs w:val="22"/>
              </w:rPr>
              <w:t>airbags</w:t>
            </w:r>
            <w:r w:rsidR="007A3688" w:rsidRPr="00B503ED">
              <w:rPr>
                <w:i/>
                <w:sz w:val="22"/>
                <w:szCs w:val="22"/>
              </w:rPr>
              <w:t xml:space="preserve">" </w:t>
            </w:r>
            <w:r w:rsidRPr="00B503ED">
              <w:rPr>
                <w:i/>
                <w:sz w:val="22"/>
                <w:szCs w:val="22"/>
              </w:rPr>
              <w:t>pour les seins), le verlan monosyllabique (</w:t>
            </w:r>
            <w:r w:rsidR="007A3688" w:rsidRPr="00B503ED">
              <w:rPr>
                <w:i/>
                <w:sz w:val="22"/>
                <w:szCs w:val="22"/>
              </w:rPr>
              <w:t>"</w:t>
            </w:r>
            <w:r w:rsidRPr="00B503ED">
              <w:rPr>
                <w:i/>
                <w:sz w:val="22"/>
                <w:szCs w:val="22"/>
              </w:rPr>
              <w:t>einb</w:t>
            </w:r>
            <w:r w:rsidR="007A3688" w:rsidRPr="00B503ED">
              <w:rPr>
                <w:i/>
                <w:sz w:val="22"/>
                <w:szCs w:val="22"/>
              </w:rPr>
              <w:t>"</w:t>
            </w:r>
            <w:r w:rsidRPr="00B503ED">
              <w:rPr>
                <w:i/>
                <w:iCs/>
                <w:sz w:val="22"/>
                <w:szCs w:val="22"/>
              </w:rPr>
              <w:t xml:space="preserve"> </w:t>
            </w:r>
            <w:r w:rsidRPr="00B503ED">
              <w:rPr>
                <w:i/>
                <w:sz w:val="22"/>
                <w:szCs w:val="22"/>
              </w:rPr>
              <w:t>pour bien), l’apocope (</w:t>
            </w:r>
            <w:r w:rsidR="007A3688" w:rsidRPr="00B503ED">
              <w:rPr>
                <w:i/>
                <w:sz w:val="22"/>
                <w:szCs w:val="22"/>
              </w:rPr>
              <w:t>"</w:t>
            </w:r>
            <w:r w:rsidRPr="00B503ED">
              <w:rPr>
                <w:b/>
                <w:i/>
                <w:sz w:val="22"/>
                <w:szCs w:val="22"/>
              </w:rPr>
              <w:t>basks</w:t>
            </w:r>
            <w:r w:rsidR="007A3688" w:rsidRPr="00B503ED">
              <w:rPr>
                <w:i/>
                <w:sz w:val="22"/>
                <w:szCs w:val="22"/>
              </w:rPr>
              <w:t>"</w:t>
            </w:r>
            <w:r w:rsidRPr="00B503ED">
              <w:rPr>
                <w:i/>
                <w:sz w:val="22"/>
                <w:szCs w:val="22"/>
              </w:rPr>
              <w:t xml:space="preserve"> pour baskets), l’aphérèse (</w:t>
            </w:r>
            <w:r w:rsidR="007A3688" w:rsidRPr="00B503ED">
              <w:rPr>
                <w:i/>
                <w:sz w:val="22"/>
                <w:szCs w:val="22"/>
              </w:rPr>
              <w:t>"</w:t>
            </w:r>
            <w:r w:rsidRPr="00B503ED">
              <w:rPr>
                <w:i/>
                <w:sz w:val="22"/>
                <w:szCs w:val="22"/>
              </w:rPr>
              <w:t>blème</w:t>
            </w:r>
            <w:r w:rsidR="007A3688" w:rsidRPr="00B503ED">
              <w:rPr>
                <w:i/>
                <w:sz w:val="22"/>
                <w:szCs w:val="22"/>
              </w:rPr>
              <w:t>"</w:t>
            </w:r>
            <w:r w:rsidRPr="00B503ED">
              <w:rPr>
                <w:i/>
                <w:iCs/>
                <w:sz w:val="22"/>
                <w:szCs w:val="22"/>
              </w:rPr>
              <w:t xml:space="preserve"> </w:t>
            </w:r>
            <w:r w:rsidRPr="00B503ED">
              <w:rPr>
                <w:i/>
                <w:sz w:val="22"/>
                <w:szCs w:val="22"/>
              </w:rPr>
              <w:t xml:space="preserve">pour problème), </w:t>
            </w:r>
            <w:r w:rsidRPr="000E7050">
              <w:rPr>
                <w:i/>
                <w:sz w:val="22"/>
                <w:szCs w:val="22"/>
              </w:rPr>
              <w:t>etc</w:t>
            </w:r>
            <w:r w:rsidRPr="00B503ED">
              <w:rPr>
                <w:i/>
                <w:sz w:val="22"/>
                <w:szCs w:val="22"/>
              </w:rPr>
              <w:t>.</w:t>
            </w:r>
            <w:r w:rsidRPr="00B503ED">
              <w:rPr>
                <w:sz w:val="22"/>
                <w:szCs w:val="22"/>
              </w:rPr>
              <w:t> » (MF, n° 190, p. 93)</w:t>
            </w:r>
          </w:p>
        </w:tc>
      </w:tr>
      <w:tr w:rsidR="002E49D3" w:rsidRPr="00B503ED"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t xml:space="preserve">BASTOCHE – n. pr., apocope + resuffixation </w:t>
            </w:r>
            <w:r w:rsidRPr="00B503ED">
              <w:rPr>
                <w:b/>
                <w:bCs/>
                <w:sz w:val="22"/>
                <w:szCs w:val="22"/>
              </w:rPr>
              <w:t xml:space="preserve">« -oche » </w:t>
            </w:r>
            <w:r w:rsidRPr="00B503ED">
              <w:rPr>
                <w:b/>
                <w:sz w:val="22"/>
                <w:szCs w:val="22"/>
              </w:rPr>
              <w:t xml:space="preserve">→ Bastille, </w:t>
            </w:r>
            <w:r w:rsidRPr="00B503ED">
              <w:rPr>
                <w:sz w:val="22"/>
                <w:szCs w:val="22"/>
              </w:rPr>
              <w:t>« </w:t>
            </w:r>
            <w:r w:rsidRPr="00B503ED">
              <w:rPr>
                <w:i/>
                <w:iCs/>
                <w:sz w:val="22"/>
                <w:szCs w:val="22"/>
              </w:rPr>
              <w:t>Après L’Affable très VII</w:t>
            </w:r>
            <w:r w:rsidRPr="00B503ED">
              <w:rPr>
                <w:i/>
                <w:iCs/>
                <w:sz w:val="22"/>
                <w:szCs w:val="22"/>
                <w:vertAlign w:val="superscript"/>
              </w:rPr>
              <w:t>e</w:t>
            </w:r>
            <w:r w:rsidRPr="00B503ED">
              <w:rPr>
                <w:i/>
                <w:iCs/>
                <w:sz w:val="22"/>
                <w:szCs w:val="22"/>
              </w:rPr>
              <w:t xml:space="preserve">, voici ce Petit Cheval de manège 100 % </w:t>
            </w:r>
            <w:r w:rsidR="004D55E9" w:rsidRPr="00B503ED">
              <w:rPr>
                <w:i/>
                <w:sz w:val="22"/>
                <w:szCs w:val="22"/>
              </w:rPr>
              <w:t>"</w:t>
            </w:r>
            <w:r w:rsidRPr="00B503ED">
              <w:rPr>
                <w:b/>
                <w:bCs/>
                <w:i/>
                <w:iCs/>
                <w:sz w:val="22"/>
                <w:szCs w:val="22"/>
              </w:rPr>
              <w:t>Bastoche</w:t>
            </w:r>
            <w:r w:rsidR="004D55E9" w:rsidRPr="00B503ED">
              <w:rPr>
                <w:i/>
                <w:sz w:val="22"/>
                <w:szCs w:val="22"/>
              </w:rPr>
              <w:t>"</w:t>
            </w:r>
            <w:r w:rsidRPr="00B503ED">
              <w:rPr>
                <w:sz w:val="22"/>
                <w:szCs w:val="22"/>
              </w:rPr>
              <w:t>. » (ANP, n° 545, p. 24)</w:t>
            </w:r>
          </w:p>
        </w:tc>
      </w:tr>
      <w:tr w:rsidR="002E49D3" w:rsidRPr="00B503ED"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bCs/>
                <w:sz w:val="22"/>
                <w:szCs w:val="22"/>
              </w:rPr>
              <w:t xml:space="preserve">BEUH – n. f., verlan de herbe + apocope, </w:t>
            </w:r>
            <w:r w:rsidRPr="00B503ED">
              <w:rPr>
                <w:sz w:val="22"/>
                <w:szCs w:val="22"/>
              </w:rPr>
              <w:t>« </w:t>
            </w:r>
            <w:r w:rsidRPr="00B503ED">
              <w:rPr>
                <w:i/>
                <w:iCs/>
                <w:sz w:val="22"/>
                <w:szCs w:val="22"/>
              </w:rPr>
              <w:t>Troisième souci</w:t>
            </w:r>
            <w:r w:rsidR="00525A90" w:rsidRPr="00B503ED">
              <w:rPr>
                <w:i/>
                <w:iCs/>
                <w:sz w:val="22"/>
                <w:szCs w:val="22"/>
              </w:rPr>
              <w:t> </w:t>
            </w:r>
            <w:r w:rsidRPr="00B503ED">
              <w:rPr>
                <w:i/>
                <w:iCs/>
                <w:sz w:val="22"/>
                <w:szCs w:val="22"/>
              </w:rPr>
              <w:t xml:space="preserve">: trouver des potes pour arroser en son absence les douze plants de </w:t>
            </w:r>
            <w:r w:rsidRPr="00B503ED">
              <w:rPr>
                <w:b/>
                <w:i/>
                <w:iCs/>
                <w:sz w:val="22"/>
                <w:szCs w:val="22"/>
              </w:rPr>
              <w:t>beuh</w:t>
            </w:r>
            <w:r w:rsidRPr="00B503ED">
              <w:rPr>
                <w:i/>
                <w:iCs/>
                <w:sz w:val="22"/>
                <w:szCs w:val="22"/>
              </w:rPr>
              <w:t xml:space="preserve"> qui mûrissent dans son living.</w:t>
            </w:r>
            <w:r w:rsidRPr="00B503ED">
              <w:rPr>
                <w:sz w:val="22"/>
                <w:szCs w:val="22"/>
              </w:rPr>
              <w:t> » (INR, n° 824, p. 36)</w:t>
            </w:r>
          </w:p>
        </w:tc>
      </w:tr>
      <w:tr w:rsidR="002E49D3" w:rsidRPr="00B503ED"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BIBLI – n. f., apocope → bibliothèque, </w:t>
            </w:r>
            <w:r w:rsidRPr="00B503ED">
              <w:rPr>
                <w:sz w:val="22"/>
                <w:szCs w:val="22"/>
              </w:rPr>
              <w:t>« </w:t>
            </w:r>
            <w:r w:rsidRPr="00B503ED">
              <w:rPr>
                <w:b/>
                <w:i/>
                <w:iCs/>
                <w:sz w:val="22"/>
                <w:szCs w:val="22"/>
              </w:rPr>
              <w:t>Bibli</w:t>
            </w:r>
            <w:r w:rsidRPr="00B503ED">
              <w:rPr>
                <w:i/>
                <w:iCs/>
                <w:sz w:val="22"/>
                <w:szCs w:val="22"/>
              </w:rPr>
              <w:t xml:space="preserve"> high-tech</w:t>
            </w:r>
            <w:r w:rsidRPr="00B503ED">
              <w:rPr>
                <w:sz w:val="22"/>
                <w:szCs w:val="22"/>
              </w:rPr>
              <w:t> » […] « </w:t>
            </w:r>
            <w:r w:rsidRPr="00B503ED">
              <w:rPr>
                <w:i/>
                <w:iCs/>
                <w:sz w:val="22"/>
                <w:szCs w:val="22"/>
              </w:rPr>
              <w:t>Croisement inattendu d’une bibliothèque et d’un robot […]</w:t>
            </w:r>
            <w:r w:rsidRPr="00B503ED">
              <w:rPr>
                <w:sz w:val="22"/>
                <w:szCs w:val="22"/>
              </w:rPr>
              <w:t> » (L, n° 3425, p. 68)</w:t>
            </w:r>
          </w:p>
        </w:tc>
      </w:tr>
      <w:tr w:rsidR="002E49D3" w:rsidRPr="00B503ED"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bCs/>
                <w:sz w:val="22"/>
                <w:szCs w:val="22"/>
              </w:rPr>
              <w:t xml:space="preserve">BIO – adv., apocope → biologiquement, </w:t>
            </w:r>
            <w:r w:rsidRPr="00B503ED">
              <w:rPr>
                <w:sz w:val="22"/>
                <w:szCs w:val="22"/>
              </w:rPr>
              <w:t>« </w:t>
            </w:r>
            <w:r w:rsidRPr="00B503ED">
              <w:rPr>
                <w:i/>
                <w:iCs/>
                <w:sz w:val="22"/>
                <w:szCs w:val="22"/>
              </w:rPr>
              <w:t xml:space="preserve">Agir </w:t>
            </w:r>
            <w:r w:rsidRPr="00B503ED">
              <w:rPr>
                <w:b/>
                <w:i/>
                <w:iCs/>
                <w:sz w:val="22"/>
                <w:szCs w:val="22"/>
              </w:rPr>
              <w:t>bio</w:t>
            </w:r>
            <w:r w:rsidRPr="00B503ED">
              <w:rPr>
                <w:i/>
                <w:iCs/>
                <w:sz w:val="22"/>
                <w:szCs w:val="22"/>
              </w:rPr>
              <w:t> </w:t>
            </w:r>
            <w:r w:rsidRPr="00B503ED">
              <w:rPr>
                <w:sz w:val="22"/>
                <w:szCs w:val="22"/>
              </w:rPr>
              <w:t>» (INR, n° 813, p. 46)</w:t>
            </w:r>
          </w:p>
        </w:tc>
      </w:tr>
      <w:tr w:rsidR="002E49D3" w:rsidRPr="00B503ED"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BIO – n. m., apocope par ellipse → secteur biologique, </w:t>
            </w:r>
            <w:r w:rsidRPr="00B503ED">
              <w:rPr>
                <w:sz w:val="22"/>
                <w:szCs w:val="22"/>
              </w:rPr>
              <w:t>« </w:t>
            </w:r>
            <w:r w:rsidRPr="00B503ED">
              <w:rPr>
                <w:i/>
                <w:iCs/>
                <w:sz w:val="22"/>
                <w:szCs w:val="22"/>
              </w:rPr>
              <w:t>Et que</w:t>
            </w:r>
            <w:r w:rsidRPr="00B503ED">
              <w:rPr>
                <w:sz w:val="22"/>
                <w:szCs w:val="22"/>
              </w:rPr>
              <w:t xml:space="preserve"> </w:t>
            </w:r>
            <w:r w:rsidRPr="00B503ED">
              <w:rPr>
                <w:i/>
                <w:sz w:val="22"/>
                <w:szCs w:val="22"/>
              </w:rPr>
              <w:t>sans mécanisation e</w:t>
            </w:r>
            <w:r w:rsidR="007A3688" w:rsidRPr="00B503ED">
              <w:rPr>
                <w:i/>
                <w:sz w:val="22"/>
                <w:szCs w:val="22"/>
              </w:rPr>
              <w:t>s</w:t>
            </w:r>
            <w:r w:rsidRPr="00B503ED">
              <w:rPr>
                <w:i/>
                <w:sz w:val="22"/>
                <w:szCs w:val="22"/>
              </w:rPr>
              <w:t xml:space="preserve">t paradoxalement sauvés par la chimie et les coopératives, ils soient désormais irréversiblement engagés dans le </w:t>
            </w:r>
            <w:r w:rsidRPr="00B503ED">
              <w:rPr>
                <w:b/>
                <w:i/>
                <w:sz w:val="22"/>
                <w:szCs w:val="22"/>
              </w:rPr>
              <w:t>bio</w:t>
            </w:r>
            <w:r w:rsidRPr="00B503ED">
              <w:rPr>
                <w:sz w:val="22"/>
                <w:szCs w:val="22"/>
              </w:rPr>
              <w:t>. » (NO, n° 2446, p. 104)</w:t>
            </w:r>
          </w:p>
        </w:tc>
      </w:tr>
      <w:tr w:rsidR="002E49D3" w:rsidRPr="00B503ED"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BIOBIO – n. m., apocope par ellipse + redoublement (analogie de « bobo ») → produit biologique, </w:t>
            </w:r>
            <w:r w:rsidRPr="00B503ED">
              <w:rPr>
                <w:sz w:val="22"/>
                <w:szCs w:val="22"/>
              </w:rPr>
              <w:t>« </w:t>
            </w:r>
            <w:r w:rsidRPr="00B503ED">
              <w:rPr>
                <w:i/>
                <w:iCs/>
                <w:sz w:val="22"/>
                <w:szCs w:val="22"/>
              </w:rPr>
              <w:t xml:space="preserve">Seule une petite élite de </w:t>
            </w:r>
            <w:r w:rsidR="007A3688" w:rsidRPr="00B503ED">
              <w:rPr>
                <w:i/>
                <w:sz w:val="22"/>
                <w:szCs w:val="22"/>
              </w:rPr>
              <w:t>"</w:t>
            </w:r>
            <w:r w:rsidRPr="00B503ED">
              <w:rPr>
                <w:b/>
                <w:bCs/>
                <w:i/>
                <w:iCs/>
                <w:sz w:val="22"/>
                <w:szCs w:val="22"/>
              </w:rPr>
              <w:t>biobios</w:t>
            </w:r>
            <w:r w:rsidR="007A3688" w:rsidRPr="00B503ED">
              <w:rPr>
                <w:i/>
                <w:sz w:val="22"/>
                <w:szCs w:val="22"/>
              </w:rPr>
              <w:t>"</w:t>
            </w:r>
            <w:r w:rsidRPr="00B503ED">
              <w:rPr>
                <w:i/>
                <w:iCs/>
                <w:sz w:val="22"/>
                <w:szCs w:val="22"/>
              </w:rPr>
              <w:t xml:space="preserve"> avait jusqu’ici la possibilité d’acheter 15% moins cher chez </w:t>
            </w:r>
            <w:r w:rsidRPr="00B503ED">
              <w:rPr>
                <w:bCs/>
                <w:i/>
                <w:iCs/>
                <w:sz w:val="22"/>
                <w:szCs w:val="22"/>
              </w:rPr>
              <w:t>Biocoop</w:t>
            </w:r>
            <w:r w:rsidRPr="00B503ED">
              <w:rPr>
                <w:sz w:val="22"/>
                <w:szCs w:val="22"/>
              </w:rPr>
              <w:t xml:space="preserve">. » (NO, n° 2463, p. 24) </w:t>
            </w:r>
          </w:p>
        </w:tc>
      </w:tr>
      <w:tr w:rsidR="002E49D3" w:rsidRPr="00F80388"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177159" w:rsidP="002E49D3">
            <w:pPr>
              <w:spacing w:after="120"/>
              <w:rPr>
                <w:b/>
                <w:bCs/>
                <w:lang w:val="en-US"/>
              </w:rPr>
            </w:pPr>
            <w:r w:rsidRPr="00B503ED">
              <w:rPr>
                <w:b/>
                <w:bCs/>
                <w:sz w:val="22"/>
                <w:szCs w:val="22"/>
                <w:lang w:val="en-US"/>
              </w:rPr>
              <w:t>BIZ – n. m., ang</w:t>
            </w:r>
            <w:r w:rsidR="002E49D3" w:rsidRPr="00B503ED">
              <w:rPr>
                <w:b/>
                <w:bCs/>
                <w:sz w:val="22"/>
                <w:szCs w:val="22"/>
                <w:lang w:val="en-US"/>
              </w:rPr>
              <w:t xml:space="preserve">., apocope → business (bizness), </w:t>
            </w:r>
            <w:r w:rsidR="002E49D3" w:rsidRPr="00B503ED">
              <w:rPr>
                <w:sz w:val="22"/>
                <w:szCs w:val="22"/>
                <w:lang w:val="en-US"/>
              </w:rPr>
              <w:t>«</w:t>
            </w:r>
            <w:r w:rsidR="007A3688" w:rsidRPr="00B503ED">
              <w:rPr>
                <w:sz w:val="22"/>
                <w:szCs w:val="22"/>
                <w:lang w:val="en-US"/>
              </w:rPr>
              <w:t xml:space="preserve"> </w:t>
            </w:r>
            <w:r w:rsidR="007A3688" w:rsidRPr="00B503ED">
              <w:rPr>
                <w:i/>
                <w:sz w:val="22"/>
                <w:szCs w:val="22"/>
                <w:lang w:val="en-US"/>
              </w:rPr>
              <w:t>"</w:t>
            </w:r>
            <w:r w:rsidR="002E49D3" w:rsidRPr="00B503ED">
              <w:rPr>
                <w:i/>
                <w:iCs/>
                <w:sz w:val="22"/>
                <w:szCs w:val="22"/>
                <w:lang w:val="en-US"/>
              </w:rPr>
              <w:t xml:space="preserve">Super cool </w:t>
            </w:r>
            <w:r w:rsidR="002E49D3" w:rsidRPr="00B503ED">
              <w:rPr>
                <w:b/>
                <w:i/>
                <w:iCs/>
                <w:sz w:val="22"/>
                <w:szCs w:val="22"/>
                <w:lang w:val="en-US"/>
              </w:rPr>
              <w:t>biz</w:t>
            </w:r>
            <w:r w:rsidR="007A3688" w:rsidRPr="00B503ED">
              <w:rPr>
                <w:i/>
                <w:sz w:val="22"/>
                <w:szCs w:val="22"/>
                <w:lang w:val="en-US"/>
              </w:rPr>
              <w:t xml:space="preserve">" </w:t>
            </w:r>
            <w:r w:rsidR="002E49D3" w:rsidRPr="00B503ED">
              <w:rPr>
                <w:sz w:val="22"/>
                <w:szCs w:val="22"/>
                <w:lang w:val="en-US"/>
              </w:rPr>
              <w:t>» (NO, n° 2431, p. 34)</w:t>
            </w:r>
          </w:p>
        </w:tc>
      </w:tr>
      <w:tr w:rsidR="002E49D3" w:rsidRPr="00B503ED"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1E300D">
            <w:pPr>
              <w:spacing w:after="120"/>
              <w:rPr>
                <w:b/>
                <w:bCs/>
              </w:rPr>
            </w:pPr>
            <w:r w:rsidRPr="00B503ED">
              <w:rPr>
                <w:b/>
                <w:bCs/>
                <w:caps/>
                <w:sz w:val="22"/>
                <w:szCs w:val="22"/>
              </w:rPr>
              <w:lastRenderedPageBreak/>
              <w:t xml:space="preserve">blÈme </w:t>
            </w:r>
            <w:r w:rsidRPr="00B503ED">
              <w:rPr>
                <w:b/>
                <w:bCs/>
                <w:sz w:val="22"/>
                <w:szCs w:val="22"/>
              </w:rPr>
              <w:t xml:space="preserve">– n. m., </w:t>
            </w:r>
            <w:r w:rsidRPr="00B503ED">
              <w:rPr>
                <w:b/>
                <w:sz w:val="22"/>
                <w:szCs w:val="22"/>
              </w:rPr>
              <w:t>aphérèse → problème</w:t>
            </w:r>
            <w:r w:rsidR="001E300D" w:rsidRPr="00B503ED">
              <w:rPr>
                <w:rStyle w:val="Znakapoznpodarou"/>
                <w:b/>
                <w:sz w:val="22"/>
                <w:szCs w:val="22"/>
              </w:rPr>
              <w:footnoteReference w:id="247"/>
            </w:r>
            <w:r w:rsidRPr="00B503ED">
              <w:rPr>
                <w:b/>
                <w:sz w:val="22"/>
                <w:szCs w:val="22"/>
              </w:rPr>
              <w:t>,</w:t>
            </w:r>
            <w:r w:rsidRPr="00B503ED">
              <w:rPr>
                <w:sz w:val="22"/>
                <w:szCs w:val="22"/>
              </w:rPr>
              <w:t xml:space="preserve"> « </w:t>
            </w:r>
            <w:r w:rsidRPr="00B503ED">
              <w:rPr>
                <w:i/>
                <w:sz w:val="22"/>
                <w:szCs w:val="22"/>
              </w:rPr>
              <w:t xml:space="preserve">On emploie la métaphore (les </w:t>
            </w:r>
            <w:r w:rsidR="007A3688" w:rsidRPr="00B503ED">
              <w:rPr>
                <w:i/>
                <w:sz w:val="22"/>
                <w:szCs w:val="22"/>
              </w:rPr>
              <w:t>"</w:t>
            </w:r>
            <w:r w:rsidRPr="00B503ED">
              <w:rPr>
                <w:i/>
                <w:sz w:val="22"/>
                <w:szCs w:val="22"/>
              </w:rPr>
              <w:t>airbags</w:t>
            </w:r>
            <w:r w:rsidR="007A3688" w:rsidRPr="00B503ED">
              <w:rPr>
                <w:i/>
                <w:sz w:val="22"/>
                <w:szCs w:val="22"/>
              </w:rPr>
              <w:t>"</w:t>
            </w:r>
            <w:r w:rsidRPr="00B503ED">
              <w:rPr>
                <w:i/>
                <w:iCs/>
                <w:sz w:val="22"/>
                <w:szCs w:val="22"/>
              </w:rPr>
              <w:t xml:space="preserve"> </w:t>
            </w:r>
            <w:r w:rsidRPr="00B503ED">
              <w:rPr>
                <w:i/>
                <w:sz w:val="22"/>
                <w:szCs w:val="22"/>
              </w:rPr>
              <w:t>pour les seins), le verlan monosyllabique (</w:t>
            </w:r>
            <w:r w:rsidR="007A3688" w:rsidRPr="00B503ED">
              <w:rPr>
                <w:i/>
                <w:sz w:val="22"/>
                <w:szCs w:val="22"/>
              </w:rPr>
              <w:t>"</w:t>
            </w:r>
            <w:r w:rsidRPr="00B503ED">
              <w:rPr>
                <w:i/>
                <w:sz w:val="22"/>
                <w:szCs w:val="22"/>
              </w:rPr>
              <w:t>einb</w:t>
            </w:r>
            <w:r w:rsidR="007A3688" w:rsidRPr="00B503ED">
              <w:rPr>
                <w:i/>
                <w:sz w:val="22"/>
                <w:szCs w:val="22"/>
              </w:rPr>
              <w:t>"</w:t>
            </w:r>
            <w:r w:rsidRPr="00B503ED">
              <w:rPr>
                <w:i/>
                <w:iCs/>
                <w:sz w:val="22"/>
                <w:szCs w:val="22"/>
              </w:rPr>
              <w:t xml:space="preserve"> </w:t>
            </w:r>
            <w:r w:rsidRPr="00B503ED">
              <w:rPr>
                <w:i/>
                <w:sz w:val="22"/>
                <w:szCs w:val="22"/>
              </w:rPr>
              <w:t>pour bien), l’apocope (</w:t>
            </w:r>
            <w:r w:rsidR="007A3688" w:rsidRPr="00B503ED">
              <w:rPr>
                <w:i/>
                <w:sz w:val="22"/>
                <w:szCs w:val="22"/>
              </w:rPr>
              <w:t>"</w:t>
            </w:r>
            <w:r w:rsidRPr="00B503ED">
              <w:rPr>
                <w:i/>
                <w:sz w:val="22"/>
                <w:szCs w:val="22"/>
              </w:rPr>
              <w:t>basks</w:t>
            </w:r>
            <w:r w:rsidR="007A3688" w:rsidRPr="00B503ED">
              <w:rPr>
                <w:i/>
                <w:sz w:val="22"/>
                <w:szCs w:val="22"/>
              </w:rPr>
              <w:t>"</w:t>
            </w:r>
            <w:r w:rsidRPr="00B503ED">
              <w:rPr>
                <w:i/>
                <w:sz w:val="22"/>
                <w:szCs w:val="22"/>
              </w:rPr>
              <w:t xml:space="preserve"> pour baskets), l’aphérèse (</w:t>
            </w:r>
            <w:r w:rsidR="007A3688" w:rsidRPr="00B503ED">
              <w:rPr>
                <w:i/>
                <w:sz w:val="22"/>
                <w:szCs w:val="22"/>
              </w:rPr>
              <w:t>"</w:t>
            </w:r>
            <w:r w:rsidRPr="00B503ED">
              <w:rPr>
                <w:b/>
                <w:i/>
                <w:sz w:val="22"/>
                <w:szCs w:val="22"/>
              </w:rPr>
              <w:t>blème</w:t>
            </w:r>
            <w:r w:rsidR="007A3688" w:rsidRPr="00B503ED">
              <w:rPr>
                <w:i/>
                <w:sz w:val="22"/>
                <w:szCs w:val="22"/>
              </w:rPr>
              <w:t>"</w:t>
            </w:r>
            <w:r w:rsidRPr="00B503ED">
              <w:rPr>
                <w:i/>
                <w:iCs/>
                <w:sz w:val="22"/>
                <w:szCs w:val="22"/>
              </w:rPr>
              <w:t xml:space="preserve"> </w:t>
            </w:r>
            <w:r w:rsidRPr="00B503ED">
              <w:rPr>
                <w:i/>
                <w:sz w:val="22"/>
                <w:szCs w:val="22"/>
              </w:rPr>
              <w:t xml:space="preserve">pour problème), </w:t>
            </w:r>
            <w:r w:rsidRPr="000E7050">
              <w:rPr>
                <w:i/>
                <w:sz w:val="22"/>
                <w:szCs w:val="22"/>
              </w:rPr>
              <w:t>etc</w:t>
            </w:r>
            <w:r w:rsidRPr="00B503ED">
              <w:rPr>
                <w:i/>
                <w:sz w:val="22"/>
                <w:szCs w:val="22"/>
              </w:rPr>
              <w:t>.</w:t>
            </w:r>
            <w:r w:rsidRPr="00B503ED">
              <w:rPr>
                <w:sz w:val="22"/>
                <w:szCs w:val="22"/>
              </w:rPr>
              <w:t> » (MF, n° 190, p. 93)</w:t>
            </w:r>
          </w:p>
        </w:tc>
      </w:tr>
      <w:tr w:rsidR="002E49D3" w:rsidRPr="00B503ED"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bCs/>
                <w:sz w:val="22"/>
                <w:szCs w:val="22"/>
              </w:rPr>
              <w:t xml:space="preserve">BOHO – adj., ang., apocope </w:t>
            </w:r>
            <w:r w:rsidRPr="00B503ED">
              <w:rPr>
                <w:b/>
                <w:sz w:val="22"/>
                <w:szCs w:val="22"/>
              </w:rPr>
              <w:t xml:space="preserve">+ </w:t>
            </w:r>
            <w:r w:rsidRPr="00B503ED">
              <w:rPr>
                <w:b/>
                <w:bCs/>
                <w:sz w:val="22"/>
                <w:szCs w:val="22"/>
              </w:rPr>
              <w:t xml:space="preserve">resuffixation « -o » → bohemian (bohême), </w:t>
            </w:r>
            <w:r w:rsidRPr="00B503ED">
              <w:rPr>
                <w:sz w:val="22"/>
                <w:szCs w:val="22"/>
              </w:rPr>
              <w:t>« </w:t>
            </w:r>
            <w:r w:rsidRPr="00B503ED">
              <w:rPr>
                <w:i/>
                <w:iCs/>
                <w:sz w:val="22"/>
                <w:szCs w:val="22"/>
              </w:rPr>
              <w:t xml:space="preserve">La nouvelle collection s’inspire de la côte ouest californienne et de l’esprit </w:t>
            </w:r>
            <w:r w:rsidRPr="00B503ED">
              <w:rPr>
                <w:b/>
                <w:i/>
                <w:iCs/>
                <w:sz w:val="22"/>
                <w:szCs w:val="22"/>
              </w:rPr>
              <w:t>boho</w:t>
            </w:r>
            <w:r w:rsidRPr="00B503ED">
              <w:rPr>
                <w:i/>
                <w:iCs/>
                <w:sz w:val="22"/>
                <w:szCs w:val="22"/>
              </w:rPr>
              <w:t>, […].</w:t>
            </w:r>
            <w:r w:rsidRPr="00B503ED">
              <w:rPr>
                <w:sz w:val="22"/>
                <w:szCs w:val="22"/>
              </w:rPr>
              <w:t> » (INR, n° 848, p. 56)</w:t>
            </w:r>
          </w:p>
        </w:tc>
      </w:tr>
      <w:tr w:rsidR="002E49D3" w:rsidRPr="00B503ED"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bCs/>
                <w:sz w:val="22"/>
                <w:szCs w:val="22"/>
              </w:rPr>
              <w:t xml:space="preserve">BOLOS – n. m., verlan de lobo(s) (apocope de lobotimisé(s)), </w:t>
            </w:r>
            <w:r w:rsidRPr="00B503ED">
              <w:rPr>
                <w:sz w:val="22"/>
                <w:szCs w:val="22"/>
              </w:rPr>
              <w:t>« </w:t>
            </w:r>
            <w:r w:rsidRPr="00B503ED">
              <w:rPr>
                <w:b/>
                <w:i/>
                <w:iCs/>
                <w:sz w:val="22"/>
                <w:szCs w:val="22"/>
              </w:rPr>
              <w:t>Bolos</w:t>
            </w:r>
            <w:r w:rsidRPr="00B503ED">
              <w:rPr>
                <w:i/>
                <w:iCs/>
                <w:sz w:val="22"/>
                <w:szCs w:val="22"/>
              </w:rPr>
              <w:t xml:space="preserve"> est synonyme de victime, bouffon ou client (au sens de consommateur de cannabis) ou de Blanc dans une version ethnicisée.</w:t>
            </w:r>
            <w:r w:rsidRPr="00B503ED">
              <w:rPr>
                <w:sz w:val="22"/>
                <w:szCs w:val="22"/>
              </w:rPr>
              <w:t> » (INR, n° 822, p. 32)</w:t>
            </w:r>
          </w:p>
        </w:tc>
      </w:tr>
      <w:tr w:rsidR="002E49D3" w:rsidRPr="00B503ED"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7A3688">
            <w:pPr>
              <w:spacing w:after="120"/>
            </w:pPr>
            <w:r w:rsidRPr="00B503ED">
              <w:rPr>
                <w:b/>
                <w:sz w:val="22"/>
                <w:szCs w:val="22"/>
              </w:rPr>
              <w:t xml:space="preserve">BOURGE – n., apocope → bourgeois, </w:t>
            </w:r>
            <w:r w:rsidRPr="00B503ED">
              <w:rPr>
                <w:sz w:val="22"/>
                <w:szCs w:val="22"/>
              </w:rPr>
              <w:t>« </w:t>
            </w:r>
            <w:r w:rsidRPr="00B503ED">
              <w:rPr>
                <w:i/>
                <w:iCs/>
                <w:sz w:val="22"/>
                <w:szCs w:val="22"/>
              </w:rPr>
              <w:t xml:space="preserve">La </w:t>
            </w:r>
            <w:r w:rsidR="007A3688" w:rsidRPr="00B503ED">
              <w:rPr>
                <w:i/>
                <w:sz w:val="22"/>
                <w:szCs w:val="22"/>
              </w:rPr>
              <w:t>"</w:t>
            </w:r>
            <w:r w:rsidRPr="00B503ED">
              <w:rPr>
                <w:b/>
                <w:i/>
                <w:iCs/>
                <w:sz w:val="22"/>
                <w:szCs w:val="22"/>
              </w:rPr>
              <w:t>bourge</w:t>
            </w:r>
            <w:r w:rsidR="007A3688" w:rsidRPr="00B503ED">
              <w:rPr>
                <w:i/>
                <w:sz w:val="22"/>
                <w:szCs w:val="22"/>
              </w:rPr>
              <w:t>"</w:t>
            </w:r>
            <w:r w:rsidRPr="00B503ED">
              <w:rPr>
                <w:i/>
                <w:iCs/>
                <w:sz w:val="22"/>
                <w:szCs w:val="22"/>
              </w:rPr>
              <w:t xml:space="preserve"> a annulé le rendez-vous.</w:t>
            </w:r>
            <w:r w:rsidR="007A3688" w:rsidRPr="00B503ED">
              <w:rPr>
                <w:sz w:val="22"/>
                <w:szCs w:val="22"/>
              </w:rPr>
              <w:t> » (CO, n° 461, p. </w:t>
            </w:r>
            <w:r w:rsidRPr="00B503ED">
              <w:rPr>
                <w:sz w:val="22"/>
                <w:szCs w:val="22"/>
              </w:rPr>
              <w:t>158)</w:t>
            </w:r>
          </w:p>
        </w:tc>
      </w:tr>
      <w:tr w:rsidR="002E49D3" w:rsidRPr="00B503ED"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7771B1">
            <w:pPr>
              <w:spacing w:after="120"/>
              <w:rPr>
                <w:b/>
                <w:bCs/>
              </w:rPr>
            </w:pPr>
            <w:r w:rsidRPr="00B503ED">
              <w:rPr>
                <w:b/>
                <w:bCs/>
                <w:caps/>
                <w:sz w:val="22"/>
                <w:szCs w:val="22"/>
              </w:rPr>
              <w:t>bourge-prolo</w:t>
            </w:r>
            <w:r w:rsidRPr="00B503ED">
              <w:rPr>
                <w:b/>
                <w:bCs/>
                <w:sz w:val="22"/>
                <w:szCs w:val="22"/>
              </w:rPr>
              <w:t xml:space="preserve"> </w:t>
            </w:r>
            <w:r w:rsidRPr="00B503ED">
              <w:rPr>
                <w:rFonts w:eastAsiaTheme="minorEastAsia"/>
                <w:sz w:val="22"/>
                <w:szCs w:val="22"/>
                <w:lang w:eastAsia="zh-CN"/>
              </w:rPr>
              <w:t>–</w:t>
            </w:r>
            <w:r w:rsidRPr="00B503ED">
              <w:rPr>
                <w:b/>
                <w:bCs/>
                <w:caps/>
                <w:sz w:val="22"/>
                <w:szCs w:val="22"/>
              </w:rPr>
              <w:t xml:space="preserve"> </w:t>
            </w:r>
            <w:r w:rsidRPr="00B503ED">
              <w:rPr>
                <w:b/>
                <w:bCs/>
                <w:sz w:val="22"/>
                <w:szCs w:val="22"/>
              </w:rPr>
              <w:t>adj.,</w:t>
            </w:r>
            <w:r w:rsidRPr="00B503ED">
              <w:rPr>
                <w:sz w:val="22"/>
                <w:szCs w:val="22"/>
              </w:rPr>
              <w:t xml:space="preserve"> </w:t>
            </w:r>
            <w:r w:rsidRPr="00B503ED">
              <w:rPr>
                <w:b/>
                <w:bCs/>
                <w:sz w:val="22"/>
                <w:szCs w:val="22"/>
              </w:rPr>
              <w:t xml:space="preserve">apocope </w:t>
            </w:r>
            <w:r w:rsidRPr="00B503ED">
              <w:rPr>
                <w:b/>
                <w:sz w:val="22"/>
                <w:szCs w:val="22"/>
              </w:rPr>
              <w:t xml:space="preserve">+ </w:t>
            </w:r>
            <w:r w:rsidRPr="00B503ED">
              <w:rPr>
                <w:b/>
                <w:bCs/>
                <w:sz w:val="22"/>
                <w:szCs w:val="22"/>
              </w:rPr>
              <w:t>resuffixation « -o » → bourgeois-prolétaires,</w:t>
            </w:r>
            <w:r w:rsidRPr="00B503ED">
              <w:rPr>
                <w:sz w:val="22"/>
                <w:szCs w:val="22"/>
              </w:rPr>
              <w:t xml:space="preserve"> « </w:t>
            </w:r>
            <w:r w:rsidRPr="00B503ED">
              <w:rPr>
                <w:i/>
                <w:iCs/>
                <w:sz w:val="22"/>
                <w:szCs w:val="22"/>
              </w:rPr>
              <w:t xml:space="preserve">En dehors de la présence d’un petit chien rappellera Tintin ou The Artist, et de quelques scènes de rapprochement </w:t>
            </w:r>
            <w:r w:rsidRPr="00B503ED">
              <w:rPr>
                <w:b/>
                <w:i/>
                <w:iCs/>
                <w:sz w:val="22"/>
                <w:szCs w:val="22"/>
              </w:rPr>
              <w:t>bourge-prolos</w:t>
            </w:r>
            <w:r w:rsidRPr="00B503ED">
              <w:rPr>
                <w:i/>
                <w:iCs/>
                <w:sz w:val="22"/>
                <w:szCs w:val="22"/>
              </w:rPr>
              <w:t xml:space="preserve"> qui feront penser à la touche Intouchables, Parlez-moi de vous et un film plutôt singulier.</w:t>
            </w:r>
            <w:r w:rsidRPr="00B503ED">
              <w:rPr>
                <w:sz w:val="22"/>
                <w:szCs w:val="22"/>
              </w:rPr>
              <w:t> » (INR, n° 841, p. 59)</w:t>
            </w:r>
          </w:p>
        </w:tc>
      </w:tr>
      <w:tr w:rsidR="002E49D3" w:rsidRPr="00B503ED"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BRICO-DÉCO – n., apocope → bricolage-décoration, </w:t>
            </w:r>
            <w:r w:rsidRPr="00B503ED">
              <w:rPr>
                <w:sz w:val="22"/>
                <w:szCs w:val="22"/>
              </w:rPr>
              <w:t>« </w:t>
            </w:r>
            <w:r w:rsidRPr="00B503ED">
              <w:rPr>
                <w:i/>
                <w:iCs/>
                <w:sz w:val="22"/>
                <w:szCs w:val="22"/>
              </w:rPr>
              <w:t xml:space="preserve">La tendance du fait maison n’en finit plus de séduire. Un vent de féminité souffle sur la planète </w:t>
            </w:r>
            <w:r w:rsidRPr="00B503ED">
              <w:rPr>
                <w:b/>
                <w:i/>
                <w:iCs/>
                <w:sz w:val="22"/>
                <w:szCs w:val="22"/>
              </w:rPr>
              <w:t>brico-déco</w:t>
            </w:r>
            <w:r w:rsidRPr="00B503ED">
              <w:rPr>
                <w:sz w:val="22"/>
                <w:szCs w:val="22"/>
              </w:rPr>
              <w:t>. » (MF, n° 201, p. 74)</w:t>
            </w:r>
          </w:p>
        </w:tc>
      </w:tr>
      <w:tr w:rsidR="002E49D3" w:rsidRPr="00B503ED"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BRICOL’ </w:t>
            </w:r>
            <w:r w:rsidRPr="00B503ED">
              <w:rPr>
                <w:rFonts w:eastAsiaTheme="minorEastAsia"/>
                <w:b/>
                <w:sz w:val="22"/>
                <w:szCs w:val="22"/>
                <w:lang w:eastAsia="zh-CN"/>
              </w:rPr>
              <w:t>–</w:t>
            </w:r>
            <w:r w:rsidRPr="00B503ED">
              <w:rPr>
                <w:rFonts w:eastAsiaTheme="minorEastAsia"/>
                <w:sz w:val="22"/>
                <w:szCs w:val="22"/>
                <w:lang w:eastAsia="zh-CN"/>
              </w:rPr>
              <w:t xml:space="preserve"> </w:t>
            </w:r>
            <w:r w:rsidRPr="00B503ED">
              <w:rPr>
                <w:b/>
                <w:bCs/>
                <w:sz w:val="22"/>
                <w:szCs w:val="22"/>
              </w:rPr>
              <w:t xml:space="preserve">adj., apocope → bricoleur/euse, </w:t>
            </w:r>
            <w:r w:rsidRPr="00B503ED">
              <w:rPr>
                <w:sz w:val="22"/>
                <w:szCs w:val="22"/>
              </w:rPr>
              <w:t>« </w:t>
            </w:r>
            <w:r w:rsidRPr="00B503ED">
              <w:rPr>
                <w:i/>
                <w:iCs/>
                <w:sz w:val="22"/>
                <w:szCs w:val="22"/>
              </w:rPr>
              <w:t xml:space="preserve">Les </w:t>
            </w:r>
            <w:r w:rsidRPr="00B503ED">
              <w:rPr>
                <w:b/>
                <w:i/>
                <w:iCs/>
                <w:sz w:val="22"/>
                <w:szCs w:val="22"/>
              </w:rPr>
              <w:t>bricol’</w:t>
            </w:r>
            <w:r w:rsidRPr="00B503ED">
              <w:rPr>
                <w:i/>
                <w:iCs/>
                <w:sz w:val="22"/>
                <w:szCs w:val="22"/>
              </w:rPr>
              <w:t xml:space="preserve"> girls</w:t>
            </w:r>
            <w:r w:rsidRPr="00B503ED">
              <w:rPr>
                <w:sz w:val="22"/>
                <w:szCs w:val="22"/>
              </w:rPr>
              <w:t> » (ANP, n° 541, p. 8)</w:t>
            </w:r>
          </w:p>
        </w:tc>
      </w:tr>
      <w:tr w:rsidR="002E49D3" w:rsidRPr="00B503ED"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sz w:val="22"/>
                <w:szCs w:val="22"/>
              </w:rPr>
              <w:t xml:space="preserve">BRITPOP, BRIT-POP – n. f., apocope par ellipse → british popular (music) </w:t>
            </w:r>
            <w:r w:rsidRPr="00B503ED">
              <w:rPr>
                <w:sz w:val="22"/>
                <w:szCs w:val="22"/>
              </w:rPr>
              <w:t>« </w:t>
            </w:r>
            <w:r w:rsidRPr="00B503ED">
              <w:rPr>
                <w:i/>
                <w:iCs/>
                <w:sz w:val="22"/>
                <w:szCs w:val="22"/>
              </w:rPr>
              <w:t>Début des années 90</w:t>
            </w:r>
            <w:r w:rsidR="00525A90" w:rsidRPr="00B503ED">
              <w:rPr>
                <w:i/>
                <w:iCs/>
                <w:sz w:val="22"/>
                <w:szCs w:val="22"/>
              </w:rPr>
              <w:t> </w:t>
            </w:r>
            <w:r w:rsidRPr="00B503ED">
              <w:rPr>
                <w:i/>
                <w:iCs/>
                <w:sz w:val="22"/>
                <w:szCs w:val="22"/>
              </w:rPr>
              <w:t xml:space="preserve">: l’Angleterre pilote en marche arrière et accouche de la </w:t>
            </w:r>
            <w:r w:rsidRPr="00B503ED">
              <w:rPr>
                <w:b/>
                <w:i/>
                <w:iCs/>
                <w:sz w:val="22"/>
                <w:szCs w:val="22"/>
              </w:rPr>
              <w:t>brit-pop</w:t>
            </w:r>
            <w:r w:rsidRPr="00B503ED">
              <w:rPr>
                <w:i/>
                <w:iCs/>
                <w:sz w:val="22"/>
                <w:szCs w:val="22"/>
              </w:rPr>
              <w:t>.</w:t>
            </w:r>
            <w:r w:rsidRPr="00B503ED">
              <w:rPr>
                <w:sz w:val="22"/>
                <w:szCs w:val="22"/>
              </w:rPr>
              <w:t> » (INR, n° 828, p. 82)</w:t>
            </w:r>
            <w:r w:rsidR="00525A90" w:rsidRPr="00B503ED">
              <w:rPr>
                <w:sz w:val="22"/>
                <w:szCs w:val="22"/>
              </w:rPr>
              <w:t> </w:t>
            </w:r>
            <w:r w:rsidRPr="00B503ED">
              <w:rPr>
                <w:sz w:val="22"/>
                <w:szCs w:val="22"/>
              </w:rPr>
              <w:t>;</w:t>
            </w:r>
          </w:p>
          <w:p w:rsidR="002E49D3" w:rsidRPr="00B503ED" w:rsidRDefault="002E49D3" w:rsidP="002E49D3">
            <w:pPr>
              <w:spacing w:after="120"/>
              <w:rPr>
                <w:b/>
              </w:rPr>
            </w:pPr>
            <w:r w:rsidRPr="00B503ED">
              <w:rPr>
                <w:sz w:val="22"/>
                <w:szCs w:val="22"/>
              </w:rPr>
              <w:t>« </w:t>
            </w:r>
            <w:r w:rsidRPr="00B503ED">
              <w:rPr>
                <w:i/>
                <w:iCs/>
                <w:sz w:val="22"/>
                <w:szCs w:val="22"/>
              </w:rPr>
              <w:t xml:space="preserve">Si on ne sait pas encore si les deux ennemis de la </w:t>
            </w:r>
            <w:r w:rsidRPr="00B503ED">
              <w:rPr>
                <w:b/>
                <w:i/>
                <w:iCs/>
                <w:sz w:val="22"/>
                <w:szCs w:val="22"/>
              </w:rPr>
              <w:t>britpop</w:t>
            </w:r>
            <w:r w:rsidRPr="00B503ED">
              <w:rPr>
                <w:i/>
                <w:iCs/>
                <w:sz w:val="22"/>
                <w:szCs w:val="22"/>
              </w:rPr>
              <w:t xml:space="preserve"> […]. </w:t>
            </w:r>
            <w:r w:rsidRPr="00B503ED">
              <w:rPr>
                <w:sz w:val="22"/>
                <w:szCs w:val="22"/>
              </w:rPr>
              <w:t>» (INR, n° 837, p. 80</w:t>
            </w:r>
          </w:p>
        </w:tc>
      </w:tr>
      <w:tr w:rsidR="002E49D3" w:rsidRPr="00B503ED"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t xml:space="preserve">BRUSH – n. m., ang., apocope → brushing, </w:t>
            </w:r>
            <w:r w:rsidRPr="00B503ED">
              <w:rPr>
                <w:sz w:val="22"/>
                <w:szCs w:val="22"/>
              </w:rPr>
              <w:t>« </w:t>
            </w:r>
            <w:r w:rsidRPr="00B503ED">
              <w:rPr>
                <w:i/>
                <w:iCs/>
                <w:sz w:val="22"/>
                <w:szCs w:val="22"/>
              </w:rPr>
              <w:t xml:space="preserve">Je termine le </w:t>
            </w:r>
            <w:r w:rsidRPr="00B503ED">
              <w:rPr>
                <w:b/>
                <w:i/>
                <w:iCs/>
                <w:sz w:val="22"/>
                <w:szCs w:val="22"/>
              </w:rPr>
              <w:t>brush</w:t>
            </w:r>
            <w:r w:rsidRPr="00B503ED">
              <w:rPr>
                <w:i/>
                <w:iCs/>
                <w:sz w:val="22"/>
                <w:szCs w:val="22"/>
              </w:rPr>
              <w:t xml:space="preserve"> par un coup d’air froid</w:t>
            </w:r>
            <w:r w:rsidRPr="00B503ED">
              <w:rPr>
                <w:sz w:val="22"/>
                <w:szCs w:val="22"/>
              </w:rPr>
              <w:t>. » (CO, n° 460, p. 92)</w:t>
            </w:r>
          </w:p>
        </w:tc>
      </w:tr>
      <w:tr w:rsidR="002E49D3" w:rsidRPr="00B503ED" w:rsidTr="002A1EF5">
        <w:trPr>
          <w:trHeight w:val="634"/>
        </w:trPr>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1310F6" w:rsidP="001310F6">
            <w:pPr>
              <w:autoSpaceDE w:val="0"/>
              <w:autoSpaceDN w:val="0"/>
              <w:adjustRightInd w:val="0"/>
              <w:spacing w:after="120"/>
              <w:jc w:val="both"/>
            </w:pPr>
            <w:r>
              <w:rPr>
                <w:b/>
                <w:sz w:val="22"/>
                <w:szCs w:val="22"/>
              </w:rPr>
              <w:t>C’T’ (ANNÉE) – adj., double troncation</w:t>
            </w:r>
            <w:r w:rsidR="00045BC3" w:rsidRPr="00B503ED">
              <w:rPr>
                <w:b/>
                <w:sz w:val="22"/>
                <w:szCs w:val="22"/>
              </w:rPr>
              <w:t xml:space="preserve"> </w:t>
            </w:r>
            <w:r w:rsidR="002E49D3" w:rsidRPr="00B503ED">
              <w:rPr>
                <w:b/>
                <w:sz w:val="22"/>
                <w:szCs w:val="22"/>
              </w:rPr>
              <w:t xml:space="preserve">(apocope + syncope) → cette (année), </w:t>
            </w:r>
            <w:r w:rsidR="002E49D3" w:rsidRPr="00B503ED">
              <w:rPr>
                <w:sz w:val="22"/>
                <w:szCs w:val="22"/>
              </w:rPr>
              <w:t>« </w:t>
            </w:r>
            <w:r w:rsidR="002E49D3" w:rsidRPr="00B503ED">
              <w:rPr>
                <w:i/>
                <w:sz w:val="22"/>
                <w:szCs w:val="22"/>
              </w:rPr>
              <w:t xml:space="preserve">’Tah, t’es funky, toi, </w:t>
            </w:r>
            <w:r w:rsidR="002E49D3" w:rsidRPr="00B503ED">
              <w:rPr>
                <w:b/>
                <w:i/>
                <w:sz w:val="22"/>
                <w:szCs w:val="22"/>
              </w:rPr>
              <w:t>c’t’</w:t>
            </w:r>
            <w:r w:rsidR="002E49D3" w:rsidRPr="00B503ED">
              <w:rPr>
                <w:i/>
                <w:sz w:val="22"/>
                <w:szCs w:val="22"/>
              </w:rPr>
              <w:t xml:space="preserve"> année.</w:t>
            </w:r>
            <w:r w:rsidR="002E49D3" w:rsidRPr="00B503ED">
              <w:rPr>
                <w:sz w:val="22"/>
                <w:szCs w:val="22"/>
              </w:rPr>
              <w:t> » (ANP, n° 532, p. 3)</w:t>
            </w:r>
          </w:p>
        </w:tc>
      </w:tr>
      <w:tr w:rsidR="002E49D3" w:rsidRPr="00B503ED" w:rsidTr="002A1EF5">
        <w:tc>
          <w:tcPr>
            <w:tcW w:w="9212"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t xml:space="preserve">CAÏPI – n. pr., apocope → caïpirinha, </w:t>
            </w:r>
            <w:r w:rsidRPr="00B503ED">
              <w:rPr>
                <w:sz w:val="22"/>
                <w:szCs w:val="22"/>
              </w:rPr>
              <w:t>« </w:t>
            </w:r>
            <w:r w:rsidRPr="00B503ED">
              <w:rPr>
                <w:i/>
                <w:iCs/>
                <w:sz w:val="22"/>
                <w:szCs w:val="22"/>
              </w:rPr>
              <w:t xml:space="preserve">Le samedi, on se met des plumes partout et on file danser la samba, le hip hop, la funk-soul de là-bas avec la banane et la </w:t>
            </w:r>
            <w:r w:rsidRPr="00B503ED">
              <w:rPr>
                <w:b/>
                <w:i/>
                <w:iCs/>
                <w:sz w:val="22"/>
                <w:szCs w:val="22"/>
              </w:rPr>
              <w:t>caïpi</w:t>
            </w:r>
            <w:r w:rsidRPr="00B503ED">
              <w:rPr>
                <w:i/>
                <w:iCs/>
                <w:sz w:val="22"/>
                <w:szCs w:val="22"/>
              </w:rPr>
              <w:t>.</w:t>
            </w:r>
            <w:r w:rsidRPr="00B503ED">
              <w:rPr>
                <w:sz w:val="22"/>
                <w:szCs w:val="22"/>
              </w:rPr>
              <w:t> » (ANP, n° 507, p. 19)</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sz w:val="22"/>
                <w:szCs w:val="22"/>
              </w:rPr>
              <w:t>CAM – n. f., apocope → caméra</w:t>
            </w:r>
            <w:r w:rsidRPr="00B503ED">
              <w:rPr>
                <w:sz w:val="22"/>
                <w:szCs w:val="22"/>
              </w:rPr>
              <w:t>, « </w:t>
            </w:r>
            <w:r w:rsidRPr="00B503ED">
              <w:rPr>
                <w:i/>
                <w:sz w:val="22"/>
                <w:szCs w:val="22"/>
              </w:rPr>
              <w:t xml:space="preserve">Kodak fourgue sa </w:t>
            </w:r>
            <w:r w:rsidRPr="00B503ED">
              <w:rPr>
                <w:b/>
                <w:i/>
                <w:sz w:val="22"/>
                <w:szCs w:val="22"/>
              </w:rPr>
              <w:t>cam</w:t>
            </w:r>
            <w:r w:rsidRPr="00B503ED">
              <w:rPr>
                <w:i/>
                <w:sz w:val="22"/>
                <w:szCs w:val="22"/>
              </w:rPr>
              <w:t>. Avec elle, vous filmerez vos stars aux marches du Palais, immortaliserez les sirènes dans la piscine du Martinez et pourrez même la laisser se faire piétiner dans les soirées cannoises</w:t>
            </w:r>
            <w:r w:rsidRPr="00B503ED">
              <w:rPr>
                <w:sz w:val="22"/>
                <w:szCs w:val="22"/>
              </w:rPr>
              <w:t>. » (20M, n° 2046, p. 15)</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4D55E9" w:rsidP="002E49D3">
            <w:pPr>
              <w:spacing w:after="120"/>
            </w:pPr>
            <w:r w:rsidRPr="00B503ED">
              <w:rPr>
                <w:b/>
                <w:bCs/>
                <w:sz w:val="22"/>
                <w:szCs w:val="22"/>
              </w:rPr>
              <w:t>CAP – n. f</w:t>
            </w:r>
            <w:r w:rsidR="002E49D3" w:rsidRPr="00B503ED">
              <w:rPr>
                <w:b/>
                <w:bCs/>
                <w:sz w:val="22"/>
                <w:szCs w:val="22"/>
              </w:rPr>
              <w:t xml:space="preserve">., apocope →capote, </w:t>
            </w:r>
            <w:r w:rsidR="002E49D3" w:rsidRPr="00B503ED">
              <w:rPr>
                <w:sz w:val="22"/>
                <w:szCs w:val="22"/>
              </w:rPr>
              <w:t>« </w:t>
            </w:r>
            <w:r w:rsidR="002E49D3" w:rsidRPr="00B503ED">
              <w:rPr>
                <w:i/>
                <w:sz w:val="22"/>
                <w:szCs w:val="22"/>
              </w:rPr>
              <w:t>17 filles décrit en effet l’entêtement d’une lycéen</w:t>
            </w:r>
            <w:r w:rsidRPr="00B503ED">
              <w:rPr>
                <w:i/>
                <w:sz w:val="22"/>
                <w:szCs w:val="22"/>
              </w:rPr>
              <w:t>ne à garder un bébé issu d’un "</w:t>
            </w:r>
            <w:r w:rsidR="002E49D3" w:rsidRPr="00B503ED">
              <w:rPr>
                <w:i/>
                <w:sz w:val="22"/>
                <w:szCs w:val="22"/>
              </w:rPr>
              <w:t xml:space="preserve">accident de </w:t>
            </w:r>
            <w:r w:rsidR="002E49D3" w:rsidRPr="00B503ED">
              <w:rPr>
                <w:b/>
                <w:i/>
                <w:sz w:val="22"/>
                <w:szCs w:val="22"/>
              </w:rPr>
              <w:t>cap</w:t>
            </w:r>
            <w:r w:rsidRPr="00B503ED">
              <w:rPr>
                <w:i/>
                <w:sz w:val="22"/>
                <w:szCs w:val="22"/>
              </w:rPr>
              <w:t>"</w:t>
            </w:r>
            <w:r w:rsidR="002E49D3" w:rsidRPr="00B503ED">
              <w:rPr>
                <w:sz w:val="22"/>
                <w:szCs w:val="22"/>
              </w:rPr>
              <w:t>. » (INR, n° 837, p. 68)</w:t>
            </w:r>
            <w:r w:rsidR="00525A90" w:rsidRPr="00B503ED">
              <w:rPr>
                <w:sz w:val="22"/>
                <w:szCs w:val="22"/>
              </w:rPr>
              <w:t> </w:t>
            </w:r>
            <w:r w:rsidR="002E49D3" w:rsidRPr="00B503ED">
              <w:rPr>
                <w:sz w:val="22"/>
                <w:szCs w:val="22"/>
              </w:rPr>
              <w:t>;</w:t>
            </w:r>
          </w:p>
          <w:p w:rsidR="002E49D3" w:rsidRPr="00B503ED" w:rsidRDefault="002E49D3" w:rsidP="002E49D3">
            <w:pPr>
              <w:spacing w:after="120"/>
              <w:rPr>
                <w:b/>
                <w:bCs/>
              </w:rPr>
            </w:pPr>
            <w:r w:rsidRPr="00B503ED">
              <w:rPr>
                <w:sz w:val="22"/>
                <w:szCs w:val="22"/>
              </w:rPr>
              <w:t>« </w:t>
            </w:r>
            <w:r w:rsidRPr="00B503ED">
              <w:rPr>
                <w:i/>
                <w:iCs/>
                <w:sz w:val="22"/>
                <w:szCs w:val="22"/>
              </w:rPr>
              <w:t>Alors, parce que c’est plus a</w:t>
            </w:r>
            <w:r w:rsidR="004D55E9" w:rsidRPr="00B503ED">
              <w:rPr>
                <w:i/>
                <w:iCs/>
                <w:sz w:val="22"/>
                <w:szCs w:val="22"/>
              </w:rPr>
              <w:t xml:space="preserve">cceptable, elles parlent d’un </w:t>
            </w:r>
            <w:r w:rsidR="004D55E9" w:rsidRPr="00B503ED">
              <w:rPr>
                <w:i/>
                <w:sz w:val="22"/>
                <w:szCs w:val="22"/>
              </w:rPr>
              <w:t>"</w:t>
            </w:r>
            <w:r w:rsidR="004D55E9" w:rsidRPr="00B503ED">
              <w:rPr>
                <w:i/>
                <w:iCs/>
                <w:sz w:val="22"/>
                <w:szCs w:val="22"/>
              </w:rPr>
              <w:t>accident</w:t>
            </w:r>
            <w:r w:rsidR="004D55E9" w:rsidRPr="00B503ED">
              <w:rPr>
                <w:i/>
                <w:sz w:val="22"/>
                <w:szCs w:val="22"/>
              </w:rPr>
              <w:t>"</w:t>
            </w:r>
            <w:r w:rsidRPr="00B503ED">
              <w:rPr>
                <w:i/>
                <w:iCs/>
                <w:sz w:val="22"/>
                <w:szCs w:val="22"/>
              </w:rPr>
              <w:t xml:space="preserve">, la fameuse </w:t>
            </w:r>
            <w:r w:rsidR="004D55E9" w:rsidRPr="00B503ED">
              <w:rPr>
                <w:i/>
                <w:sz w:val="22"/>
                <w:szCs w:val="22"/>
              </w:rPr>
              <w:t>"</w:t>
            </w:r>
            <w:r w:rsidRPr="00B503ED">
              <w:rPr>
                <w:b/>
                <w:i/>
                <w:iCs/>
                <w:sz w:val="22"/>
                <w:szCs w:val="22"/>
              </w:rPr>
              <w:t>cap</w:t>
            </w:r>
            <w:r w:rsidR="004D55E9" w:rsidRPr="00B503ED">
              <w:rPr>
                <w:i/>
                <w:iCs/>
                <w:sz w:val="22"/>
                <w:szCs w:val="22"/>
              </w:rPr>
              <w:t xml:space="preserve"> trouée</w:t>
            </w:r>
            <w:r w:rsidR="004D55E9" w:rsidRPr="00B503ED">
              <w:rPr>
                <w:i/>
                <w:sz w:val="22"/>
                <w:szCs w:val="22"/>
              </w:rPr>
              <w:t>"</w:t>
            </w:r>
            <w:r w:rsidR="004D55E9" w:rsidRPr="00B503ED">
              <w:rPr>
                <w:i/>
                <w:iCs/>
                <w:sz w:val="22"/>
                <w:szCs w:val="22"/>
              </w:rPr>
              <w:t xml:space="preserve">, la pilule </w:t>
            </w:r>
            <w:r w:rsidR="004D55E9" w:rsidRPr="00B503ED">
              <w:rPr>
                <w:i/>
                <w:sz w:val="22"/>
                <w:szCs w:val="22"/>
              </w:rPr>
              <w:t>"</w:t>
            </w:r>
            <w:r w:rsidRPr="00B503ED">
              <w:rPr>
                <w:i/>
                <w:iCs/>
                <w:sz w:val="22"/>
                <w:szCs w:val="22"/>
              </w:rPr>
              <w:t>oubliée</w:t>
            </w:r>
            <w:r w:rsidR="004D55E9" w:rsidRPr="00B503ED">
              <w:rPr>
                <w:i/>
                <w:sz w:val="22"/>
                <w:szCs w:val="22"/>
              </w:rPr>
              <w:t>"</w:t>
            </w:r>
            <w:r w:rsidRPr="00B503ED">
              <w:rPr>
                <w:sz w:val="22"/>
                <w:szCs w:val="22"/>
              </w:rPr>
              <w:t>. » (NO, n° 2437, p. 64)</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CARDIO – n. m., apocope → cardio-training, </w:t>
            </w:r>
            <w:r w:rsidRPr="00B503ED">
              <w:rPr>
                <w:sz w:val="22"/>
                <w:szCs w:val="22"/>
              </w:rPr>
              <w:t>« </w:t>
            </w:r>
            <w:r w:rsidRPr="00B503ED">
              <w:rPr>
                <w:i/>
                <w:iCs/>
                <w:sz w:val="22"/>
                <w:szCs w:val="22"/>
              </w:rPr>
              <w:t xml:space="preserve">Comme j’ai raté l’échauffement – dix minutes de </w:t>
            </w:r>
            <w:r w:rsidRPr="00B503ED">
              <w:rPr>
                <w:b/>
                <w:i/>
                <w:iCs/>
                <w:sz w:val="22"/>
                <w:szCs w:val="22"/>
              </w:rPr>
              <w:t>cardio</w:t>
            </w:r>
            <w:r w:rsidRPr="00B503ED">
              <w:rPr>
                <w:i/>
                <w:iCs/>
                <w:sz w:val="22"/>
                <w:szCs w:val="22"/>
              </w:rPr>
              <w:t xml:space="preserve"> –, je crache mes poumons</w:t>
            </w:r>
            <w:r w:rsidRPr="00B503ED">
              <w:rPr>
                <w:sz w:val="22"/>
                <w:szCs w:val="22"/>
              </w:rPr>
              <w:t>. » (CO, n° 491, p. 92)</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sz w:val="22"/>
                <w:szCs w:val="22"/>
              </w:rPr>
              <w:t>CATA – adj., apocope → catastrophique</w:t>
            </w:r>
            <w:r w:rsidRPr="00B503ED">
              <w:rPr>
                <w:sz w:val="22"/>
                <w:szCs w:val="22"/>
              </w:rPr>
              <w:t>, « </w:t>
            </w:r>
            <w:r w:rsidRPr="00B503ED">
              <w:rPr>
                <w:i/>
                <w:sz w:val="22"/>
                <w:szCs w:val="22"/>
              </w:rPr>
              <w:t>Nuit des étoiles</w:t>
            </w:r>
            <w:r w:rsidR="00525A90" w:rsidRPr="00B503ED">
              <w:rPr>
                <w:i/>
                <w:sz w:val="22"/>
                <w:szCs w:val="22"/>
              </w:rPr>
              <w:t> </w:t>
            </w:r>
            <w:r w:rsidRPr="00B503ED">
              <w:rPr>
                <w:i/>
                <w:sz w:val="22"/>
                <w:szCs w:val="22"/>
              </w:rPr>
              <w:t xml:space="preserve">: </w:t>
            </w:r>
            <w:r w:rsidR="004D55E9" w:rsidRPr="00B503ED">
              <w:rPr>
                <w:i/>
                <w:sz w:val="22"/>
                <w:szCs w:val="22"/>
              </w:rPr>
              <w:t>"</w:t>
            </w:r>
            <w:r w:rsidRPr="00B503ED">
              <w:rPr>
                <w:i/>
                <w:sz w:val="22"/>
                <w:szCs w:val="22"/>
              </w:rPr>
              <w:t xml:space="preserve">Jamais vu une météo aussi </w:t>
            </w:r>
            <w:r w:rsidRPr="00B503ED">
              <w:rPr>
                <w:b/>
                <w:i/>
                <w:sz w:val="22"/>
                <w:szCs w:val="22"/>
              </w:rPr>
              <w:t>cata</w:t>
            </w:r>
            <w:r w:rsidR="004D55E9" w:rsidRPr="00B503ED">
              <w:rPr>
                <w:i/>
                <w:sz w:val="22"/>
                <w:szCs w:val="22"/>
              </w:rPr>
              <w:t>"</w:t>
            </w:r>
            <w:r w:rsidRPr="00B503ED">
              <w:rPr>
                <w:sz w:val="22"/>
                <w:szCs w:val="22"/>
              </w:rPr>
              <w:t>. » (20M, n° 2072, p. 12)</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sz w:val="22"/>
                <w:szCs w:val="22"/>
              </w:rPr>
              <w:t>CATHO – n. pr., apocope par ellipse → Université catholique de Lille</w:t>
            </w:r>
            <w:r w:rsidRPr="00B503ED">
              <w:rPr>
                <w:sz w:val="22"/>
                <w:szCs w:val="22"/>
              </w:rPr>
              <w:t>, « </w:t>
            </w:r>
            <w:r w:rsidRPr="00B503ED">
              <w:rPr>
                <w:i/>
                <w:sz w:val="22"/>
                <w:szCs w:val="22"/>
              </w:rPr>
              <w:t xml:space="preserve">Un dispositif inédit vient d’être mis en place à Lille par la faculté libre de droit (FLD) de la </w:t>
            </w:r>
            <w:r w:rsidRPr="00B503ED">
              <w:rPr>
                <w:b/>
                <w:i/>
                <w:sz w:val="22"/>
                <w:szCs w:val="22"/>
              </w:rPr>
              <w:t>Catho</w:t>
            </w:r>
            <w:r w:rsidRPr="00B503ED">
              <w:rPr>
                <w:i/>
                <w:sz w:val="22"/>
                <w:szCs w:val="22"/>
              </w:rPr>
              <w:t xml:space="preserve"> pour ses jeunes diplômés</w:t>
            </w:r>
            <w:r w:rsidRPr="00B503ED">
              <w:rPr>
                <w:sz w:val="22"/>
                <w:szCs w:val="22"/>
              </w:rPr>
              <w:t>. » (20M, n° 2109, p. 3)</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lastRenderedPageBreak/>
              <w:t>CÉLIB</w:t>
            </w:r>
            <w:r w:rsidR="008766B3" w:rsidRPr="00B503ED">
              <w:rPr>
                <w:b/>
                <w:bCs/>
                <w:sz w:val="22"/>
                <w:szCs w:val="22"/>
              </w:rPr>
              <w:t>, CÉLIB’</w:t>
            </w:r>
            <w:r w:rsidRPr="00B503ED">
              <w:rPr>
                <w:b/>
                <w:bCs/>
                <w:sz w:val="22"/>
                <w:szCs w:val="22"/>
              </w:rPr>
              <w:t xml:space="preserve"> – adj., apocope → célibataire, </w:t>
            </w:r>
            <w:r w:rsidRPr="00B503ED">
              <w:rPr>
                <w:sz w:val="22"/>
                <w:szCs w:val="22"/>
              </w:rPr>
              <w:t>« </w:t>
            </w:r>
            <w:r w:rsidRPr="00B503ED">
              <w:rPr>
                <w:i/>
                <w:iCs/>
                <w:sz w:val="22"/>
                <w:szCs w:val="22"/>
              </w:rPr>
              <w:t xml:space="preserve">Zooey Deschanel </w:t>
            </w:r>
            <w:r w:rsidRPr="00B503ED">
              <w:rPr>
                <w:b/>
                <w:i/>
                <w:iCs/>
                <w:sz w:val="22"/>
                <w:szCs w:val="22"/>
              </w:rPr>
              <w:t>célib</w:t>
            </w:r>
            <w:r w:rsidRPr="00B503ED">
              <w:rPr>
                <w:i/>
                <w:iCs/>
                <w:sz w:val="22"/>
                <w:szCs w:val="22"/>
              </w:rPr>
              <w:t xml:space="preserve"> Zooey a rompu avec son mari. </w:t>
            </w:r>
            <w:r w:rsidRPr="00B503ED">
              <w:rPr>
                <w:sz w:val="22"/>
                <w:szCs w:val="22"/>
              </w:rPr>
              <w:t>» (INR, n° 832, p. 22)</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CÉLIBATE – adj., apocope → célibataire, </w:t>
            </w:r>
            <w:r w:rsidRPr="00B503ED">
              <w:rPr>
                <w:sz w:val="22"/>
                <w:szCs w:val="22"/>
              </w:rPr>
              <w:t>« </w:t>
            </w:r>
            <w:r w:rsidRPr="00B503ED">
              <w:rPr>
                <w:i/>
                <w:iCs/>
                <w:sz w:val="22"/>
                <w:szCs w:val="22"/>
              </w:rPr>
              <w:t xml:space="preserve">Père séparé, maman cougar, mère </w:t>
            </w:r>
            <w:r w:rsidRPr="00B503ED">
              <w:rPr>
                <w:b/>
                <w:i/>
                <w:iCs/>
                <w:sz w:val="22"/>
                <w:szCs w:val="22"/>
              </w:rPr>
              <w:t>célibate</w:t>
            </w:r>
            <w:r w:rsidRPr="00B503ED">
              <w:rPr>
                <w:i/>
                <w:iCs/>
                <w:sz w:val="22"/>
                <w:szCs w:val="22"/>
              </w:rPr>
              <w:t>, néo-baba en rupture de ban.</w:t>
            </w:r>
            <w:r w:rsidRPr="00B503ED">
              <w:rPr>
                <w:sz w:val="22"/>
                <w:szCs w:val="22"/>
              </w:rPr>
              <w:t> » (INR, n° 2451, p. 184)</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CHAMPI – n. m., apocope → champignon, </w:t>
            </w:r>
            <w:r w:rsidRPr="00B503ED">
              <w:rPr>
                <w:sz w:val="22"/>
                <w:szCs w:val="22"/>
              </w:rPr>
              <w:t>« </w:t>
            </w:r>
            <w:r w:rsidRPr="00B503ED">
              <w:rPr>
                <w:i/>
                <w:iCs/>
                <w:sz w:val="22"/>
                <w:szCs w:val="22"/>
              </w:rPr>
              <w:t xml:space="preserve">Les </w:t>
            </w:r>
            <w:r w:rsidR="004D55E9" w:rsidRPr="00B503ED">
              <w:rPr>
                <w:i/>
                <w:sz w:val="22"/>
                <w:szCs w:val="22"/>
              </w:rPr>
              <w:t>"</w:t>
            </w:r>
            <w:r w:rsidRPr="00B503ED">
              <w:rPr>
                <w:b/>
                <w:i/>
                <w:iCs/>
                <w:sz w:val="22"/>
                <w:szCs w:val="22"/>
              </w:rPr>
              <w:t>champis</w:t>
            </w:r>
            <w:r w:rsidRPr="00B503ED">
              <w:rPr>
                <w:i/>
                <w:iCs/>
                <w:sz w:val="22"/>
                <w:szCs w:val="22"/>
              </w:rPr>
              <w:t> </w:t>
            </w:r>
            <w:r w:rsidR="004D55E9" w:rsidRPr="00B503ED">
              <w:rPr>
                <w:i/>
                <w:sz w:val="22"/>
                <w:szCs w:val="22"/>
              </w:rPr>
              <w:t>"</w:t>
            </w:r>
            <w:r w:rsidRPr="00B503ED">
              <w:rPr>
                <w:i/>
                <w:iCs/>
                <w:sz w:val="22"/>
                <w:szCs w:val="22"/>
              </w:rPr>
              <w:t xml:space="preserve"> ont toujours fait rêver les souris des villes, dans les monts du Vivarais comme ailleurs</w:t>
            </w:r>
            <w:r w:rsidRPr="00B503ED">
              <w:rPr>
                <w:sz w:val="22"/>
                <w:szCs w:val="22"/>
              </w:rPr>
              <w:t>. » (NO, n° 2455, p. 88)</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CHAN – n. m., ang., apocope → channel, </w:t>
            </w:r>
            <w:r w:rsidRPr="00B503ED">
              <w:rPr>
                <w:sz w:val="22"/>
                <w:szCs w:val="22"/>
              </w:rPr>
              <w:t>« </w:t>
            </w:r>
            <w:r w:rsidRPr="00B503ED">
              <w:rPr>
                <w:i/>
                <w:iCs/>
                <w:sz w:val="22"/>
                <w:szCs w:val="22"/>
              </w:rPr>
              <w:t xml:space="preserve">Non, une action débute par des discussions sur un </w:t>
            </w:r>
            <w:r w:rsidRPr="00B503ED">
              <w:rPr>
                <w:b/>
                <w:i/>
                <w:iCs/>
                <w:sz w:val="22"/>
                <w:szCs w:val="22"/>
              </w:rPr>
              <w:t>chan</w:t>
            </w:r>
            <w:r w:rsidRPr="00B503ED">
              <w:rPr>
                <w:i/>
                <w:iCs/>
                <w:sz w:val="22"/>
                <w:szCs w:val="22"/>
              </w:rPr>
              <w:t xml:space="preserve"> </w:t>
            </w:r>
            <w:r w:rsidR="004D55E9" w:rsidRPr="00B503ED">
              <w:rPr>
                <w:i/>
                <w:sz w:val="22"/>
                <w:szCs w:val="22"/>
              </w:rPr>
              <w:t>"</w:t>
            </w:r>
            <w:r w:rsidR="004D55E9" w:rsidRPr="00B503ED">
              <w:rPr>
                <w:i/>
                <w:iCs/>
                <w:sz w:val="22"/>
                <w:szCs w:val="22"/>
              </w:rPr>
              <w:t>AnonOp</w:t>
            </w:r>
            <w:r w:rsidR="004D55E9" w:rsidRPr="00B503ED">
              <w:rPr>
                <w:i/>
                <w:sz w:val="22"/>
                <w:szCs w:val="22"/>
              </w:rPr>
              <w:t>"</w:t>
            </w:r>
            <w:r w:rsidRPr="00B503ED">
              <w:rPr>
                <w:i/>
                <w:iCs/>
                <w:sz w:val="22"/>
                <w:szCs w:val="22"/>
              </w:rPr>
              <w:t xml:space="preserve"> ou </w:t>
            </w:r>
            <w:r w:rsidR="004D55E9" w:rsidRPr="00B503ED">
              <w:rPr>
                <w:i/>
                <w:sz w:val="22"/>
                <w:szCs w:val="22"/>
              </w:rPr>
              <w:t>"</w:t>
            </w:r>
            <w:r w:rsidR="004D55E9" w:rsidRPr="00B503ED">
              <w:rPr>
                <w:i/>
                <w:iCs/>
                <w:sz w:val="22"/>
                <w:szCs w:val="22"/>
              </w:rPr>
              <w:t>Anonymous_France</w:t>
            </w:r>
            <w:r w:rsidR="004D55E9" w:rsidRPr="00B503ED">
              <w:rPr>
                <w:i/>
                <w:sz w:val="22"/>
                <w:szCs w:val="22"/>
              </w:rPr>
              <w:t>"</w:t>
            </w:r>
            <w:r w:rsidRPr="00B503ED">
              <w:rPr>
                <w:i/>
                <w:iCs/>
                <w:sz w:val="22"/>
                <w:szCs w:val="22"/>
              </w:rPr>
              <w:t>. </w:t>
            </w:r>
            <w:r w:rsidRPr="00B503ED">
              <w:rPr>
                <w:sz w:val="22"/>
                <w:szCs w:val="22"/>
              </w:rPr>
              <w:t xml:space="preserve">» (INR, n° 845, p. 34) </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bCs/>
                <w:sz w:val="22"/>
                <w:szCs w:val="22"/>
              </w:rPr>
              <w:t>CHOCO – n. m., apocope → chocolat</w:t>
            </w:r>
            <w:r w:rsidRPr="00B503ED">
              <w:rPr>
                <w:sz w:val="22"/>
                <w:szCs w:val="22"/>
              </w:rPr>
              <w:t xml:space="preserve"> « </w:t>
            </w:r>
            <w:r w:rsidR="007A3688" w:rsidRPr="00B503ED">
              <w:rPr>
                <w:i/>
                <w:iCs/>
                <w:sz w:val="22"/>
                <w:szCs w:val="22"/>
              </w:rPr>
              <w:t xml:space="preserve">Il ose le fameux </w:t>
            </w:r>
            <w:r w:rsidR="007A3688" w:rsidRPr="00B503ED">
              <w:rPr>
                <w:i/>
                <w:sz w:val="22"/>
                <w:szCs w:val="22"/>
              </w:rPr>
              <w:t>"</w:t>
            </w:r>
            <w:r w:rsidRPr="00B503ED">
              <w:rPr>
                <w:i/>
                <w:iCs/>
                <w:sz w:val="22"/>
                <w:szCs w:val="22"/>
              </w:rPr>
              <w:t xml:space="preserve">pas de bras, pas de </w:t>
            </w:r>
            <w:r w:rsidRPr="00B503ED">
              <w:rPr>
                <w:b/>
                <w:i/>
                <w:iCs/>
                <w:sz w:val="22"/>
                <w:szCs w:val="22"/>
              </w:rPr>
              <w:t>choco</w:t>
            </w:r>
            <w:r w:rsidR="007A3688" w:rsidRPr="00B503ED">
              <w:rPr>
                <w:i/>
                <w:sz w:val="22"/>
                <w:szCs w:val="22"/>
              </w:rPr>
              <w:t>"</w:t>
            </w:r>
            <w:r w:rsidRPr="00B503ED">
              <w:rPr>
                <w:sz w:val="22"/>
                <w:szCs w:val="22"/>
              </w:rPr>
              <w:t> » (NO, n° 2456, p. 108)</w:t>
            </w:r>
            <w:r w:rsidR="00525A90" w:rsidRPr="00B503ED">
              <w:rPr>
                <w:sz w:val="22"/>
                <w:szCs w:val="22"/>
              </w:rPr>
              <w:t> </w:t>
            </w:r>
            <w:r w:rsidRPr="00B503ED">
              <w:rPr>
                <w:sz w:val="22"/>
                <w:szCs w:val="22"/>
              </w:rPr>
              <w:t>;</w:t>
            </w:r>
          </w:p>
          <w:p w:rsidR="002E49D3" w:rsidRPr="00B503ED" w:rsidRDefault="002E49D3" w:rsidP="002E49D3">
            <w:pPr>
              <w:spacing w:after="120"/>
              <w:rPr>
                <w:b/>
                <w:bCs/>
              </w:rPr>
            </w:pPr>
            <w:r w:rsidRPr="00B503ED">
              <w:rPr>
                <w:sz w:val="22"/>
                <w:szCs w:val="22"/>
              </w:rPr>
              <w:t>« </w:t>
            </w:r>
            <w:r w:rsidRPr="00B503ED">
              <w:rPr>
                <w:i/>
                <w:iCs/>
                <w:sz w:val="22"/>
                <w:szCs w:val="22"/>
              </w:rPr>
              <w:t>Côté cuisine, vous dégusterez des plats de brasserie</w:t>
            </w:r>
            <w:r w:rsidR="00525A90" w:rsidRPr="00B503ED">
              <w:rPr>
                <w:i/>
                <w:iCs/>
                <w:sz w:val="22"/>
                <w:szCs w:val="22"/>
              </w:rPr>
              <w:t> </w:t>
            </w:r>
            <w:r w:rsidRPr="00B503ED">
              <w:rPr>
                <w:i/>
                <w:iCs/>
                <w:sz w:val="22"/>
                <w:szCs w:val="22"/>
              </w:rPr>
              <w:t xml:space="preserve">: saucisse d’Auvergne et son aligot et fondant au </w:t>
            </w:r>
            <w:r w:rsidRPr="00B503ED">
              <w:rPr>
                <w:b/>
                <w:i/>
                <w:iCs/>
                <w:sz w:val="22"/>
                <w:szCs w:val="22"/>
              </w:rPr>
              <w:t>choco</w:t>
            </w:r>
            <w:r w:rsidRPr="00B503ED">
              <w:rPr>
                <w:i/>
                <w:iCs/>
                <w:sz w:val="22"/>
                <w:szCs w:val="22"/>
              </w:rPr>
              <w:t>, miam</w:t>
            </w:r>
            <w:r w:rsidR="00525A90" w:rsidRPr="00B503ED">
              <w:rPr>
                <w:i/>
                <w:iCs/>
                <w:sz w:val="22"/>
                <w:szCs w:val="22"/>
              </w:rPr>
              <w:t> </w:t>
            </w:r>
            <w:r w:rsidRPr="00B503ED">
              <w:rPr>
                <w:i/>
                <w:iCs/>
                <w:sz w:val="22"/>
                <w:szCs w:val="22"/>
              </w:rPr>
              <w:t>!</w:t>
            </w:r>
            <w:r w:rsidRPr="00B503ED">
              <w:rPr>
                <w:sz w:val="22"/>
                <w:szCs w:val="22"/>
              </w:rPr>
              <w:t> » (ANP, n° 541, p. 17)</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sz w:val="22"/>
                <w:szCs w:val="22"/>
              </w:rPr>
              <w:t xml:space="preserve">CHORÉ – n. f., apocope → chorégraphie, </w:t>
            </w:r>
            <w:r w:rsidRPr="00B503ED">
              <w:rPr>
                <w:sz w:val="22"/>
                <w:szCs w:val="22"/>
              </w:rPr>
              <w:t>« </w:t>
            </w:r>
            <w:r w:rsidRPr="00B503ED">
              <w:rPr>
                <w:b/>
                <w:i/>
                <w:sz w:val="22"/>
                <w:szCs w:val="22"/>
              </w:rPr>
              <w:t>CHORÉ.</w:t>
            </w:r>
            <w:r w:rsidRPr="00B503ED">
              <w:rPr>
                <w:i/>
                <w:sz w:val="22"/>
                <w:szCs w:val="22"/>
              </w:rPr>
              <w:t xml:space="preserve"> Les gagnants de l’émission de W9 se prennent aux jeux.</w:t>
            </w:r>
            <w:r w:rsidRPr="00B503ED">
              <w:rPr>
                <w:sz w:val="22"/>
                <w:szCs w:val="22"/>
              </w:rPr>
              <w:t> » (20M, n°2134, p. 11)</w:t>
            </w:r>
            <w:r w:rsidR="00525A90" w:rsidRPr="00B503ED">
              <w:rPr>
                <w:sz w:val="22"/>
                <w:szCs w:val="22"/>
              </w:rPr>
              <w:t> </w:t>
            </w:r>
            <w:r w:rsidRPr="00B503ED">
              <w:rPr>
                <w:sz w:val="22"/>
                <w:szCs w:val="22"/>
              </w:rPr>
              <w:t>;</w:t>
            </w:r>
          </w:p>
          <w:p w:rsidR="002E49D3" w:rsidRPr="00B503ED" w:rsidRDefault="002E49D3" w:rsidP="002E49D3">
            <w:pPr>
              <w:spacing w:after="120"/>
              <w:rPr>
                <w:b/>
              </w:rPr>
            </w:pPr>
            <w:r w:rsidRPr="00B503ED">
              <w:rPr>
                <w:sz w:val="22"/>
                <w:szCs w:val="22"/>
              </w:rPr>
              <w:t>« </w:t>
            </w:r>
            <w:r w:rsidRPr="00B503ED">
              <w:rPr>
                <w:i/>
                <w:sz w:val="22"/>
                <w:szCs w:val="22"/>
              </w:rPr>
              <w:t xml:space="preserve">J’ai fait la </w:t>
            </w:r>
            <w:r w:rsidRPr="00B503ED">
              <w:rPr>
                <w:b/>
                <w:i/>
                <w:sz w:val="22"/>
                <w:szCs w:val="22"/>
              </w:rPr>
              <w:t>choré</w:t>
            </w:r>
            <w:r w:rsidRPr="00B503ED">
              <w:rPr>
                <w:i/>
                <w:sz w:val="22"/>
                <w:szCs w:val="22"/>
              </w:rPr>
              <w:t xml:space="preserve"> de Waka Waka avec François Hollande à l’université d’été. Bien franchement</w:t>
            </w:r>
            <w:r w:rsidRPr="00B503ED">
              <w:rPr>
                <w:sz w:val="22"/>
                <w:szCs w:val="22"/>
              </w:rPr>
              <w:t>. » (INR, n° 822, p. 20)</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CHROMO – adj., apocope → chromolithographique</w:t>
            </w:r>
            <w:r w:rsidRPr="00B503ED">
              <w:rPr>
                <w:sz w:val="22"/>
                <w:szCs w:val="22"/>
              </w:rPr>
              <w:t xml:space="preserve"> « </w:t>
            </w:r>
            <w:r w:rsidRPr="00B503ED">
              <w:rPr>
                <w:i/>
                <w:iCs/>
                <w:sz w:val="22"/>
                <w:szCs w:val="22"/>
              </w:rPr>
              <w:t>La première demi-heure est plutôt pain noir</w:t>
            </w:r>
            <w:r w:rsidR="00525A90" w:rsidRPr="00B503ED">
              <w:rPr>
                <w:i/>
                <w:iCs/>
                <w:sz w:val="22"/>
                <w:szCs w:val="22"/>
              </w:rPr>
              <w:t> </w:t>
            </w:r>
            <w:r w:rsidRPr="00B503ED">
              <w:rPr>
                <w:i/>
                <w:iCs/>
                <w:sz w:val="22"/>
                <w:szCs w:val="22"/>
              </w:rPr>
              <w:t xml:space="preserve">: présentation laborieuse et </w:t>
            </w:r>
            <w:r w:rsidRPr="00B503ED">
              <w:rPr>
                <w:b/>
                <w:i/>
                <w:iCs/>
                <w:sz w:val="22"/>
                <w:szCs w:val="22"/>
              </w:rPr>
              <w:t>chromo</w:t>
            </w:r>
            <w:r w:rsidRPr="00B503ED">
              <w:rPr>
                <w:i/>
                <w:iCs/>
                <w:sz w:val="22"/>
                <w:szCs w:val="22"/>
              </w:rPr>
              <w:t xml:space="preserve"> de l’amitié naissante entre un adolescent, Albert, et le poulain qu’il dresse, Joey. </w:t>
            </w:r>
            <w:r w:rsidRPr="00B503ED">
              <w:rPr>
                <w:sz w:val="22"/>
                <w:szCs w:val="22"/>
              </w:rPr>
              <w:t>» (INR, n° 847, p. 76)</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CHRONO – adv., apocope → chronologiquement, </w:t>
            </w:r>
            <w:r w:rsidRPr="00B503ED">
              <w:rPr>
                <w:sz w:val="22"/>
                <w:szCs w:val="22"/>
              </w:rPr>
              <w:t>« </w:t>
            </w:r>
            <w:r w:rsidRPr="00B503ED">
              <w:rPr>
                <w:i/>
                <w:iCs/>
                <w:sz w:val="22"/>
                <w:szCs w:val="22"/>
              </w:rPr>
              <w:t xml:space="preserve">Monté </w:t>
            </w:r>
            <w:r w:rsidRPr="00B503ED">
              <w:rPr>
                <w:b/>
                <w:i/>
                <w:iCs/>
                <w:sz w:val="22"/>
                <w:szCs w:val="22"/>
              </w:rPr>
              <w:t>chrono</w:t>
            </w:r>
            <w:r w:rsidRPr="00B503ED">
              <w:rPr>
                <w:i/>
                <w:iCs/>
                <w:sz w:val="22"/>
                <w:szCs w:val="22"/>
              </w:rPr>
              <w:t>, le film, commenté a posteriori en voice over comme dans un DVD par diverses personnalités […]</w:t>
            </w:r>
            <w:r w:rsidRPr="00B503ED">
              <w:rPr>
                <w:sz w:val="22"/>
                <w:szCs w:val="22"/>
              </w:rPr>
              <w:t> » (INR, n° 833, p. 72)</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CLASSOS – adj., apocope </w:t>
            </w:r>
            <w:r w:rsidRPr="00B503ED">
              <w:rPr>
                <w:b/>
                <w:sz w:val="22"/>
                <w:szCs w:val="22"/>
              </w:rPr>
              <w:t xml:space="preserve">+ resuffixation </w:t>
            </w:r>
            <w:r w:rsidRPr="00B503ED">
              <w:rPr>
                <w:b/>
                <w:bCs/>
                <w:sz w:val="22"/>
                <w:szCs w:val="22"/>
              </w:rPr>
              <w:t xml:space="preserve">« -os » </w:t>
            </w:r>
            <w:r w:rsidRPr="00B503ED">
              <w:rPr>
                <w:b/>
                <w:sz w:val="22"/>
                <w:szCs w:val="22"/>
              </w:rPr>
              <w:t xml:space="preserve">→ classique, </w:t>
            </w:r>
            <w:r w:rsidRPr="00B503ED">
              <w:rPr>
                <w:sz w:val="22"/>
                <w:szCs w:val="22"/>
              </w:rPr>
              <w:t>« </w:t>
            </w:r>
            <w:r w:rsidRPr="00B503ED">
              <w:rPr>
                <w:i/>
                <w:iCs/>
                <w:sz w:val="22"/>
                <w:szCs w:val="22"/>
              </w:rPr>
              <w:t xml:space="preserve">Toutefois, jugé trop </w:t>
            </w:r>
            <w:r w:rsidRPr="00B503ED">
              <w:rPr>
                <w:b/>
                <w:i/>
                <w:iCs/>
                <w:sz w:val="22"/>
                <w:szCs w:val="22"/>
              </w:rPr>
              <w:t>classos</w:t>
            </w:r>
            <w:r w:rsidRPr="00B503ED">
              <w:rPr>
                <w:i/>
                <w:iCs/>
                <w:sz w:val="22"/>
                <w:szCs w:val="22"/>
              </w:rPr>
              <w:t xml:space="preserve"> au quotidien, Mitt a dû ranger ses </w:t>
            </w:r>
            <w:r w:rsidRPr="00B503ED">
              <w:rPr>
                <w:bCs/>
                <w:i/>
                <w:iCs/>
                <w:sz w:val="22"/>
                <w:szCs w:val="22"/>
              </w:rPr>
              <w:t>costards</w:t>
            </w:r>
            <w:r w:rsidRPr="00B503ED">
              <w:rPr>
                <w:i/>
                <w:iCs/>
                <w:sz w:val="22"/>
                <w:szCs w:val="22"/>
              </w:rPr>
              <w:t xml:space="preserve"> au profit de jeans informes et de chemises no-look retroussées</w:t>
            </w:r>
            <w:r w:rsidRPr="00B503ED">
              <w:rPr>
                <w:sz w:val="22"/>
                <w:szCs w:val="22"/>
              </w:rPr>
              <w:t>. » (INR, n° 841, p. 21)</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045BC3">
            <w:pPr>
              <w:spacing w:after="120"/>
              <w:rPr>
                <w:b/>
                <w:bCs/>
              </w:rPr>
            </w:pPr>
            <w:r w:rsidRPr="00B503ED">
              <w:rPr>
                <w:b/>
                <w:bCs/>
                <w:sz w:val="22"/>
                <w:szCs w:val="22"/>
              </w:rPr>
              <w:t>CLUB SIB</w:t>
            </w:r>
            <w:r w:rsidRPr="00B503ED">
              <w:rPr>
                <w:b/>
                <w:bCs/>
                <w:caps/>
                <w:sz w:val="22"/>
                <w:szCs w:val="22"/>
              </w:rPr>
              <w:t>’</w:t>
            </w:r>
            <w:r w:rsidRPr="00B503ED">
              <w:rPr>
                <w:b/>
                <w:bCs/>
                <w:sz w:val="22"/>
                <w:szCs w:val="22"/>
              </w:rPr>
              <w:t xml:space="preserve"> – n. pr., apocope + </w:t>
            </w:r>
            <w:r w:rsidRPr="00B503ED">
              <w:rPr>
                <w:b/>
                <w:sz w:val="22"/>
                <w:szCs w:val="22"/>
              </w:rPr>
              <w:t>aphérèse</w:t>
            </w:r>
            <w:r w:rsidRPr="00B503ED">
              <w:rPr>
                <w:b/>
                <w:bCs/>
                <w:sz w:val="22"/>
                <w:szCs w:val="22"/>
              </w:rPr>
              <w:t xml:space="preserve"> (troncation</w:t>
            </w:r>
            <w:r w:rsidR="00045BC3" w:rsidRPr="00B503ED">
              <w:rPr>
                <w:b/>
                <w:bCs/>
                <w:sz w:val="22"/>
                <w:szCs w:val="22"/>
              </w:rPr>
              <w:t xml:space="preserve"> double</w:t>
            </w:r>
            <w:r w:rsidRPr="00B503ED">
              <w:rPr>
                <w:b/>
                <w:bCs/>
                <w:sz w:val="22"/>
                <w:szCs w:val="22"/>
              </w:rPr>
              <w:t xml:space="preserve">) → Club Transsibérien, </w:t>
            </w:r>
            <w:r w:rsidRPr="00B503ED">
              <w:rPr>
                <w:sz w:val="22"/>
                <w:szCs w:val="22"/>
              </w:rPr>
              <w:t>« </w:t>
            </w:r>
            <w:r w:rsidRPr="00B503ED">
              <w:rPr>
                <w:i/>
                <w:iCs/>
                <w:sz w:val="22"/>
                <w:szCs w:val="22"/>
              </w:rPr>
              <w:t xml:space="preserve">Et voici le </w:t>
            </w:r>
            <w:r w:rsidRPr="00B503ED">
              <w:rPr>
                <w:b/>
                <w:bCs/>
                <w:i/>
                <w:iCs/>
                <w:sz w:val="22"/>
                <w:szCs w:val="22"/>
              </w:rPr>
              <w:t>Club Sib’</w:t>
            </w:r>
            <w:r w:rsidRPr="00B503ED">
              <w:rPr>
                <w:sz w:val="22"/>
                <w:szCs w:val="22"/>
              </w:rPr>
              <w:t xml:space="preserve">. </w:t>
            </w:r>
            <w:r w:rsidRPr="00B503ED">
              <w:rPr>
                <w:i/>
                <w:iCs/>
                <w:sz w:val="22"/>
                <w:szCs w:val="22"/>
              </w:rPr>
              <w:t>Trois écrivains recyclent un voyage sur le Transsibérien organisé en 2010. David Caviglioli y était aussi</w:t>
            </w:r>
            <w:r w:rsidRPr="00B503ED">
              <w:rPr>
                <w:b/>
                <w:bCs/>
                <w:i/>
                <w:iCs/>
                <w:sz w:val="22"/>
                <w:szCs w:val="22"/>
              </w:rPr>
              <w:t>.</w:t>
            </w:r>
            <w:r w:rsidRPr="00B503ED">
              <w:rPr>
                <w:sz w:val="22"/>
                <w:szCs w:val="22"/>
              </w:rPr>
              <w:t> » (NO, n° 2461, p. 93)</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7A3688" w:rsidP="002E49D3">
            <w:pPr>
              <w:spacing w:after="120"/>
              <w:rPr>
                <w:b/>
                <w:bCs/>
              </w:rPr>
            </w:pPr>
            <w:r w:rsidRPr="00B503ED">
              <w:rPr>
                <w:b/>
                <w:bCs/>
                <w:sz w:val="22"/>
                <w:szCs w:val="22"/>
              </w:rPr>
              <w:t>COLLAB</w:t>
            </w:r>
            <w:r w:rsidR="002E49D3" w:rsidRPr="00B503ED">
              <w:rPr>
                <w:b/>
                <w:bCs/>
                <w:sz w:val="22"/>
                <w:szCs w:val="22"/>
              </w:rPr>
              <w:t xml:space="preserve"> – n. f., apocope → collaboration, </w:t>
            </w:r>
            <w:r w:rsidR="002E49D3" w:rsidRPr="00B503ED">
              <w:rPr>
                <w:bCs/>
                <w:sz w:val="22"/>
                <w:szCs w:val="22"/>
              </w:rPr>
              <w:t>« </w:t>
            </w:r>
            <w:r w:rsidR="002E49D3" w:rsidRPr="00B503ED">
              <w:rPr>
                <w:bCs/>
                <w:i/>
                <w:sz w:val="22"/>
                <w:szCs w:val="22"/>
              </w:rPr>
              <w:t>Dans cette collab entre Converse et Gorillaz</w:t>
            </w:r>
            <w:r w:rsidR="002E49D3" w:rsidRPr="00B503ED">
              <w:rPr>
                <w:bCs/>
                <w:sz w:val="22"/>
                <w:szCs w:val="22"/>
              </w:rPr>
              <w:t xml:space="preserve"> » (INR, </w:t>
            </w:r>
            <w:r w:rsidR="002E49D3" w:rsidRPr="00B503ED">
              <w:rPr>
                <w:sz w:val="22"/>
                <w:szCs w:val="22"/>
              </w:rPr>
              <w:t>n° </w:t>
            </w:r>
            <w:r w:rsidR="002E49D3" w:rsidRPr="00B503ED">
              <w:rPr>
                <w:bCs/>
                <w:sz w:val="22"/>
                <w:szCs w:val="22"/>
              </w:rPr>
              <w:t>847, p. 108)</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COLLABO – adj., apocope → collaborationniste, </w:t>
            </w:r>
            <w:r w:rsidRPr="00B503ED">
              <w:rPr>
                <w:sz w:val="22"/>
                <w:szCs w:val="22"/>
              </w:rPr>
              <w:t>« </w:t>
            </w:r>
            <w:r w:rsidRPr="00B503ED">
              <w:rPr>
                <w:i/>
                <w:iCs/>
                <w:sz w:val="22"/>
                <w:szCs w:val="22"/>
              </w:rPr>
              <w:t xml:space="preserve">[…] les heures les plus sombres d’une France </w:t>
            </w:r>
            <w:r w:rsidRPr="00B503ED">
              <w:rPr>
                <w:b/>
                <w:i/>
                <w:iCs/>
                <w:sz w:val="22"/>
                <w:szCs w:val="22"/>
              </w:rPr>
              <w:t>collabo</w:t>
            </w:r>
            <w:r w:rsidRPr="00B503ED">
              <w:rPr>
                <w:i/>
                <w:iCs/>
                <w:sz w:val="22"/>
                <w:szCs w:val="22"/>
              </w:rPr>
              <w:t xml:space="preserve"> […]</w:t>
            </w:r>
            <w:r w:rsidRPr="00B503ED">
              <w:rPr>
                <w:sz w:val="22"/>
                <w:szCs w:val="22"/>
              </w:rPr>
              <w:t> » (INR, n° 850, p. 118)</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sz w:val="22"/>
                <w:szCs w:val="22"/>
              </w:rPr>
              <w:t xml:space="preserve">COLO, COLO’ – n. f., apocope → coloration, </w:t>
            </w:r>
            <w:r w:rsidRPr="00B503ED">
              <w:rPr>
                <w:sz w:val="22"/>
                <w:szCs w:val="22"/>
              </w:rPr>
              <w:t>« </w:t>
            </w:r>
            <w:r w:rsidRPr="00B503ED">
              <w:rPr>
                <w:b/>
                <w:i/>
                <w:iCs/>
                <w:sz w:val="22"/>
                <w:szCs w:val="22"/>
              </w:rPr>
              <w:t>Colo’</w:t>
            </w:r>
            <w:r w:rsidRPr="00B503ED">
              <w:rPr>
                <w:i/>
                <w:iCs/>
                <w:sz w:val="22"/>
                <w:szCs w:val="22"/>
              </w:rPr>
              <w:t xml:space="preserve"> de pro</w:t>
            </w:r>
            <w:r w:rsidR="00525A90" w:rsidRPr="00B503ED">
              <w:rPr>
                <w:i/>
                <w:iCs/>
                <w:sz w:val="22"/>
                <w:szCs w:val="22"/>
              </w:rPr>
              <w:t> </w:t>
            </w:r>
            <w:r w:rsidRPr="00B503ED">
              <w:rPr>
                <w:i/>
                <w:iCs/>
                <w:sz w:val="22"/>
                <w:szCs w:val="22"/>
              </w:rPr>
              <w:t>! Pour sa toute première coloration, John Frieda a imaginé un produit simple et efficace</w:t>
            </w:r>
            <w:r w:rsidRPr="00B503ED">
              <w:rPr>
                <w:sz w:val="22"/>
                <w:szCs w:val="22"/>
              </w:rPr>
              <w:t>. » (MF, n° 201, p. 120)</w:t>
            </w:r>
            <w:r w:rsidR="00525A90" w:rsidRPr="00B503ED">
              <w:rPr>
                <w:sz w:val="22"/>
                <w:szCs w:val="22"/>
              </w:rPr>
              <w:t> </w:t>
            </w:r>
            <w:r w:rsidRPr="00B503ED">
              <w:rPr>
                <w:sz w:val="22"/>
                <w:szCs w:val="22"/>
              </w:rPr>
              <w:t>;</w:t>
            </w:r>
          </w:p>
          <w:p w:rsidR="002E49D3" w:rsidRPr="00B503ED" w:rsidRDefault="002E49D3" w:rsidP="002E49D3">
            <w:pPr>
              <w:spacing w:after="120"/>
              <w:rPr>
                <w:b/>
              </w:rPr>
            </w:pPr>
            <w:r w:rsidRPr="00B503ED">
              <w:rPr>
                <w:sz w:val="22"/>
                <w:szCs w:val="22"/>
              </w:rPr>
              <w:t>« </w:t>
            </w:r>
            <w:r w:rsidRPr="00B503ED">
              <w:rPr>
                <w:i/>
                <w:iCs/>
                <w:sz w:val="22"/>
                <w:szCs w:val="22"/>
              </w:rPr>
              <w:t xml:space="preserve">Pour les habituées de la </w:t>
            </w:r>
            <w:r w:rsidRPr="00B503ED">
              <w:rPr>
                <w:b/>
                <w:i/>
                <w:iCs/>
                <w:sz w:val="22"/>
                <w:szCs w:val="22"/>
              </w:rPr>
              <w:t>colo</w:t>
            </w:r>
            <w:r w:rsidRPr="00B503ED">
              <w:rPr>
                <w:i/>
                <w:iCs/>
                <w:sz w:val="22"/>
                <w:szCs w:val="22"/>
              </w:rPr>
              <w:t>, le plus simple est encore de connaître le numéro</w:t>
            </w:r>
            <w:r w:rsidR="00525A90" w:rsidRPr="00B503ED">
              <w:rPr>
                <w:i/>
                <w:iCs/>
                <w:sz w:val="22"/>
                <w:szCs w:val="22"/>
              </w:rPr>
              <w:t> </w:t>
            </w:r>
            <w:r w:rsidRPr="00B503ED">
              <w:rPr>
                <w:i/>
                <w:iCs/>
                <w:sz w:val="22"/>
                <w:szCs w:val="22"/>
              </w:rPr>
              <w:t>: ici c’est un 7.304.</w:t>
            </w:r>
            <w:r w:rsidRPr="00B503ED">
              <w:rPr>
                <w:sz w:val="22"/>
                <w:szCs w:val="22"/>
              </w:rPr>
              <w:t> » (CO, n° 460, p. 92)</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COLOC – n. f., apocope → colocation, </w:t>
            </w:r>
            <w:r w:rsidRPr="00B503ED">
              <w:rPr>
                <w:sz w:val="22"/>
                <w:szCs w:val="22"/>
              </w:rPr>
              <w:t>« </w:t>
            </w:r>
            <w:r w:rsidRPr="00B503ED">
              <w:rPr>
                <w:i/>
                <w:iCs/>
                <w:sz w:val="22"/>
                <w:szCs w:val="22"/>
              </w:rPr>
              <w:t xml:space="preserve">Cet étudiant en droit de 29 ans vit dans un petit deux-pièces « en </w:t>
            </w:r>
            <w:r w:rsidRPr="00B503ED">
              <w:rPr>
                <w:b/>
                <w:i/>
                <w:iCs/>
                <w:sz w:val="22"/>
                <w:szCs w:val="22"/>
              </w:rPr>
              <w:t>coloc</w:t>
            </w:r>
            <w:r w:rsidRPr="00B503ED">
              <w:rPr>
                <w:i/>
                <w:iCs/>
                <w:sz w:val="22"/>
                <w:szCs w:val="22"/>
              </w:rPr>
              <w:t> » dans la banlieue ouest de Paris.</w:t>
            </w:r>
            <w:r w:rsidRPr="00B503ED">
              <w:rPr>
                <w:sz w:val="22"/>
                <w:szCs w:val="22"/>
              </w:rPr>
              <w:t> » (NO, n° 2428, p. 14)</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COMBI – n. f., apocope → combinaison, </w:t>
            </w:r>
            <w:r w:rsidRPr="00B503ED">
              <w:rPr>
                <w:sz w:val="22"/>
                <w:szCs w:val="22"/>
              </w:rPr>
              <w:t>« </w:t>
            </w:r>
            <w:r w:rsidRPr="00B503ED">
              <w:rPr>
                <w:i/>
                <w:iCs/>
                <w:sz w:val="22"/>
                <w:szCs w:val="22"/>
              </w:rPr>
              <w:t xml:space="preserve">Déjà, la veille, impossible de remettre la main sur ma deuxième étoile, sans laquelle je suis comme mue dans ma seyante </w:t>
            </w:r>
            <w:r w:rsidRPr="00B503ED">
              <w:rPr>
                <w:b/>
                <w:i/>
                <w:iCs/>
                <w:sz w:val="22"/>
                <w:szCs w:val="22"/>
              </w:rPr>
              <w:t>combi</w:t>
            </w:r>
            <w:r w:rsidRPr="00B503ED">
              <w:rPr>
                <w:i/>
                <w:iCs/>
                <w:sz w:val="22"/>
                <w:szCs w:val="22"/>
              </w:rPr>
              <w:t xml:space="preserve"> rouge</w:t>
            </w:r>
            <w:r w:rsidRPr="00B503ED">
              <w:rPr>
                <w:sz w:val="22"/>
                <w:szCs w:val="22"/>
              </w:rPr>
              <w:t>. » (MF, n° 193, p. 12)</w:t>
            </w:r>
          </w:p>
        </w:tc>
      </w:tr>
      <w:tr w:rsidR="00525A90"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525A90" w:rsidRPr="00B503ED" w:rsidRDefault="00525A90" w:rsidP="00525A90">
            <w:pPr>
              <w:spacing w:after="120"/>
              <w:rPr>
                <w:b/>
                <w:bCs/>
              </w:rPr>
            </w:pPr>
            <w:r w:rsidRPr="00B503ED">
              <w:rPr>
                <w:b/>
                <w:bCs/>
                <w:sz w:val="22"/>
                <w:szCs w:val="22"/>
              </w:rPr>
              <w:t xml:space="preserve">COM’ </w:t>
            </w:r>
            <w:r w:rsidRPr="00B503ED">
              <w:rPr>
                <w:b/>
                <w:bCs/>
                <w:caps/>
                <w:sz w:val="22"/>
                <w:szCs w:val="22"/>
              </w:rPr>
              <w:t xml:space="preserve">çA – </w:t>
            </w:r>
            <w:r w:rsidRPr="00B503ED">
              <w:rPr>
                <w:b/>
                <w:bCs/>
                <w:sz w:val="22"/>
                <w:szCs w:val="22"/>
              </w:rPr>
              <w:t xml:space="preserve">adv., apocope → comme ça, </w:t>
            </w:r>
            <w:r w:rsidRPr="00B503ED">
              <w:rPr>
                <w:sz w:val="22"/>
                <w:szCs w:val="22"/>
              </w:rPr>
              <w:t>« </w:t>
            </w:r>
            <w:r w:rsidRPr="00B503ED">
              <w:rPr>
                <w:b/>
                <w:i/>
                <w:sz w:val="22"/>
                <w:szCs w:val="22"/>
              </w:rPr>
              <w:t>Com’</w:t>
            </w:r>
            <w:r w:rsidRPr="00B503ED">
              <w:rPr>
                <w:i/>
                <w:sz w:val="22"/>
                <w:szCs w:val="22"/>
              </w:rPr>
              <w:t xml:space="preserve"> </w:t>
            </w:r>
            <w:r w:rsidRPr="00B503ED">
              <w:rPr>
                <w:b/>
                <w:i/>
                <w:sz w:val="22"/>
                <w:szCs w:val="22"/>
              </w:rPr>
              <w:t>ça</w:t>
            </w:r>
            <w:r w:rsidRPr="00B503ED">
              <w:rPr>
                <w:sz w:val="22"/>
                <w:szCs w:val="22"/>
              </w:rPr>
              <w:t> » (ANP, n° 517, p. 6)</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COMM – n. f., apocope → communication, </w:t>
            </w:r>
            <w:r w:rsidRPr="00B503ED">
              <w:rPr>
                <w:sz w:val="22"/>
                <w:szCs w:val="22"/>
              </w:rPr>
              <w:t>« </w:t>
            </w:r>
            <w:r w:rsidRPr="00B503ED">
              <w:rPr>
                <w:i/>
                <w:iCs/>
                <w:sz w:val="22"/>
                <w:szCs w:val="22"/>
              </w:rPr>
              <w:t xml:space="preserve">Est-ce une question de personnalité ou de génération ? Trop de </w:t>
            </w:r>
            <w:r w:rsidRPr="00B503ED">
              <w:rPr>
                <w:b/>
                <w:i/>
                <w:iCs/>
                <w:sz w:val="22"/>
                <w:szCs w:val="22"/>
              </w:rPr>
              <w:t>comm</w:t>
            </w:r>
            <w:r w:rsidRPr="00B503ED">
              <w:rPr>
                <w:i/>
                <w:iCs/>
                <w:sz w:val="22"/>
                <w:szCs w:val="22"/>
              </w:rPr>
              <w:t xml:space="preserve">, trop de télé, trop de maquillage et de régimes, trop de confort et </w:t>
            </w:r>
            <w:r w:rsidRPr="00B503ED">
              <w:rPr>
                <w:i/>
                <w:iCs/>
                <w:sz w:val="22"/>
                <w:szCs w:val="22"/>
              </w:rPr>
              <w:lastRenderedPageBreak/>
              <w:t>d’argent, trop de calculs et de stratégies, le culot en guise de courage.</w:t>
            </w:r>
            <w:r w:rsidRPr="00B503ED">
              <w:rPr>
                <w:sz w:val="22"/>
                <w:szCs w:val="22"/>
              </w:rPr>
              <w:t> » (INR, n° 841, p. 29)</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sz w:val="22"/>
                <w:szCs w:val="22"/>
              </w:rPr>
              <w:lastRenderedPageBreak/>
              <w:t>COMME D’HAB, COMME D’HAB’ – adv., apocope → comme d</w:t>
            </w:r>
            <w:r w:rsidRPr="00B503ED">
              <w:rPr>
                <w:b/>
                <w:bCs/>
                <w:sz w:val="22"/>
                <w:szCs w:val="22"/>
              </w:rPr>
              <w:t>’</w:t>
            </w:r>
            <w:r w:rsidRPr="00B503ED">
              <w:rPr>
                <w:b/>
                <w:sz w:val="22"/>
                <w:szCs w:val="22"/>
              </w:rPr>
              <w:t xml:space="preserve">habitude, </w:t>
            </w:r>
            <w:r w:rsidRPr="00B503ED">
              <w:rPr>
                <w:sz w:val="22"/>
                <w:szCs w:val="22"/>
              </w:rPr>
              <w:t>« </w:t>
            </w:r>
            <w:r w:rsidRPr="00B503ED">
              <w:rPr>
                <w:i/>
                <w:iCs/>
                <w:sz w:val="22"/>
                <w:szCs w:val="22"/>
              </w:rPr>
              <w:t xml:space="preserve">Ça va être </w:t>
            </w:r>
            <w:r w:rsidRPr="00B503ED">
              <w:rPr>
                <w:bCs/>
                <w:i/>
                <w:iCs/>
                <w:sz w:val="22"/>
                <w:szCs w:val="22"/>
              </w:rPr>
              <w:t>folklo</w:t>
            </w:r>
            <w:r w:rsidRPr="00B503ED">
              <w:rPr>
                <w:i/>
                <w:iCs/>
                <w:sz w:val="22"/>
                <w:szCs w:val="22"/>
              </w:rPr>
              <w:t xml:space="preserve">, </w:t>
            </w:r>
            <w:r w:rsidRPr="00B503ED">
              <w:rPr>
                <w:b/>
                <w:i/>
                <w:iCs/>
                <w:sz w:val="22"/>
                <w:szCs w:val="22"/>
              </w:rPr>
              <w:t>comme d’hab</w:t>
            </w:r>
            <w:r w:rsidRPr="00B503ED">
              <w:rPr>
                <w:i/>
                <w:iCs/>
                <w:sz w:val="22"/>
                <w:szCs w:val="22"/>
              </w:rPr>
              <w:t>, et c’est ça qui est bien ! </w:t>
            </w:r>
            <w:r w:rsidRPr="00B503ED">
              <w:rPr>
                <w:sz w:val="22"/>
                <w:szCs w:val="22"/>
              </w:rPr>
              <w:t>» (ANP, n° 535, p. 6) ;</w:t>
            </w:r>
          </w:p>
          <w:p w:rsidR="002E49D3" w:rsidRPr="00B503ED" w:rsidRDefault="002E49D3" w:rsidP="002E49D3">
            <w:pPr>
              <w:spacing w:after="120"/>
              <w:rPr>
                <w:b/>
              </w:rPr>
            </w:pPr>
            <w:r w:rsidRPr="00B503ED">
              <w:rPr>
                <w:sz w:val="22"/>
                <w:szCs w:val="22"/>
              </w:rPr>
              <w:t>« </w:t>
            </w:r>
            <w:r w:rsidRPr="00B503ED">
              <w:rPr>
                <w:i/>
                <w:iCs/>
                <w:sz w:val="22"/>
                <w:szCs w:val="22"/>
              </w:rPr>
              <w:t xml:space="preserve">Bon en 2012, qui compte être malade et quand ??? Mois je prends Avril, </w:t>
            </w:r>
            <w:r w:rsidRPr="00B503ED">
              <w:rPr>
                <w:b/>
                <w:i/>
                <w:iCs/>
                <w:sz w:val="22"/>
                <w:szCs w:val="22"/>
              </w:rPr>
              <w:t>comme d’hab’</w:t>
            </w:r>
            <w:r w:rsidRPr="00B503ED">
              <w:rPr>
                <w:sz w:val="22"/>
                <w:szCs w:val="22"/>
              </w:rPr>
              <w:t> ! » (MF, n° 200, p. 190)</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t xml:space="preserve">COMPTA – adj., apocope → comptable, </w:t>
            </w:r>
            <w:r w:rsidRPr="00B503ED">
              <w:rPr>
                <w:sz w:val="22"/>
                <w:szCs w:val="22"/>
              </w:rPr>
              <w:t>« </w:t>
            </w:r>
            <w:r w:rsidRPr="00B503ED">
              <w:rPr>
                <w:i/>
                <w:iCs/>
                <w:sz w:val="22"/>
                <w:szCs w:val="22"/>
              </w:rPr>
              <w:t xml:space="preserve">Quand c’est la période des bilans </w:t>
            </w:r>
            <w:r w:rsidRPr="00B503ED">
              <w:rPr>
                <w:b/>
                <w:i/>
                <w:iCs/>
                <w:sz w:val="22"/>
                <w:szCs w:val="22"/>
              </w:rPr>
              <w:t>compta</w:t>
            </w:r>
            <w:r w:rsidRPr="00B503ED">
              <w:rPr>
                <w:i/>
                <w:iCs/>
                <w:sz w:val="22"/>
                <w:szCs w:val="22"/>
              </w:rPr>
              <w:t>, je carbure à 100 à l’heure.</w:t>
            </w:r>
            <w:r w:rsidRPr="00B503ED">
              <w:rPr>
                <w:sz w:val="22"/>
                <w:szCs w:val="22"/>
              </w:rPr>
              <w:t> » (CO, n° 461, p. 148)</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sz w:val="22"/>
                <w:szCs w:val="22"/>
              </w:rPr>
              <w:t>CONF’ – n. f., apocope → conférence</w:t>
            </w:r>
            <w:r w:rsidRPr="00B503ED">
              <w:rPr>
                <w:sz w:val="22"/>
                <w:szCs w:val="22"/>
              </w:rPr>
              <w:t>, « </w:t>
            </w:r>
            <w:r w:rsidRPr="00B503ED">
              <w:rPr>
                <w:i/>
                <w:sz w:val="22"/>
                <w:szCs w:val="22"/>
              </w:rPr>
              <w:t>La "</w:t>
            </w:r>
            <w:r w:rsidRPr="00B503ED">
              <w:rPr>
                <w:b/>
                <w:i/>
                <w:sz w:val="22"/>
                <w:szCs w:val="22"/>
              </w:rPr>
              <w:t>conf’</w:t>
            </w:r>
            <w:r w:rsidRPr="00B503ED">
              <w:rPr>
                <w:i/>
                <w:sz w:val="22"/>
                <w:szCs w:val="22"/>
              </w:rPr>
              <w:t xml:space="preserve"> de une</w:t>
            </w:r>
            <w:r w:rsidRPr="00B503ED">
              <w:rPr>
                <w:sz w:val="22"/>
                <w:szCs w:val="22"/>
              </w:rPr>
              <w:t>"</w:t>
            </w:r>
            <w:r w:rsidRPr="00B503ED">
              <w:rPr>
                <w:i/>
                <w:sz w:val="22"/>
                <w:szCs w:val="22"/>
              </w:rPr>
              <w:t>, un moment important dans la journée d’une rédaction</w:t>
            </w:r>
            <w:r w:rsidRPr="00B503ED">
              <w:rPr>
                <w:sz w:val="22"/>
                <w:szCs w:val="22"/>
              </w:rPr>
              <w:t>. » (20 M, n° 2117, p. 12)</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CONFIDO – adj., apocope </w:t>
            </w:r>
            <w:r w:rsidRPr="00B503ED">
              <w:rPr>
                <w:b/>
                <w:sz w:val="22"/>
                <w:szCs w:val="22"/>
              </w:rPr>
              <w:t xml:space="preserve">+ resuffixation </w:t>
            </w:r>
            <w:r w:rsidRPr="00B503ED">
              <w:rPr>
                <w:b/>
                <w:bCs/>
                <w:sz w:val="22"/>
                <w:szCs w:val="22"/>
              </w:rPr>
              <w:t xml:space="preserve">« -o » </w:t>
            </w:r>
            <w:r w:rsidRPr="00B503ED">
              <w:rPr>
                <w:b/>
                <w:sz w:val="22"/>
                <w:szCs w:val="22"/>
              </w:rPr>
              <w:t xml:space="preserve">→ confidentiel, </w:t>
            </w:r>
            <w:r w:rsidRPr="00B503ED">
              <w:rPr>
                <w:sz w:val="22"/>
                <w:szCs w:val="22"/>
              </w:rPr>
              <w:t>« </w:t>
            </w:r>
            <w:r w:rsidRPr="00B503ED">
              <w:rPr>
                <w:i/>
                <w:iCs/>
                <w:sz w:val="22"/>
                <w:szCs w:val="22"/>
              </w:rPr>
              <w:t xml:space="preserve">Très </w:t>
            </w:r>
            <w:r w:rsidRPr="00B503ED">
              <w:rPr>
                <w:b/>
                <w:i/>
                <w:iCs/>
                <w:sz w:val="22"/>
                <w:szCs w:val="22"/>
              </w:rPr>
              <w:t>confido</w:t>
            </w:r>
            <w:r w:rsidRPr="00B503ED">
              <w:rPr>
                <w:sz w:val="22"/>
                <w:szCs w:val="22"/>
              </w:rPr>
              <w:t> » (INR, n° 848, p. 46)</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t xml:space="preserve">CONSO – n. m., apocope → consommateur, </w:t>
            </w:r>
            <w:r w:rsidRPr="00B503ED">
              <w:rPr>
                <w:sz w:val="22"/>
                <w:szCs w:val="22"/>
              </w:rPr>
              <w:t>« </w:t>
            </w:r>
            <w:r w:rsidRPr="00B503ED">
              <w:rPr>
                <w:i/>
                <w:iCs/>
                <w:sz w:val="22"/>
                <w:szCs w:val="22"/>
              </w:rPr>
              <w:t xml:space="preserve">Pour les marques, ça permet de mener une étude </w:t>
            </w:r>
            <w:r w:rsidRPr="00B503ED">
              <w:rPr>
                <w:b/>
                <w:i/>
                <w:iCs/>
                <w:sz w:val="22"/>
                <w:szCs w:val="22"/>
              </w:rPr>
              <w:t>conso</w:t>
            </w:r>
            <w:r w:rsidRPr="00B503ED">
              <w:rPr>
                <w:i/>
                <w:iCs/>
                <w:sz w:val="22"/>
                <w:szCs w:val="22"/>
              </w:rPr>
              <w:t xml:space="preserve"> sur une importante base qualifiée, […].</w:t>
            </w:r>
            <w:r w:rsidRPr="00B503ED">
              <w:rPr>
                <w:sz w:val="22"/>
                <w:szCs w:val="22"/>
              </w:rPr>
              <w:t> » (ANP, n° 529, p. 24)</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CONTI – n. pr. Pl., apocope par ellipse → salariés de l’usine Continental </w:t>
            </w:r>
            <w:r w:rsidRPr="00B503ED">
              <w:rPr>
                <w:sz w:val="22"/>
                <w:szCs w:val="22"/>
              </w:rPr>
              <w:t>« </w:t>
            </w:r>
            <w:r w:rsidRPr="00B503ED">
              <w:rPr>
                <w:i/>
                <w:iCs/>
                <w:sz w:val="22"/>
                <w:szCs w:val="22"/>
              </w:rPr>
              <w:t xml:space="preserve">Le 4 janvier dernier, Xavier Mathieu, leader charismatiques des </w:t>
            </w:r>
            <w:r w:rsidRPr="00B503ED">
              <w:rPr>
                <w:sz w:val="22"/>
                <w:szCs w:val="22"/>
              </w:rPr>
              <w:t>"</w:t>
            </w:r>
            <w:r w:rsidRPr="00B503ED">
              <w:rPr>
                <w:b/>
                <w:i/>
                <w:iCs/>
                <w:sz w:val="22"/>
                <w:szCs w:val="22"/>
              </w:rPr>
              <w:t>Conti</w:t>
            </w:r>
            <w:r w:rsidRPr="00B503ED">
              <w:rPr>
                <w:i/>
                <w:iCs/>
                <w:sz w:val="22"/>
                <w:szCs w:val="22"/>
              </w:rPr>
              <w:t> </w:t>
            </w:r>
            <w:r w:rsidRPr="00B503ED">
              <w:rPr>
                <w:sz w:val="22"/>
                <w:szCs w:val="22"/>
              </w:rPr>
              <w:t>"</w:t>
            </w:r>
            <w:r w:rsidRPr="00B503ED">
              <w:rPr>
                <w:i/>
                <w:iCs/>
                <w:sz w:val="22"/>
                <w:szCs w:val="22"/>
              </w:rPr>
              <w:t>, fustigeait l’absence de François Hollande au rendez-vous de son procès.</w:t>
            </w:r>
            <w:r w:rsidRPr="00B503ED">
              <w:rPr>
                <w:sz w:val="22"/>
                <w:szCs w:val="22"/>
              </w:rPr>
              <w:t> » (NO, n° 2462, p. 40)</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CONTRE-ESP – n. m., apocope → contre-espionnage, </w:t>
            </w:r>
            <w:r w:rsidRPr="00B503ED">
              <w:rPr>
                <w:sz w:val="22"/>
                <w:szCs w:val="22"/>
              </w:rPr>
              <w:t>« </w:t>
            </w:r>
            <w:r w:rsidRPr="00B503ED">
              <w:rPr>
                <w:i/>
                <w:iCs/>
                <w:sz w:val="22"/>
                <w:szCs w:val="22"/>
              </w:rPr>
              <w:t xml:space="preserve">Quant à Salvador Dali et Sacha Guitry, leurs fiches portent le tampon </w:t>
            </w:r>
            <w:r w:rsidRPr="00B503ED">
              <w:rPr>
                <w:sz w:val="22"/>
                <w:szCs w:val="22"/>
              </w:rPr>
              <w:t>"</w:t>
            </w:r>
            <w:r w:rsidRPr="00B503ED">
              <w:rPr>
                <w:b/>
                <w:i/>
                <w:iCs/>
                <w:sz w:val="22"/>
                <w:szCs w:val="22"/>
              </w:rPr>
              <w:t>contre-esp</w:t>
            </w:r>
            <w:r w:rsidRPr="00B503ED">
              <w:rPr>
                <w:sz w:val="22"/>
                <w:szCs w:val="22"/>
              </w:rPr>
              <w:t>"</w:t>
            </w:r>
            <w:r w:rsidRPr="00B503ED">
              <w:rPr>
                <w:i/>
                <w:iCs/>
                <w:sz w:val="22"/>
                <w:szCs w:val="22"/>
              </w:rPr>
              <w:t xml:space="preserve"> pour « contre-espionnage » en raison de leur activisme supposé. </w:t>
            </w:r>
            <w:r w:rsidRPr="00B503ED">
              <w:rPr>
                <w:sz w:val="22"/>
                <w:szCs w:val="22"/>
              </w:rPr>
              <w:t>» (NO, n° 2450, p. 56)</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bCs/>
                <w:sz w:val="22"/>
                <w:szCs w:val="22"/>
              </w:rPr>
              <w:t xml:space="preserve">COSMÉTO – adj., apocope + resuffixation « -o » </w:t>
            </w:r>
            <w:r w:rsidRPr="00B503ED">
              <w:rPr>
                <w:b/>
                <w:sz w:val="22"/>
                <w:szCs w:val="22"/>
              </w:rPr>
              <w:t xml:space="preserve">→ cosmétique, </w:t>
            </w:r>
            <w:r w:rsidRPr="00B503ED">
              <w:rPr>
                <w:sz w:val="22"/>
                <w:szCs w:val="22"/>
              </w:rPr>
              <w:t>« </w:t>
            </w:r>
            <w:r w:rsidRPr="00B503ED">
              <w:rPr>
                <w:i/>
                <w:iCs/>
                <w:sz w:val="22"/>
                <w:szCs w:val="22"/>
              </w:rPr>
              <w:t xml:space="preserve">Ça se passe dans le beau flagship des Champs-Elysées, une shopping party avec 30 % de remise sur tout le magasin, des stylistes Gap pour vous donner de super conseils de looks à adopter, un beauty corner avec la marque Kiehl’s pour bénéficier de recommandations </w:t>
            </w:r>
            <w:r w:rsidRPr="00B503ED">
              <w:rPr>
                <w:b/>
                <w:i/>
                <w:iCs/>
                <w:sz w:val="22"/>
                <w:szCs w:val="22"/>
              </w:rPr>
              <w:t>cosméto</w:t>
            </w:r>
            <w:r w:rsidRPr="00B503ED">
              <w:rPr>
                <w:i/>
                <w:iCs/>
                <w:sz w:val="22"/>
                <w:szCs w:val="22"/>
              </w:rPr>
              <w:t>, le tout en musique avec un set de Lacalifornie.</w:t>
            </w:r>
            <w:r w:rsidRPr="00B503ED">
              <w:rPr>
                <w:sz w:val="22"/>
                <w:szCs w:val="22"/>
              </w:rPr>
              <w:t> » (ANP, n° 537, p. 8) ;</w:t>
            </w:r>
          </w:p>
          <w:p w:rsidR="002E49D3" w:rsidRPr="00B503ED" w:rsidRDefault="002E49D3" w:rsidP="002E49D3">
            <w:pPr>
              <w:spacing w:after="120"/>
              <w:rPr>
                <w:b/>
                <w:bCs/>
              </w:rPr>
            </w:pPr>
            <w:r w:rsidRPr="00B503ED">
              <w:rPr>
                <w:sz w:val="22"/>
                <w:szCs w:val="22"/>
              </w:rPr>
              <w:t>« </w:t>
            </w:r>
            <w:r w:rsidRPr="00B503ED">
              <w:rPr>
                <w:i/>
                <w:iCs/>
                <w:sz w:val="22"/>
                <w:szCs w:val="22"/>
              </w:rPr>
              <w:t xml:space="preserve">Bonnes astuces </w:t>
            </w:r>
            <w:r w:rsidRPr="00B503ED">
              <w:rPr>
                <w:b/>
                <w:i/>
                <w:iCs/>
                <w:sz w:val="22"/>
                <w:szCs w:val="22"/>
              </w:rPr>
              <w:t>cosméto</w:t>
            </w:r>
            <w:r w:rsidRPr="00B503ED">
              <w:rPr>
                <w:i/>
                <w:iCs/>
                <w:sz w:val="22"/>
                <w:szCs w:val="22"/>
              </w:rPr>
              <w:t xml:space="preserve"> et petits exercices pour les rendre plus beaux. </w:t>
            </w:r>
            <w:r w:rsidRPr="00B503ED">
              <w:rPr>
                <w:sz w:val="22"/>
                <w:szCs w:val="22"/>
              </w:rPr>
              <w:t>» (MF, n° 190, p. 42)</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sz w:val="22"/>
                <w:szCs w:val="22"/>
              </w:rPr>
              <w:t xml:space="preserve">COSMÉTO – n. f., apocope → cosmétologie, </w:t>
            </w:r>
            <w:r w:rsidRPr="00B503ED">
              <w:rPr>
                <w:sz w:val="22"/>
                <w:szCs w:val="22"/>
              </w:rPr>
              <w:t>« </w:t>
            </w:r>
            <w:r w:rsidRPr="00B503ED">
              <w:rPr>
                <w:i/>
                <w:iCs/>
                <w:sz w:val="22"/>
                <w:szCs w:val="22"/>
              </w:rPr>
              <w:t xml:space="preserve">Au point d’avoir même influencé la </w:t>
            </w:r>
            <w:r w:rsidRPr="00B503ED">
              <w:rPr>
                <w:b/>
                <w:i/>
                <w:iCs/>
                <w:sz w:val="22"/>
                <w:szCs w:val="22"/>
              </w:rPr>
              <w:t>cosméto</w:t>
            </w:r>
            <w:r w:rsidRPr="00B503ED">
              <w:rPr>
                <w:i/>
                <w:iCs/>
                <w:sz w:val="22"/>
                <w:szCs w:val="22"/>
              </w:rPr>
              <w:t xml:space="preserve"> avec son désormais incontournable trait sous les yeux</w:t>
            </w:r>
            <w:r w:rsidRPr="00B503ED">
              <w:rPr>
                <w:sz w:val="22"/>
                <w:szCs w:val="22"/>
              </w:rPr>
              <w:t>. » (ANP, n° 524, p. 8) ;</w:t>
            </w:r>
          </w:p>
          <w:p w:rsidR="002E49D3" w:rsidRPr="00B503ED" w:rsidRDefault="002E49D3" w:rsidP="002E49D3">
            <w:pPr>
              <w:spacing w:after="120"/>
              <w:rPr>
                <w:b/>
              </w:rPr>
            </w:pPr>
            <w:r w:rsidRPr="00B503ED">
              <w:rPr>
                <w:sz w:val="22"/>
                <w:szCs w:val="22"/>
              </w:rPr>
              <w:t>« </w:t>
            </w:r>
            <w:r w:rsidRPr="00B503ED">
              <w:rPr>
                <w:i/>
                <w:iCs/>
                <w:sz w:val="22"/>
                <w:szCs w:val="22"/>
              </w:rPr>
              <w:t xml:space="preserve">Des </w:t>
            </w:r>
            <w:r w:rsidRPr="00B503ED">
              <w:rPr>
                <w:bCs/>
                <w:i/>
                <w:iCs/>
                <w:sz w:val="22"/>
                <w:szCs w:val="22"/>
              </w:rPr>
              <w:t>pros</w:t>
            </w:r>
            <w:r w:rsidRPr="00B503ED">
              <w:rPr>
                <w:i/>
                <w:iCs/>
                <w:sz w:val="22"/>
                <w:szCs w:val="22"/>
              </w:rPr>
              <w:t xml:space="preserve"> de la </w:t>
            </w:r>
            <w:r w:rsidRPr="00B503ED">
              <w:rPr>
                <w:b/>
                <w:i/>
                <w:iCs/>
                <w:sz w:val="22"/>
                <w:szCs w:val="22"/>
              </w:rPr>
              <w:t>cosméto</w:t>
            </w:r>
            <w:r w:rsidRPr="00B503ED">
              <w:rPr>
                <w:i/>
                <w:iCs/>
                <w:sz w:val="22"/>
                <w:szCs w:val="22"/>
              </w:rPr>
              <w:t xml:space="preserve">, du cheveu et du bien-être nous livrent leurs trucs </w:t>
            </w:r>
            <w:r w:rsidRPr="00B503ED">
              <w:rPr>
                <w:bCs/>
                <w:i/>
                <w:iCs/>
                <w:sz w:val="22"/>
                <w:szCs w:val="22"/>
              </w:rPr>
              <w:t>perso</w:t>
            </w:r>
            <w:r w:rsidRPr="00B503ED">
              <w:rPr>
                <w:i/>
                <w:iCs/>
                <w:sz w:val="22"/>
                <w:szCs w:val="22"/>
              </w:rPr>
              <w:t>.</w:t>
            </w:r>
            <w:r w:rsidRPr="00B503ED">
              <w:rPr>
                <w:sz w:val="22"/>
                <w:szCs w:val="22"/>
              </w:rPr>
              <w:t> » (MF, n° 197, p. 6</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sz w:val="22"/>
                <w:szCs w:val="22"/>
              </w:rPr>
              <w:t>COSMÉTO – n. m., apocope + resuffixation « -o » → cosmétique</w:t>
            </w:r>
            <w:r w:rsidRPr="00B503ED">
              <w:rPr>
                <w:sz w:val="22"/>
                <w:szCs w:val="22"/>
              </w:rPr>
              <w:t>, « </w:t>
            </w:r>
            <w:r w:rsidRPr="00B503ED">
              <w:rPr>
                <w:i/>
                <w:sz w:val="22"/>
                <w:szCs w:val="22"/>
              </w:rPr>
              <w:t xml:space="preserve">Et que du coup, comme tout le monde le sait, le malheur des uns peut faire le bonheur des marques de </w:t>
            </w:r>
            <w:r w:rsidRPr="00B503ED">
              <w:rPr>
                <w:b/>
                <w:i/>
                <w:sz w:val="22"/>
                <w:szCs w:val="22"/>
              </w:rPr>
              <w:t>cosméto</w:t>
            </w:r>
            <w:r w:rsidRPr="00B503ED">
              <w:rPr>
                <w:i/>
                <w:sz w:val="22"/>
                <w:szCs w:val="22"/>
              </w:rPr>
              <w:t xml:space="preserve"> italiennes et de prêt-à-porter espagnoles.</w:t>
            </w:r>
            <w:r w:rsidRPr="00B503ED">
              <w:rPr>
                <w:sz w:val="22"/>
                <w:szCs w:val="22"/>
              </w:rPr>
              <w:t> » (ANP, n° 509, p. 12)</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t xml:space="preserve">COSMO – n. pr., apocope → Cosmopolitan, </w:t>
            </w:r>
            <w:r w:rsidRPr="00B503ED">
              <w:rPr>
                <w:sz w:val="22"/>
                <w:szCs w:val="22"/>
              </w:rPr>
              <w:t>« </w:t>
            </w:r>
            <w:r w:rsidRPr="00B503ED">
              <w:rPr>
                <w:i/>
                <w:iCs/>
                <w:sz w:val="22"/>
                <w:szCs w:val="22"/>
              </w:rPr>
              <w:t xml:space="preserve">Alors merci </w:t>
            </w:r>
            <w:r w:rsidRPr="00B503ED">
              <w:rPr>
                <w:b/>
                <w:i/>
                <w:iCs/>
                <w:sz w:val="22"/>
                <w:szCs w:val="22"/>
              </w:rPr>
              <w:t>Cosmo</w:t>
            </w:r>
            <w:r w:rsidRPr="00B503ED">
              <w:rPr>
                <w:i/>
                <w:iCs/>
                <w:sz w:val="22"/>
                <w:szCs w:val="22"/>
              </w:rPr>
              <w:t xml:space="preserve"> et chers inconnus croisés au détour du chemin pour cette piqûre de rappel</w:t>
            </w:r>
            <w:r w:rsidRPr="00B503ED">
              <w:rPr>
                <w:sz w:val="22"/>
                <w:szCs w:val="22"/>
              </w:rPr>
              <w:t>. » (CO, n° 460, p. 30)</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sz w:val="22"/>
                <w:szCs w:val="22"/>
              </w:rPr>
              <w:t>COUVE, COUV</w:t>
            </w:r>
            <w:r w:rsidRPr="00B503ED">
              <w:rPr>
                <w:b/>
                <w:bCs/>
                <w:sz w:val="22"/>
                <w:szCs w:val="22"/>
              </w:rPr>
              <w:t>’</w:t>
            </w:r>
            <w:r w:rsidRPr="00B503ED">
              <w:rPr>
                <w:b/>
                <w:sz w:val="22"/>
                <w:szCs w:val="22"/>
              </w:rPr>
              <w:t xml:space="preserve"> – n. f., apocope → couverture, </w:t>
            </w:r>
            <w:r w:rsidRPr="00B503ED">
              <w:rPr>
                <w:sz w:val="22"/>
                <w:szCs w:val="22"/>
              </w:rPr>
              <w:t>« </w:t>
            </w:r>
            <w:r w:rsidRPr="00B503ED">
              <w:rPr>
                <w:i/>
                <w:iCs/>
                <w:sz w:val="22"/>
                <w:szCs w:val="22"/>
              </w:rPr>
              <w:t xml:space="preserve">L’un des pionniers de la </w:t>
            </w:r>
            <w:r w:rsidRPr="00B503ED">
              <w:rPr>
                <w:i/>
                <w:sz w:val="22"/>
                <w:szCs w:val="22"/>
              </w:rPr>
              <w:t>"</w:t>
            </w:r>
            <w:r w:rsidRPr="00B503ED">
              <w:rPr>
                <w:i/>
                <w:iCs/>
                <w:sz w:val="22"/>
                <w:szCs w:val="22"/>
              </w:rPr>
              <w:t>cave à manger qui va bien</w:t>
            </w:r>
            <w:r w:rsidRPr="00B503ED">
              <w:rPr>
                <w:i/>
                <w:sz w:val="22"/>
                <w:szCs w:val="22"/>
              </w:rPr>
              <w:t>"</w:t>
            </w:r>
            <w:r w:rsidRPr="00B503ED">
              <w:rPr>
                <w:i/>
                <w:iCs/>
                <w:sz w:val="22"/>
                <w:szCs w:val="22"/>
              </w:rPr>
              <w:t xml:space="preserve">, le seul s’il vous plaît à s’être fait tirer le portrait en dernière de </w:t>
            </w:r>
            <w:r w:rsidRPr="00B503ED">
              <w:rPr>
                <w:b/>
                <w:i/>
                <w:iCs/>
                <w:sz w:val="22"/>
                <w:szCs w:val="22"/>
              </w:rPr>
              <w:t>couve</w:t>
            </w:r>
            <w:r w:rsidRPr="00B503ED">
              <w:rPr>
                <w:i/>
                <w:iCs/>
                <w:sz w:val="22"/>
                <w:szCs w:val="22"/>
              </w:rPr>
              <w:t xml:space="preserve"> de </w:t>
            </w:r>
            <w:r w:rsidRPr="00B503ED">
              <w:rPr>
                <w:i/>
                <w:sz w:val="22"/>
                <w:szCs w:val="22"/>
              </w:rPr>
              <w:t>"</w:t>
            </w:r>
            <w:r w:rsidRPr="00B503ED">
              <w:rPr>
                <w:bCs/>
                <w:i/>
                <w:iCs/>
                <w:sz w:val="22"/>
                <w:szCs w:val="22"/>
              </w:rPr>
              <w:t>Libé</w:t>
            </w:r>
            <w:r w:rsidRPr="00B503ED">
              <w:rPr>
                <w:i/>
                <w:sz w:val="22"/>
                <w:szCs w:val="22"/>
              </w:rPr>
              <w:t>".</w:t>
            </w:r>
            <w:r w:rsidRPr="00B503ED">
              <w:rPr>
                <w:sz w:val="22"/>
                <w:szCs w:val="22"/>
              </w:rPr>
              <w:t> » (ANP, n° 520, p. 22) ;</w:t>
            </w:r>
          </w:p>
          <w:p w:rsidR="002E49D3" w:rsidRPr="00B503ED" w:rsidRDefault="002E49D3" w:rsidP="002E49D3">
            <w:pPr>
              <w:spacing w:after="120"/>
            </w:pPr>
            <w:r w:rsidRPr="00B503ED">
              <w:rPr>
                <w:sz w:val="22"/>
                <w:szCs w:val="22"/>
              </w:rPr>
              <w:t>« </w:t>
            </w:r>
            <w:r w:rsidRPr="00B503ED">
              <w:rPr>
                <w:i/>
                <w:sz w:val="22"/>
                <w:szCs w:val="22"/>
              </w:rPr>
              <w:t xml:space="preserve">Très vite, la presse a embrayé : L’Express a consacré sa </w:t>
            </w:r>
            <w:r w:rsidRPr="00B503ED">
              <w:rPr>
                <w:b/>
                <w:i/>
                <w:sz w:val="22"/>
                <w:szCs w:val="22"/>
              </w:rPr>
              <w:t>couve</w:t>
            </w:r>
            <w:r w:rsidRPr="00B503ED">
              <w:rPr>
                <w:i/>
                <w:sz w:val="22"/>
                <w:szCs w:val="22"/>
              </w:rPr>
              <w:t xml:space="preserve"> aux nouveaux </w:t>
            </w:r>
            <w:r w:rsidRPr="00B503ED">
              <w:rPr>
                <w:bCs/>
                <w:i/>
                <w:sz w:val="22"/>
                <w:szCs w:val="22"/>
              </w:rPr>
              <w:t>cathos</w:t>
            </w:r>
            <w:r w:rsidRPr="00B503ED">
              <w:rPr>
                <w:i/>
                <w:sz w:val="22"/>
                <w:szCs w:val="22"/>
              </w:rPr>
              <w:t xml:space="preserve">, et </w:t>
            </w:r>
            <w:r w:rsidRPr="00B503ED">
              <w:rPr>
                <w:bCs/>
                <w:i/>
                <w:sz w:val="22"/>
                <w:szCs w:val="22"/>
              </w:rPr>
              <w:t>Libé</w:t>
            </w:r>
            <w:r w:rsidRPr="00B503ED">
              <w:rPr>
                <w:i/>
                <w:sz w:val="22"/>
                <w:szCs w:val="22"/>
              </w:rPr>
              <w:t>, le lundi de Pâques, sa une à la "Catho Pride", […].</w:t>
            </w:r>
            <w:r w:rsidRPr="00B503ED">
              <w:rPr>
                <w:sz w:val="22"/>
                <w:szCs w:val="22"/>
              </w:rPr>
              <w:t> » (INR, n° 805, p. 103) ;</w:t>
            </w:r>
          </w:p>
          <w:p w:rsidR="002E49D3" w:rsidRPr="00B503ED" w:rsidRDefault="002E49D3" w:rsidP="002E49D3">
            <w:pPr>
              <w:spacing w:after="120"/>
              <w:rPr>
                <w:b/>
              </w:rPr>
            </w:pPr>
            <w:r w:rsidRPr="00B503ED">
              <w:rPr>
                <w:sz w:val="22"/>
                <w:szCs w:val="22"/>
              </w:rPr>
              <w:t>« </w:t>
            </w:r>
            <w:r w:rsidRPr="00B503ED">
              <w:rPr>
                <w:i/>
                <w:iCs/>
                <w:sz w:val="22"/>
                <w:szCs w:val="22"/>
              </w:rPr>
              <w:t xml:space="preserve">Grandes, petites, rondes, filiformes, brunes, blondes, rousses, ces </w:t>
            </w:r>
            <w:r w:rsidRPr="00B503ED">
              <w:rPr>
                <w:i/>
                <w:sz w:val="22"/>
                <w:szCs w:val="22"/>
              </w:rPr>
              <w:t>"</w:t>
            </w:r>
            <w:r w:rsidRPr="00B503ED">
              <w:rPr>
                <w:i/>
                <w:iCs/>
                <w:sz w:val="22"/>
                <w:szCs w:val="22"/>
              </w:rPr>
              <w:t>reines du style</w:t>
            </w:r>
            <w:r w:rsidRPr="00B503ED">
              <w:rPr>
                <w:i/>
                <w:sz w:val="22"/>
                <w:szCs w:val="22"/>
              </w:rPr>
              <w:t>"</w:t>
            </w:r>
            <w:r w:rsidRPr="00B503ED">
              <w:rPr>
                <w:i/>
                <w:iCs/>
                <w:sz w:val="22"/>
                <w:szCs w:val="22"/>
              </w:rPr>
              <w:t xml:space="preserve"> n’ont rien des Kate Moss et consorts mais sont shootées comme des mannequins (la </w:t>
            </w:r>
            <w:r w:rsidRPr="00B503ED">
              <w:rPr>
                <w:b/>
                <w:i/>
                <w:iCs/>
                <w:sz w:val="22"/>
                <w:szCs w:val="22"/>
              </w:rPr>
              <w:t>couv’</w:t>
            </w:r>
            <w:r w:rsidRPr="00B503ED">
              <w:rPr>
                <w:i/>
                <w:iCs/>
                <w:sz w:val="22"/>
                <w:szCs w:val="22"/>
              </w:rPr>
              <w:t xml:space="preserve"> est même signée par Karl Lagerfeld).</w:t>
            </w:r>
            <w:r w:rsidRPr="00B503ED">
              <w:rPr>
                <w:sz w:val="22"/>
                <w:szCs w:val="22"/>
              </w:rPr>
              <w:t> » (NO, n° 2428, p. 124)</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t xml:space="preserve">CRÉA – adj., apocope → créatif, </w:t>
            </w:r>
            <w:r w:rsidRPr="00B503ED">
              <w:rPr>
                <w:sz w:val="22"/>
                <w:szCs w:val="22"/>
              </w:rPr>
              <w:t>« </w:t>
            </w:r>
            <w:r w:rsidRPr="00B503ED">
              <w:rPr>
                <w:i/>
                <w:iCs/>
                <w:sz w:val="22"/>
                <w:szCs w:val="22"/>
              </w:rPr>
              <w:t xml:space="preserve">Pendant populaire de la galerie Vivienne, le passage Choiseul est une charmante enfilade de </w:t>
            </w:r>
            <w:r w:rsidRPr="00B503ED">
              <w:rPr>
                <w:bCs/>
                <w:i/>
                <w:iCs/>
                <w:sz w:val="22"/>
                <w:szCs w:val="22"/>
              </w:rPr>
              <w:t>mini-restos</w:t>
            </w:r>
            <w:r w:rsidRPr="00B503ED">
              <w:rPr>
                <w:i/>
                <w:iCs/>
                <w:sz w:val="22"/>
                <w:szCs w:val="22"/>
              </w:rPr>
              <w:t xml:space="preserve"> asiatiques, boutiques de mode un peu </w:t>
            </w:r>
            <w:r w:rsidRPr="00B503ED">
              <w:rPr>
                <w:sz w:val="22"/>
                <w:szCs w:val="22"/>
              </w:rPr>
              <w:t>"</w:t>
            </w:r>
            <w:r w:rsidRPr="00B503ED">
              <w:rPr>
                <w:b/>
                <w:i/>
                <w:iCs/>
                <w:sz w:val="22"/>
                <w:szCs w:val="22"/>
              </w:rPr>
              <w:t>créa</w:t>
            </w:r>
            <w:r w:rsidRPr="00B503ED">
              <w:rPr>
                <w:sz w:val="22"/>
                <w:szCs w:val="22"/>
              </w:rPr>
              <w:t>"</w:t>
            </w:r>
            <w:r w:rsidRPr="00B503ED">
              <w:rPr>
                <w:i/>
                <w:iCs/>
                <w:sz w:val="22"/>
                <w:szCs w:val="22"/>
              </w:rPr>
              <w:t xml:space="preserve"> ou cheap (dont une d’articles en soie où l’on devine des trésors de bas et d’étoles), […].</w:t>
            </w:r>
            <w:r w:rsidRPr="00B503ED">
              <w:rPr>
                <w:sz w:val="22"/>
                <w:szCs w:val="22"/>
              </w:rPr>
              <w:t xml:space="preserve"> » (ANP, n° </w:t>
            </w:r>
            <w:r w:rsidRPr="00B503ED">
              <w:rPr>
                <w:sz w:val="22"/>
                <w:szCs w:val="22"/>
              </w:rPr>
              <w:lastRenderedPageBreak/>
              <w:t>518, p. 18)</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lastRenderedPageBreak/>
              <w:t xml:space="preserve">CROC – n. m., </w:t>
            </w:r>
            <w:r w:rsidRPr="00B503ED">
              <w:rPr>
                <w:b/>
                <w:sz w:val="22"/>
                <w:szCs w:val="22"/>
              </w:rPr>
              <w:t>aphérèse → escroc,</w:t>
            </w:r>
            <w:r w:rsidRPr="00B503ED">
              <w:rPr>
                <w:b/>
                <w:bCs/>
                <w:sz w:val="22"/>
                <w:szCs w:val="22"/>
              </w:rPr>
              <w:t xml:space="preserve"> </w:t>
            </w:r>
            <w:r w:rsidRPr="00B503ED">
              <w:rPr>
                <w:sz w:val="22"/>
                <w:szCs w:val="22"/>
              </w:rPr>
              <w:t>« </w:t>
            </w:r>
            <w:r w:rsidRPr="00B503ED">
              <w:rPr>
                <w:i/>
                <w:iCs/>
                <w:sz w:val="22"/>
                <w:szCs w:val="22"/>
              </w:rPr>
              <w:t xml:space="preserve">Quand le héros ne vend pas des sapins halal sur un parking de banlieue, ce </w:t>
            </w:r>
            <w:r w:rsidRPr="00B503ED">
              <w:rPr>
                <w:b/>
                <w:i/>
                <w:iCs/>
                <w:sz w:val="22"/>
                <w:szCs w:val="22"/>
              </w:rPr>
              <w:t>croc</w:t>
            </w:r>
            <w:r w:rsidRPr="00B503ED">
              <w:rPr>
                <w:i/>
                <w:iCs/>
                <w:sz w:val="22"/>
                <w:szCs w:val="22"/>
              </w:rPr>
              <w:t xml:space="preserve"> vaguement </w:t>
            </w:r>
            <w:r w:rsidRPr="00B503ED">
              <w:rPr>
                <w:bCs/>
                <w:i/>
                <w:iCs/>
                <w:sz w:val="22"/>
                <w:szCs w:val="22"/>
              </w:rPr>
              <w:t>alcoolo</w:t>
            </w:r>
            <w:r w:rsidRPr="00B503ED">
              <w:rPr>
                <w:i/>
                <w:iCs/>
                <w:sz w:val="22"/>
                <w:szCs w:val="22"/>
              </w:rPr>
              <w:t xml:space="preserve"> (et totalement allergique au boulot).</w:t>
            </w:r>
            <w:r w:rsidRPr="00B503ED">
              <w:rPr>
                <w:sz w:val="22"/>
                <w:szCs w:val="22"/>
              </w:rPr>
              <w:t> » (NO, n° 2449, p. 139)</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CY – n. pr., apocope → Cyclone, </w:t>
            </w:r>
            <w:r w:rsidRPr="00B503ED">
              <w:rPr>
                <w:sz w:val="22"/>
                <w:szCs w:val="22"/>
              </w:rPr>
              <w:t>« </w:t>
            </w:r>
            <w:r w:rsidRPr="00B503ED">
              <w:rPr>
                <w:i/>
                <w:iCs/>
                <w:sz w:val="22"/>
                <w:szCs w:val="22"/>
              </w:rPr>
              <w:t xml:space="preserve">Sa puissance et sa vélocité avaient valu à ce lanceur émérite d’être appelé </w:t>
            </w:r>
            <w:r w:rsidRPr="00B503ED">
              <w:rPr>
                <w:sz w:val="22"/>
                <w:szCs w:val="22"/>
              </w:rPr>
              <w:t>"</w:t>
            </w:r>
            <w:r w:rsidRPr="00B503ED">
              <w:rPr>
                <w:b/>
                <w:i/>
                <w:iCs/>
                <w:sz w:val="22"/>
                <w:szCs w:val="22"/>
              </w:rPr>
              <w:t>Cy</w:t>
            </w:r>
            <w:r w:rsidRPr="00B503ED">
              <w:rPr>
                <w:sz w:val="22"/>
                <w:szCs w:val="22"/>
              </w:rPr>
              <w:t>"</w:t>
            </w:r>
            <w:r w:rsidR="004D55E9" w:rsidRPr="00B503ED">
              <w:rPr>
                <w:i/>
                <w:iCs/>
                <w:sz w:val="22"/>
                <w:szCs w:val="22"/>
              </w:rPr>
              <w:t xml:space="preserve"> abréviation de </w:t>
            </w:r>
            <w:r w:rsidR="004D55E9" w:rsidRPr="00B503ED">
              <w:rPr>
                <w:i/>
                <w:sz w:val="22"/>
                <w:szCs w:val="22"/>
              </w:rPr>
              <w:t>"</w:t>
            </w:r>
            <w:r w:rsidR="004D55E9" w:rsidRPr="00B503ED">
              <w:rPr>
                <w:i/>
                <w:iCs/>
                <w:sz w:val="22"/>
                <w:szCs w:val="22"/>
              </w:rPr>
              <w:t>Cyclone</w:t>
            </w:r>
            <w:r w:rsidR="004D55E9" w:rsidRPr="00B503ED">
              <w:rPr>
                <w:i/>
                <w:sz w:val="22"/>
                <w:szCs w:val="22"/>
              </w:rPr>
              <w:t>"</w:t>
            </w:r>
            <w:r w:rsidRPr="00B503ED">
              <w:rPr>
                <w:i/>
                <w:iCs/>
                <w:sz w:val="22"/>
                <w:szCs w:val="22"/>
              </w:rPr>
              <w:t>.</w:t>
            </w:r>
            <w:r w:rsidRPr="00B503ED">
              <w:rPr>
                <w:sz w:val="22"/>
                <w:szCs w:val="22"/>
              </w:rPr>
              <w:t> » (NO, n° 2437, p. 97)</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CYBERRÉAC – n., apocope → cyberréactionnaire, </w:t>
            </w:r>
            <w:r w:rsidRPr="00B503ED">
              <w:rPr>
                <w:sz w:val="22"/>
                <w:szCs w:val="22"/>
              </w:rPr>
              <w:t>« </w:t>
            </w:r>
            <w:r w:rsidRPr="00B503ED">
              <w:rPr>
                <w:rFonts w:eastAsiaTheme="minorEastAsia"/>
                <w:sz w:val="22"/>
                <w:szCs w:val="22"/>
                <w:lang w:eastAsia="zh-CN"/>
              </w:rPr>
              <w:t>–</w:t>
            </w:r>
            <w:r w:rsidRPr="00B503ED">
              <w:rPr>
                <w:i/>
                <w:iCs/>
                <w:sz w:val="22"/>
                <w:szCs w:val="22"/>
              </w:rPr>
              <w:t xml:space="preserve"> le cancer de l’internet pour certains </w:t>
            </w:r>
            <w:r w:rsidRPr="00B503ED">
              <w:rPr>
                <w:b/>
                <w:i/>
                <w:iCs/>
                <w:sz w:val="22"/>
                <w:szCs w:val="22"/>
              </w:rPr>
              <w:t>cyberréacs</w:t>
            </w:r>
            <w:r w:rsidRPr="00B503ED">
              <w:rPr>
                <w:i/>
                <w:iCs/>
                <w:sz w:val="22"/>
                <w:szCs w:val="22"/>
              </w:rPr>
              <w:t xml:space="preserve"> -,</w:t>
            </w:r>
            <w:r w:rsidRPr="00B503ED">
              <w:rPr>
                <w:sz w:val="22"/>
                <w:szCs w:val="22"/>
              </w:rPr>
              <w:t> » (INR, n° 837, p. 118)</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sz w:val="22"/>
                <w:szCs w:val="22"/>
              </w:rPr>
              <w:t>DÉC’ – adj.,</w:t>
            </w:r>
            <w:r w:rsidRPr="00B503ED">
              <w:rPr>
                <w:sz w:val="22"/>
                <w:szCs w:val="22"/>
              </w:rPr>
              <w:t xml:space="preserve"> </w:t>
            </w:r>
            <w:r w:rsidRPr="00B503ED">
              <w:rPr>
                <w:b/>
                <w:sz w:val="22"/>
                <w:szCs w:val="22"/>
              </w:rPr>
              <w:t>apocope → décisif</w:t>
            </w:r>
            <w:r w:rsidRPr="00B503ED">
              <w:rPr>
                <w:sz w:val="22"/>
                <w:szCs w:val="22"/>
              </w:rPr>
              <w:t>, « </w:t>
            </w:r>
            <w:r w:rsidRPr="00B503ED">
              <w:rPr>
                <w:i/>
                <w:sz w:val="22"/>
                <w:szCs w:val="22"/>
              </w:rPr>
              <w:t>Car la réussite d’un centreur dépend avant tout de celle de son buteur. Dès qu’il donne u</w:t>
            </w:r>
            <w:r w:rsidR="004D55E9" w:rsidRPr="00B503ED">
              <w:rPr>
                <w:i/>
                <w:sz w:val="22"/>
                <w:szCs w:val="22"/>
              </w:rPr>
              <w:t>n ballon, l’ailier cherche la "</w:t>
            </w:r>
            <w:r w:rsidRPr="00B503ED">
              <w:rPr>
                <w:i/>
                <w:sz w:val="22"/>
                <w:szCs w:val="22"/>
              </w:rPr>
              <w:t xml:space="preserve">passe </w:t>
            </w:r>
            <w:r w:rsidRPr="00B503ED">
              <w:rPr>
                <w:b/>
                <w:i/>
                <w:sz w:val="22"/>
                <w:szCs w:val="22"/>
              </w:rPr>
              <w:t>déc’</w:t>
            </w:r>
            <w:r w:rsidR="004D55E9" w:rsidRPr="00B503ED">
              <w:rPr>
                <w:i/>
                <w:sz w:val="22"/>
                <w:szCs w:val="22"/>
              </w:rPr>
              <w:t>"</w:t>
            </w:r>
            <w:r w:rsidRPr="00B503ED">
              <w:rPr>
                <w:i/>
                <w:sz w:val="22"/>
                <w:szCs w:val="22"/>
              </w:rPr>
              <w:t>.</w:t>
            </w:r>
            <w:r w:rsidR="004D55E9" w:rsidRPr="00B503ED">
              <w:rPr>
                <w:i/>
                <w:sz w:val="22"/>
                <w:szCs w:val="22"/>
              </w:rPr>
              <w:t> </w:t>
            </w:r>
            <w:r w:rsidRPr="00B503ED">
              <w:rPr>
                <w:sz w:val="22"/>
                <w:szCs w:val="22"/>
              </w:rPr>
              <w:t>» (20M, n° 2135, p. 15)</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bCs/>
                <w:sz w:val="22"/>
                <w:szCs w:val="22"/>
              </w:rPr>
              <w:t>DÉCO – adj., apocope → décoratif</w:t>
            </w:r>
            <w:r w:rsidRPr="00B503ED">
              <w:rPr>
                <w:sz w:val="22"/>
                <w:szCs w:val="22"/>
              </w:rPr>
              <w:t>, « </w:t>
            </w:r>
            <w:r w:rsidRPr="00B503ED">
              <w:rPr>
                <w:i/>
                <w:iCs/>
                <w:sz w:val="22"/>
                <w:szCs w:val="22"/>
              </w:rPr>
              <w:t xml:space="preserve">[…] seule section où l’on peut directement alerter les produits, des T-shirts super, des objets </w:t>
            </w:r>
            <w:r w:rsidRPr="00B503ED">
              <w:rPr>
                <w:b/>
                <w:i/>
                <w:iCs/>
                <w:sz w:val="22"/>
                <w:szCs w:val="22"/>
              </w:rPr>
              <w:t>déco</w:t>
            </w:r>
            <w:r w:rsidRPr="00B503ED">
              <w:rPr>
                <w:i/>
                <w:iCs/>
                <w:sz w:val="22"/>
                <w:szCs w:val="22"/>
              </w:rPr>
              <w:t>, quelques œuvres d’art de créateurs émergents […]. </w:t>
            </w:r>
            <w:r w:rsidRPr="00B503ED">
              <w:rPr>
                <w:sz w:val="22"/>
                <w:szCs w:val="22"/>
              </w:rPr>
              <w:t>» (ANP, n° 529, p. 24)</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6437DF" w:rsidP="002E49D3">
            <w:pPr>
              <w:spacing w:after="120"/>
              <w:rPr>
                <w:b/>
              </w:rPr>
            </w:pPr>
            <w:r w:rsidRPr="00B503ED">
              <w:rPr>
                <w:b/>
                <w:sz w:val="22"/>
                <w:szCs w:val="22"/>
              </w:rPr>
              <w:t>DÉCO-ÉCOLO – adj./</w:t>
            </w:r>
            <w:r w:rsidR="002E49D3" w:rsidRPr="00B503ED">
              <w:rPr>
                <w:b/>
                <w:sz w:val="22"/>
                <w:szCs w:val="22"/>
              </w:rPr>
              <w:t xml:space="preserve">n., </w:t>
            </w:r>
            <w:r w:rsidRPr="00B503ED">
              <w:rPr>
                <w:b/>
                <w:sz w:val="22"/>
                <w:szCs w:val="22"/>
              </w:rPr>
              <w:t>apocope → décoration-écologie/</w:t>
            </w:r>
            <w:r w:rsidR="002E49D3" w:rsidRPr="00B503ED">
              <w:rPr>
                <w:b/>
                <w:sz w:val="22"/>
                <w:szCs w:val="22"/>
              </w:rPr>
              <w:t xml:space="preserve">décoration-écologique, </w:t>
            </w:r>
            <w:r w:rsidR="002E49D3" w:rsidRPr="00B503ED">
              <w:rPr>
                <w:sz w:val="22"/>
                <w:szCs w:val="22"/>
              </w:rPr>
              <w:t>« </w:t>
            </w:r>
            <w:r w:rsidR="002E49D3" w:rsidRPr="00B503ED">
              <w:rPr>
                <w:i/>
                <w:iCs/>
                <w:sz w:val="22"/>
                <w:szCs w:val="22"/>
              </w:rPr>
              <w:t xml:space="preserve">D’abord Thread Banger, mini-chaîne de télé montée par trois New-Yorkais, pour changer, qui alterne vidéo pédagogique, sujets </w:t>
            </w:r>
            <w:r w:rsidR="002E49D3" w:rsidRPr="00B503ED">
              <w:rPr>
                <w:b/>
                <w:i/>
                <w:iCs/>
                <w:sz w:val="22"/>
                <w:szCs w:val="22"/>
              </w:rPr>
              <w:t>décos-écolo</w:t>
            </w:r>
            <w:r w:rsidR="002E49D3" w:rsidRPr="00B503ED">
              <w:rPr>
                <w:i/>
                <w:iCs/>
                <w:sz w:val="22"/>
                <w:szCs w:val="22"/>
              </w:rPr>
              <w:t xml:space="preserve"> et reportages sur des designers émergents locaux</w:t>
            </w:r>
            <w:r w:rsidR="002E49D3" w:rsidRPr="00B503ED">
              <w:rPr>
                <w:sz w:val="22"/>
                <w:szCs w:val="22"/>
              </w:rPr>
              <w:t>. » (ANP, n° 520, p. 12)</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t>DÉMAGO – n. f., apocope → démagogie,</w:t>
            </w:r>
            <w:r w:rsidRPr="00B503ED">
              <w:rPr>
                <w:sz w:val="22"/>
                <w:szCs w:val="22"/>
              </w:rPr>
              <w:t xml:space="preserve"> « </w:t>
            </w:r>
            <w:r w:rsidRPr="00B503ED">
              <w:rPr>
                <w:i/>
                <w:sz w:val="22"/>
                <w:szCs w:val="22"/>
              </w:rPr>
              <w:t>La semaine dernière, on avait même parlé d’un "complot" ourdi par Angela Me</w:t>
            </w:r>
            <w:r w:rsidR="00D515AF" w:rsidRPr="00B503ED">
              <w:rPr>
                <w:i/>
                <w:sz w:val="22"/>
                <w:szCs w:val="22"/>
              </w:rPr>
              <w:t>r</w:t>
            </w:r>
            <w:r w:rsidRPr="00B503ED">
              <w:rPr>
                <w:i/>
                <w:sz w:val="22"/>
                <w:szCs w:val="22"/>
              </w:rPr>
              <w:t xml:space="preserve">kel, </w:t>
            </w:r>
            <w:r w:rsidRPr="00B503ED">
              <w:rPr>
                <w:b/>
                <w:i/>
                <w:sz w:val="22"/>
                <w:szCs w:val="22"/>
              </w:rPr>
              <w:t>démago</w:t>
            </w:r>
            <w:r w:rsidRPr="00B503ED">
              <w:rPr>
                <w:i/>
                <w:sz w:val="22"/>
                <w:szCs w:val="22"/>
              </w:rPr>
              <w:t xml:space="preserve"> online</w:t>
            </w:r>
            <w:r w:rsidRPr="00B503ED">
              <w:rPr>
                <w:sz w:val="22"/>
                <w:szCs w:val="22"/>
              </w:rPr>
              <w:t>. » (INR, n° 850, p. 46)</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DÉSINTOX – n. f., apocope → désintoxication, </w:t>
            </w:r>
            <w:r w:rsidRPr="00B503ED">
              <w:rPr>
                <w:sz w:val="22"/>
                <w:szCs w:val="22"/>
              </w:rPr>
              <w:t>«</w:t>
            </w:r>
            <w:r w:rsidRPr="00B503ED">
              <w:rPr>
                <w:i/>
                <w:iCs/>
                <w:sz w:val="22"/>
                <w:szCs w:val="22"/>
              </w:rPr>
              <w:t xml:space="preserve"> Info ou </w:t>
            </w:r>
            <w:r w:rsidRPr="00B503ED">
              <w:rPr>
                <w:b/>
                <w:i/>
                <w:iCs/>
                <w:sz w:val="22"/>
                <w:szCs w:val="22"/>
              </w:rPr>
              <w:t>désintox</w:t>
            </w:r>
            <w:r w:rsidRPr="00B503ED">
              <w:rPr>
                <w:i/>
                <w:iCs/>
                <w:sz w:val="22"/>
                <w:szCs w:val="22"/>
              </w:rPr>
              <w:t> ? Fort de sa saison dans l’enfer des substances toxiques, Jean-Luc Delarue revient pour rabibocher les familles désunies. </w:t>
            </w:r>
            <w:r w:rsidRPr="00B503ED">
              <w:rPr>
                <w:sz w:val="22"/>
                <w:szCs w:val="22"/>
              </w:rPr>
              <w:t>» (INR, n° 822, p. 117)</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DÉTOX – n. f., apocope → détoxication, </w:t>
            </w:r>
            <w:r w:rsidRPr="00B503ED">
              <w:rPr>
                <w:sz w:val="22"/>
                <w:szCs w:val="22"/>
              </w:rPr>
              <w:t>« </w:t>
            </w:r>
            <w:r w:rsidRPr="00B503ED">
              <w:rPr>
                <w:i/>
                <w:iCs/>
                <w:sz w:val="22"/>
                <w:szCs w:val="22"/>
              </w:rPr>
              <w:t xml:space="preserve">Ce début d’année, on simplifie : thé vert, bouillon et brocolis pour la </w:t>
            </w:r>
            <w:r w:rsidRPr="00B503ED">
              <w:rPr>
                <w:b/>
                <w:i/>
                <w:iCs/>
                <w:sz w:val="22"/>
                <w:szCs w:val="22"/>
              </w:rPr>
              <w:t>détox</w:t>
            </w:r>
            <w:r w:rsidRPr="00B503ED">
              <w:rPr>
                <w:i/>
                <w:iCs/>
                <w:sz w:val="22"/>
                <w:szCs w:val="22"/>
              </w:rPr>
              <w:t xml:space="preserve"> (de l’organisme et du teint), agrumes, kiwi et mangue pour les antioxydants et l’énergie.</w:t>
            </w:r>
            <w:r w:rsidRPr="00B503ED">
              <w:rPr>
                <w:sz w:val="22"/>
                <w:szCs w:val="22"/>
              </w:rPr>
              <w:t> » (MF, n° 201, p. 130)</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t xml:space="preserve">DINO – n. m., apocope → dinosaure, </w:t>
            </w:r>
            <w:r w:rsidRPr="00B503ED">
              <w:rPr>
                <w:sz w:val="22"/>
                <w:szCs w:val="22"/>
              </w:rPr>
              <w:t>«"</w:t>
            </w:r>
            <w:r w:rsidRPr="00B503ED">
              <w:rPr>
                <w:i/>
                <w:sz w:val="22"/>
                <w:szCs w:val="22"/>
              </w:rPr>
              <w:t>Terra Nova</w:t>
            </w:r>
            <w:r w:rsidRPr="00B503ED">
              <w:rPr>
                <w:sz w:val="22"/>
                <w:szCs w:val="22"/>
              </w:rPr>
              <w:t>"</w:t>
            </w:r>
            <w:r w:rsidRPr="00B503ED">
              <w:rPr>
                <w:i/>
                <w:sz w:val="22"/>
                <w:szCs w:val="22"/>
              </w:rPr>
              <w:t xml:space="preserve">, le plein de </w:t>
            </w:r>
            <w:r w:rsidRPr="00B503ED">
              <w:rPr>
                <w:b/>
                <w:i/>
                <w:sz w:val="22"/>
                <w:szCs w:val="22"/>
              </w:rPr>
              <w:t>dinos</w:t>
            </w:r>
            <w:r w:rsidRPr="00B503ED">
              <w:rPr>
                <w:i/>
                <w:sz w:val="22"/>
                <w:szCs w:val="22"/>
              </w:rPr>
              <w:t>. Des humains dans un monde rempli de dinosaures. Un pitch que ne renierait pas Steven Spielberg.</w:t>
            </w:r>
            <w:r w:rsidR="007A3688" w:rsidRPr="00B503ED">
              <w:rPr>
                <w:sz w:val="22"/>
                <w:szCs w:val="22"/>
              </w:rPr>
              <w:t> » (20M, n° 2111, p. </w:t>
            </w:r>
            <w:r w:rsidRPr="00B503ED">
              <w:rPr>
                <w:sz w:val="22"/>
                <w:szCs w:val="22"/>
              </w:rPr>
              <w:t>12</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DIRCAB</w:t>
            </w:r>
            <w:r w:rsidR="007D2372" w:rsidRPr="00B503ED">
              <w:rPr>
                <w:b/>
                <w:bCs/>
                <w:sz w:val="22"/>
                <w:szCs w:val="22"/>
              </w:rPr>
              <w:t>, DIRCAB’</w:t>
            </w:r>
            <w:r w:rsidRPr="00B503ED">
              <w:rPr>
                <w:b/>
                <w:bCs/>
                <w:sz w:val="22"/>
                <w:szCs w:val="22"/>
              </w:rPr>
              <w:t xml:space="preserve"> – n. m., apocope → directeur de cabinet, </w:t>
            </w:r>
            <w:r w:rsidRPr="00B503ED">
              <w:rPr>
                <w:sz w:val="22"/>
                <w:szCs w:val="22"/>
              </w:rPr>
              <w:t>« </w:t>
            </w:r>
            <w:r w:rsidRPr="00B503ED">
              <w:rPr>
                <w:i/>
                <w:iCs/>
                <w:sz w:val="22"/>
                <w:szCs w:val="22"/>
              </w:rPr>
              <w:t xml:space="preserve">Il sera son premier </w:t>
            </w:r>
            <w:r w:rsidRPr="00B503ED">
              <w:rPr>
                <w:b/>
                <w:bCs/>
                <w:i/>
                <w:iCs/>
                <w:sz w:val="22"/>
                <w:szCs w:val="22"/>
              </w:rPr>
              <w:t>dircab</w:t>
            </w:r>
            <w:r w:rsidRPr="00B503ED">
              <w:rPr>
                <w:sz w:val="22"/>
                <w:szCs w:val="22"/>
              </w:rPr>
              <w:t>. » (NO, n° 2435, p. 83)</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t xml:space="preserve">DISPO – adj., apocope → disponible, </w:t>
            </w:r>
            <w:r w:rsidRPr="00B503ED">
              <w:rPr>
                <w:sz w:val="22"/>
                <w:szCs w:val="22"/>
              </w:rPr>
              <w:t>« </w:t>
            </w:r>
            <w:r w:rsidRPr="00B503ED">
              <w:rPr>
                <w:i/>
                <w:iCs/>
                <w:sz w:val="22"/>
                <w:szCs w:val="22"/>
              </w:rPr>
              <w:t xml:space="preserve">Seul groupe français du lot, les Singtank n’ont qu’un seul titre </w:t>
            </w:r>
            <w:r w:rsidRPr="00B503ED">
              <w:rPr>
                <w:b/>
                <w:i/>
                <w:iCs/>
                <w:sz w:val="22"/>
                <w:szCs w:val="22"/>
              </w:rPr>
              <w:t>dispo</w:t>
            </w:r>
            <w:r w:rsidRPr="00B503ED">
              <w:rPr>
                <w:i/>
                <w:iCs/>
                <w:sz w:val="22"/>
                <w:szCs w:val="22"/>
              </w:rPr>
              <w:t xml:space="preserve">, le très éthéré </w:t>
            </w:r>
            <w:r w:rsidRPr="00B503ED">
              <w:rPr>
                <w:i/>
                <w:sz w:val="22"/>
                <w:szCs w:val="22"/>
              </w:rPr>
              <w:t>"</w:t>
            </w:r>
            <w:r w:rsidRPr="00B503ED">
              <w:rPr>
                <w:i/>
                <w:iCs/>
                <w:sz w:val="22"/>
                <w:szCs w:val="22"/>
              </w:rPr>
              <w:t>Nuthouse</w:t>
            </w:r>
            <w:r w:rsidRPr="00B503ED">
              <w:rPr>
                <w:i/>
                <w:sz w:val="22"/>
                <w:szCs w:val="22"/>
              </w:rPr>
              <w:t>"</w:t>
            </w:r>
            <w:r w:rsidRPr="00B503ED">
              <w:rPr>
                <w:i/>
                <w:iCs/>
                <w:sz w:val="22"/>
                <w:szCs w:val="22"/>
              </w:rPr>
              <w:t xml:space="preserve">, mais sont déjà signés sur une </w:t>
            </w:r>
            <w:r w:rsidRPr="00B503ED">
              <w:rPr>
                <w:bCs/>
                <w:i/>
                <w:iCs/>
                <w:sz w:val="22"/>
                <w:szCs w:val="22"/>
              </w:rPr>
              <w:t>major</w:t>
            </w:r>
            <w:r w:rsidRPr="00B503ED">
              <w:rPr>
                <w:i/>
                <w:iCs/>
                <w:sz w:val="22"/>
                <w:szCs w:val="22"/>
              </w:rPr>
              <w:t xml:space="preserve"> et ont fait la première partie de Pete Doherty.</w:t>
            </w:r>
            <w:r w:rsidRPr="00B503ED">
              <w:rPr>
                <w:sz w:val="22"/>
                <w:szCs w:val="22"/>
              </w:rPr>
              <w:t> » (ANP, n° 523, p. 43)</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t xml:space="preserve">DOC – n. m., apocope </w:t>
            </w:r>
            <w:r w:rsidR="00B54DA8" w:rsidRPr="00B503ED">
              <w:rPr>
                <w:b/>
                <w:sz w:val="22"/>
                <w:szCs w:val="22"/>
              </w:rPr>
              <w:t xml:space="preserve">(par ellipse) </w:t>
            </w:r>
            <w:r w:rsidRPr="00B503ED">
              <w:rPr>
                <w:b/>
                <w:sz w:val="22"/>
                <w:szCs w:val="22"/>
              </w:rPr>
              <w:t xml:space="preserve">→ </w:t>
            </w:r>
            <w:r w:rsidR="00B54DA8" w:rsidRPr="00B503ED">
              <w:rPr>
                <w:b/>
                <w:sz w:val="22"/>
                <w:szCs w:val="22"/>
              </w:rPr>
              <w:t xml:space="preserve">(film) </w:t>
            </w:r>
            <w:r w:rsidRPr="00B503ED">
              <w:rPr>
                <w:b/>
                <w:sz w:val="22"/>
                <w:szCs w:val="22"/>
              </w:rPr>
              <w:t xml:space="preserve">documentaire, </w:t>
            </w:r>
            <w:r w:rsidRPr="00B503ED">
              <w:rPr>
                <w:sz w:val="22"/>
                <w:szCs w:val="22"/>
              </w:rPr>
              <w:t>« </w:t>
            </w:r>
            <w:r w:rsidRPr="00B503ED">
              <w:rPr>
                <w:b/>
                <w:i/>
                <w:sz w:val="22"/>
                <w:szCs w:val="22"/>
              </w:rPr>
              <w:t>Doc</w:t>
            </w:r>
            <w:r w:rsidRPr="00B503ED">
              <w:rPr>
                <w:i/>
                <w:sz w:val="22"/>
                <w:szCs w:val="22"/>
              </w:rPr>
              <w:t xml:space="preserve"> des </w:t>
            </w:r>
            <w:r w:rsidRPr="00B503ED">
              <w:rPr>
                <w:b/>
                <w:i/>
                <w:sz w:val="22"/>
                <w:szCs w:val="22"/>
              </w:rPr>
              <w:t>docs</w:t>
            </w:r>
            <w:r w:rsidRPr="00B503ED">
              <w:rPr>
                <w:i/>
                <w:sz w:val="22"/>
                <w:szCs w:val="22"/>
              </w:rPr>
              <w:t xml:space="preserve"> vs affaire des affaires. Tout comprendre à l’affaire Clearstream en… six fois cinquante-deux minutes</w:t>
            </w:r>
            <w:r w:rsidRPr="00B503ED">
              <w:rPr>
                <w:sz w:val="22"/>
                <w:szCs w:val="22"/>
              </w:rPr>
              <w:t>. » (20M, n °2147, p. 21)</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DOC – n. pr., apocope → Doc Marten</w:t>
            </w:r>
            <w:r w:rsidRPr="00B503ED">
              <w:rPr>
                <w:b/>
                <w:bCs/>
                <w:caps/>
                <w:sz w:val="22"/>
                <w:szCs w:val="22"/>
              </w:rPr>
              <w:t>’</w:t>
            </w:r>
            <w:r w:rsidRPr="00B503ED">
              <w:rPr>
                <w:b/>
                <w:bCs/>
                <w:sz w:val="22"/>
                <w:szCs w:val="22"/>
              </w:rPr>
              <w:t>s,</w:t>
            </w:r>
            <w:r w:rsidRPr="00B503ED">
              <w:rPr>
                <w:sz w:val="22"/>
                <w:szCs w:val="22"/>
              </w:rPr>
              <w:t xml:space="preserve"> « </w:t>
            </w:r>
            <w:r w:rsidRPr="00B503ED">
              <w:rPr>
                <w:i/>
                <w:iCs/>
                <w:sz w:val="22"/>
                <w:szCs w:val="22"/>
              </w:rPr>
              <w:t xml:space="preserve">Provoquer le trouble, jouer sur l’androgynie comme le mannequin Agyness Deyn, qui a ressorti bretelles et </w:t>
            </w:r>
            <w:r w:rsidRPr="00B503ED">
              <w:rPr>
                <w:b/>
                <w:bCs/>
                <w:i/>
                <w:iCs/>
                <w:sz w:val="22"/>
                <w:szCs w:val="22"/>
              </w:rPr>
              <w:t>Doc</w:t>
            </w:r>
            <w:r w:rsidRPr="00B503ED">
              <w:rPr>
                <w:i/>
                <w:iCs/>
                <w:sz w:val="22"/>
                <w:szCs w:val="22"/>
              </w:rPr>
              <w:t>.</w:t>
            </w:r>
            <w:r w:rsidRPr="00B503ED">
              <w:rPr>
                <w:sz w:val="22"/>
                <w:szCs w:val="22"/>
              </w:rPr>
              <w:t> » (NO, n° 2431, p. 122)</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sz w:val="22"/>
                <w:szCs w:val="22"/>
              </w:rPr>
              <w:t xml:space="preserve">DOC, DOC’ – n. m., apocope → docteur, </w:t>
            </w:r>
            <w:r w:rsidRPr="00B503ED">
              <w:rPr>
                <w:sz w:val="22"/>
                <w:szCs w:val="22"/>
              </w:rPr>
              <w:t>« </w:t>
            </w:r>
            <w:r w:rsidRPr="00B503ED">
              <w:rPr>
                <w:i/>
                <w:sz w:val="22"/>
                <w:szCs w:val="22"/>
              </w:rPr>
              <w:t>Il s’agit cette fois de la grande usine à rêves, où « </w:t>
            </w:r>
            <w:r w:rsidRPr="00B503ED">
              <w:rPr>
                <w:b/>
                <w:i/>
                <w:sz w:val="22"/>
                <w:szCs w:val="22"/>
              </w:rPr>
              <w:t>Doc</w:t>
            </w:r>
            <w:r w:rsidRPr="00B503ED">
              <w:rPr>
                <w:i/>
                <w:sz w:val="22"/>
                <w:szCs w:val="22"/>
              </w:rPr>
              <w:t> » a pour mission de relooker le montage d’une vieille gloire d’Hollywood</w:t>
            </w:r>
            <w:r w:rsidRPr="00B503ED">
              <w:rPr>
                <w:sz w:val="22"/>
                <w:szCs w:val="22"/>
              </w:rPr>
              <w:t>. » (INR, n° 847, p. 97) ;</w:t>
            </w:r>
          </w:p>
          <w:p w:rsidR="002E49D3" w:rsidRPr="00B503ED" w:rsidRDefault="002E49D3" w:rsidP="002E49D3">
            <w:pPr>
              <w:spacing w:after="120"/>
            </w:pPr>
            <w:r w:rsidRPr="00B503ED">
              <w:rPr>
                <w:sz w:val="22"/>
                <w:szCs w:val="22"/>
              </w:rPr>
              <w:t>« </w:t>
            </w:r>
            <w:r w:rsidRPr="00B503ED">
              <w:rPr>
                <w:i/>
                <w:sz w:val="22"/>
                <w:szCs w:val="22"/>
              </w:rPr>
              <w:t xml:space="preserve">Vendredi, 11, un docu sur la mort du King of pop […] le </w:t>
            </w:r>
            <w:r w:rsidRPr="00B503ED">
              <w:rPr>
                <w:b/>
                <w:i/>
                <w:sz w:val="22"/>
                <w:szCs w:val="22"/>
              </w:rPr>
              <w:t>doc</w:t>
            </w:r>
            <w:r w:rsidRPr="00B503ED">
              <w:rPr>
                <w:i/>
                <w:sz w:val="22"/>
                <w:szCs w:val="22"/>
              </w:rPr>
              <w:t xml:space="preserve"> vient d’être condamné à quatre ans de prison […].</w:t>
            </w:r>
            <w:r w:rsidRPr="00B503ED">
              <w:rPr>
                <w:sz w:val="22"/>
                <w:szCs w:val="22"/>
              </w:rPr>
              <w:t> » INR, n° 833, p. 17) ;</w:t>
            </w:r>
          </w:p>
          <w:p w:rsidR="002E49D3" w:rsidRPr="00B503ED" w:rsidRDefault="002E49D3" w:rsidP="002E49D3">
            <w:pPr>
              <w:spacing w:after="120"/>
            </w:pPr>
            <w:r w:rsidRPr="00B503ED">
              <w:rPr>
                <w:sz w:val="22"/>
                <w:szCs w:val="22"/>
              </w:rPr>
              <w:t>« </w:t>
            </w:r>
            <w:r w:rsidRPr="00B503ED">
              <w:rPr>
                <w:i/>
                <w:sz w:val="22"/>
                <w:szCs w:val="22"/>
              </w:rPr>
              <w:t xml:space="preserve">On suit à la trace le séduisant Dr Ledgard, chirurgien esthétique surdoué qui remodèle le visage et le corps d’une mystérieuse patiente. Dingo, le </w:t>
            </w:r>
            <w:r w:rsidRPr="00B503ED">
              <w:rPr>
                <w:b/>
                <w:i/>
                <w:sz w:val="22"/>
                <w:szCs w:val="22"/>
              </w:rPr>
              <w:t>doc’</w:t>
            </w:r>
            <w:r w:rsidRPr="00B503ED">
              <w:rPr>
                <w:sz w:val="22"/>
                <w:szCs w:val="22"/>
              </w:rPr>
              <w:t> ? » (MF, n° 197, p. 69)</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sz w:val="22"/>
                <w:szCs w:val="22"/>
              </w:rPr>
              <w:lastRenderedPageBreak/>
              <w:t xml:space="preserve">DOCU – n. m., apocope → documentaire, </w:t>
            </w:r>
            <w:r w:rsidRPr="00B503ED">
              <w:rPr>
                <w:sz w:val="22"/>
                <w:szCs w:val="22"/>
              </w:rPr>
              <w:t>« </w:t>
            </w:r>
            <w:r w:rsidRPr="00B503ED">
              <w:rPr>
                <w:i/>
                <w:sz w:val="22"/>
                <w:szCs w:val="22"/>
              </w:rPr>
              <w:t xml:space="preserve">Comment est né ce </w:t>
            </w:r>
            <w:r w:rsidRPr="00B503ED">
              <w:rPr>
                <w:b/>
                <w:i/>
                <w:sz w:val="22"/>
                <w:szCs w:val="22"/>
              </w:rPr>
              <w:t>docu</w:t>
            </w:r>
            <w:r w:rsidRPr="00B503ED">
              <w:rPr>
                <w:i/>
                <w:sz w:val="22"/>
                <w:szCs w:val="22"/>
              </w:rPr>
              <w:t> ?</w:t>
            </w:r>
            <w:r w:rsidRPr="00B503ED">
              <w:rPr>
                <w:sz w:val="22"/>
                <w:szCs w:val="22"/>
              </w:rPr>
              <w:t> » (20M, n °2122, p. 14) ;</w:t>
            </w:r>
          </w:p>
          <w:p w:rsidR="002E49D3" w:rsidRPr="00B503ED" w:rsidRDefault="002E49D3" w:rsidP="002E49D3">
            <w:pPr>
              <w:spacing w:after="120"/>
              <w:rPr>
                <w:b/>
              </w:rPr>
            </w:pPr>
            <w:r w:rsidRPr="00B503ED">
              <w:rPr>
                <w:sz w:val="22"/>
                <w:szCs w:val="22"/>
              </w:rPr>
              <w:t>« </w:t>
            </w:r>
            <w:r w:rsidRPr="00B503ED">
              <w:rPr>
                <w:i/>
                <w:sz w:val="22"/>
                <w:szCs w:val="22"/>
              </w:rPr>
              <w:t xml:space="preserve">Les </w:t>
            </w:r>
            <w:r w:rsidRPr="00B503ED">
              <w:rPr>
                <w:b/>
                <w:i/>
                <w:sz w:val="22"/>
                <w:szCs w:val="22"/>
              </w:rPr>
              <w:t>docus</w:t>
            </w:r>
            <w:r w:rsidRPr="00B503ED">
              <w:rPr>
                <w:i/>
                <w:sz w:val="22"/>
                <w:szCs w:val="22"/>
              </w:rPr>
              <w:t xml:space="preserve"> contre-attaquent.</w:t>
            </w:r>
            <w:r w:rsidRPr="00B503ED">
              <w:rPr>
                <w:sz w:val="22"/>
                <w:szCs w:val="22"/>
              </w:rPr>
              <w:t> » (NO, n° 2440, p. 55)</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DYNAMO – n. f., apocope +</w:t>
            </w:r>
            <w:r w:rsidRPr="00B503ED">
              <w:rPr>
                <w:b/>
                <w:sz w:val="22"/>
                <w:szCs w:val="22"/>
              </w:rPr>
              <w:t xml:space="preserve"> resuffixation </w:t>
            </w:r>
            <w:r w:rsidRPr="00B503ED">
              <w:rPr>
                <w:b/>
                <w:bCs/>
                <w:sz w:val="22"/>
                <w:szCs w:val="22"/>
              </w:rPr>
              <w:t xml:space="preserve">« -o » → dynamique, </w:t>
            </w:r>
            <w:r w:rsidRPr="00B503ED">
              <w:rPr>
                <w:sz w:val="22"/>
                <w:szCs w:val="22"/>
              </w:rPr>
              <w:t>« </w:t>
            </w:r>
            <w:r w:rsidRPr="00B503ED">
              <w:rPr>
                <w:i/>
                <w:iCs/>
                <w:sz w:val="22"/>
                <w:szCs w:val="22"/>
              </w:rPr>
              <w:t xml:space="preserve">L’euro et la </w:t>
            </w:r>
            <w:r w:rsidRPr="00B503ED">
              <w:rPr>
                <w:b/>
                <w:i/>
                <w:iCs/>
                <w:sz w:val="22"/>
                <w:szCs w:val="22"/>
              </w:rPr>
              <w:t>dynamo</w:t>
            </w:r>
            <w:r w:rsidRPr="00B503ED">
              <w:rPr>
                <w:sz w:val="22"/>
                <w:szCs w:val="22"/>
              </w:rPr>
              <w:t> » (NO, n° 2450, p.26)</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ÉCO – adj., apocope → écologique, </w:t>
            </w:r>
            <w:r w:rsidRPr="00B503ED">
              <w:rPr>
                <w:sz w:val="22"/>
                <w:szCs w:val="22"/>
              </w:rPr>
              <w:t>« </w:t>
            </w:r>
            <w:r w:rsidRPr="00B503ED">
              <w:rPr>
                <w:i/>
                <w:iCs/>
                <w:sz w:val="22"/>
                <w:szCs w:val="22"/>
              </w:rPr>
              <w:t xml:space="preserve">L’occasion pour le consommateur de faire enfin le tri entre les enseignes qui ont une véritable démarche écologique et celles qui pratiquent le greenwashing en abusant des termes </w:t>
            </w:r>
            <w:r w:rsidRPr="00B503ED">
              <w:rPr>
                <w:i/>
                <w:sz w:val="22"/>
                <w:szCs w:val="22"/>
              </w:rPr>
              <w:t>"</w:t>
            </w:r>
            <w:r w:rsidRPr="00B503ED">
              <w:rPr>
                <w:i/>
                <w:iCs/>
                <w:sz w:val="22"/>
                <w:szCs w:val="22"/>
              </w:rPr>
              <w:t>naturel</w:t>
            </w:r>
            <w:r w:rsidRPr="00B503ED">
              <w:rPr>
                <w:i/>
                <w:sz w:val="22"/>
                <w:szCs w:val="22"/>
              </w:rPr>
              <w:t>"</w:t>
            </w:r>
            <w:r w:rsidRPr="00B503ED">
              <w:rPr>
                <w:i/>
                <w:iCs/>
                <w:sz w:val="22"/>
                <w:szCs w:val="22"/>
              </w:rPr>
              <w:t xml:space="preserve">, </w:t>
            </w:r>
            <w:r w:rsidRPr="00B503ED">
              <w:rPr>
                <w:i/>
                <w:sz w:val="22"/>
                <w:szCs w:val="22"/>
              </w:rPr>
              <w:t>"</w:t>
            </w:r>
            <w:r w:rsidRPr="00B503ED">
              <w:rPr>
                <w:b/>
                <w:i/>
                <w:iCs/>
                <w:sz w:val="22"/>
                <w:szCs w:val="22"/>
              </w:rPr>
              <w:t>éco</w:t>
            </w:r>
            <w:r w:rsidRPr="00B503ED">
              <w:rPr>
                <w:i/>
                <w:sz w:val="22"/>
                <w:szCs w:val="22"/>
              </w:rPr>
              <w:t>"</w:t>
            </w:r>
            <w:r w:rsidRPr="00B503ED">
              <w:rPr>
                <w:i/>
                <w:iCs/>
                <w:sz w:val="22"/>
                <w:szCs w:val="22"/>
              </w:rPr>
              <w:t xml:space="preserve"> ou </w:t>
            </w:r>
            <w:r w:rsidRPr="00B503ED">
              <w:rPr>
                <w:i/>
                <w:sz w:val="22"/>
                <w:szCs w:val="22"/>
              </w:rPr>
              <w:t>"</w:t>
            </w:r>
            <w:r w:rsidRPr="00B503ED">
              <w:rPr>
                <w:bCs/>
                <w:i/>
                <w:iCs/>
                <w:sz w:val="22"/>
                <w:szCs w:val="22"/>
              </w:rPr>
              <w:t>bio</w:t>
            </w:r>
            <w:r w:rsidRPr="00B503ED">
              <w:rPr>
                <w:i/>
                <w:sz w:val="22"/>
                <w:szCs w:val="22"/>
              </w:rPr>
              <w:t>"</w:t>
            </w:r>
            <w:r w:rsidRPr="00B503ED">
              <w:rPr>
                <w:i/>
                <w:iCs/>
                <w:sz w:val="22"/>
                <w:szCs w:val="22"/>
              </w:rPr>
              <w:t>.</w:t>
            </w:r>
            <w:r w:rsidRPr="00B503ED">
              <w:rPr>
                <w:sz w:val="22"/>
                <w:szCs w:val="22"/>
              </w:rPr>
              <w:t> » (NO, n° 2445, p. 138)</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ÉCO – adj., apocope → économique, </w:t>
            </w:r>
            <w:r w:rsidRPr="00B503ED">
              <w:rPr>
                <w:sz w:val="22"/>
                <w:szCs w:val="22"/>
              </w:rPr>
              <w:t>« </w:t>
            </w:r>
            <w:r w:rsidRPr="00B503ED">
              <w:rPr>
                <w:i/>
                <w:iCs/>
                <w:sz w:val="22"/>
                <w:szCs w:val="22"/>
              </w:rPr>
              <w:t xml:space="preserve">Un homme part en avion à la recherche d’un ami disparu au Venezuela. Le monde vu d’un fauteuil de classe </w:t>
            </w:r>
            <w:r w:rsidRPr="00B503ED">
              <w:rPr>
                <w:b/>
                <w:i/>
                <w:iCs/>
                <w:sz w:val="22"/>
                <w:szCs w:val="22"/>
              </w:rPr>
              <w:t>éco</w:t>
            </w:r>
            <w:r w:rsidRPr="00B503ED">
              <w:rPr>
                <w:sz w:val="22"/>
                <w:szCs w:val="22"/>
              </w:rPr>
              <w:t>. » (NO, n° 2444, p. 116)</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t xml:space="preserve">ÉCO – adv., apocope → écologiquement, </w:t>
            </w:r>
            <w:r w:rsidRPr="00B503ED">
              <w:rPr>
                <w:sz w:val="22"/>
                <w:szCs w:val="22"/>
              </w:rPr>
              <w:t>« </w:t>
            </w:r>
            <w:r w:rsidRPr="00B503ED">
              <w:rPr>
                <w:i/>
                <w:iCs/>
                <w:sz w:val="22"/>
                <w:szCs w:val="22"/>
              </w:rPr>
              <w:t xml:space="preserve">Il s’agit de produits </w:t>
            </w:r>
            <w:r w:rsidRPr="00B503ED">
              <w:rPr>
                <w:b/>
                <w:i/>
                <w:iCs/>
                <w:sz w:val="22"/>
                <w:szCs w:val="22"/>
              </w:rPr>
              <w:t>éco</w:t>
            </w:r>
            <w:r w:rsidRPr="00B503ED">
              <w:rPr>
                <w:i/>
                <w:iCs/>
                <w:sz w:val="22"/>
                <w:szCs w:val="22"/>
              </w:rPr>
              <w:t xml:space="preserve"> conçus aux caractéristiques durables avérées […].</w:t>
            </w:r>
            <w:r w:rsidRPr="00B503ED">
              <w:rPr>
                <w:sz w:val="22"/>
                <w:szCs w:val="22"/>
              </w:rPr>
              <w:t> » (ANP, n° 516, p. 8)</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ÉCOLO – adj., apocope → écologique, </w:t>
            </w:r>
            <w:r w:rsidRPr="00B503ED">
              <w:rPr>
                <w:sz w:val="22"/>
                <w:szCs w:val="22"/>
              </w:rPr>
              <w:t>« </w:t>
            </w:r>
            <w:r w:rsidRPr="00B503ED">
              <w:rPr>
                <w:i/>
                <w:iCs/>
                <w:sz w:val="22"/>
                <w:szCs w:val="22"/>
              </w:rPr>
              <w:t xml:space="preserve">Lemarchecitoyen.fr, </w:t>
            </w:r>
            <w:r w:rsidRPr="00B503ED">
              <w:rPr>
                <w:i/>
                <w:sz w:val="22"/>
                <w:szCs w:val="22"/>
              </w:rPr>
              <w:t>"</w:t>
            </w:r>
            <w:r w:rsidRPr="00B503ED">
              <w:rPr>
                <w:i/>
                <w:iCs/>
                <w:sz w:val="22"/>
                <w:szCs w:val="22"/>
              </w:rPr>
              <w:t>l’annuaire pour consommer autrement</w:t>
            </w:r>
            <w:r w:rsidRPr="00B503ED">
              <w:rPr>
                <w:i/>
                <w:sz w:val="22"/>
                <w:szCs w:val="22"/>
              </w:rPr>
              <w:t>"</w:t>
            </w:r>
            <w:r w:rsidRPr="00B503ED">
              <w:rPr>
                <w:i/>
                <w:iCs/>
                <w:sz w:val="22"/>
                <w:szCs w:val="22"/>
              </w:rPr>
              <w:t xml:space="preserve">, a créé l’application LMCPhone, qui géolocalise toutes les bonnes adresses de la </w:t>
            </w:r>
            <w:r w:rsidRPr="00B503ED">
              <w:rPr>
                <w:bCs/>
                <w:i/>
                <w:iCs/>
                <w:sz w:val="22"/>
                <w:szCs w:val="22"/>
              </w:rPr>
              <w:t>conso</w:t>
            </w:r>
            <w:r w:rsidRPr="00B503ED">
              <w:rPr>
                <w:i/>
                <w:iCs/>
                <w:sz w:val="22"/>
                <w:szCs w:val="22"/>
              </w:rPr>
              <w:t xml:space="preserve"> </w:t>
            </w:r>
            <w:r w:rsidRPr="00B503ED">
              <w:rPr>
                <w:b/>
                <w:i/>
                <w:iCs/>
                <w:sz w:val="22"/>
                <w:szCs w:val="22"/>
              </w:rPr>
              <w:t>écolo</w:t>
            </w:r>
            <w:r w:rsidRPr="00B503ED">
              <w:rPr>
                <w:i/>
                <w:iCs/>
                <w:sz w:val="22"/>
                <w:szCs w:val="22"/>
              </w:rPr>
              <w:t>.</w:t>
            </w:r>
            <w:r w:rsidRPr="00B503ED">
              <w:rPr>
                <w:sz w:val="22"/>
                <w:szCs w:val="22"/>
              </w:rPr>
              <w:t> » (NO, n° 2436, p. 20)</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sz w:val="22"/>
                <w:szCs w:val="22"/>
              </w:rPr>
              <w:t>ÉCOLO – adv., apocope → écologiquement</w:t>
            </w:r>
            <w:r w:rsidRPr="00B503ED">
              <w:rPr>
                <w:sz w:val="22"/>
                <w:szCs w:val="22"/>
              </w:rPr>
              <w:t>, « </w:t>
            </w:r>
            <w:r w:rsidRPr="00B503ED">
              <w:rPr>
                <w:i/>
                <w:sz w:val="22"/>
                <w:szCs w:val="22"/>
              </w:rPr>
              <w:t xml:space="preserve">Les avions carbureront-ils </w:t>
            </w:r>
            <w:r w:rsidRPr="00B503ED">
              <w:rPr>
                <w:b/>
                <w:i/>
                <w:sz w:val="22"/>
                <w:szCs w:val="22"/>
              </w:rPr>
              <w:t>écolo </w:t>
            </w:r>
            <w:r w:rsidRPr="00B503ED">
              <w:rPr>
                <w:i/>
                <w:sz w:val="22"/>
                <w:szCs w:val="22"/>
              </w:rPr>
              <w:t>? Les biocarburants sont mis à l’honneur cette année au Salon du Bourget…</w:t>
            </w:r>
            <w:r w:rsidRPr="00B503ED">
              <w:rPr>
                <w:sz w:val="22"/>
                <w:szCs w:val="22"/>
              </w:rPr>
              <w:t> » (20M, n° 2072, p. 10)</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t xml:space="preserve">ÉLECTRO – adj., apocope + resuffixation </w:t>
            </w:r>
            <w:r w:rsidRPr="00B503ED">
              <w:rPr>
                <w:b/>
                <w:bCs/>
                <w:sz w:val="22"/>
                <w:szCs w:val="22"/>
              </w:rPr>
              <w:t xml:space="preserve">« -o » → électrique, </w:t>
            </w:r>
            <w:r w:rsidRPr="00B503ED">
              <w:rPr>
                <w:sz w:val="22"/>
                <w:szCs w:val="22"/>
              </w:rPr>
              <w:t>« </w:t>
            </w:r>
            <w:r w:rsidRPr="00B503ED">
              <w:rPr>
                <w:bCs/>
                <w:i/>
                <w:iCs/>
                <w:sz w:val="22"/>
                <w:szCs w:val="22"/>
              </w:rPr>
              <w:t>Vélo</w:t>
            </w:r>
            <w:r w:rsidRPr="00B503ED">
              <w:rPr>
                <w:i/>
                <w:iCs/>
                <w:sz w:val="22"/>
                <w:szCs w:val="22"/>
              </w:rPr>
              <w:t xml:space="preserve"> </w:t>
            </w:r>
            <w:r w:rsidRPr="00B503ED">
              <w:rPr>
                <w:b/>
                <w:i/>
                <w:iCs/>
                <w:sz w:val="22"/>
                <w:szCs w:val="22"/>
              </w:rPr>
              <w:t>électro</w:t>
            </w:r>
            <w:r w:rsidRPr="00B503ED">
              <w:rPr>
                <w:sz w:val="22"/>
                <w:szCs w:val="22"/>
              </w:rPr>
              <w:t> » (ANP, n° 528, p. 22)</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ELECTRO – adj., apocope → </w:t>
            </w:r>
            <w:r w:rsidR="00065B3E" w:rsidRPr="00B503ED">
              <w:rPr>
                <w:b/>
                <w:bCs/>
                <w:sz w:val="22"/>
                <w:szCs w:val="22"/>
              </w:rPr>
              <w:t xml:space="preserve">ang. electromagnetic (fr. </w:t>
            </w:r>
            <w:r w:rsidRPr="00B503ED">
              <w:rPr>
                <w:b/>
                <w:bCs/>
                <w:sz w:val="22"/>
                <w:szCs w:val="22"/>
              </w:rPr>
              <w:t>électromagnétique</w:t>
            </w:r>
            <w:r w:rsidR="00065B3E" w:rsidRPr="00B503ED">
              <w:rPr>
                <w:b/>
                <w:bCs/>
                <w:sz w:val="22"/>
                <w:szCs w:val="22"/>
              </w:rPr>
              <w:t>)</w:t>
            </w:r>
            <w:r w:rsidRPr="00B503ED">
              <w:rPr>
                <w:b/>
                <w:bCs/>
                <w:sz w:val="22"/>
                <w:szCs w:val="22"/>
              </w:rPr>
              <w:t xml:space="preserve">, </w:t>
            </w:r>
            <w:r w:rsidRPr="00B503ED">
              <w:rPr>
                <w:sz w:val="22"/>
                <w:szCs w:val="22"/>
              </w:rPr>
              <w:t>« </w:t>
            </w:r>
            <w:r w:rsidRPr="00B503ED">
              <w:rPr>
                <w:i/>
                <w:iCs/>
                <w:sz w:val="22"/>
                <w:szCs w:val="22"/>
              </w:rPr>
              <w:t xml:space="preserve">[…] entre un bootleg sur cassette </w:t>
            </w:r>
            <w:r w:rsidRPr="00B503ED">
              <w:rPr>
                <w:bCs/>
                <w:i/>
                <w:iCs/>
                <w:sz w:val="22"/>
                <w:szCs w:val="22"/>
              </w:rPr>
              <w:t>ferro</w:t>
            </w:r>
            <w:r w:rsidRPr="00B503ED">
              <w:rPr>
                <w:i/>
                <w:iCs/>
                <w:sz w:val="22"/>
                <w:szCs w:val="22"/>
              </w:rPr>
              <w:t xml:space="preserve"> de New Order et une bombinette </w:t>
            </w:r>
            <w:r w:rsidRPr="00B503ED">
              <w:rPr>
                <w:b/>
                <w:bCs/>
                <w:i/>
                <w:iCs/>
                <w:sz w:val="22"/>
                <w:szCs w:val="22"/>
              </w:rPr>
              <w:t>electro</w:t>
            </w:r>
            <w:r w:rsidRPr="00B503ED">
              <w:rPr>
                <w:i/>
                <w:iCs/>
                <w:sz w:val="22"/>
                <w:szCs w:val="22"/>
              </w:rPr>
              <w:t xml:space="preserve"> primitive.</w:t>
            </w:r>
            <w:r w:rsidRPr="00B503ED">
              <w:rPr>
                <w:sz w:val="22"/>
                <w:szCs w:val="22"/>
              </w:rPr>
              <w:t> » (INR, n° 831, p. 92)</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sz w:val="22"/>
                <w:szCs w:val="22"/>
              </w:rPr>
              <w:t xml:space="preserve">ELECTRO – n. f., apocope par ellipse → </w:t>
            </w:r>
            <w:r w:rsidR="00065B3E" w:rsidRPr="00B503ED">
              <w:rPr>
                <w:b/>
                <w:sz w:val="22"/>
                <w:szCs w:val="22"/>
              </w:rPr>
              <w:t xml:space="preserve">ang. electronic music (fr. </w:t>
            </w:r>
            <w:r w:rsidRPr="00B503ED">
              <w:rPr>
                <w:b/>
                <w:sz w:val="22"/>
                <w:szCs w:val="22"/>
              </w:rPr>
              <w:t>musique électronique</w:t>
            </w:r>
            <w:r w:rsidR="00065B3E" w:rsidRPr="00B503ED">
              <w:rPr>
                <w:b/>
                <w:sz w:val="22"/>
                <w:szCs w:val="22"/>
              </w:rPr>
              <w:t>)</w:t>
            </w:r>
            <w:r w:rsidRPr="00B503ED">
              <w:rPr>
                <w:b/>
                <w:sz w:val="22"/>
                <w:szCs w:val="22"/>
              </w:rPr>
              <w:t xml:space="preserve">, </w:t>
            </w:r>
            <w:r w:rsidRPr="00B503ED">
              <w:rPr>
                <w:sz w:val="22"/>
                <w:szCs w:val="22"/>
              </w:rPr>
              <w:t>« </w:t>
            </w:r>
            <w:r w:rsidRPr="00B503ED">
              <w:rPr>
                <w:i/>
                <w:iCs/>
                <w:sz w:val="22"/>
                <w:szCs w:val="22"/>
              </w:rPr>
              <w:t>Quand le dancefloor d’</w:t>
            </w:r>
            <w:r w:rsidRPr="00B503ED">
              <w:rPr>
                <w:b/>
                <w:bCs/>
                <w:i/>
                <w:iCs/>
                <w:sz w:val="22"/>
                <w:szCs w:val="22"/>
              </w:rPr>
              <w:t>electro</w:t>
            </w:r>
            <w:r w:rsidRPr="00B503ED">
              <w:rPr>
                <w:i/>
                <w:iCs/>
                <w:sz w:val="22"/>
                <w:szCs w:val="22"/>
              </w:rPr>
              <w:t xml:space="preserve"> rencontre les mèches rebelles des rockers, ça donne un son dirty, des lignes de basses sulfureuses, des batteries live, des </w:t>
            </w:r>
            <w:r w:rsidRPr="00B503ED">
              <w:rPr>
                <w:bCs/>
                <w:i/>
                <w:iCs/>
                <w:sz w:val="22"/>
                <w:szCs w:val="22"/>
              </w:rPr>
              <w:t>synthés</w:t>
            </w:r>
            <w:r w:rsidRPr="00B503ED">
              <w:rPr>
                <w:i/>
                <w:iCs/>
                <w:sz w:val="22"/>
                <w:szCs w:val="22"/>
              </w:rPr>
              <w:t xml:space="preserve"> abrasifs</w:t>
            </w:r>
            <w:r w:rsidRPr="00B503ED">
              <w:rPr>
                <w:sz w:val="22"/>
                <w:szCs w:val="22"/>
              </w:rPr>
              <w:t>. » (ANP, n° 539, p. 24) ;</w:t>
            </w:r>
          </w:p>
          <w:p w:rsidR="002E49D3" w:rsidRPr="00B503ED" w:rsidRDefault="002E49D3" w:rsidP="002E49D3">
            <w:pPr>
              <w:spacing w:after="120"/>
              <w:rPr>
                <w:b/>
              </w:rPr>
            </w:pPr>
            <w:r w:rsidRPr="00B503ED">
              <w:rPr>
                <w:sz w:val="22"/>
                <w:szCs w:val="22"/>
              </w:rPr>
              <w:t>« </w:t>
            </w:r>
            <w:r w:rsidR="007771B1">
              <w:rPr>
                <w:i/>
                <w:iCs/>
                <w:sz w:val="22"/>
                <w:szCs w:val="22"/>
              </w:rPr>
              <w:t xml:space="preserve">[…], la puissance phénoménale </w:t>
            </w:r>
            <w:r w:rsidRPr="00B503ED">
              <w:rPr>
                <w:i/>
                <w:iCs/>
                <w:sz w:val="22"/>
                <w:szCs w:val="22"/>
              </w:rPr>
              <w:t xml:space="preserve">de son </w:t>
            </w:r>
            <w:r w:rsidRPr="00B503ED">
              <w:rPr>
                <w:b/>
                <w:bCs/>
                <w:i/>
                <w:iCs/>
                <w:sz w:val="22"/>
                <w:szCs w:val="22"/>
              </w:rPr>
              <w:t>electro</w:t>
            </w:r>
            <w:r w:rsidRPr="00B503ED">
              <w:rPr>
                <w:i/>
                <w:iCs/>
                <w:sz w:val="22"/>
                <w:szCs w:val="22"/>
              </w:rPr>
              <w:t xml:space="preserve"> hédoniste, rêvait pourtant de pop depuis longtemps.</w:t>
            </w:r>
            <w:r w:rsidRPr="00B503ED">
              <w:rPr>
                <w:sz w:val="22"/>
                <w:szCs w:val="22"/>
              </w:rPr>
              <w:t> » (INR, n° 812, p. 80)</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sz w:val="22"/>
                <w:szCs w:val="22"/>
              </w:rPr>
              <w:t xml:space="preserve">ÉLECTRO, ELECTRO – adj., apocope → </w:t>
            </w:r>
            <w:r w:rsidR="00065B3E" w:rsidRPr="00B503ED">
              <w:rPr>
                <w:b/>
                <w:sz w:val="22"/>
                <w:szCs w:val="22"/>
              </w:rPr>
              <w:t xml:space="preserve">ang. electronic/fr. </w:t>
            </w:r>
            <w:r w:rsidRPr="00B503ED">
              <w:rPr>
                <w:b/>
                <w:sz w:val="22"/>
                <w:szCs w:val="22"/>
              </w:rPr>
              <w:t xml:space="preserve">électronique, </w:t>
            </w:r>
            <w:r w:rsidRPr="00B503ED">
              <w:rPr>
                <w:sz w:val="22"/>
                <w:szCs w:val="22"/>
              </w:rPr>
              <w:t>« </w:t>
            </w:r>
            <w:r w:rsidRPr="00B503ED">
              <w:rPr>
                <w:i/>
                <w:iCs/>
                <w:sz w:val="22"/>
                <w:szCs w:val="22"/>
              </w:rPr>
              <w:t xml:space="preserve">Entrée gratuite pour les filles dans ce club d’été éphémère, avec musique généraliste à l’intérieur et </w:t>
            </w:r>
            <w:r w:rsidRPr="00B503ED">
              <w:rPr>
                <w:b/>
                <w:i/>
                <w:iCs/>
                <w:sz w:val="22"/>
                <w:szCs w:val="22"/>
              </w:rPr>
              <w:t>électro</w:t>
            </w:r>
            <w:r w:rsidRPr="00B503ED">
              <w:rPr>
                <w:i/>
                <w:iCs/>
                <w:sz w:val="22"/>
                <w:szCs w:val="22"/>
              </w:rPr>
              <w:t xml:space="preserve"> dehors, le tout avec la tour Eiffel au-dessus de vos têtes</w:t>
            </w:r>
            <w:bookmarkStart w:id="93" w:name="OLE_LINK1"/>
            <w:r w:rsidRPr="00B503ED">
              <w:rPr>
                <w:sz w:val="22"/>
                <w:szCs w:val="22"/>
              </w:rPr>
              <w:t xml:space="preserve">. » </w:t>
            </w:r>
            <w:bookmarkEnd w:id="93"/>
            <w:r w:rsidRPr="00B503ED">
              <w:rPr>
                <w:sz w:val="22"/>
                <w:szCs w:val="22"/>
              </w:rPr>
              <w:t>(ANP, n° 530, p. 23) ;</w:t>
            </w:r>
          </w:p>
          <w:p w:rsidR="002E49D3" w:rsidRPr="00B503ED" w:rsidRDefault="002E49D3" w:rsidP="002E49D3">
            <w:pPr>
              <w:spacing w:after="120"/>
              <w:rPr>
                <w:b/>
              </w:rPr>
            </w:pPr>
            <w:r w:rsidRPr="00B503ED">
              <w:rPr>
                <w:sz w:val="22"/>
                <w:szCs w:val="22"/>
              </w:rPr>
              <w:t>« </w:t>
            </w:r>
            <w:r w:rsidRPr="00B503ED">
              <w:rPr>
                <w:i/>
                <w:iCs/>
                <w:sz w:val="22"/>
                <w:szCs w:val="22"/>
              </w:rPr>
              <w:t xml:space="preserve">Des trucs </w:t>
            </w:r>
            <w:r w:rsidRPr="00B503ED">
              <w:rPr>
                <w:b/>
                <w:i/>
                <w:iCs/>
                <w:sz w:val="22"/>
                <w:szCs w:val="22"/>
              </w:rPr>
              <w:t>electro</w:t>
            </w:r>
            <w:r w:rsidRPr="00B503ED">
              <w:rPr>
                <w:i/>
                <w:iCs/>
                <w:sz w:val="22"/>
                <w:szCs w:val="22"/>
              </w:rPr>
              <w:t xml:space="preserve"> ou </w:t>
            </w:r>
            <w:r w:rsidRPr="00B503ED">
              <w:rPr>
                <w:bCs/>
                <w:i/>
                <w:iCs/>
                <w:sz w:val="22"/>
                <w:szCs w:val="22"/>
              </w:rPr>
              <w:t>dub</w:t>
            </w:r>
            <w:r w:rsidRPr="00B503ED">
              <w:rPr>
                <w:i/>
                <w:iCs/>
                <w:sz w:val="22"/>
                <w:szCs w:val="22"/>
              </w:rPr>
              <w:t xml:space="preserve"> très complexes mais frustrants : il n’y avait pas la moindre mélodie. Pendant ce temps, Vinnie composait mais ignorait tout de la production. </w:t>
            </w:r>
            <w:r w:rsidRPr="00B503ED">
              <w:rPr>
                <w:sz w:val="22"/>
                <w:szCs w:val="22"/>
              </w:rPr>
              <w:t>» (INR, n° 845, p. 60)</w:t>
            </w:r>
          </w:p>
        </w:tc>
      </w:tr>
      <w:tr w:rsidR="002E49D3" w:rsidRPr="00B503ED" w:rsidTr="002A1EF5">
        <w:trPr>
          <w:trHeight w:val="634"/>
        </w:trPr>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EX-ADO – n., apocope </w:t>
            </w:r>
            <w:r w:rsidRPr="00B503ED">
              <w:rPr>
                <w:b/>
                <w:sz w:val="22"/>
                <w:szCs w:val="22"/>
              </w:rPr>
              <w:t>→ ex-adolescent,</w:t>
            </w:r>
            <w:r w:rsidRPr="00B503ED">
              <w:rPr>
                <w:b/>
                <w:bCs/>
                <w:sz w:val="22"/>
                <w:szCs w:val="22"/>
              </w:rPr>
              <w:t xml:space="preserve"> </w:t>
            </w:r>
            <w:r w:rsidRPr="00B503ED">
              <w:rPr>
                <w:sz w:val="22"/>
                <w:szCs w:val="22"/>
              </w:rPr>
              <w:t>« </w:t>
            </w:r>
            <w:r w:rsidRPr="00B503ED">
              <w:rPr>
                <w:i/>
                <w:sz w:val="22"/>
                <w:szCs w:val="22"/>
              </w:rPr>
              <w:t>[…] l’</w:t>
            </w:r>
            <w:r w:rsidRPr="00B503ED">
              <w:rPr>
                <w:b/>
                <w:i/>
                <w:sz w:val="22"/>
                <w:szCs w:val="22"/>
              </w:rPr>
              <w:t>ex-ado</w:t>
            </w:r>
            <w:r w:rsidRPr="00B503ED">
              <w:rPr>
                <w:i/>
                <w:sz w:val="22"/>
                <w:szCs w:val="22"/>
              </w:rPr>
              <w:t xml:space="preserve"> terrible du ciné hexagonal semble avoir voulu se recentrer en assurant : grand sujet, récit efficace et sans surprise, […]</w:t>
            </w:r>
            <w:r w:rsidRPr="00B503ED">
              <w:rPr>
                <w:sz w:val="22"/>
                <w:szCs w:val="22"/>
              </w:rPr>
              <w:t>. » (INR, n° 833, p. 68)</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EXCLU – n. f., apocope → exclusivité, </w:t>
            </w:r>
            <w:r w:rsidRPr="00B503ED">
              <w:rPr>
                <w:sz w:val="22"/>
                <w:szCs w:val="22"/>
              </w:rPr>
              <w:t>« </w:t>
            </w:r>
            <w:r w:rsidRPr="00B503ED">
              <w:rPr>
                <w:i/>
                <w:iCs/>
                <w:sz w:val="22"/>
                <w:szCs w:val="22"/>
              </w:rPr>
              <w:t xml:space="preserve">Un brun cashmere, tel est l’intitulé : une </w:t>
            </w:r>
            <w:r w:rsidRPr="00B503ED">
              <w:rPr>
                <w:b/>
                <w:i/>
                <w:iCs/>
                <w:sz w:val="22"/>
                <w:szCs w:val="22"/>
              </w:rPr>
              <w:t>exclu</w:t>
            </w:r>
            <w:r w:rsidRPr="00B503ED">
              <w:rPr>
                <w:i/>
                <w:iCs/>
                <w:sz w:val="22"/>
                <w:szCs w:val="22"/>
              </w:rPr>
              <w:t xml:space="preserve"> chez Franck Provost, dédiée aux châtains foncés et aux brunes</w:t>
            </w:r>
            <w:r w:rsidRPr="00B503ED">
              <w:rPr>
                <w:sz w:val="22"/>
                <w:szCs w:val="22"/>
              </w:rPr>
              <w:t>. » (ANP, n° 508, p. 10)</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t>EXCLU – n. f., apocope par ellipse → information importante ou à sensation donnée en exclusivité</w:t>
            </w:r>
            <w:r w:rsidRPr="00B503ED">
              <w:rPr>
                <w:sz w:val="22"/>
                <w:szCs w:val="22"/>
              </w:rPr>
              <w:t>, « </w:t>
            </w:r>
            <w:r w:rsidRPr="00B503ED">
              <w:rPr>
                <w:b/>
                <w:i/>
                <w:sz w:val="22"/>
                <w:szCs w:val="22"/>
              </w:rPr>
              <w:t>EXCLU</w:t>
            </w:r>
            <w:r w:rsidRPr="00B503ED">
              <w:rPr>
                <w:i/>
                <w:sz w:val="22"/>
                <w:szCs w:val="22"/>
              </w:rPr>
              <w:t>. Hyper feuilletage du Petit Robert.</w:t>
            </w:r>
            <w:r w:rsidRPr="00B503ED">
              <w:rPr>
                <w:sz w:val="22"/>
                <w:szCs w:val="22"/>
              </w:rPr>
              <w:t> » (20M, n° 2107, p. 14)</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EX-DIRCAB – n. m., apocope → ex-directeur de cabinet, </w:t>
            </w:r>
            <w:r w:rsidRPr="00B503ED">
              <w:rPr>
                <w:sz w:val="22"/>
                <w:szCs w:val="22"/>
              </w:rPr>
              <w:t>« </w:t>
            </w:r>
            <w:r w:rsidRPr="00B503ED">
              <w:rPr>
                <w:i/>
                <w:iCs/>
                <w:sz w:val="22"/>
                <w:szCs w:val="22"/>
              </w:rPr>
              <w:t xml:space="preserve">Mais Gourgeon pousse Alexandre de Juniac, </w:t>
            </w:r>
            <w:r w:rsidRPr="00B503ED">
              <w:rPr>
                <w:b/>
                <w:bCs/>
                <w:i/>
                <w:iCs/>
                <w:sz w:val="22"/>
                <w:szCs w:val="22"/>
              </w:rPr>
              <w:t>ex-</w:t>
            </w:r>
            <w:r w:rsidRPr="00B503ED">
              <w:rPr>
                <w:i/>
                <w:sz w:val="22"/>
                <w:szCs w:val="22"/>
              </w:rPr>
              <w:t>"</w:t>
            </w:r>
            <w:r w:rsidRPr="00B503ED">
              <w:rPr>
                <w:b/>
                <w:i/>
                <w:iCs/>
                <w:sz w:val="22"/>
                <w:szCs w:val="22"/>
              </w:rPr>
              <w:t>dircab</w:t>
            </w:r>
            <w:r w:rsidRPr="00B503ED">
              <w:rPr>
                <w:i/>
                <w:sz w:val="22"/>
                <w:szCs w:val="22"/>
              </w:rPr>
              <w:t>"</w:t>
            </w:r>
            <w:r w:rsidRPr="00B503ED">
              <w:rPr>
                <w:i/>
                <w:iCs/>
                <w:sz w:val="22"/>
                <w:szCs w:val="22"/>
              </w:rPr>
              <w:t xml:space="preserve"> de Christine Lagarde.</w:t>
            </w:r>
            <w:r w:rsidRPr="00B503ED">
              <w:rPr>
                <w:sz w:val="22"/>
                <w:szCs w:val="22"/>
              </w:rPr>
              <w:t> » (NO, n° 2446, p. 92)</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EXPO – adj., apocope → exposable </w:t>
            </w:r>
            <w:r w:rsidRPr="00B503ED">
              <w:rPr>
                <w:sz w:val="22"/>
                <w:szCs w:val="22"/>
              </w:rPr>
              <w:t>« </w:t>
            </w:r>
            <w:r w:rsidRPr="00B503ED">
              <w:rPr>
                <w:i/>
                <w:iCs/>
                <w:sz w:val="22"/>
                <w:szCs w:val="22"/>
              </w:rPr>
              <w:t xml:space="preserve">Tu peux renverser les meubles aussi : un lavabo c’est moche, tu le poses à l’envers, c’est </w:t>
            </w:r>
            <w:r w:rsidRPr="00B503ED">
              <w:rPr>
                <w:b/>
                <w:i/>
                <w:iCs/>
                <w:sz w:val="22"/>
                <w:szCs w:val="22"/>
              </w:rPr>
              <w:t>expo</w:t>
            </w:r>
            <w:r w:rsidRPr="00B503ED">
              <w:rPr>
                <w:sz w:val="22"/>
                <w:szCs w:val="22"/>
              </w:rPr>
              <w:t>. » (CO, n° 460, p. 190)</w:t>
            </w:r>
          </w:p>
        </w:tc>
      </w:tr>
      <w:tr w:rsidR="002E49D3" w:rsidRPr="00B503ED" w:rsidTr="002A1EF5">
        <w:trPr>
          <w:trHeight w:val="634"/>
        </w:trPr>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EX-TOXICO – n., apocope </w:t>
            </w:r>
            <w:r w:rsidRPr="00B503ED">
              <w:rPr>
                <w:b/>
                <w:sz w:val="22"/>
                <w:szCs w:val="22"/>
              </w:rPr>
              <w:t>→ ex-toxicomane,</w:t>
            </w:r>
            <w:r w:rsidRPr="00B503ED">
              <w:rPr>
                <w:b/>
                <w:bCs/>
                <w:sz w:val="22"/>
                <w:szCs w:val="22"/>
              </w:rPr>
              <w:t xml:space="preserve"> </w:t>
            </w:r>
            <w:r w:rsidRPr="00B503ED">
              <w:rPr>
                <w:sz w:val="22"/>
                <w:szCs w:val="22"/>
              </w:rPr>
              <w:t>« </w:t>
            </w:r>
            <w:r w:rsidRPr="00B503ED">
              <w:rPr>
                <w:i/>
                <w:sz w:val="22"/>
                <w:szCs w:val="22"/>
              </w:rPr>
              <w:t>Entre le sportif en quête d’un second souffle et l’</w:t>
            </w:r>
            <w:r w:rsidRPr="00B503ED">
              <w:rPr>
                <w:b/>
                <w:i/>
                <w:sz w:val="22"/>
                <w:szCs w:val="22"/>
              </w:rPr>
              <w:t>ex-toxico</w:t>
            </w:r>
            <w:r w:rsidRPr="00B503ED">
              <w:rPr>
                <w:i/>
                <w:sz w:val="22"/>
                <w:szCs w:val="22"/>
              </w:rPr>
              <w:t>, il y a longtemps que le courant ne passe plus. Pourtant, parfois, les hommes changent…</w:t>
            </w:r>
            <w:r w:rsidRPr="00B503ED">
              <w:rPr>
                <w:sz w:val="22"/>
                <w:szCs w:val="22"/>
              </w:rPr>
              <w:t> » (ANP, n° 530, p. 37)</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lastRenderedPageBreak/>
              <w:t xml:space="preserve">FÉDÉ – n. f., apocope → fédération, </w:t>
            </w:r>
            <w:r w:rsidRPr="00B503ED">
              <w:rPr>
                <w:sz w:val="22"/>
                <w:szCs w:val="22"/>
              </w:rPr>
              <w:t>« </w:t>
            </w:r>
            <w:r w:rsidRPr="00B503ED">
              <w:rPr>
                <w:i/>
                <w:iCs/>
                <w:sz w:val="22"/>
                <w:szCs w:val="22"/>
              </w:rPr>
              <w:t xml:space="preserve">Mais aussi – il s’était fait discret ces derniers temps –, le sénateur Jean-Noël Guérini, l’homme fort de la </w:t>
            </w:r>
            <w:r w:rsidRPr="00B503ED">
              <w:rPr>
                <w:i/>
                <w:sz w:val="22"/>
                <w:szCs w:val="22"/>
              </w:rPr>
              <w:t>"</w:t>
            </w:r>
            <w:r w:rsidRPr="00B503ED">
              <w:rPr>
                <w:b/>
                <w:i/>
                <w:iCs/>
                <w:sz w:val="22"/>
                <w:szCs w:val="22"/>
              </w:rPr>
              <w:t>fédé</w:t>
            </w:r>
            <w:r w:rsidRPr="00B503ED">
              <w:rPr>
                <w:i/>
                <w:sz w:val="22"/>
                <w:szCs w:val="22"/>
              </w:rPr>
              <w:t>"</w:t>
            </w:r>
            <w:r w:rsidRPr="00B503ED">
              <w:rPr>
                <w:i/>
                <w:iCs/>
                <w:sz w:val="22"/>
                <w:szCs w:val="22"/>
              </w:rPr>
              <w:t>, le principal visé par cette commission qui rendra son rapport le 21 juin</w:t>
            </w:r>
            <w:r w:rsidRPr="00B503ED">
              <w:rPr>
                <w:sz w:val="22"/>
                <w:szCs w:val="22"/>
              </w:rPr>
              <w:t>. » (NO, n° 2430, p. 11)</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FERRO – adj., apocope → ferromagnétique, </w:t>
            </w:r>
            <w:r w:rsidRPr="00B503ED">
              <w:rPr>
                <w:sz w:val="22"/>
                <w:szCs w:val="22"/>
              </w:rPr>
              <w:t>« </w:t>
            </w:r>
            <w:r w:rsidRPr="00B503ED">
              <w:rPr>
                <w:i/>
                <w:iCs/>
                <w:sz w:val="22"/>
                <w:szCs w:val="22"/>
              </w:rPr>
              <w:t xml:space="preserve">[…] entre un bootleg sur cassette </w:t>
            </w:r>
            <w:r w:rsidRPr="00B503ED">
              <w:rPr>
                <w:b/>
                <w:i/>
                <w:iCs/>
                <w:sz w:val="22"/>
                <w:szCs w:val="22"/>
              </w:rPr>
              <w:t>ferro</w:t>
            </w:r>
            <w:r w:rsidRPr="00B503ED">
              <w:rPr>
                <w:i/>
                <w:iCs/>
                <w:sz w:val="22"/>
                <w:szCs w:val="22"/>
              </w:rPr>
              <w:t xml:space="preserve"> de New Order et une bombinette electro primitive.</w:t>
            </w:r>
            <w:r w:rsidRPr="00B503ED">
              <w:rPr>
                <w:sz w:val="22"/>
                <w:szCs w:val="22"/>
              </w:rPr>
              <w:t> » (INR, n° 831, p. 92)</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t xml:space="preserve">FESTI – n. m., apocope → festival, </w:t>
            </w:r>
            <w:r w:rsidRPr="00B503ED">
              <w:rPr>
                <w:sz w:val="22"/>
                <w:szCs w:val="22"/>
              </w:rPr>
              <w:t>« </w:t>
            </w:r>
            <w:r w:rsidRPr="00B503ED">
              <w:rPr>
                <w:b/>
                <w:i/>
                <w:iCs/>
                <w:sz w:val="22"/>
                <w:szCs w:val="22"/>
              </w:rPr>
              <w:t>Festi</w:t>
            </w:r>
            <w:r w:rsidRPr="00B503ED">
              <w:rPr>
                <w:i/>
                <w:iCs/>
                <w:sz w:val="22"/>
                <w:szCs w:val="22"/>
              </w:rPr>
              <w:t xml:space="preserve"> – Jazz à la Villette</w:t>
            </w:r>
            <w:r w:rsidRPr="00B503ED">
              <w:rPr>
                <w:sz w:val="22"/>
                <w:szCs w:val="22"/>
              </w:rPr>
              <w:t> » (ANP, n°530, p. 34)</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t xml:space="preserve">FLASH-MOB – n. f, apocope → flash-mobilisation, </w:t>
            </w:r>
            <w:r w:rsidRPr="00B503ED">
              <w:rPr>
                <w:sz w:val="22"/>
                <w:szCs w:val="22"/>
              </w:rPr>
              <w:t>« </w:t>
            </w:r>
            <w:r w:rsidRPr="00B503ED">
              <w:rPr>
                <w:i/>
                <w:sz w:val="22"/>
                <w:szCs w:val="22"/>
              </w:rPr>
              <w:t>Flash-</w:t>
            </w:r>
            <w:r w:rsidRPr="00B503ED">
              <w:rPr>
                <w:b/>
                <w:i/>
                <w:sz w:val="22"/>
                <w:szCs w:val="22"/>
              </w:rPr>
              <w:t>mob</w:t>
            </w:r>
            <w:r w:rsidRPr="00B503ED">
              <w:rPr>
                <w:i/>
                <w:sz w:val="22"/>
                <w:szCs w:val="22"/>
              </w:rPr>
              <w:t xml:space="preserve"> caleçons place du théâtre à Lille</w:t>
            </w:r>
            <w:r w:rsidRPr="00B503ED">
              <w:rPr>
                <w:sz w:val="22"/>
                <w:szCs w:val="22"/>
              </w:rPr>
              <w:t>. » (20M, n° 2151, p. 3)</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FO’ – prép., ang., apocope → for (fr. pour, pendant, depuis),</w:t>
            </w:r>
            <w:r w:rsidRPr="00B503ED">
              <w:rPr>
                <w:sz w:val="22"/>
                <w:szCs w:val="22"/>
              </w:rPr>
              <w:t xml:space="preserve"> « </w:t>
            </w:r>
            <w:r w:rsidRPr="00B503ED">
              <w:rPr>
                <w:i/>
                <w:iCs/>
                <w:sz w:val="22"/>
                <w:szCs w:val="22"/>
              </w:rPr>
              <w:t xml:space="preserve">On reste néanmoins copain, et après une photo pour son Twitter et un dernier hug, le Snoop part honorer son concert avec quelques gouttes de pastaga dans le sang. Une première pour lui, </w:t>
            </w:r>
            <w:r w:rsidRPr="00B503ED">
              <w:rPr>
                <w:b/>
                <w:i/>
                <w:iCs/>
                <w:sz w:val="22"/>
                <w:szCs w:val="22"/>
              </w:rPr>
              <w:t>fo’</w:t>
            </w:r>
            <w:r w:rsidRPr="00B503ED">
              <w:rPr>
                <w:i/>
                <w:iCs/>
                <w:sz w:val="22"/>
                <w:szCs w:val="22"/>
              </w:rPr>
              <w:t xml:space="preserve"> shizzle my nizzle</w:t>
            </w:r>
            <w:r w:rsidRPr="00B503ED">
              <w:rPr>
                <w:sz w:val="22"/>
                <w:szCs w:val="22"/>
              </w:rPr>
              <w:t> » (INR, n° 828, p. 3)</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FONDI – n. m., apocope + </w:t>
            </w:r>
            <w:r w:rsidRPr="00B503ED">
              <w:rPr>
                <w:b/>
                <w:sz w:val="22"/>
                <w:szCs w:val="22"/>
              </w:rPr>
              <w:t xml:space="preserve">resuffixation </w:t>
            </w:r>
            <w:r w:rsidRPr="00B503ED">
              <w:rPr>
                <w:b/>
                <w:bCs/>
                <w:sz w:val="22"/>
                <w:szCs w:val="22"/>
              </w:rPr>
              <w:t xml:space="preserve">« -i » </w:t>
            </w:r>
            <w:r w:rsidRPr="00B503ED">
              <w:rPr>
                <w:b/>
                <w:sz w:val="22"/>
                <w:szCs w:val="22"/>
              </w:rPr>
              <w:t xml:space="preserve">→ fondamentaliste, </w:t>
            </w:r>
            <w:r w:rsidRPr="00B503ED">
              <w:rPr>
                <w:sz w:val="22"/>
                <w:szCs w:val="22"/>
              </w:rPr>
              <w:t>« </w:t>
            </w:r>
            <w:r w:rsidRPr="00B503ED">
              <w:rPr>
                <w:i/>
                <w:iCs/>
                <w:sz w:val="22"/>
                <w:szCs w:val="22"/>
              </w:rPr>
              <w:t>Cheveux poivre et sel, sourire malicieux derrière ses lunettes, Winfried Kretschmann, prof de physique-chim</w:t>
            </w:r>
            <w:r w:rsidR="002C1F6A" w:rsidRPr="00B503ED">
              <w:rPr>
                <w:i/>
                <w:iCs/>
                <w:sz w:val="22"/>
                <w:szCs w:val="22"/>
              </w:rPr>
              <w:t>ie dans le civil, incarne ces "</w:t>
            </w:r>
            <w:r w:rsidRPr="00B503ED">
              <w:rPr>
                <w:bCs/>
                <w:i/>
                <w:iCs/>
                <w:sz w:val="22"/>
                <w:szCs w:val="22"/>
              </w:rPr>
              <w:t>réalos</w:t>
            </w:r>
            <w:r w:rsidR="002C1F6A" w:rsidRPr="00B503ED">
              <w:rPr>
                <w:i/>
                <w:iCs/>
                <w:sz w:val="22"/>
                <w:szCs w:val="22"/>
              </w:rPr>
              <w:t>"</w:t>
            </w:r>
            <w:r w:rsidRPr="00B503ED">
              <w:rPr>
                <w:i/>
                <w:iCs/>
                <w:sz w:val="22"/>
                <w:szCs w:val="22"/>
              </w:rPr>
              <w:t xml:space="preserve"> pragmatiques qui ont pris le pas sur les </w:t>
            </w:r>
            <w:r w:rsidRPr="00B503ED">
              <w:rPr>
                <w:i/>
                <w:sz w:val="22"/>
                <w:szCs w:val="22"/>
              </w:rPr>
              <w:t>"</w:t>
            </w:r>
            <w:r w:rsidRPr="00B503ED">
              <w:rPr>
                <w:b/>
                <w:i/>
                <w:iCs/>
                <w:sz w:val="22"/>
                <w:szCs w:val="22"/>
              </w:rPr>
              <w:t>fondis</w:t>
            </w:r>
            <w:r w:rsidRPr="00B503ED">
              <w:rPr>
                <w:i/>
                <w:sz w:val="22"/>
                <w:szCs w:val="22"/>
              </w:rPr>
              <w:t>"</w:t>
            </w:r>
            <w:r w:rsidRPr="00B503ED">
              <w:rPr>
                <w:i/>
                <w:iCs/>
                <w:sz w:val="22"/>
                <w:szCs w:val="22"/>
              </w:rPr>
              <w:t xml:space="preserve"> (fondamentalistes), naguère adeptes de la croissance zéro</w:t>
            </w:r>
            <w:r w:rsidRPr="00B503ED">
              <w:rPr>
                <w:sz w:val="22"/>
                <w:szCs w:val="22"/>
              </w:rPr>
              <w:t>. » (NO, n° 2428, p. 75)</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FONFON – adj., verlan de défoncé &gt; foncédé + apocope + redoublement, </w:t>
            </w:r>
            <w:r w:rsidRPr="00B503ED">
              <w:rPr>
                <w:sz w:val="22"/>
                <w:szCs w:val="22"/>
              </w:rPr>
              <w:t>« </w:t>
            </w:r>
            <w:r w:rsidRPr="00B503ED">
              <w:rPr>
                <w:i/>
                <w:iCs/>
                <w:sz w:val="22"/>
                <w:szCs w:val="22"/>
              </w:rPr>
              <w:t xml:space="preserve">Règle à respecter : être très très </w:t>
            </w:r>
            <w:r w:rsidRPr="00B503ED">
              <w:rPr>
                <w:b/>
                <w:bCs/>
                <w:i/>
                <w:iCs/>
                <w:sz w:val="22"/>
                <w:szCs w:val="22"/>
              </w:rPr>
              <w:t>fonfon</w:t>
            </w:r>
            <w:r w:rsidRPr="00B503ED">
              <w:rPr>
                <w:i/>
                <w:iCs/>
                <w:sz w:val="22"/>
                <w:szCs w:val="22"/>
              </w:rPr>
              <w:t>.</w:t>
            </w:r>
            <w:r w:rsidRPr="00B503ED">
              <w:rPr>
                <w:sz w:val="22"/>
                <w:szCs w:val="22"/>
              </w:rPr>
              <w:t> » (INR, n° 814, p. XV)</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FRAC – n. f., apocope → fraction, </w:t>
            </w:r>
            <w:r w:rsidRPr="00B503ED">
              <w:rPr>
                <w:sz w:val="22"/>
                <w:szCs w:val="22"/>
              </w:rPr>
              <w:t>« </w:t>
            </w:r>
            <w:r w:rsidRPr="00B503ED">
              <w:rPr>
                <w:i/>
                <w:iCs/>
                <w:sz w:val="22"/>
                <w:szCs w:val="22"/>
              </w:rPr>
              <w:t xml:space="preserve">C’est la carte que pourraient jouer les pétroliers : garantir une exploration en toute légalité, et éviter de préciser les conditions d’une éventuelle exploitation qui, pour l’heure, ne peut faire l’économie de la fameuse </w:t>
            </w:r>
            <w:r w:rsidRPr="00B503ED">
              <w:rPr>
                <w:i/>
                <w:sz w:val="22"/>
                <w:szCs w:val="22"/>
              </w:rPr>
              <w:t>"</w:t>
            </w:r>
            <w:r w:rsidRPr="00B503ED">
              <w:rPr>
                <w:b/>
                <w:i/>
                <w:iCs/>
                <w:sz w:val="22"/>
                <w:szCs w:val="22"/>
              </w:rPr>
              <w:t>frac</w:t>
            </w:r>
            <w:r w:rsidRPr="00B503ED">
              <w:rPr>
                <w:i/>
                <w:sz w:val="22"/>
                <w:szCs w:val="22"/>
              </w:rPr>
              <w:t>"</w:t>
            </w:r>
            <w:r w:rsidRPr="00B503ED">
              <w:rPr>
                <w:i/>
                <w:iCs/>
                <w:sz w:val="22"/>
                <w:szCs w:val="22"/>
              </w:rPr>
              <w:t>.</w:t>
            </w:r>
            <w:r w:rsidRPr="00B503ED">
              <w:rPr>
                <w:sz w:val="22"/>
                <w:szCs w:val="22"/>
              </w:rPr>
              <w:t> » (NO, n° 2437, p. 18)</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GASTRO – adj., apocope → gastronomique, </w:t>
            </w:r>
            <w:r w:rsidRPr="00B503ED">
              <w:rPr>
                <w:sz w:val="22"/>
                <w:szCs w:val="22"/>
              </w:rPr>
              <w:t>« </w:t>
            </w:r>
            <w:r w:rsidRPr="00B503ED">
              <w:rPr>
                <w:i/>
                <w:iCs/>
                <w:sz w:val="22"/>
                <w:szCs w:val="22"/>
              </w:rPr>
              <w:t>Après avoir tiré vers le haut l’emblème national dans les années 2000, une poignée de boulangers joue aujour</w:t>
            </w:r>
            <w:r w:rsidR="004D55E9" w:rsidRPr="00B503ED">
              <w:rPr>
                <w:i/>
                <w:iCs/>
                <w:sz w:val="22"/>
                <w:szCs w:val="22"/>
              </w:rPr>
              <w:t xml:space="preserve">d’hui une nouvelle carte : le </w:t>
            </w:r>
            <w:r w:rsidR="004D55E9" w:rsidRPr="00B503ED">
              <w:rPr>
                <w:i/>
                <w:sz w:val="22"/>
                <w:szCs w:val="22"/>
              </w:rPr>
              <w:t>"</w:t>
            </w:r>
            <w:r w:rsidRPr="00B503ED">
              <w:rPr>
                <w:i/>
                <w:iCs/>
                <w:sz w:val="22"/>
                <w:szCs w:val="22"/>
              </w:rPr>
              <w:t xml:space="preserve">pain </w:t>
            </w:r>
            <w:r w:rsidRPr="00B503ED">
              <w:rPr>
                <w:b/>
                <w:i/>
                <w:iCs/>
                <w:sz w:val="22"/>
                <w:szCs w:val="22"/>
              </w:rPr>
              <w:t>gastro</w:t>
            </w:r>
            <w:r w:rsidR="004D55E9" w:rsidRPr="00B503ED">
              <w:rPr>
                <w:i/>
                <w:sz w:val="22"/>
                <w:szCs w:val="22"/>
              </w:rPr>
              <w:t>"</w:t>
            </w:r>
            <w:r w:rsidRPr="00B503ED">
              <w:rPr>
                <w:i/>
                <w:iCs/>
                <w:sz w:val="22"/>
                <w:szCs w:val="22"/>
              </w:rPr>
              <w:t>.</w:t>
            </w:r>
            <w:r w:rsidRPr="00B503ED">
              <w:rPr>
                <w:sz w:val="22"/>
                <w:szCs w:val="22"/>
              </w:rPr>
              <w:t> » (NO, n° 2427, p.144)</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GASTRO – n. m., apocope → gastroquet, </w:t>
            </w:r>
            <w:r w:rsidRPr="00B503ED">
              <w:rPr>
                <w:sz w:val="22"/>
                <w:szCs w:val="22"/>
              </w:rPr>
              <w:t>« </w:t>
            </w:r>
            <w:r w:rsidRPr="00B503ED">
              <w:rPr>
                <w:i/>
                <w:iCs/>
                <w:sz w:val="22"/>
                <w:szCs w:val="22"/>
              </w:rPr>
              <w:t xml:space="preserve">Après son </w:t>
            </w:r>
            <w:r w:rsidRPr="00B503ED">
              <w:rPr>
                <w:b/>
                <w:i/>
                <w:iCs/>
                <w:sz w:val="22"/>
                <w:szCs w:val="22"/>
              </w:rPr>
              <w:t>gastro</w:t>
            </w:r>
            <w:r w:rsidRPr="00B503ED">
              <w:rPr>
                <w:i/>
                <w:iCs/>
                <w:sz w:val="22"/>
                <w:szCs w:val="22"/>
              </w:rPr>
              <w:t>, Le Quinzième (XV</w:t>
            </w:r>
            <w:r w:rsidRPr="00B503ED">
              <w:rPr>
                <w:i/>
                <w:iCs/>
                <w:sz w:val="22"/>
                <w:szCs w:val="22"/>
                <w:vertAlign w:val="superscript"/>
              </w:rPr>
              <w:t>e</w:t>
            </w:r>
            <w:r w:rsidRPr="00B503ED">
              <w:rPr>
                <w:i/>
                <w:iCs/>
                <w:sz w:val="22"/>
                <w:szCs w:val="22"/>
              </w:rPr>
              <w:t>), et son bistrot, Le Chardenoux (XI</w:t>
            </w:r>
            <w:r w:rsidRPr="00B503ED">
              <w:rPr>
                <w:i/>
                <w:iCs/>
                <w:sz w:val="22"/>
                <w:szCs w:val="22"/>
                <w:vertAlign w:val="superscript"/>
              </w:rPr>
              <w:t>e</w:t>
            </w:r>
            <w:r w:rsidRPr="00B503ED">
              <w:rPr>
                <w:i/>
                <w:iCs/>
                <w:sz w:val="22"/>
                <w:szCs w:val="22"/>
              </w:rPr>
              <w:t>), Cyril Lignac installe un second troquet dans les quartiers chic.</w:t>
            </w:r>
            <w:r w:rsidRPr="00B503ED">
              <w:rPr>
                <w:sz w:val="22"/>
                <w:szCs w:val="22"/>
              </w:rPr>
              <w:t> » (ANP, n° 525, p. 25)</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GAULLO-COCO – adj., apocope → gaulliste-communiste, </w:t>
            </w:r>
            <w:r w:rsidRPr="00B503ED">
              <w:rPr>
                <w:sz w:val="22"/>
                <w:szCs w:val="22"/>
              </w:rPr>
              <w:t>« </w:t>
            </w:r>
            <w:r w:rsidRPr="00B503ED">
              <w:rPr>
                <w:i/>
                <w:iCs/>
                <w:sz w:val="22"/>
                <w:szCs w:val="22"/>
              </w:rPr>
              <w:t xml:space="preserve">On n’en était pas à faire renaître l’alliance </w:t>
            </w:r>
            <w:r w:rsidRPr="00B503ED">
              <w:rPr>
                <w:b/>
                <w:i/>
                <w:iCs/>
                <w:sz w:val="22"/>
                <w:szCs w:val="22"/>
              </w:rPr>
              <w:t>gaullo-coco</w:t>
            </w:r>
            <w:r w:rsidRPr="00B503ED">
              <w:rPr>
                <w:i/>
                <w:iCs/>
                <w:sz w:val="22"/>
                <w:szCs w:val="22"/>
              </w:rPr>
              <w:t xml:space="preserve"> du début de la V</w:t>
            </w:r>
            <w:r w:rsidRPr="00B503ED">
              <w:rPr>
                <w:i/>
                <w:iCs/>
                <w:sz w:val="22"/>
                <w:szCs w:val="22"/>
                <w:vertAlign w:val="superscript"/>
              </w:rPr>
              <w:t>e</w:t>
            </w:r>
            <w:r w:rsidRPr="00B503ED">
              <w:rPr>
                <w:i/>
                <w:iCs/>
                <w:sz w:val="22"/>
                <w:szCs w:val="22"/>
              </w:rPr>
              <w:t xml:space="preserve"> République !</w:t>
            </w:r>
            <w:r w:rsidRPr="00B503ED">
              <w:rPr>
                <w:sz w:val="22"/>
                <w:szCs w:val="22"/>
              </w:rPr>
              <w:t> » (INR, n° 831, p. 45)</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177159" w:rsidP="002E49D3">
            <w:pPr>
              <w:spacing w:after="120"/>
              <w:rPr>
                <w:b/>
              </w:rPr>
            </w:pPr>
            <w:r w:rsidRPr="00B503ED">
              <w:rPr>
                <w:b/>
                <w:sz w:val="22"/>
                <w:szCs w:val="22"/>
              </w:rPr>
              <w:t>GEN – n., ang.</w:t>
            </w:r>
            <w:r w:rsidR="002E49D3" w:rsidRPr="00B503ED">
              <w:rPr>
                <w:b/>
                <w:sz w:val="22"/>
                <w:szCs w:val="22"/>
              </w:rPr>
              <w:t xml:space="preserve">, apocope → generation (fr. génération), </w:t>
            </w:r>
            <w:r w:rsidR="002E49D3" w:rsidRPr="00B503ED">
              <w:rPr>
                <w:sz w:val="22"/>
                <w:szCs w:val="22"/>
              </w:rPr>
              <w:t>« </w:t>
            </w:r>
            <w:r w:rsidR="002E49D3" w:rsidRPr="00B503ED">
              <w:rPr>
                <w:i/>
                <w:iCs/>
                <w:sz w:val="22"/>
                <w:szCs w:val="22"/>
              </w:rPr>
              <w:t xml:space="preserve">[…] (PS3, Xbox 360, environ 60 € déconseillé aux moins de 18 ans), première version de la notoire franchise de baston sur consoles next </w:t>
            </w:r>
            <w:r w:rsidR="002E49D3" w:rsidRPr="00B503ED">
              <w:rPr>
                <w:b/>
                <w:i/>
                <w:iCs/>
                <w:sz w:val="22"/>
                <w:szCs w:val="22"/>
              </w:rPr>
              <w:t>gen</w:t>
            </w:r>
            <w:r w:rsidR="002E49D3" w:rsidRPr="00B503ED">
              <w:rPr>
                <w:i/>
                <w:iCs/>
                <w:sz w:val="22"/>
                <w:szCs w:val="22"/>
              </w:rPr>
              <w:t>.</w:t>
            </w:r>
            <w:r w:rsidR="002E49D3" w:rsidRPr="00B503ED">
              <w:rPr>
                <w:sz w:val="22"/>
                <w:szCs w:val="22"/>
              </w:rPr>
              <w:t> » (ANP, n° 525, p. 17)</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GIN TO’ – n. m., ang., apocope (par ellipse) → (gin) tonic (water),</w:t>
            </w:r>
            <w:r w:rsidRPr="00B503ED">
              <w:rPr>
                <w:sz w:val="22"/>
                <w:szCs w:val="22"/>
              </w:rPr>
              <w:t xml:space="preserve"> « </w:t>
            </w:r>
            <w:r w:rsidRPr="00B503ED">
              <w:rPr>
                <w:i/>
                <w:iCs/>
                <w:sz w:val="22"/>
                <w:szCs w:val="22"/>
              </w:rPr>
              <w:t xml:space="preserve">Le lieu idéal pour les déclarations d’amitié alcoolisées de type « Je t’ai dit que je t’adooooorrre… ? » devant un </w:t>
            </w:r>
            <w:r w:rsidRPr="00B503ED">
              <w:rPr>
                <w:b/>
                <w:i/>
                <w:iCs/>
                <w:sz w:val="22"/>
                <w:szCs w:val="22"/>
              </w:rPr>
              <w:t>gin to’</w:t>
            </w:r>
            <w:r w:rsidRPr="00B503ED">
              <w:rPr>
                <w:i/>
                <w:iCs/>
                <w:sz w:val="22"/>
                <w:szCs w:val="22"/>
              </w:rPr>
              <w:t xml:space="preserve"> éventé</w:t>
            </w:r>
            <w:r w:rsidRPr="00B503ED">
              <w:rPr>
                <w:sz w:val="22"/>
                <w:szCs w:val="22"/>
              </w:rPr>
              <w:t>. » (INR, n° 814, p. XV)</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GLAM</w:t>
            </w:r>
            <w:r w:rsidRPr="00B503ED">
              <w:rPr>
                <w:sz w:val="22"/>
                <w:szCs w:val="22"/>
              </w:rPr>
              <w:t xml:space="preserve"> </w:t>
            </w:r>
            <w:r w:rsidRPr="00B503ED">
              <w:rPr>
                <w:b/>
                <w:bCs/>
                <w:sz w:val="22"/>
                <w:szCs w:val="22"/>
              </w:rPr>
              <w:t>– n., ang., apocope → glamour,</w:t>
            </w:r>
            <w:r w:rsidRPr="00B503ED">
              <w:rPr>
                <w:sz w:val="22"/>
                <w:szCs w:val="22"/>
              </w:rPr>
              <w:t xml:space="preserve"> « </w:t>
            </w:r>
            <w:r w:rsidRPr="00B503ED">
              <w:rPr>
                <w:b/>
                <w:i/>
                <w:iCs/>
                <w:sz w:val="22"/>
                <w:szCs w:val="22"/>
              </w:rPr>
              <w:t>Glam</w:t>
            </w:r>
            <w:r w:rsidRPr="00B503ED">
              <w:rPr>
                <w:i/>
                <w:iCs/>
                <w:sz w:val="22"/>
                <w:szCs w:val="22"/>
              </w:rPr>
              <w:t>, charme et beauté : ces produits vont nous changer la vie.</w:t>
            </w:r>
            <w:r w:rsidRPr="00B503ED">
              <w:rPr>
                <w:sz w:val="22"/>
                <w:szCs w:val="22"/>
              </w:rPr>
              <w:t> » (CO, n° 460, p. 93)</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bCs/>
                <w:sz w:val="22"/>
                <w:szCs w:val="22"/>
              </w:rPr>
              <w:t>GLAM, GLAM’</w:t>
            </w:r>
            <w:r w:rsidRPr="00B503ED">
              <w:rPr>
                <w:sz w:val="22"/>
                <w:szCs w:val="22"/>
              </w:rPr>
              <w:t xml:space="preserve"> </w:t>
            </w:r>
            <w:r w:rsidRPr="00B503ED">
              <w:rPr>
                <w:b/>
                <w:bCs/>
                <w:sz w:val="22"/>
                <w:szCs w:val="22"/>
              </w:rPr>
              <w:t xml:space="preserve">– adj., ang., apocope → glamour, </w:t>
            </w:r>
            <w:r w:rsidRPr="00B503ED">
              <w:rPr>
                <w:sz w:val="22"/>
                <w:szCs w:val="22"/>
              </w:rPr>
              <w:t>« </w:t>
            </w:r>
            <w:r w:rsidRPr="00B503ED">
              <w:rPr>
                <w:i/>
                <w:iCs/>
                <w:sz w:val="22"/>
                <w:szCs w:val="22"/>
              </w:rPr>
              <w:t xml:space="preserve">Des clichés en noir et blanc gentiment </w:t>
            </w:r>
            <w:r w:rsidRPr="00B503ED">
              <w:rPr>
                <w:b/>
                <w:i/>
                <w:iCs/>
                <w:sz w:val="22"/>
                <w:szCs w:val="22"/>
              </w:rPr>
              <w:t>glam</w:t>
            </w:r>
            <w:r w:rsidRPr="00B503ED">
              <w:rPr>
                <w:i/>
                <w:iCs/>
                <w:sz w:val="22"/>
                <w:szCs w:val="22"/>
              </w:rPr>
              <w:t xml:space="preserve"> que la mère du top en herbe […].</w:t>
            </w:r>
            <w:r w:rsidRPr="00B503ED">
              <w:rPr>
                <w:sz w:val="22"/>
                <w:szCs w:val="22"/>
              </w:rPr>
              <w:t> » (NO, n° 2463, p. 31) ;</w:t>
            </w:r>
          </w:p>
          <w:p w:rsidR="002E49D3" w:rsidRPr="00B503ED" w:rsidRDefault="002E49D3" w:rsidP="002E49D3">
            <w:pPr>
              <w:spacing w:after="120"/>
            </w:pPr>
            <w:r w:rsidRPr="00B503ED">
              <w:rPr>
                <w:sz w:val="22"/>
                <w:szCs w:val="22"/>
              </w:rPr>
              <w:t>« </w:t>
            </w:r>
            <w:r w:rsidRPr="00B503ED">
              <w:rPr>
                <w:i/>
                <w:iCs/>
                <w:sz w:val="22"/>
                <w:szCs w:val="22"/>
              </w:rPr>
              <w:t xml:space="preserve">Votre meilleur allié </w:t>
            </w:r>
            <w:r w:rsidRPr="00B503ED">
              <w:rPr>
                <w:b/>
                <w:i/>
                <w:iCs/>
                <w:sz w:val="22"/>
                <w:szCs w:val="22"/>
              </w:rPr>
              <w:t>glam’</w:t>
            </w:r>
            <w:r w:rsidRPr="00B503ED">
              <w:rPr>
                <w:sz w:val="22"/>
                <w:szCs w:val="22"/>
              </w:rPr>
              <w:t xml:space="preserve">. » (MF, n° 200, p. 129) ; </w:t>
            </w:r>
          </w:p>
          <w:p w:rsidR="002E49D3" w:rsidRPr="00B503ED" w:rsidRDefault="002E49D3" w:rsidP="002E49D3">
            <w:pPr>
              <w:spacing w:after="120"/>
              <w:rPr>
                <w:b/>
                <w:bCs/>
              </w:rPr>
            </w:pPr>
            <w:r w:rsidRPr="00B503ED">
              <w:rPr>
                <w:sz w:val="22"/>
                <w:szCs w:val="22"/>
              </w:rPr>
              <w:t>« </w:t>
            </w:r>
            <w:r w:rsidRPr="00B503ED">
              <w:rPr>
                <w:i/>
                <w:iCs/>
                <w:sz w:val="22"/>
                <w:szCs w:val="22"/>
              </w:rPr>
              <w:t xml:space="preserve">Le tout, très </w:t>
            </w:r>
            <w:r w:rsidRPr="00B503ED">
              <w:rPr>
                <w:b/>
                <w:i/>
                <w:iCs/>
                <w:sz w:val="22"/>
                <w:szCs w:val="22"/>
              </w:rPr>
              <w:t>glam’</w:t>
            </w:r>
            <w:r w:rsidRPr="00B503ED">
              <w:rPr>
                <w:sz w:val="22"/>
                <w:szCs w:val="22"/>
              </w:rPr>
              <w:t xml:space="preserve">. » (MF, n° 195, p. 50) </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GOLRI – </w:t>
            </w:r>
            <w:r w:rsidR="004625CD" w:rsidRPr="00B503ED">
              <w:rPr>
                <w:b/>
                <w:bCs/>
                <w:sz w:val="22"/>
                <w:szCs w:val="22"/>
              </w:rPr>
              <w:t>adj., apocope + verlan de rigoler</w:t>
            </w:r>
            <w:r w:rsidRPr="00B503ED">
              <w:rPr>
                <w:b/>
                <w:bCs/>
                <w:sz w:val="22"/>
                <w:szCs w:val="22"/>
              </w:rPr>
              <w:t xml:space="preserve">, </w:t>
            </w:r>
            <w:r w:rsidRPr="00B503ED">
              <w:rPr>
                <w:sz w:val="22"/>
                <w:szCs w:val="22"/>
              </w:rPr>
              <w:t>« </w:t>
            </w:r>
            <w:r w:rsidRPr="00B503ED">
              <w:rPr>
                <w:i/>
                <w:iCs/>
                <w:sz w:val="22"/>
                <w:szCs w:val="22"/>
              </w:rPr>
              <w:t xml:space="preserve">Jadis chouchou des internautes pour ses vidéos amateurs </w:t>
            </w:r>
            <w:r w:rsidRPr="00B503ED">
              <w:rPr>
                <w:b/>
                <w:i/>
                <w:iCs/>
                <w:sz w:val="22"/>
                <w:szCs w:val="22"/>
              </w:rPr>
              <w:t>golri</w:t>
            </w:r>
            <w:r w:rsidRPr="00B503ED">
              <w:rPr>
                <w:i/>
                <w:iCs/>
                <w:sz w:val="22"/>
                <w:szCs w:val="22"/>
              </w:rPr>
              <w:t>, […].</w:t>
            </w:r>
            <w:r w:rsidRPr="00B503ED">
              <w:rPr>
                <w:sz w:val="22"/>
                <w:szCs w:val="22"/>
              </w:rPr>
              <w:t> » (INR, n° 812, p. 26)</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t xml:space="preserve">GRAFF – n. m., apocope → graffiti, </w:t>
            </w:r>
            <w:r w:rsidRPr="00B503ED">
              <w:rPr>
                <w:sz w:val="22"/>
                <w:szCs w:val="22"/>
              </w:rPr>
              <w:t>« </w:t>
            </w:r>
            <w:r w:rsidRPr="00B503ED">
              <w:rPr>
                <w:b/>
                <w:i/>
                <w:sz w:val="22"/>
                <w:szCs w:val="22"/>
              </w:rPr>
              <w:t>Graffs</w:t>
            </w:r>
            <w:r w:rsidRPr="00B503ED">
              <w:rPr>
                <w:i/>
                <w:sz w:val="22"/>
                <w:szCs w:val="22"/>
              </w:rPr>
              <w:t xml:space="preserve"> républicains sur la mairie de Sevran</w:t>
            </w:r>
            <w:r w:rsidRPr="00B503ED">
              <w:rPr>
                <w:sz w:val="22"/>
                <w:szCs w:val="22"/>
              </w:rPr>
              <w:t xml:space="preserve"> » </w:t>
            </w:r>
            <w:r w:rsidRPr="00B503ED">
              <w:rPr>
                <w:sz w:val="22"/>
                <w:szCs w:val="22"/>
              </w:rPr>
              <w:lastRenderedPageBreak/>
              <w:t>(20M,</w:t>
            </w:r>
            <w:r w:rsidR="000F6847">
              <w:rPr>
                <w:sz w:val="22"/>
                <w:szCs w:val="22"/>
              </w:rPr>
              <w:t> </w:t>
            </w:r>
            <w:r w:rsidRPr="00B503ED">
              <w:rPr>
                <w:sz w:val="22"/>
                <w:szCs w:val="22"/>
              </w:rPr>
              <w:t>n°</w:t>
            </w:r>
            <w:r w:rsidR="000F6847">
              <w:rPr>
                <w:sz w:val="22"/>
                <w:szCs w:val="22"/>
              </w:rPr>
              <w:t> </w:t>
            </w:r>
            <w:r w:rsidRPr="00B503ED">
              <w:rPr>
                <w:sz w:val="22"/>
                <w:szCs w:val="22"/>
              </w:rPr>
              <w:t xml:space="preserve">2148, p. 2) </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bCs/>
                <w:sz w:val="22"/>
                <w:szCs w:val="22"/>
              </w:rPr>
              <w:lastRenderedPageBreak/>
              <w:t>GRATOS – adv., apocope +</w:t>
            </w:r>
            <w:r w:rsidRPr="00B503ED">
              <w:rPr>
                <w:b/>
                <w:sz w:val="22"/>
                <w:szCs w:val="22"/>
              </w:rPr>
              <w:t xml:space="preserve"> resuffixation </w:t>
            </w:r>
            <w:r w:rsidRPr="00B503ED">
              <w:rPr>
                <w:b/>
                <w:bCs/>
                <w:sz w:val="22"/>
                <w:szCs w:val="22"/>
              </w:rPr>
              <w:t xml:space="preserve">« -os » </w:t>
            </w:r>
            <w:r w:rsidRPr="00B503ED">
              <w:rPr>
                <w:b/>
                <w:sz w:val="22"/>
                <w:szCs w:val="22"/>
              </w:rPr>
              <w:t xml:space="preserve">→ gratuitement </w:t>
            </w:r>
            <w:r w:rsidRPr="00B503ED">
              <w:rPr>
                <w:sz w:val="22"/>
                <w:szCs w:val="22"/>
              </w:rPr>
              <w:t>« </w:t>
            </w:r>
            <w:r w:rsidRPr="00B503ED">
              <w:rPr>
                <w:i/>
                <w:iCs/>
                <w:sz w:val="22"/>
                <w:szCs w:val="22"/>
              </w:rPr>
              <w:t xml:space="preserve">[…] car la clocharde du boulevard Voltaire aurait fait ça </w:t>
            </w:r>
            <w:r w:rsidRPr="00B503ED">
              <w:rPr>
                <w:b/>
                <w:i/>
                <w:iCs/>
                <w:sz w:val="22"/>
                <w:szCs w:val="22"/>
              </w:rPr>
              <w:t>gratos</w:t>
            </w:r>
            <w:r w:rsidRPr="00B503ED">
              <w:rPr>
                <w:sz w:val="22"/>
                <w:szCs w:val="22"/>
              </w:rPr>
              <w:t>. » (INR, n° 828, p. 20) ;</w:t>
            </w:r>
          </w:p>
          <w:p w:rsidR="002E49D3" w:rsidRPr="00B503ED" w:rsidRDefault="002E49D3" w:rsidP="002E49D3">
            <w:pPr>
              <w:spacing w:after="120"/>
              <w:rPr>
                <w:b/>
                <w:bCs/>
              </w:rPr>
            </w:pPr>
            <w:r w:rsidRPr="00B503ED">
              <w:rPr>
                <w:sz w:val="22"/>
                <w:szCs w:val="22"/>
              </w:rPr>
              <w:t>« </w:t>
            </w:r>
            <w:r w:rsidRPr="00B503ED">
              <w:rPr>
                <w:i/>
                <w:iCs/>
                <w:sz w:val="22"/>
                <w:szCs w:val="22"/>
              </w:rPr>
              <w:t xml:space="preserve">[…] sont légaux comme ceux de Lady Gaga, Radiohead ou encore Arcade Fire, qui postent leurs chansons </w:t>
            </w:r>
            <w:r w:rsidRPr="00B503ED">
              <w:rPr>
                <w:b/>
                <w:i/>
                <w:iCs/>
                <w:sz w:val="22"/>
                <w:szCs w:val="22"/>
              </w:rPr>
              <w:t>gratos</w:t>
            </w:r>
            <w:r w:rsidRPr="00B503ED">
              <w:rPr>
                <w:i/>
                <w:iCs/>
                <w:sz w:val="22"/>
                <w:szCs w:val="22"/>
              </w:rPr>
              <w:t xml:space="preserve"> ou non directement à destination de leurs fans</w:t>
            </w:r>
            <w:r w:rsidRPr="00B503ED">
              <w:rPr>
                <w:sz w:val="22"/>
                <w:szCs w:val="22"/>
              </w:rPr>
              <w:t>. » (NO, n° 2431, p. 128)</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t xml:space="preserve">GRAV’ </w:t>
            </w:r>
            <w:r w:rsidRPr="00B503ED">
              <w:rPr>
                <w:rFonts w:eastAsiaTheme="minorEastAsia"/>
                <w:b/>
                <w:sz w:val="22"/>
                <w:szCs w:val="22"/>
                <w:lang w:eastAsia="zh-CN"/>
              </w:rPr>
              <w:t>–</w:t>
            </w:r>
            <w:r w:rsidRPr="00B503ED">
              <w:rPr>
                <w:b/>
                <w:sz w:val="22"/>
                <w:szCs w:val="22"/>
              </w:rPr>
              <w:t xml:space="preserve"> adv., apocope → gravement, </w:t>
            </w:r>
            <w:r w:rsidRPr="00B503ED">
              <w:rPr>
                <w:sz w:val="22"/>
                <w:szCs w:val="22"/>
              </w:rPr>
              <w:t>« </w:t>
            </w:r>
            <w:r w:rsidRPr="00B503ED">
              <w:rPr>
                <w:i/>
                <w:iCs/>
                <w:sz w:val="22"/>
                <w:szCs w:val="22"/>
              </w:rPr>
              <w:t xml:space="preserve">Ah, l’étape bénie du méga-coup de balai, du tri à tout va, du ripolinage de toute la maison en blanc glacier (car oui, fumer nuit </w:t>
            </w:r>
            <w:r w:rsidRPr="00B503ED">
              <w:rPr>
                <w:b/>
                <w:i/>
                <w:iCs/>
                <w:sz w:val="22"/>
                <w:szCs w:val="22"/>
              </w:rPr>
              <w:t>grav’</w:t>
            </w:r>
            <w:r w:rsidRPr="00B503ED">
              <w:rPr>
                <w:i/>
                <w:iCs/>
                <w:sz w:val="22"/>
                <w:szCs w:val="22"/>
              </w:rPr>
              <w:t xml:space="preserve"> à la santé de vos murs), de la grande </w:t>
            </w:r>
            <w:r w:rsidRPr="00B503ED">
              <w:rPr>
                <w:i/>
                <w:sz w:val="22"/>
                <w:szCs w:val="22"/>
              </w:rPr>
              <w:t>"</w:t>
            </w:r>
            <w:r w:rsidRPr="00B503ED">
              <w:rPr>
                <w:i/>
                <w:iCs/>
                <w:sz w:val="22"/>
                <w:szCs w:val="22"/>
              </w:rPr>
              <w:t>patucure</w:t>
            </w:r>
            <w:r w:rsidRPr="00B503ED">
              <w:rPr>
                <w:i/>
                <w:sz w:val="22"/>
                <w:szCs w:val="22"/>
              </w:rPr>
              <w:t xml:space="preserve">" </w:t>
            </w:r>
            <w:r w:rsidRPr="00B503ED">
              <w:rPr>
                <w:i/>
                <w:iCs/>
                <w:sz w:val="22"/>
                <w:szCs w:val="22"/>
              </w:rPr>
              <w:t>des félidés, ces serial killers de canapés…</w:t>
            </w:r>
            <w:r w:rsidRPr="00B503ED">
              <w:rPr>
                <w:sz w:val="22"/>
                <w:szCs w:val="22"/>
              </w:rPr>
              <w:t> » (ANP, n° 553, p. 2)</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t xml:space="preserve">HALLU – n. f., apocope → hallucination, </w:t>
            </w:r>
            <w:r w:rsidRPr="00B503ED">
              <w:rPr>
                <w:sz w:val="22"/>
                <w:szCs w:val="22"/>
              </w:rPr>
              <w:t>« </w:t>
            </w:r>
            <w:r w:rsidRPr="00B503ED">
              <w:rPr>
                <w:i/>
                <w:sz w:val="22"/>
                <w:szCs w:val="22"/>
              </w:rPr>
              <w:t>P</w:t>
            </w:r>
            <w:r w:rsidR="007A3688" w:rsidRPr="00B503ED">
              <w:rPr>
                <w:i/>
                <w:sz w:val="22"/>
                <w:szCs w:val="22"/>
              </w:rPr>
              <w:t>ourquoi Mamie ne dit jamais "Put</w:t>
            </w:r>
            <w:r w:rsidRPr="00B503ED">
              <w:rPr>
                <w:i/>
                <w:sz w:val="22"/>
                <w:szCs w:val="22"/>
              </w:rPr>
              <w:t>ain, elle est grave cette toile cirée ? Et t’as vu le prix du paquet de langues de chat, c’est l’</w:t>
            </w:r>
            <w:r w:rsidRPr="00B503ED">
              <w:rPr>
                <w:b/>
                <w:i/>
                <w:sz w:val="22"/>
                <w:szCs w:val="22"/>
              </w:rPr>
              <w:t>hallu</w:t>
            </w:r>
            <w:r w:rsidRPr="00B503ED">
              <w:rPr>
                <w:i/>
                <w:sz w:val="22"/>
                <w:szCs w:val="22"/>
              </w:rPr>
              <w:t> !" ?</w:t>
            </w:r>
            <w:r w:rsidRPr="00B503ED">
              <w:rPr>
                <w:sz w:val="22"/>
                <w:szCs w:val="22"/>
              </w:rPr>
              <w:t> » (20M, n° 2119, p. 12)</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177159" w:rsidP="002E49D3">
            <w:pPr>
              <w:spacing w:after="120"/>
              <w:rPr>
                <w:b/>
              </w:rPr>
            </w:pPr>
            <w:r w:rsidRPr="00B503ED">
              <w:rPr>
                <w:b/>
                <w:sz w:val="22"/>
                <w:szCs w:val="22"/>
              </w:rPr>
              <w:t>HANDI – adj., ang</w:t>
            </w:r>
            <w:r w:rsidR="002E49D3" w:rsidRPr="00B503ED">
              <w:rPr>
                <w:b/>
                <w:sz w:val="22"/>
                <w:szCs w:val="22"/>
              </w:rPr>
              <w:t xml:space="preserve">., apocope → handicapped (fr. handicapé), </w:t>
            </w:r>
            <w:r w:rsidR="002E49D3" w:rsidRPr="00B503ED">
              <w:rPr>
                <w:sz w:val="22"/>
                <w:szCs w:val="22"/>
              </w:rPr>
              <w:t>« </w:t>
            </w:r>
            <w:r w:rsidR="002E49D3" w:rsidRPr="00B503ED">
              <w:rPr>
                <w:i/>
                <w:iCs/>
                <w:sz w:val="22"/>
                <w:szCs w:val="22"/>
              </w:rPr>
              <w:t xml:space="preserve">Au total, 167 managers ont passé une épreuve écrite en ligne afin de valider leur niveau de connaissances, mais surtout d’appropriation du sujet, et 140 d’entre eux sont devenus </w:t>
            </w:r>
            <w:r w:rsidR="002E49D3" w:rsidRPr="00B503ED">
              <w:rPr>
                <w:i/>
                <w:sz w:val="22"/>
                <w:szCs w:val="22"/>
              </w:rPr>
              <w:t>"</w:t>
            </w:r>
            <w:r w:rsidR="002E49D3" w:rsidRPr="00B503ED">
              <w:rPr>
                <w:b/>
                <w:i/>
                <w:iCs/>
                <w:sz w:val="22"/>
                <w:szCs w:val="22"/>
              </w:rPr>
              <w:t>handi</w:t>
            </w:r>
            <w:r w:rsidR="002E49D3" w:rsidRPr="00B503ED">
              <w:rPr>
                <w:i/>
                <w:iCs/>
                <w:sz w:val="22"/>
                <w:szCs w:val="22"/>
              </w:rPr>
              <w:t xml:space="preserve"> managers</w:t>
            </w:r>
            <w:r w:rsidR="002E49D3" w:rsidRPr="00B503ED">
              <w:rPr>
                <w:i/>
                <w:sz w:val="22"/>
                <w:szCs w:val="22"/>
              </w:rPr>
              <w:t>"</w:t>
            </w:r>
            <w:r w:rsidR="002E49D3" w:rsidRPr="00B503ED">
              <w:rPr>
                <w:sz w:val="22"/>
                <w:szCs w:val="22"/>
              </w:rPr>
              <w:t>. » (ANP, n° 515, p. 41)</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177159" w:rsidP="002E49D3">
            <w:pPr>
              <w:spacing w:after="120"/>
              <w:rPr>
                <w:b/>
              </w:rPr>
            </w:pPr>
            <w:r w:rsidRPr="00B503ED">
              <w:rPr>
                <w:b/>
                <w:sz w:val="22"/>
                <w:szCs w:val="22"/>
              </w:rPr>
              <w:t>HARD TEK – n. f., ang</w:t>
            </w:r>
            <w:r w:rsidR="002E49D3" w:rsidRPr="00B503ED">
              <w:rPr>
                <w:b/>
                <w:sz w:val="22"/>
                <w:szCs w:val="22"/>
              </w:rPr>
              <w:t xml:space="preserve">., apocope → hard techno, </w:t>
            </w:r>
            <w:r w:rsidR="002E49D3" w:rsidRPr="00B503ED">
              <w:rPr>
                <w:sz w:val="22"/>
                <w:szCs w:val="22"/>
              </w:rPr>
              <w:t>« </w:t>
            </w:r>
            <w:r w:rsidR="002E49D3" w:rsidRPr="00B503ED">
              <w:rPr>
                <w:i/>
                <w:iCs/>
                <w:sz w:val="22"/>
                <w:szCs w:val="22"/>
              </w:rPr>
              <w:t>Il en est revenu, et fu</w:t>
            </w:r>
            <w:r w:rsidR="007A3688" w:rsidRPr="00B503ED">
              <w:rPr>
                <w:i/>
                <w:iCs/>
                <w:sz w:val="22"/>
                <w:szCs w:val="22"/>
              </w:rPr>
              <w:t xml:space="preserve">stige aujourd’hui la monomanie </w:t>
            </w:r>
            <w:r w:rsidR="007A3688" w:rsidRPr="00B503ED">
              <w:rPr>
                <w:i/>
                <w:sz w:val="22"/>
                <w:szCs w:val="22"/>
              </w:rPr>
              <w:t>"</w:t>
            </w:r>
            <w:r w:rsidR="002E49D3" w:rsidRPr="00B503ED">
              <w:rPr>
                <w:i/>
                <w:iCs/>
                <w:sz w:val="22"/>
                <w:szCs w:val="22"/>
              </w:rPr>
              <w:t xml:space="preserve">hard </w:t>
            </w:r>
            <w:r w:rsidR="002E49D3" w:rsidRPr="00B503ED">
              <w:rPr>
                <w:b/>
                <w:i/>
                <w:iCs/>
                <w:sz w:val="22"/>
                <w:szCs w:val="22"/>
              </w:rPr>
              <w:t>tek</w:t>
            </w:r>
            <w:r w:rsidR="007A3688" w:rsidRPr="00B503ED">
              <w:rPr>
                <w:i/>
                <w:sz w:val="22"/>
                <w:szCs w:val="22"/>
              </w:rPr>
              <w:t>"</w:t>
            </w:r>
            <w:r w:rsidR="002E49D3" w:rsidRPr="00B503ED">
              <w:rPr>
                <w:i/>
                <w:iCs/>
                <w:sz w:val="22"/>
                <w:szCs w:val="22"/>
              </w:rPr>
              <w:t xml:space="preserve"> qui prévaut dans les teknivals</w:t>
            </w:r>
            <w:r w:rsidR="002E49D3" w:rsidRPr="00B503ED">
              <w:rPr>
                <w:sz w:val="22"/>
                <w:szCs w:val="22"/>
              </w:rPr>
              <w:t>. » (ANP, n° 520, p. 20)</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t xml:space="preserve">HEBDO – adj., apocope → hebdomadaire, </w:t>
            </w:r>
            <w:r w:rsidRPr="00B503ED">
              <w:rPr>
                <w:sz w:val="22"/>
                <w:szCs w:val="22"/>
              </w:rPr>
              <w:t>« </w:t>
            </w:r>
            <w:r w:rsidRPr="00B503ED">
              <w:rPr>
                <w:i/>
                <w:sz w:val="22"/>
                <w:szCs w:val="22"/>
              </w:rPr>
              <w:t xml:space="preserve">Nous lançons aussi une émission mode et beauté </w:t>
            </w:r>
            <w:r w:rsidRPr="00B503ED">
              <w:rPr>
                <w:b/>
                <w:i/>
                <w:sz w:val="22"/>
                <w:szCs w:val="22"/>
              </w:rPr>
              <w:t>hebdo</w:t>
            </w:r>
            <w:r w:rsidRPr="00B503ED">
              <w:rPr>
                <w:i/>
                <w:sz w:val="22"/>
                <w:szCs w:val="22"/>
              </w:rPr>
              <w:t xml:space="preserve"> avec Christina Cordula, […]</w:t>
            </w:r>
            <w:r w:rsidRPr="00B503ED">
              <w:rPr>
                <w:sz w:val="22"/>
                <w:szCs w:val="22"/>
              </w:rPr>
              <w:t>. » (20M, n° 2109, p. 18)</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sz w:val="22"/>
                <w:szCs w:val="22"/>
              </w:rPr>
              <w:t xml:space="preserve">INDÉ – adj., apocope → indépendant, </w:t>
            </w:r>
            <w:r w:rsidRPr="00B503ED">
              <w:rPr>
                <w:sz w:val="22"/>
                <w:szCs w:val="22"/>
              </w:rPr>
              <w:t>« </w:t>
            </w:r>
            <w:r w:rsidRPr="00B503ED">
              <w:rPr>
                <w:i/>
                <w:iCs/>
                <w:sz w:val="22"/>
                <w:szCs w:val="22"/>
              </w:rPr>
              <w:t>Entendez qu’il faut que ça danse, ce qu’inventent chaque jour les directrices artistiques Eveline (DJ Cherry Bibi à ses heures) et Céline en programmant groupes</w:t>
            </w:r>
            <w:r w:rsidR="007A3688" w:rsidRPr="00B503ED">
              <w:rPr>
                <w:i/>
                <w:iCs/>
                <w:sz w:val="22"/>
                <w:szCs w:val="22"/>
              </w:rPr>
              <w:t xml:space="preserve"> </w:t>
            </w:r>
            <w:r w:rsidR="007A3688" w:rsidRPr="00B503ED">
              <w:rPr>
                <w:i/>
                <w:sz w:val="22"/>
                <w:szCs w:val="22"/>
              </w:rPr>
              <w:t>"</w:t>
            </w:r>
            <w:r w:rsidRPr="00B503ED">
              <w:rPr>
                <w:b/>
                <w:i/>
                <w:iCs/>
                <w:sz w:val="22"/>
                <w:szCs w:val="22"/>
              </w:rPr>
              <w:t>indé</w:t>
            </w:r>
            <w:r w:rsidR="007A3688" w:rsidRPr="00B503ED">
              <w:rPr>
                <w:i/>
                <w:sz w:val="22"/>
                <w:szCs w:val="22"/>
              </w:rPr>
              <w:t>"</w:t>
            </w:r>
            <w:r w:rsidRPr="00B503ED">
              <w:rPr>
                <w:i/>
                <w:iCs/>
                <w:sz w:val="22"/>
                <w:szCs w:val="22"/>
              </w:rPr>
              <w:t xml:space="preserve"> (Zooey, Twin Twin…)</w:t>
            </w:r>
            <w:r w:rsidRPr="00B503ED">
              <w:rPr>
                <w:sz w:val="22"/>
                <w:szCs w:val="22"/>
              </w:rPr>
              <w:t> » (ANP, n° 529, p. 37) ;</w:t>
            </w:r>
          </w:p>
          <w:p w:rsidR="002E49D3" w:rsidRPr="00B503ED" w:rsidRDefault="002E49D3" w:rsidP="002E49D3">
            <w:pPr>
              <w:spacing w:after="120"/>
              <w:rPr>
                <w:b/>
              </w:rPr>
            </w:pPr>
            <w:r w:rsidRPr="00B503ED">
              <w:rPr>
                <w:sz w:val="22"/>
                <w:szCs w:val="22"/>
              </w:rPr>
              <w:t>« </w:t>
            </w:r>
            <w:r w:rsidRPr="00B503ED">
              <w:rPr>
                <w:i/>
                <w:iCs/>
                <w:sz w:val="22"/>
                <w:szCs w:val="22"/>
              </w:rPr>
              <w:t xml:space="preserve">Un père de famille en crise dans un drame </w:t>
            </w:r>
            <w:r w:rsidRPr="00B503ED">
              <w:rPr>
                <w:b/>
                <w:i/>
                <w:iCs/>
                <w:sz w:val="22"/>
                <w:szCs w:val="22"/>
              </w:rPr>
              <w:t>indé</w:t>
            </w:r>
            <w:r w:rsidRPr="00B503ED">
              <w:rPr>
                <w:i/>
                <w:iCs/>
                <w:sz w:val="22"/>
                <w:szCs w:val="22"/>
              </w:rPr>
              <w:t xml:space="preserve"> sans surprise</w:t>
            </w:r>
            <w:r w:rsidRPr="00B503ED">
              <w:rPr>
                <w:sz w:val="22"/>
                <w:szCs w:val="22"/>
              </w:rPr>
              <w:t>. » (INR, n° 822, p. 81)</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t xml:space="preserve">INFO – adj., apocope → informative, </w:t>
            </w:r>
            <w:r w:rsidRPr="00B503ED">
              <w:rPr>
                <w:sz w:val="22"/>
                <w:szCs w:val="22"/>
              </w:rPr>
              <w:t>« </w:t>
            </w:r>
            <w:r w:rsidRPr="00B503ED">
              <w:rPr>
                <w:i/>
                <w:caps/>
                <w:sz w:val="22"/>
                <w:szCs w:val="22"/>
              </w:rPr>
              <w:t>Publi</w:t>
            </w:r>
            <w:r w:rsidRPr="00B503ED">
              <w:rPr>
                <w:b/>
                <w:i/>
                <w:caps/>
                <w:sz w:val="22"/>
                <w:szCs w:val="22"/>
              </w:rPr>
              <w:t xml:space="preserve"> info</w:t>
            </w:r>
            <w:r w:rsidRPr="00B503ED">
              <w:rPr>
                <w:i/>
                <w:sz w:val="22"/>
                <w:szCs w:val="22"/>
              </w:rPr>
              <w:t>. Hautes Tentions</w:t>
            </w:r>
            <w:r w:rsidRPr="00B503ED">
              <w:rPr>
                <w:sz w:val="22"/>
                <w:szCs w:val="22"/>
              </w:rPr>
              <w:t> » (ANP, n° 516, p. 24)</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t xml:space="preserve">INROCKS – n. pr., apocope → Les Inrockuptibles, </w:t>
            </w:r>
            <w:r w:rsidRPr="00B503ED">
              <w:rPr>
                <w:sz w:val="22"/>
                <w:szCs w:val="22"/>
              </w:rPr>
              <w:t>« </w:t>
            </w:r>
            <w:r w:rsidRPr="00B503ED">
              <w:rPr>
                <w:i/>
                <w:iCs/>
                <w:sz w:val="22"/>
                <w:szCs w:val="22"/>
              </w:rPr>
              <w:t xml:space="preserve">Jellyfish, blogueurs des </w:t>
            </w:r>
            <w:r w:rsidRPr="00B503ED">
              <w:rPr>
                <w:i/>
                <w:sz w:val="22"/>
                <w:szCs w:val="22"/>
              </w:rPr>
              <w:t>"</w:t>
            </w:r>
            <w:r w:rsidRPr="00B503ED">
              <w:rPr>
                <w:b/>
                <w:i/>
                <w:iCs/>
                <w:sz w:val="22"/>
                <w:szCs w:val="22"/>
              </w:rPr>
              <w:t>Inrocks</w:t>
            </w:r>
            <w:r w:rsidRPr="00B503ED">
              <w:rPr>
                <w:i/>
                <w:sz w:val="22"/>
                <w:szCs w:val="22"/>
              </w:rPr>
              <w:t>". </w:t>
            </w:r>
            <w:r w:rsidRPr="00B503ED">
              <w:rPr>
                <w:sz w:val="22"/>
                <w:szCs w:val="22"/>
              </w:rPr>
              <w:t>» (INR, n° 845, p. 37)</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INTRO – n. f., apocope → introduction, </w:t>
            </w:r>
            <w:r w:rsidRPr="00B503ED">
              <w:rPr>
                <w:sz w:val="22"/>
                <w:szCs w:val="22"/>
              </w:rPr>
              <w:t>« </w:t>
            </w:r>
            <w:r w:rsidRPr="00B503ED">
              <w:rPr>
                <w:i/>
                <w:iCs/>
                <w:sz w:val="22"/>
                <w:szCs w:val="22"/>
              </w:rPr>
              <w:t xml:space="preserve">Elles n’avaient pas échappé aux sagaces oreilles des membres du groupe marseillais Troublemakers qui, sampler aidant, les firent retentir de nouveau en </w:t>
            </w:r>
            <w:r w:rsidRPr="00B503ED">
              <w:rPr>
                <w:b/>
                <w:i/>
                <w:iCs/>
                <w:sz w:val="22"/>
                <w:szCs w:val="22"/>
              </w:rPr>
              <w:t>intro</w:t>
            </w:r>
            <w:r w:rsidRPr="00B503ED">
              <w:rPr>
                <w:i/>
                <w:iCs/>
                <w:sz w:val="22"/>
                <w:szCs w:val="22"/>
              </w:rPr>
              <w:t xml:space="preserve"> du splendide morceau Get Misunderstood (figurant sur leur premier album, Doubts &amp; Convictions, sorti en 2001.) </w:t>
            </w:r>
            <w:r w:rsidRPr="00B503ED">
              <w:rPr>
                <w:sz w:val="22"/>
                <w:szCs w:val="22"/>
              </w:rPr>
              <w:t>» (INR, n° 845, p. 112)</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ISLAMO – n. m., apocope + </w:t>
            </w:r>
            <w:r w:rsidRPr="00B503ED">
              <w:rPr>
                <w:b/>
                <w:sz w:val="22"/>
                <w:szCs w:val="22"/>
              </w:rPr>
              <w:t xml:space="preserve">resuffixation </w:t>
            </w:r>
            <w:r w:rsidRPr="00B503ED">
              <w:rPr>
                <w:b/>
                <w:bCs/>
                <w:sz w:val="22"/>
                <w:szCs w:val="22"/>
              </w:rPr>
              <w:t xml:space="preserve">« -o » </w:t>
            </w:r>
            <w:r w:rsidRPr="00B503ED">
              <w:rPr>
                <w:b/>
                <w:sz w:val="22"/>
                <w:szCs w:val="22"/>
              </w:rPr>
              <w:t xml:space="preserve">→ </w:t>
            </w:r>
            <w:r w:rsidRPr="00B503ED">
              <w:rPr>
                <w:b/>
                <w:bCs/>
                <w:sz w:val="22"/>
                <w:szCs w:val="22"/>
              </w:rPr>
              <w:t xml:space="preserve">islamiste, </w:t>
            </w:r>
            <w:r w:rsidRPr="00B503ED">
              <w:rPr>
                <w:sz w:val="22"/>
                <w:szCs w:val="22"/>
              </w:rPr>
              <w:t>« </w:t>
            </w:r>
            <w:r w:rsidRPr="00B503ED">
              <w:rPr>
                <w:i/>
                <w:iCs/>
                <w:sz w:val="22"/>
                <w:szCs w:val="22"/>
              </w:rPr>
              <w:t xml:space="preserve">Lui et son adjoint, </w:t>
            </w:r>
            <w:r w:rsidR="005102B6" w:rsidRPr="00B503ED">
              <w:rPr>
                <w:i/>
                <w:iCs/>
                <w:sz w:val="22"/>
                <w:szCs w:val="22"/>
              </w:rPr>
              <w:t>Jean-François</w:t>
            </w:r>
            <w:r w:rsidRPr="00B503ED">
              <w:rPr>
                <w:i/>
                <w:iCs/>
                <w:sz w:val="22"/>
                <w:szCs w:val="22"/>
              </w:rPr>
              <w:t xml:space="preserve"> Ricard, se réservent les </w:t>
            </w:r>
            <w:r w:rsidRPr="00B503ED">
              <w:rPr>
                <w:i/>
                <w:sz w:val="22"/>
                <w:szCs w:val="22"/>
              </w:rPr>
              <w:t>"</w:t>
            </w:r>
            <w:r w:rsidRPr="00B503ED">
              <w:rPr>
                <w:b/>
                <w:i/>
                <w:iCs/>
                <w:sz w:val="22"/>
                <w:szCs w:val="22"/>
              </w:rPr>
              <w:t>islamo</w:t>
            </w:r>
            <w:r w:rsidRPr="00B503ED">
              <w:rPr>
                <w:i/>
                <w:sz w:val="22"/>
                <w:szCs w:val="22"/>
              </w:rPr>
              <w:t>"</w:t>
            </w:r>
            <w:r w:rsidRPr="00B503ED">
              <w:rPr>
                <w:i/>
                <w:iCs/>
                <w:sz w:val="22"/>
                <w:szCs w:val="22"/>
              </w:rPr>
              <w:t>, Gilbert Thiel hérite des Corses, Laurence Le Vert des Basques.</w:t>
            </w:r>
            <w:r w:rsidRPr="00B503ED">
              <w:rPr>
                <w:sz w:val="22"/>
                <w:szCs w:val="22"/>
              </w:rPr>
              <w:t> » (NO, n° 2467, p. 81)</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JAP – n. m., apocope par ellipse → (restaurant) japonais, </w:t>
            </w:r>
            <w:r w:rsidRPr="00B503ED">
              <w:rPr>
                <w:sz w:val="22"/>
                <w:szCs w:val="22"/>
              </w:rPr>
              <w:t>« </w:t>
            </w:r>
            <w:r w:rsidRPr="00B503ED">
              <w:rPr>
                <w:i/>
                <w:iCs/>
                <w:sz w:val="22"/>
                <w:szCs w:val="22"/>
              </w:rPr>
              <w:t xml:space="preserve">[…]évidemment sur la table d’un bon </w:t>
            </w:r>
            <w:r w:rsidRPr="00B503ED">
              <w:rPr>
                <w:b/>
                <w:i/>
                <w:iCs/>
                <w:sz w:val="22"/>
                <w:szCs w:val="22"/>
              </w:rPr>
              <w:t>jap</w:t>
            </w:r>
            <w:r w:rsidRPr="00B503ED">
              <w:rPr>
                <w:sz w:val="22"/>
                <w:szCs w:val="22"/>
              </w:rPr>
              <w:t> </w:t>
            </w:r>
            <w:r w:rsidRPr="00B503ED">
              <w:rPr>
                <w:i/>
                <w:iCs/>
                <w:sz w:val="22"/>
                <w:szCs w:val="22"/>
              </w:rPr>
              <w:t>[…]</w:t>
            </w:r>
            <w:r w:rsidRPr="00B503ED">
              <w:rPr>
                <w:sz w:val="22"/>
                <w:szCs w:val="22"/>
              </w:rPr>
              <w:t>» (INR, n° 831, p. 108)</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JEUNES POP – n. pr., apocope → Jeunes Populaire, </w:t>
            </w:r>
            <w:r w:rsidRPr="00B503ED">
              <w:rPr>
                <w:sz w:val="22"/>
                <w:szCs w:val="22"/>
              </w:rPr>
              <w:t>« </w:t>
            </w:r>
            <w:r w:rsidRPr="00B503ED">
              <w:rPr>
                <w:i/>
                <w:iCs/>
                <w:sz w:val="22"/>
                <w:szCs w:val="22"/>
              </w:rPr>
              <w:t xml:space="preserve">De 25 000 en 2007, les </w:t>
            </w:r>
            <w:r w:rsidRPr="00B503ED">
              <w:rPr>
                <w:b/>
                <w:i/>
                <w:iCs/>
                <w:sz w:val="22"/>
                <w:szCs w:val="22"/>
              </w:rPr>
              <w:t>Jeunes Pop</w:t>
            </w:r>
            <w:r w:rsidRPr="00B503ED">
              <w:rPr>
                <w:i/>
                <w:iCs/>
                <w:sz w:val="22"/>
                <w:szCs w:val="22"/>
              </w:rPr>
              <w:t xml:space="preserve"> n’étaient plus que 11 000 en 2010.</w:t>
            </w:r>
            <w:r w:rsidRPr="00B503ED">
              <w:rPr>
                <w:sz w:val="22"/>
                <w:szCs w:val="22"/>
              </w:rPr>
              <w:t> » (NO, n° 2440, p. 12)</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KALACH</w:t>
            </w:r>
            <w:r w:rsidR="007D2372" w:rsidRPr="00B503ED">
              <w:rPr>
                <w:b/>
                <w:bCs/>
                <w:sz w:val="22"/>
                <w:szCs w:val="22"/>
              </w:rPr>
              <w:t>, KALACH’</w:t>
            </w:r>
            <w:r w:rsidRPr="00B503ED">
              <w:rPr>
                <w:b/>
                <w:bCs/>
                <w:sz w:val="22"/>
                <w:szCs w:val="22"/>
              </w:rPr>
              <w:t xml:space="preserve"> – n. m., apocope → kalachnikov, </w:t>
            </w:r>
            <w:r w:rsidRPr="00B503ED">
              <w:rPr>
                <w:sz w:val="22"/>
                <w:szCs w:val="22"/>
              </w:rPr>
              <w:t>« </w:t>
            </w:r>
            <w:r w:rsidRPr="00B503ED">
              <w:rPr>
                <w:i/>
                <w:iCs/>
                <w:sz w:val="22"/>
                <w:szCs w:val="22"/>
              </w:rPr>
              <w:t xml:space="preserve">Le peu qu’ils touchaient filait dans la poche des commerçants et, surtout, des soldats, les vrais maîtres des lieux, qui accaparaient des puits, avec leur </w:t>
            </w:r>
            <w:r w:rsidRPr="00B503ED">
              <w:rPr>
                <w:i/>
                <w:sz w:val="22"/>
                <w:szCs w:val="22"/>
              </w:rPr>
              <w:t>"</w:t>
            </w:r>
            <w:r w:rsidRPr="00B503ED">
              <w:rPr>
                <w:b/>
                <w:i/>
                <w:iCs/>
                <w:sz w:val="22"/>
                <w:szCs w:val="22"/>
              </w:rPr>
              <w:t>kalach</w:t>
            </w:r>
            <w:r w:rsidRPr="00B503ED">
              <w:rPr>
                <w:i/>
                <w:sz w:val="22"/>
                <w:szCs w:val="22"/>
              </w:rPr>
              <w:t>"</w:t>
            </w:r>
            <w:r w:rsidRPr="00B503ED">
              <w:rPr>
                <w:i/>
                <w:iCs/>
                <w:sz w:val="22"/>
                <w:szCs w:val="22"/>
              </w:rPr>
              <w:t xml:space="preserve"> en guise de propriété, interceptaient au passage des sacs de caillasses et prélevaient leur dîme tout au long du chemin. </w:t>
            </w:r>
            <w:r w:rsidRPr="00B503ED">
              <w:rPr>
                <w:sz w:val="22"/>
                <w:szCs w:val="22"/>
              </w:rPr>
              <w:t>» (NO, n° 2459-2460, p. 67)</w:t>
            </w:r>
          </w:p>
        </w:tc>
      </w:tr>
      <w:tr w:rsidR="00E60FF6"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E60FF6" w:rsidRPr="00B503ED" w:rsidRDefault="00E60FF6" w:rsidP="002E49D3">
            <w:pPr>
              <w:spacing w:after="120"/>
              <w:rPr>
                <w:b/>
                <w:bCs/>
              </w:rPr>
            </w:pPr>
            <w:r w:rsidRPr="00B503ED">
              <w:rPr>
                <w:b/>
                <w:bCs/>
                <w:sz w:val="22"/>
                <w:szCs w:val="22"/>
              </w:rPr>
              <w:t xml:space="preserve">KRO – n. pr., apocope → Kronenbourg, </w:t>
            </w:r>
            <w:r w:rsidRPr="00B503ED">
              <w:rPr>
                <w:sz w:val="22"/>
                <w:szCs w:val="22"/>
              </w:rPr>
              <w:t>« </w:t>
            </w:r>
            <w:r w:rsidRPr="00B503ED">
              <w:rPr>
                <w:i/>
                <w:sz w:val="22"/>
                <w:szCs w:val="22"/>
              </w:rPr>
              <w:t>Les bobos dédaignent la "</w:t>
            </w:r>
            <w:r w:rsidRPr="00B503ED">
              <w:rPr>
                <w:b/>
                <w:i/>
                <w:sz w:val="22"/>
                <w:szCs w:val="22"/>
              </w:rPr>
              <w:t>Kro</w:t>
            </w:r>
            <w:r w:rsidRPr="00B503ED">
              <w:rPr>
                <w:i/>
                <w:sz w:val="22"/>
                <w:szCs w:val="22"/>
              </w:rPr>
              <w:t>" mais plébiscitent la "1664 millésime".</w:t>
            </w:r>
            <w:r w:rsidRPr="00B503ED">
              <w:rPr>
                <w:sz w:val="22"/>
                <w:szCs w:val="22"/>
              </w:rPr>
              <w:t> » (NO, n° 2433, p. 142)</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bCs/>
                <w:sz w:val="22"/>
                <w:szCs w:val="22"/>
              </w:rPr>
              <w:t xml:space="preserve">LAB – n. m., ang., apocope → laboratory, </w:t>
            </w:r>
            <w:r w:rsidRPr="00B503ED">
              <w:rPr>
                <w:sz w:val="22"/>
                <w:szCs w:val="22"/>
              </w:rPr>
              <w:t>« </w:t>
            </w:r>
            <w:r w:rsidRPr="00B503ED">
              <w:rPr>
                <w:i/>
                <w:iCs/>
                <w:sz w:val="22"/>
                <w:szCs w:val="22"/>
              </w:rPr>
              <w:t xml:space="preserve">Le </w:t>
            </w:r>
            <w:r w:rsidRPr="00B503ED">
              <w:rPr>
                <w:i/>
                <w:sz w:val="22"/>
                <w:szCs w:val="22"/>
              </w:rPr>
              <w:t>"</w:t>
            </w:r>
            <w:r w:rsidRPr="00B503ED">
              <w:rPr>
                <w:i/>
                <w:iCs/>
                <w:sz w:val="22"/>
                <w:szCs w:val="22"/>
              </w:rPr>
              <w:t xml:space="preserve">social </w:t>
            </w:r>
            <w:r w:rsidRPr="00B503ED">
              <w:rPr>
                <w:b/>
                <w:i/>
                <w:iCs/>
                <w:sz w:val="22"/>
                <w:szCs w:val="22"/>
              </w:rPr>
              <w:t>lab</w:t>
            </w:r>
            <w:r w:rsidRPr="00B503ED">
              <w:rPr>
                <w:i/>
                <w:sz w:val="22"/>
                <w:szCs w:val="22"/>
              </w:rPr>
              <w:t>"</w:t>
            </w:r>
            <w:r w:rsidRPr="00B503ED">
              <w:rPr>
                <w:i/>
                <w:iCs/>
                <w:sz w:val="22"/>
                <w:szCs w:val="22"/>
              </w:rPr>
              <w:t xml:space="preserve">, une équipe de la société Ebuzzing, qui étudie les Européens sur les réseaux sociaux, a découvert que Français et Allemands on un </w:t>
            </w:r>
            <w:r w:rsidRPr="00B503ED">
              <w:rPr>
                <w:i/>
                <w:iCs/>
                <w:sz w:val="22"/>
                <w:szCs w:val="22"/>
              </w:rPr>
              <w:lastRenderedPageBreak/>
              <w:t>comportement très différent.</w:t>
            </w:r>
            <w:r w:rsidRPr="00B503ED">
              <w:rPr>
                <w:sz w:val="22"/>
                <w:szCs w:val="22"/>
              </w:rPr>
              <w:t> » (NO, n° 2455, p. 26)</w:t>
            </w:r>
          </w:p>
          <w:p w:rsidR="002E49D3" w:rsidRPr="00B503ED" w:rsidRDefault="002E49D3" w:rsidP="002E49D3">
            <w:pPr>
              <w:spacing w:after="120"/>
              <w:rPr>
                <w:b/>
                <w:bCs/>
              </w:rPr>
            </w:pPr>
            <w:r w:rsidRPr="00B503ED">
              <w:rPr>
                <w:sz w:val="22"/>
                <w:szCs w:val="22"/>
              </w:rPr>
              <w:t>« </w:t>
            </w:r>
            <w:r w:rsidRPr="00B503ED">
              <w:rPr>
                <w:i/>
                <w:iCs/>
                <w:sz w:val="22"/>
                <w:szCs w:val="22"/>
              </w:rPr>
              <w:t xml:space="preserve">[…] dont les membres paient une cotisation annuelle qui leur donne accès à des magasins de métal et de bois, des studios photo, des </w:t>
            </w:r>
            <w:r w:rsidRPr="00B503ED">
              <w:rPr>
                <w:i/>
                <w:sz w:val="22"/>
                <w:szCs w:val="22"/>
              </w:rPr>
              <w:t>"</w:t>
            </w:r>
            <w:r w:rsidRPr="00B503ED">
              <w:rPr>
                <w:i/>
                <w:iCs/>
                <w:sz w:val="22"/>
                <w:szCs w:val="22"/>
              </w:rPr>
              <w:t xml:space="preserve">media </w:t>
            </w:r>
            <w:r w:rsidRPr="00B503ED">
              <w:rPr>
                <w:b/>
                <w:i/>
                <w:iCs/>
                <w:sz w:val="22"/>
                <w:szCs w:val="22"/>
              </w:rPr>
              <w:t>labs</w:t>
            </w:r>
            <w:r w:rsidRPr="00B503ED">
              <w:rPr>
                <w:i/>
                <w:sz w:val="22"/>
                <w:szCs w:val="22"/>
              </w:rPr>
              <w:t>"</w:t>
            </w:r>
            <w:r w:rsidRPr="00B503ED">
              <w:rPr>
                <w:i/>
                <w:iCs/>
                <w:sz w:val="22"/>
                <w:szCs w:val="22"/>
              </w:rPr>
              <w:t xml:space="preserve"> et autres espaces.</w:t>
            </w:r>
            <w:r w:rsidRPr="00B503ED">
              <w:rPr>
                <w:sz w:val="22"/>
                <w:szCs w:val="22"/>
              </w:rPr>
              <w:t> » (ANP, n° 512, p. 10)</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lastRenderedPageBreak/>
              <w:t xml:space="preserve">LACRYMO – adj., apocope par ellipse → gaz lacrymogène, </w:t>
            </w:r>
            <w:r w:rsidRPr="00B503ED">
              <w:rPr>
                <w:sz w:val="22"/>
                <w:szCs w:val="22"/>
              </w:rPr>
              <w:t>« </w:t>
            </w:r>
            <w:r w:rsidRPr="00B503ED">
              <w:rPr>
                <w:i/>
                <w:iCs/>
                <w:sz w:val="22"/>
                <w:szCs w:val="22"/>
              </w:rPr>
              <w:t xml:space="preserve">Les nuits saturées de l’odeur acide des </w:t>
            </w:r>
            <w:r w:rsidRPr="00B503ED">
              <w:rPr>
                <w:b/>
                <w:i/>
                <w:iCs/>
                <w:sz w:val="22"/>
                <w:szCs w:val="22"/>
              </w:rPr>
              <w:t>lacrymos</w:t>
            </w:r>
            <w:r w:rsidRPr="00B503ED">
              <w:rPr>
                <w:i/>
                <w:iCs/>
                <w:sz w:val="22"/>
                <w:szCs w:val="22"/>
              </w:rPr>
              <w:t>, les lueurs rouges des grenades explosives, les baisers volés, les premiers pavés arrachés en chapelet à la chaussée, la foule joyeuse assemblée à Denfert au lendemain des premières barricades, […] </w:t>
            </w:r>
            <w:r w:rsidRPr="00B503ED">
              <w:rPr>
                <w:sz w:val="22"/>
                <w:szCs w:val="22"/>
              </w:rPr>
              <w:t>» (NO, n° 2460, p. 84)</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bCs/>
                <w:sz w:val="22"/>
                <w:szCs w:val="22"/>
              </w:rPr>
              <w:t xml:space="preserve">LIBÉ – n. pr., apocope → Libération, </w:t>
            </w:r>
            <w:r w:rsidRPr="00B503ED">
              <w:rPr>
                <w:sz w:val="22"/>
                <w:szCs w:val="22"/>
              </w:rPr>
              <w:t>« </w:t>
            </w:r>
            <w:r w:rsidRPr="00B503ED">
              <w:rPr>
                <w:i/>
                <w:iCs/>
                <w:sz w:val="22"/>
                <w:szCs w:val="22"/>
              </w:rPr>
              <w:t xml:space="preserve">L’un des pionniers de la </w:t>
            </w:r>
            <w:r w:rsidRPr="00B503ED">
              <w:rPr>
                <w:i/>
                <w:sz w:val="22"/>
                <w:szCs w:val="22"/>
              </w:rPr>
              <w:t>"</w:t>
            </w:r>
            <w:r w:rsidRPr="00B503ED">
              <w:rPr>
                <w:i/>
                <w:iCs/>
                <w:sz w:val="22"/>
                <w:szCs w:val="22"/>
              </w:rPr>
              <w:t>cave à manger qui va bien</w:t>
            </w:r>
            <w:r w:rsidRPr="00B503ED">
              <w:rPr>
                <w:i/>
                <w:sz w:val="22"/>
                <w:szCs w:val="22"/>
              </w:rPr>
              <w:t>"</w:t>
            </w:r>
            <w:r w:rsidRPr="00B503ED">
              <w:rPr>
                <w:i/>
                <w:iCs/>
                <w:sz w:val="22"/>
                <w:szCs w:val="22"/>
              </w:rPr>
              <w:t xml:space="preserve">, le seul s’il vous plaît à s’être fait tirer le portrait en dernière de </w:t>
            </w:r>
            <w:r w:rsidRPr="00B503ED">
              <w:rPr>
                <w:bCs/>
                <w:i/>
                <w:iCs/>
                <w:sz w:val="22"/>
                <w:szCs w:val="22"/>
              </w:rPr>
              <w:t>couve</w:t>
            </w:r>
            <w:r w:rsidRPr="00B503ED">
              <w:rPr>
                <w:i/>
                <w:iCs/>
                <w:sz w:val="22"/>
                <w:szCs w:val="22"/>
              </w:rPr>
              <w:t xml:space="preserve"> de </w:t>
            </w:r>
            <w:r w:rsidRPr="00B503ED">
              <w:rPr>
                <w:i/>
                <w:sz w:val="22"/>
                <w:szCs w:val="22"/>
              </w:rPr>
              <w:t>"</w:t>
            </w:r>
            <w:r w:rsidRPr="00B503ED">
              <w:rPr>
                <w:b/>
                <w:i/>
                <w:iCs/>
                <w:sz w:val="22"/>
                <w:szCs w:val="22"/>
              </w:rPr>
              <w:t>Libé</w:t>
            </w:r>
            <w:r w:rsidRPr="00B503ED">
              <w:rPr>
                <w:i/>
                <w:sz w:val="22"/>
                <w:szCs w:val="22"/>
              </w:rPr>
              <w:t>"</w:t>
            </w:r>
            <w:r w:rsidRPr="00B503ED">
              <w:rPr>
                <w:i/>
                <w:iCs/>
                <w:sz w:val="22"/>
                <w:szCs w:val="22"/>
              </w:rPr>
              <w:t>.</w:t>
            </w:r>
            <w:r w:rsidRPr="00B503ED">
              <w:rPr>
                <w:sz w:val="22"/>
                <w:szCs w:val="22"/>
              </w:rPr>
              <w:t> » (ANP, n° 520, p. 22) ;</w:t>
            </w:r>
          </w:p>
          <w:p w:rsidR="002E49D3" w:rsidRPr="00B503ED" w:rsidRDefault="002E49D3" w:rsidP="002E49D3">
            <w:pPr>
              <w:spacing w:after="120"/>
              <w:rPr>
                <w:b/>
                <w:bCs/>
              </w:rPr>
            </w:pPr>
            <w:r w:rsidRPr="00B503ED">
              <w:rPr>
                <w:sz w:val="22"/>
                <w:szCs w:val="22"/>
              </w:rPr>
              <w:t>« </w:t>
            </w:r>
            <w:r w:rsidRPr="00B503ED">
              <w:rPr>
                <w:i/>
                <w:iCs/>
                <w:sz w:val="22"/>
                <w:szCs w:val="22"/>
              </w:rPr>
              <w:t xml:space="preserve">Après celui de Fidel Castro (déjà un modèle Adidas !), le </w:t>
            </w:r>
            <w:r w:rsidRPr="00B503ED">
              <w:rPr>
                <w:bCs/>
                <w:i/>
                <w:iCs/>
                <w:sz w:val="22"/>
                <w:szCs w:val="22"/>
              </w:rPr>
              <w:t>survêt</w:t>
            </w:r>
            <w:r w:rsidRPr="00B503ED">
              <w:rPr>
                <w:i/>
                <w:iCs/>
                <w:sz w:val="22"/>
                <w:szCs w:val="22"/>
              </w:rPr>
              <w:t xml:space="preserve"> du directeur de la rédaction </w:t>
            </w:r>
            <w:r w:rsidRPr="00B503ED">
              <w:rPr>
                <w:i/>
                <w:sz w:val="22"/>
                <w:szCs w:val="22"/>
              </w:rPr>
              <w:t>"</w:t>
            </w:r>
            <w:r w:rsidRPr="00B503ED">
              <w:rPr>
                <w:b/>
                <w:bCs/>
                <w:i/>
                <w:iCs/>
                <w:sz w:val="22"/>
                <w:szCs w:val="22"/>
              </w:rPr>
              <w:t>Libé</w:t>
            </w:r>
            <w:r w:rsidRPr="00B503ED">
              <w:rPr>
                <w:i/>
                <w:sz w:val="22"/>
                <w:szCs w:val="22"/>
              </w:rPr>
              <w:t>"</w:t>
            </w:r>
            <w:r w:rsidRPr="00B503ED">
              <w:rPr>
                <w:i/>
                <w:iCs/>
                <w:sz w:val="22"/>
                <w:szCs w:val="22"/>
              </w:rPr>
              <w:t xml:space="preserve"> décolle au buzzomètre</w:t>
            </w:r>
            <w:r w:rsidRPr="00B503ED">
              <w:rPr>
                <w:sz w:val="22"/>
                <w:szCs w:val="22"/>
              </w:rPr>
              <w:t>. » (NO, n° 2454, p. 34)</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bCs/>
                <w:sz w:val="22"/>
                <w:szCs w:val="22"/>
              </w:rPr>
              <w:t xml:space="preserve">LIPDUB, LIP-DUB – n. m., ang., apocope → lip-dubbing, </w:t>
            </w:r>
            <w:r w:rsidRPr="00B503ED">
              <w:rPr>
                <w:sz w:val="22"/>
                <w:szCs w:val="22"/>
              </w:rPr>
              <w:t>« </w:t>
            </w:r>
            <w:r w:rsidRPr="00B503ED">
              <w:rPr>
                <w:i/>
                <w:iCs/>
                <w:sz w:val="22"/>
                <w:szCs w:val="22"/>
              </w:rPr>
              <w:t xml:space="preserve">Humour </w:t>
            </w:r>
            <w:r w:rsidRPr="00B503ED">
              <w:rPr>
                <w:bCs/>
                <w:i/>
                <w:iCs/>
                <w:sz w:val="22"/>
                <w:szCs w:val="22"/>
              </w:rPr>
              <w:t>catho</w:t>
            </w:r>
            <w:r w:rsidRPr="00B503ED">
              <w:rPr>
                <w:i/>
                <w:iCs/>
                <w:sz w:val="22"/>
                <w:szCs w:val="22"/>
              </w:rPr>
              <w:t xml:space="preserve"> sur la web TV des frères de la communauté Saint-Jean (revelateur.org) ou sur Padreblog.fr, </w:t>
            </w:r>
            <w:r w:rsidRPr="00B503ED">
              <w:rPr>
                <w:b/>
                <w:bCs/>
                <w:i/>
                <w:iCs/>
                <w:sz w:val="22"/>
                <w:szCs w:val="22"/>
              </w:rPr>
              <w:t>lip-dub</w:t>
            </w:r>
            <w:r w:rsidRPr="00B503ED">
              <w:rPr>
                <w:i/>
                <w:iCs/>
                <w:sz w:val="22"/>
                <w:szCs w:val="22"/>
              </w:rPr>
              <w:t xml:space="preserve"> pour des moins de l’abbaye de Saint-Joseph pour recueillir des fonds…</w:t>
            </w:r>
            <w:r w:rsidRPr="00B503ED">
              <w:rPr>
                <w:sz w:val="22"/>
                <w:szCs w:val="22"/>
              </w:rPr>
              <w:t> » (NO, n° 2456, p. 161)</w:t>
            </w:r>
          </w:p>
          <w:p w:rsidR="002E49D3" w:rsidRPr="00B503ED" w:rsidRDefault="002E49D3" w:rsidP="002E49D3">
            <w:pPr>
              <w:spacing w:after="120"/>
              <w:rPr>
                <w:b/>
                <w:bCs/>
              </w:rPr>
            </w:pPr>
            <w:r w:rsidRPr="00B503ED">
              <w:rPr>
                <w:sz w:val="22"/>
                <w:szCs w:val="22"/>
              </w:rPr>
              <w:t>« </w:t>
            </w:r>
            <w:r w:rsidRPr="00B503ED">
              <w:rPr>
                <w:i/>
                <w:iCs/>
                <w:sz w:val="22"/>
                <w:szCs w:val="22"/>
              </w:rPr>
              <w:t xml:space="preserve">Pas de spot corporate ou de </w:t>
            </w:r>
            <w:r w:rsidRPr="00B503ED">
              <w:rPr>
                <w:b/>
                <w:bCs/>
                <w:i/>
                <w:iCs/>
                <w:sz w:val="22"/>
                <w:szCs w:val="22"/>
              </w:rPr>
              <w:t>lip dub</w:t>
            </w:r>
            <w:r w:rsidRPr="00B503ED">
              <w:rPr>
                <w:i/>
                <w:iCs/>
                <w:sz w:val="22"/>
                <w:szCs w:val="22"/>
              </w:rPr>
              <w:t xml:space="preserve"> (clips </w:t>
            </w:r>
            <w:r w:rsidRPr="00B503ED">
              <w:rPr>
                <w:bCs/>
                <w:i/>
                <w:iCs/>
                <w:sz w:val="22"/>
                <w:szCs w:val="22"/>
              </w:rPr>
              <w:t>promo</w:t>
            </w:r>
            <w:r w:rsidRPr="00B503ED">
              <w:rPr>
                <w:i/>
                <w:iCs/>
                <w:sz w:val="22"/>
                <w:szCs w:val="22"/>
              </w:rPr>
              <w:t>) sans animateurs</w:t>
            </w:r>
            <w:r w:rsidRPr="00B503ED">
              <w:rPr>
                <w:sz w:val="22"/>
                <w:szCs w:val="22"/>
              </w:rPr>
              <w:t>. » (20M, n° 2131, p. 18)</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LITT – n. f., apocope → littérature, </w:t>
            </w:r>
            <w:r w:rsidRPr="00B503ED">
              <w:rPr>
                <w:sz w:val="22"/>
                <w:szCs w:val="22"/>
              </w:rPr>
              <w:t>« </w:t>
            </w:r>
            <w:r w:rsidRPr="00B503ED">
              <w:rPr>
                <w:i/>
                <w:iCs/>
                <w:sz w:val="22"/>
                <w:szCs w:val="22"/>
              </w:rPr>
              <w:t xml:space="preserve">C kwa la web </w:t>
            </w:r>
            <w:r w:rsidRPr="00B503ED">
              <w:rPr>
                <w:b/>
                <w:i/>
                <w:iCs/>
                <w:sz w:val="22"/>
                <w:szCs w:val="22"/>
              </w:rPr>
              <w:t>litt</w:t>
            </w:r>
            <w:r w:rsidRPr="00B503ED">
              <w:rPr>
                <w:i/>
                <w:iCs/>
                <w:sz w:val="22"/>
                <w:szCs w:val="22"/>
              </w:rPr>
              <w:t> ? SMS, pages Facebook, mails : les nouvelles technologies s’incrustent dans le roman</w:t>
            </w:r>
            <w:r w:rsidRPr="00B503ED">
              <w:rPr>
                <w:sz w:val="22"/>
                <w:szCs w:val="22"/>
              </w:rPr>
              <w:t>. » (INR, n° 844, p. 66)</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LO-FI – n. m., ang., apocope → low-fidelity, </w:t>
            </w:r>
            <w:r w:rsidRPr="00B503ED">
              <w:rPr>
                <w:sz w:val="22"/>
                <w:szCs w:val="22"/>
              </w:rPr>
              <w:t>« </w:t>
            </w:r>
            <w:r w:rsidRPr="00B503ED">
              <w:rPr>
                <w:i/>
                <w:iCs/>
                <w:sz w:val="22"/>
                <w:szCs w:val="22"/>
              </w:rPr>
              <w:t xml:space="preserve">Sa pop-music, lorgnant par endroits du côté du garage et de la </w:t>
            </w:r>
            <w:r w:rsidRPr="00B503ED">
              <w:rPr>
                <w:b/>
                <w:bCs/>
                <w:i/>
                <w:iCs/>
                <w:sz w:val="22"/>
                <w:szCs w:val="22"/>
              </w:rPr>
              <w:t>lo-fi</w:t>
            </w:r>
            <w:r w:rsidRPr="00B503ED">
              <w:rPr>
                <w:i/>
                <w:iCs/>
                <w:sz w:val="22"/>
                <w:szCs w:val="22"/>
              </w:rPr>
              <w:t>, y gagne en texture et en profondeur</w:t>
            </w:r>
            <w:r w:rsidRPr="00B503ED">
              <w:rPr>
                <w:sz w:val="22"/>
                <w:szCs w:val="22"/>
              </w:rPr>
              <w:t>. » (INR, n° 828, p. 86)</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LOMO – adj., apocope → lomographique, </w:t>
            </w:r>
            <w:r w:rsidRPr="00B503ED">
              <w:rPr>
                <w:sz w:val="22"/>
                <w:szCs w:val="22"/>
              </w:rPr>
              <w:t>« </w:t>
            </w:r>
            <w:r w:rsidRPr="00B503ED">
              <w:rPr>
                <w:i/>
                <w:iCs/>
                <w:sz w:val="22"/>
                <w:szCs w:val="22"/>
              </w:rPr>
              <w:t xml:space="preserve">Objet précieux grâce auquel il peut donner à ses photos un effet </w:t>
            </w:r>
            <w:r w:rsidRPr="00B503ED">
              <w:rPr>
                <w:b/>
                <w:i/>
                <w:iCs/>
                <w:sz w:val="22"/>
                <w:szCs w:val="22"/>
              </w:rPr>
              <w:t>lomo</w:t>
            </w:r>
            <w:r w:rsidRPr="00B503ED">
              <w:rPr>
                <w:i/>
                <w:iCs/>
                <w:sz w:val="22"/>
                <w:szCs w:val="22"/>
              </w:rPr>
              <w:t xml:space="preserve"> faussement saturé ou vieilli à l’aide de son application payée 1,45 euro sur l’App Store.</w:t>
            </w:r>
            <w:r w:rsidRPr="00B503ED">
              <w:rPr>
                <w:sz w:val="22"/>
                <w:szCs w:val="22"/>
              </w:rPr>
              <w:t> » (INR, n° 808, p. 26)</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t xml:space="preserve">MAC – n. pr., apocope → Macintosh, </w:t>
            </w:r>
            <w:r w:rsidRPr="00B503ED">
              <w:rPr>
                <w:sz w:val="22"/>
                <w:szCs w:val="22"/>
              </w:rPr>
              <w:t>« </w:t>
            </w:r>
            <w:r w:rsidRPr="00B503ED">
              <w:rPr>
                <w:i/>
                <w:sz w:val="22"/>
                <w:szCs w:val="22"/>
              </w:rPr>
              <w:t xml:space="preserve">La naissance du </w:t>
            </w:r>
            <w:r w:rsidRPr="00B503ED">
              <w:rPr>
                <w:b/>
                <w:i/>
                <w:sz w:val="22"/>
                <w:szCs w:val="22"/>
              </w:rPr>
              <w:t>Mac</w:t>
            </w:r>
            <w:r w:rsidRPr="00B503ED">
              <w:rPr>
                <w:i/>
                <w:sz w:val="22"/>
                <w:szCs w:val="22"/>
              </w:rPr>
              <w:t>, la révolution de la musique en ligne puis de la téléphonie…</w:t>
            </w:r>
            <w:r w:rsidRPr="00B503ED">
              <w:rPr>
                <w:sz w:val="22"/>
                <w:szCs w:val="22"/>
              </w:rPr>
              <w:t> » (20M, n° 2135, p. 10)</w:t>
            </w:r>
          </w:p>
        </w:tc>
      </w:tr>
      <w:tr w:rsidR="002E49D3" w:rsidRPr="00B503ED" w:rsidTr="002A1EF5">
        <w:trPr>
          <w:trHeight w:val="634"/>
        </w:trPr>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MACHO-RÉAC – n., apocope </w:t>
            </w:r>
            <w:r w:rsidRPr="00B503ED">
              <w:rPr>
                <w:b/>
                <w:sz w:val="22"/>
                <w:szCs w:val="22"/>
              </w:rPr>
              <w:t>→ macho-réactionnaire,</w:t>
            </w:r>
            <w:r w:rsidRPr="00B503ED">
              <w:rPr>
                <w:b/>
                <w:bCs/>
                <w:sz w:val="22"/>
                <w:szCs w:val="22"/>
              </w:rPr>
              <w:t xml:space="preserve"> </w:t>
            </w:r>
            <w:r w:rsidRPr="00B503ED">
              <w:rPr>
                <w:sz w:val="22"/>
                <w:szCs w:val="22"/>
              </w:rPr>
              <w:t>« </w:t>
            </w:r>
            <w:r w:rsidRPr="00B503ED">
              <w:rPr>
                <w:i/>
                <w:sz w:val="22"/>
                <w:szCs w:val="22"/>
              </w:rPr>
              <w:t xml:space="preserve">Le </w:t>
            </w:r>
            <w:r w:rsidRPr="00B503ED">
              <w:rPr>
                <w:b/>
                <w:i/>
                <w:sz w:val="22"/>
                <w:szCs w:val="22"/>
              </w:rPr>
              <w:t>macho-réac</w:t>
            </w:r>
            <w:r w:rsidRPr="00B503ED">
              <w:rPr>
                <w:i/>
                <w:sz w:val="22"/>
                <w:szCs w:val="22"/>
              </w:rPr>
              <w:t xml:space="preserve"> est nostalgique d’un temps que les mois de 20 ans ne peuvent pas connaître</w:t>
            </w:r>
            <w:r w:rsidRPr="00B503ED">
              <w:rPr>
                <w:sz w:val="22"/>
                <w:szCs w:val="22"/>
              </w:rPr>
              <w:t>. » (NO, n° 2430, p. 73)</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t xml:space="preserve">MAG – n. m., apocope → magazine, </w:t>
            </w:r>
            <w:r w:rsidRPr="00B503ED">
              <w:rPr>
                <w:i/>
                <w:sz w:val="22"/>
                <w:szCs w:val="22"/>
              </w:rPr>
              <w:t xml:space="preserve">« Et pour cesser de se regarder le nombril, France 4 propose "Une semaine d’enfer", </w:t>
            </w:r>
            <w:r w:rsidRPr="00B503ED">
              <w:rPr>
                <w:b/>
                <w:i/>
                <w:sz w:val="22"/>
                <w:szCs w:val="22"/>
              </w:rPr>
              <w:t>mag</w:t>
            </w:r>
            <w:r w:rsidRPr="00B503ED">
              <w:rPr>
                <w:i/>
                <w:sz w:val="22"/>
                <w:szCs w:val="22"/>
              </w:rPr>
              <w:t xml:space="preserve"> d’actu présenté par François Pécheux.</w:t>
            </w:r>
            <w:r w:rsidRPr="00B503ED">
              <w:rPr>
                <w:sz w:val="22"/>
                <w:szCs w:val="22"/>
              </w:rPr>
              <w:t> » (20M, n° 2103, p. 18)</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177159" w:rsidP="002E49D3">
            <w:pPr>
              <w:spacing w:after="120"/>
              <w:rPr>
                <w:b/>
              </w:rPr>
            </w:pPr>
            <w:r w:rsidRPr="00B503ED">
              <w:rPr>
                <w:b/>
                <w:sz w:val="22"/>
                <w:szCs w:val="22"/>
              </w:rPr>
              <w:t>MANI-PEDI – n. f., ang</w:t>
            </w:r>
            <w:r w:rsidR="002E49D3" w:rsidRPr="00B503ED">
              <w:rPr>
                <w:b/>
                <w:sz w:val="22"/>
                <w:szCs w:val="22"/>
              </w:rPr>
              <w:t xml:space="preserve">., apocope → manicure-pedicure, </w:t>
            </w:r>
            <w:r w:rsidR="002E49D3" w:rsidRPr="00B503ED">
              <w:rPr>
                <w:sz w:val="22"/>
                <w:szCs w:val="22"/>
              </w:rPr>
              <w:t xml:space="preserve">« </w:t>
            </w:r>
            <w:r w:rsidR="002E49D3" w:rsidRPr="00B503ED">
              <w:rPr>
                <w:i/>
                <w:iCs/>
                <w:sz w:val="22"/>
                <w:szCs w:val="22"/>
              </w:rPr>
              <w:t>Le New-Yorkais est chic et ce, jusqu’au bout des ongles. Tout d’abord une “</w:t>
            </w:r>
            <w:r w:rsidR="002E49D3" w:rsidRPr="00B503ED">
              <w:rPr>
                <w:b/>
                <w:i/>
                <w:iCs/>
                <w:sz w:val="22"/>
                <w:szCs w:val="22"/>
              </w:rPr>
              <w:t>mani-pedi</w:t>
            </w:r>
            <w:r w:rsidR="002E49D3" w:rsidRPr="00B503ED">
              <w:rPr>
                <w:i/>
                <w:iCs/>
                <w:sz w:val="22"/>
                <w:szCs w:val="22"/>
              </w:rPr>
              <w:t>”, entendez par là une manucure-pédicure, s’impose aussi bien pour les hommes que pour les femmes.</w:t>
            </w:r>
            <w:r w:rsidR="002E49D3" w:rsidRPr="00B503ED">
              <w:rPr>
                <w:sz w:val="22"/>
                <w:szCs w:val="22"/>
              </w:rPr>
              <w:t> » (ANP, n° 512, p. 18)</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MANU – n. f., apocope → manucure, </w:t>
            </w:r>
            <w:r w:rsidRPr="00B503ED">
              <w:rPr>
                <w:sz w:val="22"/>
                <w:szCs w:val="22"/>
              </w:rPr>
              <w:t>« </w:t>
            </w:r>
            <w:r w:rsidRPr="00B503ED">
              <w:rPr>
                <w:i/>
                <w:iCs/>
                <w:sz w:val="22"/>
                <w:szCs w:val="22"/>
              </w:rPr>
              <w:t xml:space="preserve">Il est également contre les Bass préalables censés ramollir les peaux. Ses </w:t>
            </w:r>
            <w:r w:rsidRPr="00B503ED">
              <w:rPr>
                <w:i/>
                <w:sz w:val="22"/>
                <w:szCs w:val="22"/>
              </w:rPr>
              <w:t>"</w:t>
            </w:r>
            <w:r w:rsidRPr="00B503ED">
              <w:rPr>
                <w:bCs/>
                <w:i/>
                <w:iCs/>
                <w:sz w:val="22"/>
                <w:szCs w:val="22"/>
              </w:rPr>
              <w:t>pédi</w:t>
            </w:r>
            <w:r w:rsidRPr="00B503ED">
              <w:rPr>
                <w:i/>
                <w:iCs/>
                <w:sz w:val="22"/>
                <w:szCs w:val="22"/>
              </w:rPr>
              <w:t xml:space="preserve"> </w:t>
            </w:r>
            <w:r w:rsidRPr="00B503ED">
              <w:rPr>
                <w:sz w:val="22"/>
                <w:szCs w:val="22"/>
              </w:rPr>
              <w:t>&amp;</w:t>
            </w:r>
            <w:r w:rsidRPr="00B503ED">
              <w:rPr>
                <w:i/>
                <w:iCs/>
                <w:sz w:val="22"/>
                <w:szCs w:val="22"/>
              </w:rPr>
              <w:t xml:space="preserve"> </w:t>
            </w:r>
            <w:r w:rsidRPr="00B503ED">
              <w:rPr>
                <w:b/>
                <w:i/>
                <w:iCs/>
                <w:sz w:val="22"/>
                <w:szCs w:val="22"/>
              </w:rPr>
              <w:t>manu</w:t>
            </w:r>
            <w:r w:rsidRPr="00B503ED">
              <w:rPr>
                <w:i/>
                <w:sz w:val="22"/>
                <w:szCs w:val="22"/>
              </w:rPr>
              <w:t>"</w:t>
            </w:r>
            <w:r w:rsidRPr="00B503ED">
              <w:rPr>
                <w:i/>
                <w:iCs/>
                <w:sz w:val="22"/>
                <w:szCs w:val="22"/>
              </w:rPr>
              <w:t xml:space="preserve"> sont donc entièrement réalisées à sec et sans pose de vernis.</w:t>
            </w:r>
            <w:r w:rsidRPr="00B503ED">
              <w:rPr>
                <w:sz w:val="22"/>
                <w:szCs w:val="22"/>
              </w:rPr>
              <w:t> » (ANP, n° 536, p. 26)</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t xml:space="preserve">MAT’ (dans congé de maternité) – n. f., apocope → maternité, </w:t>
            </w:r>
            <w:r w:rsidRPr="00B503ED">
              <w:rPr>
                <w:sz w:val="22"/>
                <w:szCs w:val="22"/>
              </w:rPr>
              <w:t>« </w:t>
            </w:r>
            <w:r w:rsidRPr="00B503ED">
              <w:rPr>
                <w:i/>
                <w:sz w:val="22"/>
                <w:szCs w:val="22"/>
              </w:rPr>
              <w:t xml:space="preserve">On n’est pas là pour parler aux femmes en congé </w:t>
            </w:r>
            <w:r w:rsidRPr="00B503ED">
              <w:rPr>
                <w:b/>
                <w:i/>
                <w:sz w:val="22"/>
                <w:szCs w:val="22"/>
              </w:rPr>
              <w:t>mat’</w:t>
            </w:r>
            <w:r w:rsidRPr="00B503ED">
              <w:rPr>
                <w:i/>
                <w:sz w:val="22"/>
                <w:szCs w:val="22"/>
              </w:rPr>
              <w:t xml:space="preserve"> sur leur canapé, tout le monde est concerné.</w:t>
            </w:r>
            <w:r w:rsidRPr="00B503ED">
              <w:rPr>
                <w:sz w:val="22"/>
                <w:szCs w:val="22"/>
              </w:rPr>
              <w:t> » (20</w:t>
            </w:r>
            <w:r w:rsidRPr="00B503ED">
              <w:rPr>
                <w:caps/>
                <w:sz w:val="22"/>
                <w:szCs w:val="22"/>
              </w:rPr>
              <w:t>m</w:t>
            </w:r>
            <w:r w:rsidRPr="00B503ED">
              <w:rPr>
                <w:sz w:val="22"/>
                <w:szCs w:val="22"/>
              </w:rPr>
              <w:t>, n° 2096, p. 22)</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t xml:space="preserve">MAXI – adj., apocope → maximal, </w:t>
            </w:r>
            <w:r w:rsidRPr="00B503ED">
              <w:rPr>
                <w:sz w:val="22"/>
                <w:szCs w:val="22"/>
              </w:rPr>
              <w:t>« </w:t>
            </w:r>
            <w:r w:rsidRPr="00B503ED">
              <w:rPr>
                <w:i/>
                <w:iCs/>
                <w:sz w:val="22"/>
                <w:szCs w:val="22"/>
              </w:rPr>
              <w:t xml:space="preserve">Capacité </w:t>
            </w:r>
            <w:r w:rsidRPr="00B503ED">
              <w:rPr>
                <w:b/>
                <w:i/>
                <w:iCs/>
                <w:sz w:val="22"/>
                <w:szCs w:val="22"/>
              </w:rPr>
              <w:t>maxi</w:t>
            </w:r>
            <w:r w:rsidRPr="00B503ED">
              <w:rPr>
                <w:i/>
                <w:iCs/>
                <w:sz w:val="22"/>
                <w:szCs w:val="22"/>
              </w:rPr>
              <w:t> : 400 places</w:t>
            </w:r>
            <w:r w:rsidRPr="00B503ED">
              <w:rPr>
                <w:sz w:val="22"/>
                <w:szCs w:val="22"/>
              </w:rPr>
              <w:t>. » (ANP, n° 510, p. 12)</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bCs/>
                <w:sz w:val="22"/>
                <w:szCs w:val="22"/>
              </w:rPr>
              <w:t xml:space="preserve">MCDO, MC DO, MACDO – n. pr., apocope → Mc Donald’s, </w:t>
            </w:r>
            <w:r w:rsidRPr="00B503ED">
              <w:rPr>
                <w:sz w:val="22"/>
                <w:szCs w:val="22"/>
              </w:rPr>
              <w:t>« </w:t>
            </w:r>
            <w:r w:rsidRPr="00B503ED">
              <w:rPr>
                <w:bCs/>
                <w:i/>
                <w:iCs/>
                <w:sz w:val="22"/>
                <w:szCs w:val="22"/>
              </w:rPr>
              <w:t>Petit déj’</w:t>
            </w:r>
            <w:r w:rsidRPr="00B503ED">
              <w:rPr>
                <w:i/>
                <w:iCs/>
                <w:sz w:val="22"/>
                <w:szCs w:val="22"/>
              </w:rPr>
              <w:t xml:space="preserve"> à la baguette chez </w:t>
            </w:r>
            <w:r w:rsidRPr="00B503ED">
              <w:rPr>
                <w:b/>
                <w:i/>
                <w:iCs/>
                <w:sz w:val="22"/>
                <w:szCs w:val="22"/>
              </w:rPr>
              <w:t>McDo</w:t>
            </w:r>
            <w:r w:rsidRPr="00B503ED">
              <w:rPr>
                <w:sz w:val="22"/>
                <w:szCs w:val="22"/>
              </w:rPr>
              <w:t> » (20M, n° 2112, p. 3) ;</w:t>
            </w:r>
          </w:p>
          <w:p w:rsidR="002E49D3" w:rsidRPr="00B503ED" w:rsidRDefault="002E49D3" w:rsidP="002E49D3">
            <w:pPr>
              <w:spacing w:after="120"/>
            </w:pPr>
            <w:r w:rsidRPr="00B503ED">
              <w:rPr>
                <w:sz w:val="22"/>
                <w:szCs w:val="22"/>
              </w:rPr>
              <w:t>« </w:t>
            </w:r>
            <w:r w:rsidRPr="00B503ED">
              <w:rPr>
                <w:i/>
                <w:iCs/>
                <w:sz w:val="22"/>
                <w:szCs w:val="22"/>
              </w:rPr>
              <w:t xml:space="preserve">La télé de </w:t>
            </w:r>
            <w:r w:rsidRPr="00B503ED">
              <w:rPr>
                <w:b/>
                <w:i/>
                <w:iCs/>
                <w:sz w:val="22"/>
                <w:szCs w:val="22"/>
              </w:rPr>
              <w:t>Mc Do</w:t>
            </w:r>
            <w:r w:rsidRPr="00B503ED">
              <w:rPr>
                <w:i/>
                <w:iCs/>
                <w:sz w:val="22"/>
                <w:szCs w:val="22"/>
              </w:rPr>
              <w:t xml:space="preserve"> aura la frite</w:t>
            </w:r>
            <w:r w:rsidRPr="00B503ED">
              <w:rPr>
                <w:sz w:val="22"/>
                <w:szCs w:val="22"/>
              </w:rPr>
              <w:t> » (20M, n° 2128, p. 21) ;</w:t>
            </w:r>
          </w:p>
          <w:p w:rsidR="002E49D3" w:rsidRPr="00B503ED" w:rsidRDefault="002E49D3" w:rsidP="002E49D3">
            <w:pPr>
              <w:spacing w:after="120"/>
              <w:rPr>
                <w:b/>
                <w:bCs/>
              </w:rPr>
            </w:pPr>
            <w:r w:rsidRPr="00B503ED">
              <w:rPr>
                <w:sz w:val="22"/>
                <w:szCs w:val="22"/>
              </w:rPr>
              <w:t>« </w:t>
            </w:r>
            <w:r w:rsidRPr="00B503ED">
              <w:rPr>
                <w:i/>
                <w:iCs/>
                <w:sz w:val="22"/>
                <w:szCs w:val="22"/>
              </w:rPr>
              <w:t xml:space="preserve">Pause </w:t>
            </w:r>
            <w:r w:rsidRPr="00B503ED">
              <w:rPr>
                <w:b/>
                <w:i/>
                <w:iCs/>
                <w:sz w:val="22"/>
                <w:szCs w:val="22"/>
              </w:rPr>
              <w:t>MacDo</w:t>
            </w:r>
            <w:r w:rsidRPr="00B503ED">
              <w:rPr>
                <w:i/>
                <w:iCs/>
                <w:sz w:val="22"/>
                <w:szCs w:val="22"/>
              </w:rPr>
              <w:t xml:space="preserve"> pour la CSI 75 entre deux patrouilles de renfort dans la cité du Luth.</w:t>
            </w:r>
            <w:r w:rsidRPr="00B503ED">
              <w:rPr>
                <w:sz w:val="22"/>
                <w:szCs w:val="22"/>
              </w:rPr>
              <w:t> » (Les INR, n° 813, p. 55)</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lastRenderedPageBreak/>
              <w:t xml:space="preserve">MEGA – n. pr., apocope → Magaupload, </w:t>
            </w:r>
            <w:r w:rsidRPr="00B503ED">
              <w:rPr>
                <w:sz w:val="22"/>
                <w:szCs w:val="22"/>
              </w:rPr>
              <w:t>« </w:t>
            </w:r>
            <w:r w:rsidRPr="00B503ED">
              <w:rPr>
                <w:b/>
                <w:i/>
                <w:sz w:val="22"/>
                <w:szCs w:val="22"/>
              </w:rPr>
              <w:t>Mega</w:t>
            </w:r>
            <w:r w:rsidRPr="00B503ED">
              <w:rPr>
                <w:i/>
                <w:sz w:val="22"/>
                <w:szCs w:val="22"/>
              </w:rPr>
              <w:t xml:space="preserve"> oups participation Kanye West, P.Diddy et Will.I.Am. chantent dans une campagne de pub pour Megaupload, site de téléchargement en ligne très critiqué par les majors.</w:t>
            </w:r>
            <w:r w:rsidRPr="00B503ED">
              <w:rPr>
                <w:sz w:val="22"/>
                <w:szCs w:val="22"/>
              </w:rPr>
              <w:t> » (20M, n° 2164, p. 18)</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sz w:val="22"/>
                <w:szCs w:val="22"/>
              </w:rPr>
              <w:t xml:space="preserve">MÉLO – adj., apocope → mélodramatique, </w:t>
            </w:r>
            <w:r w:rsidRPr="00B503ED">
              <w:rPr>
                <w:sz w:val="22"/>
                <w:szCs w:val="22"/>
              </w:rPr>
              <w:t>« </w:t>
            </w:r>
            <w:r w:rsidRPr="00B503ED">
              <w:rPr>
                <w:i/>
                <w:sz w:val="22"/>
                <w:szCs w:val="22"/>
              </w:rPr>
              <w:t xml:space="preserve">Le côté </w:t>
            </w:r>
            <w:r w:rsidRPr="00B503ED">
              <w:rPr>
                <w:b/>
                <w:i/>
                <w:sz w:val="22"/>
                <w:szCs w:val="22"/>
              </w:rPr>
              <w:t>mélo</w:t>
            </w:r>
            <w:r w:rsidRPr="00B503ED">
              <w:rPr>
                <w:i/>
                <w:sz w:val="22"/>
                <w:szCs w:val="22"/>
              </w:rPr>
              <w:t xml:space="preserve"> qui me plaisait passe aussi par le désordre sentimental et sexuel</w:t>
            </w:r>
            <w:r w:rsidRPr="00B503ED">
              <w:rPr>
                <w:sz w:val="22"/>
                <w:szCs w:val="22"/>
              </w:rPr>
              <w:t>. » (20M, n° 2100, p. 18) ;</w:t>
            </w:r>
          </w:p>
          <w:p w:rsidR="002E49D3" w:rsidRPr="00B503ED" w:rsidRDefault="002E49D3" w:rsidP="002E49D3">
            <w:pPr>
              <w:spacing w:after="120"/>
              <w:rPr>
                <w:b/>
              </w:rPr>
            </w:pPr>
            <w:r w:rsidRPr="00B503ED">
              <w:rPr>
                <w:sz w:val="22"/>
                <w:szCs w:val="22"/>
              </w:rPr>
              <w:t>« </w:t>
            </w:r>
            <w:r w:rsidRPr="00B503ED">
              <w:rPr>
                <w:i/>
                <w:sz w:val="22"/>
                <w:szCs w:val="22"/>
              </w:rPr>
              <w:t>Un chimpanzé parmi les humains, dans un docu</w:t>
            </w:r>
            <w:r w:rsidRPr="00B503ED">
              <w:rPr>
                <w:b/>
                <w:i/>
                <w:sz w:val="22"/>
                <w:szCs w:val="22"/>
              </w:rPr>
              <w:t xml:space="preserve"> mélo</w:t>
            </w:r>
            <w:r w:rsidRPr="00B503ED">
              <w:rPr>
                <w:i/>
                <w:sz w:val="22"/>
                <w:szCs w:val="22"/>
              </w:rPr>
              <w:t xml:space="preserve"> assez faible</w:t>
            </w:r>
            <w:r w:rsidRPr="00B503ED">
              <w:rPr>
                <w:sz w:val="22"/>
                <w:szCs w:val="22"/>
              </w:rPr>
              <w:t>. » (INR, n° 841, p. 57)</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t xml:space="preserve">MÉTHODO – n. f., apocope → méthodologie, </w:t>
            </w:r>
            <w:r w:rsidRPr="00B503ED">
              <w:rPr>
                <w:sz w:val="22"/>
                <w:szCs w:val="22"/>
              </w:rPr>
              <w:t>« </w:t>
            </w:r>
            <w:r w:rsidRPr="00B503ED">
              <w:rPr>
                <w:i/>
                <w:iCs/>
                <w:sz w:val="22"/>
                <w:szCs w:val="22"/>
              </w:rPr>
              <w:t xml:space="preserve">D’autres conseils de méthode et révision sur letudiant.fr, rubrique </w:t>
            </w:r>
            <w:r w:rsidRPr="00B503ED">
              <w:rPr>
                <w:i/>
                <w:sz w:val="22"/>
                <w:szCs w:val="22"/>
              </w:rPr>
              <w:t>"</w:t>
            </w:r>
            <w:r w:rsidRPr="00B503ED">
              <w:rPr>
                <w:i/>
                <w:iCs/>
                <w:sz w:val="22"/>
                <w:szCs w:val="22"/>
              </w:rPr>
              <w:t>Bac et examens</w:t>
            </w:r>
            <w:r w:rsidRPr="00B503ED">
              <w:rPr>
                <w:i/>
                <w:sz w:val="22"/>
                <w:szCs w:val="22"/>
              </w:rPr>
              <w:t>"</w:t>
            </w:r>
            <w:r w:rsidRPr="00B503ED">
              <w:rPr>
                <w:i/>
                <w:iCs/>
                <w:sz w:val="22"/>
                <w:szCs w:val="22"/>
              </w:rPr>
              <w:t xml:space="preserve">, puis </w:t>
            </w:r>
            <w:r w:rsidRPr="00B503ED">
              <w:rPr>
                <w:i/>
                <w:sz w:val="22"/>
                <w:szCs w:val="22"/>
              </w:rPr>
              <w:t>"</w:t>
            </w:r>
            <w:r w:rsidRPr="00B503ED">
              <w:rPr>
                <w:b/>
                <w:i/>
                <w:iCs/>
                <w:sz w:val="22"/>
                <w:szCs w:val="22"/>
              </w:rPr>
              <w:t>Méthodo</w:t>
            </w:r>
            <w:r w:rsidRPr="00B503ED">
              <w:rPr>
                <w:i/>
                <w:sz w:val="22"/>
                <w:szCs w:val="22"/>
              </w:rPr>
              <w:t>"</w:t>
            </w:r>
            <w:r w:rsidRPr="00B503ED">
              <w:rPr>
                <w:sz w:val="22"/>
                <w:szCs w:val="22"/>
              </w:rPr>
              <w:t>. » (ANP, n° 523, p. 61)</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MÉTRO – adj., apocope → métrosexuel, </w:t>
            </w:r>
            <w:r w:rsidRPr="00B503ED">
              <w:rPr>
                <w:sz w:val="22"/>
                <w:szCs w:val="22"/>
              </w:rPr>
              <w:t>« </w:t>
            </w:r>
            <w:r w:rsidRPr="00B503ED">
              <w:rPr>
                <w:i/>
                <w:iCs/>
                <w:sz w:val="22"/>
                <w:szCs w:val="22"/>
              </w:rPr>
              <w:t xml:space="preserve">A 34 ans, je fais partie de cette génération de mecs </w:t>
            </w:r>
            <w:r w:rsidRPr="00B503ED">
              <w:rPr>
                <w:b/>
                <w:i/>
                <w:iCs/>
                <w:sz w:val="22"/>
                <w:szCs w:val="22"/>
              </w:rPr>
              <w:t>métros</w:t>
            </w:r>
            <w:r w:rsidRPr="00B503ED">
              <w:rPr>
                <w:i/>
                <w:iCs/>
                <w:sz w:val="22"/>
                <w:szCs w:val="22"/>
              </w:rPr>
              <w:t>, fans de gastronomie, qui font attention aux produits qu’ils achètent, qui testent des choses, qui s’amusent.</w:t>
            </w:r>
            <w:r w:rsidRPr="00B503ED">
              <w:rPr>
                <w:sz w:val="22"/>
                <w:szCs w:val="22"/>
              </w:rPr>
              <w:t> » (ANP, n° 543, p. 31)</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177159" w:rsidP="002E49D3">
            <w:pPr>
              <w:spacing w:after="120"/>
              <w:rPr>
                <w:b/>
              </w:rPr>
            </w:pPr>
            <w:r w:rsidRPr="00B503ED">
              <w:rPr>
                <w:b/>
                <w:sz w:val="22"/>
                <w:szCs w:val="22"/>
              </w:rPr>
              <w:t>MOD – n. m., ang</w:t>
            </w:r>
            <w:r w:rsidR="002E49D3" w:rsidRPr="00B503ED">
              <w:rPr>
                <w:b/>
                <w:sz w:val="22"/>
                <w:szCs w:val="22"/>
              </w:rPr>
              <w:t xml:space="preserve">., apocope → modernist, (fr. moderniste) </w:t>
            </w:r>
            <w:r w:rsidR="002E49D3" w:rsidRPr="00B503ED">
              <w:rPr>
                <w:sz w:val="22"/>
                <w:szCs w:val="22"/>
              </w:rPr>
              <w:t>« </w:t>
            </w:r>
            <w:r w:rsidR="002E49D3" w:rsidRPr="00B503ED">
              <w:rPr>
                <w:i/>
                <w:iCs/>
                <w:sz w:val="22"/>
                <w:szCs w:val="22"/>
              </w:rPr>
              <w:t xml:space="preserve">Portrait d’une petite frappe </w:t>
            </w:r>
            <w:r w:rsidR="002E49D3" w:rsidRPr="00B503ED">
              <w:rPr>
                <w:bCs/>
                <w:i/>
                <w:iCs/>
                <w:sz w:val="22"/>
                <w:szCs w:val="22"/>
              </w:rPr>
              <w:t>mégalo</w:t>
            </w:r>
            <w:r w:rsidR="002E49D3" w:rsidRPr="00B503ED">
              <w:rPr>
                <w:i/>
                <w:iCs/>
                <w:sz w:val="22"/>
                <w:szCs w:val="22"/>
              </w:rPr>
              <w:t xml:space="preserve">, ce film est trop artificiel pour nous embarquer totalement, mais il marque par sa reconstitution du Brighton des sixties sur fond d’affrontement entre les </w:t>
            </w:r>
            <w:r w:rsidR="002E49D3" w:rsidRPr="00B503ED">
              <w:rPr>
                <w:b/>
                <w:i/>
                <w:iCs/>
                <w:sz w:val="22"/>
                <w:szCs w:val="22"/>
              </w:rPr>
              <w:t>mods</w:t>
            </w:r>
            <w:r w:rsidR="002E49D3" w:rsidRPr="00B503ED">
              <w:rPr>
                <w:i/>
                <w:iCs/>
                <w:sz w:val="22"/>
                <w:szCs w:val="22"/>
              </w:rPr>
              <w:t xml:space="preserve"> et les rockers.</w:t>
            </w:r>
            <w:r w:rsidR="002E49D3" w:rsidRPr="00B503ED">
              <w:rPr>
                <w:sz w:val="22"/>
                <w:szCs w:val="22"/>
              </w:rPr>
              <w:t> » (ANP, n° 528, p. 32)</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MOIT’ MOIT’ – adv., apocope → moitié moitié, </w:t>
            </w:r>
            <w:r w:rsidRPr="00B503ED">
              <w:rPr>
                <w:sz w:val="22"/>
                <w:szCs w:val="22"/>
              </w:rPr>
              <w:t>« </w:t>
            </w:r>
            <w:r w:rsidRPr="00B503ED">
              <w:rPr>
                <w:i/>
                <w:iCs/>
                <w:sz w:val="22"/>
                <w:szCs w:val="22"/>
              </w:rPr>
              <w:t xml:space="preserve">L’amitié, l’humour et le cancer. Une comédie dramatique </w:t>
            </w:r>
            <w:r w:rsidRPr="00B503ED">
              <w:rPr>
                <w:b/>
                <w:i/>
                <w:iCs/>
                <w:sz w:val="22"/>
                <w:szCs w:val="22"/>
              </w:rPr>
              <w:t>moit’ moit’</w:t>
            </w:r>
            <w:r w:rsidRPr="00B503ED">
              <w:rPr>
                <w:sz w:val="22"/>
                <w:szCs w:val="22"/>
              </w:rPr>
              <w:t>. » (INR, n° 833, p. 68)</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MONO – n. m., apocope → monogame, </w:t>
            </w:r>
            <w:r w:rsidRPr="00B503ED">
              <w:rPr>
                <w:sz w:val="22"/>
                <w:szCs w:val="22"/>
              </w:rPr>
              <w:t>« </w:t>
            </w:r>
            <w:r w:rsidR="007548AE" w:rsidRPr="00B503ED">
              <w:rPr>
                <w:i/>
                <w:iCs/>
                <w:sz w:val="22"/>
                <w:szCs w:val="22"/>
              </w:rPr>
              <w:t>Les "polys"</w:t>
            </w:r>
            <w:r w:rsidRPr="00B503ED">
              <w:rPr>
                <w:i/>
                <w:iCs/>
                <w:sz w:val="22"/>
                <w:szCs w:val="22"/>
              </w:rPr>
              <w:t xml:space="preserve"> ne se veulent certes pas prosélytes : ils n’entendent pas convertir la planète.</w:t>
            </w:r>
            <w:r w:rsidRPr="00B503ED">
              <w:rPr>
                <w:sz w:val="22"/>
                <w:szCs w:val="22"/>
              </w:rPr>
              <w:t xml:space="preserve"> </w:t>
            </w:r>
            <w:r w:rsidRPr="00B503ED">
              <w:rPr>
                <w:i/>
                <w:iCs/>
                <w:sz w:val="22"/>
                <w:szCs w:val="22"/>
              </w:rPr>
              <w:t xml:space="preserve">N’empêche, les </w:t>
            </w:r>
            <w:r w:rsidR="007548AE" w:rsidRPr="00B503ED">
              <w:rPr>
                <w:i/>
                <w:iCs/>
                <w:sz w:val="22"/>
                <w:szCs w:val="22"/>
              </w:rPr>
              <w:t>"</w:t>
            </w:r>
            <w:r w:rsidRPr="00B503ED">
              <w:rPr>
                <w:b/>
                <w:i/>
                <w:iCs/>
                <w:sz w:val="22"/>
                <w:szCs w:val="22"/>
              </w:rPr>
              <w:t>monos</w:t>
            </w:r>
            <w:r w:rsidR="007548AE" w:rsidRPr="00B503ED">
              <w:rPr>
                <w:i/>
                <w:iCs/>
                <w:sz w:val="22"/>
                <w:szCs w:val="22"/>
              </w:rPr>
              <w:t xml:space="preserve">" </w:t>
            </w:r>
            <w:r w:rsidRPr="00B503ED">
              <w:rPr>
                <w:i/>
                <w:iCs/>
                <w:sz w:val="22"/>
                <w:szCs w:val="22"/>
              </w:rPr>
              <w:t>aussi sont intéressés.</w:t>
            </w:r>
            <w:r w:rsidRPr="00B503ED">
              <w:rPr>
                <w:sz w:val="22"/>
                <w:szCs w:val="22"/>
              </w:rPr>
              <w:t> » (NO, n° 2440, p. 56)</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bCs/>
                <w:sz w:val="22"/>
                <w:szCs w:val="22"/>
              </w:rPr>
              <w:t xml:space="preserve">MULTIKULTI – n. m., all., apocope + resuffixation « -i » → multikulturalismus (multiculturalisme), </w:t>
            </w:r>
            <w:r w:rsidRPr="00B503ED">
              <w:rPr>
                <w:sz w:val="22"/>
                <w:szCs w:val="22"/>
              </w:rPr>
              <w:t>« </w:t>
            </w:r>
            <w:r w:rsidRPr="00B503ED">
              <w:rPr>
                <w:i/>
                <w:iCs/>
                <w:sz w:val="22"/>
                <w:szCs w:val="22"/>
              </w:rPr>
              <w:t xml:space="preserve">Après des mois de polémiques et de discours déclinistes (initiés par la publication du pamphlet xénophobe de Thilo Sarrazin), l’Allemagne redécouvre les joies du </w:t>
            </w:r>
            <w:r w:rsidRPr="00B503ED">
              <w:rPr>
                <w:i/>
                <w:sz w:val="22"/>
                <w:szCs w:val="22"/>
              </w:rPr>
              <w:t>"</w:t>
            </w:r>
            <w:r w:rsidRPr="00B503ED">
              <w:rPr>
                <w:b/>
                <w:i/>
                <w:iCs/>
                <w:sz w:val="22"/>
                <w:szCs w:val="22"/>
              </w:rPr>
              <w:t>multikulti</w:t>
            </w:r>
            <w:r w:rsidRPr="00B503ED">
              <w:rPr>
                <w:i/>
                <w:sz w:val="22"/>
                <w:szCs w:val="22"/>
              </w:rPr>
              <w:t>"</w:t>
            </w:r>
            <w:r w:rsidRPr="00B503ED">
              <w:rPr>
                <w:i/>
                <w:iCs/>
                <w:sz w:val="22"/>
                <w:szCs w:val="22"/>
              </w:rPr>
              <w:t xml:space="preserve"> (multiculturalisme) avec le film Almanya – Wilkommen in Deutschland.</w:t>
            </w:r>
            <w:r w:rsidRPr="00B503ED">
              <w:rPr>
                <w:sz w:val="22"/>
                <w:szCs w:val="22"/>
              </w:rPr>
              <w:t> » (INR, n° 813, p. 11)</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MYTHO – adj., apocope → mythologique, </w:t>
            </w:r>
            <w:r w:rsidRPr="00B503ED">
              <w:rPr>
                <w:sz w:val="22"/>
                <w:szCs w:val="22"/>
              </w:rPr>
              <w:t>« </w:t>
            </w:r>
            <w:r w:rsidRPr="00B503ED">
              <w:rPr>
                <w:i/>
                <w:iCs/>
                <w:sz w:val="22"/>
                <w:szCs w:val="22"/>
              </w:rPr>
              <w:t xml:space="preserve">Mythique et pas </w:t>
            </w:r>
            <w:r w:rsidRPr="00B503ED">
              <w:rPr>
                <w:b/>
                <w:i/>
                <w:iCs/>
                <w:sz w:val="22"/>
                <w:szCs w:val="22"/>
              </w:rPr>
              <w:t>mytho</w:t>
            </w:r>
            <w:r w:rsidRPr="00B503ED">
              <w:rPr>
                <w:i/>
                <w:iCs/>
                <w:sz w:val="22"/>
                <w:szCs w:val="22"/>
              </w:rPr>
              <w:t>. Phénomène planétaire à multiples zéros (elle a vendu près de 30 millions d’albums en seulement trois</w:t>
            </w:r>
            <w:r w:rsidRPr="00B503ED">
              <w:rPr>
                <w:b/>
                <w:bCs/>
                <w:i/>
                <w:iCs/>
                <w:sz w:val="22"/>
                <w:szCs w:val="22"/>
              </w:rPr>
              <w:t xml:space="preserve"> </w:t>
            </w:r>
            <w:r w:rsidRPr="00B503ED">
              <w:rPr>
                <w:i/>
                <w:iCs/>
                <w:sz w:val="22"/>
                <w:szCs w:val="22"/>
              </w:rPr>
              <w:t>ans, coiffant au poteau, pour l’année 2010, un Eminem ou un Justin Bieber), Lady Gaga a pourtant commencé par se prendre les platform shoes dans le tapis. </w:t>
            </w:r>
            <w:r w:rsidRPr="00B503ED">
              <w:rPr>
                <w:sz w:val="22"/>
                <w:szCs w:val="22"/>
              </w:rPr>
              <w:t>» (NO, n° 2437, p. 104)</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bCs/>
                <w:sz w:val="22"/>
                <w:szCs w:val="22"/>
              </w:rPr>
              <w:t xml:space="preserve">NÉGO – n. f., apocope → négociation, </w:t>
            </w:r>
            <w:r w:rsidRPr="00B503ED">
              <w:rPr>
                <w:sz w:val="22"/>
                <w:szCs w:val="22"/>
              </w:rPr>
              <w:t>« </w:t>
            </w:r>
            <w:r w:rsidRPr="00B503ED">
              <w:rPr>
                <w:i/>
                <w:iCs/>
                <w:sz w:val="22"/>
                <w:szCs w:val="22"/>
              </w:rPr>
              <w:t xml:space="preserve">[…] après trois heures de </w:t>
            </w:r>
            <w:r w:rsidRPr="00B503ED">
              <w:rPr>
                <w:b/>
                <w:i/>
                <w:iCs/>
                <w:sz w:val="22"/>
                <w:szCs w:val="22"/>
              </w:rPr>
              <w:t>négo</w:t>
            </w:r>
            <w:r w:rsidRPr="00B503ED">
              <w:rPr>
                <w:i/>
                <w:iCs/>
                <w:sz w:val="22"/>
                <w:szCs w:val="22"/>
              </w:rPr>
              <w:t xml:space="preserve"> avec Angela Merkel ou Baracko, qui gère la Syrie d’une main et la Libye de l’autre.</w:t>
            </w:r>
            <w:r w:rsidRPr="00B503ED">
              <w:rPr>
                <w:sz w:val="22"/>
                <w:szCs w:val="22"/>
              </w:rPr>
              <w:t> » (INR, n° 847, p. 21) ;</w:t>
            </w:r>
          </w:p>
          <w:p w:rsidR="002E49D3" w:rsidRPr="00B503ED" w:rsidRDefault="002E49D3" w:rsidP="002E49D3">
            <w:pPr>
              <w:spacing w:after="120"/>
              <w:rPr>
                <w:b/>
                <w:bCs/>
              </w:rPr>
            </w:pPr>
            <w:r w:rsidRPr="00B503ED">
              <w:rPr>
                <w:sz w:val="22"/>
                <w:szCs w:val="22"/>
              </w:rPr>
              <w:t>« </w:t>
            </w:r>
            <w:r w:rsidRPr="00B503ED">
              <w:rPr>
                <w:i/>
                <w:iCs/>
                <w:sz w:val="22"/>
                <w:szCs w:val="22"/>
              </w:rPr>
              <w:t xml:space="preserve">La </w:t>
            </w:r>
            <w:r w:rsidRPr="00B503ED">
              <w:rPr>
                <w:i/>
                <w:sz w:val="22"/>
                <w:szCs w:val="22"/>
              </w:rPr>
              <w:t>"</w:t>
            </w:r>
            <w:r w:rsidRPr="00B503ED">
              <w:rPr>
                <w:b/>
                <w:i/>
                <w:iCs/>
                <w:sz w:val="22"/>
                <w:szCs w:val="22"/>
              </w:rPr>
              <w:t>négo</w:t>
            </w:r>
            <w:r w:rsidRPr="00B503ED">
              <w:rPr>
                <w:i/>
                <w:sz w:val="22"/>
                <w:szCs w:val="22"/>
              </w:rPr>
              <w:t xml:space="preserve">" </w:t>
            </w:r>
            <w:r w:rsidRPr="00B503ED">
              <w:rPr>
                <w:i/>
                <w:iCs/>
                <w:sz w:val="22"/>
                <w:szCs w:val="22"/>
              </w:rPr>
              <w:t>selon Marc Jacobs</w:t>
            </w:r>
            <w:r w:rsidRPr="00B503ED">
              <w:rPr>
                <w:sz w:val="22"/>
                <w:szCs w:val="22"/>
              </w:rPr>
              <w:t> » (NO, n° 2447, p. 34)</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NÉO – n. m., apocope → néologisme, </w:t>
            </w:r>
            <w:r w:rsidRPr="00B503ED">
              <w:rPr>
                <w:sz w:val="22"/>
                <w:szCs w:val="22"/>
              </w:rPr>
              <w:t>« </w:t>
            </w:r>
            <w:r w:rsidRPr="00B503ED">
              <w:rPr>
                <w:i/>
                <w:sz w:val="22"/>
                <w:szCs w:val="22"/>
              </w:rPr>
              <w:t>"</w:t>
            </w:r>
            <w:r w:rsidRPr="00B503ED">
              <w:rPr>
                <w:b/>
                <w:i/>
                <w:iCs/>
                <w:sz w:val="22"/>
                <w:szCs w:val="22"/>
              </w:rPr>
              <w:t>Néo</w:t>
            </w:r>
            <w:r w:rsidRPr="00B503ED">
              <w:rPr>
                <w:i/>
                <w:sz w:val="22"/>
                <w:szCs w:val="22"/>
              </w:rPr>
              <w:t>"</w:t>
            </w:r>
            <w:r w:rsidRPr="00B503ED">
              <w:rPr>
                <w:i/>
                <w:iCs/>
                <w:sz w:val="22"/>
                <w:szCs w:val="22"/>
              </w:rPr>
              <w:t xml:space="preserve"> à toutes les sauces. Une tendance, cinq néologismes, c’est la nouvelle dinguerie des journalistes.</w:t>
            </w:r>
            <w:r w:rsidRPr="00B503ED">
              <w:rPr>
                <w:sz w:val="22"/>
                <w:szCs w:val="22"/>
              </w:rPr>
              <w:t> » (NO, n° 2426, p. 132)</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bCs/>
                <w:sz w:val="22"/>
                <w:szCs w:val="22"/>
              </w:rPr>
              <w:t xml:space="preserve">NÉOCON – n. m., apocope → néoconservateur, </w:t>
            </w:r>
            <w:r w:rsidRPr="00B503ED">
              <w:rPr>
                <w:sz w:val="22"/>
                <w:szCs w:val="22"/>
              </w:rPr>
              <w:t>« </w:t>
            </w:r>
            <w:r w:rsidRPr="00B503ED">
              <w:rPr>
                <w:i/>
                <w:iCs/>
                <w:sz w:val="22"/>
                <w:szCs w:val="22"/>
              </w:rPr>
              <w:t xml:space="preserve">En ce moment, il ridiculise l’intervention en Libye, pourtant soutenue par certains </w:t>
            </w:r>
            <w:r w:rsidRPr="00B503ED">
              <w:rPr>
                <w:b/>
                <w:i/>
                <w:iCs/>
                <w:sz w:val="22"/>
                <w:szCs w:val="22"/>
              </w:rPr>
              <w:t>néocons</w:t>
            </w:r>
            <w:r w:rsidRPr="00B503ED">
              <w:rPr>
                <w:i/>
                <w:iCs/>
                <w:sz w:val="22"/>
                <w:szCs w:val="22"/>
              </w:rPr>
              <w:t>, simplement parce que c’est une décision d’Obama.</w:t>
            </w:r>
            <w:r w:rsidRPr="00B503ED">
              <w:rPr>
                <w:sz w:val="22"/>
                <w:szCs w:val="22"/>
              </w:rPr>
              <w:t> » (NO, n° 2436, p. 71) ;</w:t>
            </w:r>
          </w:p>
          <w:p w:rsidR="002E49D3" w:rsidRPr="00B503ED" w:rsidRDefault="002E49D3" w:rsidP="002E49D3">
            <w:pPr>
              <w:spacing w:after="120"/>
              <w:rPr>
                <w:b/>
                <w:bCs/>
              </w:rPr>
            </w:pPr>
            <w:r w:rsidRPr="00B503ED">
              <w:rPr>
                <w:sz w:val="22"/>
                <w:szCs w:val="22"/>
              </w:rPr>
              <w:t>« </w:t>
            </w:r>
            <w:r w:rsidRPr="00B503ED">
              <w:rPr>
                <w:i/>
                <w:iCs/>
                <w:sz w:val="22"/>
                <w:szCs w:val="22"/>
              </w:rPr>
              <w:t xml:space="preserve">Il faudra suivre aussi beaucoup d’attention la présidentielle américaine où les faucons et les </w:t>
            </w:r>
            <w:r w:rsidRPr="00B503ED">
              <w:rPr>
                <w:i/>
                <w:sz w:val="22"/>
                <w:szCs w:val="22"/>
              </w:rPr>
              <w:t>"</w:t>
            </w:r>
            <w:r w:rsidRPr="00B503ED">
              <w:rPr>
                <w:b/>
                <w:bCs/>
                <w:i/>
                <w:iCs/>
                <w:sz w:val="22"/>
                <w:szCs w:val="22"/>
              </w:rPr>
              <w:t>néocons</w:t>
            </w:r>
            <w:r w:rsidRPr="00B503ED">
              <w:rPr>
                <w:i/>
                <w:sz w:val="22"/>
                <w:szCs w:val="22"/>
              </w:rPr>
              <w:t xml:space="preserve">" </w:t>
            </w:r>
            <w:r w:rsidRPr="00B503ED">
              <w:rPr>
                <w:i/>
                <w:iCs/>
                <w:sz w:val="22"/>
                <w:szCs w:val="22"/>
              </w:rPr>
              <w:t>entendent bien faire payer à Obama l’impudence de son élection en 2008.</w:t>
            </w:r>
            <w:r w:rsidRPr="00B503ED">
              <w:rPr>
                <w:sz w:val="22"/>
                <w:szCs w:val="22"/>
              </w:rPr>
              <w:t> » (NO, n° 2461, p. 57)</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t xml:space="preserve">NÉO-RÉTRO – adj., apocope → néo-rétrograde, </w:t>
            </w:r>
            <w:r w:rsidRPr="00B503ED">
              <w:rPr>
                <w:sz w:val="22"/>
                <w:szCs w:val="22"/>
              </w:rPr>
              <w:t>« </w:t>
            </w:r>
            <w:r w:rsidRPr="00B503ED">
              <w:rPr>
                <w:i/>
                <w:iCs/>
                <w:sz w:val="22"/>
                <w:szCs w:val="22"/>
              </w:rPr>
              <w:t xml:space="preserve">C’est un peu tous ces éléments qui forment ce que l’on appelle l’esprit </w:t>
            </w:r>
            <w:r w:rsidRPr="00B503ED">
              <w:rPr>
                <w:b/>
                <w:i/>
                <w:iCs/>
                <w:sz w:val="22"/>
                <w:szCs w:val="22"/>
              </w:rPr>
              <w:t>néo-rétro</w:t>
            </w:r>
            <w:r w:rsidRPr="00B503ED">
              <w:rPr>
                <w:sz w:val="22"/>
                <w:szCs w:val="22"/>
              </w:rPr>
              <w:t>. » (ANP, n° 521, p. 16)</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NORMALE-SUP – n. pr., apocope par ellipse → École normale supérieure, </w:t>
            </w:r>
            <w:r w:rsidRPr="00B503ED">
              <w:rPr>
                <w:sz w:val="22"/>
                <w:szCs w:val="22"/>
              </w:rPr>
              <w:t>« </w:t>
            </w:r>
            <w:r w:rsidRPr="00B503ED">
              <w:rPr>
                <w:i/>
                <w:iCs/>
                <w:sz w:val="22"/>
                <w:szCs w:val="22"/>
              </w:rPr>
              <w:t xml:space="preserve">Une philosophe à Poigne à </w:t>
            </w:r>
            <w:r w:rsidRPr="00B503ED">
              <w:rPr>
                <w:b/>
                <w:i/>
                <w:iCs/>
                <w:sz w:val="22"/>
                <w:szCs w:val="22"/>
              </w:rPr>
              <w:t>Normale-Sup</w:t>
            </w:r>
            <w:r w:rsidRPr="00B503ED">
              <w:rPr>
                <w:sz w:val="22"/>
                <w:szCs w:val="22"/>
              </w:rPr>
              <w:t>. » (NO, n° 2455, p. 10)</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NOUVEL OBS – n. pr., apocope → Le Nouvel Observateur, </w:t>
            </w:r>
            <w:r w:rsidRPr="00B503ED">
              <w:rPr>
                <w:sz w:val="22"/>
                <w:szCs w:val="22"/>
              </w:rPr>
              <w:t>« </w:t>
            </w:r>
            <w:r w:rsidRPr="00B503ED">
              <w:rPr>
                <w:i/>
                <w:iCs/>
                <w:sz w:val="22"/>
                <w:szCs w:val="22"/>
              </w:rPr>
              <w:t xml:space="preserve">1964, c’est la naissance du </w:t>
            </w:r>
            <w:r w:rsidRPr="00B503ED">
              <w:rPr>
                <w:i/>
                <w:sz w:val="22"/>
                <w:szCs w:val="22"/>
              </w:rPr>
              <w:lastRenderedPageBreak/>
              <w:t>"</w:t>
            </w:r>
            <w:r w:rsidRPr="00B503ED">
              <w:rPr>
                <w:b/>
                <w:i/>
                <w:iCs/>
                <w:sz w:val="22"/>
                <w:szCs w:val="22"/>
              </w:rPr>
              <w:t>Nouvel Obs</w:t>
            </w:r>
            <w:r w:rsidRPr="00B503ED">
              <w:rPr>
                <w:i/>
                <w:sz w:val="22"/>
                <w:szCs w:val="22"/>
              </w:rPr>
              <w:t>"</w:t>
            </w:r>
            <w:r w:rsidRPr="00B503ED">
              <w:rPr>
                <w:sz w:val="22"/>
                <w:szCs w:val="22"/>
              </w:rPr>
              <w:t> ! » (NO, n° 2459-2460, p. 3)</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bCs/>
                <w:sz w:val="22"/>
                <w:szCs w:val="22"/>
              </w:rPr>
              <w:lastRenderedPageBreak/>
              <w:t xml:space="preserve">OBS – n. pr., apocope par ellipse → Le Nouvel Observateur, </w:t>
            </w:r>
            <w:r w:rsidRPr="00B503ED">
              <w:rPr>
                <w:sz w:val="22"/>
                <w:szCs w:val="22"/>
              </w:rPr>
              <w:t>« </w:t>
            </w:r>
            <w:r w:rsidRPr="00B503ED">
              <w:rPr>
                <w:i/>
                <w:iCs/>
                <w:sz w:val="22"/>
                <w:szCs w:val="22"/>
              </w:rPr>
              <w:t xml:space="preserve">Elle tient aussi à vous remercier. Grâce à vous, </w:t>
            </w:r>
            <w:r w:rsidRPr="00B503ED">
              <w:rPr>
                <w:i/>
                <w:sz w:val="22"/>
                <w:szCs w:val="22"/>
              </w:rPr>
              <w:t>"</w:t>
            </w:r>
            <w:r w:rsidRPr="00B503ED">
              <w:rPr>
                <w:b/>
                <w:i/>
                <w:iCs/>
                <w:sz w:val="22"/>
                <w:szCs w:val="22"/>
              </w:rPr>
              <w:t>l’Obs</w:t>
            </w:r>
            <w:r w:rsidRPr="00B503ED">
              <w:rPr>
                <w:i/>
                <w:sz w:val="22"/>
                <w:szCs w:val="22"/>
              </w:rPr>
              <w:t>"</w:t>
            </w:r>
            <w:r w:rsidRPr="00B503ED">
              <w:rPr>
                <w:i/>
                <w:iCs/>
                <w:sz w:val="22"/>
                <w:szCs w:val="22"/>
              </w:rPr>
              <w:t xml:space="preserve">, premier </w:t>
            </w:r>
            <w:r w:rsidRPr="00B503ED">
              <w:rPr>
                <w:bCs/>
                <w:i/>
                <w:iCs/>
                <w:sz w:val="22"/>
                <w:szCs w:val="22"/>
              </w:rPr>
              <w:t>hebdo</w:t>
            </w:r>
            <w:r w:rsidRPr="00B503ED">
              <w:rPr>
                <w:i/>
                <w:iCs/>
                <w:sz w:val="22"/>
                <w:szCs w:val="22"/>
              </w:rPr>
              <w:t xml:space="preserve"> d’informations politiques et culturelles en France, a eu en 2011 de bons résultats</w:t>
            </w:r>
            <w:r w:rsidRPr="00B503ED">
              <w:rPr>
                <w:sz w:val="22"/>
                <w:szCs w:val="22"/>
              </w:rPr>
              <w:t>. » (NO, n° 2459-2460, p. 5) ;</w:t>
            </w:r>
          </w:p>
          <w:p w:rsidR="002E49D3" w:rsidRPr="00B503ED" w:rsidRDefault="002E49D3" w:rsidP="002E49D3">
            <w:pPr>
              <w:spacing w:after="120"/>
              <w:rPr>
                <w:b/>
                <w:bCs/>
              </w:rPr>
            </w:pPr>
            <w:r w:rsidRPr="00B503ED">
              <w:rPr>
                <w:sz w:val="22"/>
                <w:szCs w:val="22"/>
              </w:rPr>
              <w:t>« </w:t>
            </w:r>
            <w:r w:rsidRPr="00B503ED">
              <w:rPr>
                <w:i/>
                <w:iCs/>
                <w:sz w:val="22"/>
                <w:szCs w:val="22"/>
              </w:rPr>
              <w:t xml:space="preserve">Bon, d’accord, en consacrant son dossier du Jour de l’An aux années soixante, </w:t>
            </w:r>
            <w:r w:rsidRPr="00B503ED">
              <w:rPr>
                <w:i/>
                <w:sz w:val="22"/>
                <w:szCs w:val="22"/>
              </w:rPr>
              <w:t>"</w:t>
            </w:r>
            <w:r w:rsidRPr="00B503ED">
              <w:rPr>
                <w:i/>
                <w:iCs/>
                <w:sz w:val="22"/>
                <w:szCs w:val="22"/>
              </w:rPr>
              <w:t> </w:t>
            </w:r>
            <w:r w:rsidRPr="00B503ED">
              <w:rPr>
                <w:b/>
                <w:i/>
                <w:iCs/>
                <w:sz w:val="22"/>
                <w:szCs w:val="22"/>
              </w:rPr>
              <w:t>l’obs</w:t>
            </w:r>
            <w:r w:rsidRPr="00B503ED">
              <w:rPr>
                <w:i/>
                <w:sz w:val="22"/>
                <w:szCs w:val="22"/>
              </w:rPr>
              <w:t xml:space="preserve">" </w:t>
            </w:r>
            <w:r w:rsidRPr="00B503ED">
              <w:rPr>
                <w:i/>
                <w:iCs/>
                <w:sz w:val="22"/>
                <w:szCs w:val="22"/>
              </w:rPr>
              <w:t>n’y est pas allé de main morte avec la nostalgie.</w:t>
            </w:r>
            <w:r w:rsidRPr="00B503ED">
              <w:rPr>
                <w:sz w:val="22"/>
                <w:szCs w:val="22"/>
              </w:rPr>
              <w:t> » (NO, n° 2463, p. 42)</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OCCUP – n. pr., apocope → Occupation, </w:t>
            </w:r>
            <w:r w:rsidRPr="00B503ED">
              <w:rPr>
                <w:sz w:val="22"/>
                <w:szCs w:val="22"/>
              </w:rPr>
              <w:t>« </w:t>
            </w:r>
            <w:r w:rsidRPr="00B503ED">
              <w:rPr>
                <w:i/>
                <w:iCs/>
                <w:sz w:val="22"/>
                <w:szCs w:val="22"/>
              </w:rPr>
              <w:t>Elle lui tend une liasse, ses frais pour la semaine, comme chez Chandler, et il part enquêter, au volant de sa Juva, dans le Paris de l’ </w:t>
            </w:r>
            <w:r w:rsidRPr="00B503ED">
              <w:rPr>
                <w:i/>
                <w:sz w:val="22"/>
                <w:szCs w:val="22"/>
              </w:rPr>
              <w:t>"</w:t>
            </w:r>
            <w:r w:rsidRPr="00B503ED">
              <w:rPr>
                <w:b/>
                <w:i/>
                <w:iCs/>
                <w:sz w:val="22"/>
                <w:szCs w:val="22"/>
              </w:rPr>
              <w:t>Occup</w:t>
            </w:r>
            <w:r w:rsidRPr="00B503ED">
              <w:rPr>
                <w:i/>
                <w:sz w:val="22"/>
                <w:szCs w:val="22"/>
              </w:rPr>
              <w:t xml:space="preserve">" </w:t>
            </w:r>
            <w:r w:rsidRPr="00B503ED">
              <w:rPr>
                <w:i/>
                <w:iCs/>
                <w:sz w:val="22"/>
                <w:szCs w:val="22"/>
              </w:rPr>
              <w:t>où règnent la débrouille, le vice et la peur.</w:t>
            </w:r>
            <w:r w:rsidRPr="00B503ED">
              <w:rPr>
                <w:sz w:val="22"/>
                <w:szCs w:val="22"/>
              </w:rPr>
              <w:t> » (NO, n° 2433, p. 120)</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OLIGO – n. m., apocope </w:t>
            </w:r>
            <w:r w:rsidRPr="00B503ED">
              <w:rPr>
                <w:b/>
                <w:sz w:val="22"/>
                <w:szCs w:val="22"/>
              </w:rPr>
              <w:t xml:space="preserve">+ resuffixation </w:t>
            </w:r>
            <w:r w:rsidRPr="00B503ED">
              <w:rPr>
                <w:b/>
                <w:bCs/>
                <w:sz w:val="22"/>
                <w:szCs w:val="22"/>
              </w:rPr>
              <w:t xml:space="preserve">« -o » </w:t>
            </w:r>
            <w:r w:rsidRPr="00B503ED">
              <w:rPr>
                <w:b/>
                <w:sz w:val="22"/>
                <w:szCs w:val="22"/>
              </w:rPr>
              <w:t>→ oligarque</w:t>
            </w:r>
            <w:r w:rsidRPr="00B503ED">
              <w:rPr>
                <w:b/>
                <w:bCs/>
                <w:sz w:val="22"/>
                <w:szCs w:val="22"/>
              </w:rPr>
              <w:t xml:space="preserve"> </w:t>
            </w:r>
            <w:r w:rsidRPr="00B503ED">
              <w:rPr>
                <w:sz w:val="22"/>
                <w:szCs w:val="22"/>
              </w:rPr>
              <w:t>« </w:t>
            </w:r>
            <w:r w:rsidRPr="00B503ED">
              <w:rPr>
                <w:bCs/>
                <w:i/>
                <w:iCs/>
                <w:sz w:val="22"/>
                <w:szCs w:val="22"/>
              </w:rPr>
              <w:t>Sarko</w:t>
            </w:r>
            <w:r w:rsidRPr="00B503ED">
              <w:rPr>
                <w:i/>
                <w:iCs/>
                <w:sz w:val="22"/>
                <w:szCs w:val="22"/>
              </w:rPr>
              <w:t xml:space="preserve">, suppôt des </w:t>
            </w:r>
            <w:r w:rsidRPr="00B503ED">
              <w:rPr>
                <w:i/>
                <w:sz w:val="22"/>
                <w:szCs w:val="22"/>
              </w:rPr>
              <w:t>"</w:t>
            </w:r>
            <w:r w:rsidRPr="00B503ED">
              <w:rPr>
                <w:b/>
                <w:i/>
                <w:iCs/>
                <w:sz w:val="22"/>
                <w:szCs w:val="22"/>
              </w:rPr>
              <w:t>oligos</w:t>
            </w:r>
            <w:r w:rsidRPr="00B503ED">
              <w:rPr>
                <w:i/>
                <w:sz w:val="22"/>
                <w:szCs w:val="22"/>
              </w:rPr>
              <w:t>"</w:t>
            </w:r>
            <w:r w:rsidRPr="00B503ED">
              <w:rPr>
                <w:sz w:val="22"/>
                <w:szCs w:val="22"/>
              </w:rPr>
              <w:t> ? » (NO, n° 2427, p. 77)</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OLIGOGO – n. m., apocope </w:t>
            </w:r>
            <w:r w:rsidRPr="00B503ED">
              <w:rPr>
                <w:b/>
                <w:sz w:val="22"/>
                <w:szCs w:val="22"/>
              </w:rPr>
              <w:t xml:space="preserve">+ resuffixation </w:t>
            </w:r>
            <w:r w:rsidRPr="00B503ED">
              <w:rPr>
                <w:b/>
                <w:bCs/>
                <w:sz w:val="22"/>
                <w:szCs w:val="22"/>
              </w:rPr>
              <w:t xml:space="preserve">« -o » + redoublement de la dernière syllabe </w:t>
            </w:r>
            <w:r w:rsidRPr="00B503ED">
              <w:rPr>
                <w:b/>
                <w:sz w:val="22"/>
                <w:szCs w:val="22"/>
              </w:rPr>
              <w:t xml:space="preserve">→ oligarque, </w:t>
            </w:r>
            <w:r w:rsidRPr="00B503ED">
              <w:rPr>
                <w:sz w:val="22"/>
                <w:szCs w:val="22"/>
              </w:rPr>
              <w:t>« </w:t>
            </w:r>
            <w:r w:rsidRPr="00B503ED">
              <w:rPr>
                <w:i/>
                <w:iCs/>
                <w:sz w:val="22"/>
                <w:szCs w:val="22"/>
              </w:rPr>
              <w:t>Il pourrait se qualifier lui-même d’ "</w:t>
            </w:r>
            <w:r w:rsidRPr="00B503ED">
              <w:rPr>
                <w:b/>
                <w:i/>
                <w:iCs/>
                <w:sz w:val="22"/>
                <w:szCs w:val="22"/>
              </w:rPr>
              <w:t>oligogo</w:t>
            </w:r>
            <w:r w:rsidRPr="00B503ED">
              <w:rPr>
                <w:i/>
                <w:iCs/>
                <w:sz w:val="22"/>
                <w:szCs w:val="22"/>
              </w:rPr>
              <w:t>", un type qui croyait dur comme fer à l’élite à la française, à ses mythes fondateurs, et qui a été trompé sur la marchandise.</w:t>
            </w:r>
            <w:r w:rsidRPr="00B503ED">
              <w:rPr>
                <w:sz w:val="22"/>
                <w:szCs w:val="22"/>
              </w:rPr>
              <w:t> » (NO, n° 2427, p. 76)</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ONANO – adj., apocope </w:t>
            </w:r>
            <w:r w:rsidRPr="00B503ED">
              <w:rPr>
                <w:b/>
                <w:sz w:val="22"/>
                <w:szCs w:val="22"/>
              </w:rPr>
              <w:t xml:space="preserve">+ resuffixation </w:t>
            </w:r>
            <w:r w:rsidRPr="00B503ED">
              <w:rPr>
                <w:b/>
                <w:bCs/>
                <w:sz w:val="22"/>
                <w:szCs w:val="22"/>
              </w:rPr>
              <w:t xml:space="preserve">« -o » </w:t>
            </w:r>
            <w:r w:rsidRPr="00B503ED">
              <w:rPr>
                <w:b/>
                <w:sz w:val="22"/>
                <w:szCs w:val="22"/>
              </w:rPr>
              <w:t xml:space="preserve">→ onaniste, </w:t>
            </w:r>
            <w:r w:rsidRPr="00B503ED">
              <w:rPr>
                <w:sz w:val="22"/>
                <w:szCs w:val="22"/>
              </w:rPr>
              <w:t>« </w:t>
            </w:r>
            <w:r w:rsidRPr="00B503ED">
              <w:rPr>
                <w:i/>
                <w:iCs/>
                <w:sz w:val="22"/>
                <w:szCs w:val="22"/>
              </w:rPr>
              <w:t xml:space="preserve">Un </w:t>
            </w:r>
            <w:r w:rsidRPr="00B503ED">
              <w:rPr>
                <w:bCs/>
                <w:i/>
                <w:iCs/>
                <w:sz w:val="22"/>
                <w:szCs w:val="22"/>
              </w:rPr>
              <w:t>fana</w:t>
            </w:r>
            <w:r w:rsidRPr="00B503ED">
              <w:rPr>
                <w:i/>
                <w:iCs/>
                <w:sz w:val="22"/>
                <w:szCs w:val="22"/>
              </w:rPr>
              <w:t xml:space="preserve"> </w:t>
            </w:r>
            <w:r w:rsidRPr="00B503ED">
              <w:rPr>
                <w:b/>
                <w:bCs/>
                <w:i/>
                <w:iCs/>
                <w:sz w:val="22"/>
                <w:szCs w:val="22"/>
              </w:rPr>
              <w:t>onano</w:t>
            </w:r>
            <w:r w:rsidRPr="00B503ED">
              <w:rPr>
                <w:sz w:val="22"/>
                <w:szCs w:val="22"/>
              </w:rPr>
              <w:t> » (Les INR, n° 814, p. XXVI)</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t xml:space="preserve">OPÉ – adj., apocope → opérationnel, </w:t>
            </w:r>
            <w:r w:rsidRPr="00B503ED">
              <w:rPr>
                <w:sz w:val="22"/>
                <w:szCs w:val="22"/>
              </w:rPr>
              <w:t>« </w:t>
            </w:r>
            <w:r w:rsidRPr="00B503ED">
              <w:rPr>
                <w:i/>
                <w:sz w:val="22"/>
                <w:szCs w:val="22"/>
              </w:rPr>
              <w:t xml:space="preserve">[…] on s’enregistre, et c’est </w:t>
            </w:r>
            <w:r w:rsidRPr="00B503ED">
              <w:rPr>
                <w:b/>
                <w:i/>
                <w:sz w:val="22"/>
                <w:szCs w:val="22"/>
              </w:rPr>
              <w:t>opé</w:t>
            </w:r>
            <w:r w:rsidRPr="00B503ED">
              <w:rPr>
                <w:i/>
                <w:sz w:val="22"/>
                <w:szCs w:val="22"/>
              </w:rPr>
              <w:t xml:space="preserve"> […]</w:t>
            </w:r>
            <w:r w:rsidRPr="00B503ED">
              <w:rPr>
                <w:sz w:val="22"/>
                <w:szCs w:val="22"/>
              </w:rPr>
              <w:t> » (20M, n° 2128, p. 19)</w:t>
            </w:r>
          </w:p>
        </w:tc>
      </w:tr>
      <w:tr w:rsidR="002E49D3" w:rsidRPr="00B503ED" w:rsidTr="002A1EF5">
        <w:trPr>
          <w:trHeight w:val="634"/>
        </w:trPr>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1310F6">
            <w:pPr>
              <w:spacing w:after="120"/>
              <w:rPr>
                <w:b/>
                <w:bCs/>
              </w:rPr>
            </w:pPr>
            <w:r w:rsidRPr="00B503ED">
              <w:rPr>
                <w:b/>
                <w:sz w:val="22"/>
                <w:szCs w:val="22"/>
              </w:rPr>
              <w:t xml:space="preserve">P’TI DÉJ – n. m., </w:t>
            </w:r>
            <w:r w:rsidR="001310F6">
              <w:rPr>
                <w:b/>
                <w:sz w:val="22"/>
                <w:szCs w:val="22"/>
              </w:rPr>
              <w:t xml:space="preserve">double </w:t>
            </w:r>
            <w:r w:rsidRPr="00B503ED">
              <w:rPr>
                <w:b/>
                <w:sz w:val="22"/>
                <w:szCs w:val="22"/>
              </w:rPr>
              <w:t xml:space="preserve">troncation (apocope + syncope) → petit déjeuner, </w:t>
            </w:r>
            <w:r w:rsidRPr="00B503ED">
              <w:rPr>
                <w:sz w:val="22"/>
                <w:szCs w:val="22"/>
              </w:rPr>
              <w:t>« </w:t>
            </w:r>
            <w:r w:rsidRPr="00B503ED">
              <w:rPr>
                <w:i/>
                <w:sz w:val="22"/>
                <w:szCs w:val="22"/>
              </w:rPr>
              <w:t>C’est vrai quoi, j’en ai jusque-là d’entendre gé</w:t>
            </w:r>
            <w:r w:rsidR="007771B1">
              <w:rPr>
                <w:i/>
                <w:sz w:val="22"/>
                <w:szCs w:val="22"/>
              </w:rPr>
              <w:t xml:space="preserve">mir "Qu’est-ce qu’on mange ? " </w:t>
            </w:r>
            <w:r w:rsidRPr="00B503ED">
              <w:rPr>
                <w:i/>
                <w:sz w:val="22"/>
                <w:szCs w:val="22"/>
              </w:rPr>
              <w:t xml:space="preserve">à peine le </w:t>
            </w:r>
            <w:r w:rsidRPr="00B503ED">
              <w:rPr>
                <w:b/>
                <w:i/>
                <w:sz w:val="22"/>
                <w:szCs w:val="22"/>
              </w:rPr>
              <w:t>p’ti déj</w:t>
            </w:r>
            <w:r w:rsidRPr="00B503ED">
              <w:rPr>
                <w:i/>
                <w:sz w:val="22"/>
                <w:szCs w:val="22"/>
              </w:rPr>
              <w:t xml:space="preserve"> débarrassé.</w:t>
            </w:r>
            <w:r w:rsidRPr="00B503ED">
              <w:rPr>
                <w:sz w:val="22"/>
                <w:szCs w:val="22"/>
              </w:rPr>
              <w:t> » (MF, n° 197, p. 178)</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PAKI – adj., apocope → pakistanais, </w:t>
            </w:r>
            <w:r w:rsidRPr="00B503ED">
              <w:rPr>
                <w:sz w:val="22"/>
                <w:szCs w:val="22"/>
              </w:rPr>
              <w:t>« </w:t>
            </w:r>
            <w:r w:rsidRPr="00B503ED">
              <w:rPr>
                <w:i/>
                <w:iCs/>
                <w:sz w:val="22"/>
                <w:szCs w:val="22"/>
              </w:rPr>
              <w:t xml:space="preserve">Les restos </w:t>
            </w:r>
            <w:r w:rsidRPr="00B503ED">
              <w:rPr>
                <w:b/>
                <w:i/>
                <w:iCs/>
                <w:sz w:val="22"/>
                <w:szCs w:val="22"/>
              </w:rPr>
              <w:t>pakis</w:t>
            </w:r>
            <w:r w:rsidRPr="00B503ED">
              <w:rPr>
                <w:i/>
                <w:iCs/>
                <w:sz w:val="22"/>
                <w:szCs w:val="22"/>
              </w:rPr>
              <w:t xml:space="preserve"> peuplent le passage Brady, surnommé </w:t>
            </w:r>
            <w:r w:rsidRPr="00B503ED">
              <w:rPr>
                <w:i/>
                <w:sz w:val="22"/>
                <w:szCs w:val="22"/>
              </w:rPr>
              <w:t>"</w:t>
            </w:r>
            <w:r w:rsidRPr="00B503ED">
              <w:rPr>
                <w:i/>
                <w:iCs/>
                <w:sz w:val="22"/>
                <w:szCs w:val="22"/>
              </w:rPr>
              <w:t>Little Islamabad</w:t>
            </w:r>
            <w:r w:rsidRPr="00B503ED">
              <w:rPr>
                <w:i/>
                <w:sz w:val="22"/>
                <w:szCs w:val="22"/>
              </w:rPr>
              <w:t>"</w:t>
            </w:r>
            <w:r w:rsidRPr="00B503ED">
              <w:rPr>
                <w:sz w:val="22"/>
                <w:szCs w:val="22"/>
              </w:rPr>
              <w:t>. » (INR, n° 842, p. 29)</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PAKI – n., apocope → Pikistanais, </w:t>
            </w:r>
            <w:r w:rsidRPr="00B503ED">
              <w:rPr>
                <w:sz w:val="22"/>
                <w:szCs w:val="22"/>
              </w:rPr>
              <w:t>« </w:t>
            </w:r>
            <w:r w:rsidRPr="00B503ED">
              <w:rPr>
                <w:i/>
                <w:iCs/>
                <w:sz w:val="22"/>
                <w:szCs w:val="22"/>
              </w:rPr>
              <w:t xml:space="preserve">Sheila, sa femme, vient de Malaisie, ici, c’est une </w:t>
            </w:r>
            <w:r w:rsidRPr="00B503ED">
              <w:rPr>
                <w:i/>
                <w:sz w:val="22"/>
                <w:szCs w:val="22"/>
              </w:rPr>
              <w:t>"</w:t>
            </w:r>
            <w:r w:rsidRPr="00B503ED">
              <w:rPr>
                <w:b/>
                <w:bCs/>
                <w:i/>
                <w:iCs/>
                <w:sz w:val="22"/>
                <w:szCs w:val="22"/>
              </w:rPr>
              <w:t>Paki</w:t>
            </w:r>
            <w:r w:rsidRPr="00B503ED">
              <w:rPr>
                <w:i/>
                <w:sz w:val="22"/>
                <w:szCs w:val="22"/>
              </w:rPr>
              <w:t>"</w:t>
            </w:r>
            <w:r w:rsidRPr="00B503ED">
              <w:rPr>
                <w:i/>
                <w:iCs/>
                <w:sz w:val="22"/>
                <w:szCs w:val="22"/>
              </w:rPr>
              <w:t> !</w:t>
            </w:r>
            <w:r w:rsidRPr="00B503ED">
              <w:rPr>
                <w:sz w:val="22"/>
                <w:szCs w:val="22"/>
              </w:rPr>
              <w:t> » (MF, n° 194, p. 52)</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PANGA – n. m., apocope → pangasius, </w:t>
            </w:r>
            <w:r w:rsidRPr="00B503ED">
              <w:rPr>
                <w:sz w:val="22"/>
                <w:szCs w:val="22"/>
              </w:rPr>
              <w:t>« </w:t>
            </w:r>
            <w:r w:rsidRPr="00B503ED">
              <w:rPr>
                <w:i/>
                <w:iCs/>
                <w:sz w:val="22"/>
                <w:szCs w:val="22"/>
              </w:rPr>
              <w:t xml:space="preserve">Attention aux mutants, genre </w:t>
            </w:r>
            <w:r w:rsidRPr="00B503ED">
              <w:rPr>
                <w:b/>
                <w:i/>
                <w:iCs/>
                <w:sz w:val="22"/>
                <w:szCs w:val="22"/>
              </w:rPr>
              <w:t>panga</w:t>
            </w:r>
            <w:r w:rsidRPr="00B503ED">
              <w:rPr>
                <w:i/>
                <w:iCs/>
                <w:sz w:val="22"/>
                <w:szCs w:val="22"/>
              </w:rPr>
              <w:t xml:space="preserve"> (le moins cher du marché).</w:t>
            </w:r>
            <w:r w:rsidRPr="00B503ED">
              <w:rPr>
                <w:sz w:val="22"/>
                <w:szCs w:val="22"/>
              </w:rPr>
              <w:t> » (MF, n° 202, p. 148)</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sz w:val="22"/>
                <w:szCs w:val="22"/>
              </w:rPr>
              <w:t>PAUSE-DÉJ’ – n. f., apocope → pause-déjeuner</w:t>
            </w:r>
            <w:r w:rsidRPr="00B503ED">
              <w:rPr>
                <w:sz w:val="22"/>
                <w:szCs w:val="22"/>
              </w:rPr>
              <w:t>, « </w:t>
            </w:r>
            <w:r w:rsidRPr="00B503ED">
              <w:rPr>
                <w:i/>
                <w:sz w:val="22"/>
                <w:szCs w:val="22"/>
              </w:rPr>
              <w:t xml:space="preserve">La </w:t>
            </w:r>
            <w:r w:rsidRPr="00B503ED">
              <w:rPr>
                <w:b/>
                <w:i/>
                <w:sz w:val="22"/>
                <w:szCs w:val="22"/>
              </w:rPr>
              <w:t>pause-déj’</w:t>
            </w:r>
            <w:r w:rsidRPr="00B503ED">
              <w:rPr>
                <w:i/>
                <w:sz w:val="22"/>
                <w:szCs w:val="22"/>
              </w:rPr>
              <w:t xml:space="preserve"> se réduit comme peau de chagrin.</w:t>
            </w:r>
            <w:r w:rsidRPr="00B503ED">
              <w:rPr>
                <w:sz w:val="22"/>
                <w:szCs w:val="22"/>
              </w:rPr>
              <w:t> » (20M, n° 2114, p. 2)</w:t>
            </w:r>
          </w:p>
        </w:tc>
      </w:tr>
      <w:tr w:rsidR="002E49D3" w:rsidRPr="00F80388"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bCs/>
                <w:sz w:val="22"/>
                <w:szCs w:val="22"/>
              </w:rPr>
              <w:t>PAUV, PAUV’,</w:t>
            </w:r>
            <w:r w:rsidRPr="00B503ED">
              <w:rPr>
                <w:sz w:val="22"/>
                <w:szCs w:val="22"/>
              </w:rPr>
              <w:t xml:space="preserve"> </w:t>
            </w:r>
            <w:r w:rsidRPr="00B503ED">
              <w:rPr>
                <w:b/>
                <w:bCs/>
                <w:sz w:val="22"/>
                <w:szCs w:val="22"/>
              </w:rPr>
              <w:t>POV’, PÔV’</w:t>
            </w:r>
            <w:r w:rsidRPr="00B503ED">
              <w:rPr>
                <w:sz w:val="22"/>
                <w:szCs w:val="22"/>
              </w:rPr>
              <w:t xml:space="preserve"> </w:t>
            </w:r>
            <w:r w:rsidRPr="00B503ED">
              <w:rPr>
                <w:b/>
                <w:bCs/>
                <w:sz w:val="22"/>
                <w:szCs w:val="22"/>
              </w:rPr>
              <w:t>– adj., apocope → pauvre,</w:t>
            </w:r>
            <w:r w:rsidRPr="00B503ED">
              <w:rPr>
                <w:sz w:val="22"/>
                <w:szCs w:val="22"/>
              </w:rPr>
              <w:t xml:space="preserve"> « </w:t>
            </w:r>
            <w:r w:rsidRPr="00B503ED">
              <w:rPr>
                <w:i/>
                <w:iCs/>
                <w:sz w:val="22"/>
                <w:szCs w:val="22"/>
              </w:rPr>
              <w:t xml:space="preserve">Au Panamá, </w:t>
            </w:r>
            <w:r w:rsidRPr="00B503ED">
              <w:rPr>
                <w:i/>
                <w:sz w:val="22"/>
                <w:szCs w:val="22"/>
              </w:rPr>
              <w:t>"</w:t>
            </w:r>
            <w:r w:rsidRPr="00B503ED">
              <w:rPr>
                <w:i/>
                <w:iCs/>
                <w:sz w:val="22"/>
                <w:szCs w:val="22"/>
              </w:rPr>
              <w:t xml:space="preserve">Casse-toi </w:t>
            </w:r>
            <w:r w:rsidRPr="00B503ED">
              <w:rPr>
                <w:b/>
                <w:i/>
                <w:iCs/>
                <w:sz w:val="22"/>
                <w:szCs w:val="22"/>
              </w:rPr>
              <w:t>pauv’</w:t>
            </w:r>
            <w:r w:rsidRPr="00B503ED">
              <w:rPr>
                <w:i/>
                <w:iCs/>
                <w:sz w:val="22"/>
                <w:szCs w:val="22"/>
              </w:rPr>
              <w:t xml:space="preserve"> con !</w:t>
            </w:r>
            <w:r w:rsidRPr="00B503ED">
              <w:rPr>
                <w:i/>
                <w:sz w:val="22"/>
                <w:szCs w:val="22"/>
              </w:rPr>
              <w:t xml:space="preserve">" </w:t>
            </w:r>
            <w:r w:rsidRPr="00B503ED">
              <w:rPr>
                <w:i/>
                <w:iCs/>
                <w:sz w:val="22"/>
                <w:szCs w:val="22"/>
              </w:rPr>
              <w:t xml:space="preserve">se dit </w:t>
            </w:r>
            <w:r w:rsidRPr="00B503ED">
              <w:rPr>
                <w:i/>
                <w:sz w:val="22"/>
                <w:szCs w:val="22"/>
              </w:rPr>
              <w:t>"</w:t>
            </w:r>
            <w:r w:rsidRPr="00B503ED">
              <w:rPr>
                <w:i/>
                <w:iCs/>
                <w:sz w:val="22"/>
                <w:szCs w:val="22"/>
              </w:rPr>
              <w:t>Respect hp</w:t>
            </w:r>
            <w:r w:rsidRPr="00B503ED">
              <w:rPr>
                <w:i/>
                <w:sz w:val="22"/>
                <w:szCs w:val="22"/>
              </w:rPr>
              <w:t xml:space="preserve">" </w:t>
            </w:r>
            <w:r w:rsidRPr="00B503ED">
              <w:rPr>
                <w:sz w:val="22"/>
                <w:szCs w:val="22"/>
              </w:rPr>
              <w:t>» (NO, n° 2439, p. 13) ;</w:t>
            </w:r>
          </w:p>
          <w:p w:rsidR="002E49D3" w:rsidRPr="00B503ED" w:rsidRDefault="002E49D3" w:rsidP="002E49D3">
            <w:pPr>
              <w:spacing w:after="120"/>
            </w:pPr>
            <w:r w:rsidRPr="00B503ED">
              <w:rPr>
                <w:sz w:val="22"/>
                <w:szCs w:val="22"/>
              </w:rPr>
              <w:t>« </w:t>
            </w:r>
            <w:r w:rsidRPr="00B503ED">
              <w:rPr>
                <w:i/>
                <w:sz w:val="22"/>
                <w:szCs w:val="22"/>
              </w:rPr>
              <w:t>Les gens se lâchent, genre "</w:t>
            </w:r>
            <w:r w:rsidRPr="00B503ED">
              <w:rPr>
                <w:b/>
                <w:i/>
                <w:sz w:val="22"/>
                <w:szCs w:val="22"/>
              </w:rPr>
              <w:t>Pauv</w:t>
            </w:r>
            <w:r w:rsidRPr="00B503ED">
              <w:rPr>
                <w:i/>
                <w:sz w:val="22"/>
                <w:szCs w:val="22"/>
              </w:rPr>
              <w:t xml:space="preserve"> conne"</w:t>
            </w:r>
            <w:r w:rsidRPr="00B503ED">
              <w:rPr>
                <w:sz w:val="22"/>
                <w:szCs w:val="22"/>
              </w:rPr>
              <w:t>. » (INR, n° 850, p. 35) ;</w:t>
            </w:r>
          </w:p>
          <w:p w:rsidR="002E49D3" w:rsidRPr="00B503ED" w:rsidRDefault="002E49D3" w:rsidP="002E49D3">
            <w:pPr>
              <w:spacing w:after="120"/>
              <w:rPr>
                <w:lang w:val="en-US"/>
              </w:rPr>
            </w:pPr>
            <w:r w:rsidRPr="00B503ED">
              <w:rPr>
                <w:sz w:val="22"/>
                <w:szCs w:val="22"/>
              </w:rPr>
              <w:t>« </w:t>
            </w:r>
            <w:r w:rsidRPr="00B503ED">
              <w:rPr>
                <w:i/>
                <w:iCs/>
                <w:sz w:val="22"/>
                <w:szCs w:val="22"/>
              </w:rPr>
              <w:t xml:space="preserve">Le soir de l’élection Tous à l’unisson </w:t>
            </w:r>
            <w:r w:rsidRPr="00B503ED">
              <w:rPr>
                <w:i/>
                <w:sz w:val="22"/>
                <w:szCs w:val="22"/>
              </w:rPr>
              <w:t>"</w:t>
            </w:r>
            <w:r w:rsidRPr="00B503ED">
              <w:rPr>
                <w:i/>
                <w:iCs/>
                <w:sz w:val="22"/>
                <w:szCs w:val="22"/>
              </w:rPr>
              <w:t xml:space="preserve">Casse toi </w:t>
            </w:r>
            <w:r w:rsidRPr="00B503ED">
              <w:rPr>
                <w:b/>
                <w:i/>
                <w:iCs/>
                <w:sz w:val="22"/>
                <w:szCs w:val="22"/>
              </w:rPr>
              <w:t xml:space="preserve">pov’ </w:t>
            </w:r>
            <w:r w:rsidRPr="00B503ED">
              <w:rPr>
                <w:bCs/>
                <w:i/>
                <w:iCs/>
                <w:sz w:val="22"/>
                <w:szCs w:val="22"/>
              </w:rPr>
              <w:t>con</w:t>
            </w:r>
            <w:r w:rsidRPr="00B503ED">
              <w:rPr>
                <w:sz w:val="22"/>
                <w:szCs w:val="22"/>
              </w:rPr>
              <w:t> !</w:t>
            </w:r>
            <w:r w:rsidRPr="00B503ED">
              <w:rPr>
                <w:i/>
                <w:sz w:val="22"/>
                <w:szCs w:val="22"/>
              </w:rPr>
              <w:t xml:space="preserve"> </w:t>
            </w:r>
            <w:r w:rsidRPr="00B503ED">
              <w:rPr>
                <w:i/>
                <w:sz w:val="22"/>
                <w:szCs w:val="22"/>
                <w:lang w:val="en-US"/>
              </w:rPr>
              <w:t xml:space="preserve">". </w:t>
            </w:r>
            <w:r w:rsidRPr="00B503ED">
              <w:rPr>
                <w:sz w:val="22"/>
                <w:szCs w:val="22"/>
                <w:lang w:val="en-US"/>
              </w:rPr>
              <w:t>» (INR, n° 848, p. 14)</w:t>
            </w:r>
          </w:p>
          <w:p w:rsidR="002E49D3" w:rsidRPr="00B503ED" w:rsidRDefault="002E49D3" w:rsidP="002E49D3">
            <w:pPr>
              <w:spacing w:after="120"/>
              <w:rPr>
                <w:b/>
                <w:bCs/>
                <w:lang w:val="en-US"/>
              </w:rPr>
            </w:pPr>
            <w:r w:rsidRPr="00B503ED">
              <w:rPr>
                <w:sz w:val="22"/>
                <w:szCs w:val="22"/>
                <w:lang w:val="en-US"/>
              </w:rPr>
              <w:t>« </w:t>
            </w:r>
            <w:r w:rsidRPr="00B503ED">
              <w:rPr>
                <w:b/>
                <w:i/>
                <w:iCs/>
                <w:sz w:val="22"/>
                <w:szCs w:val="22"/>
                <w:lang w:val="en-US"/>
              </w:rPr>
              <w:t>Pôv’</w:t>
            </w:r>
            <w:r w:rsidRPr="00B503ED">
              <w:rPr>
                <w:i/>
                <w:iCs/>
                <w:sz w:val="22"/>
                <w:szCs w:val="22"/>
                <w:lang w:val="en-US"/>
              </w:rPr>
              <w:t xml:space="preserve"> Mélenchon</w:t>
            </w:r>
            <w:r w:rsidRPr="00B503ED">
              <w:rPr>
                <w:sz w:val="22"/>
                <w:szCs w:val="22"/>
                <w:lang w:val="en-US"/>
              </w:rPr>
              <w:t> » (NO, n° 2455, p. 18)</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PÉDAGO – adj., apocope → pédagogique, </w:t>
            </w:r>
            <w:r w:rsidRPr="00B503ED">
              <w:rPr>
                <w:sz w:val="22"/>
                <w:szCs w:val="22"/>
              </w:rPr>
              <w:t>« </w:t>
            </w:r>
            <w:r w:rsidRPr="00B503ED">
              <w:rPr>
                <w:i/>
                <w:iCs/>
                <w:sz w:val="22"/>
                <w:szCs w:val="22"/>
              </w:rPr>
              <w:t xml:space="preserve">Dans un opuscule très </w:t>
            </w:r>
            <w:r w:rsidRPr="00B503ED">
              <w:rPr>
                <w:b/>
                <w:i/>
                <w:iCs/>
                <w:sz w:val="22"/>
                <w:szCs w:val="22"/>
              </w:rPr>
              <w:t>pédago</w:t>
            </w:r>
            <w:r w:rsidRPr="00B503ED">
              <w:rPr>
                <w:i/>
                <w:iCs/>
                <w:sz w:val="22"/>
                <w:szCs w:val="22"/>
              </w:rPr>
              <w:t xml:space="preserve">, édité par la Fondation Jean-Jaurès, </w:t>
            </w:r>
            <w:r w:rsidRPr="00B503ED">
              <w:rPr>
                <w:i/>
                <w:sz w:val="22"/>
                <w:szCs w:val="22"/>
              </w:rPr>
              <w:t>"</w:t>
            </w:r>
            <w:r w:rsidRPr="00B503ED">
              <w:rPr>
                <w:i/>
                <w:iCs/>
                <w:sz w:val="22"/>
                <w:szCs w:val="22"/>
              </w:rPr>
              <w:t>Le bonheur est-il dans la décroissance ?</w:t>
            </w:r>
            <w:r w:rsidRPr="00B503ED">
              <w:rPr>
                <w:i/>
                <w:sz w:val="22"/>
                <w:szCs w:val="22"/>
              </w:rPr>
              <w:t xml:space="preserve">". </w:t>
            </w:r>
            <w:r w:rsidRPr="00B503ED">
              <w:rPr>
                <w:sz w:val="22"/>
                <w:szCs w:val="22"/>
              </w:rPr>
              <w:t>» (NO, n° 2433, p. 28)</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PÉDÉ – adj., apocope → pédérastique, </w:t>
            </w:r>
            <w:r w:rsidRPr="00B503ED">
              <w:rPr>
                <w:sz w:val="22"/>
                <w:szCs w:val="22"/>
              </w:rPr>
              <w:t>« </w:t>
            </w:r>
            <w:r w:rsidRPr="00B503ED">
              <w:rPr>
                <w:i/>
                <w:iCs/>
                <w:sz w:val="22"/>
                <w:szCs w:val="22"/>
              </w:rPr>
              <w:t xml:space="preserve">Le fait ne se confine pas au </w:t>
            </w:r>
            <w:r w:rsidRPr="00B503ED">
              <w:rPr>
                <w:i/>
                <w:sz w:val="22"/>
                <w:szCs w:val="22"/>
              </w:rPr>
              <w:t>"</w:t>
            </w:r>
            <w:r w:rsidRPr="00B503ED">
              <w:rPr>
                <w:i/>
                <w:iCs/>
                <w:sz w:val="22"/>
                <w:szCs w:val="22"/>
              </w:rPr>
              <w:t xml:space="preserve">ghetto </w:t>
            </w:r>
            <w:r w:rsidRPr="00B503ED">
              <w:rPr>
                <w:b/>
                <w:i/>
                <w:iCs/>
                <w:sz w:val="22"/>
                <w:szCs w:val="22"/>
              </w:rPr>
              <w:t>pédé</w:t>
            </w:r>
            <w:r w:rsidRPr="00B503ED">
              <w:rPr>
                <w:sz w:val="22"/>
                <w:szCs w:val="22"/>
              </w:rPr>
              <w:t> </w:t>
            </w:r>
            <w:r w:rsidRPr="00B503ED">
              <w:rPr>
                <w:i/>
                <w:sz w:val="22"/>
                <w:szCs w:val="22"/>
              </w:rPr>
              <w:t>"</w:t>
            </w:r>
            <w:r w:rsidRPr="00B503ED">
              <w:rPr>
                <w:sz w:val="22"/>
                <w:szCs w:val="22"/>
              </w:rPr>
              <w:t>. » (INR, n° 812, p. 46)</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bCs/>
                <w:sz w:val="22"/>
                <w:szCs w:val="22"/>
              </w:rPr>
              <w:t xml:space="preserve">PÉDI – n. f., apocope → pédicure, </w:t>
            </w:r>
            <w:r w:rsidRPr="00B503ED">
              <w:rPr>
                <w:sz w:val="22"/>
                <w:szCs w:val="22"/>
              </w:rPr>
              <w:t>« </w:t>
            </w:r>
            <w:r w:rsidRPr="00B503ED">
              <w:rPr>
                <w:i/>
                <w:iCs/>
                <w:sz w:val="22"/>
                <w:szCs w:val="22"/>
              </w:rPr>
              <w:t xml:space="preserve">Il est également contre les Bass préalables censés ramollir les peaux. Ses </w:t>
            </w:r>
            <w:r w:rsidRPr="00B503ED">
              <w:rPr>
                <w:i/>
                <w:sz w:val="22"/>
                <w:szCs w:val="22"/>
              </w:rPr>
              <w:t>"</w:t>
            </w:r>
            <w:r w:rsidRPr="00B503ED">
              <w:rPr>
                <w:b/>
                <w:i/>
                <w:iCs/>
                <w:sz w:val="22"/>
                <w:szCs w:val="22"/>
              </w:rPr>
              <w:t>pédi</w:t>
            </w:r>
            <w:r w:rsidRPr="00B503ED">
              <w:rPr>
                <w:i/>
                <w:iCs/>
                <w:sz w:val="22"/>
                <w:szCs w:val="22"/>
              </w:rPr>
              <w:t xml:space="preserve"> </w:t>
            </w:r>
            <w:r w:rsidRPr="00B503ED">
              <w:rPr>
                <w:sz w:val="22"/>
                <w:szCs w:val="22"/>
              </w:rPr>
              <w:t>&amp;</w:t>
            </w:r>
            <w:r w:rsidRPr="00B503ED">
              <w:rPr>
                <w:i/>
                <w:iCs/>
                <w:sz w:val="22"/>
                <w:szCs w:val="22"/>
              </w:rPr>
              <w:t xml:space="preserve"> </w:t>
            </w:r>
            <w:r w:rsidRPr="00B503ED">
              <w:rPr>
                <w:bCs/>
                <w:i/>
                <w:iCs/>
                <w:sz w:val="22"/>
                <w:szCs w:val="22"/>
              </w:rPr>
              <w:t>manu</w:t>
            </w:r>
            <w:r w:rsidRPr="00B503ED">
              <w:rPr>
                <w:i/>
                <w:sz w:val="22"/>
                <w:szCs w:val="22"/>
              </w:rPr>
              <w:t>"</w:t>
            </w:r>
            <w:r w:rsidRPr="00B503ED">
              <w:rPr>
                <w:i/>
                <w:iCs/>
                <w:sz w:val="22"/>
                <w:szCs w:val="22"/>
              </w:rPr>
              <w:t xml:space="preserve"> sont donc entièrement réalisées à sec et sans pose de vernis.</w:t>
            </w:r>
            <w:r w:rsidRPr="00B503ED">
              <w:rPr>
                <w:sz w:val="22"/>
                <w:szCs w:val="22"/>
              </w:rPr>
              <w:t> » (ANP, n° 536, p. 26)</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PÉNO – n. m., apocope </w:t>
            </w:r>
            <w:r w:rsidRPr="00B503ED">
              <w:rPr>
                <w:b/>
                <w:sz w:val="22"/>
                <w:szCs w:val="22"/>
              </w:rPr>
              <w:t xml:space="preserve">+ resuffixation </w:t>
            </w:r>
            <w:r w:rsidRPr="00B503ED">
              <w:rPr>
                <w:b/>
                <w:bCs/>
                <w:sz w:val="22"/>
                <w:szCs w:val="22"/>
              </w:rPr>
              <w:t xml:space="preserve">« -o » </w:t>
            </w:r>
            <w:r w:rsidRPr="00B503ED">
              <w:rPr>
                <w:b/>
                <w:sz w:val="22"/>
                <w:szCs w:val="22"/>
              </w:rPr>
              <w:t xml:space="preserve">→ </w:t>
            </w:r>
            <w:r w:rsidRPr="00B503ED">
              <w:rPr>
                <w:b/>
                <w:bCs/>
                <w:sz w:val="22"/>
                <w:szCs w:val="22"/>
              </w:rPr>
              <w:t xml:space="preserve">pénalty (fr. pénalisation), </w:t>
            </w:r>
            <w:r w:rsidRPr="00B503ED">
              <w:rPr>
                <w:sz w:val="22"/>
                <w:szCs w:val="22"/>
              </w:rPr>
              <w:t>« </w:t>
            </w:r>
            <w:r w:rsidRPr="00B503ED">
              <w:rPr>
                <w:i/>
                <w:iCs/>
                <w:sz w:val="22"/>
                <w:szCs w:val="22"/>
              </w:rPr>
              <w:t xml:space="preserve">[…] le Mrap </w:t>
            </w:r>
            <w:r w:rsidRPr="00B503ED">
              <w:rPr>
                <w:i/>
                <w:iCs/>
                <w:sz w:val="22"/>
                <w:szCs w:val="22"/>
              </w:rPr>
              <w:lastRenderedPageBreak/>
              <w:t xml:space="preserve">menaçait de te coller un </w:t>
            </w:r>
            <w:r w:rsidRPr="00B503ED">
              <w:rPr>
                <w:b/>
                <w:i/>
                <w:iCs/>
                <w:sz w:val="22"/>
                <w:szCs w:val="22"/>
              </w:rPr>
              <w:t xml:space="preserve">péno </w:t>
            </w:r>
            <w:r w:rsidRPr="00B503ED">
              <w:rPr>
                <w:i/>
                <w:iCs/>
                <w:sz w:val="22"/>
                <w:szCs w:val="22"/>
              </w:rPr>
              <w:t>pour antisémitisme. </w:t>
            </w:r>
            <w:r w:rsidRPr="00B503ED">
              <w:rPr>
                <w:sz w:val="22"/>
                <w:szCs w:val="22"/>
              </w:rPr>
              <w:t>» (INR, n° 822, p. 20)</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lastRenderedPageBreak/>
              <w:t xml:space="preserve">PERP – adj., ang., apocope → perpetrator, </w:t>
            </w:r>
            <w:r w:rsidRPr="00B503ED">
              <w:rPr>
                <w:sz w:val="22"/>
                <w:szCs w:val="22"/>
              </w:rPr>
              <w:t>« </w:t>
            </w:r>
            <w:r w:rsidRPr="00B503ED">
              <w:rPr>
                <w:i/>
                <w:sz w:val="22"/>
                <w:szCs w:val="22"/>
              </w:rPr>
              <w:t xml:space="preserve">Face à une histoire pareille, le doute est une ascèse que l’on a bien du mal à observer, d’autant que les images de DSK, mitraillé tout au long de sa </w:t>
            </w:r>
            <w:r w:rsidRPr="00B503ED">
              <w:rPr>
                <w:b/>
                <w:i/>
                <w:sz w:val="22"/>
                <w:szCs w:val="22"/>
              </w:rPr>
              <w:t>perp</w:t>
            </w:r>
            <w:r w:rsidRPr="00B503ED">
              <w:rPr>
                <w:i/>
                <w:sz w:val="22"/>
                <w:szCs w:val="22"/>
              </w:rPr>
              <w:t xml:space="preserve"> walk [perpetrator walk, littéralement la promenade du suspect, NDLR], l’ont immédiatement condamné</w:t>
            </w:r>
            <w:r w:rsidRPr="00B503ED">
              <w:rPr>
                <w:sz w:val="22"/>
                <w:szCs w:val="22"/>
              </w:rPr>
              <w:t>. » (NO, n° 2437, p. 78)</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t>PERSO – adv., apocop</w:t>
            </w:r>
            <w:r w:rsidR="006437DF" w:rsidRPr="00B503ED">
              <w:rPr>
                <w:b/>
                <w:sz w:val="22"/>
                <w:szCs w:val="22"/>
              </w:rPr>
              <w:t>e → personnellement/</w:t>
            </w:r>
            <w:r w:rsidRPr="00B503ED">
              <w:rPr>
                <w:b/>
                <w:sz w:val="22"/>
                <w:szCs w:val="22"/>
              </w:rPr>
              <w:t xml:space="preserve">en personne, </w:t>
            </w:r>
            <w:r w:rsidRPr="00B503ED">
              <w:rPr>
                <w:sz w:val="22"/>
                <w:szCs w:val="22"/>
              </w:rPr>
              <w:t>« </w:t>
            </w:r>
            <w:r w:rsidRPr="00B503ED">
              <w:rPr>
                <w:i/>
                <w:iCs/>
                <w:sz w:val="22"/>
                <w:szCs w:val="22"/>
              </w:rPr>
              <w:t xml:space="preserve">Auparavant, Cut Chemist était déjà parti cachetonner </w:t>
            </w:r>
            <w:r w:rsidRPr="00B503ED">
              <w:rPr>
                <w:b/>
                <w:i/>
                <w:iCs/>
                <w:sz w:val="22"/>
                <w:szCs w:val="22"/>
              </w:rPr>
              <w:t>perso</w:t>
            </w:r>
            <w:r w:rsidRPr="00B503ED">
              <w:rPr>
                <w:i/>
                <w:iCs/>
                <w:sz w:val="22"/>
                <w:szCs w:val="22"/>
              </w:rPr>
              <w:t xml:space="preserve"> depuis deux ans, mais pour l’un des MC’s, Soup, qui avait subitement disparu durant une tournée en Europe</w:t>
            </w:r>
            <w:r w:rsidRPr="00B503ED">
              <w:rPr>
                <w:sz w:val="22"/>
                <w:szCs w:val="22"/>
              </w:rPr>
              <w:t>. » (ANP, n° 512, p. 21)</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PERSO – n. m., apocope par ellipse → la vie personnelle, </w:t>
            </w:r>
            <w:r w:rsidRPr="00B503ED">
              <w:rPr>
                <w:sz w:val="22"/>
                <w:szCs w:val="22"/>
              </w:rPr>
              <w:t>« </w:t>
            </w:r>
            <w:r w:rsidRPr="00B503ED">
              <w:rPr>
                <w:i/>
                <w:sz w:val="22"/>
                <w:szCs w:val="22"/>
              </w:rPr>
              <w:t>"</w:t>
            </w:r>
            <w:r w:rsidRPr="00B503ED">
              <w:rPr>
                <w:i/>
                <w:iCs/>
                <w:sz w:val="22"/>
                <w:szCs w:val="22"/>
              </w:rPr>
              <w:t>Quand on vient travailler dans un espace c</w:t>
            </w:r>
            <w:r w:rsidR="007771B1">
              <w:rPr>
                <w:i/>
                <w:iCs/>
                <w:sz w:val="22"/>
                <w:szCs w:val="22"/>
              </w:rPr>
              <w:t xml:space="preserve">omme celui-ci, cela nous force </w:t>
            </w:r>
            <w:r w:rsidRPr="00B503ED">
              <w:rPr>
                <w:i/>
                <w:iCs/>
                <w:sz w:val="22"/>
                <w:szCs w:val="22"/>
              </w:rPr>
              <w:t xml:space="preserve">à avoir des horaires et à faire une coupure entre le </w:t>
            </w:r>
            <w:r w:rsidRPr="00B503ED">
              <w:rPr>
                <w:bCs/>
                <w:i/>
                <w:iCs/>
                <w:sz w:val="22"/>
                <w:szCs w:val="22"/>
              </w:rPr>
              <w:t>pro</w:t>
            </w:r>
            <w:r w:rsidRPr="00B503ED">
              <w:rPr>
                <w:i/>
                <w:iCs/>
                <w:sz w:val="22"/>
                <w:szCs w:val="22"/>
              </w:rPr>
              <w:t xml:space="preserve"> et le </w:t>
            </w:r>
            <w:r w:rsidRPr="00B503ED">
              <w:rPr>
                <w:b/>
                <w:i/>
                <w:iCs/>
                <w:sz w:val="22"/>
                <w:szCs w:val="22"/>
              </w:rPr>
              <w:t>perso</w:t>
            </w:r>
            <w:r w:rsidRPr="00B503ED">
              <w:rPr>
                <w:i/>
                <w:iCs/>
                <w:sz w:val="22"/>
                <w:szCs w:val="22"/>
              </w:rPr>
              <w:t>. C’est beaucoup plus structurant et on gagne en efficacité</w:t>
            </w:r>
            <w:r w:rsidRPr="00B503ED">
              <w:rPr>
                <w:i/>
                <w:sz w:val="22"/>
                <w:szCs w:val="22"/>
              </w:rPr>
              <w:t>"</w:t>
            </w:r>
            <w:r w:rsidRPr="00B503ED">
              <w:rPr>
                <w:i/>
                <w:iCs/>
                <w:sz w:val="22"/>
                <w:szCs w:val="22"/>
              </w:rPr>
              <w:t>, précise Eric.</w:t>
            </w:r>
            <w:r w:rsidRPr="00B503ED">
              <w:rPr>
                <w:sz w:val="22"/>
                <w:szCs w:val="22"/>
              </w:rPr>
              <w:t> » (ANP, n° 537, p. 10)</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PERV – adj., ang., apocope → perverse, </w:t>
            </w:r>
            <w:r w:rsidRPr="00B503ED">
              <w:rPr>
                <w:sz w:val="22"/>
                <w:szCs w:val="22"/>
              </w:rPr>
              <w:t>« </w:t>
            </w:r>
            <w:r w:rsidRPr="00B503ED">
              <w:rPr>
                <w:i/>
                <w:iCs/>
                <w:sz w:val="22"/>
                <w:szCs w:val="22"/>
              </w:rPr>
              <w:t xml:space="preserve">La France connaissait les feuilles de chou britanniques, elle a découvert avec stupéfaction la violence des unes du </w:t>
            </w:r>
            <w:r w:rsidRPr="00B503ED">
              <w:rPr>
                <w:i/>
                <w:sz w:val="22"/>
                <w:szCs w:val="22"/>
              </w:rPr>
              <w:t>"</w:t>
            </w:r>
            <w:r w:rsidRPr="00B503ED">
              <w:rPr>
                <w:i/>
                <w:iCs/>
                <w:sz w:val="22"/>
                <w:szCs w:val="22"/>
              </w:rPr>
              <w:t>New York Post</w:t>
            </w:r>
            <w:r w:rsidRPr="00B503ED">
              <w:rPr>
                <w:i/>
                <w:sz w:val="22"/>
                <w:szCs w:val="22"/>
              </w:rPr>
              <w:t>"</w:t>
            </w:r>
            <w:r w:rsidRPr="00B503ED">
              <w:rPr>
                <w:i/>
                <w:iCs/>
                <w:sz w:val="22"/>
                <w:szCs w:val="22"/>
              </w:rPr>
              <w:t xml:space="preserve"> et du </w:t>
            </w:r>
            <w:r w:rsidRPr="00B503ED">
              <w:rPr>
                <w:i/>
                <w:sz w:val="22"/>
                <w:szCs w:val="22"/>
              </w:rPr>
              <w:t>"</w:t>
            </w:r>
            <w:r w:rsidRPr="00B503ED">
              <w:rPr>
                <w:i/>
                <w:iCs/>
                <w:sz w:val="22"/>
                <w:szCs w:val="22"/>
              </w:rPr>
              <w:t>New York Daily News</w:t>
            </w:r>
            <w:r w:rsidRPr="00B503ED">
              <w:rPr>
                <w:i/>
                <w:sz w:val="22"/>
                <w:szCs w:val="22"/>
              </w:rPr>
              <w:t>"</w:t>
            </w:r>
            <w:r w:rsidRPr="00B503ED">
              <w:rPr>
                <w:i/>
                <w:iCs/>
                <w:sz w:val="22"/>
                <w:szCs w:val="22"/>
              </w:rPr>
              <w:t xml:space="preserve"> consacrées à Dominique Strauss-Kahn : </w:t>
            </w:r>
            <w:r w:rsidRPr="00B503ED">
              <w:rPr>
                <w:i/>
                <w:sz w:val="22"/>
                <w:szCs w:val="22"/>
              </w:rPr>
              <w:t>"</w:t>
            </w:r>
            <w:r w:rsidRPr="00B503ED">
              <w:rPr>
                <w:b/>
                <w:i/>
                <w:iCs/>
                <w:sz w:val="22"/>
                <w:szCs w:val="22"/>
              </w:rPr>
              <w:t>Perv</w:t>
            </w:r>
            <w:r w:rsidRPr="00B503ED">
              <w:rPr>
                <w:i/>
                <w:sz w:val="22"/>
                <w:szCs w:val="22"/>
              </w:rPr>
              <w:t>"</w:t>
            </w:r>
            <w:r w:rsidRPr="00B503ED">
              <w:rPr>
                <w:i/>
                <w:iCs/>
                <w:sz w:val="22"/>
                <w:szCs w:val="22"/>
              </w:rPr>
              <w:t xml:space="preserve"> (pervers), […].</w:t>
            </w:r>
            <w:r w:rsidRPr="00B503ED">
              <w:rPr>
                <w:sz w:val="22"/>
                <w:szCs w:val="22"/>
              </w:rPr>
              <w:t> » (NO, n° 2435, p. 44)</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t xml:space="preserve">PHILHAR – n. pr., apocope par ellipse → </w:t>
            </w:r>
            <w:r w:rsidRPr="00B503ED">
              <w:rPr>
                <w:b/>
                <w:bCs/>
                <w:sz w:val="22"/>
                <w:szCs w:val="22"/>
              </w:rPr>
              <w:t>Orchestre philharmonique</w:t>
            </w:r>
            <w:r w:rsidRPr="00B503ED">
              <w:rPr>
                <w:sz w:val="22"/>
                <w:szCs w:val="22"/>
              </w:rPr>
              <w:t>, « </w:t>
            </w:r>
            <w:r w:rsidRPr="00B503ED">
              <w:rPr>
                <w:i/>
                <w:iCs/>
                <w:sz w:val="22"/>
                <w:szCs w:val="22"/>
              </w:rPr>
              <w:t xml:space="preserve">Tout l’intérêt de la soirée du </w:t>
            </w:r>
            <w:r w:rsidRPr="00B503ED">
              <w:rPr>
                <w:i/>
                <w:sz w:val="22"/>
                <w:szCs w:val="22"/>
              </w:rPr>
              <w:t>"</w:t>
            </w:r>
            <w:r w:rsidRPr="00B503ED">
              <w:rPr>
                <w:b/>
                <w:i/>
                <w:iCs/>
                <w:sz w:val="22"/>
                <w:szCs w:val="22"/>
              </w:rPr>
              <w:t>Philhar</w:t>
            </w:r>
            <w:r w:rsidRPr="00B503ED">
              <w:rPr>
                <w:i/>
                <w:sz w:val="22"/>
                <w:szCs w:val="22"/>
              </w:rPr>
              <w:t>"</w:t>
            </w:r>
            <w:r w:rsidRPr="00B503ED">
              <w:rPr>
                <w:i/>
                <w:iCs/>
                <w:sz w:val="22"/>
                <w:szCs w:val="22"/>
              </w:rPr>
              <w:t xml:space="preserve"> est de regrouper ces deus réalisations presque exactement contemporaines, mais d’atmosphères très différentes.</w:t>
            </w:r>
            <w:r w:rsidRPr="00B503ED">
              <w:rPr>
                <w:sz w:val="22"/>
                <w:szCs w:val="22"/>
              </w:rPr>
              <w:t> » (ANP, n° 539, p. 43)</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PHYSIO – n. m., apocope → physiothérapeute, </w:t>
            </w:r>
            <w:r w:rsidRPr="00B503ED">
              <w:rPr>
                <w:sz w:val="22"/>
                <w:szCs w:val="22"/>
              </w:rPr>
              <w:t>« </w:t>
            </w:r>
            <w:r w:rsidRPr="00B503ED">
              <w:rPr>
                <w:i/>
                <w:iCs/>
                <w:sz w:val="22"/>
                <w:szCs w:val="22"/>
              </w:rPr>
              <w:t xml:space="preserve">Ils l’ont de plus placé là, à l’entrée, sous un cerbère en trois-quarts cuir, tatoué comme un Maori sur tout le visage, profession : </w:t>
            </w:r>
            <w:r w:rsidRPr="00B503ED">
              <w:rPr>
                <w:b/>
                <w:i/>
                <w:iCs/>
                <w:sz w:val="22"/>
                <w:szCs w:val="22"/>
              </w:rPr>
              <w:t>physio</w:t>
            </w:r>
            <w:r w:rsidRPr="00B503ED">
              <w:rPr>
                <w:sz w:val="22"/>
                <w:szCs w:val="22"/>
              </w:rPr>
              <w:t>. » (INR, n° 814, p. 59)</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sz w:val="22"/>
                <w:szCs w:val="22"/>
              </w:rPr>
              <w:t xml:space="preserve">PHYTO </w:t>
            </w:r>
            <w:r w:rsidRPr="00B503ED">
              <w:rPr>
                <w:b/>
                <w:sz w:val="22"/>
                <w:szCs w:val="22"/>
              </w:rPr>
              <w:softHyphen/>
              <w:t xml:space="preserve">– n. f., apocope → phytobiologie, </w:t>
            </w:r>
            <w:r w:rsidRPr="00B503ED">
              <w:rPr>
                <w:sz w:val="22"/>
                <w:szCs w:val="22"/>
              </w:rPr>
              <w:t>« </w:t>
            </w:r>
            <w:r w:rsidRPr="00B503ED">
              <w:rPr>
                <w:i/>
                <w:sz w:val="22"/>
                <w:szCs w:val="22"/>
              </w:rPr>
              <w:t xml:space="preserve">Bible de </w:t>
            </w:r>
            <w:r w:rsidRPr="00B503ED">
              <w:rPr>
                <w:b/>
                <w:i/>
                <w:sz w:val="22"/>
                <w:szCs w:val="22"/>
              </w:rPr>
              <w:t>phyto</w:t>
            </w:r>
            <w:r w:rsidRPr="00B503ED">
              <w:rPr>
                <w:i/>
                <w:sz w:val="22"/>
                <w:szCs w:val="22"/>
              </w:rPr>
              <w:t>. Souvent copié, voire pillé, pas toujours cité, le volumineux dictionnaire de Paul Victor Fournier, publié en 1947</w:t>
            </w:r>
            <w:r w:rsidRPr="00B503ED">
              <w:rPr>
                <w:sz w:val="22"/>
                <w:szCs w:val="22"/>
              </w:rPr>
              <w:t>. » (MF, n° 191, p. 103)</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t xml:space="preserve">POCH’ – n. m., apocope → pochetron, </w:t>
            </w:r>
            <w:r w:rsidRPr="00B503ED">
              <w:rPr>
                <w:sz w:val="22"/>
                <w:szCs w:val="22"/>
              </w:rPr>
              <w:t>« </w:t>
            </w:r>
            <w:r w:rsidRPr="00B503ED">
              <w:rPr>
                <w:i/>
                <w:iCs/>
                <w:caps/>
                <w:sz w:val="22"/>
                <w:szCs w:val="22"/>
              </w:rPr>
              <w:t>ç</w:t>
            </w:r>
            <w:r w:rsidRPr="00B503ED">
              <w:rPr>
                <w:i/>
                <w:iCs/>
                <w:sz w:val="22"/>
                <w:szCs w:val="22"/>
              </w:rPr>
              <w:t xml:space="preserve">a fait bien marrer ses potes, qui l’ont sacré </w:t>
            </w:r>
            <w:r w:rsidRPr="00B503ED">
              <w:rPr>
                <w:i/>
                <w:sz w:val="22"/>
                <w:szCs w:val="22"/>
              </w:rPr>
              <w:t>"</w:t>
            </w:r>
            <w:r w:rsidRPr="00B503ED">
              <w:rPr>
                <w:i/>
                <w:iCs/>
                <w:sz w:val="22"/>
                <w:szCs w:val="22"/>
              </w:rPr>
              <w:t xml:space="preserve">Boss des </w:t>
            </w:r>
            <w:r w:rsidRPr="00B503ED">
              <w:rPr>
                <w:b/>
                <w:i/>
                <w:iCs/>
                <w:sz w:val="22"/>
                <w:szCs w:val="22"/>
              </w:rPr>
              <w:t>Poch’</w:t>
            </w:r>
            <w:r w:rsidRPr="00B503ED">
              <w:rPr>
                <w:i/>
                <w:sz w:val="22"/>
                <w:szCs w:val="22"/>
              </w:rPr>
              <w:t>"</w:t>
            </w:r>
            <w:r w:rsidRPr="00B503ED">
              <w:rPr>
                <w:i/>
                <w:iCs/>
                <w:sz w:val="22"/>
                <w:szCs w:val="22"/>
              </w:rPr>
              <w:t>.</w:t>
            </w:r>
            <w:r w:rsidRPr="00B503ED">
              <w:rPr>
                <w:sz w:val="22"/>
                <w:szCs w:val="22"/>
              </w:rPr>
              <w:t> » (CO, n° 461, p. 199)</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POLY – adj., apocope → polygame,</w:t>
            </w:r>
            <w:r w:rsidRPr="00B503ED">
              <w:rPr>
                <w:sz w:val="22"/>
                <w:szCs w:val="22"/>
              </w:rPr>
              <w:t xml:space="preserve"> « </w:t>
            </w:r>
            <w:r w:rsidRPr="00B503ED">
              <w:rPr>
                <w:i/>
                <w:iCs/>
                <w:sz w:val="22"/>
                <w:szCs w:val="22"/>
              </w:rPr>
              <w:t xml:space="preserve">Dans les </w:t>
            </w:r>
            <w:r w:rsidRPr="00B503ED">
              <w:rPr>
                <w:i/>
                <w:sz w:val="22"/>
                <w:szCs w:val="22"/>
              </w:rPr>
              <w:t>"</w:t>
            </w:r>
            <w:r w:rsidRPr="00B503ED">
              <w:rPr>
                <w:i/>
                <w:iCs/>
                <w:sz w:val="22"/>
                <w:szCs w:val="22"/>
              </w:rPr>
              <w:t xml:space="preserve">cafés </w:t>
            </w:r>
            <w:r w:rsidRPr="00B503ED">
              <w:rPr>
                <w:b/>
                <w:i/>
                <w:iCs/>
                <w:sz w:val="22"/>
                <w:szCs w:val="22"/>
              </w:rPr>
              <w:t>polys</w:t>
            </w:r>
            <w:r w:rsidRPr="00B503ED">
              <w:rPr>
                <w:i/>
                <w:sz w:val="22"/>
                <w:szCs w:val="22"/>
              </w:rPr>
              <w:t>"</w:t>
            </w:r>
            <w:r w:rsidRPr="00B503ED">
              <w:rPr>
                <w:i/>
                <w:iCs/>
                <w:sz w:val="22"/>
                <w:szCs w:val="22"/>
              </w:rPr>
              <w:t>, organisés de temps en temps à Paris ou en province, on tente de structurer le mouvement</w:t>
            </w:r>
            <w:r w:rsidRPr="00B503ED">
              <w:rPr>
                <w:sz w:val="22"/>
                <w:szCs w:val="22"/>
              </w:rPr>
              <w:t>. » (NO, n° 2440, p. 56)</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POLY – n. m., apocope → polygame, </w:t>
            </w:r>
            <w:r w:rsidRPr="00B503ED">
              <w:rPr>
                <w:sz w:val="22"/>
                <w:szCs w:val="22"/>
              </w:rPr>
              <w:t>« </w:t>
            </w:r>
            <w:r w:rsidRPr="00B503ED">
              <w:rPr>
                <w:i/>
                <w:iCs/>
                <w:sz w:val="22"/>
                <w:szCs w:val="22"/>
              </w:rPr>
              <w:t>Ne cachez plus votre amant dans le placard. Présentez-le à votre partenaire ! Telle est la philosophie des polyamoureux.</w:t>
            </w:r>
            <w:r w:rsidRPr="00B503ED">
              <w:rPr>
                <w:sz w:val="22"/>
                <w:szCs w:val="22"/>
              </w:rPr>
              <w:t xml:space="preserve"> </w:t>
            </w:r>
            <w:r w:rsidRPr="00B503ED">
              <w:rPr>
                <w:i/>
                <w:iCs/>
                <w:sz w:val="22"/>
                <w:szCs w:val="22"/>
              </w:rPr>
              <w:t xml:space="preserve">[…] </w:t>
            </w:r>
            <w:r w:rsidRPr="00B503ED">
              <w:rPr>
                <w:b/>
                <w:i/>
                <w:iCs/>
                <w:sz w:val="22"/>
                <w:szCs w:val="22"/>
              </w:rPr>
              <w:t>Polys</w:t>
            </w:r>
            <w:r w:rsidRPr="00B503ED">
              <w:rPr>
                <w:i/>
                <w:iCs/>
                <w:sz w:val="22"/>
                <w:szCs w:val="22"/>
              </w:rPr>
              <w:t xml:space="preserve"> et fiers de l’être</w:t>
            </w:r>
            <w:r w:rsidRPr="00B503ED">
              <w:rPr>
                <w:sz w:val="22"/>
                <w:szCs w:val="22"/>
              </w:rPr>
              <w:t>. » (NO, n° 2440, p. 56)</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t>POP</w:t>
            </w:r>
            <w:r w:rsidRPr="00B503ED">
              <w:rPr>
                <w:b/>
                <w:bCs/>
                <w:sz w:val="22"/>
                <w:szCs w:val="22"/>
              </w:rPr>
              <w:t>’</w:t>
            </w:r>
            <w:r w:rsidRPr="00B503ED">
              <w:rPr>
                <w:b/>
                <w:sz w:val="22"/>
                <w:szCs w:val="22"/>
              </w:rPr>
              <w:t xml:space="preserve"> – adj., apocope → populaire, </w:t>
            </w:r>
            <w:r w:rsidRPr="00B503ED">
              <w:rPr>
                <w:sz w:val="22"/>
                <w:szCs w:val="22"/>
              </w:rPr>
              <w:t>« </w:t>
            </w:r>
            <w:r w:rsidRPr="00B503ED">
              <w:rPr>
                <w:i/>
                <w:iCs/>
                <w:sz w:val="22"/>
                <w:szCs w:val="22"/>
              </w:rPr>
              <w:t xml:space="preserve">Un bal </w:t>
            </w:r>
            <w:r w:rsidRPr="00B503ED">
              <w:rPr>
                <w:b/>
                <w:i/>
                <w:iCs/>
                <w:sz w:val="22"/>
                <w:szCs w:val="22"/>
              </w:rPr>
              <w:t>pop’</w:t>
            </w:r>
            <w:r w:rsidRPr="00B503ED">
              <w:rPr>
                <w:i/>
                <w:iCs/>
                <w:sz w:val="22"/>
                <w:szCs w:val="22"/>
              </w:rPr>
              <w:t xml:space="preserve"> à Jaurès</w:t>
            </w:r>
            <w:r w:rsidRPr="00B503ED">
              <w:rPr>
                <w:sz w:val="22"/>
                <w:szCs w:val="22"/>
              </w:rPr>
              <w:t>. » (ANP, n° 529, p. 37)</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sz w:val="22"/>
                <w:szCs w:val="22"/>
              </w:rPr>
              <w:t xml:space="preserve">POPU – adj., apocope → populaire, </w:t>
            </w:r>
            <w:r w:rsidRPr="00B503ED">
              <w:rPr>
                <w:i/>
                <w:sz w:val="22"/>
                <w:szCs w:val="22"/>
              </w:rPr>
              <w:t>"</w:t>
            </w:r>
            <w:r w:rsidRPr="00B503ED">
              <w:rPr>
                <w:i/>
                <w:iCs/>
                <w:sz w:val="22"/>
                <w:szCs w:val="22"/>
              </w:rPr>
              <w:t xml:space="preserve">Bar </w:t>
            </w:r>
            <w:r w:rsidRPr="00B503ED">
              <w:rPr>
                <w:b/>
                <w:i/>
                <w:iCs/>
                <w:sz w:val="22"/>
                <w:szCs w:val="22"/>
              </w:rPr>
              <w:t>popu</w:t>
            </w:r>
            <w:r w:rsidRPr="00B503ED">
              <w:rPr>
                <w:i/>
                <w:sz w:val="22"/>
                <w:szCs w:val="22"/>
              </w:rPr>
              <w:t>"</w:t>
            </w:r>
            <w:r w:rsidRPr="00B503ED">
              <w:rPr>
                <w:sz w:val="22"/>
                <w:szCs w:val="22"/>
              </w:rPr>
              <w:t xml:space="preserve"> (ANP, n° 530, p. 17) ;</w:t>
            </w:r>
          </w:p>
          <w:p w:rsidR="002E49D3" w:rsidRPr="00B503ED" w:rsidRDefault="002E49D3" w:rsidP="002E49D3">
            <w:pPr>
              <w:spacing w:after="120"/>
              <w:rPr>
                <w:b/>
              </w:rPr>
            </w:pPr>
            <w:r w:rsidRPr="00B503ED">
              <w:rPr>
                <w:sz w:val="22"/>
                <w:szCs w:val="22"/>
              </w:rPr>
              <w:t>« </w:t>
            </w:r>
            <w:r w:rsidRPr="00B503ED">
              <w:rPr>
                <w:i/>
                <w:iCs/>
                <w:sz w:val="22"/>
                <w:szCs w:val="22"/>
              </w:rPr>
              <w:t xml:space="preserve">Pour une ambiance plus </w:t>
            </w:r>
            <w:r w:rsidRPr="00B503ED">
              <w:rPr>
                <w:i/>
                <w:sz w:val="22"/>
                <w:szCs w:val="22"/>
              </w:rPr>
              <w:t>"</w:t>
            </w:r>
            <w:r w:rsidRPr="00B503ED">
              <w:rPr>
                <w:b/>
                <w:i/>
                <w:iCs/>
                <w:sz w:val="22"/>
                <w:szCs w:val="22"/>
              </w:rPr>
              <w:t>popu</w:t>
            </w:r>
            <w:r w:rsidRPr="00B503ED">
              <w:rPr>
                <w:i/>
                <w:sz w:val="22"/>
                <w:szCs w:val="22"/>
              </w:rPr>
              <w:t>"</w:t>
            </w:r>
            <w:r w:rsidRPr="00B503ED">
              <w:rPr>
                <w:i/>
                <w:iCs/>
                <w:sz w:val="22"/>
                <w:szCs w:val="22"/>
              </w:rPr>
              <w:t>, direction le quartier des Marolles</w:t>
            </w:r>
            <w:r w:rsidRPr="00B503ED">
              <w:rPr>
                <w:sz w:val="22"/>
                <w:szCs w:val="22"/>
              </w:rPr>
              <w:t>. » (NO, n° 2457, p. 170)</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POPULO – adj., apocope + resuffixation « -o » →</w:t>
            </w:r>
            <w:r w:rsidRPr="00B503ED">
              <w:rPr>
                <w:sz w:val="22"/>
                <w:szCs w:val="22"/>
              </w:rPr>
              <w:t xml:space="preserve"> </w:t>
            </w:r>
            <w:r w:rsidRPr="00B503ED">
              <w:rPr>
                <w:b/>
                <w:bCs/>
                <w:sz w:val="22"/>
                <w:szCs w:val="22"/>
              </w:rPr>
              <w:t>populaire</w:t>
            </w:r>
            <w:r w:rsidRPr="00B503ED">
              <w:rPr>
                <w:sz w:val="22"/>
                <w:szCs w:val="22"/>
              </w:rPr>
              <w:t>, « </w:t>
            </w:r>
            <w:r w:rsidRPr="00B503ED">
              <w:rPr>
                <w:i/>
                <w:iCs/>
                <w:sz w:val="22"/>
                <w:szCs w:val="22"/>
              </w:rPr>
              <w:t xml:space="preserve">Une jolie gueule de troquet avec un carrelage vintage hypnotisant – un décor de cinéma à lui tout seul –, un mix </w:t>
            </w:r>
            <w:r w:rsidRPr="00B503ED">
              <w:rPr>
                <w:b/>
                <w:i/>
                <w:iCs/>
                <w:sz w:val="22"/>
                <w:szCs w:val="22"/>
              </w:rPr>
              <w:t xml:space="preserve">populo </w:t>
            </w:r>
            <w:r w:rsidRPr="00B503ED">
              <w:rPr>
                <w:bCs/>
                <w:i/>
                <w:iCs/>
                <w:sz w:val="22"/>
                <w:szCs w:val="22"/>
              </w:rPr>
              <w:t>bobo</w:t>
            </w:r>
            <w:r w:rsidRPr="00B503ED">
              <w:rPr>
                <w:i/>
                <w:iCs/>
                <w:sz w:val="22"/>
                <w:szCs w:val="22"/>
              </w:rPr>
              <w:t>, des prix sages et une cuisine qui sait regarder derrière comme devant.</w:t>
            </w:r>
            <w:r w:rsidRPr="00B503ED">
              <w:rPr>
                <w:sz w:val="22"/>
                <w:szCs w:val="22"/>
              </w:rPr>
              <w:t> » (NO, n° 545, p. 24)</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PORNO – n. m., apocope par ellipse → film pornographique, </w:t>
            </w:r>
            <w:r w:rsidRPr="00B503ED">
              <w:rPr>
                <w:sz w:val="22"/>
                <w:szCs w:val="22"/>
              </w:rPr>
              <w:t>« </w:t>
            </w:r>
            <w:r w:rsidRPr="00B503ED">
              <w:rPr>
                <w:i/>
                <w:iCs/>
                <w:sz w:val="22"/>
                <w:szCs w:val="22"/>
              </w:rPr>
              <w:t xml:space="preserve">[…] à la conduite bourré sans permis et à la diffusion de </w:t>
            </w:r>
            <w:r w:rsidRPr="00B503ED">
              <w:rPr>
                <w:b/>
                <w:i/>
                <w:iCs/>
                <w:sz w:val="22"/>
                <w:szCs w:val="22"/>
              </w:rPr>
              <w:t>pornos</w:t>
            </w:r>
            <w:r w:rsidRPr="00B503ED">
              <w:rPr>
                <w:i/>
                <w:iCs/>
                <w:sz w:val="22"/>
                <w:szCs w:val="22"/>
              </w:rPr>
              <w:t xml:space="preserve"> zoophiles à 20 h 30 sur le service public.</w:t>
            </w:r>
            <w:r w:rsidRPr="00B503ED">
              <w:rPr>
                <w:sz w:val="22"/>
                <w:szCs w:val="22"/>
              </w:rPr>
              <w:t> » (INR, n° 812, p. 43)</w:t>
            </w:r>
          </w:p>
        </w:tc>
      </w:tr>
      <w:tr w:rsidR="002E49D3" w:rsidRPr="00B503ED" w:rsidTr="002A1EF5">
        <w:trPr>
          <w:trHeight w:val="634"/>
        </w:trPr>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POST-ADO – n., apocope </w:t>
            </w:r>
            <w:r w:rsidRPr="00B503ED">
              <w:rPr>
                <w:b/>
                <w:sz w:val="22"/>
                <w:szCs w:val="22"/>
              </w:rPr>
              <w:t>→ post-adolescent,</w:t>
            </w:r>
            <w:r w:rsidRPr="00B503ED">
              <w:rPr>
                <w:sz w:val="22"/>
                <w:szCs w:val="22"/>
              </w:rPr>
              <w:t xml:space="preserve"> « </w:t>
            </w:r>
            <w:r w:rsidRPr="00B503ED">
              <w:rPr>
                <w:i/>
                <w:sz w:val="22"/>
                <w:szCs w:val="22"/>
              </w:rPr>
              <w:t xml:space="preserve">Aussi colorée que les péripéties publicitaires des héros de Mad Men, la musique de ces trois </w:t>
            </w:r>
            <w:r w:rsidRPr="00B503ED">
              <w:rPr>
                <w:b/>
                <w:i/>
                <w:sz w:val="22"/>
                <w:szCs w:val="22"/>
              </w:rPr>
              <w:t>post-ados</w:t>
            </w:r>
            <w:r w:rsidRPr="00B503ED">
              <w:rPr>
                <w:i/>
                <w:sz w:val="22"/>
                <w:szCs w:val="22"/>
              </w:rPr>
              <w:t xml:space="preserve"> anglais a la même saveur jouissive qu’un vieux vinyle éraillé.</w:t>
            </w:r>
            <w:r w:rsidRPr="00B503ED">
              <w:rPr>
                <w:sz w:val="22"/>
                <w:szCs w:val="22"/>
              </w:rPr>
              <w:t> » (ANP, n° 536, p. 54)</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autoSpaceDE w:val="0"/>
              <w:autoSpaceDN w:val="0"/>
              <w:adjustRightInd w:val="0"/>
              <w:spacing w:after="120"/>
              <w:jc w:val="both"/>
            </w:pPr>
            <w:r w:rsidRPr="00B503ED">
              <w:rPr>
                <w:b/>
                <w:bCs/>
                <w:sz w:val="22"/>
                <w:szCs w:val="22"/>
              </w:rPr>
              <w:t xml:space="preserve">POSTBAC – n. m., apocope → postbaccalauréat, </w:t>
            </w:r>
            <w:r w:rsidRPr="00B503ED">
              <w:rPr>
                <w:sz w:val="22"/>
                <w:szCs w:val="22"/>
              </w:rPr>
              <w:t>« </w:t>
            </w:r>
            <w:r w:rsidRPr="00B503ED">
              <w:rPr>
                <w:i/>
                <w:sz w:val="22"/>
                <w:szCs w:val="22"/>
              </w:rPr>
              <w:t xml:space="preserve">Admission </w:t>
            </w:r>
            <w:r w:rsidRPr="00B503ED">
              <w:rPr>
                <w:b/>
                <w:i/>
                <w:sz w:val="22"/>
                <w:szCs w:val="22"/>
              </w:rPr>
              <w:t>postbac</w:t>
            </w:r>
            <w:r w:rsidRPr="00B503ED">
              <w:rPr>
                <w:i/>
                <w:sz w:val="22"/>
                <w:szCs w:val="22"/>
              </w:rPr>
              <w:t>, mode d’emploi.</w:t>
            </w:r>
            <w:r w:rsidRPr="00B503ED">
              <w:rPr>
                <w:sz w:val="22"/>
                <w:szCs w:val="22"/>
              </w:rPr>
              <w:t> » (ANP, n° 509, p. 36)</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lastRenderedPageBreak/>
              <w:t xml:space="preserve">POTO – n. m., apocope + </w:t>
            </w:r>
            <w:r w:rsidRPr="00B503ED">
              <w:rPr>
                <w:b/>
                <w:sz w:val="22"/>
                <w:szCs w:val="22"/>
              </w:rPr>
              <w:t xml:space="preserve">resuffixation </w:t>
            </w:r>
            <w:r w:rsidRPr="00B503ED">
              <w:rPr>
                <w:b/>
                <w:bCs/>
                <w:sz w:val="22"/>
                <w:szCs w:val="22"/>
              </w:rPr>
              <w:t xml:space="preserve">« -o » </w:t>
            </w:r>
            <w:r w:rsidRPr="00B503ED">
              <w:rPr>
                <w:b/>
                <w:sz w:val="22"/>
                <w:szCs w:val="22"/>
              </w:rPr>
              <w:t xml:space="preserve">→ pote, </w:t>
            </w:r>
            <w:r w:rsidRPr="00B503ED">
              <w:rPr>
                <w:sz w:val="22"/>
                <w:szCs w:val="22"/>
              </w:rPr>
              <w:t>« </w:t>
            </w:r>
            <w:r w:rsidRPr="00B503ED">
              <w:rPr>
                <w:i/>
                <w:iCs/>
                <w:sz w:val="22"/>
                <w:szCs w:val="22"/>
              </w:rPr>
              <w:t xml:space="preserve">Pour le 31 décembre, il a convié trois cents </w:t>
            </w:r>
            <w:r w:rsidRPr="00B503ED">
              <w:rPr>
                <w:b/>
                <w:i/>
                <w:iCs/>
                <w:sz w:val="22"/>
                <w:szCs w:val="22"/>
              </w:rPr>
              <w:t>potos</w:t>
            </w:r>
            <w:r w:rsidRPr="00B503ED">
              <w:rPr>
                <w:i/>
                <w:iCs/>
                <w:sz w:val="22"/>
                <w:szCs w:val="22"/>
              </w:rPr>
              <w:t xml:space="preserve"> rigolos à Saint-Barth pour une petite teuf sans prétention, avec un petit groupe coolos pour animer </w:t>
            </w:r>
            <w:r w:rsidRPr="00B503ED">
              <w:rPr>
                <w:bCs/>
                <w:i/>
                <w:iCs/>
                <w:sz w:val="22"/>
                <w:szCs w:val="22"/>
              </w:rPr>
              <w:t>baloche</w:t>
            </w:r>
            <w:r w:rsidRPr="00B503ED">
              <w:rPr>
                <w:sz w:val="22"/>
                <w:szCs w:val="22"/>
              </w:rPr>
              <w:t>. » (INR, n° 841, p. 67)</w:t>
            </w:r>
          </w:p>
        </w:tc>
      </w:tr>
      <w:tr w:rsidR="002E49D3" w:rsidRPr="00B503ED" w:rsidTr="002A1EF5">
        <w:trPr>
          <w:trHeight w:val="634"/>
        </w:trPr>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adjustRightInd w:val="0"/>
              <w:spacing w:after="120"/>
            </w:pPr>
            <w:r w:rsidRPr="00B503ED">
              <w:rPr>
                <w:b/>
                <w:bCs/>
                <w:sz w:val="22"/>
                <w:szCs w:val="22"/>
              </w:rPr>
              <w:t xml:space="preserve">PRÉADO – adj., apocope </w:t>
            </w:r>
            <w:r w:rsidRPr="00B503ED">
              <w:rPr>
                <w:b/>
                <w:sz w:val="22"/>
                <w:szCs w:val="22"/>
              </w:rPr>
              <w:t xml:space="preserve">→ préadolescent, </w:t>
            </w:r>
            <w:r w:rsidRPr="00B503ED">
              <w:rPr>
                <w:sz w:val="22"/>
                <w:szCs w:val="22"/>
              </w:rPr>
              <w:t>« </w:t>
            </w:r>
            <w:r w:rsidRPr="00B503ED">
              <w:rPr>
                <w:i/>
                <w:sz w:val="22"/>
                <w:szCs w:val="22"/>
              </w:rPr>
              <w:t xml:space="preserve">Après les égéries jouvencelles, les mannequins </w:t>
            </w:r>
            <w:r w:rsidRPr="00B503ED">
              <w:rPr>
                <w:b/>
                <w:i/>
                <w:sz w:val="22"/>
                <w:szCs w:val="22"/>
              </w:rPr>
              <w:t>préados</w:t>
            </w:r>
            <w:r w:rsidRPr="00B503ED">
              <w:rPr>
                <w:i/>
                <w:sz w:val="22"/>
                <w:szCs w:val="22"/>
              </w:rPr>
              <w:t xml:space="preserve"> […]</w:t>
            </w:r>
            <w:r w:rsidRPr="00B503ED">
              <w:rPr>
                <w:sz w:val="22"/>
                <w:szCs w:val="22"/>
              </w:rPr>
              <w:t>. » (NO, n° 2463, p. 31)</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PREP – n., ang., apocope → preppy, </w:t>
            </w:r>
            <w:r w:rsidRPr="00B503ED">
              <w:rPr>
                <w:sz w:val="22"/>
                <w:szCs w:val="22"/>
              </w:rPr>
              <w:t>« </w:t>
            </w:r>
            <w:r w:rsidRPr="00B503ED">
              <w:rPr>
                <w:i/>
                <w:sz w:val="22"/>
                <w:szCs w:val="22"/>
              </w:rPr>
              <w:t>On envoie du "</w:t>
            </w:r>
            <w:r w:rsidRPr="00B503ED">
              <w:rPr>
                <w:b/>
                <w:i/>
                <w:sz w:val="22"/>
                <w:szCs w:val="22"/>
              </w:rPr>
              <w:t>prep</w:t>
            </w:r>
            <w:r w:rsidRPr="00B503ED">
              <w:rPr>
                <w:i/>
                <w:sz w:val="22"/>
                <w:szCs w:val="22"/>
              </w:rPr>
              <w:t>" (dérivé de preppy) et, tout nouveau tout frais, du "métropuritain"</w:t>
            </w:r>
            <w:r w:rsidRPr="00B503ED">
              <w:rPr>
                <w:sz w:val="22"/>
                <w:szCs w:val="22"/>
              </w:rPr>
              <w:t>. » (NO, n° 2426, p. 132)</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81322F">
            <w:pPr>
              <w:spacing w:after="120"/>
              <w:rPr>
                <w:b/>
                <w:bCs/>
              </w:rPr>
            </w:pPr>
            <w:r w:rsidRPr="00B503ED">
              <w:rPr>
                <w:b/>
                <w:bCs/>
                <w:sz w:val="22"/>
                <w:szCs w:val="22"/>
              </w:rPr>
              <w:t xml:space="preserve">PRÉ-QUADRA – adj., apocope → préquadragénaire, </w:t>
            </w:r>
            <w:r w:rsidRPr="00B503ED">
              <w:rPr>
                <w:sz w:val="22"/>
                <w:szCs w:val="22"/>
              </w:rPr>
              <w:t>« </w:t>
            </w:r>
            <w:r w:rsidRPr="00B503ED">
              <w:rPr>
                <w:i/>
                <w:iCs/>
                <w:sz w:val="22"/>
                <w:szCs w:val="22"/>
              </w:rPr>
              <w:t xml:space="preserve">C’est le délégué général du Festival de Cannes, Thierry Frémaux, qui le dit, désignant une génération de cinéastes plus </w:t>
            </w:r>
            <w:r w:rsidR="0081322F">
              <w:rPr>
                <w:i/>
                <w:iCs/>
                <w:sz w:val="22"/>
                <w:szCs w:val="22"/>
              </w:rPr>
              <w:t>ou</w:t>
            </w:r>
            <w:r w:rsidRPr="00B503ED">
              <w:rPr>
                <w:i/>
                <w:iCs/>
                <w:sz w:val="22"/>
                <w:szCs w:val="22"/>
              </w:rPr>
              <w:t xml:space="preserve"> moins </w:t>
            </w:r>
            <w:r w:rsidRPr="00B503ED">
              <w:rPr>
                <w:b/>
                <w:i/>
                <w:iCs/>
                <w:sz w:val="22"/>
                <w:szCs w:val="22"/>
              </w:rPr>
              <w:t>pré-quadra</w:t>
            </w:r>
            <w:r w:rsidRPr="00B503ED">
              <w:rPr>
                <w:i/>
                <w:iCs/>
                <w:sz w:val="22"/>
                <w:szCs w:val="22"/>
              </w:rPr>
              <w:t xml:space="preserve"> ayant remporté récemment un succès populaire</w:t>
            </w:r>
            <w:r w:rsidRPr="00B503ED">
              <w:rPr>
                <w:sz w:val="22"/>
                <w:szCs w:val="22"/>
              </w:rPr>
              <w:t>. » (INR, n° 841, p. 55)</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PRO – n. m., apocope par ellipse → la vie professionnelle, </w:t>
            </w:r>
            <w:r w:rsidRPr="00B503ED">
              <w:rPr>
                <w:sz w:val="22"/>
                <w:szCs w:val="22"/>
              </w:rPr>
              <w:t>« </w:t>
            </w:r>
            <w:r w:rsidRPr="00B503ED">
              <w:rPr>
                <w:i/>
                <w:sz w:val="22"/>
                <w:szCs w:val="22"/>
              </w:rPr>
              <w:t>"</w:t>
            </w:r>
            <w:r w:rsidRPr="00B503ED">
              <w:rPr>
                <w:i/>
                <w:iCs/>
                <w:sz w:val="22"/>
                <w:szCs w:val="22"/>
              </w:rPr>
              <w:t>Quand on vient travailler dans un espace c</w:t>
            </w:r>
            <w:r w:rsidR="007771B1">
              <w:rPr>
                <w:i/>
                <w:iCs/>
                <w:sz w:val="22"/>
                <w:szCs w:val="22"/>
              </w:rPr>
              <w:t xml:space="preserve">omme celui-ci, cela nous force </w:t>
            </w:r>
            <w:r w:rsidRPr="00B503ED">
              <w:rPr>
                <w:i/>
                <w:iCs/>
                <w:sz w:val="22"/>
                <w:szCs w:val="22"/>
              </w:rPr>
              <w:t xml:space="preserve">à avoir des horaires et à faire une coupure entre le </w:t>
            </w:r>
            <w:r w:rsidRPr="00B503ED">
              <w:rPr>
                <w:b/>
                <w:i/>
                <w:iCs/>
                <w:sz w:val="22"/>
                <w:szCs w:val="22"/>
              </w:rPr>
              <w:t>pro</w:t>
            </w:r>
            <w:r w:rsidRPr="00B503ED">
              <w:rPr>
                <w:i/>
                <w:iCs/>
                <w:sz w:val="22"/>
                <w:szCs w:val="22"/>
              </w:rPr>
              <w:t xml:space="preserve"> et le </w:t>
            </w:r>
            <w:r w:rsidRPr="00B503ED">
              <w:rPr>
                <w:bCs/>
                <w:i/>
                <w:iCs/>
                <w:sz w:val="22"/>
                <w:szCs w:val="22"/>
              </w:rPr>
              <w:t>perso</w:t>
            </w:r>
            <w:r w:rsidRPr="00B503ED">
              <w:rPr>
                <w:i/>
                <w:iCs/>
                <w:sz w:val="22"/>
                <w:szCs w:val="22"/>
              </w:rPr>
              <w:t>. C’est beaucoup plus structurant et on gagne en efficacité</w:t>
            </w:r>
            <w:r w:rsidRPr="00B503ED">
              <w:rPr>
                <w:i/>
                <w:sz w:val="22"/>
                <w:szCs w:val="22"/>
              </w:rPr>
              <w:t>"</w:t>
            </w:r>
            <w:r w:rsidRPr="00B503ED">
              <w:rPr>
                <w:i/>
                <w:iCs/>
                <w:sz w:val="22"/>
                <w:szCs w:val="22"/>
              </w:rPr>
              <w:t>, précise Eric.</w:t>
            </w:r>
            <w:r w:rsidRPr="00B503ED">
              <w:rPr>
                <w:sz w:val="22"/>
                <w:szCs w:val="22"/>
              </w:rPr>
              <w:t> » (ANP, n° 537, p. 10)</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sz w:val="22"/>
                <w:szCs w:val="22"/>
              </w:rPr>
              <w:t xml:space="preserve">PROBIO – adj., apocope → probiotique, </w:t>
            </w:r>
            <w:r w:rsidRPr="00B503ED">
              <w:rPr>
                <w:sz w:val="22"/>
                <w:szCs w:val="22"/>
              </w:rPr>
              <w:t>« </w:t>
            </w:r>
            <w:r w:rsidRPr="00B503ED">
              <w:rPr>
                <w:i/>
                <w:sz w:val="22"/>
                <w:szCs w:val="22"/>
              </w:rPr>
              <w:t xml:space="preserve">Celles qui sont </w:t>
            </w:r>
            <w:r w:rsidRPr="00B503ED">
              <w:rPr>
                <w:b/>
                <w:i/>
                <w:sz w:val="22"/>
                <w:szCs w:val="22"/>
              </w:rPr>
              <w:t>probio</w:t>
            </w:r>
            <w:r w:rsidRPr="00B503ED">
              <w:rPr>
                <w:i/>
                <w:sz w:val="22"/>
                <w:szCs w:val="22"/>
              </w:rPr>
              <w:t xml:space="preserve"> et aiment les cocktails de fruits</w:t>
            </w:r>
            <w:r w:rsidRPr="00B503ED">
              <w:rPr>
                <w:sz w:val="22"/>
                <w:szCs w:val="22"/>
              </w:rPr>
              <w:t>. » (MF, n° 196, p. 100)</w:t>
            </w:r>
          </w:p>
        </w:tc>
      </w:tr>
      <w:tr w:rsidR="00E60FF6"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E60FF6" w:rsidRPr="00B503ED" w:rsidRDefault="00E60FF6" w:rsidP="002E49D3">
            <w:pPr>
              <w:spacing w:after="120"/>
              <w:rPr>
                <w:b/>
              </w:rPr>
            </w:pPr>
            <w:r w:rsidRPr="00B503ED">
              <w:rPr>
                <w:b/>
                <w:sz w:val="22"/>
                <w:szCs w:val="22"/>
              </w:rPr>
              <w:t xml:space="preserve">PROC – n. m., apocope → procureur, </w:t>
            </w:r>
            <w:r w:rsidRPr="00B503ED">
              <w:rPr>
                <w:sz w:val="22"/>
                <w:szCs w:val="22"/>
              </w:rPr>
              <w:t>« </w:t>
            </w:r>
            <w:r w:rsidRPr="00B503ED">
              <w:rPr>
                <w:i/>
                <w:sz w:val="22"/>
                <w:szCs w:val="22"/>
              </w:rPr>
              <w:t xml:space="preserve">La provoc d’un </w:t>
            </w:r>
            <w:r w:rsidRPr="00B503ED">
              <w:rPr>
                <w:b/>
                <w:i/>
                <w:sz w:val="22"/>
                <w:szCs w:val="22"/>
              </w:rPr>
              <w:t>proc</w:t>
            </w:r>
            <w:r w:rsidRPr="00B503ED">
              <w:rPr>
                <w:i/>
                <w:sz w:val="22"/>
                <w:szCs w:val="22"/>
              </w:rPr>
              <w:t>. Le premier est réputé servile. Le second, trop rebelle.</w:t>
            </w:r>
            <w:r w:rsidRPr="00B503ED">
              <w:rPr>
                <w:sz w:val="22"/>
                <w:szCs w:val="22"/>
              </w:rPr>
              <w:t> » (NO, n° 2439, p. 19)</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bCs/>
                <w:sz w:val="22"/>
                <w:szCs w:val="22"/>
              </w:rPr>
              <w:t xml:space="preserve">PROG – n. f., apocope → programmation, </w:t>
            </w:r>
            <w:r w:rsidRPr="00B503ED">
              <w:rPr>
                <w:sz w:val="22"/>
                <w:szCs w:val="22"/>
              </w:rPr>
              <w:t>« </w:t>
            </w:r>
            <w:r w:rsidRPr="00B503ED">
              <w:rPr>
                <w:i/>
                <w:iCs/>
                <w:sz w:val="22"/>
                <w:szCs w:val="22"/>
              </w:rPr>
              <w:t xml:space="preserve">On ne pouvait donc qu’attendre moquette et mobilier d’époque pour une </w:t>
            </w:r>
            <w:r w:rsidRPr="00B503ED">
              <w:rPr>
                <w:b/>
                <w:i/>
                <w:iCs/>
                <w:sz w:val="22"/>
                <w:szCs w:val="22"/>
              </w:rPr>
              <w:t>prog</w:t>
            </w:r>
            <w:r w:rsidRPr="00B503ED">
              <w:rPr>
                <w:i/>
                <w:iCs/>
                <w:sz w:val="22"/>
                <w:szCs w:val="22"/>
              </w:rPr>
              <w:t xml:space="preserve"> pointue</w:t>
            </w:r>
            <w:r w:rsidRPr="00B503ED">
              <w:rPr>
                <w:sz w:val="22"/>
                <w:szCs w:val="22"/>
              </w:rPr>
              <w:t>. » (INR, n° 814, p. XV) ;</w:t>
            </w:r>
          </w:p>
          <w:p w:rsidR="002E49D3" w:rsidRPr="00B503ED" w:rsidRDefault="002E49D3" w:rsidP="002E49D3">
            <w:pPr>
              <w:spacing w:after="120"/>
              <w:rPr>
                <w:b/>
                <w:bCs/>
              </w:rPr>
            </w:pPr>
            <w:r w:rsidRPr="00B503ED">
              <w:rPr>
                <w:sz w:val="22"/>
                <w:szCs w:val="22"/>
              </w:rPr>
              <w:t>« </w:t>
            </w:r>
            <w:r w:rsidRPr="00B503ED">
              <w:rPr>
                <w:i/>
                <w:iCs/>
                <w:sz w:val="22"/>
                <w:szCs w:val="22"/>
              </w:rPr>
              <w:t xml:space="preserve">Franchement, la </w:t>
            </w:r>
            <w:r w:rsidRPr="00B503ED">
              <w:rPr>
                <w:b/>
                <w:i/>
                <w:iCs/>
                <w:sz w:val="22"/>
                <w:szCs w:val="22"/>
              </w:rPr>
              <w:t>prog</w:t>
            </w:r>
            <w:r w:rsidRPr="00B503ED">
              <w:rPr>
                <w:i/>
                <w:iCs/>
                <w:sz w:val="22"/>
                <w:szCs w:val="22"/>
              </w:rPr>
              <w:t xml:space="preserve"> de Calvi est tellement plus cool que celle de Coachella.</w:t>
            </w:r>
            <w:r w:rsidRPr="00B503ED">
              <w:rPr>
                <w:sz w:val="22"/>
                <w:szCs w:val="22"/>
              </w:rPr>
              <w:t> » (L, n° 3418, p. 38)</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sz w:val="22"/>
                <w:szCs w:val="22"/>
              </w:rPr>
              <w:t xml:space="preserve">PROJO – n. f., apocope + </w:t>
            </w:r>
            <w:r w:rsidRPr="00B503ED">
              <w:rPr>
                <w:b/>
                <w:bCs/>
                <w:sz w:val="22"/>
                <w:szCs w:val="22"/>
              </w:rPr>
              <w:t xml:space="preserve">resuffixation « -o » → projection, </w:t>
            </w:r>
            <w:r w:rsidRPr="00B503ED">
              <w:rPr>
                <w:sz w:val="22"/>
                <w:szCs w:val="22"/>
              </w:rPr>
              <w:t>« </w:t>
            </w:r>
            <w:r w:rsidRPr="00B503ED">
              <w:rPr>
                <w:b/>
                <w:i/>
                <w:iCs/>
                <w:sz w:val="22"/>
                <w:szCs w:val="22"/>
              </w:rPr>
              <w:t>Projo</w:t>
            </w:r>
            <w:r w:rsidRPr="00B503ED">
              <w:rPr>
                <w:i/>
                <w:iCs/>
                <w:sz w:val="22"/>
                <w:szCs w:val="22"/>
              </w:rPr>
              <w:t xml:space="preserve"> pour les kids</w:t>
            </w:r>
            <w:r w:rsidRPr="00B503ED">
              <w:rPr>
                <w:sz w:val="22"/>
                <w:szCs w:val="22"/>
              </w:rPr>
              <w:t>. » (ANP, n° 518, p. 6) ;</w:t>
            </w:r>
          </w:p>
          <w:p w:rsidR="002E49D3" w:rsidRPr="00B503ED" w:rsidRDefault="002E49D3" w:rsidP="002E49D3">
            <w:pPr>
              <w:spacing w:after="120"/>
              <w:rPr>
                <w:b/>
              </w:rPr>
            </w:pPr>
            <w:r w:rsidRPr="00B503ED">
              <w:rPr>
                <w:sz w:val="22"/>
                <w:szCs w:val="22"/>
              </w:rPr>
              <w:t>« </w:t>
            </w:r>
            <w:r w:rsidRPr="00B503ED">
              <w:rPr>
                <w:i/>
                <w:iCs/>
                <w:sz w:val="22"/>
                <w:szCs w:val="22"/>
              </w:rPr>
              <w:t xml:space="preserve">Suite une </w:t>
            </w:r>
            <w:r w:rsidRPr="00B503ED">
              <w:rPr>
                <w:b/>
                <w:i/>
                <w:iCs/>
                <w:sz w:val="22"/>
                <w:szCs w:val="22"/>
              </w:rPr>
              <w:t>projo</w:t>
            </w:r>
            <w:r w:rsidRPr="00B503ED">
              <w:rPr>
                <w:i/>
                <w:iCs/>
                <w:sz w:val="22"/>
                <w:szCs w:val="22"/>
              </w:rPr>
              <w:t xml:space="preserve"> de Le Sconfitta, Pâté de bourgeois et Come parli, frate ?, ses premiers courts métrages en super-8</w:t>
            </w:r>
            <w:r w:rsidRPr="00B503ED">
              <w:rPr>
                <w:sz w:val="22"/>
                <w:szCs w:val="22"/>
              </w:rPr>
              <w:t>. » (INR, n° 824, p. 10)</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t xml:space="preserve">PROMO – adj., apocope → promotionnel, </w:t>
            </w:r>
            <w:r w:rsidRPr="00B503ED">
              <w:rPr>
                <w:sz w:val="22"/>
                <w:szCs w:val="22"/>
              </w:rPr>
              <w:t>« </w:t>
            </w:r>
            <w:r w:rsidRPr="00B503ED">
              <w:rPr>
                <w:i/>
                <w:iCs/>
                <w:sz w:val="22"/>
                <w:szCs w:val="22"/>
              </w:rPr>
              <w:t xml:space="preserve">Alors, tout le truc </w:t>
            </w:r>
            <w:r w:rsidRPr="00B503ED">
              <w:rPr>
                <w:b/>
                <w:i/>
                <w:iCs/>
                <w:sz w:val="22"/>
                <w:szCs w:val="22"/>
              </w:rPr>
              <w:t>promo</w:t>
            </w:r>
            <w:r w:rsidRPr="00B503ED">
              <w:rPr>
                <w:i/>
                <w:iCs/>
                <w:sz w:val="22"/>
                <w:szCs w:val="22"/>
              </w:rPr>
              <w:t xml:space="preserve"> et le plan mass media organisé autour des vingt ans de Screamadelica, c’est juste des conneries qui font plaisir aux maisons de disques</w:t>
            </w:r>
            <w:r w:rsidRPr="00B503ED">
              <w:rPr>
                <w:sz w:val="22"/>
                <w:szCs w:val="22"/>
              </w:rPr>
              <w:t>. » (ANP, n° 530, p. 35)</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B068F1">
            <w:pPr>
              <w:spacing w:after="120"/>
              <w:rPr>
                <w:b/>
                <w:bCs/>
              </w:rPr>
            </w:pPr>
            <w:r w:rsidRPr="00B503ED">
              <w:rPr>
                <w:b/>
                <w:bCs/>
                <w:sz w:val="22"/>
                <w:szCs w:val="22"/>
              </w:rPr>
              <w:t xml:space="preserve">PROMO – n. f., apocope → promotion, </w:t>
            </w:r>
            <w:r w:rsidRPr="00B503ED">
              <w:rPr>
                <w:sz w:val="22"/>
                <w:szCs w:val="22"/>
              </w:rPr>
              <w:t>« </w:t>
            </w:r>
            <w:r w:rsidRPr="00B503ED">
              <w:rPr>
                <w:i/>
                <w:iCs/>
                <w:sz w:val="22"/>
                <w:szCs w:val="22"/>
              </w:rPr>
              <w:t xml:space="preserve">Le gouvernement chinois a lui-même assuré la </w:t>
            </w:r>
            <w:r w:rsidRPr="00B503ED">
              <w:rPr>
                <w:b/>
                <w:bCs/>
                <w:i/>
                <w:iCs/>
                <w:sz w:val="22"/>
                <w:szCs w:val="22"/>
              </w:rPr>
              <w:t>promo</w:t>
            </w:r>
            <w:r w:rsidRPr="00B503ED">
              <w:rPr>
                <w:i/>
                <w:iCs/>
                <w:sz w:val="22"/>
                <w:szCs w:val="22"/>
              </w:rPr>
              <w:t xml:space="preserve"> du blockbuster Beginning of the Great Revival (une </w:t>
            </w:r>
            <w:r w:rsidRPr="00B503ED">
              <w:rPr>
                <w:bCs/>
                <w:i/>
                <w:iCs/>
                <w:sz w:val="22"/>
                <w:szCs w:val="22"/>
              </w:rPr>
              <w:t>superprod</w:t>
            </w:r>
            <w:r w:rsidRPr="00B503ED">
              <w:rPr>
                <w:i/>
                <w:iCs/>
                <w:sz w:val="22"/>
                <w:szCs w:val="22"/>
              </w:rPr>
              <w:t xml:space="preserve"> de propagande qui célèbre la naissance de la République populaire).</w:t>
            </w:r>
            <w:r w:rsidRPr="00B503ED">
              <w:rPr>
                <w:sz w:val="22"/>
                <w:szCs w:val="22"/>
              </w:rPr>
              <w:t> » (</w:t>
            </w:r>
            <w:r w:rsidR="00B068F1" w:rsidRPr="00B503ED">
              <w:rPr>
                <w:sz w:val="22"/>
                <w:szCs w:val="22"/>
              </w:rPr>
              <w:t>INR</w:t>
            </w:r>
            <w:r w:rsidRPr="00B503ED">
              <w:rPr>
                <w:sz w:val="22"/>
                <w:szCs w:val="22"/>
              </w:rPr>
              <w:t>, n° 813, p. 10)</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PSYCHÉ – adj., apocope → psychédélique, </w:t>
            </w:r>
            <w:r w:rsidRPr="00B503ED">
              <w:rPr>
                <w:sz w:val="22"/>
                <w:szCs w:val="22"/>
              </w:rPr>
              <w:t>«</w:t>
            </w:r>
            <w:r w:rsidRPr="00B503ED">
              <w:rPr>
                <w:i/>
                <w:iCs/>
                <w:sz w:val="22"/>
                <w:szCs w:val="22"/>
              </w:rPr>
              <w:t xml:space="preserve"> […] une belle histoire et un bon disque de crooner rhythm’n’blues </w:t>
            </w:r>
            <w:r w:rsidRPr="00B503ED">
              <w:rPr>
                <w:b/>
                <w:i/>
                <w:iCs/>
                <w:sz w:val="22"/>
                <w:szCs w:val="22"/>
              </w:rPr>
              <w:t>psyché</w:t>
            </w:r>
            <w:r w:rsidRPr="00B503ED">
              <w:rPr>
                <w:i/>
                <w:iCs/>
                <w:sz w:val="22"/>
                <w:szCs w:val="22"/>
              </w:rPr>
              <w:t> </w:t>
            </w:r>
            <w:r w:rsidRPr="00B503ED">
              <w:rPr>
                <w:sz w:val="22"/>
                <w:szCs w:val="22"/>
              </w:rPr>
              <w:t>» (INR, n° 831, p. 38)</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PSYCHO – adj., apocope → psychologique, </w:t>
            </w:r>
            <w:r w:rsidRPr="00B503ED">
              <w:rPr>
                <w:sz w:val="22"/>
                <w:szCs w:val="22"/>
              </w:rPr>
              <w:t>« </w:t>
            </w:r>
            <w:r w:rsidRPr="00B503ED">
              <w:rPr>
                <w:i/>
                <w:iCs/>
                <w:sz w:val="22"/>
                <w:szCs w:val="22"/>
              </w:rPr>
              <w:t xml:space="preserve">On fait des sujets </w:t>
            </w:r>
            <w:r w:rsidRPr="00B503ED">
              <w:rPr>
                <w:b/>
                <w:i/>
                <w:iCs/>
                <w:sz w:val="22"/>
                <w:szCs w:val="22"/>
              </w:rPr>
              <w:t>psycho</w:t>
            </w:r>
            <w:r w:rsidR="004D55E9" w:rsidRPr="00B503ED">
              <w:rPr>
                <w:i/>
                <w:iCs/>
                <w:sz w:val="22"/>
                <w:szCs w:val="22"/>
              </w:rPr>
              <w:t xml:space="preserve"> autour de thèmes comme </w:t>
            </w:r>
            <w:r w:rsidR="004D55E9" w:rsidRPr="00B503ED">
              <w:rPr>
                <w:i/>
                <w:sz w:val="22"/>
                <w:szCs w:val="22"/>
              </w:rPr>
              <w:t>"</w:t>
            </w:r>
            <w:r w:rsidRPr="00B503ED">
              <w:rPr>
                <w:i/>
                <w:iCs/>
                <w:sz w:val="22"/>
                <w:szCs w:val="22"/>
              </w:rPr>
              <w:t>Ma femme gagne plus que moi</w:t>
            </w:r>
            <w:r w:rsidR="004D55E9" w:rsidRPr="00B503ED">
              <w:rPr>
                <w:i/>
                <w:sz w:val="22"/>
                <w:szCs w:val="22"/>
              </w:rPr>
              <w:t>"</w:t>
            </w:r>
            <w:r w:rsidRPr="00B503ED">
              <w:rPr>
                <w:sz w:val="22"/>
                <w:szCs w:val="22"/>
              </w:rPr>
              <w:t>. » (NO, n° 2430, p. 72)</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t xml:space="preserve">PUBLI – n. f., apocope → publicité, </w:t>
            </w:r>
            <w:r w:rsidRPr="00B503ED">
              <w:rPr>
                <w:sz w:val="22"/>
                <w:szCs w:val="22"/>
              </w:rPr>
              <w:t>« </w:t>
            </w:r>
            <w:r w:rsidRPr="00B503ED">
              <w:rPr>
                <w:b/>
                <w:i/>
                <w:caps/>
                <w:sz w:val="22"/>
                <w:szCs w:val="22"/>
              </w:rPr>
              <w:t xml:space="preserve">Publi </w:t>
            </w:r>
            <w:r w:rsidRPr="00B503ED">
              <w:rPr>
                <w:i/>
                <w:caps/>
                <w:sz w:val="22"/>
                <w:szCs w:val="22"/>
              </w:rPr>
              <w:t>info</w:t>
            </w:r>
            <w:r w:rsidRPr="00B503ED">
              <w:rPr>
                <w:i/>
                <w:sz w:val="22"/>
                <w:szCs w:val="22"/>
              </w:rPr>
              <w:t>. Hautes Tentions</w:t>
            </w:r>
            <w:r w:rsidRPr="00B503ED">
              <w:rPr>
                <w:sz w:val="22"/>
                <w:szCs w:val="22"/>
              </w:rPr>
              <w:t> » (ANP, n° 516, p. 24)</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QUALI – n. f., apocope → qualité, </w:t>
            </w:r>
            <w:r w:rsidRPr="00B503ED">
              <w:rPr>
                <w:sz w:val="22"/>
                <w:szCs w:val="22"/>
              </w:rPr>
              <w:t>« </w:t>
            </w:r>
            <w:r w:rsidRPr="00B503ED">
              <w:rPr>
                <w:b/>
                <w:i/>
                <w:iCs/>
                <w:caps/>
                <w:sz w:val="22"/>
                <w:szCs w:val="22"/>
              </w:rPr>
              <w:t>Quali</w:t>
            </w:r>
            <w:r w:rsidRPr="00B503ED">
              <w:rPr>
                <w:b/>
                <w:i/>
                <w:iCs/>
                <w:sz w:val="22"/>
                <w:szCs w:val="22"/>
              </w:rPr>
              <w:t>.</w:t>
            </w:r>
            <w:r w:rsidRPr="00B503ED">
              <w:rPr>
                <w:i/>
                <w:iCs/>
                <w:sz w:val="22"/>
                <w:szCs w:val="22"/>
              </w:rPr>
              <w:t xml:space="preserve"> Ce ne sont pas des sondages au sens strict du terme, mais des études qualitatives.</w:t>
            </w:r>
            <w:r w:rsidRPr="00B503ED">
              <w:rPr>
                <w:sz w:val="22"/>
                <w:szCs w:val="22"/>
              </w:rPr>
              <w:t> » (INR, n° 831, p. 41)</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QUANTI – n. f., apocope → quantité, </w:t>
            </w:r>
            <w:r w:rsidRPr="00B503ED">
              <w:rPr>
                <w:sz w:val="22"/>
                <w:szCs w:val="22"/>
              </w:rPr>
              <w:t>« </w:t>
            </w:r>
            <w:r w:rsidRPr="00B503ED">
              <w:rPr>
                <w:b/>
                <w:i/>
                <w:iCs/>
                <w:caps/>
                <w:sz w:val="22"/>
                <w:szCs w:val="22"/>
              </w:rPr>
              <w:t>Quanti</w:t>
            </w:r>
            <w:r w:rsidRPr="00B503ED">
              <w:rPr>
                <w:b/>
                <w:i/>
                <w:iCs/>
                <w:sz w:val="22"/>
                <w:szCs w:val="22"/>
              </w:rPr>
              <w:t>.</w:t>
            </w:r>
            <w:r w:rsidRPr="00B503ED">
              <w:rPr>
                <w:i/>
                <w:iCs/>
                <w:sz w:val="22"/>
                <w:szCs w:val="22"/>
              </w:rPr>
              <w:t xml:space="preserve"> C’est le nom marketing des sondages, c’es</w:t>
            </w:r>
            <w:r w:rsidR="004D55E9" w:rsidRPr="00B503ED">
              <w:rPr>
                <w:i/>
                <w:iCs/>
                <w:sz w:val="22"/>
                <w:szCs w:val="22"/>
              </w:rPr>
              <w:t xml:space="preserve">t-à-dire </w:t>
            </w:r>
            <w:r w:rsidR="004D55E9" w:rsidRPr="00B503ED">
              <w:rPr>
                <w:i/>
                <w:sz w:val="22"/>
                <w:szCs w:val="22"/>
              </w:rPr>
              <w:t>"</w:t>
            </w:r>
            <w:r w:rsidR="004D55E9" w:rsidRPr="00B503ED">
              <w:rPr>
                <w:i/>
                <w:iCs/>
                <w:sz w:val="22"/>
                <w:szCs w:val="22"/>
              </w:rPr>
              <w:t>études quantitatives</w:t>
            </w:r>
            <w:r w:rsidR="004D55E9" w:rsidRPr="00B503ED">
              <w:rPr>
                <w:i/>
                <w:sz w:val="22"/>
                <w:szCs w:val="22"/>
              </w:rPr>
              <w:t>".</w:t>
            </w:r>
            <w:r w:rsidRPr="00B503ED">
              <w:rPr>
                <w:sz w:val="22"/>
                <w:szCs w:val="22"/>
              </w:rPr>
              <w:t>» (INR, n° 831, p. 41)</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RADIO – adj., apocope → radiophonique, </w:t>
            </w:r>
            <w:r w:rsidRPr="00B503ED">
              <w:rPr>
                <w:sz w:val="22"/>
                <w:szCs w:val="22"/>
              </w:rPr>
              <w:t>« </w:t>
            </w:r>
            <w:r w:rsidRPr="00B503ED">
              <w:rPr>
                <w:i/>
                <w:iCs/>
                <w:sz w:val="22"/>
                <w:szCs w:val="22"/>
              </w:rPr>
              <w:t xml:space="preserve">En regroupant les portrait radiophoniques de dessinateurs, Christian Rosset, </w:t>
            </w:r>
            <w:r w:rsidRPr="00B503ED">
              <w:rPr>
                <w:i/>
                <w:sz w:val="22"/>
                <w:szCs w:val="22"/>
              </w:rPr>
              <w:t>"</w:t>
            </w:r>
            <w:r w:rsidRPr="00B503ED">
              <w:rPr>
                <w:i/>
                <w:iCs/>
                <w:sz w:val="22"/>
                <w:szCs w:val="22"/>
              </w:rPr>
              <w:t xml:space="preserve">auteur – compositeur </w:t>
            </w:r>
            <w:r w:rsidRPr="00B503ED">
              <w:rPr>
                <w:b/>
                <w:i/>
                <w:iCs/>
                <w:sz w:val="22"/>
                <w:szCs w:val="22"/>
              </w:rPr>
              <w:t>radio</w:t>
            </w:r>
            <w:r w:rsidRPr="00B503ED">
              <w:rPr>
                <w:i/>
                <w:sz w:val="22"/>
                <w:szCs w:val="22"/>
              </w:rPr>
              <w:t>"</w:t>
            </w:r>
            <w:r w:rsidRPr="00B503ED">
              <w:rPr>
                <w:i/>
                <w:iCs/>
                <w:sz w:val="22"/>
                <w:szCs w:val="22"/>
              </w:rPr>
              <w:t>, donne littéralement à entendre la bande dessinée.</w:t>
            </w:r>
            <w:r w:rsidRPr="00B503ED">
              <w:rPr>
                <w:sz w:val="22"/>
                <w:szCs w:val="22"/>
              </w:rPr>
              <w:t> » (INR, n° 824, p. 136)</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8D58BB">
            <w:pPr>
              <w:spacing w:after="120"/>
              <w:rPr>
                <w:b/>
                <w:bCs/>
              </w:rPr>
            </w:pPr>
            <w:r w:rsidRPr="00B503ED">
              <w:rPr>
                <w:b/>
                <w:bCs/>
                <w:sz w:val="22"/>
                <w:szCs w:val="22"/>
              </w:rPr>
              <w:lastRenderedPageBreak/>
              <w:t xml:space="preserve">RAD-SOC – adj., apocope → radical-socialiste, </w:t>
            </w:r>
            <w:r w:rsidRPr="00B503ED">
              <w:rPr>
                <w:sz w:val="22"/>
                <w:szCs w:val="22"/>
              </w:rPr>
              <w:t>« </w:t>
            </w:r>
            <w:r w:rsidRPr="00B503ED">
              <w:rPr>
                <w:i/>
                <w:iCs/>
                <w:sz w:val="22"/>
                <w:szCs w:val="22"/>
              </w:rPr>
              <w:t xml:space="preserve">De l’autre, l’homme d’appareil qui assume pleinement ses origines </w:t>
            </w:r>
            <w:r w:rsidR="008D58BB" w:rsidRPr="00B503ED">
              <w:rPr>
                <w:i/>
                <w:iCs/>
                <w:sz w:val="22"/>
                <w:szCs w:val="22"/>
              </w:rPr>
              <w:t>"</w:t>
            </w:r>
            <w:r w:rsidRPr="00B503ED">
              <w:rPr>
                <w:b/>
                <w:i/>
                <w:iCs/>
                <w:sz w:val="22"/>
                <w:szCs w:val="22"/>
              </w:rPr>
              <w:t>rad-soc</w:t>
            </w:r>
            <w:r w:rsidR="008D58BB" w:rsidRPr="00B503ED">
              <w:rPr>
                <w:i/>
                <w:iCs/>
                <w:sz w:val="22"/>
                <w:szCs w:val="22"/>
              </w:rPr>
              <w:t>"</w:t>
            </w:r>
            <w:r w:rsidRPr="00B503ED">
              <w:rPr>
                <w:i/>
                <w:iCs/>
                <w:sz w:val="22"/>
                <w:szCs w:val="22"/>
              </w:rPr>
              <w:t xml:space="preserve"> et ses ambitions.</w:t>
            </w:r>
            <w:r w:rsidRPr="00B503ED">
              <w:rPr>
                <w:sz w:val="22"/>
                <w:szCs w:val="22"/>
              </w:rPr>
              <w:t> » (NO, n° 2456, p. 70)</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bCs/>
                <w:sz w:val="22"/>
                <w:szCs w:val="22"/>
              </w:rPr>
              <w:t xml:space="preserve">RAPIDO – adv., apocope + </w:t>
            </w:r>
            <w:r w:rsidRPr="00B503ED">
              <w:rPr>
                <w:b/>
                <w:sz w:val="22"/>
                <w:szCs w:val="22"/>
              </w:rPr>
              <w:t xml:space="preserve">resuffixation </w:t>
            </w:r>
            <w:r w:rsidRPr="00B503ED">
              <w:rPr>
                <w:b/>
                <w:bCs/>
                <w:sz w:val="22"/>
                <w:szCs w:val="22"/>
              </w:rPr>
              <w:t xml:space="preserve">« -o » </w:t>
            </w:r>
            <w:r w:rsidRPr="00B503ED">
              <w:rPr>
                <w:b/>
                <w:sz w:val="22"/>
                <w:szCs w:val="22"/>
              </w:rPr>
              <w:t xml:space="preserve">→ </w:t>
            </w:r>
            <w:r w:rsidR="00692DB5" w:rsidRPr="00B503ED">
              <w:rPr>
                <w:b/>
                <w:sz w:val="22"/>
                <w:szCs w:val="22"/>
              </w:rPr>
              <w:t xml:space="preserve">rapidement, </w:t>
            </w:r>
            <w:r w:rsidRPr="00B503ED">
              <w:rPr>
                <w:sz w:val="22"/>
                <w:szCs w:val="22"/>
              </w:rPr>
              <w:t>« </w:t>
            </w:r>
            <w:r w:rsidRPr="00B503ED">
              <w:rPr>
                <w:b/>
                <w:i/>
                <w:iCs/>
                <w:sz w:val="22"/>
                <w:szCs w:val="22"/>
              </w:rPr>
              <w:t>Rapido</w:t>
            </w:r>
            <w:r w:rsidRPr="00B503ED">
              <w:rPr>
                <w:i/>
                <w:iCs/>
                <w:sz w:val="22"/>
                <w:szCs w:val="22"/>
              </w:rPr>
              <w:t xml:space="preserve"> dans la ville</w:t>
            </w:r>
            <w:r w:rsidRPr="00B503ED">
              <w:rPr>
                <w:sz w:val="22"/>
                <w:szCs w:val="22"/>
              </w:rPr>
              <w:t>. » (NO, n° 2432, p. 109) ;</w:t>
            </w:r>
          </w:p>
          <w:p w:rsidR="002E49D3" w:rsidRPr="00B503ED" w:rsidRDefault="002E49D3" w:rsidP="002E49D3">
            <w:pPr>
              <w:spacing w:after="120"/>
              <w:rPr>
                <w:b/>
                <w:bCs/>
              </w:rPr>
            </w:pPr>
            <w:r w:rsidRPr="00B503ED">
              <w:rPr>
                <w:sz w:val="22"/>
                <w:szCs w:val="22"/>
              </w:rPr>
              <w:t>« </w:t>
            </w:r>
            <w:r w:rsidRPr="00B503ED">
              <w:rPr>
                <w:i/>
                <w:iCs/>
                <w:sz w:val="22"/>
                <w:szCs w:val="22"/>
              </w:rPr>
              <w:t xml:space="preserve">Outre les formules qui sèchent </w:t>
            </w:r>
            <w:r w:rsidRPr="00B503ED">
              <w:rPr>
                <w:b/>
                <w:i/>
                <w:iCs/>
                <w:sz w:val="22"/>
                <w:szCs w:val="22"/>
              </w:rPr>
              <w:t>rapido</w:t>
            </w:r>
            <w:r w:rsidRPr="00B503ED">
              <w:rPr>
                <w:i/>
                <w:iCs/>
                <w:sz w:val="22"/>
                <w:szCs w:val="22"/>
              </w:rPr>
              <w:t>, il existe des alternatives</w:t>
            </w:r>
            <w:r w:rsidRPr="00B503ED">
              <w:rPr>
                <w:sz w:val="22"/>
                <w:szCs w:val="22"/>
              </w:rPr>
              <w:t>. » (MF, n° 191, p. 3)</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bCs/>
                <w:sz w:val="22"/>
                <w:szCs w:val="22"/>
              </w:rPr>
              <w:t xml:space="preserve">RAP-LIT – n. f., apocope → rap-littérature, </w:t>
            </w:r>
            <w:r w:rsidRPr="00B503ED">
              <w:rPr>
                <w:sz w:val="22"/>
                <w:szCs w:val="22"/>
              </w:rPr>
              <w:t>« </w:t>
            </w:r>
            <w:r w:rsidRPr="00B503ED">
              <w:rPr>
                <w:i/>
                <w:iCs/>
                <w:sz w:val="22"/>
                <w:szCs w:val="22"/>
              </w:rPr>
              <w:t xml:space="preserve">La </w:t>
            </w:r>
            <w:r w:rsidRPr="00B503ED">
              <w:rPr>
                <w:i/>
                <w:sz w:val="22"/>
                <w:szCs w:val="22"/>
              </w:rPr>
              <w:t>"</w:t>
            </w:r>
            <w:r w:rsidRPr="00B503ED">
              <w:rPr>
                <w:b/>
                <w:i/>
                <w:iCs/>
                <w:sz w:val="22"/>
                <w:szCs w:val="22"/>
              </w:rPr>
              <w:t>rap-lit</w:t>
            </w:r>
            <w:r w:rsidRPr="00B503ED">
              <w:rPr>
                <w:i/>
                <w:sz w:val="22"/>
                <w:szCs w:val="22"/>
              </w:rPr>
              <w:t xml:space="preserve">" </w:t>
            </w:r>
            <w:r w:rsidRPr="00B503ED">
              <w:rPr>
                <w:i/>
                <w:iCs/>
                <w:sz w:val="22"/>
                <w:szCs w:val="22"/>
              </w:rPr>
              <w:t>émergente est à peu près aussi violente qu’une partie de bridge.</w:t>
            </w:r>
            <w:r w:rsidRPr="00B503ED">
              <w:rPr>
                <w:sz w:val="22"/>
                <w:szCs w:val="22"/>
              </w:rPr>
              <w:t> » (INR, n° 848, p. 128)</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RAS – interj., apocope → ras-le-bol, </w:t>
            </w:r>
            <w:r w:rsidRPr="00B503ED">
              <w:rPr>
                <w:sz w:val="22"/>
                <w:szCs w:val="22"/>
              </w:rPr>
              <w:t>« </w:t>
            </w:r>
            <w:r w:rsidRPr="00B503ED">
              <w:rPr>
                <w:b/>
                <w:i/>
                <w:iCs/>
                <w:sz w:val="22"/>
                <w:szCs w:val="22"/>
              </w:rPr>
              <w:t>ras</w:t>
            </w:r>
            <w:r w:rsidRPr="00B503ED">
              <w:rPr>
                <w:i/>
                <w:iCs/>
                <w:sz w:val="22"/>
                <w:szCs w:val="22"/>
              </w:rPr>
              <w:t xml:space="preserve"> le Poutine </w:t>
            </w:r>
            <w:r w:rsidRPr="00B503ED">
              <w:rPr>
                <w:sz w:val="22"/>
                <w:szCs w:val="22"/>
              </w:rPr>
              <w:t>» (INR, n° 847, p. 110)</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RÉABO – n. m., apocope → réabonnement, </w:t>
            </w:r>
            <w:r w:rsidRPr="00B503ED">
              <w:rPr>
                <w:sz w:val="22"/>
                <w:szCs w:val="22"/>
              </w:rPr>
              <w:t>« </w:t>
            </w:r>
            <w:r w:rsidRPr="00B503ED">
              <w:rPr>
                <w:i/>
                <w:sz w:val="22"/>
                <w:szCs w:val="22"/>
              </w:rPr>
              <w:t xml:space="preserve">Les Inrocks me manquent, mais la lettre de </w:t>
            </w:r>
            <w:r w:rsidRPr="00B503ED">
              <w:rPr>
                <w:b/>
                <w:i/>
                <w:sz w:val="22"/>
                <w:szCs w:val="22"/>
              </w:rPr>
              <w:t>réabo</w:t>
            </w:r>
            <w:r w:rsidRPr="00B503ED">
              <w:rPr>
                <w:i/>
                <w:sz w:val="22"/>
                <w:szCs w:val="22"/>
              </w:rPr>
              <w:t xml:space="preserve"> type "tous des cons, sauf nous" m’a bien gavé.</w:t>
            </w:r>
            <w:r w:rsidRPr="00B503ED">
              <w:rPr>
                <w:sz w:val="22"/>
                <w:szCs w:val="22"/>
              </w:rPr>
              <w:t> » (INR, n° 813, p.8)</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RÉALO – n. m., apocope + </w:t>
            </w:r>
            <w:r w:rsidRPr="00B503ED">
              <w:rPr>
                <w:b/>
                <w:sz w:val="22"/>
                <w:szCs w:val="22"/>
              </w:rPr>
              <w:t xml:space="preserve">resuffixation </w:t>
            </w:r>
            <w:r w:rsidRPr="00B503ED">
              <w:rPr>
                <w:b/>
                <w:bCs/>
                <w:sz w:val="22"/>
                <w:szCs w:val="22"/>
              </w:rPr>
              <w:t xml:space="preserve">« -o » </w:t>
            </w:r>
            <w:r w:rsidRPr="00B503ED">
              <w:rPr>
                <w:b/>
                <w:sz w:val="22"/>
                <w:szCs w:val="22"/>
              </w:rPr>
              <w:t xml:space="preserve">→ réaliste, </w:t>
            </w:r>
            <w:r w:rsidRPr="00B503ED">
              <w:rPr>
                <w:sz w:val="22"/>
                <w:szCs w:val="22"/>
              </w:rPr>
              <w:t>« </w:t>
            </w:r>
            <w:r w:rsidRPr="00B503ED">
              <w:rPr>
                <w:i/>
                <w:iCs/>
                <w:sz w:val="22"/>
                <w:szCs w:val="22"/>
              </w:rPr>
              <w:t xml:space="preserve">Cheveux poivre et sel, sourire malicieux derrière ses lunettes, Winfried Kretschmann, prof de physique-chimie dans le civil, incarne ces </w:t>
            </w:r>
            <w:r w:rsidRPr="00B503ED">
              <w:rPr>
                <w:i/>
                <w:sz w:val="22"/>
                <w:szCs w:val="22"/>
              </w:rPr>
              <w:t>"</w:t>
            </w:r>
            <w:r w:rsidRPr="00B503ED">
              <w:rPr>
                <w:b/>
                <w:i/>
                <w:iCs/>
                <w:sz w:val="22"/>
                <w:szCs w:val="22"/>
              </w:rPr>
              <w:t>réalos</w:t>
            </w:r>
            <w:r w:rsidRPr="00B503ED">
              <w:rPr>
                <w:i/>
                <w:sz w:val="22"/>
                <w:szCs w:val="22"/>
              </w:rPr>
              <w:t xml:space="preserve">" </w:t>
            </w:r>
            <w:r w:rsidRPr="00B503ED">
              <w:rPr>
                <w:i/>
                <w:iCs/>
                <w:sz w:val="22"/>
                <w:szCs w:val="22"/>
              </w:rPr>
              <w:t>pragmatiques qui ont pris le pas sur les « </w:t>
            </w:r>
            <w:r w:rsidRPr="00B503ED">
              <w:rPr>
                <w:bCs/>
                <w:i/>
                <w:iCs/>
                <w:sz w:val="22"/>
                <w:szCs w:val="22"/>
              </w:rPr>
              <w:t>fondis</w:t>
            </w:r>
            <w:r w:rsidRPr="00B503ED">
              <w:rPr>
                <w:i/>
                <w:iCs/>
                <w:sz w:val="22"/>
                <w:szCs w:val="22"/>
              </w:rPr>
              <w:t> » (fondamentalistes), naguère adeptes de la croissance zéro</w:t>
            </w:r>
            <w:r w:rsidRPr="00B503ED">
              <w:rPr>
                <w:sz w:val="22"/>
                <w:szCs w:val="22"/>
              </w:rPr>
              <w:t>. » (NO, n° 2428, p. 75)</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RECAP – n. f., apocope → recapitalisation, </w:t>
            </w:r>
            <w:r w:rsidRPr="00B503ED">
              <w:rPr>
                <w:sz w:val="22"/>
                <w:szCs w:val="22"/>
              </w:rPr>
              <w:t>« </w:t>
            </w:r>
            <w:r w:rsidRPr="00B503ED">
              <w:rPr>
                <w:b/>
                <w:i/>
                <w:iCs/>
                <w:sz w:val="22"/>
                <w:szCs w:val="22"/>
              </w:rPr>
              <w:t>Recap</w:t>
            </w:r>
            <w:r w:rsidRPr="00B503ED">
              <w:rPr>
                <w:i/>
                <w:iCs/>
                <w:sz w:val="22"/>
                <w:szCs w:val="22"/>
              </w:rPr>
              <w:t xml:space="preserve"> à contrecœur</w:t>
            </w:r>
            <w:r w:rsidRPr="00B503ED">
              <w:rPr>
                <w:sz w:val="22"/>
                <w:szCs w:val="22"/>
              </w:rPr>
              <w:t> » (NO, n° 2450, p. 30)</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RÉDAC – n. m., apocope → rédacteur, </w:t>
            </w:r>
            <w:r w:rsidRPr="00B503ED">
              <w:rPr>
                <w:sz w:val="22"/>
                <w:szCs w:val="22"/>
              </w:rPr>
              <w:t>« </w:t>
            </w:r>
            <w:r w:rsidRPr="00B503ED">
              <w:rPr>
                <w:i/>
                <w:iCs/>
                <w:sz w:val="22"/>
                <w:szCs w:val="22"/>
              </w:rPr>
              <w:t xml:space="preserve">Walker, </w:t>
            </w:r>
            <w:r w:rsidRPr="00B503ED">
              <w:rPr>
                <w:b/>
                <w:i/>
                <w:iCs/>
                <w:sz w:val="22"/>
                <w:szCs w:val="22"/>
              </w:rPr>
              <w:t>rédac</w:t>
            </w:r>
            <w:r w:rsidRPr="00B503ED">
              <w:rPr>
                <w:i/>
                <w:iCs/>
                <w:sz w:val="22"/>
                <w:szCs w:val="22"/>
              </w:rPr>
              <w:t xml:space="preserve"> en chef du magazine </w:t>
            </w:r>
            <w:r w:rsidRPr="00B503ED">
              <w:rPr>
                <w:i/>
                <w:sz w:val="22"/>
                <w:szCs w:val="22"/>
              </w:rPr>
              <w:t>"</w:t>
            </w:r>
            <w:r w:rsidRPr="00B503ED">
              <w:rPr>
                <w:i/>
                <w:iCs/>
                <w:sz w:val="22"/>
                <w:szCs w:val="22"/>
              </w:rPr>
              <w:t>Music World</w:t>
            </w:r>
            <w:r w:rsidRPr="00B503ED">
              <w:rPr>
                <w:i/>
                <w:sz w:val="22"/>
                <w:szCs w:val="22"/>
              </w:rPr>
              <w:t>"</w:t>
            </w:r>
            <w:r w:rsidRPr="00B503ED">
              <w:rPr>
                <w:sz w:val="22"/>
                <w:szCs w:val="22"/>
              </w:rPr>
              <w:t>. » (NO, n° 2451, p. 174)</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REDIFF – n. f., apocope → rediffusion, </w:t>
            </w:r>
            <w:r w:rsidRPr="00B503ED">
              <w:rPr>
                <w:sz w:val="22"/>
                <w:szCs w:val="22"/>
              </w:rPr>
              <w:t>« </w:t>
            </w:r>
            <w:r w:rsidRPr="00B503ED">
              <w:rPr>
                <w:i/>
                <w:iCs/>
                <w:sz w:val="22"/>
                <w:szCs w:val="22"/>
              </w:rPr>
              <w:t xml:space="preserve">Au royaume des </w:t>
            </w:r>
            <w:r w:rsidRPr="00B503ED">
              <w:rPr>
                <w:b/>
                <w:i/>
                <w:iCs/>
                <w:sz w:val="22"/>
                <w:szCs w:val="22"/>
              </w:rPr>
              <w:t>rediffs</w:t>
            </w:r>
            <w:r w:rsidRPr="00B503ED">
              <w:rPr>
                <w:i/>
                <w:iCs/>
                <w:sz w:val="22"/>
                <w:szCs w:val="22"/>
              </w:rPr>
              <w:t>, voici la saison 2.</w:t>
            </w:r>
            <w:r w:rsidRPr="00B503ED">
              <w:rPr>
                <w:sz w:val="22"/>
                <w:szCs w:val="22"/>
              </w:rPr>
              <w:t> » (INR, n° 847, p.115)</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sz w:val="22"/>
                <w:szCs w:val="22"/>
              </w:rPr>
              <w:t xml:space="preserve">REHAB – n., ang., apocope → réhabilitation, </w:t>
            </w:r>
            <w:r w:rsidRPr="00B503ED">
              <w:rPr>
                <w:sz w:val="22"/>
                <w:szCs w:val="22"/>
              </w:rPr>
              <w:t>« </w:t>
            </w:r>
            <w:r w:rsidRPr="00B503ED">
              <w:rPr>
                <w:i/>
                <w:iCs/>
                <w:sz w:val="22"/>
                <w:szCs w:val="22"/>
              </w:rPr>
              <w:t xml:space="preserve">Une journée dans la vie d’un jeune </w:t>
            </w:r>
            <w:r w:rsidRPr="00B503ED">
              <w:rPr>
                <w:b/>
                <w:i/>
                <w:iCs/>
                <w:sz w:val="22"/>
                <w:szCs w:val="22"/>
              </w:rPr>
              <w:t>toxico</w:t>
            </w:r>
            <w:r w:rsidRPr="00B503ED">
              <w:rPr>
                <w:i/>
                <w:iCs/>
                <w:sz w:val="22"/>
                <w:szCs w:val="22"/>
              </w:rPr>
              <w:t xml:space="preserve"> sortant de </w:t>
            </w:r>
            <w:r w:rsidRPr="00B503ED">
              <w:rPr>
                <w:b/>
                <w:i/>
                <w:iCs/>
                <w:sz w:val="22"/>
                <w:szCs w:val="22"/>
              </w:rPr>
              <w:t>rehab</w:t>
            </w:r>
            <w:r w:rsidRPr="00B503ED">
              <w:rPr>
                <w:i/>
                <w:iCs/>
                <w:sz w:val="22"/>
                <w:szCs w:val="22"/>
              </w:rPr>
              <w:t>.</w:t>
            </w:r>
            <w:r w:rsidRPr="00B503ED">
              <w:rPr>
                <w:sz w:val="22"/>
                <w:szCs w:val="22"/>
              </w:rPr>
              <w:t> » (INR, n° 850, p. 122) ;</w:t>
            </w:r>
          </w:p>
          <w:p w:rsidR="002E49D3" w:rsidRPr="00B503ED" w:rsidRDefault="002E49D3" w:rsidP="002E49D3">
            <w:pPr>
              <w:spacing w:after="120"/>
              <w:rPr>
                <w:b/>
              </w:rPr>
            </w:pPr>
            <w:r w:rsidRPr="00B503ED">
              <w:rPr>
                <w:sz w:val="22"/>
                <w:szCs w:val="22"/>
              </w:rPr>
              <w:t>« </w:t>
            </w:r>
            <w:r w:rsidRPr="00B503ED">
              <w:rPr>
                <w:i/>
                <w:iCs/>
                <w:sz w:val="22"/>
                <w:szCs w:val="22"/>
              </w:rPr>
              <w:t xml:space="preserve">Mais ce n’est pas tout, car La Fabrique de lunettes offre aussi un service de </w:t>
            </w:r>
            <w:r w:rsidRPr="00B503ED">
              <w:rPr>
                <w:i/>
                <w:sz w:val="22"/>
                <w:szCs w:val="22"/>
              </w:rPr>
              <w:t>"</w:t>
            </w:r>
            <w:r w:rsidRPr="00B503ED">
              <w:rPr>
                <w:b/>
                <w:i/>
                <w:iCs/>
                <w:sz w:val="22"/>
                <w:szCs w:val="22"/>
              </w:rPr>
              <w:t>rehab</w:t>
            </w:r>
            <w:r w:rsidRPr="00B503ED">
              <w:rPr>
                <w:i/>
                <w:sz w:val="22"/>
                <w:szCs w:val="22"/>
              </w:rPr>
              <w:t xml:space="preserve">" </w:t>
            </w:r>
            <w:r w:rsidRPr="00B503ED">
              <w:rPr>
                <w:i/>
                <w:iCs/>
                <w:sz w:val="22"/>
                <w:szCs w:val="22"/>
              </w:rPr>
              <w:t>à vos vieilles montures avec au programme une totale réparation, un relooking ou un petit ajustement</w:t>
            </w:r>
            <w:r w:rsidRPr="00B503ED">
              <w:rPr>
                <w:sz w:val="22"/>
                <w:szCs w:val="22"/>
              </w:rPr>
              <w:t>. » (ANP, n° 525, p. 24)</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RENC – n. m., apocope → rencard, </w:t>
            </w:r>
            <w:r w:rsidRPr="00B503ED">
              <w:rPr>
                <w:sz w:val="22"/>
                <w:szCs w:val="22"/>
              </w:rPr>
              <w:t>« </w:t>
            </w:r>
            <w:r w:rsidRPr="00B503ED">
              <w:rPr>
                <w:i/>
                <w:iCs/>
                <w:sz w:val="22"/>
                <w:szCs w:val="22"/>
              </w:rPr>
              <w:t xml:space="preserve">Très prisé à l’heure des « réseaux sociaux et des </w:t>
            </w:r>
            <w:r w:rsidRPr="00B503ED">
              <w:rPr>
                <w:i/>
                <w:sz w:val="22"/>
                <w:szCs w:val="22"/>
              </w:rPr>
              <w:t>"</w:t>
            </w:r>
            <w:r w:rsidRPr="00B503ED">
              <w:rPr>
                <w:b/>
                <w:i/>
                <w:iCs/>
                <w:sz w:val="22"/>
                <w:szCs w:val="22"/>
              </w:rPr>
              <w:t>renc</w:t>
            </w:r>
            <w:r w:rsidRPr="00B503ED">
              <w:rPr>
                <w:i/>
                <w:sz w:val="22"/>
                <w:szCs w:val="22"/>
              </w:rPr>
              <w:t>"</w:t>
            </w:r>
            <w:r w:rsidRPr="00B503ED">
              <w:rPr>
                <w:i/>
                <w:iCs/>
                <w:sz w:val="22"/>
                <w:szCs w:val="22"/>
              </w:rPr>
              <w:t xml:space="preserve"> (rencards) pris sur les portables </w:t>
            </w:r>
            <w:r w:rsidRPr="00B503ED">
              <w:rPr>
                <w:i/>
                <w:sz w:val="22"/>
                <w:szCs w:val="22"/>
              </w:rPr>
              <w:t>"</w:t>
            </w:r>
            <w:r w:rsidRPr="00B503ED">
              <w:rPr>
                <w:i/>
                <w:iCs/>
                <w:sz w:val="22"/>
                <w:szCs w:val="22"/>
              </w:rPr>
              <w:t>next generation</w:t>
            </w:r>
            <w:r w:rsidRPr="00B503ED">
              <w:rPr>
                <w:i/>
                <w:sz w:val="22"/>
                <w:szCs w:val="22"/>
              </w:rPr>
              <w:t>"</w:t>
            </w:r>
            <w:r w:rsidRPr="00B503ED">
              <w:rPr>
                <w:i/>
                <w:iCs/>
                <w:sz w:val="22"/>
                <w:szCs w:val="22"/>
              </w:rPr>
              <w:t>.</w:t>
            </w:r>
            <w:r w:rsidRPr="00B503ED">
              <w:rPr>
                <w:sz w:val="22"/>
                <w:szCs w:val="22"/>
              </w:rPr>
              <w:t> » (MF, n° 190, p. 93)</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RÉPU – n. pr., apocope → République, </w:t>
            </w:r>
            <w:r w:rsidRPr="00B503ED">
              <w:rPr>
                <w:sz w:val="22"/>
                <w:szCs w:val="22"/>
              </w:rPr>
              <w:t>« </w:t>
            </w:r>
            <w:r w:rsidRPr="00B503ED">
              <w:rPr>
                <w:i/>
                <w:iCs/>
                <w:sz w:val="22"/>
                <w:szCs w:val="22"/>
              </w:rPr>
              <w:t xml:space="preserve">Car, pour les Parisiens, </w:t>
            </w:r>
            <w:r w:rsidRPr="00B503ED">
              <w:rPr>
                <w:i/>
                <w:sz w:val="22"/>
                <w:szCs w:val="22"/>
              </w:rPr>
              <w:t>"</w:t>
            </w:r>
            <w:r w:rsidRPr="00B503ED">
              <w:rPr>
                <w:b/>
                <w:i/>
                <w:iCs/>
                <w:sz w:val="22"/>
                <w:szCs w:val="22"/>
              </w:rPr>
              <w:t>Répu</w:t>
            </w:r>
            <w:r w:rsidRPr="00B503ED">
              <w:rPr>
                <w:i/>
                <w:sz w:val="22"/>
                <w:szCs w:val="22"/>
              </w:rPr>
              <w:t>"</w:t>
            </w:r>
            <w:r w:rsidRPr="00B503ED">
              <w:rPr>
                <w:i/>
                <w:iCs/>
                <w:sz w:val="22"/>
                <w:szCs w:val="22"/>
              </w:rPr>
              <w:t xml:space="preserve"> doit rester un endroit où faire la fête, où manifester, se rassembler.</w:t>
            </w:r>
            <w:r w:rsidRPr="00B503ED">
              <w:rPr>
                <w:sz w:val="22"/>
                <w:szCs w:val="22"/>
              </w:rPr>
              <w:t> » (NO, n° 2462, p. VIII)</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t xml:space="preserve">RÉTRO – n. f., apocope → réstrospective, </w:t>
            </w:r>
            <w:r w:rsidRPr="00B503ED">
              <w:rPr>
                <w:sz w:val="22"/>
                <w:szCs w:val="22"/>
              </w:rPr>
              <w:t>« </w:t>
            </w:r>
            <w:r w:rsidRPr="00B503ED">
              <w:rPr>
                <w:i/>
                <w:iCs/>
                <w:sz w:val="22"/>
                <w:szCs w:val="22"/>
              </w:rPr>
              <w:t xml:space="preserve">Avec en parallèle une </w:t>
            </w:r>
            <w:r w:rsidRPr="00B503ED">
              <w:rPr>
                <w:b/>
                <w:bCs/>
                <w:i/>
                <w:iCs/>
                <w:sz w:val="22"/>
                <w:szCs w:val="22"/>
              </w:rPr>
              <w:t>rétro</w:t>
            </w:r>
            <w:r w:rsidRPr="00B503ED">
              <w:rPr>
                <w:i/>
                <w:iCs/>
                <w:sz w:val="22"/>
                <w:szCs w:val="22"/>
              </w:rPr>
              <w:t xml:space="preserve"> du cinéaste</w:t>
            </w:r>
            <w:r w:rsidRPr="00B503ED">
              <w:rPr>
                <w:sz w:val="22"/>
                <w:szCs w:val="22"/>
              </w:rPr>
              <w:t>. » (ANP, n° 510, p. 20)</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t xml:space="preserve">RÉTRO – n. m., apocope → rétroviseur, </w:t>
            </w:r>
            <w:r w:rsidRPr="00B503ED">
              <w:rPr>
                <w:sz w:val="22"/>
                <w:szCs w:val="22"/>
              </w:rPr>
              <w:t>« </w:t>
            </w:r>
            <w:r w:rsidRPr="00B503ED">
              <w:rPr>
                <w:i/>
                <w:iCs/>
                <w:sz w:val="22"/>
                <w:szCs w:val="22"/>
              </w:rPr>
              <w:t xml:space="preserve">[…] un petit coup d’œil dans le </w:t>
            </w:r>
            <w:r w:rsidRPr="00B503ED">
              <w:rPr>
                <w:b/>
                <w:i/>
                <w:iCs/>
                <w:sz w:val="22"/>
                <w:szCs w:val="22"/>
              </w:rPr>
              <w:t>rétro</w:t>
            </w:r>
            <w:r w:rsidRPr="00B503ED">
              <w:rPr>
                <w:i/>
                <w:iCs/>
                <w:sz w:val="22"/>
                <w:szCs w:val="22"/>
              </w:rPr>
              <w:t xml:space="preserve"> pour ce dernier numéro de l’année.</w:t>
            </w:r>
            <w:r w:rsidRPr="00B503ED">
              <w:rPr>
                <w:sz w:val="22"/>
                <w:szCs w:val="22"/>
              </w:rPr>
              <w:t> » (ANP, n° 546, p. 8)</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RICHARD – adj., apocope </w:t>
            </w:r>
            <w:r w:rsidRPr="00B503ED">
              <w:rPr>
                <w:b/>
                <w:sz w:val="22"/>
                <w:szCs w:val="22"/>
              </w:rPr>
              <w:t xml:space="preserve">+ </w:t>
            </w:r>
            <w:r w:rsidRPr="00B503ED">
              <w:rPr>
                <w:b/>
                <w:bCs/>
                <w:sz w:val="22"/>
                <w:szCs w:val="22"/>
              </w:rPr>
              <w:t xml:space="preserve">resuffixation « -ard » → riche, </w:t>
            </w:r>
            <w:r w:rsidRPr="00B503ED">
              <w:rPr>
                <w:sz w:val="22"/>
                <w:szCs w:val="22"/>
              </w:rPr>
              <w:t>« </w:t>
            </w:r>
            <w:r w:rsidRPr="00B503ED">
              <w:rPr>
                <w:i/>
                <w:iCs/>
                <w:sz w:val="22"/>
                <w:szCs w:val="22"/>
              </w:rPr>
              <w:t xml:space="preserve">Elle vante les liens de solidarité et de sociabilité qu’elle a pu découvrir, y compris avec les clients, tantôt </w:t>
            </w:r>
            <w:r w:rsidRPr="00B503ED">
              <w:rPr>
                <w:b/>
                <w:bCs/>
                <w:i/>
                <w:iCs/>
                <w:sz w:val="22"/>
                <w:szCs w:val="22"/>
              </w:rPr>
              <w:t>richards</w:t>
            </w:r>
            <w:r w:rsidRPr="00B503ED">
              <w:rPr>
                <w:i/>
                <w:iCs/>
                <w:sz w:val="22"/>
                <w:szCs w:val="22"/>
              </w:rPr>
              <w:t>, tantôt popus, avec qui elle joue tour à tour.</w:t>
            </w:r>
            <w:r w:rsidRPr="00B503ED">
              <w:rPr>
                <w:sz w:val="22"/>
                <w:szCs w:val="22"/>
              </w:rPr>
              <w:t> » (INR, n° 832, p. 39)</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t xml:space="preserve">ROCKAB – adj., ang., apocope → rockabilly, </w:t>
            </w:r>
            <w:r w:rsidRPr="00B503ED">
              <w:rPr>
                <w:sz w:val="22"/>
                <w:szCs w:val="22"/>
              </w:rPr>
              <w:t>« </w:t>
            </w:r>
            <w:r w:rsidRPr="00B503ED">
              <w:rPr>
                <w:i/>
                <w:iCs/>
                <w:sz w:val="22"/>
                <w:szCs w:val="22"/>
              </w:rPr>
              <w:t xml:space="preserve">Enflammé par la nervosité punk, le songwriter </w:t>
            </w:r>
            <w:r w:rsidRPr="00B503ED">
              <w:rPr>
                <w:b/>
                <w:i/>
                <w:iCs/>
                <w:sz w:val="22"/>
                <w:szCs w:val="22"/>
              </w:rPr>
              <w:t>rockab</w:t>
            </w:r>
            <w:r w:rsidRPr="00B503ED">
              <w:rPr>
                <w:i/>
                <w:iCs/>
                <w:sz w:val="22"/>
                <w:szCs w:val="22"/>
              </w:rPr>
              <w:t xml:space="preserve"> entre en combustion</w:t>
            </w:r>
            <w:r w:rsidRPr="00B503ED">
              <w:rPr>
                <w:sz w:val="22"/>
                <w:szCs w:val="22"/>
              </w:rPr>
              <w:t>. » (INR, n° 846, p. 90)</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sz w:val="22"/>
                <w:szCs w:val="22"/>
              </w:rPr>
              <w:t xml:space="preserve">ROCKAB’ – n. m., ang., apocope → rockabilly, </w:t>
            </w:r>
            <w:r w:rsidRPr="00B503ED">
              <w:rPr>
                <w:sz w:val="22"/>
                <w:szCs w:val="22"/>
              </w:rPr>
              <w:t>« </w:t>
            </w:r>
            <w:r w:rsidRPr="00B503ED">
              <w:rPr>
                <w:i/>
                <w:iCs/>
                <w:sz w:val="22"/>
                <w:szCs w:val="22"/>
              </w:rPr>
              <w:t xml:space="preserve">Une soirée dédiée à tous les amoureux de </w:t>
            </w:r>
            <w:r w:rsidRPr="00B503ED">
              <w:rPr>
                <w:b/>
                <w:i/>
                <w:iCs/>
                <w:sz w:val="22"/>
                <w:szCs w:val="22"/>
              </w:rPr>
              <w:t>rockab’</w:t>
            </w:r>
            <w:r w:rsidRPr="00B503ED">
              <w:rPr>
                <w:i/>
                <w:iCs/>
                <w:sz w:val="22"/>
                <w:szCs w:val="22"/>
              </w:rPr>
              <w:t xml:space="preserve">, surf, </w:t>
            </w:r>
            <w:r w:rsidRPr="00B503ED">
              <w:rPr>
                <w:bCs/>
                <w:i/>
                <w:iCs/>
                <w:sz w:val="22"/>
                <w:szCs w:val="22"/>
              </w:rPr>
              <w:t>frat’</w:t>
            </w:r>
            <w:r w:rsidRPr="00B503ED">
              <w:rPr>
                <w:i/>
                <w:iCs/>
                <w:sz w:val="22"/>
                <w:szCs w:val="22"/>
              </w:rPr>
              <w:t>, soul, exotica, garage… </w:t>
            </w:r>
            <w:r w:rsidRPr="00B503ED">
              <w:rPr>
                <w:sz w:val="22"/>
                <w:szCs w:val="22"/>
              </w:rPr>
              <w:t>» (ANP, n° 517, p. 28) ;</w:t>
            </w:r>
          </w:p>
          <w:p w:rsidR="002E49D3" w:rsidRPr="00B503ED" w:rsidRDefault="002E49D3" w:rsidP="002E49D3">
            <w:pPr>
              <w:spacing w:after="120"/>
              <w:rPr>
                <w:b/>
              </w:rPr>
            </w:pPr>
            <w:r w:rsidRPr="00B503ED">
              <w:rPr>
                <w:sz w:val="22"/>
                <w:szCs w:val="22"/>
              </w:rPr>
              <w:t>« </w:t>
            </w:r>
            <w:r w:rsidRPr="00B503ED">
              <w:rPr>
                <w:i/>
                <w:iCs/>
                <w:sz w:val="22"/>
                <w:szCs w:val="22"/>
              </w:rPr>
              <w:t xml:space="preserve">Enflammé par la nervosité punk, le songwriter </w:t>
            </w:r>
            <w:r w:rsidRPr="00B503ED">
              <w:rPr>
                <w:b/>
                <w:i/>
                <w:iCs/>
                <w:sz w:val="22"/>
                <w:szCs w:val="22"/>
              </w:rPr>
              <w:t>rockab</w:t>
            </w:r>
            <w:r w:rsidRPr="00B503ED">
              <w:rPr>
                <w:i/>
                <w:iCs/>
                <w:sz w:val="22"/>
                <w:szCs w:val="22"/>
              </w:rPr>
              <w:t xml:space="preserve"> entre en combustion</w:t>
            </w:r>
            <w:r w:rsidRPr="00B503ED">
              <w:rPr>
                <w:sz w:val="22"/>
                <w:szCs w:val="22"/>
              </w:rPr>
              <w:t>. » (INR, n° 846, p. 90)</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SAINT-TROP’ – n. pr., apocope → Saint-Tropez</w:t>
            </w:r>
            <w:r w:rsidRPr="00B503ED">
              <w:rPr>
                <w:sz w:val="22"/>
                <w:szCs w:val="22"/>
              </w:rPr>
              <w:t>, « </w:t>
            </w:r>
            <w:r w:rsidRPr="00B503ED">
              <w:rPr>
                <w:i/>
                <w:iCs/>
                <w:sz w:val="22"/>
                <w:szCs w:val="22"/>
              </w:rPr>
              <w:t xml:space="preserve">Bardot, c’est à </w:t>
            </w:r>
            <w:r w:rsidRPr="00B503ED">
              <w:rPr>
                <w:b/>
                <w:i/>
                <w:iCs/>
                <w:sz w:val="22"/>
                <w:szCs w:val="22"/>
              </w:rPr>
              <w:t>Saint-Trop’</w:t>
            </w:r>
            <w:r w:rsidRPr="00B503ED">
              <w:rPr>
                <w:i/>
                <w:iCs/>
                <w:sz w:val="22"/>
                <w:szCs w:val="22"/>
              </w:rPr>
              <w:t>, mais la Brigitte c’est à Calvi</w:t>
            </w:r>
            <w:r w:rsidRPr="00B503ED">
              <w:rPr>
                <w:sz w:val="22"/>
                <w:szCs w:val="22"/>
              </w:rPr>
              <w:t>. » (L, n° 3418, p. 38)</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sz w:val="22"/>
                <w:szCs w:val="22"/>
              </w:rPr>
              <w:lastRenderedPageBreak/>
              <w:t xml:space="preserve">SEXO – adj., apocope + resuffixation </w:t>
            </w:r>
            <w:r w:rsidRPr="00B503ED">
              <w:rPr>
                <w:b/>
                <w:bCs/>
                <w:sz w:val="22"/>
                <w:szCs w:val="22"/>
              </w:rPr>
              <w:t xml:space="preserve">« -o » </w:t>
            </w:r>
            <w:r w:rsidRPr="00B503ED">
              <w:rPr>
                <w:b/>
                <w:sz w:val="22"/>
                <w:szCs w:val="22"/>
              </w:rPr>
              <w:t>→</w:t>
            </w:r>
            <w:r w:rsidRPr="00B503ED">
              <w:rPr>
                <w:sz w:val="22"/>
                <w:szCs w:val="22"/>
              </w:rPr>
              <w:t xml:space="preserve"> </w:t>
            </w:r>
            <w:r w:rsidRPr="00B503ED">
              <w:rPr>
                <w:b/>
                <w:sz w:val="22"/>
                <w:szCs w:val="22"/>
              </w:rPr>
              <w:t>sexuel,</w:t>
            </w:r>
            <w:r w:rsidRPr="00B503ED">
              <w:rPr>
                <w:sz w:val="22"/>
                <w:szCs w:val="22"/>
              </w:rPr>
              <w:t xml:space="preserve"> « </w:t>
            </w:r>
            <w:r w:rsidRPr="00B503ED">
              <w:rPr>
                <w:i/>
                <w:sz w:val="22"/>
                <w:szCs w:val="22"/>
              </w:rPr>
              <w:t xml:space="preserve">Notre profil </w:t>
            </w:r>
            <w:r w:rsidRPr="00B503ED">
              <w:rPr>
                <w:b/>
                <w:i/>
                <w:sz w:val="22"/>
                <w:szCs w:val="22"/>
              </w:rPr>
              <w:t>sexo</w:t>
            </w:r>
            <w:r w:rsidRPr="00B503ED">
              <w:rPr>
                <w:i/>
                <w:sz w:val="22"/>
                <w:szCs w:val="22"/>
              </w:rPr>
              <w:t xml:space="preserve"> est-il définitif ?</w:t>
            </w:r>
            <w:r w:rsidRPr="00B503ED">
              <w:rPr>
                <w:sz w:val="22"/>
                <w:szCs w:val="22"/>
              </w:rPr>
              <w:t> » (MF, n° 196, p. 52)</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sz w:val="22"/>
                <w:szCs w:val="22"/>
              </w:rPr>
              <w:t xml:space="preserve">SEXO – n. f., apocope + resuffixation </w:t>
            </w:r>
            <w:r w:rsidRPr="00B503ED">
              <w:rPr>
                <w:b/>
                <w:bCs/>
                <w:sz w:val="22"/>
                <w:szCs w:val="22"/>
              </w:rPr>
              <w:t xml:space="preserve">« -o » </w:t>
            </w:r>
            <w:r w:rsidRPr="00B503ED">
              <w:rPr>
                <w:b/>
                <w:sz w:val="22"/>
                <w:szCs w:val="22"/>
              </w:rPr>
              <w:t xml:space="preserve">→ sexualité, </w:t>
            </w:r>
            <w:r w:rsidRPr="00B503ED">
              <w:rPr>
                <w:sz w:val="22"/>
                <w:szCs w:val="22"/>
              </w:rPr>
              <w:t>« </w:t>
            </w:r>
            <w:r w:rsidRPr="00B503ED">
              <w:rPr>
                <w:b/>
                <w:i/>
                <w:sz w:val="22"/>
                <w:szCs w:val="22"/>
              </w:rPr>
              <w:t>Sexo</w:t>
            </w:r>
            <w:r w:rsidRPr="00B503ED">
              <w:rPr>
                <w:sz w:val="22"/>
                <w:szCs w:val="22"/>
              </w:rPr>
              <w:t xml:space="preserve">. </w:t>
            </w:r>
            <w:r w:rsidRPr="00B503ED">
              <w:rPr>
                <w:i/>
                <w:sz w:val="22"/>
                <w:szCs w:val="22"/>
              </w:rPr>
              <w:t>Comment réveiller le désir. La sexualité est un palier de l’épanouissement personnel</w:t>
            </w:r>
            <w:r w:rsidRPr="00B503ED">
              <w:rPr>
                <w:sz w:val="22"/>
                <w:szCs w:val="22"/>
              </w:rPr>
              <w:t>. » (MF, n° 202, p. 64)</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sz w:val="22"/>
                <w:szCs w:val="22"/>
              </w:rPr>
              <w:t xml:space="preserve">SEXO – n. f., apocope → sexologie, </w:t>
            </w:r>
            <w:r w:rsidRPr="00B503ED">
              <w:rPr>
                <w:sz w:val="22"/>
                <w:szCs w:val="22"/>
              </w:rPr>
              <w:t>« </w:t>
            </w:r>
            <w:r w:rsidRPr="00B503ED">
              <w:rPr>
                <w:i/>
                <w:sz w:val="22"/>
                <w:szCs w:val="22"/>
              </w:rPr>
              <w:t xml:space="preserve">Louise, ma coloc, est étudiante en psychologie, spécialisation </w:t>
            </w:r>
            <w:r w:rsidRPr="00B503ED">
              <w:rPr>
                <w:b/>
                <w:i/>
                <w:sz w:val="22"/>
                <w:szCs w:val="22"/>
              </w:rPr>
              <w:t>sexo</w:t>
            </w:r>
            <w:r w:rsidRPr="00B503ED">
              <w:rPr>
                <w:i/>
                <w:sz w:val="22"/>
                <w:szCs w:val="22"/>
              </w:rPr>
              <w:t>.</w:t>
            </w:r>
            <w:r w:rsidRPr="00B503ED">
              <w:rPr>
                <w:sz w:val="22"/>
                <w:szCs w:val="22"/>
              </w:rPr>
              <w:t> » (CO, n° 460, p. 60)</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t xml:space="preserve">SO PI – n. pr., apocope → South Pigalle, </w:t>
            </w:r>
            <w:r w:rsidRPr="00B503ED">
              <w:rPr>
                <w:sz w:val="22"/>
                <w:szCs w:val="22"/>
              </w:rPr>
              <w:t>« </w:t>
            </w:r>
            <w:r w:rsidRPr="00B503ED">
              <w:rPr>
                <w:i/>
                <w:sz w:val="22"/>
                <w:szCs w:val="22"/>
              </w:rPr>
              <w:t>"</w:t>
            </w:r>
            <w:r w:rsidRPr="00B503ED">
              <w:rPr>
                <w:b/>
                <w:i/>
                <w:iCs/>
                <w:sz w:val="22"/>
                <w:szCs w:val="22"/>
              </w:rPr>
              <w:t>So Pi</w:t>
            </w:r>
            <w:r w:rsidRPr="00B503ED">
              <w:rPr>
                <w:i/>
                <w:sz w:val="22"/>
                <w:szCs w:val="22"/>
              </w:rPr>
              <w:t>"</w:t>
            </w:r>
            <w:r w:rsidRPr="00B503ED">
              <w:rPr>
                <w:i/>
                <w:iCs/>
                <w:sz w:val="22"/>
                <w:szCs w:val="22"/>
              </w:rPr>
              <w:t>, pour South Pigalle, continue de rameuter le bon monde.</w:t>
            </w:r>
            <w:r w:rsidRPr="00B503ED">
              <w:rPr>
                <w:sz w:val="22"/>
                <w:szCs w:val="22"/>
              </w:rPr>
              <w:t> » (ANP, n° 539, p. 26)</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SOCES – adj., apocope → social, </w:t>
            </w:r>
            <w:r w:rsidRPr="00B503ED">
              <w:rPr>
                <w:sz w:val="22"/>
                <w:szCs w:val="22"/>
              </w:rPr>
              <w:t>« </w:t>
            </w:r>
            <w:r w:rsidRPr="00B503ED">
              <w:rPr>
                <w:i/>
                <w:iCs/>
                <w:sz w:val="22"/>
                <w:szCs w:val="22"/>
              </w:rPr>
              <w:t xml:space="preserve">Cas </w:t>
            </w:r>
            <w:r w:rsidRPr="00B503ED">
              <w:rPr>
                <w:b/>
                <w:i/>
                <w:iCs/>
                <w:sz w:val="22"/>
                <w:szCs w:val="22"/>
              </w:rPr>
              <w:t>soces</w:t>
            </w:r>
            <w:r w:rsidRPr="00B503ED">
              <w:rPr>
                <w:i/>
                <w:iCs/>
                <w:sz w:val="22"/>
                <w:szCs w:val="22"/>
              </w:rPr>
              <w:t xml:space="preserve"> signifie littéralement </w:t>
            </w:r>
            <w:r w:rsidRPr="00B503ED">
              <w:rPr>
                <w:i/>
                <w:sz w:val="22"/>
                <w:szCs w:val="22"/>
              </w:rPr>
              <w:t>"</w:t>
            </w:r>
            <w:r w:rsidRPr="00B503ED">
              <w:rPr>
                <w:i/>
                <w:iCs/>
                <w:sz w:val="22"/>
                <w:szCs w:val="22"/>
              </w:rPr>
              <w:t>cas social</w:t>
            </w:r>
            <w:r w:rsidRPr="00B503ED">
              <w:rPr>
                <w:i/>
                <w:sz w:val="22"/>
                <w:szCs w:val="22"/>
              </w:rPr>
              <w:t>"</w:t>
            </w:r>
            <w:r w:rsidRPr="00B503ED">
              <w:rPr>
                <w:i/>
                <w:iCs/>
                <w:sz w:val="22"/>
                <w:szCs w:val="22"/>
              </w:rPr>
              <w:t>.</w:t>
            </w:r>
            <w:r w:rsidRPr="00B503ED">
              <w:rPr>
                <w:sz w:val="22"/>
                <w:szCs w:val="22"/>
              </w:rPr>
              <w:t> » (INR, n° 822, p. 32)</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bCs/>
                <w:sz w:val="22"/>
                <w:szCs w:val="22"/>
              </w:rPr>
              <w:t>STRA AC, STAR AC’</w:t>
            </w:r>
            <w:r w:rsidRPr="00B503ED">
              <w:rPr>
                <w:sz w:val="22"/>
                <w:szCs w:val="22"/>
              </w:rPr>
              <w:t xml:space="preserve"> </w:t>
            </w:r>
            <w:r w:rsidRPr="00B503ED">
              <w:rPr>
                <w:b/>
                <w:bCs/>
                <w:sz w:val="22"/>
                <w:szCs w:val="22"/>
              </w:rPr>
              <w:t>– n. pr., apocope → Star Academy,</w:t>
            </w:r>
            <w:r w:rsidRPr="00B503ED">
              <w:rPr>
                <w:sz w:val="22"/>
                <w:szCs w:val="22"/>
              </w:rPr>
              <w:t xml:space="preserve"> « </w:t>
            </w:r>
            <w:r w:rsidRPr="00B503ED">
              <w:rPr>
                <w:i/>
                <w:iCs/>
                <w:sz w:val="22"/>
                <w:szCs w:val="22"/>
              </w:rPr>
              <w:t xml:space="preserve">La grande villa, réaménagée avec des meubles de </w:t>
            </w:r>
            <w:r w:rsidRPr="00B503ED">
              <w:rPr>
                <w:bCs/>
                <w:i/>
                <w:iCs/>
                <w:sz w:val="22"/>
                <w:szCs w:val="22"/>
              </w:rPr>
              <w:t>récup</w:t>
            </w:r>
            <w:r w:rsidRPr="00B503ED">
              <w:rPr>
                <w:i/>
                <w:iCs/>
                <w:sz w:val="22"/>
                <w:szCs w:val="22"/>
              </w:rPr>
              <w:t xml:space="preserve">, a des allures de </w:t>
            </w:r>
            <w:r w:rsidRPr="00B503ED">
              <w:rPr>
                <w:i/>
                <w:sz w:val="22"/>
                <w:szCs w:val="22"/>
              </w:rPr>
              <w:t>"</w:t>
            </w:r>
            <w:r w:rsidRPr="00B503ED">
              <w:rPr>
                <w:b/>
                <w:i/>
                <w:iCs/>
                <w:sz w:val="22"/>
                <w:szCs w:val="22"/>
              </w:rPr>
              <w:t>Star Ac</w:t>
            </w:r>
            <w:r w:rsidRPr="00B503ED">
              <w:rPr>
                <w:i/>
                <w:sz w:val="22"/>
                <w:szCs w:val="22"/>
              </w:rPr>
              <w:t xml:space="preserve">" </w:t>
            </w:r>
            <w:r w:rsidRPr="00B503ED">
              <w:rPr>
                <w:i/>
                <w:iCs/>
                <w:sz w:val="22"/>
                <w:szCs w:val="22"/>
              </w:rPr>
              <w:t>du pauvre.</w:t>
            </w:r>
            <w:r w:rsidRPr="00B503ED">
              <w:rPr>
                <w:sz w:val="22"/>
                <w:szCs w:val="22"/>
              </w:rPr>
              <w:t> » (NO, n° 2439, p. 54) ;</w:t>
            </w:r>
          </w:p>
          <w:p w:rsidR="002E49D3" w:rsidRPr="00B503ED" w:rsidRDefault="002E49D3" w:rsidP="002E49D3">
            <w:pPr>
              <w:spacing w:after="120"/>
            </w:pPr>
            <w:r w:rsidRPr="00B503ED">
              <w:rPr>
                <w:sz w:val="22"/>
                <w:szCs w:val="22"/>
              </w:rPr>
              <w:t>« </w:t>
            </w:r>
            <w:r w:rsidRPr="00B503ED">
              <w:rPr>
                <w:i/>
                <w:iCs/>
                <w:sz w:val="22"/>
                <w:szCs w:val="22"/>
              </w:rPr>
              <w:t xml:space="preserve">Succès du </w:t>
            </w:r>
            <w:r w:rsidRPr="00B503ED">
              <w:rPr>
                <w:bCs/>
                <w:i/>
                <w:iCs/>
                <w:sz w:val="22"/>
                <w:szCs w:val="22"/>
              </w:rPr>
              <w:t>doc</w:t>
            </w:r>
            <w:r w:rsidRPr="00B503ED">
              <w:rPr>
                <w:i/>
                <w:iCs/>
                <w:sz w:val="22"/>
                <w:szCs w:val="22"/>
              </w:rPr>
              <w:t xml:space="preserve"> sur la </w:t>
            </w:r>
            <w:r w:rsidRPr="00B503ED">
              <w:rPr>
                <w:i/>
                <w:sz w:val="22"/>
                <w:szCs w:val="22"/>
              </w:rPr>
              <w:t>"</w:t>
            </w:r>
            <w:r w:rsidRPr="00B503ED">
              <w:rPr>
                <w:b/>
                <w:i/>
                <w:iCs/>
                <w:sz w:val="22"/>
                <w:szCs w:val="22"/>
              </w:rPr>
              <w:t>Star Ac’</w:t>
            </w:r>
            <w:r w:rsidRPr="00B503ED">
              <w:rPr>
                <w:i/>
                <w:sz w:val="22"/>
                <w:szCs w:val="22"/>
              </w:rPr>
              <w:t>".</w:t>
            </w:r>
            <w:r w:rsidRPr="00B503ED">
              <w:rPr>
                <w:sz w:val="22"/>
                <w:szCs w:val="22"/>
              </w:rPr>
              <w:t xml:space="preserve"> » (20M, n° 2166, p. 20)</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SUP DE CO – n., apocope par ellipse → étudiant(e)/élève de l’École supérieure de commerce, </w:t>
            </w:r>
            <w:r w:rsidRPr="00B503ED">
              <w:rPr>
                <w:sz w:val="22"/>
                <w:szCs w:val="22"/>
              </w:rPr>
              <w:t>« </w:t>
            </w:r>
            <w:r w:rsidRPr="00B503ED">
              <w:rPr>
                <w:i/>
                <w:iCs/>
                <w:sz w:val="22"/>
                <w:szCs w:val="22"/>
              </w:rPr>
              <w:t xml:space="preserve">A 53 ans, cette ancienne </w:t>
            </w:r>
            <w:r w:rsidRPr="00B503ED">
              <w:rPr>
                <w:b/>
                <w:i/>
                <w:iCs/>
                <w:sz w:val="22"/>
                <w:szCs w:val="22"/>
              </w:rPr>
              <w:t>Sup de Co</w:t>
            </w:r>
            <w:r w:rsidRPr="00B503ED">
              <w:rPr>
                <w:i/>
                <w:iCs/>
                <w:sz w:val="22"/>
                <w:szCs w:val="22"/>
              </w:rPr>
              <w:t xml:space="preserve"> Marseille se bat toujours pour que la vérité soit faite.</w:t>
            </w:r>
            <w:r w:rsidRPr="00B503ED">
              <w:rPr>
                <w:sz w:val="22"/>
                <w:szCs w:val="22"/>
              </w:rPr>
              <w:t> » (NO, n° 2454, p. 90)</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SUPERFLEX – adj., apocope → superflexible, </w:t>
            </w:r>
            <w:r w:rsidRPr="00B503ED">
              <w:rPr>
                <w:sz w:val="22"/>
                <w:szCs w:val="22"/>
              </w:rPr>
              <w:t>« </w:t>
            </w:r>
            <w:r w:rsidRPr="00B503ED">
              <w:rPr>
                <w:i/>
                <w:iCs/>
                <w:sz w:val="22"/>
                <w:szCs w:val="22"/>
              </w:rPr>
              <w:t xml:space="preserve">[…] proposition </w:t>
            </w:r>
            <w:r w:rsidRPr="00B503ED">
              <w:rPr>
                <w:bCs/>
                <w:i/>
                <w:iCs/>
                <w:sz w:val="22"/>
                <w:szCs w:val="22"/>
              </w:rPr>
              <w:t>provoc</w:t>
            </w:r>
            <w:r w:rsidRPr="00B503ED">
              <w:rPr>
                <w:i/>
                <w:iCs/>
                <w:sz w:val="22"/>
                <w:szCs w:val="22"/>
              </w:rPr>
              <w:t xml:space="preserve"> et sans effet du </w:t>
            </w:r>
            <w:r w:rsidRPr="00B503ED">
              <w:rPr>
                <w:i/>
                <w:sz w:val="22"/>
                <w:szCs w:val="22"/>
              </w:rPr>
              <w:t>"</w:t>
            </w:r>
            <w:r w:rsidRPr="00B503ED">
              <w:rPr>
                <w:i/>
                <w:iCs/>
                <w:sz w:val="22"/>
                <w:szCs w:val="22"/>
              </w:rPr>
              <w:t>contrat de corruption</w:t>
            </w:r>
            <w:r w:rsidRPr="00B503ED">
              <w:rPr>
                <w:i/>
                <w:sz w:val="22"/>
                <w:szCs w:val="22"/>
              </w:rPr>
              <w:t xml:space="preserve">" </w:t>
            </w:r>
            <w:r w:rsidRPr="00B503ED">
              <w:rPr>
                <w:i/>
                <w:iCs/>
                <w:sz w:val="22"/>
                <w:szCs w:val="22"/>
              </w:rPr>
              <w:t xml:space="preserve">que le collectif </w:t>
            </w:r>
            <w:r w:rsidRPr="00B503ED">
              <w:rPr>
                <w:b/>
                <w:i/>
                <w:iCs/>
                <w:sz w:val="22"/>
                <w:szCs w:val="22"/>
              </w:rPr>
              <w:t>superflex</w:t>
            </w:r>
            <w:r w:rsidRPr="00B503ED">
              <w:rPr>
                <w:i/>
                <w:iCs/>
                <w:sz w:val="22"/>
                <w:szCs w:val="22"/>
              </w:rPr>
              <w:t xml:space="preserve"> propose à chaque visiteur de signer.</w:t>
            </w:r>
            <w:r w:rsidRPr="00B503ED">
              <w:rPr>
                <w:sz w:val="22"/>
                <w:szCs w:val="22"/>
              </w:rPr>
              <w:t> » (INR, n° 850, p. 104)</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SUPERPROD – n. f., apocope → superproduction, </w:t>
            </w:r>
            <w:r w:rsidRPr="00B503ED">
              <w:rPr>
                <w:sz w:val="22"/>
                <w:szCs w:val="22"/>
              </w:rPr>
              <w:t>« </w:t>
            </w:r>
            <w:r w:rsidRPr="00B503ED">
              <w:rPr>
                <w:i/>
                <w:iCs/>
                <w:sz w:val="22"/>
                <w:szCs w:val="22"/>
              </w:rPr>
              <w:t xml:space="preserve">Le gouvernement chinois a lui-même assuré la promo du blockbuster Beginning of the Great Revival (une </w:t>
            </w:r>
            <w:r w:rsidRPr="00B503ED">
              <w:rPr>
                <w:b/>
                <w:i/>
                <w:iCs/>
                <w:sz w:val="22"/>
                <w:szCs w:val="22"/>
              </w:rPr>
              <w:t>superprod</w:t>
            </w:r>
            <w:r w:rsidRPr="00B503ED">
              <w:rPr>
                <w:i/>
                <w:iCs/>
                <w:sz w:val="22"/>
                <w:szCs w:val="22"/>
              </w:rPr>
              <w:t xml:space="preserve"> de propagande qui célèbre la naissance de la République populaire).</w:t>
            </w:r>
            <w:r w:rsidRPr="00B503ED">
              <w:rPr>
                <w:sz w:val="22"/>
                <w:szCs w:val="22"/>
              </w:rPr>
              <w:t> » (INR, n° 813, p. 10)</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SUPERSYMPA – adj., apocope → supersympathique, </w:t>
            </w:r>
            <w:r w:rsidRPr="00B503ED">
              <w:rPr>
                <w:sz w:val="22"/>
                <w:szCs w:val="22"/>
              </w:rPr>
              <w:t>« </w:t>
            </w:r>
            <w:r w:rsidRPr="00B503ED">
              <w:rPr>
                <w:i/>
                <w:iCs/>
                <w:sz w:val="22"/>
                <w:szCs w:val="22"/>
              </w:rPr>
              <w:t xml:space="preserve">Claude Guéant trouvait celui-ci </w:t>
            </w:r>
            <w:r w:rsidRPr="00B503ED">
              <w:rPr>
                <w:i/>
                <w:sz w:val="22"/>
                <w:szCs w:val="22"/>
              </w:rPr>
              <w:t>"</w:t>
            </w:r>
            <w:r w:rsidRPr="00B503ED">
              <w:rPr>
                <w:b/>
                <w:i/>
                <w:iCs/>
                <w:sz w:val="22"/>
                <w:szCs w:val="22"/>
              </w:rPr>
              <w:t>supersympa</w:t>
            </w:r>
            <w:r w:rsidRPr="00B503ED">
              <w:rPr>
                <w:i/>
                <w:sz w:val="22"/>
                <w:szCs w:val="22"/>
              </w:rPr>
              <w:t>"</w:t>
            </w:r>
            <w:r w:rsidRPr="00B503ED">
              <w:rPr>
                <w:i/>
                <w:iCs/>
                <w:sz w:val="22"/>
                <w:szCs w:val="22"/>
              </w:rPr>
              <w:t>.</w:t>
            </w:r>
            <w:r w:rsidRPr="00B503ED">
              <w:rPr>
                <w:sz w:val="22"/>
                <w:szCs w:val="22"/>
              </w:rPr>
              <w:t> » (NO, n° 2426, p. 20)</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SURCOUV – n. f., apocope → surcouverture, </w:t>
            </w:r>
            <w:r w:rsidRPr="00B503ED">
              <w:rPr>
                <w:sz w:val="22"/>
                <w:szCs w:val="22"/>
              </w:rPr>
              <w:t>« </w:t>
            </w:r>
            <w:r w:rsidRPr="00B503ED">
              <w:rPr>
                <w:i/>
                <w:iCs/>
                <w:sz w:val="22"/>
                <w:szCs w:val="22"/>
              </w:rPr>
              <w:t xml:space="preserve">[…] « la Guerre des boutons », comme l’atteste la </w:t>
            </w:r>
            <w:r w:rsidRPr="00B503ED">
              <w:rPr>
                <w:i/>
                <w:sz w:val="22"/>
                <w:szCs w:val="22"/>
              </w:rPr>
              <w:t>"</w:t>
            </w:r>
            <w:r w:rsidRPr="00B503ED">
              <w:rPr>
                <w:b/>
                <w:i/>
                <w:iCs/>
                <w:sz w:val="22"/>
                <w:szCs w:val="22"/>
              </w:rPr>
              <w:t>surcouv</w:t>
            </w:r>
            <w:r w:rsidRPr="00B503ED">
              <w:rPr>
                <w:i/>
                <w:sz w:val="22"/>
                <w:szCs w:val="22"/>
              </w:rPr>
              <w:t xml:space="preserve">" </w:t>
            </w:r>
            <w:r w:rsidRPr="00B503ED">
              <w:rPr>
                <w:i/>
                <w:iCs/>
                <w:sz w:val="22"/>
                <w:szCs w:val="22"/>
              </w:rPr>
              <w:t>publicitaire que le distributeur Mars Films achetait le 13 mai au « Film français » pour riposter à celle d’UGC, le distributeur du film de Samuell, parue le 12.</w:t>
            </w:r>
            <w:r w:rsidRPr="00B503ED">
              <w:rPr>
                <w:sz w:val="22"/>
                <w:szCs w:val="22"/>
              </w:rPr>
              <w:t> » (NO,</w:t>
            </w:r>
            <w:r w:rsidR="00B56DE1" w:rsidRPr="00B503ED">
              <w:rPr>
                <w:sz w:val="22"/>
                <w:szCs w:val="22"/>
              </w:rPr>
              <w:t xml:space="preserve"> n° 2444, p. </w:t>
            </w:r>
            <w:r w:rsidRPr="00B503ED">
              <w:rPr>
                <w:sz w:val="22"/>
                <w:szCs w:val="22"/>
              </w:rPr>
              <w:t>123)</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SYMPATOCHE – adj., apocope + </w:t>
            </w:r>
            <w:r w:rsidRPr="00B503ED">
              <w:rPr>
                <w:b/>
                <w:sz w:val="22"/>
                <w:szCs w:val="22"/>
              </w:rPr>
              <w:t xml:space="preserve">resuffixation </w:t>
            </w:r>
            <w:r w:rsidRPr="00B503ED">
              <w:rPr>
                <w:b/>
                <w:bCs/>
                <w:sz w:val="22"/>
                <w:szCs w:val="22"/>
              </w:rPr>
              <w:t xml:space="preserve">« -oche » </w:t>
            </w:r>
            <w:r w:rsidRPr="00B503ED">
              <w:rPr>
                <w:b/>
                <w:sz w:val="22"/>
                <w:szCs w:val="22"/>
              </w:rPr>
              <w:t xml:space="preserve">→ sympathique, </w:t>
            </w:r>
            <w:r w:rsidRPr="00B503ED">
              <w:rPr>
                <w:sz w:val="22"/>
                <w:szCs w:val="22"/>
              </w:rPr>
              <w:t>« </w:t>
            </w:r>
            <w:r w:rsidRPr="00B503ED">
              <w:rPr>
                <w:i/>
                <w:iCs/>
                <w:sz w:val="22"/>
                <w:szCs w:val="22"/>
              </w:rPr>
              <w:t xml:space="preserve">Moi, je ne voulais pas parler d’un jeune publiciste, ou d’un de ces métiers </w:t>
            </w:r>
            <w:r w:rsidRPr="00B503ED">
              <w:rPr>
                <w:i/>
                <w:sz w:val="22"/>
                <w:szCs w:val="22"/>
              </w:rPr>
              <w:t>"</w:t>
            </w:r>
            <w:r w:rsidRPr="00B503ED">
              <w:rPr>
                <w:b/>
                <w:i/>
                <w:iCs/>
                <w:sz w:val="22"/>
                <w:szCs w:val="22"/>
              </w:rPr>
              <w:t>sympatoches</w:t>
            </w:r>
            <w:r w:rsidRPr="00B503ED">
              <w:rPr>
                <w:i/>
                <w:sz w:val="22"/>
                <w:szCs w:val="22"/>
              </w:rPr>
              <w:t xml:space="preserve">" </w:t>
            </w:r>
            <w:r w:rsidRPr="00B503ED">
              <w:rPr>
                <w:i/>
                <w:iCs/>
                <w:sz w:val="22"/>
                <w:szCs w:val="22"/>
              </w:rPr>
              <w:t>où un type en pleine ascension se fait virer au début du film… </w:t>
            </w:r>
            <w:r w:rsidRPr="00B503ED">
              <w:rPr>
                <w:sz w:val="22"/>
                <w:szCs w:val="22"/>
              </w:rPr>
              <w:t>» (MF, n° 191, p. 43)</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TAIN – interj., aphérèse → putain, </w:t>
            </w:r>
            <w:r w:rsidRPr="00B503ED">
              <w:rPr>
                <w:sz w:val="22"/>
                <w:szCs w:val="22"/>
              </w:rPr>
              <w:t>« </w:t>
            </w:r>
            <w:r w:rsidRPr="00B503ED">
              <w:rPr>
                <w:b/>
                <w:i/>
                <w:iCs/>
                <w:sz w:val="22"/>
                <w:szCs w:val="22"/>
              </w:rPr>
              <w:t>Tain !</w:t>
            </w:r>
            <w:r w:rsidRPr="00B503ED">
              <w:rPr>
                <w:i/>
                <w:iCs/>
                <w:sz w:val="22"/>
                <w:szCs w:val="22"/>
              </w:rPr>
              <w:t>, à leur libération, Hervé Ghesquière et Stéphane Taponier avaient l’air plus en forme que moi. </w:t>
            </w:r>
            <w:r w:rsidRPr="00B503ED">
              <w:rPr>
                <w:sz w:val="22"/>
                <w:szCs w:val="22"/>
              </w:rPr>
              <w:t>» (INR, n° 814, p. 26)</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t xml:space="preserve">TECH – adj., apocope → technique, </w:t>
            </w:r>
            <w:r w:rsidRPr="00B503ED">
              <w:rPr>
                <w:sz w:val="22"/>
                <w:szCs w:val="22"/>
              </w:rPr>
              <w:t>« </w:t>
            </w:r>
            <w:r w:rsidRPr="00B503ED">
              <w:rPr>
                <w:i/>
                <w:sz w:val="22"/>
                <w:szCs w:val="22"/>
              </w:rPr>
              <w:t xml:space="preserve">Plus </w:t>
            </w:r>
            <w:r w:rsidRPr="00B503ED">
              <w:rPr>
                <w:b/>
                <w:i/>
                <w:sz w:val="22"/>
                <w:szCs w:val="22"/>
              </w:rPr>
              <w:t>tech</w:t>
            </w:r>
            <w:r w:rsidRPr="00B503ED">
              <w:rPr>
                <w:i/>
                <w:sz w:val="22"/>
                <w:szCs w:val="22"/>
              </w:rPr>
              <w:t xml:space="preserve"> que techno.</w:t>
            </w:r>
            <w:r w:rsidRPr="00B503ED">
              <w:rPr>
                <w:sz w:val="22"/>
                <w:szCs w:val="22"/>
              </w:rPr>
              <w:t> » (20M, n° 2121, p. 18)</w:t>
            </w:r>
          </w:p>
        </w:tc>
      </w:tr>
      <w:tr w:rsidR="002E49D3" w:rsidRPr="00F80388"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lang w:val="en-US"/>
              </w:rPr>
            </w:pPr>
            <w:r w:rsidRPr="00B503ED">
              <w:rPr>
                <w:b/>
                <w:bCs/>
                <w:sz w:val="22"/>
                <w:szCs w:val="22"/>
                <w:lang w:val="en-US"/>
              </w:rPr>
              <w:t>TECH</w:t>
            </w:r>
            <w:r w:rsidRPr="00B503ED">
              <w:rPr>
                <w:sz w:val="22"/>
                <w:szCs w:val="22"/>
                <w:lang w:val="en-US"/>
              </w:rPr>
              <w:t xml:space="preserve"> – </w:t>
            </w:r>
            <w:r w:rsidRPr="00B503ED">
              <w:rPr>
                <w:b/>
                <w:bCs/>
                <w:sz w:val="22"/>
                <w:szCs w:val="22"/>
                <w:lang w:val="en-US"/>
              </w:rPr>
              <w:t xml:space="preserve">n., ang., apocope → technology, </w:t>
            </w:r>
            <w:r w:rsidRPr="00B503ED">
              <w:rPr>
                <w:sz w:val="22"/>
                <w:szCs w:val="22"/>
                <w:lang w:val="en-US"/>
              </w:rPr>
              <w:t>« </w:t>
            </w:r>
            <w:r w:rsidRPr="00B503ED">
              <w:rPr>
                <w:i/>
                <w:iCs/>
                <w:sz w:val="22"/>
                <w:szCs w:val="22"/>
                <w:lang w:val="en-US"/>
              </w:rPr>
              <w:t xml:space="preserve">Créateur </w:t>
            </w:r>
            <w:r w:rsidRPr="00B503ED">
              <w:rPr>
                <w:i/>
                <w:sz w:val="22"/>
                <w:szCs w:val="22"/>
                <w:lang w:val="en-US"/>
              </w:rPr>
              <w:t>"</w:t>
            </w:r>
            <w:r w:rsidRPr="00B503ED">
              <w:rPr>
                <w:i/>
                <w:iCs/>
                <w:sz w:val="22"/>
                <w:szCs w:val="22"/>
                <w:lang w:val="en-US"/>
              </w:rPr>
              <w:t xml:space="preserve">low </w:t>
            </w:r>
            <w:r w:rsidRPr="00B503ED">
              <w:rPr>
                <w:b/>
                <w:i/>
                <w:iCs/>
                <w:sz w:val="22"/>
                <w:szCs w:val="22"/>
                <w:lang w:val="en-US"/>
              </w:rPr>
              <w:t>tech</w:t>
            </w:r>
            <w:r w:rsidRPr="00B503ED">
              <w:rPr>
                <w:i/>
                <w:sz w:val="22"/>
                <w:szCs w:val="22"/>
                <w:lang w:val="en-US"/>
              </w:rPr>
              <w:t xml:space="preserve">" </w:t>
            </w:r>
            <w:r w:rsidRPr="00B503ED">
              <w:rPr>
                <w:sz w:val="22"/>
                <w:szCs w:val="22"/>
                <w:lang w:val="en-US"/>
              </w:rPr>
              <w:t>» (NO, n° 2454, p. 144)</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TECHNO – adj., apocope → technocratique, </w:t>
            </w:r>
            <w:r w:rsidRPr="00B503ED">
              <w:rPr>
                <w:sz w:val="22"/>
                <w:szCs w:val="22"/>
              </w:rPr>
              <w:t>« </w:t>
            </w:r>
            <w:r w:rsidRPr="00B503ED">
              <w:rPr>
                <w:i/>
                <w:iCs/>
                <w:sz w:val="22"/>
                <w:szCs w:val="22"/>
              </w:rPr>
              <w:t xml:space="preserve">Aujourd’hui le nouvel énarque recycle les vieilles lunes d’extrême droite en langage </w:t>
            </w:r>
            <w:r w:rsidRPr="00B503ED">
              <w:rPr>
                <w:b/>
                <w:i/>
                <w:iCs/>
                <w:sz w:val="22"/>
                <w:szCs w:val="22"/>
              </w:rPr>
              <w:t>techno</w:t>
            </w:r>
            <w:r w:rsidRPr="00B503ED">
              <w:rPr>
                <w:sz w:val="22"/>
                <w:szCs w:val="22"/>
              </w:rPr>
              <w:t> » p. 36 (NO, n° 2463)</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TECHNO – n. m., apocope </w:t>
            </w:r>
            <w:r w:rsidRPr="00B503ED">
              <w:rPr>
                <w:b/>
                <w:sz w:val="22"/>
                <w:szCs w:val="22"/>
              </w:rPr>
              <w:t xml:space="preserve">→ technocrate, </w:t>
            </w:r>
            <w:r w:rsidRPr="00B503ED">
              <w:rPr>
                <w:i/>
                <w:iCs/>
                <w:sz w:val="22"/>
                <w:szCs w:val="22"/>
              </w:rPr>
              <w:t>« nterrogé par RTL sur l’Italie le 6 novembre, il évoque l’excédent budgétaire « primitif » de ce pays, pour parler du déficit avant paiement des intérêts de la dette. Les vrais économistes disent « primaire ».</w:t>
            </w:r>
            <w:r w:rsidRPr="00B503ED">
              <w:rPr>
                <w:sz w:val="22"/>
                <w:szCs w:val="22"/>
              </w:rPr>
              <w:t xml:space="preserve"> </w:t>
            </w:r>
            <w:r w:rsidRPr="00B503ED">
              <w:rPr>
                <w:i/>
                <w:iCs/>
                <w:sz w:val="22"/>
                <w:szCs w:val="22"/>
              </w:rPr>
              <w:t xml:space="preserve">Seuls les </w:t>
            </w:r>
            <w:r w:rsidRPr="00B503ED">
              <w:rPr>
                <w:i/>
                <w:sz w:val="22"/>
                <w:szCs w:val="22"/>
              </w:rPr>
              <w:t>"</w:t>
            </w:r>
            <w:r w:rsidRPr="00B503ED">
              <w:rPr>
                <w:b/>
                <w:i/>
                <w:iCs/>
                <w:sz w:val="22"/>
                <w:szCs w:val="22"/>
              </w:rPr>
              <w:t>technos</w:t>
            </w:r>
            <w:r w:rsidRPr="00B503ED">
              <w:rPr>
                <w:i/>
                <w:sz w:val="22"/>
                <w:szCs w:val="22"/>
              </w:rPr>
              <w:t xml:space="preserve">" </w:t>
            </w:r>
            <w:r w:rsidRPr="00B503ED">
              <w:rPr>
                <w:i/>
                <w:iCs/>
                <w:sz w:val="22"/>
                <w:szCs w:val="22"/>
              </w:rPr>
              <w:t>auront relevé l’erreur</w:t>
            </w:r>
            <w:r w:rsidRPr="00B503ED">
              <w:rPr>
                <w:sz w:val="22"/>
                <w:szCs w:val="22"/>
              </w:rPr>
              <w:t>. » (NO, n° 2454, p. 52)</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TÉLÉ – n. m., apocope → téléobjectif, </w:t>
            </w:r>
            <w:r w:rsidRPr="00B503ED">
              <w:rPr>
                <w:sz w:val="22"/>
                <w:szCs w:val="22"/>
              </w:rPr>
              <w:t>« </w:t>
            </w:r>
            <w:r w:rsidRPr="00B503ED">
              <w:rPr>
                <w:i/>
                <w:iCs/>
                <w:sz w:val="22"/>
                <w:szCs w:val="22"/>
              </w:rPr>
              <w:t xml:space="preserve">Des </w:t>
            </w:r>
            <w:r w:rsidRPr="00B503ED">
              <w:rPr>
                <w:bCs/>
                <w:i/>
                <w:iCs/>
                <w:sz w:val="22"/>
                <w:szCs w:val="22"/>
              </w:rPr>
              <w:t>applis</w:t>
            </w:r>
            <w:r w:rsidRPr="00B503ED">
              <w:rPr>
                <w:i/>
                <w:iCs/>
                <w:sz w:val="22"/>
                <w:szCs w:val="22"/>
              </w:rPr>
              <w:t xml:space="preserve"> </w:t>
            </w:r>
            <w:r w:rsidRPr="00B503ED">
              <w:rPr>
                <w:bCs/>
                <w:i/>
                <w:iCs/>
                <w:sz w:val="22"/>
                <w:szCs w:val="22"/>
              </w:rPr>
              <w:t>photo</w:t>
            </w:r>
            <w:r w:rsidRPr="00B503ED">
              <w:rPr>
                <w:i/>
                <w:iCs/>
                <w:sz w:val="22"/>
                <w:szCs w:val="22"/>
              </w:rPr>
              <w:t xml:space="preserve"> </w:t>
            </w:r>
            <w:r w:rsidRPr="00B503ED">
              <w:rPr>
                <w:bCs/>
                <w:i/>
                <w:iCs/>
                <w:sz w:val="22"/>
                <w:szCs w:val="22"/>
              </w:rPr>
              <w:t>sympa</w:t>
            </w:r>
            <w:r w:rsidRPr="00B503ED">
              <w:rPr>
                <w:i/>
                <w:iCs/>
                <w:sz w:val="22"/>
                <w:szCs w:val="22"/>
              </w:rPr>
              <w:t xml:space="preserve"> pour ce </w:t>
            </w:r>
            <w:r w:rsidRPr="00B503ED">
              <w:rPr>
                <w:i/>
                <w:sz w:val="22"/>
                <w:szCs w:val="22"/>
              </w:rPr>
              <w:t>"</w:t>
            </w:r>
            <w:r w:rsidRPr="00B503ED">
              <w:rPr>
                <w:b/>
                <w:i/>
                <w:iCs/>
                <w:sz w:val="22"/>
                <w:szCs w:val="22"/>
              </w:rPr>
              <w:t>télé</w:t>
            </w:r>
            <w:r w:rsidRPr="00B503ED">
              <w:rPr>
                <w:i/>
                <w:sz w:val="22"/>
                <w:szCs w:val="22"/>
              </w:rPr>
              <w:t>".</w:t>
            </w:r>
            <w:r w:rsidRPr="00B503ED">
              <w:rPr>
                <w:sz w:val="22"/>
                <w:szCs w:val="22"/>
              </w:rPr>
              <w:t> » (NO, n° 2426, p. 136)</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TELLA – n. pr., </w:t>
            </w:r>
            <w:r w:rsidRPr="00B503ED">
              <w:rPr>
                <w:b/>
                <w:sz w:val="22"/>
                <w:szCs w:val="22"/>
              </w:rPr>
              <w:t xml:space="preserve">aphérèse → Nutella, </w:t>
            </w:r>
            <w:r w:rsidRPr="00B503ED">
              <w:rPr>
                <w:sz w:val="22"/>
                <w:szCs w:val="22"/>
              </w:rPr>
              <w:t>« </w:t>
            </w:r>
            <w:r w:rsidRPr="00B503ED">
              <w:rPr>
                <w:i/>
                <w:iCs/>
                <w:sz w:val="22"/>
                <w:szCs w:val="22"/>
              </w:rPr>
              <w:t xml:space="preserve">Si si, je t’assure, leurs mojitos </w:t>
            </w:r>
            <w:r w:rsidRPr="00B503ED">
              <w:rPr>
                <w:b/>
                <w:i/>
                <w:iCs/>
                <w:sz w:val="22"/>
                <w:szCs w:val="22"/>
              </w:rPr>
              <w:t>tella</w:t>
            </w:r>
            <w:r w:rsidRPr="00B503ED">
              <w:rPr>
                <w:i/>
                <w:iCs/>
                <w:sz w:val="22"/>
                <w:szCs w:val="22"/>
              </w:rPr>
              <w:t>, c’est une tuerie</w:t>
            </w:r>
            <w:r w:rsidRPr="00B503ED">
              <w:rPr>
                <w:sz w:val="22"/>
                <w:szCs w:val="22"/>
              </w:rPr>
              <w:t xml:space="preserve">. » </w:t>
            </w:r>
            <w:r w:rsidRPr="00B503ED">
              <w:rPr>
                <w:sz w:val="22"/>
                <w:szCs w:val="22"/>
              </w:rPr>
              <w:lastRenderedPageBreak/>
              <w:t>(INR, n° 814, p. XVIII)</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lastRenderedPageBreak/>
              <w:t xml:space="preserve">TEUSH – n. m., verlan de haschich + apocope, </w:t>
            </w:r>
            <w:r w:rsidRPr="00B503ED">
              <w:rPr>
                <w:sz w:val="22"/>
                <w:szCs w:val="22"/>
              </w:rPr>
              <w:t>« </w:t>
            </w:r>
            <w:r w:rsidRPr="00B503ED">
              <w:rPr>
                <w:i/>
                <w:iCs/>
                <w:sz w:val="22"/>
                <w:szCs w:val="22"/>
              </w:rPr>
              <w:t xml:space="preserve">Langues, vêtements, produits, fragrances épicées (er odeurs de </w:t>
            </w:r>
            <w:r w:rsidRPr="00B503ED">
              <w:rPr>
                <w:b/>
                <w:i/>
                <w:iCs/>
                <w:sz w:val="22"/>
                <w:szCs w:val="22"/>
              </w:rPr>
              <w:t>teush</w:t>
            </w:r>
            <w:r w:rsidRPr="00B503ED">
              <w:rPr>
                <w:i/>
                <w:iCs/>
                <w:sz w:val="22"/>
                <w:szCs w:val="22"/>
              </w:rPr>
              <w:t>). </w:t>
            </w:r>
            <w:r w:rsidRPr="00B503ED">
              <w:rPr>
                <w:sz w:val="22"/>
                <w:szCs w:val="22"/>
              </w:rPr>
              <w:t>» (INR, n° 814, p. XXVI)</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t xml:space="preserve">TOMATES-MOZZA – n. f., apocope → tomates-mozzarella, </w:t>
            </w:r>
            <w:r w:rsidRPr="00B503ED">
              <w:rPr>
                <w:sz w:val="22"/>
                <w:szCs w:val="22"/>
              </w:rPr>
              <w:t>« </w:t>
            </w:r>
            <w:r w:rsidRPr="00B503ED">
              <w:rPr>
                <w:i/>
                <w:iCs/>
                <w:sz w:val="22"/>
                <w:szCs w:val="22"/>
              </w:rPr>
              <w:t>Tomates-</w:t>
            </w:r>
            <w:r w:rsidRPr="00B503ED">
              <w:rPr>
                <w:b/>
                <w:i/>
                <w:iCs/>
                <w:sz w:val="22"/>
                <w:szCs w:val="22"/>
              </w:rPr>
              <w:t>mozza</w:t>
            </w:r>
            <w:r w:rsidRPr="00B503ED">
              <w:rPr>
                <w:i/>
                <w:iCs/>
                <w:sz w:val="22"/>
                <w:szCs w:val="22"/>
              </w:rPr>
              <w:t>, poisson grillé-légumes, tarte aux fraises</w:t>
            </w:r>
            <w:r w:rsidRPr="00B503ED">
              <w:rPr>
                <w:sz w:val="22"/>
                <w:szCs w:val="22"/>
              </w:rPr>
              <w:t>. » (CO, n° 461, p. 152)</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TOX – n. m., apocope → toxicomane, </w:t>
            </w:r>
            <w:r w:rsidRPr="00B503ED">
              <w:rPr>
                <w:sz w:val="22"/>
                <w:szCs w:val="22"/>
              </w:rPr>
              <w:t>« </w:t>
            </w:r>
            <w:r w:rsidRPr="00B503ED">
              <w:rPr>
                <w:i/>
                <w:iCs/>
                <w:sz w:val="22"/>
                <w:szCs w:val="22"/>
              </w:rPr>
              <w:t xml:space="preserve">En 1977, soucieux de prouver à ses acolytes qu’il n’est pas qu’un </w:t>
            </w:r>
            <w:r w:rsidRPr="00B503ED">
              <w:rPr>
                <w:i/>
                <w:sz w:val="22"/>
                <w:szCs w:val="22"/>
              </w:rPr>
              <w:t>"</w:t>
            </w:r>
            <w:r w:rsidRPr="00B503ED">
              <w:rPr>
                <w:b/>
                <w:i/>
                <w:iCs/>
                <w:sz w:val="22"/>
                <w:szCs w:val="22"/>
              </w:rPr>
              <w:t>tox</w:t>
            </w:r>
            <w:r w:rsidRPr="00B503ED">
              <w:rPr>
                <w:i/>
                <w:sz w:val="22"/>
                <w:szCs w:val="22"/>
              </w:rPr>
              <w:t xml:space="preserve">", </w:t>
            </w:r>
            <w:r w:rsidRPr="00B503ED">
              <w:rPr>
                <w:i/>
                <w:iCs/>
                <w:sz w:val="22"/>
                <w:szCs w:val="22"/>
              </w:rPr>
              <w:t>Keith Richards</w:t>
            </w:r>
            <w:r w:rsidRPr="00B503ED">
              <w:rPr>
                <w:sz w:val="22"/>
                <w:szCs w:val="22"/>
              </w:rPr>
              <w:t>. » (Le Nouvel Observateur, n° 2455, p. 123)</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bCs/>
                <w:sz w:val="22"/>
                <w:szCs w:val="22"/>
              </w:rPr>
              <w:t xml:space="preserve">TRADI – adj., apocope → traditionnel, </w:t>
            </w:r>
            <w:r w:rsidRPr="00B503ED">
              <w:rPr>
                <w:sz w:val="22"/>
                <w:szCs w:val="22"/>
              </w:rPr>
              <w:t>« </w:t>
            </w:r>
            <w:r w:rsidRPr="00B503ED">
              <w:rPr>
                <w:i/>
                <w:iCs/>
                <w:sz w:val="22"/>
                <w:szCs w:val="22"/>
              </w:rPr>
              <w:t xml:space="preserve">Le look </w:t>
            </w:r>
            <w:r w:rsidRPr="00B503ED">
              <w:rPr>
                <w:i/>
                <w:sz w:val="22"/>
                <w:szCs w:val="22"/>
              </w:rPr>
              <w:t>"</w:t>
            </w:r>
            <w:r w:rsidRPr="00B503ED">
              <w:rPr>
                <w:bCs/>
                <w:i/>
                <w:iCs/>
                <w:sz w:val="22"/>
                <w:szCs w:val="22"/>
              </w:rPr>
              <w:t>catho</w:t>
            </w:r>
            <w:r w:rsidRPr="00B503ED">
              <w:rPr>
                <w:b/>
                <w:i/>
                <w:iCs/>
                <w:sz w:val="22"/>
                <w:szCs w:val="22"/>
              </w:rPr>
              <w:t xml:space="preserve"> tradi</w:t>
            </w:r>
            <w:r w:rsidRPr="00B503ED">
              <w:rPr>
                <w:i/>
                <w:iCs/>
                <w:sz w:val="22"/>
                <w:szCs w:val="22"/>
              </w:rPr>
              <w:t> </w:t>
            </w:r>
            <w:r w:rsidRPr="00B503ED">
              <w:rPr>
                <w:i/>
                <w:sz w:val="22"/>
                <w:szCs w:val="22"/>
              </w:rPr>
              <w:t>"</w:t>
            </w:r>
            <w:r w:rsidRPr="00B503ED">
              <w:rPr>
                <w:i/>
                <w:iCs/>
                <w:sz w:val="22"/>
                <w:szCs w:val="22"/>
              </w:rPr>
              <w:t>, chèche autour du cou, Barbour, shetland et mocassins à glands, est devenu un must sur les podiums et dans les rues, […]. </w:t>
            </w:r>
            <w:r w:rsidRPr="00B503ED">
              <w:rPr>
                <w:sz w:val="22"/>
                <w:szCs w:val="22"/>
              </w:rPr>
              <w:t>» (NO, n° 2456) ;</w:t>
            </w:r>
          </w:p>
          <w:p w:rsidR="002E49D3" w:rsidRPr="00B503ED" w:rsidRDefault="002E49D3" w:rsidP="002E49D3">
            <w:pPr>
              <w:spacing w:after="120"/>
              <w:rPr>
                <w:b/>
                <w:bCs/>
              </w:rPr>
            </w:pPr>
            <w:r w:rsidRPr="00B503ED">
              <w:rPr>
                <w:sz w:val="22"/>
                <w:szCs w:val="22"/>
              </w:rPr>
              <w:t>« </w:t>
            </w:r>
            <w:r w:rsidRPr="00B503ED">
              <w:rPr>
                <w:i/>
                <w:iCs/>
                <w:sz w:val="22"/>
                <w:szCs w:val="22"/>
              </w:rPr>
              <w:t xml:space="preserve">C’est peut-être cela qui plaît tant à la génération des trentenaires qui se lancent aujourd’hui dans le tricot : le côté </w:t>
            </w:r>
            <w:r w:rsidRPr="00B503ED">
              <w:rPr>
                <w:b/>
                <w:i/>
                <w:iCs/>
                <w:sz w:val="22"/>
                <w:szCs w:val="22"/>
              </w:rPr>
              <w:t>tradi</w:t>
            </w:r>
            <w:r w:rsidRPr="00B503ED">
              <w:rPr>
                <w:i/>
                <w:iCs/>
                <w:sz w:val="22"/>
                <w:szCs w:val="22"/>
              </w:rPr>
              <w:t xml:space="preserve"> de la matière doublé du capital créatif qu’il promet.</w:t>
            </w:r>
            <w:r w:rsidRPr="00B503ED">
              <w:rPr>
                <w:sz w:val="22"/>
                <w:szCs w:val="22"/>
              </w:rPr>
              <w:t> » (ANP, n° 541, p. 8)</w:t>
            </w:r>
          </w:p>
        </w:tc>
      </w:tr>
      <w:tr w:rsidR="002E49D3" w:rsidRPr="00F80388"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lang w:val="en-US"/>
              </w:rPr>
            </w:pPr>
            <w:r w:rsidRPr="00B503ED">
              <w:rPr>
                <w:b/>
                <w:sz w:val="22"/>
                <w:szCs w:val="22"/>
              </w:rPr>
              <w:t xml:space="preserve">TRADI – adv., apocope → traditionnellement, </w:t>
            </w:r>
            <w:r w:rsidRPr="00B503ED">
              <w:rPr>
                <w:sz w:val="22"/>
                <w:szCs w:val="22"/>
              </w:rPr>
              <w:t xml:space="preserve">« L’Arlequin café. </w:t>
            </w:r>
            <w:r w:rsidRPr="00B503ED">
              <w:rPr>
                <w:b/>
                <w:i/>
                <w:iCs/>
                <w:sz w:val="22"/>
                <w:szCs w:val="22"/>
                <w:lang w:val="en-US"/>
              </w:rPr>
              <w:t>Tradi</w:t>
            </w:r>
            <w:r w:rsidRPr="00B503ED">
              <w:rPr>
                <w:i/>
                <w:iCs/>
                <w:sz w:val="22"/>
                <w:szCs w:val="22"/>
                <w:lang w:val="en-US"/>
              </w:rPr>
              <w:t xml:space="preserve"> trendy</w:t>
            </w:r>
            <w:r w:rsidRPr="00B503ED">
              <w:rPr>
                <w:sz w:val="22"/>
                <w:szCs w:val="22"/>
                <w:lang w:val="en-US"/>
              </w:rPr>
              <w:t> ! » (ANP, n° 535, p. 9.)</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TRANS – adj., apocope → transformé, </w:t>
            </w:r>
            <w:r w:rsidRPr="00B503ED">
              <w:rPr>
                <w:sz w:val="22"/>
                <w:szCs w:val="22"/>
              </w:rPr>
              <w:t>« </w:t>
            </w:r>
            <w:r w:rsidRPr="00B503ED">
              <w:rPr>
                <w:i/>
                <w:iCs/>
                <w:sz w:val="22"/>
                <w:szCs w:val="22"/>
              </w:rPr>
              <w:t xml:space="preserve">Les oméga 3 et 6 sont des molécules qui, lors d’une trop forte chaleur, se cassent et deviennent des graisses </w:t>
            </w:r>
            <w:r w:rsidRPr="00B503ED">
              <w:rPr>
                <w:i/>
                <w:sz w:val="22"/>
                <w:szCs w:val="22"/>
              </w:rPr>
              <w:t>"</w:t>
            </w:r>
            <w:r w:rsidRPr="00B503ED">
              <w:rPr>
                <w:b/>
                <w:i/>
                <w:iCs/>
                <w:sz w:val="22"/>
                <w:szCs w:val="22"/>
              </w:rPr>
              <w:t>trans</w:t>
            </w:r>
            <w:r w:rsidRPr="00B503ED">
              <w:rPr>
                <w:i/>
                <w:sz w:val="22"/>
                <w:szCs w:val="22"/>
              </w:rPr>
              <w:t>"</w:t>
            </w:r>
            <w:r w:rsidRPr="00B503ED">
              <w:rPr>
                <w:sz w:val="22"/>
                <w:szCs w:val="22"/>
              </w:rPr>
              <w:t>. » (MF, n° 196, p. 152)</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bCs/>
                <w:sz w:val="22"/>
                <w:szCs w:val="22"/>
              </w:rPr>
              <w:t xml:space="preserve">TRANS, TRANS’ – n., apocope → transsexuel, </w:t>
            </w:r>
            <w:r w:rsidRPr="00B503ED">
              <w:rPr>
                <w:sz w:val="22"/>
                <w:szCs w:val="22"/>
              </w:rPr>
              <w:t>« </w:t>
            </w:r>
            <w:r w:rsidRPr="00B503ED">
              <w:rPr>
                <w:i/>
                <w:iCs/>
                <w:sz w:val="22"/>
                <w:szCs w:val="22"/>
              </w:rPr>
              <w:t xml:space="preserve">Analyse des discriminations dont sont victimes les couples homos, en compagnie de Caroline Mécary, avocate spécialisée dans les droits LGBT (lesbiennes, gays, bisexuels, </w:t>
            </w:r>
            <w:r w:rsidRPr="00B503ED">
              <w:rPr>
                <w:b/>
                <w:i/>
                <w:iCs/>
                <w:sz w:val="22"/>
                <w:szCs w:val="22"/>
              </w:rPr>
              <w:t>trans</w:t>
            </w:r>
            <w:r w:rsidRPr="00B503ED">
              <w:rPr>
                <w:i/>
                <w:iCs/>
                <w:sz w:val="22"/>
                <w:szCs w:val="22"/>
              </w:rPr>
              <w:t>).</w:t>
            </w:r>
            <w:r w:rsidRPr="00B503ED">
              <w:rPr>
                <w:sz w:val="22"/>
                <w:szCs w:val="22"/>
              </w:rPr>
              <w:t> » (INR, n° 812, p. 24) ;</w:t>
            </w:r>
          </w:p>
          <w:p w:rsidR="002E49D3" w:rsidRPr="00B503ED" w:rsidRDefault="002E49D3" w:rsidP="002E49D3">
            <w:pPr>
              <w:spacing w:after="120"/>
              <w:rPr>
                <w:b/>
                <w:bCs/>
              </w:rPr>
            </w:pPr>
            <w:r w:rsidRPr="00B503ED">
              <w:rPr>
                <w:sz w:val="22"/>
                <w:szCs w:val="22"/>
              </w:rPr>
              <w:t>« </w:t>
            </w:r>
            <w:r w:rsidRPr="00B503ED">
              <w:rPr>
                <w:i/>
                <w:iCs/>
                <w:sz w:val="22"/>
                <w:szCs w:val="22"/>
              </w:rPr>
              <w:t>Le premier single En transe…ylvanie (rapport à la Transylvanie, tsé) est d’ores et déjà prometteur (</w:t>
            </w:r>
            <w:r w:rsidRPr="00B503ED">
              <w:rPr>
                <w:i/>
                <w:sz w:val="22"/>
                <w:szCs w:val="22"/>
              </w:rPr>
              <w:t>"</w:t>
            </w:r>
            <w:r w:rsidRPr="00B503ED">
              <w:rPr>
                <w:i/>
                <w:iCs/>
                <w:sz w:val="22"/>
                <w:szCs w:val="22"/>
              </w:rPr>
              <w:t xml:space="preserve">En Transylvanie, un </w:t>
            </w:r>
            <w:r w:rsidRPr="00B503ED">
              <w:rPr>
                <w:b/>
                <w:i/>
                <w:iCs/>
                <w:sz w:val="22"/>
                <w:szCs w:val="22"/>
              </w:rPr>
              <w:t>trans’</w:t>
            </w:r>
            <w:r w:rsidRPr="00B503ED">
              <w:rPr>
                <w:i/>
                <w:iCs/>
                <w:sz w:val="22"/>
                <w:szCs w:val="22"/>
              </w:rPr>
              <w:t xml:space="preserve"> se maquille</w:t>
            </w:r>
            <w:r w:rsidRPr="00B503ED">
              <w:rPr>
                <w:i/>
                <w:sz w:val="22"/>
                <w:szCs w:val="22"/>
              </w:rPr>
              <w:t>"</w:t>
            </w:r>
            <w:r w:rsidRPr="00B503ED">
              <w:rPr>
                <w:i/>
                <w:iCs/>
                <w:sz w:val="22"/>
                <w:szCs w:val="22"/>
              </w:rPr>
              <w:t>) mais pas plus que le nouveau show de Dove Attia intitulé 1789</w:t>
            </w:r>
            <w:r w:rsidRPr="00B503ED">
              <w:rPr>
                <w:sz w:val="22"/>
                <w:szCs w:val="22"/>
              </w:rPr>
              <w:t>. » (INR, n° 832, p. 28)</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rPr>
            </w:pPr>
            <w:r w:rsidRPr="00B503ED">
              <w:rPr>
                <w:b/>
                <w:sz w:val="22"/>
                <w:szCs w:val="22"/>
              </w:rPr>
              <w:t xml:space="preserve">TROCA – n. pr., apocope → Trocadéro, </w:t>
            </w:r>
            <w:r w:rsidRPr="00B503ED">
              <w:rPr>
                <w:sz w:val="22"/>
                <w:szCs w:val="22"/>
              </w:rPr>
              <w:t>« </w:t>
            </w:r>
            <w:r w:rsidRPr="00B503ED">
              <w:rPr>
                <w:i/>
                <w:iCs/>
                <w:sz w:val="22"/>
                <w:szCs w:val="22"/>
              </w:rPr>
              <w:t xml:space="preserve">Un décor de montagne a été créé tout autour, avec un igloo, un parcours en raquettes, des petits chalets en bois qui encadrent les deux allées des Fontaines du </w:t>
            </w:r>
            <w:r w:rsidRPr="00B503ED">
              <w:rPr>
                <w:i/>
                <w:sz w:val="22"/>
                <w:szCs w:val="22"/>
              </w:rPr>
              <w:t>"</w:t>
            </w:r>
            <w:r w:rsidRPr="00B503ED">
              <w:rPr>
                <w:b/>
                <w:i/>
                <w:iCs/>
                <w:sz w:val="22"/>
                <w:szCs w:val="22"/>
              </w:rPr>
              <w:t>Troca</w:t>
            </w:r>
            <w:r w:rsidRPr="00B503ED">
              <w:rPr>
                <w:i/>
                <w:sz w:val="22"/>
                <w:szCs w:val="22"/>
              </w:rPr>
              <w:t>"</w:t>
            </w:r>
            <w:r w:rsidRPr="00B503ED">
              <w:rPr>
                <w:i/>
                <w:iCs/>
                <w:sz w:val="22"/>
                <w:szCs w:val="22"/>
              </w:rPr>
              <w:t>. </w:t>
            </w:r>
            <w:r w:rsidRPr="00B503ED">
              <w:rPr>
                <w:sz w:val="22"/>
                <w:szCs w:val="22"/>
              </w:rPr>
              <w:t>» (ANP, n° 546, p. 6)</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9E00B9">
            <w:pPr>
              <w:spacing w:after="120"/>
              <w:rPr>
                <w:b/>
                <w:bCs/>
              </w:rPr>
            </w:pPr>
            <w:r w:rsidRPr="00B503ED">
              <w:rPr>
                <w:b/>
                <w:bCs/>
                <w:sz w:val="22"/>
                <w:szCs w:val="22"/>
              </w:rPr>
              <w:t>ULTRA-GLAM – adj., ang., apocope → ultra-glamour,</w:t>
            </w:r>
            <w:r w:rsidRPr="00B503ED">
              <w:rPr>
                <w:sz w:val="22"/>
                <w:szCs w:val="22"/>
              </w:rPr>
              <w:t xml:space="preserve"> « </w:t>
            </w:r>
            <w:r w:rsidRPr="00B503ED">
              <w:rPr>
                <w:i/>
                <w:iCs/>
                <w:sz w:val="22"/>
                <w:szCs w:val="22"/>
              </w:rPr>
              <w:t xml:space="preserve">Agnelle, la maison spécialiste des gants dans la plus pure tradition française, se sont rencontrées pour nous proposer ce soutien-gorge bandeau </w:t>
            </w:r>
            <w:r w:rsidRPr="00B503ED">
              <w:rPr>
                <w:b/>
                <w:i/>
                <w:iCs/>
                <w:sz w:val="22"/>
                <w:szCs w:val="22"/>
              </w:rPr>
              <w:t>ultra-glam</w:t>
            </w:r>
            <w:r w:rsidRPr="00B503ED">
              <w:rPr>
                <w:i/>
                <w:iCs/>
                <w:sz w:val="22"/>
                <w:szCs w:val="22"/>
              </w:rPr>
              <w:t>, en passe de devenir la pièce maîtresse du dressing</w:t>
            </w:r>
            <w:r w:rsidRPr="00B503ED">
              <w:rPr>
                <w:sz w:val="22"/>
                <w:szCs w:val="22"/>
              </w:rPr>
              <w:t>. » (</w:t>
            </w:r>
            <w:r w:rsidR="009E00B9" w:rsidRPr="00B503ED">
              <w:rPr>
                <w:sz w:val="22"/>
                <w:szCs w:val="22"/>
              </w:rPr>
              <w:t>ANP</w:t>
            </w:r>
            <w:r w:rsidRPr="00B503ED">
              <w:rPr>
                <w:sz w:val="22"/>
                <w:szCs w:val="22"/>
              </w:rPr>
              <w:t>, n° 530, p. 10)</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ULTRARÉAC – adj., apocope → ultraréactionnaire, </w:t>
            </w:r>
            <w:r w:rsidRPr="00B503ED">
              <w:rPr>
                <w:sz w:val="22"/>
                <w:szCs w:val="22"/>
              </w:rPr>
              <w:t>« </w:t>
            </w:r>
            <w:r w:rsidRPr="00B503ED">
              <w:rPr>
                <w:i/>
                <w:iCs/>
                <w:sz w:val="22"/>
                <w:szCs w:val="22"/>
              </w:rPr>
              <w:t xml:space="preserve">En gros, cette bande de beaufs </w:t>
            </w:r>
            <w:r w:rsidRPr="00B503ED">
              <w:rPr>
                <w:b/>
                <w:i/>
                <w:iCs/>
                <w:sz w:val="22"/>
                <w:szCs w:val="22"/>
              </w:rPr>
              <w:t>ultraréacs</w:t>
            </w:r>
            <w:r w:rsidRPr="00B503ED">
              <w:rPr>
                <w:i/>
                <w:iCs/>
                <w:sz w:val="22"/>
                <w:szCs w:val="22"/>
              </w:rPr>
              <w:t>, parfois homophobes, lui rappelle sa jeunesse, à Gégé</w:t>
            </w:r>
            <w:r w:rsidRPr="00B503ED">
              <w:rPr>
                <w:sz w:val="22"/>
                <w:szCs w:val="22"/>
              </w:rPr>
              <w:t>. » (INR, n° 822, p. 45)</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caps/>
                <w:sz w:val="22"/>
                <w:szCs w:val="22"/>
              </w:rPr>
              <w:t>Vel’ d’Hiv</w:t>
            </w:r>
            <w:r w:rsidRPr="00B503ED">
              <w:rPr>
                <w:sz w:val="22"/>
                <w:szCs w:val="22"/>
              </w:rPr>
              <w:t xml:space="preserve"> </w:t>
            </w:r>
            <w:r w:rsidRPr="00B503ED">
              <w:rPr>
                <w:b/>
                <w:bCs/>
                <w:sz w:val="22"/>
                <w:szCs w:val="22"/>
              </w:rPr>
              <w:t>– n. pr.,</w:t>
            </w:r>
            <w:r w:rsidRPr="00B503ED">
              <w:rPr>
                <w:sz w:val="22"/>
                <w:szCs w:val="22"/>
              </w:rPr>
              <w:t xml:space="preserve"> </w:t>
            </w:r>
            <w:r w:rsidRPr="00B503ED">
              <w:rPr>
                <w:b/>
                <w:bCs/>
                <w:sz w:val="22"/>
                <w:szCs w:val="22"/>
              </w:rPr>
              <w:t>apocope → Vélodrome d</w:t>
            </w:r>
            <w:r w:rsidRPr="00B503ED">
              <w:rPr>
                <w:b/>
                <w:bCs/>
                <w:caps/>
                <w:sz w:val="22"/>
                <w:szCs w:val="22"/>
              </w:rPr>
              <w:t>’</w:t>
            </w:r>
            <w:r w:rsidRPr="00B503ED">
              <w:rPr>
                <w:b/>
                <w:bCs/>
                <w:sz w:val="22"/>
                <w:szCs w:val="22"/>
              </w:rPr>
              <w:t>Hiver,</w:t>
            </w:r>
            <w:r w:rsidRPr="00B503ED">
              <w:rPr>
                <w:sz w:val="22"/>
                <w:szCs w:val="22"/>
              </w:rPr>
              <w:t xml:space="preserve"> « </w:t>
            </w:r>
            <w:r w:rsidRPr="00B503ED">
              <w:rPr>
                <w:i/>
                <w:iCs/>
                <w:sz w:val="22"/>
                <w:szCs w:val="22"/>
              </w:rPr>
              <w:t xml:space="preserve">Sarah, née sous une mauvaise étoile, une enfant embarquée pendant la rafale du </w:t>
            </w:r>
            <w:r w:rsidRPr="00B503ED">
              <w:rPr>
                <w:b/>
                <w:bCs/>
                <w:i/>
                <w:iCs/>
                <w:sz w:val="22"/>
                <w:szCs w:val="22"/>
              </w:rPr>
              <w:t>Vel’ d’Hiv</w:t>
            </w:r>
            <w:r w:rsidRPr="00B503ED">
              <w:rPr>
                <w:i/>
                <w:iCs/>
                <w:sz w:val="22"/>
                <w:szCs w:val="22"/>
              </w:rPr>
              <w:t>, l’héroïne de Elle s’appelait Sarah, a été la bonne étoile de Tatiana de Rosnay.</w:t>
            </w:r>
            <w:r w:rsidRPr="00B503ED">
              <w:rPr>
                <w:sz w:val="22"/>
                <w:szCs w:val="22"/>
              </w:rPr>
              <w:t> » (MF, n° 196, p. 44)</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sz w:val="22"/>
                <w:szCs w:val="22"/>
              </w:rPr>
              <w:t xml:space="preserve">VIBRO – n. m., apocope → vibromasseur, </w:t>
            </w:r>
            <w:r w:rsidRPr="00B503ED">
              <w:rPr>
                <w:sz w:val="22"/>
                <w:szCs w:val="22"/>
              </w:rPr>
              <w:t>« </w:t>
            </w:r>
            <w:r w:rsidRPr="00B503ED">
              <w:rPr>
                <w:b/>
                <w:i/>
                <w:sz w:val="22"/>
                <w:szCs w:val="22"/>
              </w:rPr>
              <w:t>Vibro</w:t>
            </w:r>
            <w:r w:rsidRPr="00B503ED">
              <w:rPr>
                <w:i/>
                <w:sz w:val="22"/>
                <w:szCs w:val="22"/>
              </w:rPr>
              <w:t>, année zéro. […] Grace aux intuitions d’un ami, il va inventer le premier vibromasseur.</w:t>
            </w:r>
            <w:r w:rsidRPr="00B503ED">
              <w:rPr>
                <w:sz w:val="22"/>
                <w:szCs w:val="22"/>
              </w:rPr>
              <w:t> » (MF, n° 201, p. 91)</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t xml:space="preserve">ZEK – n. m., rus., apocope </w:t>
            </w:r>
            <w:r w:rsidR="00A12093" w:rsidRPr="00B503ED">
              <w:rPr>
                <w:b/>
                <w:bCs/>
                <w:sz w:val="22"/>
                <w:szCs w:val="22"/>
              </w:rPr>
              <w:t xml:space="preserve">+ modification phonétique </w:t>
            </w:r>
            <w:r w:rsidRPr="00B503ED">
              <w:rPr>
                <w:b/>
                <w:bCs/>
                <w:sz w:val="22"/>
                <w:szCs w:val="22"/>
              </w:rPr>
              <w:t>→ zaklioutchoniï (заключённый),</w:t>
            </w:r>
            <w:r w:rsidRPr="00B503ED">
              <w:rPr>
                <w:sz w:val="22"/>
                <w:szCs w:val="22"/>
              </w:rPr>
              <w:t xml:space="preserve"> « </w:t>
            </w:r>
            <w:r w:rsidRPr="00B503ED">
              <w:rPr>
                <w:i/>
                <w:iCs/>
                <w:sz w:val="22"/>
                <w:szCs w:val="22"/>
              </w:rPr>
              <w:t xml:space="preserve">C’est </w:t>
            </w:r>
            <w:r w:rsidRPr="00B503ED">
              <w:rPr>
                <w:i/>
                <w:sz w:val="22"/>
                <w:szCs w:val="22"/>
              </w:rPr>
              <w:t>"</w:t>
            </w:r>
            <w:r w:rsidRPr="00B503ED">
              <w:rPr>
                <w:i/>
                <w:iCs/>
                <w:sz w:val="22"/>
                <w:szCs w:val="22"/>
              </w:rPr>
              <w:t>Une journée d’Ivan Denissovitch</w:t>
            </w:r>
            <w:r w:rsidRPr="00B503ED">
              <w:rPr>
                <w:i/>
                <w:sz w:val="22"/>
                <w:szCs w:val="22"/>
              </w:rPr>
              <w:t>"</w:t>
            </w:r>
            <w:r w:rsidRPr="00B503ED">
              <w:rPr>
                <w:i/>
                <w:iCs/>
                <w:sz w:val="22"/>
                <w:szCs w:val="22"/>
              </w:rPr>
              <w:t xml:space="preserve">, qui raconte vingt-quatre heures dans la vie d’un </w:t>
            </w:r>
            <w:r w:rsidRPr="00B503ED">
              <w:rPr>
                <w:i/>
                <w:sz w:val="22"/>
                <w:szCs w:val="22"/>
              </w:rPr>
              <w:t>"</w:t>
            </w:r>
            <w:r w:rsidRPr="00B503ED">
              <w:rPr>
                <w:b/>
                <w:bCs/>
                <w:i/>
                <w:iCs/>
                <w:sz w:val="22"/>
                <w:szCs w:val="22"/>
              </w:rPr>
              <w:t>zek</w:t>
            </w:r>
            <w:r w:rsidRPr="00B503ED">
              <w:rPr>
                <w:i/>
                <w:sz w:val="22"/>
                <w:szCs w:val="22"/>
              </w:rPr>
              <w:t>"</w:t>
            </w:r>
            <w:r w:rsidRPr="00B503ED">
              <w:rPr>
                <w:sz w:val="22"/>
                <w:szCs w:val="22"/>
              </w:rPr>
              <w:t>. » (NO, n° 2459-2460, p. 110)</w:t>
            </w:r>
          </w:p>
        </w:tc>
      </w:tr>
      <w:tr w:rsidR="002E49D3" w:rsidRPr="00B503ED" w:rsidTr="002A1EF5">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pPr>
            <w:r w:rsidRPr="00B503ED">
              <w:rPr>
                <w:b/>
                <w:sz w:val="22"/>
                <w:szCs w:val="22"/>
              </w:rPr>
              <w:t xml:space="preserve">ZIK, ZIQUE – n. f., verlan de musique + apocope, </w:t>
            </w:r>
            <w:r w:rsidRPr="00B503ED">
              <w:rPr>
                <w:sz w:val="22"/>
                <w:szCs w:val="22"/>
              </w:rPr>
              <w:t>« </w:t>
            </w:r>
            <w:r w:rsidRPr="00B503ED">
              <w:rPr>
                <w:i/>
                <w:sz w:val="22"/>
                <w:szCs w:val="22"/>
              </w:rPr>
              <w:t xml:space="preserve">De la </w:t>
            </w:r>
            <w:r w:rsidRPr="00B503ED">
              <w:rPr>
                <w:b/>
                <w:i/>
                <w:sz w:val="22"/>
                <w:szCs w:val="22"/>
              </w:rPr>
              <w:t>zik</w:t>
            </w:r>
            <w:r w:rsidRPr="00B503ED">
              <w:rPr>
                <w:i/>
                <w:sz w:val="22"/>
                <w:szCs w:val="22"/>
              </w:rPr>
              <w:t xml:space="preserve"> dans les zincs</w:t>
            </w:r>
            <w:r w:rsidRPr="00B503ED">
              <w:rPr>
                <w:sz w:val="22"/>
                <w:szCs w:val="22"/>
              </w:rPr>
              <w:t> » (20M, n° 2150, p. 12) ;</w:t>
            </w:r>
          </w:p>
          <w:p w:rsidR="002E49D3" w:rsidRPr="00B503ED" w:rsidRDefault="002E49D3" w:rsidP="002E49D3">
            <w:pPr>
              <w:spacing w:after="120"/>
              <w:rPr>
                <w:b/>
              </w:rPr>
            </w:pPr>
            <w:r w:rsidRPr="00B503ED">
              <w:rPr>
                <w:sz w:val="22"/>
                <w:szCs w:val="22"/>
              </w:rPr>
              <w:t>« </w:t>
            </w:r>
            <w:r w:rsidRPr="00B503ED">
              <w:rPr>
                <w:i/>
                <w:sz w:val="22"/>
                <w:szCs w:val="22"/>
              </w:rPr>
              <w:t>I</w:t>
            </w:r>
            <w:r w:rsidR="007A3688" w:rsidRPr="00B503ED">
              <w:rPr>
                <w:i/>
                <w:sz w:val="22"/>
                <w:szCs w:val="22"/>
              </w:rPr>
              <w:t>mpatient d’aller prodiguer sa "</w:t>
            </w:r>
            <w:r w:rsidRPr="00B503ED">
              <w:rPr>
                <w:i/>
                <w:sz w:val="22"/>
                <w:szCs w:val="22"/>
              </w:rPr>
              <w:t xml:space="preserve">bonne </w:t>
            </w:r>
            <w:r w:rsidRPr="00B503ED">
              <w:rPr>
                <w:b/>
                <w:i/>
                <w:sz w:val="22"/>
                <w:szCs w:val="22"/>
              </w:rPr>
              <w:t>zique</w:t>
            </w:r>
            <w:r w:rsidR="007A3688" w:rsidRPr="00B503ED">
              <w:rPr>
                <w:i/>
                <w:sz w:val="22"/>
                <w:szCs w:val="22"/>
              </w:rPr>
              <w:t>"</w:t>
            </w:r>
            <w:r w:rsidRPr="00B503ED">
              <w:rPr>
                <w:i/>
                <w:sz w:val="22"/>
                <w:szCs w:val="22"/>
              </w:rPr>
              <w:t xml:space="preserve"> en tournée, en France et en Allemagne, cet été.</w:t>
            </w:r>
            <w:r w:rsidRPr="00B503ED">
              <w:rPr>
                <w:sz w:val="22"/>
                <w:szCs w:val="22"/>
              </w:rPr>
              <w:t> » (20m, n° 1979, p. 12)</w:t>
            </w:r>
          </w:p>
        </w:tc>
      </w:tr>
      <w:tr w:rsidR="002E49D3" w:rsidRPr="00B503ED" w:rsidTr="002A1EF5">
        <w:trPr>
          <w:trHeight w:val="634"/>
        </w:trPr>
        <w:tc>
          <w:tcPr>
            <w:tcW w:w="9003" w:type="dxa"/>
            <w:tcBorders>
              <w:top w:val="single" w:sz="4" w:space="0" w:color="auto"/>
              <w:left w:val="single" w:sz="4" w:space="0" w:color="auto"/>
              <w:bottom w:val="single" w:sz="4" w:space="0" w:color="auto"/>
              <w:right w:val="single" w:sz="4" w:space="0" w:color="auto"/>
            </w:tcBorders>
            <w:vAlign w:val="center"/>
          </w:tcPr>
          <w:p w:rsidR="002E49D3" w:rsidRPr="00B503ED" w:rsidRDefault="002E49D3" w:rsidP="002E49D3">
            <w:pPr>
              <w:spacing w:after="120"/>
              <w:rPr>
                <w:b/>
                <w:bCs/>
              </w:rPr>
            </w:pPr>
            <w:r w:rsidRPr="00B503ED">
              <w:rPr>
                <w:b/>
                <w:bCs/>
                <w:sz w:val="22"/>
                <w:szCs w:val="22"/>
              </w:rPr>
              <w:lastRenderedPageBreak/>
              <w:t xml:space="preserve">ZONZON – n. m., </w:t>
            </w:r>
            <w:r w:rsidRPr="00B503ED">
              <w:rPr>
                <w:b/>
                <w:sz w:val="22"/>
                <w:szCs w:val="22"/>
              </w:rPr>
              <w:t xml:space="preserve">aphérèse + redoublement → prison, </w:t>
            </w:r>
            <w:r w:rsidRPr="00B503ED">
              <w:rPr>
                <w:i/>
                <w:sz w:val="22"/>
                <w:szCs w:val="22"/>
              </w:rPr>
              <w:t>« Nommé prof de philosophie à la maison d’arrêt de Nîmes dans le cadre d’un programme expérimental, Lazare Vilain s’initie aux arcanes de la "</w:t>
            </w:r>
            <w:r w:rsidRPr="00B503ED">
              <w:rPr>
                <w:b/>
                <w:i/>
                <w:sz w:val="22"/>
                <w:szCs w:val="22"/>
              </w:rPr>
              <w:t>zonzon</w:t>
            </w:r>
            <w:r w:rsidRPr="00B503ED">
              <w:rPr>
                <w:i/>
                <w:sz w:val="22"/>
                <w:szCs w:val="22"/>
              </w:rPr>
              <w:t>"</w:t>
            </w:r>
            <w:r w:rsidRPr="00B503ED">
              <w:rPr>
                <w:sz w:val="22"/>
                <w:szCs w:val="22"/>
              </w:rPr>
              <w:t>. » (NO, n° 2452, p. 116)</w:t>
            </w:r>
          </w:p>
        </w:tc>
      </w:tr>
    </w:tbl>
    <w:p w:rsidR="008A10B7" w:rsidRPr="00B503ED" w:rsidRDefault="008A10B7" w:rsidP="00C65CAA">
      <w:pPr>
        <w:pStyle w:val="Nadpis3"/>
        <w:rPr>
          <w:rFonts w:cs="Times New Roman"/>
        </w:rPr>
      </w:pPr>
      <w:bookmarkStart w:id="94" w:name="_Toc328906394"/>
      <w:r w:rsidRPr="00B503ED">
        <w:rPr>
          <w:rFonts w:cs="Times New Roman"/>
        </w:rPr>
        <w:t>Définition et présentation des entrées</w:t>
      </w:r>
      <w:r w:rsidR="007A3688" w:rsidRPr="00B503ED">
        <w:rPr>
          <w:rFonts w:cs="Times New Roman"/>
        </w:rPr>
        <w:t xml:space="preserve"> dans </w:t>
      </w:r>
      <w:r w:rsidR="007A3688" w:rsidRPr="00B503ED">
        <w:rPr>
          <w:rFonts w:cs="Times New Roman"/>
          <w:i/>
        </w:rPr>
        <w:t>L</w:t>
      </w:r>
      <w:r w:rsidR="00EB5070" w:rsidRPr="00B503ED">
        <w:rPr>
          <w:rFonts w:cs="Times New Roman"/>
          <w:i/>
        </w:rPr>
        <w:t xml:space="preserve">e </w:t>
      </w:r>
      <w:r w:rsidR="002D6D5C" w:rsidRPr="00B503ED">
        <w:rPr>
          <w:rFonts w:cs="Times New Roman"/>
          <w:i/>
        </w:rPr>
        <w:t xml:space="preserve">Petit Robert 2009 </w:t>
      </w:r>
      <w:r w:rsidR="002D6D5C" w:rsidRPr="00B503ED">
        <w:rPr>
          <w:rFonts w:cs="Times New Roman"/>
        </w:rPr>
        <w:t>(</w:t>
      </w:r>
      <w:r w:rsidR="002D6D5C" w:rsidRPr="00B503ED">
        <w:rPr>
          <w:rFonts w:cs="Times New Roman"/>
          <w:i/>
        </w:rPr>
        <w:t>PRE09</w:t>
      </w:r>
      <w:r w:rsidR="002D6D5C" w:rsidRPr="00B503ED">
        <w:rPr>
          <w:rFonts w:cs="Times New Roman"/>
        </w:rPr>
        <w:t>)</w:t>
      </w:r>
      <w:bookmarkEnd w:id="94"/>
    </w:p>
    <w:p w:rsidR="003820BF" w:rsidRPr="00B503ED" w:rsidRDefault="004F3BFC" w:rsidP="004F3BFC">
      <w:pPr>
        <w:pStyle w:val="Styl1"/>
        <w:rPr>
          <w:rFonts w:ascii="Times New Roman" w:hAnsi="Times New Roman"/>
        </w:rPr>
      </w:pPr>
      <w:r w:rsidRPr="00B503ED">
        <w:rPr>
          <w:rFonts w:ascii="Times New Roman" w:hAnsi="Times New Roman"/>
        </w:rPr>
        <w:t xml:space="preserve">Après avoir présenté les </w:t>
      </w:r>
      <w:r w:rsidR="001C4C98">
        <w:rPr>
          <w:rFonts w:ascii="Times New Roman" w:hAnsi="Times New Roman"/>
        </w:rPr>
        <w:t>« </w:t>
      </w:r>
      <w:r w:rsidRPr="00B503ED">
        <w:rPr>
          <w:rFonts w:ascii="Times New Roman" w:hAnsi="Times New Roman"/>
        </w:rPr>
        <w:t>néologismes presse</w:t>
      </w:r>
      <w:r w:rsidR="001C4C98">
        <w:rPr>
          <w:rFonts w:ascii="Times New Roman" w:hAnsi="Times New Roman"/>
        </w:rPr>
        <w:t> »</w:t>
      </w:r>
      <w:r w:rsidRPr="00B503ED">
        <w:rPr>
          <w:rFonts w:ascii="Times New Roman" w:hAnsi="Times New Roman"/>
        </w:rPr>
        <w:t>, nous allons</w:t>
      </w:r>
      <w:r w:rsidR="007A3688" w:rsidRPr="00B503ED">
        <w:rPr>
          <w:rFonts w:ascii="Times New Roman" w:hAnsi="Times New Roman"/>
        </w:rPr>
        <w:t xml:space="preserve"> nous concentrer sur les entrées qui sont déjà attestées dans le corpus métalinguistique représenté dans ce travail par </w:t>
      </w:r>
      <w:r w:rsidR="007A3688" w:rsidRPr="00B503ED">
        <w:rPr>
          <w:rFonts w:ascii="Times New Roman" w:hAnsi="Times New Roman"/>
          <w:i/>
        </w:rPr>
        <w:t>Le Petit Robert</w:t>
      </w:r>
      <w:r w:rsidR="007A3688" w:rsidRPr="00B503ED">
        <w:rPr>
          <w:rFonts w:ascii="Times New Roman" w:hAnsi="Times New Roman"/>
        </w:rPr>
        <w:t xml:space="preserve"> </w:t>
      </w:r>
      <w:r w:rsidR="007A3688" w:rsidRPr="00B503ED">
        <w:rPr>
          <w:rFonts w:ascii="Times New Roman" w:hAnsi="Times New Roman"/>
          <w:i/>
        </w:rPr>
        <w:t>2009</w:t>
      </w:r>
      <w:r w:rsidR="007A3688" w:rsidRPr="00B503ED">
        <w:rPr>
          <w:rFonts w:ascii="Times New Roman" w:hAnsi="Times New Roman"/>
        </w:rPr>
        <w:t xml:space="preserve"> (version électronique) pour pouvoir ensuite passer à la phase finale du traitement des données selon les catégories et les critères présentés dans la partie théorique (</w:t>
      </w:r>
      <w:r w:rsidR="007A3688" w:rsidRPr="000E7050">
        <w:rPr>
          <w:rFonts w:ascii="Times New Roman" w:hAnsi="Times New Roman"/>
          <w:i/>
        </w:rPr>
        <w:t>cf.</w:t>
      </w:r>
      <w:r w:rsidR="007A3688" w:rsidRPr="00B503ED">
        <w:rPr>
          <w:rFonts w:ascii="Times New Roman" w:hAnsi="Times New Roman"/>
        </w:rPr>
        <w:t xml:space="preserve"> chapitre 3).</w:t>
      </w:r>
    </w:p>
    <w:p w:rsidR="003820BF" w:rsidRPr="00B503ED" w:rsidRDefault="003820BF" w:rsidP="00C65CAA">
      <w:pPr>
        <w:pStyle w:val="Nadpis4"/>
      </w:pPr>
      <w:bookmarkStart w:id="95" w:name="_Toc328906395"/>
      <w:r w:rsidRPr="00B503ED">
        <w:t xml:space="preserve">L’autonomie des entrées dans le </w:t>
      </w:r>
      <w:r w:rsidRPr="00B503ED">
        <w:rPr>
          <w:i/>
        </w:rPr>
        <w:t>PR</w:t>
      </w:r>
      <w:r w:rsidR="002D6D5C" w:rsidRPr="00B503ED">
        <w:rPr>
          <w:i/>
        </w:rPr>
        <w:t>E</w:t>
      </w:r>
      <w:r w:rsidRPr="00B503ED">
        <w:rPr>
          <w:i/>
        </w:rPr>
        <w:t>09</w:t>
      </w:r>
      <w:bookmarkEnd w:id="95"/>
    </w:p>
    <w:p w:rsidR="007A3688" w:rsidRPr="00B503ED" w:rsidRDefault="007A3688" w:rsidP="007A3688">
      <w:pPr>
        <w:pStyle w:val="Styl1"/>
        <w:rPr>
          <w:rFonts w:ascii="Times New Roman" w:hAnsi="Times New Roman"/>
        </w:rPr>
      </w:pPr>
      <w:r w:rsidRPr="00B503ED">
        <w:rPr>
          <w:rFonts w:ascii="Times New Roman" w:hAnsi="Times New Roman"/>
        </w:rPr>
        <w:t xml:space="preserve">Nous avons d’abord constitué quatre catégories de traitements divers par ordre décroissant de l’autonomie de l’item. </w:t>
      </w:r>
      <w:r w:rsidR="001C4C98">
        <w:rPr>
          <w:rFonts w:ascii="Times New Roman" w:hAnsi="Times New Roman"/>
        </w:rPr>
        <w:t>Notre</w:t>
      </w:r>
      <w:r w:rsidRPr="00B503ED">
        <w:rPr>
          <w:rFonts w:ascii="Times New Roman" w:hAnsi="Times New Roman"/>
        </w:rPr>
        <w:t xml:space="preserve"> catégorisation </w:t>
      </w:r>
      <w:r w:rsidR="001C4C98">
        <w:rPr>
          <w:rFonts w:ascii="Times New Roman" w:hAnsi="Times New Roman"/>
        </w:rPr>
        <w:t xml:space="preserve">a </w:t>
      </w:r>
      <w:r w:rsidR="007D653C">
        <w:rPr>
          <w:rFonts w:ascii="Times New Roman" w:hAnsi="Times New Roman"/>
        </w:rPr>
        <w:t xml:space="preserve">été </w:t>
      </w:r>
      <w:r w:rsidR="001C4C98">
        <w:rPr>
          <w:rFonts w:ascii="Times New Roman" w:hAnsi="Times New Roman"/>
        </w:rPr>
        <w:t>subi</w:t>
      </w:r>
      <w:r w:rsidR="007D653C">
        <w:rPr>
          <w:rFonts w:ascii="Times New Roman" w:hAnsi="Times New Roman"/>
        </w:rPr>
        <w:t>e</w:t>
      </w:r>
      <w:r w:rsidR="001C4C98">
        <w:rPr>
          <w:rFonts w:ascii="Times New Roman" w:hAnsi="Times New Roman"/>
        </w:rPr>
        <w:t xml:space="preserve"> </w:t>
      </w:r>
      <w:r w:rsidR="007D653C">
        <w:rPr>
          <w:rFonts w:ascii="Times New Roman" w:hAnsi="Times New Roman"/>
        </w:rPr>
        <w:t>aux</w:t>
      </w:r>
      <w:r w:rsidR="001C4C98">
        <w:rPr>
          <w:rFonts w:ascii="Times New Roman" w:hAnsi="Times New Roman"/>
        </w:rPr>
        <w:t xml:space="preserve"> changements et </w:t>
      </w:r>
      <w:r w:rsidR="007D653C">
        <w:rPr>
          <w:rFonts w:ascii="Times New Roman" w:hAnsi="Times New Roman"/>
        </w:rPr>
        <w:t xml:space="preserve">elle </w:t>
      </w:r>
      <w:r w:rsidRPr="00B503ED">
        <w:rPr>
          <w:rFonts w:ascii="Times New Roman" w:hAnsi="Times New Roman"/>
        </w:rPr>
        <w:t xml:space="preserve">se diffère </w:t>
      </w:r>
      <w:r w:rsidR="001C4C98">
        <w:rPr>
          <w:rFonts w:ascii="Times New Roman" w:hAnsi="Times New Roman"/>
        </w:rPr>
        <w:t xml:space="preserve">alors </w:t>
      </w:r>
      <w:r w:rsidRPr="00B503ED">
        <w:rPr>
          <w:rFonts w:ascii="Times New Roman" w:hAnsi="Times New Roman"/>
        </w:rPr>
        <w:t>de celle de F. Antoine et de Groud et Serna.</w:t>
      </w:r>
      <w:r w:rsidRPr="00B503ED">
        <w:rPr>
          <w:rStyle w:val="Znakapoznpodarou"/>
          <w:rFonts w:ascii="Times New Roman" w:hAnsi="Times New Roman"/>
        </w:rPr>
        <w:footnoteReference w:id="248"/>
      </w:r>
    </w:p>
    <w:p w:rsidR="007A3688" w:rsidRPr="00B503ED" w:rsidRDefault="007A3688" w:rsidP="007A3688">
      <w:pPr>
        <w:pStyle w:val="Styl1"/>
        <w:jc w:val="left"/>
        <w:rPr>
          <w:rFonts w:ascii="Times New Roman" w:hAnsi="Times New Roman"/>
        </w:rPr>
      </w:pPr>
      <w:r w:rsidRPr="00B503ED">
        <w:rPr>
          <w:rFonts w:ascii="Times New Roman" w:hAnsi="Times New Roman"/>
        </w:rPr>
        <w:t>Les catégories sont formées voilà comment :</w:t>
      </w:r>
    </w:p>
    <w:p w:rsidR="007A3688" w:rsidRPr="00B503ED" w:rsidRDefault="007A3688" w:rsidP="007A3688">
      <w:pPr>
        <w:pStyle w:val="Styl1"/>
        <w:ind w:left="709" w:firstLine="0"/>
        <w:jc w:val="left"/>
        <w:rPr>
          <w:rFonts w:ascii="Times New Roman" w:hAnsi="Times New Roman"/>
        </w:rPr>
      </w:pPr>
      <w:r w:rsidRPr="00B503ED">
        <w:rPr>
          <w:rFonts w:ascii="Times New Roman" w:hAnsi="Times New Roman"/>
          <w:b/>
        </w:rPr>
        <w:t>Item 0 </w:t>
      </w:r>
      <w:r w:rsidRPr="00B503ED">
        <w:rPr>
          <w:rFonts w:ascii="Times New Roman" w:hAnsi="Times New Roman"/>
        </w:rPr>
        <w:t>: seule la troncation se trouve dans la nomenc</w:t>
      </w:r>
      <w:r w:rsidR="00951103">
        <w:rPr>
          <w:rFonts w:ascii="Times New Roman" w:hAnsi="Times New Roman"/>
        </w:rPr>
        <w:t>lature, le nom complet est cité</w:t>
      </w:r>
      <w:r w:rsidRPr="00B503ED">
        <w:rPr>
          <w:rFonts w:ascii="Times New Roman" w:hAnsi="Times New Roman"/>
        </w:rPr>
        <w:t xml:space="preserve"> mais ne se révèle pas dans le dictionnaire</w:t>
      </w:r>
      <w:r w:rsidR="00951103">
        <w:rPr>
          <w:rFonts w:ascii="Times New Roman" w:hAnsi="Times New Roman"/>
        </w:rPr>
        <w:t> ;</w:t>
      </w:r>
    </w:p>
    <w:p w:rsidR="007A3688" w:rsidRPr="00B503ED" w:rsidRDefault="007A3688" w:rsidP="007A3688">
      <w:pPr>
        <w:pStyle w:val="Styl1"/>
        <w:jc w:val="left"/>
        <w:rPr>
          <w:rFonts w:ascii="Times New Roman" w:hAnsi="Times New Roman"/>
        </w:rPr>
      </w:pPr>
      <w:r w:rsidRPr="00B503ED">
        <w:rPr>
          <w:rFonts w:ascii="Times New Roman" w:hAnsi="Times New Roman"/>
          <w:b/>
        </w:rPr>
        <w:t>Item 1</w:t>
      </w:r>
      <w:r w:rsidRPr="00B503ED">
        <w:rPr>
          <w:rFonts w:ascii="Times New Roman" w:hAnsi="Times New Roman"/>
        </w:rPr>
        <w:t xml:space="preserve"> : le troncat </w:t>
      </w:r>
      <w:r w:rsidR="007D653C">
        <w:rPr>
          <w:rFonts w:ascii="Times New Roman" w:hAnsi="Times New Roman"/>
        </w:rPr>
        <w:t>dispose de</w:t>
      </w:r>
      <w:r w:rsidRPr="00B503ED">
        <w:rPr>
          <w:rFonts w:ascii="Times New Roman" w:hAnsi="Times New Roman"/>
        </w:rPr>
        <w:t xml:space="preserve"> son propre article et sa propre définition ;</w:t>
      </w:r>
    </w:p>
    <w:p w:rsidR="007A3688" w:rsidRPr="00B503ED" w:rsidRDefault="007A3688" w:rsidP="007A3688">
      <w:pPr>
        <w:pStyle w:val="Styl1"/>
        <w:ind w:left="709" w:firstLine="0"/>
        <w:jc w:val="left"/>
        <w:rPr>
          <w:rFonts w:ascii="Times New Roman" w:hAnsi="Times New Roman"/>
        </w:rPr>
      </w:pPr>
      <w:r w:rsidRPr="00B503ED">
        <w:rPr>
          <w:rFonts w:ascii="Times New Roman" w:hAnsi="Times New Roman"/>
          <w:b/>
        </w:rPr>
        <w:t>Item 2</w:t>
      </w:r>
      <w:r w:rsidRPr="00B503ED">
        <w:rPr>
          <w:rFonts w:ascii="Times New Roman" w:hAnsi="Times New Roman"/>
        </w:rPr>
        <w:t> : il a son propre article, la définition n’est pas donnée, il y a une référence au mot complet ;</w:t>
      </w:r>
    </w:p>
    <w:p w:rsidR="007A3688" w:rsidRPr="00B503ED" w:rsidRDefault="007A3688" w:rsidP="007A3688">
      <w:pPr>
        <w:pStyle w:val="Styl1"/>
        <w:ind w:left="709" w:firstLine="0"/>
        <w:rPr>
          <w:rFonts w:ascii="Times New Roman" w:hAnsi="Times New Roman"/>
        </w:rPr>
      </w:pPr>
      <w:r w:rsidRPr="00B503ED">
        <w:rPr>
          <w:rFonts w:ascii="Times New Roman" w:hAnsi="Times New Roman"/>
          <w:b/>
        </w:rPr>
        <w:t>Item</w:t>
      </w:r>
      <w:r w:rsidRPr="00B503ED">
        <w:rPr>
          <w:rFonts w:ascii="Times New Roman" w:hAnsi="Times New Roman"/>
        </w:rPr>
        <w:t xml:space="preserve"> </w:t>
      </w:r>
      <w:r w:rsidRPr="00B503ED">
        <w:rPr>
          <w:rFonts w:ascii="Times New Roman" w:hAnsi="Times New Roman"/>
          <w:b/>
        </w:rPr>
        <w:t>3</w:t>
      </w:r>
      <w:r w:rsidRPr="00B503ED">
        <w:rPr>
          <w:rFonts w:ascii="Times New Roman" w:hAnsi="Times New Roman"/>
        </w:rPr>
        <w:t xml:space="preserve"> : il apparaît à la fin (ou quelque part) de l’article avec un petit contexte, parfois même avec des informations supplémentaires (datation, prononciation, niveau de langue, </w:t>
      </w:r>
      <w:r w:rsidRPr="000E7050">
        <w:rPr>
          <w:rFonts w:ascii="Times New Roman" w:hAnsi="Times New Roman"/>
          <w:i/>
        </w:rPr>
        <w:t>etc</w:t>
      </w:r>
      <w:r w:rsidRPr="00B503ED">
        <w:rPr>
          <w:rFonts w:ascii="Times New Roman" w:hAnsi="Times New Roman"/>
        </w:rPr>
        <w:t>.) ;</w:t>
      </w:r>
    </w:p>
    <w:p w:rsidR="007A3688" w:rsidRPr="00B503ED" w:rsidRDefault="007A3688" w:rsidP="007A3688">
      <w:pPr>
        <w:pStyle w:val="Styl1"/>
        <w:ind w:left="709" w:firstLine="0"/>
        <w:rPr>
          <w:rFonts w:ascii="Times New Roman" w:hAnsi="Times New Roman"/>
        </w:rPr>
      </w:pPr>
      <w:r w:rsidRPr="00B503ED">
        <w:rPr>
          <w:rFonts w:ascii="Times New Roman" w:hAnsi="Times New Roman"/>
          <w:b/>
        </w:rPr>
        <w:t>Item</w:t>
      </w:r>
      <w:r w:rsidRPr="00B503ED">
        <w:rPr>
          <w:rFonts w:ascii="Times New Roman" w:hAnsi="Times New Roman"/>
        </w:rPr>
        <w:t xml:space="preserve"> </w:t>
      </w:r>
      <w:r w:rsidRPr="00B503ED">
        <w:rPr>
          <w:rFonts w:ascii="Times New Roman" w:hAnsi="Times New Roman"/>
          <w:b/>
        </w:rPr>
        <w:t>4</w:t>
      </w:r>
      <w:r w:rsidR="00C661A7">
        <w:rPr>
          <w:rFonts w:ascii="Times New Roman" w:hAnsi="Times New Roman"/>
        </w:rPr>
        <w:t> : il appara</w:t>
      </w:r>
      <w:r w:rsidR="00C661A7" w:rsidRPr="00B503ED">
        <w:rPr>
          <w:rFonts w:ascii="Times New Roman" w:hAnsi="Times New Roman"/>
        </w:rPr>
        <w:t>î</w:t>
      </w:r>
      <w:r w:rsidRPr="00B503ED">
        <w:rPr>
          <w:rFonts w:ascii="Times New Roman" w:hAnsi="Times New Roman"/>
        </w:rPr>
        <w:t xml:space="preserve">t à la fin de l’article (ou quelque part) sans exemple et sans contexte. </w:t>
      </w:r>
    </w:p>
    <w:p w:rsidR="00512D14" w:rsidRPr="00B503ED" w:rsidRDefault="00512D14" w:rsidP="00512D14">
      <w:pPr>
        <w:pStyle w:val="Titulek"/>
        <w:keepNext/>
        <w:jc w:val="center"/>
      </w:pPr>
      <w:r w:rsidRPr="00B503ED">
        <w:t>Tableau n°</w:t>
      </w:r>
      <w:r w:rsidR="00373977" w:rsidRPr="00B503ED">
        <w:t> 11</w:t>
      </w:r>
      <w:r w:rsidR="0041418B" w:rsidRPr="00B503ED">
        <w:t> </w:t>
      </w:r>
      <w:r w:rsidR="00205E62" w:rsidRPr="00B503ED">
        <w:t xml:space="preserve">: Répartition des items dans le </w:t>
      </w:r>
      <w:r w:rsidR="00205E62" w:rsidRPr="00B503ED">
        <w:rPr>
          <w:i/>
        </w:rPr>
        <w:t>PRE09</w:t>
      </w:r>
    </w:p>
    <w:tbl>
      <w:tblPr>
        <w:tblW w:w="4440" w:type="dxa"/>
        <w:jc w:val="center"/>
        <w:tblInd w:w="60" w:type="dxa"/>
        <w:tblCellMar>
          <w:left w:w="70" w:type="dxa"/>
          <w:right w:w="70" w:type="dxa"/>
        </w:tblCellMar>
        <w:tblLook w:val="04A0"/>
      </w:tblPr>
      <w:tblGrid>
        <w:gridCol w:w="2200"/>
        <w:gridCol w:w="960"/>
        <w:gridCol w:w="1313"/>
      </w:tblGrid>
      <w:tr w:rsidR="00694B41" w:rsidRPr="00B503ED" w:rsidTr="00694B41">
        <w:trPr>
          <w:trHeight w:val="315"/>
          <w:jc w:val="center"/>
        </w:trPr>
        <w:tc>
          <w:tcPr>
            <w:tcW w:w="22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94B41" w:rsidRPr="00B503ED" w:rsidRDefault="00694B41" w:rsidP="00732E87">
            <w:pPr>
              <w:jc w:val="center"/>
              <w:rPr>
                <w:b/>
                <w:bCs/>
              </w:rPr>
            </w:pPr>
            <w:r w:rsidRPr="00B503ED">
              <w:rPr>
                <w:b/>
                <w:bCs/>
                <w:sz w:val="22"/>
                <w:szCs w:val="22"/>
              </w:rPr>
              <w:t>Données</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694B41" w:rsidRPr="00B503ED" w:rsidRDefault="00694B41" w:rsidP="00732E87">
            <w:pPr>
              <w:jc w:val="center"/>
              <w:rPr>
                <w:b/>
                <w:bCs/>
              </w:rPr>
            </w:pPr>
            <w:r w:rsidRPr="00B503ED">
              <w:rPr>
                <w:b/>
                <w:bCs/>
                <w:sz w:val="22"/>
                <w:szCs w:val="22"/>
              </w:rPr>
              <w:t>Nombre</w:t>
            </w:r>
          </w:p>
        </w:tc>
        <w:tc>
          <w:tcPr>
            <w:tcW w:w="1280" w:type="dxa"/>
            <w:tcBorders>
              <w:top w:val="single" w:sz="8" w:space="0" w:color="auto"/>
              <w:left w:val="nil"/>
              <w:bottom w:val="single" w:sz="8" w:space="0" w:color="auto"/>
              <w:right w:val="single" w:sz="8" w:space="0" w:color="auto"/>
            </w:tcBorders>
            <w:shd w:val="clear" w:color="auto" w:fill="auto"/>
            <w:noWrap/>
            <w:vAlign w:val="bottom"/>
            <w:hideMark/>
          </w:tcPr>
          <w:p w:rsidR="00694B41" w:rsidRPr="00B503ED" w:rsidRDefault="00694B41" w:rsidP="00732E87">
            <w:pPr>
              <w:jc w:val="center"/>
              <w:rPr>
                <w:b/>
                <w:bCs/>
              </w:rPr>
            </w:pPr>
            <w:r w:rsidRPr="00B503ED">
              <w:rPr>
                <w:b/>
                <w:bCs/>
                <w:sz w:val="22"/>
                <w:szCs w:val="22"/>
              </w:rPr>
              <w:t>Pourcentage</w:t>
            </w:r>
          </w:p>
        </w:tc>
      </w:tr>
      <w:tr w:rsidR="00694B41" w:rsidRPr="00B503ED" w:rsidTr="00694B4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694B41" w:rsidRPr="00B503ED" w:rsidRDefault="00694B41">
            <w:pPr>
              <w:rPr>
                <w:b/>
                <w:bCs/>
                <w:i/>
                <w:iCs/>
              </w:rPr>
            </w:pPr>
            <w:r w:rsidRPr="00B503ED">
              <w:rPr>
                <w:b/>
                <w:bCs/>
                <w:i/>
                <w:iCs/>
                <w:sz w:val="22"/>
                <w:szCs w:val="22"/>
              </w:rPr>
              <w:t>Item – 0 PR</w:t>
            </w:r>
          </w:p>
        </w:tc>
        <w:tc>
          <w:tcPr>
            <w:tcW w:w="960" w:type="dxa"/>
            <w:tcBorders>
              <w:top w:val="nil"/>
              <w:left w:val="nil"/>
              <w:bottom w:val="single" w:sz="4" w:space="0" w:color="auto"/>
              <w:right w:val="single" w:sz="4" w:space="0" w:color="auto"/>
            </w:tcBorders>
            <w:shd w:val="clear" w:color="auto" w:fill="auto"/>
            <w:noWrap/>
            <w:vAlign w:val="bottom"/>
            <w:hideMark/>
          </w:tcPr>
          <w:p w:rsidR="00694B41" w:rsidRPr="00B503ED" w:rsidRDefault="00694B41" w:rsidP="00694B41">
            <w:pPr>
              <w:jc w:val="center"/>
              <w:rPr>
                <w:bCs/>
              </w:rPr>
            </w:pPr>
            <w:r w:rsidRPr="00B503ED">
              <w:rPr>
                <w:bCs/>
                <w:sz w:val="22"/>
                <w:szCs w:val="22"/>
              </w:rPr>
              <w:t>1</w:t>
            </w:r>
          </w:p>
        </w:tc>
        <w:tc>
          <w:tcPr>
            <w:tcW w:w="1280" w:type="dxa"/>
            <w:tcBorders>
              <w:top w:val="nil"/>
              <w:left w:val="nil"/>
              <w:bottom w:val="single" w:sz="4" w:space="0" w:color="auto"/>
              <w:right w:val="single" w:sz="4" w:space="0" w:color="auto"/>
            </w:tcBorders>
            <w:shd w:val="clear" w:color="auto" w:fill="auto"/>
            <w:noWrap/>
            <w:vAlign w:val="bottom"/>
            <w:hideMark/>
          </w:tcPr>
          <w:p w:rsidR="00694B41" w:rsidRPr="00B503ED" w:rsidRDefault="000F6847" w:rsidP="00694B41">
            <w:pPr>
              <w:jc w:val="center"/>
              <w:rPr>
                <w:b/>
                <w:bCs/>
              </w:rPr>
            </w:pPr>
            <w:r>
              <w:rPr>
                <w:b/>
                <w:bCs/>
                <w:sz w:val="22"/>
                <w:szCs w:val="22"/>
              </w:rPr>
              <w:t>0,5</w:t>
            </w:r>
            <w:r w:rsidR="00694B41" w:rsidRPr="00B503ED">
              <w:rPr>
                <w:b/>
                <w:bCs/>
                <w:sz w:val="22"/>
                <w:szCs w:val="22"/>
              </w:rPr>
              <w:t>%</w:t>
            </w:r>
          </w:p>
        </w:tc>
      </w:tr>
      <w:tr w:rsidR="00694B41" w:rsidRPr="00B503ED" w:rsidTr="00694B4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694B41" w:rsidRPr="00B503ED" w:rsidRDefault="00694B41">
            <w:pPr>
              <w:rPr>
                <w:b/>
                <w:bCs/>
                <w:i/>
                <w:iCs/>
              </w:rPr>
            </w:pPr>
            <w:r w:rsidRPr="00B503ED">
              <w:rPr>
                <w:b/>
                <w:bCs/>
                <w:i/>
                <w:iCs/>
                <w:sz w:val="22"/>
                <w:szCs w:val="22"/>
              </w:rPr>
              <w:t>Item – 1 PR</w:t>
            </w:r>
          </w:p>
        </w:tc>
        <w:tc>
          <w:tcPr>
            <w:tcW w:w="960" w:type="dxa"/>
            <w:tcBorders>
              <w:top w:val="nil"/>
              <w:left w:val="nil"/>
              <w:bottom w:val="single" w:sz="4" w:space="0" w:color="auto"/>
              <w:right w:val="single" w:sz="4" w:space="0" w:color="auto"/>
            </w:tcBorders>
            <w:shd w:val="clear" w:color="auto" w:fill="auto"/>
            <w:noWrap/>
            <w:vAlign w:val="bottom"/>
            <w:hideMark/>
          </w:tcPr>
          <w:p w:rsidR="00694B41" w:rsidRPr="00B503ED" w:rsidRDefault="00694B41" w:rsidP="00694B41">
            <w:pPr>
              <w:jc w:val="center"/>
            </w:pPr>
            <w:r w:rsidRPr="00B503ED">
              <w:rPr>
                <w:sz w:val="22"/>
                <w:szCs w:val="22"/>
              </w:rPr>
              <w:t>31</w:t>
            </w:r>
          </w:p>
        </w:tc>
        <w:tc>
          <w:tcPr>
            <w:tcW w:w="1280" w:type="dxa"/>
            <w:tcBorders>
              <w:top w:val="nil"/>
              <w:left w:val="nil"/>
              <w:bottom w:val="single" w:sz="4" w:space="0" w:color="auto"/>
              <w:right w:val="single" w:sz="4" w:space="0" w:color="auto"/>
            </w:tcBorders>
            <w:shd w:val="clear" w:color="auto" w:fill="auto"/>
            <w:noWrap/>
            <w:vAlign w:val="bottom"/>
            <w:hideMark/>
          </w:tcPr>
          <w:p w:rsidR="00694B41" w:rsidRPr="00B503ED" w:rsidRDefault="00694B41" w:rsidP="00694B41">
            <w:pPr>
              <w:jc w:val="center"/>
              <w:rPr>
                <w:b/>
                <w:bCs/>
              </w:rPr>
            </w:pPr>
            <w:r w:rsidRPr="00B503ED">
              <w:rPr>
                <w:b/>
                <w:bCs/>
                <w:sz w:val="22"/>
                <w:szCs w:val="22"/>
              </w:rPr>
              <w:t>12%</w:t>
            </w:r>
          </w:p>
        </w:tc>
      </w:tr>
      <w:tr w:rsidR="00694B41" w:rsidRPr="00B503ED" w:rsidTr="00694B4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694B41" w:rsidRPr="00B503ED" w:rsidRDefault="00694B41">
            <w:pPr>
              <w:rPr>
                <w:b/>
                <w:bCs/>
                <w:i/>
                <w:iCs/>
              </w:rPr>
            </w:pPr>
            <w:r w:rsidRPr="00B503ED">
              <w:rPr>
                <w:b/>
                <w:bCs/>
                <w:i/>
                <w:iCs/>
                <w:sz w:val="22"/>
                <w:szCs w:val="22"/>
              </w:rPr>
              <w:t>Item – 2 PR</w:t>
            </w:r>
          </w:p>
        </w:tc>
        <w:tc>
          <w:tcPr>
            <w:tcW w:w="960" w:type="dxa"/>
            <w:tcBorders>
              <w:top w:val="nil"/>
              <w:left w:val="nil"/>
              <w:bottom w:val="single" w:sz="4" w:space="0" w:color="auto"/>
              <w:right w:val="single" w:sz="4" w:space="0" w:color="auto"/>
            </w:tcBorders>
            <w:shd w:val="clear" w:color="auto" w:fill="auto"/>
            <w:noWrap/>
            <w:vAlign w:val="bottom"/>
            <w:hideMark/>
          </w:tcPr>
          <w:p w:rsidR="00694B41" w:rsidRPr="00B503ED" w:rsidRDefault="00694B41" w:rsidP="00694B41">
            <w:pPr>
              <w:jc w:val="center"/>
            </w:pPr>
            <w:r w:rsidRPr="00B503ED">
              <w:rPr>
                <w:sz w:val="22"/>
                <w:szCs w:val="22"/>
              </w:rPr>
              <w:t>7</w:t>
            </w:r>
            <w:r w:rsidR="00CC2E72" w:rsidRPr="00B503ED">
              <w:rPr>
                <w:sz w:val="22"/>
                <w:szCs w:val="22"/>
              </w:rPr>
              <w:t>1</w:t>
            </w:r>
          </w:p>
        </w:tc>
        <w:tc>
          <w:tcPr>
            <w:tcW w:w="1280" w:type="dxa"/>
            <w:tcBorders>
              <w:top w:val="nil"/>
              <w:left w:val="nil"/>
              <w:bottom w:val="single" w:sz="4" w:space="0" w:color="auto"/>
              <w:right w:val="single" w:sz="4" w:space="0" w:color="auto"/>
            </w:tcBorders>
            <w:shd w:val="clear" w:color="auto" w:fill="auto"/>
            <w:noWrap/>
            <w:vAlign w:val="bottom"/>
            <w:hideMark/>
          </w:tcPr>
          <w:p w:rsidR="00694B41" w:rsidRPr="00B503ED" w:rsidRDefault="00F05DBF" w:rsidP="00694B41">
            <w:pPr>
              <w:jc w:val="center"/>
              <w:rPr>
                <w:b/>
                <w:bCs/>
              </w:rPr>
            </w:pPr>
            <w:r w:rsidRPr="00B503ED">
              <w:rPr>
                <w:b/>
                <w:bCs/>
                <w:sz w:val="22"/>
                <w:szCs w:val="22"/>
              </w:rPr>
              <w:t>27</w:t>
            </w:r>
            <w:r w:rsidR="00694B41" w:rsidRPr="00B503ED">
              <w:rPr>
                <w:b/>
                <w:bCs/>
                <w:sz w:val="22"/>
                <w:szCs w:val="22"/>
              </w:rPr>
              <w:t>%</w:t>
            </w:r>
          </w:p>
        </w:tc>
      </w:tr>
      <w:tr w:rsidR="00694B41" w:rsidRPr="00B503ED" w:rsidTr="00694B4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694B41" w:rsidRPr="00B503ED" w:rsidRDefault="00694B41">
            <w:pPr>
              <w:rPr>
                <w:b/>
                <w:bCs/>
                <w:i/>
                <w:iCs/>
              </w:rPr>
            </w:pPr>
            <w:r w:rsidRPr="00B503ED">
              <w:rPr>
                <w:b/>
                <w:bCs/>
                <w:i/>
                <w:iCs/>
                <w:sz w:val="22"/>
                <w:szCs w:val="22"/>
              </w:rPr>
              <w:t>Item – 3 PR</w:t>
            </w:r>
          </w:p>
        </w:tc>
        <w:tc>
          <w:tcPr>
            <w:tcW w:w="960" w:type="dxa"/>
            <w:tcBorders>
              <w:top w:val="nil"/>
              <w:left w:val="nil"/>
              <w:bottom w:val="single" w:sz="4" w:space="0" w:color="auto"/>
              <w:right w:val="single" w:sz="4" w:space="0" w:color="auto"/>
            </w:tcBorders>
            <w:shd w:val="clear" w:color="auto" w:fill="auto"/>
            <w:noWrap/>
            <w:vAlign w:val="bottom"/>
            <w:hideMark/>
          </w:tcPr>
          <w:p w:rsidR="00694B41" w:rsidRPr="00B503ED" w:rsidRDefault="00694B41" w:rsidP="00694B41">
            <w:pPr>
              <w:jc w:val="center"/>
            </w:pPr>
            <w:r w:rsidRPr="00B503ED">
              <w:rPr>
                <w:sz w:val="22"/>
                <w:szCs w:val="22"/>
              </w:rPr>
              <w:t>9</w:t>
            </w:r>
            <w:r w:rsidR="00CC2E72" w:rsidRPr="00B503ED">
              <w:rPr>
                <w:sz w:val="22"/>
                <w:szCs w:val="22"/>
              </w:rPr>
              <w:t>6</w:t>
            </w:r>
          </w:p>
        </w:tc>
        <w:tc>
          <w:tcPr>
            <w:tcW w:w="1280" w:type="dxa"/>
            <w:tcBorders>
              <w:top w:val="nil"/>
              <w:left w:val="nil"/>
              <w:bottom w:val="single" w:sz="4" w:space="0" w:color="auto"/>
              <w:right w:val="single" w:sz="4" w:space="0" w:color="auto"/>
            </w:tcBorders>
            <w:shd w:val="clear" w:color="auto" w:fill="auto"/>
            <w:noWrap/>
            <w:vAlign w:val="bottom"/>
            <w:hideMark/>
          </w:tcPr>
          <w:p w:rsidR="00694B41" w:rsidRPr="00B503ED" w:rsidRDefault="00597211" w:rsidP="00694B41">
            <w:pPr>
              <w:jc w:val="center"/>
              <w:rPr>
                <w:b/>
                <w:bCs/>
              </w:rPr>
            </w:pPr>
            <w:r w:rsidRPr="00B503ED">
              <w:rPr>
                <w:b/>
                <w:bCs/>
                <w:sz w:val="22"/>
                <w:szCs w:val="22"/>
              </w:rPr>
              <w:t>3</w:t>
            </w:r>
            <w:r w:rsidR="00291724" w:rsidRPr="00B503ED">
              <w:rPr>
                <w:b/>
                <w:bCs/>
                <w:sz w:val="22"/>
                <w:szCs w:val="22"/>
              </w:rPr>
              <w:t>7</w:t>
            </w:r>
            <w:r w:rsidR="00694B41" w:rsidRPr="00B503ED">
              <w:rPr>
                <w:b/>
                <w:bCs/>
                <w:sz w:val="22"/>
                <w:szCs w:val="22"/>
              </w:rPr>
              <w:t>%</w:t>
            </w:r>
          </w:p>
        </w:tc>
      </w:tr>
      <w:tr w:rsidR="00694B41" w:rsidRPr="00B503ED" w:rsidTr="00694B4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694B41" w:rsidRPr="00B503ED" w:rsidRDefault="00694B41">
            <w:pPr>
              <w:rPr>
                <w:b/>
                <w:bCs/>
                <w:i/>
                <w:iCs/>
              </w:rPr>
            </w:pPr>
            <w:r w:rsidRPr="00B503ED">
              <w:rPr>
                <w:b/>
                <w:bCs/>
                <w:i/>
                <w:iCs/>
                <w:sz w:val="22"/>
                <w:szCs w:val="22"/>
              </w:rPr>
              <w:t>Item – 4 PR</w:t>
            </w:r>
          </w:p>
        </w:tc>
        <w:tc>
          <w:tcPr>
            <w:tcW w:w="960" w:type="dxa"/>
            <w:tcBorders>
              <w:top w:val="nil"/>
              <w:left w:val="nil"/>
              <w:bottom w:val="single" w:sz="4" w:space="0" w:color="auto"/>
              <w:right w:val="single" w:sz="4" w:space="0" w:color="auto"/>
            </w:tcBorders>
            <w:shd w:val="clear" w:color="auto" w:fill="auto"/>
            <w:noWrap/>
            <w:vAlign w:val="bottom"/>
            <w:hideMark/>
          </w:tcPr>
          <w:p w:rsidR="00694B41" w:rsidRPr="00B503ED" w:rsidRDefault="0041418B" w:rsidP="00694B41">
            <w:pPr>
              <w:jc w:val="center"/>
            </w:pPr>
            <w:r w:rsidRPr="00B503ED">
              <w:rPr>
                <w:sz w:val="22"/>
                <w:szCs w:val="22"/>
              </w:rPr>
              <w:t>6</w:t>
            </w:r>
            <w:r w:rsidR="001A4383" w:rsidRPr="00B503ED">
              <w:rPr>
                <w:sz w:val="22"/>
                <w:szCs w:val="22"/>
              </w:rPr>
              <w:t>2</w:t>
            </w:r>
          </w:p>
        </w:tc>
        <w:tc>
          <w:tcPr>
            <w:tcW w:w="1280" w:type="dxa"/>
            <w:tcBorders>
              <w:top w:val="nil"/>
              <w:left w:val="nil"/>
              <w:bottom w:val="single" w:sz="4" w:space="0" w:color="auto"/>
              <w:right w:val="single" w:sz="4" w:space="0" w:color="auto"/>
            </w:tcBorders>
            <w:shd w:val="clear" w:color="auto" w:fill="auto"/>
            <w:noWrap/>
            <w:vAlign w:val="bottom"/>
            <w:hideMark/>
          </w:tcPr>
          <w:p w:rsidR="00694B41" w:rsidRPr="00B503ED" w:rsidRDefault="006E644D" w:rsidP="00694B41">
            <w:pPr>
              <w:jc w:val="center"/>
              <w:rPr>
                <w:b/>
                <w:bCs/>
              </w:rPr>
            </w:pPr>
            <w:r w:rsidRPr="00B503ED">
              <w:rPr>
                <w:b/>
                <w:bCs/>
                <w:sz w:val="22"/>
                <w:szCs w:val="22"/>
              </w:rPr>
              <w:t>23</w:t>
            </w:r>
            <w:r w:rsidR="00F05DBF" w:rsidRPr="00B503ED">
              <w:rPr>
                <w:b/>
                <w:bCs/>
                <w:sz w:val="22"/>
                <w:szCs w:val="22"/>
              </w:rPr>
              <w:t>,5</w:t>
            </w:r>
            <w:r w:rsidR="00694B41" w:rsidRPr="00B503ED">
              <w:rPr>
                <w:b/>
                <w:bCs/>
                <w:sz w:val="22"/>
                <w:szCs w:val="22"/>
              </w:rPr>
              <w:t>%</w:t>
            </w:r>
          </w:p>
        </w:tc>
      </w:tr>
    </w:tbl>
    <w:p w:rsidR="00512D14" w:rsidRPr="00B503ED" w:rsidRDefault="00512D14" w:rsidP="00D204B8">
      <w:pPr>
        <w:pStyle w:val="Styl1"/>
        <w:rPr>
          <w:rFonts w:ascii="Times New Roman" w:hAnsi="Times New Roman"/>
        </w:rPr>
      </w:pPr>
    </w:p>
    <w:p w:rsidR="00CB2FF0" w:rsidRPr="00B503ED" w:rsidRDefault="00CB2FF0" w:rsidP="00CB2FF0">
      <w:pPr>
        <w:pStyle w:val="Styl1"/>
        <w:rPr>
          <w:rFonts w:ascii="Times New Roman" w:hAnsi="Times New Roman"/>
        </w:rPr>
      </w:pPr>
      <w:r w:rsidRPr="00B503ED">
        <w:rPr>
          <w:rFonts w:ascii="Times New Roman" w:hAnsi="Times New Roman"/>
        </w:rPr>
        <w:t xml:space="preserve">Le tableau n° 11 </w:t>
      </w:r>
      <w:r w:rsidR="001C4C98">
        <w:rPr>
          <w:rFonts w:ascii="Times New Roman" w:hAnsi="Times New Roman"/>
        </w:rPr>
        <w:t>se prononce sur</w:t>
      </w:r>
      <w:r w:rsidRPr="00B503ED">
        <w:rPr>
          <w:rFonts w:ascii="Times New Roman" w:hAnsi="Times New Roman"/>
        </w:rPr>
        <w:t xml:space="preserve"> le pourcentage de to</w:t>
      </w:r>
      <w:r w:rsidR="001C4C98">
        <w:rPr>
          <w:rFonts w:ascii="Times New Roman" w:hAnsi="Times New Roman"/>
        </w:rPr>
        <w:t>utes les don</w:t>
      </w:r>
      <w:r w:rsidR="0081322F">
        <w:rPr>
          <w:rFonts w:ascii="Times New Roman" w:hAnsi="Times New Roman"/>
        </w:rPr>
        <w:t>nées définies de  manière plus o</w:t>
      </w:r>
      <w:r w:rsidR="001C4C98">
        <w:rPr>
          <w:rFonts w:ascii="Times New Roman" w:hAnsi="Times New Roman"/>
        </w:rPr>
        <w:t>u moins importante</w:t>
      </w:r>
      <w:r w:rsidRPr="00B503ED">
        <w:rPr>
          <w:rFonts w:ascii="Times New Roman" w:hAnsi="Times New Roman"/>
        </w:rPr>
        <w:t xml:space="preserve"> dans le </w:t>
      </w:r>
      <w:r w:rsidRPr="00B503ED">
        <w:rPr>
          <w:rFonts w:ascii="Times New Roman" w:hAnsi="Times New Roman"/>
          <w:i/>
        </w:rPr>
        <w:t>PRE09</w:t>
      </w:r>
      <w:r w:rsidRPr="00B503ED">
        <w:rPr>
          <w:rFonts w:ascii="Times New Roman" w:hAnsi="Times New Roman"/>
        </w:rPr>
        <w:t xml:space="preserve">. Au vu du tableau, nous observons que c’est la présentation du troncat item 3 qui est la plus fréquente (37%), c’est-à-dire que le mot tronqué </w:t>
      </w:r>
      <w:r w:rsidR="00FC3C60">
        <w:rPr>
          <w:rFonts w:ascii="Times New Roman" w:hAnsi="Times New Roman"/>
        </w:rPr>
        <w:t>s</w:t>
      </w:r>
      <w:r w:rsidR="00FC3C60" w:rsidRPr="00FC3C60">
        <w:rPr>
          <w:rFonts w:ascii="Times New Roman" w:hAnsi="Times New Roman"/>
        </w:rPr>
        <w:t>’</w:t>
      </w:r>
      <w:r w:rsidR="00FC3C60">
        <w:rPr>
          <w:rFonts w:ascii="Times New Roman" w:hAnsi="Times New Roman"/>
        </w:rPr>
        <w:t>affiche</w:t>
      </w:r>
      <w:r w:rsidRPr="00B503ED">
        <w:rPr>
          <w:rFonts w:ascii="Times New Roman" w:hAnsi="Times New Roman"/>
        </w:rPr>
        <w:t xml:space="preserve"> dans l’article du mot complet avec plus ou moins d’informations. En revanche, la présentation moins fréquente est celle de l’item 0 avec un seul exemple – </w:t>
      </w:r>
      <w:r w:rsidRPr="00B503ED">
        <w:rPr>
          <w:rFonts w:ascii="Times New Roman" w:hAnsi="Times New Roman"/>
          <w:i/>
        </w:rPr>
        <w:t>boche ˂ Alboche</w:t>
      </w:r>
      <w:r w:rsidRPr="00B503ED">
        <w:rPr>
          <w:rFonts w:ascii="Times New Roman" w:hAnsi="Times New Roman"/>
        </w:rPr>
        <w:t xml:space="preserve"> (</w:t>
      </w:r>
      <w:r w:rsidRPr="00B503ED">
        <w:rPr>
          <w:rFonts w:ascii="Times New Roman" w:hAnsi="Times New Roman"/>
          <w:i/>
        </w:rPr>
        <w:t>Allemoche</w:t>
      </w:r>
      <w:r w:rsidRPr="00B503ED">
        <w:rPr>
          <w:rFonts w:ascii="Times New Roman" w:hAnsi="Times New Roman"/>
        </w:rPr>
        <w:t xml:space="preserve"> ˂ </w:t>
      </w:r>
      <w:r w:rsidRPr="00B503ED">
        <w:rPr>
          <w:rFonts w:ascii="Times New Roman" w:hAnsi="Times New Roman"/>
          <w:i/>
        </w:rPr>
        <w:t>Allemand</w:t>
      </w:r>
      <w:r w:rsidRPr="00B503ED">
        <w:rPr>
          <w:rFonts w:ascii="Times New Roman" w:hAnsi="Times New Roman"/>
        </w:rPr>
        <w:t xml:space="preserve">) et celle de l’item 1 qui contient déjà toutes les informations qu’on découvre dans la nomenclature du mot entier. Nous remarquons que les </w:t>
      </w:r>
      <w:r w:rsidR="00630E4E">
        <w:rPr>
          <w:rFonts w:ascii="Times New Roman" w:hAnsi="Times New Roman"/>
        </w:rPr>
        <w:t>vocables</w:t>
      </w:r>
      <w:r w:rsidRPr="00B503ED">
        <w:rPr>
          <w:rFonts w:ascii="Times New Roman" w:hAnsi="Times New Roman"/>
        </w:rPr>
        <w:t xml:space="preserve"> créés grâce à la troncation et </w:t>
      </w:r>
      <w:r w:rsidR="00B96B05">
        <w:rPr>
          <w:rFonts w:ascii="Times New Roman" w:hAnsi="Times New Roman"/>
        </w:rPr>
        <w:t xml:space="preserve">déjà intégrés dans le </w:t>
      </w:r>
      <w:r w:rsidR="00B96B05" w:rsidRPr="00B96B05">
        <w:rPr>
          <w:rFonts w:ascii="Times New Roman" w:hAnsi="Times New Roman"/>
          <w:i/>
        </w:rPr>
        <w:t>PR</w:t>
      </w:r>
      <w:r w:rsidRPr="00B503ED">
        <w:rPr>
          <w:rFonts w:ascii="Times New Roman" w:hAnsi="Times New Roman"/>
        </w:rPr>
        <w:t xml:space="preserve"> sont moins nombreux q</w:t>
      </w:r>
      <w:r w:rsidR="00511B00">
        <w:rPr>
          <w:rFonts w:ascii="Times New Roman" w:hAnsi="Times New Roman"/>
        </w:rPr>
        <w:t xml:space="preserve">ue ceux qui sont « marginaux », </w:t>
      </w:r>
      <w:r w:rsidRPr="00B503ED">
        <w:rPr>
          <w:rFonts w:ascii="Times New Roman" w:hAnsi="Times New Roman"/>
        </w:rPr>
        <w:t xml:space="preserve">avec une </w:t>
      </w:r>
      <w:r w:rsidR="007D653C">
        <w:rPr>
          <w:rFonts w:ascii="Times New Roman" w:hAnsi="Times New Roman"/>
        </w:rPr>
        <w:t xml:space="preserve">brève précision </w:t>
      </w:r>
      <w:r w:rsidRPr="00B503ED">
        <w:rPr>
          <w:rFonts w:ascii="Times New Roman" w:hAnsi="Times New Roman"/>
        </w:rPr>
        <w:t xml:space="preserve">dans la nomenclature du mot complet, ce qui témoigne l’intégration graduelle des troncats dans le lexique français. </w:t>
      </w:r>
    </w:p>
    <w:p w:rsidR="008A10B7" w:rsidRPr="00B503ED" w:rsidRDefault="008A10B7" w:rsidP="00C65CAA">
      <w:pPr>
        <w:pStyle w:val="Nadpis4"/>
      </w:pPr>
      <w:bookmarkStart w:id="96" w:name="_Toc328906396"/>
      <w:r w:rsidRPr="00B503ED">
        <w:t>Datations</w:t>
      </w:r>
      <w:bookmarkEnd w:id="96"/>
    </w:p>
    <w:p w:rsidR="00CB2FF0" w:rsidRPr="00B503ED" w:rsidRDefault="00CB2FF0" w:rsidP="00CB2FF0">
      <w:pPr>
        <w:pStyle w:val="Styl1"/>
        <w:rPr>
          <w:rFonts w:ascii="Times New Roman" w:hAnsi="Times New Roman"/>
        </w:rPr>
      </w:pPr>
      <w:r w:rsidRPr="00B503ED">
        <w:rPr>
          <w:rFonts w:ascii="Times New Roman" w:hAnsi="Times New Roman"/>
        </w:rPr>
        <w:t>La troncation</w:t>
      </w:r>
      <w:r w:rsidR="00B96B05">
        <w:rPr>
          <w:rFonts w:ascii="Times New Roman" w:hAnsi="Times New Roman"/>
        </w:rPr>
        <w:t>,</w:t>
      </w:r>
      <w:r w:rsidRPr="00B503ED">
        <w:rPr>
          <w:rFonts w:ascii="Times New Roman" w:hAnsi="Times New Roman"/>
        </w:rPr>
        <w:t xml:space="preserve"> qui </w:t>
      </w:r>
      <w:r w:rsidR="00511B00">
        <w:rPr>
          <w:rFonts w:ascii="Times New Roman" w:hAnsi="Times New Roman"/>
        </w:rPr>
        <w:t>dispose de</w:t>
      </w:r>
      <w:r w:rsidRPr="00B503ED">
        <w:rPr>
          <w:rFonts w:ascii="Times New Roman" w:hAnsi="Times New Roman"/>
        </w:rPr>
        <w:t xml:space="preserve"> son propre article, comporte </w:t>
      </w:r>
      <w:r w:rsidR="004469A6">
        <w:rPr>
          <w:rFonts w:ascii="Times New Roman" w:hAnsi="Times New Roman"/>
        </w:rPr>
        <w:t xml:space="preserve">aussi </w:t>
      </w:r>
      <w:r w:rsidRPr="00B503ED">
        <w:rPr>
          <w:rFonts w:ascii="Times New Roman" w:hAnsi="Times New Roman"/>
        </w:rPr>
        <w:t xml:space="preserve">une datation. Parfois, même la troncation qui </w:t>
      </w:r>
      <w:r w:rsidR="00FC3C60">
        <w:rPr>
          <w:rFonts w:ascii="Times New Roman" w:hAnsi="Times New Roman"/>
        </w:rPr>
        <w:t>s</w:t>
      </w:r>
      <w:r w:rsidR="00FC3C60" w:rsidRPr="00FC3C60">
        <w:rPr>
          <w:rFonts w:ascii="Times New Roman" w:hAnsi="Times New Roman"/>
        </w:rPr>
        <w:t>’</w:t>
      </w:r>
      <w:r w:rsidR="00FC3C60">
        <w:rPr>
          <w:rFonts w:ascii="Times New Roman" w:hAnsi="Times New Roman"/>
        </w:rPr>
        <w:t>affiche</w:t>
      </w:r>
      <w:r w:rsidR="007771B1">
        <w:rPr>
          <w:rFonts w:ascii="Times New Roman" w:hAnsi="Times New Roman"/>
        </w:rPr>
        <w:t xml:space="preserve"> dans la nomenclature du</w:t>
      </w:r>
      <w:r w:rsidRPr="00B503ED">
        <w:rPr>
          <w:rFonts w:ascii="Times New Roman" w:hAnsi="Times New Roman"/>
        </w:rPr>
        <w:t xml:space="preserve"> mot complet en contient également une. Nous avons alors réuni toutes les dates données par le </w:t>
      </w:r>
      <w:r w:rsidRPr="00B503ED">
        <w:rPr>
          <w:rFonts w:ascii="Times New Roman" w:hAnsi="Times New Roman"/>
          <w:i/>
        </w:rPr>
        <w:t>PRE09</w:t>
      </w:r>
      <w:r w:rsidRPr="00B503ED">
        <w:rPr>
          <w:rFonts w:ascii="Times New Roman" w:hAnsi="Times New Roman"/>
        </w:rPr>
        <w:t xml:space="preserve"> et nous les avons chronologiquement regroupées. Voici le tableau récapitulatif avec les </w:t>
      </w:r>
      <w:r w:rsidR="0050358E">
        <w:rPr>
          <w:rFonts w:ascii="Times New Roman" w:hAnsi="Times New Roman"/>
        </w:rPr>
        <w:t xml:space="preserve">datations et les pourcentages des </w:t>
      </w:r>
      <w:r w:rsidRPr="00B503ED">
        <w:rPr>
          <w:rFonts w:ascii="Times New Roman" w:hAnsi="Times New Roman"/>
        </w:rPr>
        <w:t>entrées. Le XX</w:t>
      </w:r>
      <w:r w:rsidRPr="00B503ED">
        <w:rPr>
          <w:rFonts w:ascii="Times New Roman" w:hAnsi="Times New Roman"/>
          <w:vertAlign w:val="superscript"/>
        </w:rPr>
        <w:t>e</w:t>
      </w:r>
      <w:r w:rsidR="007771B1">
        <w:rPr>
          <w:rFonts w:ascii="Times New Roman" w:hAnsi="Times New Roman"/>
        </w:rPr>
        <w:t xml:space="preserve"> siècle </w:t>
      </w:r>
      <w:r w:rsidRPr="00B503ED">
        <w:rPr>
          <w:rFonts w:ascii="Times New Roman" w:hAnsi="Times New Roman"/>
        </w:rPr>
        <w:t xml:space="preserve">est reparti en deux moitiés (les 50 premières années et les 50 secondes années). </w:t>
      </w:r>
    </w:p>
    <w:p w:rsidR="00CB3232" w:rsidRPr="00B503ED" w:rsidRDefault="00373977" w:rsidP="00CB3232">
      <w:pPr>
        <w:pStyle w:val="Titulek"/>
        <w:keepNext/>
        <w:jc w:val="center"/>
      </w:pPr>
      <w:r w:rsidRPr="00B503ED">
        <w:t>Tableau n° 12</w:t>
      </w:r>
      <w:r w:rsidR="0041418B" w:rsidRPr="00B503ED">
        <w:t> </w:t>
      </w:r>
      <w:r w:rsidR="00205E62" w:rsidRPr="00B503ED">
        <w:t xml:space="preserve">: Datation et répartition des données (selon </w:t>
      </w:r>
      <w:r w:rsidR="00205E62" w:rsidRPr="00B503ED">
        <w:rPr>
          <w:i/>
        </w:rPr>
        <w:t>PRE09</w:t>
      </w:r>
      <w:r w:rsidR="00205E62" w:rsidRPr="00B503ED">
        <w:t>)</w:t>
      </w:r>
    </w:p>
    <w:tbl>
      <w:tblPr>
        <w:tblW w:w="4938" w:type="dxa"/>
        <w:jc w:val="center"/>
        <w:tblInd w:w="60" w:type="dxa"/>
        <w:tblCellMar>
          <w:left w:w="70" w:type="dxa"/>
          <w:right w:w="70" w:type="dxa"/>
        </w:tblCellMar>
        <w:tblLook w:val="04A0"/>
      </w:tblPr>
      <w:tblGrid>
        <w:gridCol w:w="2440"/>
        <w:gridCol w:w="1075"/>
        <w:gridCol w:w="1423"/>
      </w:tblGrid>
      <w:tr w:rsidR="00694B41" w:rsidRPr="00B503ED" w:rsidTr="00694B41">
        <w:trPr>
          <w:trHeight w:val="315"/>
          <w:jc w:val="center"/>
        </w:trPr>
        <w:tc>
          <w:tcPr>
            <w:tcW w:w="24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94B41" w:rsidRPr="00B503ED" w:rsidRDefault="00694B41" w:rsidP="00732E87">
            <w:pPr>
              <w:jc w:val="center"/>
              <w:rPr>
                <w:b/>
                <w:bCs/>
              </w:rPr>
            </w:pPr>
            <w:r w:rsidRPr="00B503ED">
              <w:rPr>
                <w:b/>
                <w:bCs/>
                <w:sz w:val="22"/>
                <w:szCs w:val="22"/>
              </w:rPr>
              <w:t>Datation</w:t>
            </w:r>
          </w:p>
        </w:tc>
        <w:tc>
          <w:tcPr>
            <w:tcW w:w="1075" w:type="dxa"/>
            <w:tcBorders>
              <w:top w:val="single" w:sz="8" w:space="0" w:color="auto"/>
              <w:left w:val="nil"/>
              <w:bottom w:val="single" w:sz="8" w:space="0" w:color="auto"/>
              <w:right w:val="single" w:sz="4" w:space="0" w:color="auto"/>
            </w:tcBorders>
            <w:shd w:val="clear" w:color="auto" w:fill="auto"/>
            <w:noWrap/>
            <w:vAlign w:val="bottom"/>
            <w:hideMark/>
          </w:tcPr>
          <w:p w:rsidR="00694B41" w:rsidRPr="00B503ED" w:rsidRDefault="00694B41" w:rsidP="00732E87">
            <w:pPr>
              <w:jc w:val="center"/>
              <w:rPr>
                <w:b/>
                <w:bCs/>
              </w:rPr>
            </w:pPr>
            <w:r w:rsidRPr="00B503ED">
              <w:rPr>
                <w:b/>
                <w:bCs/>
                <w:sz w:val="22"/>
                <w:szCs w:val="22"/>
              </w:rPr>
              <w:t>Nombre</w:t>
            </w:r>
          </w:p>
        </w:tc>
        <w:tc>
          <w:tcPr>
            <w:tcW w:w="1423" w:type="dxa"/>
            <w:tcBorders>
              <w:top w:val="single" w:sz="8" w:space="0" w:color="auto"/>
              <w:left w:val="nil"/>
              <w:bottom w:val="single" w:sz="8" w:space="0" w:color="auto"/>
              <w:right w:val="single" w:sz="8" w:space="0" w:color="auto"/>
            </w:tcBorders>
            <w:shd w:val="clear" w:color="auto" w:fill="auto"/>
            <w:noWrap/>
            <w:vAlign w:val="bottom"/>
            <w:hideMark/>
          </w:tcPr>
          <w:p w:rsidR="00694B41" w:rsidRPr="00B503ED" w:rsidRDefault="00694B41" w:rsidP="00732E87">
            <w:pPr>
              <w:jc w:val="center"/>
              <w:rPr>
                <w:b/>
              </w:rPr>
            </w:pPr>
            <w:r w:rsidRPr="00B503ED">
              <w:rPr>
                <w:b/>
                <w:sz w:val="22"/>
                <w:szCs w:val="22"/>
              </w:rPr>
              <w:t>Pourcentage</w:t>
            </w:r>
          </w:p>
        </w:tc>
      </w:tr>
      <w:tr w:rsidR="00694B41" w:rsidRPr="00B503ED" w:rsidTr="00694B41">
        <w:trPr>
          <w:trHeight w:val="300"/>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rsidR="00694B41" w:rsidRPr="00B503ED" w:rsidRDefault="00694B41">
            <w:pPr>
              <w:rPr>
                <w:b/>
                <w:i/>
              </w:rPr>
            </w:pPr>
            <w:r w:rsidRPr="00B503ED">
              <w:rPr>
                <w:b/>
                <w:i/>
                <w:sz w:val="22"/>
                <w:szCs w:val="22"/>
              </w:rPr>
              <w:t>Aucune date</w:t>
            </w:r>
          </w:p>
        </w:tc>
        <w:tc>
          <w:tcPr>
            <w:tcW w:w="1075" w:type="dxa"/>
            <w:tcBorders>
              <w:top w:val="nil"/>
              <w:left w:val="nil"/>
              <w:bottom w:val="single" w:sz="4" w:space="0" w:color="auto"/>
              <w:right w:val="single" w:sz="4" w:space="0" w:color="auto"/>
            </w:tcBorders>
            <w:shd w:val="clear" w:color="auto" w:fill="auto"/>
            <w:noWrap/>
            <w:vAlign w:val="bottom"/>
            <w:hideMark/>
          </w:tcPr>
          <w:p w:rsidR="00694B41" w:rsidRPr="00B503ED" w:rsidRDefault="00694B41" w:rsidP="00694B41">
            <w:pPr>
              <w:jc w:val="center"/>
            </w:pPr>
            <w:r w:rsidRPr="00B503ED">
              <w:rPr>
                <w:sz w:val="22"/>
                <w:szCs w:val="22"/>
              </w:rPr>
              <w:t>7</w:t>
            </w:r>
            <w:r w:rsidR="00F05DBF" w:rsidRPr="00B503ED">
              <w:rPr>
                <w:sz w:val="22"/>
                <w:szCs w:val="22"/>
              </w:rPr>
              <w:t>7</w:t>
            </w:r>
          </w:p>
        </w:tc>
        <w:tc>
          <w:tcPr>
            <w:tcW w:w="1423" w:type="dxa"/>
            <w:tcBorders>
              <w:top w:val="nil"/>
              <w:left w:val="nil"/>
              <w:bottom w:val="single" w:sz="4" w:space="0" w:color="auto"/>
              <w:right w:val="single" w:sz="8" w:space="0" w:color="auto"/>
            </w:tcBorders>
            <w:shd w:val="clear" w:color="auto" w:fill="auto"/>
            <w:noWrap/>
            <w:vAlign w:val="bottom"/>
            <w:hideMark/>
          </w:tcPr>
          <w:p w:rsidR="00694B41" w:rsidRPr="00B503ED" w:rsidRDefault="00F05DBF" w:rsidP="00694B41">
            <w:pPr>
              <w:jc w:val="center"/>
              <w:rPr>
                <w:b/>
              </w:rPr>
            </w:pPr>
            <w:r w:rsidRPr="00B503ED">
              <w:rPr>
                <w:b/>
                <w:sz w:val="22"/>
                <w:szCs w:val="22"/>
              </w:rPr>
              <w:t>30</w:t>
            </w:r>
            <w:r w:rsidR="00694B41" w:rsidRPr="00B503ED">
              <w:rPr>
                <w:b/>
                <w:sz w:val="22"/>
                <w:szCs w:val="22"/>
              </w:rPr>
              <w:t>%</w:t>
            </w:r>
          </w:p>
        </w:tc>
      </w:tr>
      <w:tr w:rsidR="00694B41" w:rsidRPr="00B503ED" w:rsidTr="00694B41">
        <w:trPr>
          <w:trHeight w:val="300"/>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rsidR="00694B41" w:rsidRPr="00B503ED" w:rsidRDefault="00694B41">
            <w:pPr>
              <w:rPr>
                <w:b/>
                <w:i/>
              </w:rPr>
            </w:pPr>
            <w:r w:rsidRPr="00B503ED">
              <w:rPr>
                <w:b/>
                <w:i/>
                <w:sz w:val="22"/>
                <w:szCs w:val="22"/>
              </w:rPr>
              <w:t>XIII</w:t>
            </w:r>
            <w:r w:rsidRPr="00B503ED">
              <w:rPr>
                <w:b/>
                <w:i/>
                <w:sz w:val="22"/>
                <w:szCs w:val="22"/>
                <w:vertAlign w:val="superscript"/>
              </w:rPr>
              <w:t>e</w:t>
            </w:r>
          </w:p>
        </w:tc>
        <w:tc>
          <w:tcPr>
            <w:tcW w:w="1075" w:type="dxa"/>
            <w:tcBorders>
              <w:top w:val="nil"/>
              <w:left w:val="nil"/>
              <w:bottom w:val="single" w:sz="4" w:space="0" w:color="auto"/>
              <w:right w:val="single" w:sz="4" w:space="0" w:color="auto"/>
            </w:tcBorders>
            <w:shd w:val="clear" w:color="auto" w:fill="auto"/>
            <w:noWrap/>
            <w:vAlign w:val="bottom"/>
            <w:hideMark/>
          </w:tcPr>
          <w:p w:rsidR="00694B41" w:rsidRPr="00B503ED" w:rsidRDefault="00694B41" w:rsidP="00694B41">
            <w:pPr>
              <w:jc w:val="center"/>
            </w:pPr>
            <w:r w:rsidRPr="00B503ED">
              <w:rPr>
                <w:sz w:val="22"/>
                <w:szCs w:val="22"/>
              </w:rPr>
              <w:t>4</w:t>
            </w:r>
          </w:p>
        </w:tc>
        <w:tc>
          <w:tcPr>
            <w:tcW w:w="1423" w:type="dxa"/>
            <w:tcBorders>
              <w:top w:val="nil"/>
              <w:left w:val="nil"/>
              <w:bottom w:val="single" w:sz="4" w:space="0" w:color="auto"/>
              <w:right w:val="single" w:sz="8" w:space="0" w:color="auto"/>
            </w:tcBorders>
            <w:shd w:val="clear" w:color="auto" w:fill="auto"/>
            <w:noWrap/>
            <w:vAlign w:val="bottom"/>
            <w:hideMark/>
          </w:tcPr>
          <w:p w:rsidR="00694B41" w:rsidRPr="00B503ED" w:rsidRDefault="00291724" w:rsidP="00694B41">
            <w:pPr>
              <w:jc w:val="center"/>
              <w:rPr>
                <w:b/>
              </w:rPr>
            </w:pPr>
            <w:r w:rsidRPr="00B503ED">
              <w:rPr>
                <w:b/>
                <w:sz w:val="22"/>
                <w:szCs w:val="22"/>
              </w:rPr>
              <w:t>1,5</w:t>
            </w:r>
            <w:r w:rsidR="00694B41" w:rsidRPr="00B503ED">
              <w:rPr>
                <w:b/>
                <w:sz w:val="22"/>
                <w:szCs w:val="22"/>
              </w:rPr>
              <w:t>%</w:t>
            </w:r>
          </w:p>
        </w:tc>
      </w:tr>
      <w:tr w:rsidR="00694B41" w:rsidRPr="00B503ED" w:rsidTr="00694B41">
        <w:trPr>
          <w:trHeight w:val="300"/>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rsidR="00694B41" w:rsidRPr="00B503ED" w:rsidRDefault="00694B41">
            <w:pPr>
              <w:rPr>
                <w:b/>
                <w:i/>
              </w:rPr>
            </w:pPr>
            <w:r w:rsidRPr="00B503ED">
              <w:rPr>
                <w:b/>
                <w:i/>
                <w:sz w:val="22"/>
                <w:szCs w:val="22"/>
              </w:rPr>
              <w:t>XIX</w:t>
            </w:r>
            <w:r w:rsidRPr="00B503ED">
              <w:rPr>
                <w:b/>
                <w:i/>
                <w:sz w:val="22"/>
                <w:szCs w:val="22"/>
                <w:vertAlign w:val="superscript"/>
              </w:rPr>
              <w:t>e</w:t>
            </w:r>
          </w:p>
        </w:tc>
        <w:tc>
          <w:tcPr>
            <w:tcW w:w="1075" w:type="dxa"/>
            <w:tcBorders>
              <w:top w:val="nil"/>
              <w:left w:val="nil"/>
              <w:bottom w:val="single" w:sz="4" w:space="0" w:color="auto"/>
              <w:right w:val="single" w:sz="4" w:space="0" w:color="auto"/>
            </w:tcBorders>
            <w:shd w:val="clear" w:color="auto" w:fill="auto"/>
            <w:noWrap/>
            <w:vAlign w:val="bottom"/>
            <w:hideMark/>
          </w:tcPr>
          <w:p w:rsidR="00694B41" w:rsidRPr="00B503ED" w:rsidRDefault="00694B41" w:rsidP="00694B41">
            <w:pPr>
              <w:jc w:val="center"/>
            </w:pPr>
            <w:r w:rsidRPr="00B503ED">
              <w:rPr>
                <w:sz w:val="22"/>
                <w:szCs w:val="22"/>
              </w:rPr>
              <w:t>48</w:t>
            </w:r>
          </w:p>
        </w:tc>
        <w:tc>
          <w:tcPr>
            <w:tcW w:w="1423" w:type="dxa"/>
            <w:tcBorders>
              <w:top w:val="nil"/>
              <w:left w:val="nil"/>
              <w:bottom w:val="single" w:sz="4" w:space="0" w:color="auto"/>
              <w:right w:val="single" w:sz="8" w:space="0" w:color="auto"/>
            </w:tcBorders>
            <w:shd w:val="clear" w:color="auto" w:fill="auto"/>
            <w:noWrap/>
            <w:vAlign w:val="bottom"/>
            <w:hideMark/>
          </w:tcPr>
          <w:p w:rsidR="00694B41" w:rsidRPr="00B503ED" w:rsidRDefault="00291724" w:rsidP="00694B41">
            <w:pPr>
              <w:jc w:val="center"/>
              <w:rPr>
                <w:b/>
              </w:rPr>
            </w:pPr>
            <w:r w:rsidRPr="00B503ED">
              <w:rPr>
                <w:b/>
                <w:sz w:val="22"/>
                <w:szCs w:val="22"/>
              </w:rPr>
              <w:t>18,5</w:t>
            </w:r>
            <w:r w:rsidR="00694B41" w:rsidRPr="00B503ED">
              <w:rPr>
                <w:b/>
                <w:sz w:val="22"/>
                <w:szCs w:val="22"/>
              </w:rPr>
              <w:t>%</w:t>
            </w:r>
          </w:p>
        </w:tc>
      </w:tr>
      <w:tr w:rsidR="00694B41" w:rsidRPr="00B503ED" w:rsidTr="00694B41">
        <w:trPr>
          <w:trHeight w:val="300"/>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rsidR="00694B41" w:rsidRPr="00B503ED" w:rsidRDefault="00694B41">
            <w:pPr>
              <w:rPr>
                <w:b/>
                <w:i/>
              </w:rPr>
            </w:pPr>
            <w:r w:rsidRPr="00B503ED">
              <w:rPr>
                <w:b/>
                <w:i/>
                <w:sz w:val="22"/>
                <w:szCs w:val="22"/>
              </w:rPr>
              <w:t>Première moitié du XX</w:t>
            </w:r>
            <w:r w:rsidRPr="00B503ED">
              <w:rPr>
                <w:b/>
                <w:i/>
                <w:sz w:val="22"/>
                <w:szCs w:val="22"/>
                <w:vertAlign w:val="superscript"/>
              </w:rPr>
              <w:t>e</w:t>
            </w:r>
          </w:p>
        </w:tc>
        <w:tc>
          <w:tcPr>
            <w:tcW w:w="1075" w:type="dxa"/>
            <w:tcBorders>
              <w:top w:val="nil"/>
              <w:left w:val="nil"/>
              <w:bottom w:val="single" w:sz="4" w:space="0" w:color="auto"/>
              <w:right w:val="single" w:sz="4" w:space="0" w:color="auto"/>
            </w:tcBorders>
            <w:shd w:val="clear" w:color="auto" w:fill="auto"/>
            <w:noWrap/>
            <w:vAlign w:val="bottom"/>
            <w:hideMark/>
          </w:tcPr>
          <w:p w:rsidR="00694B41" w:rsidRPr="00B503ED" w:rsidRDefault="00694B41" w:rsidP="00694B41">
            <w:pPr>
              <w:jc w:val="center"/>
            </w:pPr>
            <w:r w:rsidRPr="00B503ED">
              <w:rPr>
                <w:sz w:val="22"/>
                <w:szCs w:val="22"/>
              </w:rPr>
              <w:t>4</w:t>
            </w:r>
            <w:r w:rsidR="001A4383" w:rsidRPr="00B503ED">
              <w:rPr>
                <w:sz w:val="22"/>
                <w:szCs w:val="22"/>
              </w:rPr>
              <w:t>8</w:t>
            </w:r>
          </w:p>
        </w:tc>
        <w:tc>
          <w:tcPr>
            <w:tcW w:w="1423" w:type="dxa"/>
            <w:tcBorders>
              <w:top w:val="nil"/>
              <w:left w:val="nil"/>
              <w:bottom w:val="single" w:sz="4" w:space="0" w:color="auto"/>
              <w:right w:val="single" w:sz="8" w:space="0" w:color="auto"/>
            </w:tcBorders>
            <w:shd w:val="clear" w:color="auto" w:fill="auto"/>
            <w:noWrap/>
            <w:vAlign w:val="bottom"/>
            <w:hideMark/>
          </w:tcPr>
          <w:p w:rsidR="00694B41" w:rsidRPr="00B503ED" w:rsidRDefault="00F05DBF" w:rsidP="00694B41">
            <w:pPr>
              <w:jc w:val="center"/>
              <w:rPr>
                <w:b/>
              </w:rPr>
            </w:pPr>
            <w:r w:rsidRPr="00B503ED">
              <w:rPr>
                <w:b/>
                <w:sz w:val="22"/>
                <w:szCs w:val="22"/>
              </w:rPr>
              <w:t>18</w:t>
            </w:r>
            <w:r w:rsidR="00694B41" w:rsidRPr="00B503ED">
              <w:rPr>
                <w:b/>
                <w:sz w:val="22"/>
                <w:szCs w:val="22"/>
              </w:rPr>
              <w:t>%</w:t>
            </w:r>
          </w:p>
        </w:tc>
      </w:tr>
      <w:tr w:rsidR="00694B41" w:rsidRPr="00B503ED" w:rsidTr="00694B41">
        <w:trPr>
          <w:trHeight w:val="315"/>
          <w:jc w:val="center"/>
        </w:trPr>
        <w:tc>
          <w:tcPr>
            <w:tcW w:w="2440" w:type="dxa"/>
            <w:tcBorders>
              <w:top w:val="nil"/>
              <w:left w:val="single" w:sz="8" w:space="0" w:color="auto"/>
              <w:bottom w:val="single" w:sz="8" w:space="0" w:color="auto"/>
              <w:right w:val="single" w:sz="4" w:space="0" w:color="auto"/>
            </w:tcBorders>
            <w:shd w:val="clear" w:color="auto" w:fill="auto"/>
            <w:noWrap/>
            <w:vAlign w:val="bottom"/>
            <w:hideMark/>
          </w:tcPr>
          <w:p w:rsidR="00694B41" w:rsidRPr="00B503ED" w:rsidRDefault="00CB2FF0">
            <w:pPr>
              <w:rPr>
                <w:b/>
                <w:i/>
              </w:rPr>
            </w:pPr>
            <w:r w:rsidRPr="00B503ED">
              <w:rPr>
                <w:b/>
                <w:i/>
                <w:sz w:val="22"/>
                <w:szCs w:val="22"/>
              </w:rPr>
              <w:t>Seconde</w:t>
            </w:r>
            <w:r w:rsidR="00694B41" w:rsidRPr="00B503ED">
              <w:rPr>
                <w:b/>
                <w:i/>
                <w:sz w:val="22"/>
                <w:szCs w:val="22"/>
              </w:rPr>
              <w:t xml:space="preserve"> moitié du XX</w:t>
            </w:r>
            <w:r w:rsidR="00694B41" w:rsidRPr="00B503ED">
              <w:rPr>
                <w:b/>
                <w:i/>
                <w:sz w:val="22"/>
                <w:szCs w:val="22"/>
                <w:vertAlign w:val="superscript"/>
              </w:rPr>
              <w:t>e</w:t>
            </w:r>
          </w:p>
        </w:tc>
        <w:tc>
          <w:tcPr>
            <w:tcW w:w="1075" w:type="dxa"/>
            <w:tcBorders>
              <w:top w:val="nil"/>
              <w:left w:val="nil"/>
              <w:bottom w:val="single" w:sz="8" w:space="0" w:color="auto"/>
              <w:right w:val="single" w:sz="4" w:space="0" w:color="auto"/>
            </w:tcBorders>
            <w:shd w:val="clear" w:color="auto" w:fill="auto"/>
            <w:noWrap/>
            <w:vAlign w:val="bottom"/>
            <w:hideMark/>
          </w:tcPr>
          <w:p w:rsidR="00694B41" w:rsidRPr="00B503ED" w:rsidRDefault="00694B41" w:rsidP="00694B41">
            <w:pPr>
              <w:jc w:val="center"/>
            </w:pPr>
            <w:r w:rsidRPr="00B503ED">
              <w:rPr>
                <w:sz w:val="22"/>
                <w:szCs w:val="22"/>
              </w:rPr>
              <w:t>8</w:t>
            </w:r>
            <w:r w:rsidR="001A4383" w:rsidRPr="00B503ED">
              <w:rPr>
                <w:sz w:val="22"/>
                <w:szCs w:val="22"/>
              </w:rPr>
              <w:t>4</w:t>
            </w:r>
          </w:p>
        </w:tc>
        <w:tc>
          <w:tcPr>
            <w:tcW w:w="1423" w:type="dxa"/>
            <w:tcBorders>
              <w:top w:val="nil"/>
              <w:left w:val="nil"/>
              <w:bottom w:val="single" w:sz="8" w:space="0" w:color="auto"/>
              <w:right w:val="single" w:sz="8" w:space="0" w:color="auto"/>
            </w:tcBorders>
            <w:shd w:val="clear" w:color="auto" w:fill="auto"/>
            <w:noWrap/>
            <w:vAlign w:val="bottom"/>
            <w:hideMark/>
          </w:tcPr>
          <w:p w:rsidR="00694B41" w:rsidRPr="00B503ED" w:rsidRDefault="00597211" w:rsidP="00694B41">
            <w:pPr>
              <w:jc w:val="center"/>
              <w:rPr>
                <w:b/>
              </w:rPr>
            </w:pPr>
            <w:r w:rsidRPr="00B503ED">
              <w:rPr>
                <w:b/>
                <w:sz w:val="22"/>
                <w:szCs w:val="22"/>
              </w:rPr>
              <w:t>3</w:t>
            </w:r>
            <w:r w:rsidR="00F05DBF" w:rsidRPr="00B503ED">
              <w:rPr>
                <w:b/>
                <w:sz w:val="22"/>
                <w:szCs w:val="22"/>
              </w:rPr>
              <w:t>2</w:t>
            </w:r>
            <w:r w:rsidR="00694B41" w:rsidRPr="00B503ED">
              <w:rPr>
                <w:b/>
                <w:sz w:val="22"/>
                <w:szCs w:val="22"/>
              </w:rPr>
              <w:t>%</w:t>
            </w:r>
          </w:p>
        </w:tc>
      </w:tr>
    </w:tbl>
    <w:p w:rsidR="00CB3232" w:rsidRPr="00B503ED" w:rsidRDefault="00CB3232" w:rsidP="00014944">
      <w:pPr>
        <w:pStyle w:val="Styl1"/>
        <w:rPr>
          <w:rFonts w:ascii="Times New Roman" w:hAnsi="Times New Roman"/>
        </w:rPr>
      </w:pPr>
    </w:p>
    <w:p w:rsidR="00CB2FF0" w:rsidRPr="00B503ED" w:rsidRDefault="00CB2FF0" w:rsidP="00CB2FF0">
      <w:pPr>
        <w:pStyle w:val="Styl1"/>
        <w:rPr>
          <w:rFonts w:ascii="Times New Roman" w:hAnsi="Times New Roman"/>
        </w:rPr>
      </w:pPr>
      <w:r w:rsidRPr="00B503ED">
        <w:rPr>
          <w:rFonts w:ascii="Times New Roman" w:hAnsi="Times New Roman"/>
        </w:rPr>
        <w:t xml:space="preserve">Dans les 30% de cas, le </w:t>
      </w:r>
      <w:r w:rsidRPr="00B503ED">
        <w:rPr>
          <w:rFonts w:ascii="Times New Roman" w:hAnsi="Times New Roman"/>
          <w:i/>
        </w:rPr>
        <w:t>PRE09</w:t>
      </w:r>
      <w:r w:rsidRPr="00B503ED">
        <w:rPr>
          <w:rFonts w:ascii="Times New Roman" w:hAnsi="Times New Roman"/>
        </w:rPr>
        <w:t xml:space="preserve"> ne met aucune date pour le mot tronqué. La plupart des mots tronqués proviennent du XX</w:t>
      </w:r>
      <w:r w:rsidRPr="00B503ED">
        <w:rPr>
          <w:rFonts w:ascii="Times New Roman" w:hAnsi="Times New Roman"/>
          <w:vertAlign w:val="superscript"/>
        </w:rPr>
        <w:t>e</w:t>
      </w:r>
      <w:r w:rsidRPr="00B503ED">
        <w:rPr>
          <w:rFonts w:ascii="Times New Roman" w:hAnsi="Times New Roman"/>
        </w:rPr>
        <w:t xml:space="preserve"> siècle (50%), surtout de sa seconde moitié (32%). La troncation la plus ancienne est celle du substantif </w:t>
      </w:r>
      <w:r w:rsidRPr="00B503ED">
        <w:rPr>
          <w:rFonts w:ascii="Times New Roman" w:hAnsi="Times New Roman"/>
          <w:i/>
        </w:rPr>
        <w:t>extra</w:t>
      </w:r>
      <w:r w:rsidRPr="00B503ED">
        <w:rPr>
          <w:rFonts w:ascii="Times New Roman" w:hAnsi="Times New Roman"/>
        </w:rPr>
        <w:t xml:space="preserve"> &lt; </w:t>
      </w:r>
      <w:r w:rsidRPr="00B503ED">
        <w:rPr>
          <w:rFonts w:ascii="Times New Roman" w:hAnsi="Times New Roman"/>
          <w:i/>
        </w:rPr>
        <w:t>extraordinaire</w:t>
      </w:r>
      <w:r w:rsidRPr="00B503ED">
        <w:rPr>
          <w:rFonts w:ascii="Times New Roman" w:hAnsi="Times New Roman"/>
        </w:rPr>
        <w:t xml:space="preserve"> qui date de 1732. Remarquons que l’adjectif </w:t>
      </w:r>
      <w:r w:rsidRPr="00B503ED">
        <w:rPr>
          <w:rFonts w:ascii="Times New Roman" w:hAnsi="Times New Roman"/>
          <w:i/>
        </w:rPr>
        <w:t>extra</w:t>
      </w:r>
      <w:r w:rsidRPr="00B503ED">
        <w:rPr>
          <w:rFonts w:ascii="Times New Roman" w:hAnsi="Times New Roman"/>
        </w:rPr>
        <w:t xml:space="preserve">, plus récent, date de 1825. Les troncations les plus récentes sont celles de l’abrégé du mot anglais </w:t>
      </w:r>
      <w:r w:rsidRPr="00B503ED">
        <w:rPr>
          <w:rFonts w:ascii="Times New Roman" w:hAnsi="Times New Roman"/>
          <w:i/>
        </w:rPr>
        <w:t>Internet</w:t>
      </w:r>
      <w:r w:rsidRPr="00B503ED">
        <w:rPr>
          <w:rFonts w:ascii="Times New Roman" w:hAnsi="Times New Roman"/>
        </w:rPr>
        <w:t xml:space="preserve"> &gt; </w:t>
      </w:r>
      <w:r w:rsidRPr="00B503ED">
        <w:rPr>
          <w:rFonts w:ascii="Times New Roman" w:hAnsi="Times New Roman"/>
          <w:i/>
        </w:rPr>
        <w:t>Net</w:t>
      </w:r>
      <w:r w:rsidRPr="00B503ED">
        <w:rPr>
          <w:rStyle w:val="Znakapoznpodarou"/>
          <w:rFonts w:ascii="Times New Roman" w:hAnsi="Times New Roman"/>
        </w:rPr>
        <w:footnoteReference w:id="249"/>
      </w:r>
      <w:r w:rsidRPr="00B503ED">
        <w:rPr>
          <w:rFonts w:ascii="Times New Roman" w:hAnsi="Times New Roman"/>
        </w:rPr>
        <w:t xml:space="preserve"> de 1995 et de l’adjectif et du nom anglais </w:t>
      </w:r>
      <w:r w:rsidRPr="00B503ED">
        <w:rPr>
          <w:rFonts w:ascii="Times New Roman" w:hAnsi="Times New Roman"/>
          <w:i/>
        </w:rPr>
        <w:t>techno</w:t>
      </w:r>
      <w:r w:rsidRPr="00B503ED">
        <w:rPr>
          <w:rFonts w:ascii="Times New Roman" w:hAnsi="Times New Roman"/>
        </w:rPr>
        <w:t xml:space="preserve"> &lt; </w:t>
      </w:r>
      <w:r w:rsidRPr="00B503ED">
        <w:rPr>
          <w:rFonts w:ascii="Times New Roman" w:hAnsi="Times New Roman"/>
          <w:i/>
        </w:rPr>
        <w:t xml:space="preserve">technological </w:t>
      </w:r>
      <w:r w:rsidRPr="00B503ED">
        <w:rPr>
          <w:rFonts w:ascii="Times New Roman" w:hAnsi="Times New Roman"/>
        </w:rPr>
        <w:t>de 1987. Ce qui est intéressant</w:t>
      </w:r>
      <w:r w:rsidR="00B96B05">
        <w:rPr>
          <w:rFonts w:ascii="Times New Roman" w:hAnsi="Times New Roman"/>
        </w:rPr>
        <w:t>,</w:t>
      </w:r>
      <w:r w:rsidRPr="00B503ED">
        <w:rPr>
          <w:rFonts w:ascii="Times New Roman" w:hAnsi="Times New Roman"/>
        </w:rPr>
        <w:t xml:space="preserve"> c’est que</w:t>
      </w:r>
      <w:r w:rsidR="0050358E">
        <w:rPr>
          <w:rFonts w:ascii="Times New Roman" w:hAnsi="Times New Roman"/>
        </w:rPr>
        <w:t>,</w:t>
      </w:r>
      <w:r w:rsidRPr="00B503ED">
        <w:rPr>
          <w:rFonts w:ascii="Times New Roman" w:hAnsi="Times New Roman"/>
        </w:rPr>
        <w:t xml:space="preserve"> même si </w:t>
      </w:r>
      <w:r w:rsidRPr="00B503ED">
        <w:rPr>
          <w:rFonts w:ascii="Times New Roman" w:hAnsi="Times New Roman"/>
        </w:rPr>
        <w:lastRenderedPageBreak/>
        <w:t xml:space="preserve">les deux mots sont assez récents, ils figurent dans le </w:t>
      </w:r>
      <w:r w:rsidRPr="00B503ED">
        <w:rPr>
          <w:rFonts w:ascii="Times New Roman" w:hAnsi="Times New Roman"/>
          <w:i/>
        </w:rPr>
        <w:t xml:space="preserve">PR </w:t>
      </w:r>
      <w:r w:rsidRPr="00B503ED">
        <w:rPr>
          <w:rFonts w:ascii="Times New Roman" w:hAnsi="Times New Roman"/>
        </w:rPr>
        <w:t>dans l’item 2 (ils ont leur propre article).</w:t>
      </w:r>
    </w:p>
    <w:p w:rsidR="00C61375" w:rsidRPr="00B503ED" w:rsidRDefault="00AB52F3" w:rsidP="00C65CAA">
      <w:pPr>
        <w:pStyle w:val="Nadpis4"/>
      </w:pPr>
      <w:bookmarkStart w:id="97" w:name="_Toc328906397"/>
      <w:r w:rsidRPr="00B503ED">
        <w:t>Niveau de langue – marques d’usage</w:t>
      </w:r>
      <w:bookmarkEnd w:id="97"/>
    </w:p>
    <w:p w:rsidR="00CB2FF0" w:rsidRPr="00B503ED" w:rsidRDefault="00CB2FF0" w:rsidP="00CB2FF0">
      <w:pPr>
        <w:pStyle w:val="Styl1"/>
        <w:rPr>
          <w:rFonts w:ascii="Times New Roman" w:hAnsi="Times New Roman"/>
        </w:rPr>
      </w:pPr>
      <w:r w:rsidRPr="00B503ED">
        <w:rPr>
          <w:rFonts w:ascii="Times New Roman" w:hAnsi="Times New Roman"/>
        </w:rPr>
        <w:t xml:space="preserve">Le </w:t>
      </w:r>
      <w:r w:rsidRPr="00B503ED">
        <w:rPr>
          <w:rFonts w:ascii="Times New Roman" w:hAnsi="Times New Roman"/>
          <w:i/>
        </w:rPr>
        <w:t xml:space="preserve">PR </w:t>
      </w:r>
      <w:r w:rsidRPr="00B503ED">
        <w:rPr>
          <w:rFonts w:ascii="Times New Roman" w:hAnsi="Times New Roman"/>
        </w:rPr>
        <w:t xml:space="preserve">précise dans les nomenclatures les marques d’usage. Le tableau n° 13 </w:t>
      </w:r>
      <w:r w:rsidR="0050358E" w:rsidRPr="00B503ED">
        <w:rPr>
          <w:rFonts w:ascii="Times New Roman" w:hAnsi="Times New Roman"/>
        </w:rPr>
        <w:t>récapitule</w:t>
      </w:r>
      <w:r w:rsidRPr="00B503ED">
        <w:rPr>
          <w:rFonts w:ascii="Times New Roman" w:hAnsi="Times New Roman"/>
        </w:rPr>
        <w:t xml:space="preserve"> en pourcenta</w:t>
      </w:r>
      <w:r w:rsidR="000F6847">
        <w:rPr>
          <w:rFonts w:ascii="Times New Roman" w:hAnsi="Times New Roman"/>
        </w:rPr>
        <w:t>ge</w:t>
      </w:r>
      <w:r w:rsidR="000F6847">
        <w:rPr>
          <w:rStyle w:val="Znakapoznpodarou"/>
          <w:rFonts w:ascii="Times New Roman" w:hAnsi="Times New Roman"/>
        </w:rPr>
        <w:footnoteReference w:id="250"/>
      </w:r>
      <w:r w:rsidR="000F6847">
        <w:rPr>
          <w:rFonts w:ascii="Times New Roman" w:hAnsi="Times New Roman"/>
        </w:rPr>
        <w:t xml:space="preserve"> la répartition des entrées. </w:t>
      </w:r>
    </w:p>
    <w:p w:rsidR="00AB52F3" w:rsidRPr="00B503ED" w:rsidRDefault="00373977" w:rsidP="00AB52F3">
      <w:pPr>
        <w:pStyle w:val="Titulek"/>
        <w:keepNext/>
        <w:jc w:val="center"/>
      </w:pPr>
      <w:r w:rsidRPr="00B503ED">
        <w:t>Tableau n° 13</w:t>
      </w:r>
      <w:r w:rsidR="006266DA">
        <w:t xml:space="preserve"> </w:t>
      </w:r>
      <w:r w:rsidRPr="00B503ED">
        <w:t>: R</w:t>
      </w:r>
      <w:r w:rsidR="00205E62" w:rsidRPr="00B503ED">
        <w:t xml:space="preserve">épartition des données </w:t>
      </w:r>
      <w:r w:rsidRPr="00B503ED">
        <w:t>selon le niveau de langue (</w:t>
      </w:r>
      <w:r w:rsidR="00205E62" w:rsidRPr="00B503ED">
        <w:rPr>
          <w:i/>
        </w:rPr>
        <w:t>PRE09</w:t>
      </w:r>
      <w:r w:rsidR="00205E62" w:rsidRPr="00B503ED">
        <w:t>)</w:t>
      </w:r>
    </w:p>
    <w:tbl>
      <w:tblPr>
        <w:tblW w:w="5660" w:type="dxa"/>
        <w:jc w:val="center"/>
        <w:tblInd w:w="65" w:type="dxa"/>
        <w:tblCellMar>
          <w:left w:w="70" w:type="dxa"/>
          <w:right w:w="70" w:type="dxa"/>
        </w:tblCellMar>
        <w:tblLook w:val="04A0"/>
      </w:tblPr>
      <w:tblGrid>
        <w:gridCol w:w="2640"/>
        <w:gridCol w:w="1740"/>
        <w:gridCol w:w="1313"/>
      </w:tblGrid>
      <w:tr w:rsidR="009F43F8" w:rsidRPr="00B503ED" w:rsidTr="009F43F8">
        <w:trPr>
          <w:trHeight w:val="300"/>
          <w:jc w:val="center"/>
        </w:trPr>
        <w:tc>
          <w:tcPr>
            <w:tcW w:w="2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43F8" w:rsidRPr="00B503ED" w:rsidRDefault="009F43F8" w:rsidP="009F43F8">
            <w:pPr>
              <w:jc w:val="center"/>
              <w:rPr>
                <w:b/>
                <w:bCs/>
              </w:rPr>
            </w:pPr>
            <w:r w:rsidRPr="00B503ED">
              <w:rPr>
                <w:b/>
                <w:bCs/>
                <w:sz w:val="22"/>
                <w:szCs w:val="22"/>
              </w:rPr>
              <w:t>Niveau de langue</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9F43F8" w:rsidRPr="00B503ED" w:rsidRDefault="009F43F8" w:rsidP="009F43F8">
            <w:pPr>
              <w:jc w:val="center"/>
              <w:rPr>
                <w:b/>
                <w:bCs/>
              </w:rPr>
            </w:pPr>
            <w:r w:rsidRPr="00B503ED">
              <w:rPr>
                <w:b/>
                <w:bCs/>
                <w:sz w:val="22"/>
                <w:szCs w:val="22"/>
              </w:rPr>
              <w:t>Nombre</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9F43F8" w:rsidRPr="00B503ED" w:rsidRDefault="009F43F8" w:rsidP="009F43F8">
            <w:pPr>
              <w:jc w:val="center"/>
              <w:rPr>
                <w:b/>
                <w:bCs/>
              </w:rPr>
            </w:pPr>
            <w:r w:rsidRPr="00B503ED">
              <w:rPr>
                <w:b/>
                <w:bCs/>
                <w:sz w:val="22"/>
                <w:szCs w:val="22"/>
              </w:rPr>
              <w:t>Pourcentage</w:t>
            </w:r>
          </w:p>
        </w:tc>
      </w:tr>
      <w:tr w:rsidR="009F43F8" w:rsidRPr="00B503ED" w:rsidTr="009F43F8">
        <w:trPr>
          <w:trHeight w:val="300"/>
          <w:jc w:val="center"/>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9F43F8" w:rsidRPr="00B503ED" w:rsidRDefault="00E60FF6">
            <w:pPr>
              <w:rPr>
                <w:b/>
                <w:i/>
              </w:rPr>
            </w:pPr>
            <w:r w:rsidRPr="00B503ED">
              <w:rPr>
                <w:b/>
                <w:i/>
                <w:sz w:val="22"/>
                <w:szCs w:val="22"/>
              </w:rPr>
              <w:t>F</w:t>
            </w:r>
            <w:r w:rsidR="009F43F8" w:rsidRPr="00B503ED">
              <w:rPr>
                <w:b/>
                <w:i/>
                <w:sz w:val="22"/>
                <w:szCs w:val="22"/>
              </w:rPr>
              <w:t>amilier</w:t>
            </w:r>
          </w:p>
        </w:tc>
        <w:tc>
          <w:tcPr>
            <w:tcW w:w="1740" w:type="dxa"/>
            <w:tcBorders>
              <w:top w:val="nil"/>
              <w:left w:val="nil"/>
              <w:bottom w:val="single" w:sz="4" w:space="0" w:color="auto"/>
              <w:right w:val="single" w:sz="4" w:space="0" w:color="auto"/>
            </w:tcBorders>
            <w:shd w:val="clear" w:color="auto" w:fill="auto"/>
            <w:noWrap/>
            <w:vAlign w:val="bottom"/>
            <w:hideMark/>
          </w:tcPr>
          <w:p w:rsidR="009F43F8" w:rsidRPr="00B503ED" w:rsidRDefault="009F43F8" w:rsidP="009F43F8">
            <w:pPr>
              <w:jc w:val="center"/>
            </w:pPr>
            <w:r w:rsidRPr="00B503ED">
              <w:rPr>
                <w:sz w:val="22"/>
                <w:szCs w:val="22"/>
              </w:rPr>
              <w:t>1</w:t>
            </w:r>
            <w:r w:rsidR="00291724" w:rsidRPr="00B503ED">
              <w:rPr>
                <w:sz w:val="22"/>
                <w:szCs w:val="22"/>
              </w:rPr>
              <w:t>9</w:t>
            </w:r>
            <w:r w:rsidR="001A4383" w:rsidRPr="00B503ED">
              <w:rPr>
                <w:sz w:val="22"/>
                <w:szCs w:val="22"/>
              </w:rPr>
              <w:t>5</w:t>
            </w:r>
          </w:p>
        </w:tc>
        <w:tc>
          <w:tcPr>
            <w:tcW w:w="1280" w:type="dxa"/>
            <w:tcBorders>
              <w:top w:val="nil"/>
              <w:left w:val="nil"/>
              <w:bottom w:val="single" w:sz="4" w:space="0" w:color="auto"/>
              <w:right w:val="single" w:sz="4" w:space="0" w:color="auto"/>
            </w:tcBorders>
            <w:shd w:val="clear" w:color="auto" w:fill="auto"/>
            <w:noWrap/>
            <w:vAlign w:val="bottom"/>
            <w:hideMark/>
          </w:tcPr>
          <w:p w:rsidR="009F43F8" w:rsidRPr="00B503ED" w:rsidRDefault="00291724" w:rsidP="009F43F8">
            <w:pPr>
              <w:jc w:val="center"/>
              <w:rPr>
                <w:b/>
              </w:rPr>
            </w:pPr>
            <w:r w:rsidRPr="00B503ED">
              <w:rPr>
                <w:b/>
                <w:sz w:val="22"/>
                <w:szCs w:val="22"/>
              </w:rPr>
              <w:t>75</w:t>
            </w:r>
            <w:r w:rsidR="009F43F8" w:rsidRPr="00B503ED">
              <w:rPr>
                <w:b/>
                <w:sz w:val="22"/>
                <w:szCs w:val="22"/>
              </w:rPr>
              <w:t>%</w:t>
            </w:r>
          </w:p>
        </w:tc>
      </w:tr>
      <w:tr w:rsidR="009F43F8" w:rsidRPr="00B503ED" w:rsidTr="009F43F8">
        <w:trPr>
          <w:trHeight w:val="300"/>
          <w:jc w:val="center"/>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9F43F8" w:rsidRPr="00B503ED" w:rsidRDefault="009F43F8">
            <w:pPr>
              <w:rPr>
                <w:b/>
                <w:i/>
              </w:rPr>
            </w:pPr>
            <w:r w:rsidRPr="00B503ED">
              <w:rPr>
                <w:b/>
                <w:i/>
                <w:sz w:val="22"/>
                <w:szCs w:val="22"/>
              </w:rPr>
              <w:t>aucune marque</w:t>
            </w:r>
          </w:p>
        </w:tc>
        <w:tc>
          <w:tcPr>
            <w:tcW w:w="1740" w:type="dxa"/>
            <w:tcBorders>
              <w:top w:val="nil"/>
              <w:left w:val="nil"/>
              <w:bottom w:val="single" w:sz="4" w:space="0" w:color="auto"/>
              <w:right w:val="single" w:sz="4" w:space="0" w:color="auto"/>
            </w:tcBorders>
            <w:shd w:val="clear" w:color="auto" w:fill="auto"/>
            <w:noWrap/>
            <w:vAlign w:val="bottom"/>
            <w:hideMark/>
          </w:tcPr>
          <w:p w:rsidR="009F43F8" w:rsidRPr="00B503ED" w:rsidRDefault="009F43F8" w:rsidP="009F43F8">
            <w:pPr>
              <w:jc w:val="center"/>
            </w:pPr>
            <w:r w:rsidRPr="00B503ED">
              <w:rPr>
                <w:sz w:val="22"/>
                <w:szCs w:val="22"/>
              </w:rPr>
              <w:t>4</w:t>
            </w:r>
            <w:r w:rsidR="00D65C67" w:rsidRPr="00B503ED">
              <w:rPr>
                <w:sz w:val="22"/>
                <w:szCs w:val="22"/>
              </w:rPr>
              <w:t>4</w:t>
            </w:r>
          </w:p>
        </w:tc>
        <w:tc>
          <w:tcPr>
            <w:tcW w:w="1280" w:type="dxa"/>
            <w:tcBorders>
              <w:top w:val="nil"/>
              <w:left w:val="nil"/>
              <w:bottom w:val="single" w:sz="4" w:space="0" w:color="auto"/>
              <w:right w:val="single" w:sz="4" w:space="0" w:color="auto"/>
            </w:tcBorders>
            <w:shd w:val="clear" w:color="auto" w:fill="auto"/>
            <w:noWrap/>
            <w:vAlign w:val="bottom"/>
            <w:hideMark/>
          </w:tcPr>
          <w:p w:rsidR="009F43F8" w:rsidRPr="00B503ED" w:rsidRDefault="00D65C67" w:rsidP="009F43F8">
            <w:pPr>
              <w:jc w:val="center"/>
              <w:rPr>
                <w:b/>
              </w:rPr>
            </w:pPr>
            <w:r w:rsidRPr="00B503ED">
              <w:rPr>
                <w:b/>
                <w:sz w:val="22"/>
                <w:szCs w:val="22"/>
              </w:rPr>
              <w:t>17</w:t>
            </w:r>
            <w:r w:rsidR="009F43F8" w:rsidRPr="00B503ED">
              <w:rPr>
                <w:b/>
                <w:sz w:val="22"/>
                <w:szCs w:val="22"/>
              </w:rPr>
              <w:t>%</w:t>
            </w:r>
          </w:p>
        </w:tc>
      </w:tr>
      <w:tr w:rsidR="009F43F8" w:rsidRPr="00B503ED" w:rsidTr="009F43F8">
        <w:trPr>
          <w:trHeight w:val="300"/>
          <w:jc w:val="center"/>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9F43F8" w:rsidRPr="00B503ED" w:rsidRDefault="009F43F8">
            <w:pPr>
              <w:rPr>
                <w:b/>
                <w:i/>
              </w:rPr>
            </w:pPr>
            <w:r w:rsidRPr="00B503ED">
              <w:rPr>
                <w:b/>
                <w:i/>
                <w:sz w:val="22"/>
                <w:szCs w:val="22"/>
              </w:rPr>
              <w:t>familier et péjoratif</w:t>
            </w:r>
          </w:p>
        </w:tc>
        <w:tc>
          <w:tcPr>
            <w:tcW w:w="1740" w:type="dxa"/>
            <w:tcBorders>
              <w:top w:val="nil"/>
              <w:left w:val="nil"/>
              <w:bottom w:val="single" w:sz="4" w:space="0" w:color="auto"/>
              <w:right w:val="single" w:sz="4" w:space="0" w:color="auto"/>
            </w:tcBorders>
            <w:shd w:val="clear" w:color="auto" w:fill="auto"/>
            <w:noWrap/>
            <w:vAlign w:val="bottom"/>
            <w:hideMark/>
          </w:tcPr>
          <w:p w:rsidR="009F43F8" w:rsidRPr="00B503ED" w:rsidRDefault="009F43F8" w:rsidP="009F43F8">
            <w:pPr>
              <w:jc w:val="center"/>
            </w:pPr>
            <w:r w:rsidRPr="00B503ED">
              <w:rPr>
                <w:sz w:val="22"/>
                <w:szCs w:val="22"/>
              </w:rPr>
              <w:t>4</w:t>
            </w:r>
          </w:p>
        </w:tc>
        <w:tc>
          <w:tcPr>
            <w:tcW w:w="1280" w:type="dxa"/>
            <w:tcBorders>
              <w:top w:val="nil"/>
              <w:left w:val="nil"/>
              <w:bottom w:val="single" w:sz="4" w:space="0" w:color="auto"/>
              <w:right w:val="single" w:sz="4" w:space="0" w:color="auto"/>
            </w:tcBorders>
            <w:shd w:val="clear" w:color="auto" w:fill="auto"/>
            <w:noWrap/>
            <w:vAlign w:val="bottom"/>
            <w:hideMark/>
          </w:tcPr>
          <w:p w:rsidR="009F43F8" w:rsidRPr="00B503ED" w:rsidRDefault="009F43F8" w:rsidP="009F43F8">
            <w:pPr>
              <w:jc w:val="center"/>
              <w:rPr>
                <w:b/>
              </w:rPr>
            </w:pPr>
            <w:r w:rsidRPr="00B503ED">
              <w:rPr>
                <w:b/>
                <w:sz w:val="22"/>
                <w:szCs w:val="22"/>
              </w:rPr>
              <w:t>2%</w:t>
            </w:r>
          </w:p>
        </w:tc>
      </w:tr>
      <w:tr w:rsidR="009F43F8" w:rsidRPr="00B503ED" w:rsidTr="009F43F8">
        <w:trPr>
          <w:trHeight w:val="300"/>
          <w:jc w:val="center"/>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9F43F8" w:rsidRPr="00B503ED" w:rsidRDefault="00E60FF6">
            <w:pPr>
              <w:rPr>
                <w:b/>
                <w:i/>
              </w:rPr>
            </w:pPr>
            <w:r w:rsidRPr="00B503ED">
              <w:rPr>
                <w:b/>
                <w:i/>
                <w:sz w:val="22"/>
                <w:szCs w:val="22"/>
              </w:rPr>
              <w:t>A</w:t>
            </w:r>
            <w:r w:rsidR="009F43F8" w:rsidRPr="00B503ED">
              <w:rPr>
                <w:b/>
                <w:i/>
                <w:sz w:val="22"/>
                <w:szCs w:val="22"/>
              </w:rPr>
              <w:t>rgot</w:t>
            </w:r>
          </w:p>
        </w:tc>
        <w:tc>
          <w:tcPr>
            <w:tcW w:w="1740" w:type="dxa"/>
            <w:tcBorders>
              <w:top w:val="nil"/>
              <w:left w:val="nil"/>
              <w:bottom w:val="single" w:sz="4" w:space="0" w:color="auto"/>
              <w:right w:val="single" w:sz="4" w:space="0" w:color="auto"/>
            </w:tcBorders>
            <w:shd w:val="clear" w:color="auto" w:fill="auto"/>
            <w:noWrap/>
            <w:vAlign w:val="bottom"/>
            <w:hideMark/>
          </w:tcPr>
          <w:p w:rsidR="009F43F8" w:rsidRPr="00B503ED" w:rsidRDefault="009F43F8" w:rsidP="009F43F8">
            <w:pPr>
              <w:jc w:val="center"/>
            </w:pPr>
            <w:r w:rsidRPr="00B503ED">
              <w:rPr>
                <w:sz w:val="22"/>
                <w:szCs w:val="22"/>
              </w:rPr>
              <w:t>3</w:t>
            </w:r>
          </w:p>
        </w:tc>
        <w:tc>
          <w:tcPr>
            <w:tcW w:w="1280" w:type="dxa"/>
            <w:tcBorders>
              <w:top w:val="nil"/>
              <w:left w:val="nil"/>
              <w:bottom w:val="single" w:sz="4" w:space="0" w:color="auto"/>
              <w:right w:val="single" w:sz="4" w:space="0" w:color="auto"/>
            </w:tcBorders>
            <w:shd w:val="clear" w:color="auto" w:fill="auto"/>
            <w:noWrap/>
            <w:vAlign w:val="bottom"/>
            <w:hideMark/>
          </w:tcPr>
          <w:p w:rsidR="009F43F8" w:rsidRPr="00B503ED" w:rsidRDefault="009F43F8" w:rsidP="009F43F8">
            <w:pPr>
              <w:jc w:val="center"/>
              <w:rPr>
                <w:b/>
              </w:rPr>
            </w:pPr>
            <w:r w:rsidRPr="00B503ED">
              <w:rPr>
                <w:b/>
                <w:sz w:val="22"/>
                <w:szCs w:val="22"/>
              </w:rPr>
              <w:t>1%</w:t>
            </w:r>
          </w:p>
        </w:tc>
      </w:tr>
      <w:tr w:rsidR="009F43F8" w:rsidRPr="00B503ED" w:rsidTr="009F43F8">
        <w:trPr>
          <w:trHeight w:val="300"/>
          <w:jc w:val="center"/>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9F43F8" w:rsidRPr="00B503ED" w:rsidRDefault="00E60FF6">
            <w:pPr>
              <w:rPr>
                <w:b/>
                <w:i/>
              </w:rPr>
            </w:pPr>
            <w:r w:rsidRPr="00B503ED">
              <w:rPr>
                <w:b/>
                <w:i/>
                <w:sz w:val="22"/>
                <w:szCs w:val="22"/>
              </w:rPr>
              <w:t>C</w:t>
            </w:r>
            <w:r w:rsidR="009F43F8" w:rsidRPr="00B503ED">
              <w:rPr>
                <w:b/>
                <w:i/>
                <w:sz w:val="22"/>
                <w:szCs w:val="22"/>
              </w:rPr>
              <w:t>ourant</w:t>
            </w:r>
          </w:p>
        </w:tc>
        <w:tc>
          <w:tcPr>
            <w:tcW w:w="1740" w:type="dxa"/>
            <w:tcBorders>
              <w:top w:val="nil"/>
              <w:left w:val="nil"/>
              <w:bottom w:val="single" w:sz="4" w:space="0" w:color="auto"/>
              <w:right w:val="single" w:sz="4" w:space="0" w:color="auto"/>
            </w:tcBorders>
            <w:shd w:val="clear" w:color="auto" w:fill="auto"/>
            <w:noWrap/>
            <w:vAlign w:val="bottom"/>
            <w:hideMark/>
          </w:tcPr>
          <w:p w:rsidR="009F43F8" w:rsidRPr="00B503ED" w:rsidRDefault="009F43F8" w:rsidP="009F43F8">
            <w:pPr>
              <w:jc w:val="center"/>
            </w:pPr>
            <w:r w:rsidRPr="00B503ED">
              <w:rPr>
                <w:sz w:val="22"/>
                <w:szCs w:val="22"/>
              </w:rPr>
              <w:t>2</w:t>
            </w:r>
          </w:p>
        </w:tc>
        <w:tc>
          <w:tcPr>
            <w:tcW w:w="1280" w:type="dxa"/>
            <w:tcBorders>
              <w:top w:val="nil"/>
              <w:left w:val="nil"/>
              <w:bottom w:val="single" w:sz="4" w:space="0" w:color="auto"/>
              <w:right w:val="single" w:sz="4" w:space="0" w:color="auto"/>
            </w:tcBorders>
            <w:shd w:val="clear" w:color="auto" w:fill="auto"/>
            <w:noWrap/>
            <w:vAlign w:val="bottom"/>
            <w:hideMark/>
          </w:tcPr>
          <w:p w:rsidR="009F43F8" w:rsidRPr="00B503ED" w:rsidRDefault="009F43F8" w:rsidP="009F43F8">
            <w:pPr>
              <w:jc w:val="center"/>
              <w:rPr>
                <w:b/>
              </w:rPr>
            </w:pPr>
            <w:r w:rsidRPr="00B503ED">
              <w:rPr>
                <w:b/>
                <w:sz w:val="22"/>
                <w:szCs w:val="22"/>
              </w:rPr>
              <w:t>1%</w:t>
            </w:r>
          </w:p>
        </w:tc>
      </w:tr>
      <w:tr w:rsidR="009F43F8" w:rsidRPr="00B503ED" w:rsidTr="009F43F8">
        <w:trPr>
          <w:trHeight w:val="300"/>
          <w:jc w:val="center"/>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9F43F8" w:rsidRPr="00B503ED" w:rsidRDefault="009F43F8">
            <w:pPr>
              <w:rPr>
                <w:b/>
                <w:i/>
              </w:rPr>
            </w:pPr>
            <w:r w:rsidRPr="00B503ED">
              <w:rPr>
                <w:b/>
                <w:i/>
                <w:sz w:val="22"/>
                <w:szCs w:val="22"/>
              </w:rPr>
              <w:t>familier vieilli</w:t>
            </w:r>
          </w:p>
        </w:tc>
        <w:tc>
          <w:tcPr>
            <w:tcW w:w="1740" w:type="dxa"/>
            <w:tcBorders>
              <w:top w:val="nil"/>
              <w:left w:val="nil"/>
              <w:bottom w:val="single" w:sz="4" w:space="0" w:color="auto"/>
              <w:right w:val="single" w:sz="4" w:space="0" w:color="auto"/>
            </w:tcBorders>
            <w:shd w:val="clear" w:color="auto" w:fill="auto"/>
            <w:noWrap/>
            <w:vAlign w:val="bottom"/>
            <w:hideMark/>
          </w:tcPr>
          <w:p w:rsidR="009F43F8" w:rsidRPr="00B503ED" w:rsidRDefault="009F43F8" w:rsidP="009F43F8">
            <w:pPr>
              <w:jc w:val="center"/>
            </w:pPr>
            <w:r w:rsidRPr="00B503ED">
              <w:rPr>
                <w:sz w:val="22"/>
                <w:szCs w:val="22"/>
              </w:rPr>
              <w:t>2</w:t>
            </w:r>
          </w:p>
        </w:tc>
        <w:tc>
          <w:tcPr>
            <w:tcW w:w="1280" w:type="dxa"/>
            <w:tcBorders>
              <w:top w:val="nil"/>
              <w:left w:val="nil"/>
              <w:bottom w:val="single" w:sz="4" w:space="0" w:color="auto"/>
              <w:right w:val="single" w:sz="4" w:space="0" w:color="auto"/>
            </w:tcBorders>
            <w:shd w:val="clear" w:color="auto" w:fill="auto"/>
            <w:noWrap/>
            <w:vAlign w:val="bottom"/>
            <w:hideMark/>
          </w:tcPr>
          <w:p w:rsidR="009F43F8" w:rsidRPr="00B503ED" w:rsidRDefault="009F43F8" w:rsidP="009F43F8">
            <w:pPr>
              <w:jc w:val="center"/>
              <w:rPr>
                <w:b/>
              </w:rPr>
            </w:pPr>
            <w:r w:rsidRPr="00B503ED">
              <w:rPr>
                <w:b/>
                <w:sz w:val="22"/>
                <w:szCs w:val="22"/>
              </w:rPr>
              <w:t>1%</w:t>
            </w:r>
          </w:p>
        </w:tc>
      </w:tr>
      <w:tr w:rsidR="009F43F8" w:rsidRPr="00B503ED" w:rsidTr="009F43F8">
        <w:trPr>
          <w:trHeight w:val="300"/>
          <w:jc w:val="center"/>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9F43F8" w:rsidRPr="00B503ED" w:rsidRDefault="009F43F8">
            <w:pPr>
              <w:rPr>
                <w:b/>
                <w:i/>
              </w:rPr>
            </w:pPr>
            <w:r w:rsidRPr="00B503ED">
              <w:rPr>
                <w:b/>
                <w:i/>
                <w:sz w:val="22"/>
                <w:szCs w:val="22"/>
              </w:rPr>
              <w:t>argot familier</w:t>
            </w:r>
          </w:p>
        </w:tc>
        <w:tc>
          <w:tcPr>
            <w:tcW w:w="1740" w:type="dxa"/>
            <w:tcBorders>
              <w:top w:val="nil"/>
              <w:left w:val="nil"/>
              <w:bottom w:val="single" w:sz="4" w:space="0" w:color="auto"/>
              <w:right w:val="single" w:sz="4" w:space="0" w:color="auto"/>
            </w:tcBorders>
            <w:shd w:val="clear" w:color="auto" w:fill="auto"/>
            <w:noWrap/>
            <w:vAlign w:val="bottom"/>
            <w:hideMark/>
          </w:tcPr>
          <w:p w:rsidR="009F43F8" w:rsidRPr="00B503ED" w:rsidRDefault="009F43F8" w:rsidP="009F43F8">
            <w:pPr>
              <w:jc w:val="center"/>
            </w:pPr>
            <w:r w:rsidRPr="00B503ED">
              <w:rPr>
                <w:sz w:val="22"/>
                <w:szCs w:val="22"/>
              </w:rPr>
              <w:t>2</w:t>
            </w:r>
          </w:p>
        </w:tc>
        <w:tc>
          <w:tcPr>
            <w:tcW w:w="1280" w:type="dxa"/>
            <w:tcBorders>
              <w:top w:val="nil"/>
              <w:left w:val="nil"/>
              <w:bottom w:val="single" w:sz="4" w:space="0" w:color="auto"/>
              <w:right w:val="single" w:sz="4" w:space="0" w:color="auto"/>
            </w:tcBorders>
            <w:shd w:val="clear" w:color="auto" w:fill="auto"/>
            <w:noWrap/>
            <w:vAlign w:val="bottom"/>
            <w:hideMark/>
          </w:tcPr>
          <w:p w:rsidR="009F43F8" w:rsidRPr="00B503ED" w:rsidRDefault="009F43F8" w:rsidP="009F43F8">
            <w:pPr>
              <w:jc w:val="center"/>
              <w:rPr>
                <w:b/>
              </w:rPr>
            </w:pPr>
            <w:r w:rsidRPr="00B503ED">
              <w:rPr>
                <w:b/>
                <w:sz w:val="22"/>
                <w:szCs w:val="22"/>
              </w:rPr>
              <w:t>1%</w:t>
            </w:r>
          </w:p>
        </w:tc>
      </w:tr>
      <w:tr w:rsidR="009F43F8" w:rsidRPr="00B503ED" w:rsidTr="009F43F8">
        <w:trPr>
          <w:trHeight w:val="300"/>
          <w:jc w:val="center"/>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9F43F8" w:rsidRPr="00B503ED" w:rsidRDefault="009F43F8">
            <w:pPr>
              <w:rPr>
                <w:b/>
                <w:i/>
              </w:rPr>
            </w:pPr>
            <w:r w:rsidRPr="00B503ED">
              <w:rPr>
                <w:b/>
                <w:i/>
                <w:sz w:val="22"/>
                <w:szCs w:val="22"/>
              </w:rPr>
              <w:t>très familier</w:t>
            </w:r>
          </w:p>
        </w:tc>
        <w:tc>
          <w:tcPr>
            <w:tcW w:w="1740" w:type="dxa"/>
            <w:tcBorders>
              <w:top w:val="nil"/>
              <w:left w:val="nil"/>
              <w:bottom w:val="single" w:sz="4" w:space="0" w:color="auto"/>
              <w:right w:val="single" w:sz="4" w:space="0" w:color="auto"/>
            </w:tcBorders>
            <w:shd w:val="clear" w:color="auto" w:fill="auto"/>
            <w:noWrap/>
            <w:vAlign w:val="bottom"/>
            <w:hideMark/>
          </w:tcPr>
          <w:p w:rsidR="009F43F8" w:rsidRPr="00B503ED" w:rsidRDefault="009F43F8" w:rsidP="009F43F8">
            <w:pPr>
              <w:jc w:val="center"/>
            </w:pPr>
            <w:r w:rsidRPr="00B503ED">
              <w:rPr>
                <w:sz w:val="22"/>
                <w:szCs w:val="22"/>
              </w:rPr>
              <w:t>1</w:t>
            </w:r>
          </w:p>
        </w:tc>
        <w:tc>
          <w:tcPr>
            <w:tcW w:w="1280" w:type="dxa"/>
            <w:tcBorders>
              <w:top w:val="nil"/>
              <w:left w:val="nil"/>
              <w:bottom w:val="single" w:sz="4" w:space="0" w:color="auto"/>
              <w:right w:val="single" w:sz="4" w:space="0" w:color="auto"/>
            </w:tcBorders>
            <w:shd w:val="clear" w:color="auto" w:fill="auto"/>
            <w:noWrap/>
            <w:vAlign w:val="bottom"/>
            <w:hideMark/>
          </w:tcPr>
          <w:p w:rsidR="009F43F8" w:rsidRPr="00B503ED" w:rsidRDefault="009F43F8" w:rsidP="009F43F8">
            <w:pPr>
              <w:jc w:val="center"/>
              <w:rPr>
                <w:b/>
              </w:rPr>
            </w:pPr>
            <w:r w:rsidRPr="00B503ED">
              <w:rPr>
                <w:b/>
                <w:sz w:val="22"/>
                <w:szCs w:val="22"/>
              </w:rPr>
              <w:t>0,4%</w:t>
            </w:r>
          </w:p>
        </w:tc>
      </w:tr>
      <w:tr w:rsidR="0041418B" w:rsidRPr="00B503ED" w:rsidTr="009F43F8">
        <w:trPr>
          <w:trHeight w:val="300"/>
          <w:jc w:val="center"/>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41418B" w:rsidRPr="00B503ED" w:rsidRDefault="0041418B">
            <w:pPr>
              <w:rPr>
                <w:b/>
                <w:i/>
              </w:rPr>
            </w:pPr>
            <w:r w:rsidRPr="00B503ED">
              <w:rPr>
                <w:b/>
                <w:i/>
                <w:sz w:val="22"/>
                <w:szCs w:val="22"/>
              </w:rPr>
              <w:t>argot scolaire</w:t>
            </w:r>
          </w:p>
        </w:tc>
        <w:tc>
          <w:tcPr>
            <w:tcW w:w="1740" w:type="dxa"/>
            <w:tcBorders>
              <w:top w:val="nil"/>
              <w:left w:val="nil"/>
              <w:bottom w:val="single" w:sz="4" w:space="0" w:color="auto"/>
              <w:right w:val="single" w:sz="4" w:space="0" w:color="auto"/>
            </w:tcBorders>
            <w:shd w:val="clear" w:color="auto" w:fill="auto"/>
            <w:noWrap/>
            <w:vAlign w:val="bottom"/>
            <w:hideMark/>
          </w:tcPr>
          <w:p w:rsidR="0041418B" w:rsidRPr="00B503ED" w:rsidRDefault="0041418B" w:rsidP="009F43F8">
            <w:pPr>
              <w:jc w:val="center"/>
            </w:pPr>
            <w:r w:rsidRPr="00B503ED">
              <w:rPr>
                <w:sz w:val="22"/>
                <w:szCs w:val="22"/>
              </w:rPr>
              <w:t>1</w:t>
            </w:r>
          </w:p>
        </w:tc>
        <w:tc>
          <w:tcPr>
            <w:tcW w:w="1280" w:type="dxa"/>
            <w:tcBorders>
              <w:top w:val="nil"/>
              <w:left w:val="nil"/>
              <w:bottom w:val="single" w:sz="4" w:space="0" w:color="auto"/>
              <w:right w:val="single" w:sz="4" w:space="0" w:color="auto"/>
            </w:tcBorders>
            <w:shd w:val="clear" w:color="auto" w:fill="auto"/>
            <w:noWrap/>
            <w:vAlign w:val="bottom"/>
            <w:hideMark/>
          </w:tcPr>
          <w:p w:rsidR="0041418B" w:rsidRPr="00B503ED" w:rsidRDefault="0041418B" w:rsidP="009F43F8">
            <w:pPr>
              <w:jc w:val="center"/>
              <w:rPr>
                <w:b/>
              </w:rPr>
            </w:pPr>
            <w:r w:rsidRPr="00B503ED">
              <w:rPr>
                <w:b/>
                <w:sz w:val="22"/>
                <w:szCs w:val="22"/>
              </w:rPr>
              <w:t>0,4%</w:t>
            </w:r>
          </w:p>
        </w:tc>
      </w:tr>
      <w:tr w:rsidR="009F43F8" w:rsidRPr="00B503ED" w:rsidTr="009F43F8">
        <w:trPr>
          <w:trHeight w:val="300"/>
          <w:jc w:val="center"/>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9F43F8" w:rsidRPr="00B503ED" w:rsidRDefault="009F43F8">
            <w:pPr>
              <w:rPr>
                <w:b/>
                <w:i/>
              </w:rPr>
            </w:pPr>
            <w:r w:rsidRPr="00B503ED">
              <w:rPr>
                <w:b/>
                <w:i/>
                <w:sz w:val="22"/>
                <w:szCs w:val="22"/>
              </w:rPr>
              <w:t>argot scolaire et familier</w:t>
            </w:r>
          </w:p>
        </w:tc>
        <w:tc>
          <w:tcPr>
            <w:tcW w:w="1740" w:type="dxa"/>
            <w:tcBorders>
              <w:top w:val="nil"/>
              <w:left w:val="nil"/>
              <w:bottom w:val="single" w:sz="4" w:space="0" w:color="auto"/>
              <w:right w:val="single" w:sz="4" w:space="0" w:color="auto"/>
            </w:tcBorders>
            <w:shd w:val="clear" w:color="auto" w:fill="auto"/>
            <w:noWrap/>
            <w:vAlign w:val="bottom"/>
            <w:hideMark/>
          </w:tcPr>
          <w:p w:rsidR="009F43F8" w:rsidRPr="00B503ED" w:rsidRDefault="009F43F8" w:rsidP="009F43F8">
            <w:pPr>
              <w:jc w:val="center"/>
            </w:pPr>
            <w:r w:rsidRPr="00B503ED">
              <w:rPr>
                <w:sz w:val="22"/>
                <w:szCs w:val="22"/>
              </w:rPr>
              <w:t>1</w:t>
            </w:r>
          </w:p>
        </w:tc>
        <w:tc>
          <w:tcPr>
            <w:tcW w:w="1280" w:type="dxa"/>
            <w:tcBorders>
              <w:top w:val="nil"/>
              <w:left w:val="nil"/>
              <w:bottom w:val="single" w:sz="4" w:space="0" w:color="auto"/>
              <w:right w:val="single" w:sz="4" w:space="0" w:color="auto"/>
            </w:tcBorders>
            <w:shd w:val="clear" w:color="auto" w:fill="auto"/>
            <w:noWrap/>
            <w:vAlign w:val="bottom"/>
            <w:hideMark/>
          </w:tcPr>
          <w:p w:rsidR="009F43F8" w:rsidRPr="00B503ED" w:rsidRDefault="009F43F8" w:rsidP="009F43F8">
            <w:pPr>
              <w:jc w:val="center"/>
              <w:rPr>
                <w:b/>
              </w:rPr>
            </w:pPr>
            <w:r w:rsidRPr="00B503ED">
              <w:rPr>
                <w:b/>
                <w:sz w:val="22"/>
                <w:szCs w:val="22"/>
              </w:rPr>
              <w:t>0,4%</w:t>
            </w:r>
          </w:p>
        </w:tc>
      </w:tr>
      <w:tr w:rsidR="009F43F8" w:rsidRPr="00B503ED" w:rsidTr="009F43F8">
        <w:trPr>
          <w:trHeight w:val="300"/>
          <w:jc w:val="center"/>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9F43F8" w:rsidRPr="00B503ED" w:rsidRDefault="00D65C67">
            <w:pPr>
              <w:rPr>
                <w:b/>
                <w:i/>
              </w:rPr>
            </w:pPr>
            <w:r w:rsidRPr="00B503ED">
              <w:rPr>
                <w:b/>
                <w:i/>
                <w:sz w:val="22"/>
                <w:szCs w:val="22"/>
              </w:rPr>
              <w:t xml:space="preserve">argot militaire </w:t>
            </w:r>
            <w:r w:rsidR="009F43F8" w:rsidRPr="00B503ED">
              <w:rPr>
                <w:b/>
                <w:i/>
                <w:sz w:val="22"/>
                <w:szCs w:val="22"/>
              </w:rPr>
              <w:t>vieilli</w:t>
            </w:r>
          </w:p>
        </w:tc>
        <w:tc>
          <w:tcPr>
            <w:tcW w:w="1740" w:type="dxa"/>
            <w:tcBorders>
              <w:top w:val="nil"/>
              <w:left w:val="nil"/>
              <w:bottom w:val="single" w:sz="4" w:space="0" w:color="auto"/>
              <w:right w:val="single" w:sz="4" w:space="0" w:color="auto"/>
            </w:tcBorders>
            <w:shd w:val="clear" w:color="auto" w:fill="auto"/>
            <w:noWrap/>
            <w:vAlign w:val="bottom"/>
            <w:hideMark/>
          </w:tcPr>
          <w:p w:rsidR="009F43F8" w:rsidRPr="00B503ED" w:rsidRDefault="009F43F8" w:rsidP="009F43F8">
            <w:pPr>
              <w:jc w:val="center"/>
            </w:pPr>
            <w:r w:rsidRPr="00B503ED">
              <w:rPr>
                <w:sz w:val="22"/>
                <w:szCs w:val="22"/>
              </w:rPr>
              <w:t>1</w:t>
            </w:r>
          </w:p>
        </w:tc>
        <w:tc>
          <w:tcPr>
            <w:tcW w:w="1280" w:type="dxa"/>
            <w:tcBorders>
              <w:top w:val="nil"/>
              <w:left w:val="nil"/>
              <w:bottom w:val="single" w:sz="4" w:space="0" w:color="auto"/>
              <w:right w:val="single" w:sz="4" w:space="0" w:color="auto"/>
            </w:tcBorders>
            <w:shd w:val="clear" w:color="auto" w:fill="auto"/>
            <w:noWrap/>
            <w:vAlign w:val="bottom"/>
            <w:hideMark/>
          </w:tcPr>
          <w:p w:rsidR="009F43F8" w:rsidRPr="00B503ED" w:rsidRDefault="009F43F8" w:rsidP="009F43F8">
            <w:pPr>
              <w:jc w:val="center"/>
              <w:rPr>
                <w:b/>
              </w:rPr>
            </w:pPr>
            <w:r w:rsidRPr="00B503ED">
              <w:rPr>
                <w:b/>
                <w:sz w:val="22"/>
                <w:szCs w:val="22"/>
              </w:rPr>
              <w:t>0,4%</w:t>
            </w:r>
          </w:p>
        </w:tc>
      </w:tr>
      <w:tr w:rsidR="009F43F8" w:rsidRPr="00B503ED" w:rsidTr="009F43F8">
        <w:trPr>
          <w:trHeight w:val="300"/>
          <w:jc w:val="center"/>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9F43F8" w:rsidRPr="00B503ED" w:rsidRDefault="00E60FF6">
            <w:pPr>
              <w:rPr>
                <w:b/>
                <w:i/>
              </w:rPr>
            </w:pPr>
            <w:r w:rsidRPr="00B503ED">
              <w:rPr>
                <w:b/>
                <w:i/>
                <w:sz w:val="22"/>
                <w:szCs w:val="22"/>
              </w:rPr>
              <w:t>P</w:t>
            </w:r>
            <w:r w:rsidR="009F43F8" w:rsidRPr="00B503ED">
              <w:rPr>
                <w:b/>
                <w:i/>
                <w:sz w:val="22"/>
                <w:szCs w:val="22"/>
              </w:rPr>
              <w:t>opulaire</w:t>
            </w:r>
          </w:p>
        </w:tc>
        <w:tc>
          <w:tcPr>
            <w:tcW w:w="1740" w:type="dxa"/>
            <w:tcBorders>
              <w:top w:val="nil"/>
              <w:left w:val="nil"/>
              <w:bottom w:val="single" w:sz="4" w:space="0" w:color="auto"/>
              <w:right w:val="single" w:sz="4" w:space="0" w:color="auto"/>
            </w:tcBorders>
            <w:shd w:val="clear" w:color="auto" w:fill="auto"/>
            <w:noWrap/>
            <w:vAlign w:val="bottom"/>
            <w:hideMark/>
          </w:tcPr>
          <w:p w:rsidR="009F43F8" w:rsidRPr="00B503ED" w:rsidRDefault="009F43F8" w:rsidP="009F43F8">
            <w:pPr>
              <w:jc w:val="center"/>
            </w:pPr>
            <w:r w:rsidRPr="00B503ED">
              <w:rPr>
                <w:sz w:val="22"/>
                <w:szCs w:val="22"/>
              </w:rPr>
              <w:t>1</w:t>
            </w:r>
          </w:p>
        </w:tc>
        <w:tc>
          <w:tcPr>
            <w:tcW w:w="1280" w:type="dxa"/>
            <w:tcBorders>
              <w:top w:val="nil"/>
              <w:left w:val="nil"/>
              <w:bottom w:val="single" w:sz="4" w:space="0" w:color="auto"/>
              <w:right w:val="single" w:sz="4" w:space="0" w:color="auto"/>
            </w:tcBorders>
            <w:shd w:val="clear" w:color="auto" w:fill="auto"/>
            <w:noWrap/>
            <w:vAlign w:val="bottom"/>
            <w:hideMark/>
          </w:tcPr>
          <w:p w:rsidR="009F43F8" w:rsidRPr="00B503ED" w:rsidRDefault="009F43F8" w:rsidP="009F43F8">
            <w:pPr>
              <w:jc w:val="center"/>
              <w:rPr>
                <w:b/>
              </w:rPr>
            </w:pPr>
            <w:r w:rsidRPr="00B503ED">
              <w:rPr>
                <w:b/>
                <w:sz w:val="22"/>
                <w:szCs w:val="22"/>
              </w:rPr>
              <w:t>0,4%</w:t>
            </w:r>
          </w:p>
        </w:tc>
      </w:tr>
      <w:tr w:rsidR="009F43F8" w:rsidRPr="00B503ED" w:rsidTr="009F43F8">
        <w:trPr>
          <w:trHeight w:val="300"/>
          <w:jc w:val="center"/>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9F43F8" w:rsidRPr="00B503ED" w:rsidRDefault="009F43F8">
            <w:pPr>
              <w:rPr>
                <w:b/>
                <w:i/>
              </w:rPr>
            </w:pPr>
            <w:r w:rsidRPr="00B503ED">
              <w:rPr>
                <w:b/>
                <w:i/>
                <w:sz w:val="22"/>
                <w:szCs w:val="22"/>
              </w:rPr>
              <w:t>abréviation scolaire</w:t>
            </w:r>
          </w:p>
        </w:tc>
        <w:tc>
          <w:tcPr>
            <w:tcW w:w="1740" w:type="dxa"/>
            <w:tcBorders>
              <w:top w:val="nil"/>
              <w:left w:val="nil"/>
              <w:bottom w:val="single" w:sz="4" w:space="0" w:color="auto"/>
              <w:right w:val="single" w:sz="4" w:space="0" w:color="auto"/>
            </w:tcBorders>
            <w:shd w:val="clear" w:color="auto" w:fill="auto"/>
            <w:noWrap/>
            <w:vAlign w:val="bottom"/>
            <w:hideMark/>
          </w:tcPr>
          <w:p w:rsidR="009F43F8" w:rsidRPr="00B503ED" w:rsidRDefault="009F43F8" w:rsidP="009F43F8">
            <w:pPr>
              <w:jc w:val="center"/>
            </w:pPr>
            <w:r w:rsidRPr="00B503ED">
              <w:rPr>
                <w:sz w:val="22"/>
                <w:szCs w:val="22"/>
              </w:rPr>
              <w:t>1</w:t>
            </w:r>
          </w:p>
        </w:tc>
        <w:tc>
          <w:tcPr>
            <w:tcW w:w="1280" w:type="dxa"/>
            <w:tcBorders>
              <w:top w:val="nil"/>
              <w:left w:val="nil"/>
              <w:bottom w:val="single" w:sz="4" w:space="0" w:color="auto"/>
              <w:right w:val="single" w:sz="4" w:space="0" w:color="auto"/>
            </w:tcBorders>
            <w:shd w:val="clear" w:color="auto" w:fill="auto"/>
            <w:noWrap/>
            <w:vAlign w:val="bottom"/>
            <w:hideMark/>
          </w:tcPr>
          <w:p w:rsidR="009F43F8" w:rsidRPr="00B503ED" w:rsidRDefault="009F43F8" w:rsidP="009F43F8">
            <w:pPr>
              <w:jc w:val="center"/>
              <w:rPr>
                <w:b/>
              </w:rPr>
            </w:pPr>
            <w:r w:rsidRPr="00B503ED">
              <w:rPr>
                <w:b/>
                <w:sz w:val="22"/>
                <w:szCs w:val="22"/>
              </w:rPr>
              <w:t>0,4%</w:t>
            </w:r>
          </w:p>
        </w:tc>
      </w:tr>
      <w:tr w:rsidR="009F43F8" w:rsidRPr="00B503ED" w:rsidTr="009F43F8">
        <w:trPr>
          <w:trHeight w:val="300"/>
          <w:jc w:val="center"/>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9F43F8" w:rsidRPr="00B503ED" w:rsidRDefault="009F43F8">
            <w:pPr>
              <w:rPr>
                <w:b/>
                <w:i/>
              </w:rPr>
            </w:pPr>
            <w:r w:rsidRPr="00B503ED">
              <w:rPr>
                <w:b/>
                <w:i/>
                <w:sz w:val="22"/>
                <w:szCs w:val="22"/>
              </w:rPr>
              <w:t>langage enfantin</w:t>
            </w:r>
          </w:p>
        </w:tc>
        <w:tc>
          <w:tcPr>
            <w:tcW w:w="1740" w:type="dxa"/>
            <w:tcBorders>
              <w:top w:val="nil"/>
              <w:left w:val="nil"/>
              <w:bottom w:val="single" w:sz="4" w:space="0" w:color="auto"/>
              <w:right w:val="single" w:sz="4" w:space="0" w:color="auto"/>
            </w:tcBorders>
            <w:shd w:val="clear" w:color="auto" w:fill="auto"/>
            <w:noWrap/>
            <w:vAlign w:val="bottom"/>
            <w:hideMark/>
          </w:tcPr>
          <w:p w:rsidR="009F43F8" w:rsidRPr="00B503ED" w:rsidRDefault="009F43F8" w:rsidP="009F43F8">
            <w:pPr>
              <w:jc w:val="center"/>
            </w:pPr>
            <w:r w:rsidRPr="00B503ED">
              <w:rPr>
                <w:sz w:val="22"/>
                <w:szCs w:val="22"/>
              </w:rPr>
              <w:t>1</w:t>
            </w:r>
          </w:p>
        </w:tc>
        <w:tc>
          <w:tcPr>
            <w:tcW w:w="1280" w:type="dxa"/>
            <w:tcBorders>
              <w:top w:val="nil"/>
              <w:left w:val="nil"/>
              <w:bottom w:val="single" w:sz="4" w:space="0" w:color="auto"/>
              <w:right w:val="single" w:sz="4" w:space="0" w:color="auto"/>
            </w:tcBorders>
            <w:shd w:val="clear" w:color="auto" w:fill="auto"/>
            <w:noWrap/>
            <w:vAlign w:val="bottom"/>
            <w:hideMark/>
          </w:tcPr>
          <w:p w:rsidR="009F43F8" w:rsidRPr="00B503ED" w:rsidRDefault="009F43F8" w:rsidP="009F43F8">
            <w:pPr>
              <w:jc w:val="center"/>
              <w:rPr>
                <w:b/>
              </w:rPr>
            </w:pPr>
            <w:r w:rsidRPr="00B503ED">
              <w:rPr>
                <w:b/>
                <w:sz w:val="22"/>
                <w:szCs w:val="22"/>
              </w:rPr>
              <w:t>0,4%</w:t>
            </w:r>
          </w:p>
        </w:tc>
      </w:tr>
      <w:tr w:rsidR="009F43F8" w:rsidRPr="00B503ED" w:rsidTr="009F43F8">
        <w:trPr>
          <w:trHeight w:val="300"/>
          <w:jc w:val="center"/>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9F43F8" w:rsidRPr="00B503ED" w:rsidRDefault="00E60FF6">
            <w:pPr>
              <w:rPr>
                <w:b/>
                <w:i/>
              </w:rPr>
            </w:pPr>
            <w:r w:rsidRPr="00B503ED">
              <w:rPr>
                <w:b/>
                <w:i/>
                <w:sz w:val="22"/>
                <w:szCs w:val="22"/>
              </w:rPr>
              <w:t>P</w:t>
            </w:r>
            <w:r w:rsidR="009F43F8" w:rsidRPr="00B503ED">
              <w:rPr>
                <w:b/>
                <w:i/>
                <w:sz w:val="22"/>
                <w:szCs w:val="22"/>
              </w:rPr>
              <w:t>éjoratif</w:t>
            </w:r>
          </w:p>
        </w:tc>
        <w:tc>
          <w:tcPr>
            <w:tcW w:w="1740" w:type="dxa"/>
            <w:tcBorders>
              <w:top w:val="nil"/>
              <w:left w:val="nil"/>
              <w:bottom w:val="single" w:sz="4" w:space="0" w:color="auto"/>
              <w:right w:val="single" w:sz="4" w:space="0" w:color="auto"/>
            </w:tcBorders>
            <w:shd w:val="clear" w:color="auto" w:fill="auto"/>
            <w:noWrap/>
            <w:vAlign w:val="bottom"/>
            <w:hideMark/>
          </w:tcPr>
          <w:p w:rsidR="009F43F8" w:rsidRPr="00B503ED" w:rsidRDefault="009F43F8" w:rsidP="009F43F8">
            <w:pPr>
              <w:jc w:val="center"/>
            </w:pPr>
            <w:r w:rsidRPr="00B503ED">
              <w:rPr>
                <w:sz w:val="22"/>
                <w:szCs w:val="22"/>
              </w:rPr>
              <w:t>1</w:t>
            </w:r>
          </w:p>
        </w:tc>
        <w:tc>
          <w:tcPr>
            <w:tcW w:w="1280" w:type="dxa"/>
            <w:tcBorders>
              <w:top w:val="nil"/>
              <w:left w:val="nil"/>
              <w:bottom w:val="single" w:sz="4" w:space="0" w:color="auto"/>
              <w:right w:val="single" w:sz="4" w:space="0" w:color="auto"/>
            </w:tcBorders>
            <w:shd w:val="clear" w:color="auto" w:fill="auto"/>
            <w:noWrap/>
            <w:vAlign w:val="bottom"/>
            <w:hideMark/>
          </w:tcPr>
          <w:p w:rsidR="009F43F8" w:rsidRPr="00B503ED" w:rsidRDefault="009F43F8" w:rsidP="009F43F8">
            <w:pPr>
              <w:jc w:val="center"/>
              <w:rPr>
                <w:b/>
              </w:rPr>
            </w:pPr>
            <w:r w:rsidRPr="00B503ED">
              <w:rPr>
                <w:b/>
                <w:sz w:val="22"/>
                <w:szCs w:val="22"/>
              </w:rPr>
              <w:t>0,4%</w:t>
            </w:r>
          </w:p>
        </w:tc>
      </w:tr>
      <w:tr w:rsidR="009F43F8" w:rsidRPr="00B503ED" w:rsidTr="009F43F8">
        <w:trPr>
          <w:trHeight w:val="300"/>
          <w:jc w:val="center"/>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9F43F8" w:rsidRPr="00B503ED" w:rsidRDefault="009F43F8">
            <w:pPr>
              <w:rPr>
                <w:b/>
                <w:i/>
              </w:rPr>
            </w:pPr>
            <w:r w:rsidRPr="00B503ED">
              <w:rPr>
                <w:b/>
                <w:i/>
                <w:sz w:val="22"/>
                <w:szCs w:val="22"/>
              </w:rPr>
              <w:t>vieilli, familier et injurieux</w:t>
            </w:r>
          </w:p>
        </w:tc>
        <w:tc>
          <w:tcPr>
            <w:tcW w:w="1740" w:type="dxa"/>
            <w:tcBorders>
              <w:top w:val="nil"/>
              <w:left w:val="nil"/>
              <w:bottom w:val="single" w:sz="4" w:space="0" w:color="auto"/>
              <w:right w:val="single" w:sz="4" w:space="0" w:color="auto"/>
            </w:tcBorders>
            <w:shd w:val="clear" w:color="auto" w:fill="auto"/>
            <w:noWrap/>
            <w:vAlign w:val="bottom"/>
            <w:hideMark/>
          </w:tcPr>
          <w:p w:rsidR="009F43F8" w:rsidRPr="00B503ED" w:rsidRDefault="009F43F8" w:rsidP="009F43F8">
            <w:pPr>
              <w:jc w:val="center"/>
            </w:pPr>
            <w:r w:rsidRPr="00B503ED">
              <w:rPr>
                <w:sz w:val="22"/>
                <w:szCs w:val="22"/>
              </w:rPr>
              <w:t>1</w:t>
            </w:r>
          </w:p>
        </w:tc>
        <w:tc>
          <w:tcPr>
            <w:tcW w:w="1280" w:type="dxa"/>
            <w:tcBorders>
              <w:top w:val="nil"/>
              <w:left w:val="nil"/>
              <w:bottom w:val="single" w:sz="4" w:space="0" w:color="auto"/>
              <w:right w:val="single" w:sz="4" w:space="0" w:color="auto"/>
            </w:tcBorders>
            <w:shd w:val="clear" w:color="auto" w:fill="auto"/>
            <w:noWrap/>
            <w:vAlign w:val="bottom"/>
            <w:hideMark/>
          </w:tcPr>
          <w:p w:rsidR="009F43F8" w:rsidRPr="00B503ED" w:rsidRDefault="009F43F8" w:rsidP="009F43F8">
            <w:pPr>
              <w:jc w:val="center"/>
              <w:rPr>
                <w:b/>
              </w:rPr>
            </w:pPr>
            <w:r w:rsidRPr="00B503ED">
              <w:rPr>
                <w:b/>
                <w:sz w:val="22"/>
                <w:szCs w:val="22"/>
              </w:rPr>
              <w:t>0,4%</w:t>
            </w:r>
          </w:p>
        </w:tc>
      </w:tr>
    </w:tbl>
    <w:p w:rsidR="00A65364" w:rsidRPr="00B503ED" w:rsidRDefault="00A65364" w:rsidP="00014944">
      <w:pPr>
        <w:pStyle w:val="Styl1"/>
        <w:rPr>
          <w:rFonts w:ascii="Times New Roman" w:hAnsi="Times New Roman"/>
        </w:rPr>
      </w:pPr>
    </w:p>
    <w:p w:rsidR="00CB2FF0" w:rsidRPr="00B503ED" w:rsidRDefault="00CB2FF0" w:rsidP="00CB2FF0">
      <w:pPr>
        <w:pStyle w:val="Styl1"/>
        <w:rPr>
          <w:rFonts w:ascii="Times New Roman" w:eastAsiaTheme="minorEastAsia" w:hAnsi="Times New Roman"/>
          <w:szCs w:val="24"/>
          <w:lang w:eastAsia="zh-CN"/>
        </w:rPr>
      </w:pPr>
      <w:r w:rsidRPr="00B503ED">
        <w:rPr>
          <w:rFonts w:ascii="Times New Roman" w:hAnsi="Times New Roman"/>
        </w:rPr>
        <w:t xml:space="preserve">La grande majorité des entrées (75%) </w:t>
      </w:r>
      <w:r w:rsidR="007D653C">
        <w:rPr>
          <w:rFonts w:ascii="Times New Roman" w:hAnsi="Times New Roman"/>
        </w:rPr>
        <w:t>porte</w:t>
      </w:r>
      <w:r w:rsidRPr="00B503ED">
        <w:rPr>
          <w:rFonts w:ascii="Times New Roman" w:hAnsi="Times New Roman"/>
        </w:rPr>
        <w:t xml:space="preserve"> la marque d’usage – familier, ensuite 17% d’entre elles n’ont aucune marque d’usage. Cette information nous démontre que leur usage est standard. Le nombre de 2% correspond à l’usage familier et péjoratif, c’est par exemple le cas des mots </w:t>
      </w:r>
      <w:r w:rsidRPr="00B503ED">
        <w:rPr>
          <w:rFonts w:ascii="Times New Roman" w:hAnsi="Times New Roman"/>
          <w:i/>
        </w:rPr>
        <w:t>intello</w:t>
      </w:r>
      <w:r w:rsidRPr="00B503ED">
        <w:rPr>
          <w:rFonts w:ascii="Times New Roman" w:hAnsi="Times New Roman"/>
        </w:rPr>
        <w:t xml:space="preserve"> &lt; </w:t>
      </w:r>
      <w:r w:rsidRPr="00B503ED">
        <w:rPr>
          <w:rFonts w:ascii="Times New Roman" w:hAnsi="Times New Roman"/>
          <w:i/>
        </w:rPr>
        <w:t>intellectuel</w:t>
      </w:r>
      <w:r w:rsidRPr="00B503ED">
        <w:rPr>
          <w:rFonts w:ascii="Times New Roman" w:hAnsi="Times New Roman"/>
        </w:rPr>
        <w:t xml:space="preserve"> (nom) ou </w:t>
      </w:r>
      <w:r w:rsidRPr="00B503ED">
        <w:rPr>
          <w:rFonts w:ascii="Times New Roman" w:hAnsi="Times New Roman"/>
          <w:i/>
        </w:rPr>
        <w:t>collabo</w:t>
      </w:r>
      <w:r w:rsidRPr="00B503ED">
        <w:rPr>
          <w:rFonts w:ascii="Times New Roman" w:hAnsi="Times New Roman"/>
        </w:rPr>
        <w:t xml:space="preserve"> &lt; </w:t>
      </w:r>
      <w:r w:rsidRPr="00B503ED">
        <w:rPr>
          <w:rFonts w:ascii="Times New Roman" w:hAnsi="Times New Roman"/>
          <w:i/>
        </w:rPr>
        <w:t>collaborateur</w:t>
      </w:r>
      <w:r w:rsidRPr="00B503ED">
        <w:rPr>
          <w:rFonts w:ascii="Times New Roman" w:hAnsi="Times New Roman"/>
        </w:rPr>
        <w:t>/</w:t>
      </w:r>
      <w:r w:rsidRPr="00B503ED">
        <w:rPr>
          <w:rFonts w:ascii="Times New Roman" w:hAnsi="Times New Roman"/>
          <w:i/>
        </w:rPr>
        <w:t>collaboratrice</w:t>
      </w:r>
      <w:r w:rsidRPr="00B503ED">
        <w:rPr>
          <w:rFonts w:ascii="Times New Roman" w:hAnsi="Times New Roman"/>
        </w:rPr>
        <w:t xml:space="preserve"> (nom). Celui de 1% correspond à la marque d’usage argotique pour le mot anglais </w:t>
      </w:r>
      <w:r w:rsidRPr="00B503ED">
        <w:rPr>
          <w:rFonts w:ascii="Times New Roman" w:hAnsi="Times New Roman"/>
          <w:i/>
        </w:rPr>
        <w:t>combo</w:t>
      </w:r>
      <w:r w:rsidRPr="00B503ED">
        <w:rPr>
          <w:rFonts w:ascii="Times New Roman" w:hAnsi="Times New Roman"/>
        </w:rPr>
        <w:t xml:space="preserve"> &lt; </w:t>
      </w:r>
      <w:r w:rsidRPr="00B503ED">
        <w:rPr>
          <w:rFonts w:ascii="Times New Roman" w:hAnsi="Times New Roman"/>
          <w:i/>
        </w:rPr>
        <w:t>combination</w:t>
      </w:r>
      <w:r w:rsidRPr="00B503ED">
        <w:rPr>
          <w:rFonts w:ascii="Times New Roman" w:hAnsi="Times New Roman"/>
        </w:rPr>
        <w:t xml:space="preserve">, ou les mots français </w:t>
      </w:r>
      <w:r w:rsidRPr="00B503ED">
        <w:rPr>
          <w:rFonts w:ascii="Times New Roman" w:hAnsi="Times New Roman"/>
          <w:i/>
        </w:rPr>
        <w:t>indic</w:t>
      </w:r>
      <w:r w:rsidRPr="00B503ED">
        <w:rPr>
          <w:rFonts w:ascii="Times New Roman" w:hAnsi="Times New Roman"/>
        </w:rPr>
        <w:t xml:space="preserve"> &lt; </w:t>
      </w:r>
      <w:r w:rsidRPr="00B503ED">
        <w:rPr>
          <w:rFonts w:ascii="Times New Roman" w:hAnsi="Times New Roman"/>
          <w:i/>
        </w:rPr>
        <w:t>indicateur</w:t>
      </w:r>
      <w:r w:rsidRPr="00B503ED">
        <w:rPr>
          <w:rFonts w:ascii="Times New Roman" w:hAnsi="Times New Roman"/>
        </w:rPr>
        <w:t xml:space="preserve"> et </w:t>
      </w:r>
      <w:r w:rsidRPr="00B503ED">
        <w:rPr>
          <w:rFonts w:ascii="Times New Roman" w:hAnsi="Times New Roman"/>
          <w:i/>
        </w:rPr>
        <w:t>champ</w:t>
      </w:r>
      <w:r w:rsidRPr="00B503ED">
        <w:rPr>
          <w:rFonts w:ascii="Times New Roman" w:hAnsi="Times New Roman"/>
        </w:rPr>
        <w:t xml:space="preserve"> &lt; </w:t>
      </w:r>
      <w:r w:rsidRPr="00B503ED">
        <w:rPr>
          <w:rFonts w:ascii="Times New Roman" w:hAnsi="Times New Roman"/>
          <w:i/>
        </w:rPr>
        <w:t>champagne</w:t>
      </w:r>
      <w:r w:rsidRPr="00B503ED">
        <w:rPr>
          <w:rFonts w:ascii="Times New Roman" w:hAnsi="Times New Roman"/>
        </w:rPr>
        <w:t xml:space="preserve">. </w:t>
      </w:r>
      <w:r w:rsidR="004C5574">
        <w:rPr>
          <w:rFonts w:ascii="Times New Roman" w:hAnsi="Times New Roman"/>
        </w:rPr>
        <w:t>Quant aux</w:t>
      </w:r>
      <w:r w:rsidRPr="00B503ED">
        <w:rPr>
          <w:rFonts w:ascii="Times New Roman" w:hAnsi="Times New Roman"/>
        </w:rPr>
        <w:t xml:space="preserve"> marques d’usage courant (</w:t>
      </w:r>
      <w:r w:rsidRPr="00B503ED">
        <w:rPr>
          <w:rFonts w:ascii="Times New Roman" w:hAnsi="Times New Roman"/>
          <w:i/>
        </w:rPr>
        <w:t>schizo</w:t>
      </w:r>
      <w:r w:rsidRPr="00B503ED">
        <w:rPr>
          <w:rFonts w:ascii="Times New Roman" w:hAnsi="Times New Roman"/>
        </w:rPr>
        <w:t xml:space="preserve"> &lt; </w:t>
      </w:r>
      <w:r w:rsidRPr="00B503ED">
        <w:rPr>
          <w:rFonts w:ascii="Times New Roman" w:hAnsi="Times New Roman"/>
          <w:i/>
        </w:rPr>
        <w:t>schizophrène</w:t>
      </w:r>
      <w:r w:rsidRPr="00B503ED">
        <w:rPr>
          <w:rFonts w:ascii="Times New Roman" w:hAnsi="Times New Roman"/>
        </w:rPr>
        <w:t xml:space="preserve">, </w:t>
      </w:r>
      <w:r w:rsidRPr="00B503ED">
        <w:rPr>
          <w:rFonts w:ascii="Times New Roman" w:hAnsi="Times New Roman"/>
          <w:i/>
        </w:rPr>
        <w:t>volley</w:t>
      </w:r>
      <w:r w:rsidRPr="00B503ED">
        <w:rPr>
          <w:rFonts w:ascii="Times New Roman" w:hAnsi="Times New Roman"/>
        </w:rPr>
        <w:t xml:space="preserve"> &lt; </w:t>
      </w:r>
      <w:r w:rsidRPr="00B503ED">
        <w:rPr>
          <w:rFonts w:ascii="Times New Roman" w:hAnsi="Times New Roman"/>
          <w:i/>
        </w:rPr>
        <w:t>volleyball</w:t>
      </w:r>
      <w:r w:rsidRPr="00B503ED">
        <w:rPr>
          <w:rFonts w:ascii="Times New Roman" w:hAnsi="Times New Roman"/>
        </w:rPr>
        <w:t>), familier vieilli (</w:t>
      </w:r>
      <w:r w:rsidRPr="00B503ED">
        <w:rPr>
          <w:rFonts w:ascii="Times New Roman" w:hAnsi="Times New Roman"/>
          <w:i/>
        </w:rPr>
        <w:t>occase</w:t>
      </w:r>
      <w:r w:rsidRPr="00B503ED">
        <w:rPr>
          <w:rFonts w:ascii="Times New Roman" w:hAnsi="Times New Roman"/>
        </w:rPr>
        <w:t xml:space="preserve"> &lt; </w:t>
      </w:r>
      <w:r w:rsidRPr="00B503ED">
        <w:rPr>
          <w:rFonts w:ascii="Times New Roman" w:hAnsi="Times New Roman"/>
          <w:i/>
        </w:rPr>
        <w:t>occasion</w:t>
      </w:r>
      <w:r w:rsidRPr="00B503ED">
        <w:rPr>
          <w:rFonts w:ascii="Times New Roman" w:hAnsi="Times New Roman"/>
        </w:rPr>
        <w:t xml:space="preserve">, </w:t>
      </w:r>
      <w:r w:rsidRPr="00B503ED">
        <w:rPr>
          <w:rFonts w:ascii="Times New Roman" w:hAnsi="Times New Roman"/>
          <w:i/>
        </w:rPr>
        <w:t>fortif</w:t>
      </w:r>
      <w:r w:rsidRPr="00B503ED">
        <w:rPr>
          <w:rFonts w:ascii="Times New Roman" w:hAnsi="Times New Roman"/>
        </w:rPr>
        <w:t xml:space="preserve"> &lt; </w:t>
      </w:r>
      <w:r w:rsidRPr="00B503ED">
        <w:rPr>
          <w:rFonts w:ascii="Times New Roman" w:hAnsi="Times New Roman"/>
          <w:i/>
        </w:rPr>
        <w:t>fortification</w:t>
      </w:r>
      <w:r w:rsidRPr="00B503ED">
        <w:rPr>
          <w:rFonts w:ascii="Times New Roman" w:hAnsi="Times New Roman"/>
        </w:rPr>
        <w:t>) et argot familier (</w:t>
      </w:r>
      <w:r w:rsidRPr="00B503ED">
        <w:rPr>
          <w:rFonts w:ascii="Times New Roman" w:hAnsi="Times New Roman"/>
          <w:i/>
        </w:rPr>
        <w:t>meuf</w:t>
      </w:r>
      <w:r w:rsidRPr="00B503ED">
        <w:rPr>
          <w:rFonts w:ascii="Times New Roman" w:hAnsi="Times New Roman"/>
        </w:rPr>
        <w:t xml:space="preserve"> &lt; </w:t>
      </w:r>
      <w:r w:rsidRPr="00B503ED">
        <w:rPr>
          <w:rFonts w:ascii="Times New Roman" w:hAnsi="Times New Roman"/>
          <w:i/>
        </w:rPr>
        <w:t>femme, polar &lt; roman policier</w:t>
      </w:r>
      <w:r w:rsidRPr="00B503ED">
        <w:rPr>
          <w:rFonts w:ascii="Times New Roman" w:hAnsi="Times New Roman"/>
        </w:rPr>
        <w:t xml:space="preserve"> formé par ellipse)</w:t>
      </w:r>
      <w:r w:rsidR="004C5574">
        <w:rPr>
          <w:rFonts w:ascii="Times New Roman" w:hAnsi="Times New Roman"/>
        </w:rPr>
        <w:t>,</w:t>
      </w:r>
      <w:r w:rsidRPr="00B503ED">
        <w:rPr>
          <w:rFonts w:ascii="Times New Roman" w:hAnsi="Times New Roman"/>
        </w:rPr>
        <w:t xml:space="preserve"> nous comptons 1%. Pour </w:t>
      </w:r>
      <w:r w:rsidR="004C5574">
        <w:rPr>
          <w:rFonts w:ascii="Times New Roman" w:hAnsi="Times New Roman"/>
        </w:rPr>
        <w:t>ce qui est du</w:t>
      </w:r>
      <w:r w:rsidRPr="00B503ED">
        <w:rPr>
          <w:rFonts w:ascii="Times New Roman" w:hAnsi="Times New Roman"/>
        </w:rPr>
        <w:t xml:space="preserve"> reste des marques d’usage</w:t>
      </w:r>
      <w:r w:rsidR="004C5574">
        <w:rPr>
          <w:rFonts w:ascii="Times New Roman" w:hAnsi="Times New Roman"/>
        </w:rPr>
        <w:t>,</w:t>
      </w:r>
      <w:r w:rsidRPr="00B503ED">
        <w:rPr>
          <w:rFonts w:ascii="Times New Roman" w:hAnsi="Times New Roman"/>
        </w:rPr>
        <w:t xml:space="preserve"> </w:t>
      </w:r>
      <w:r w:rsidR="004C5574">
        <w:rPr>
          <w:rFonts w:ascii="Times New Roman" w:hAnsi="Times New Roman"/>
        </w:rPr>
        <w:t>nous ne comptons</w:t>
      </w:r>
      <w:r w:rsidRPr="00B503ED">
        <w:rPr>
          <w:rFonts w:ascii="Times New Roman" w:hAnsi="Times New Roman"/>
        </w:rPr>
        <w:t xml:space="preserve"> que 0,4%, </w:t>
      </w:r>
      <w:r w:rsidR="004C5574">
        <w:rPr>
          <w:rFonts w:ascii="Times New Roman" w:hAnsi="Times New Roman"/>
        </w:rPr>
        <w:t>il s</w:t>
      </w:r>
      <w:r w:rsidR="004C5574" w:rsidRPr="004C5574">
        <w:rPr>
          <w:rFonts w:ascii="Times New Roman" w:hAnsi="Times New Roman"/>
        </w:rPr>
        <w:t>’</w:t>
      </w:r>
      <w:r w:rsidR="004C5574">
        <w:rPr>
          <w:rFonts w:ascii="Times New Roman" w:hAnsi="Times New Roman"/>
        </w:rPr>
        <w:t>agit d</w:t>
      </w:r>
      <w:r w:rsidRPr="00B503ED">
        <w:rPr>
          <w:rFonts w:ascii="Times New Roman" w:hAnsi="Times New Roman"/>
        </w:rPr>
        <w:t xml:space="preserve">es mentions suivantes : très </w:t>
      </w:r>
      <w:r w:rsidRPr="00B503ED">
        <w:rPr>
          <w:rFonts w:ascii="Times New Roman" w:hAnsi="Times New Roman"/>
          <w:szCs w:val="24"/>
        </w:rPr>
        <w:t>familier (</w:t>
      </w:r>
      <w:r w:rsidRPr="00B503ED">
        <w:rPr>
          <w:rFonts w:ascii="Times New Roman" w:hAnsi="Times New Roman"/>
          <w:i/>
          <w:szCs w:val="24"/>
        </w:rPr>
        <w:t>max</w:t>
      </w:r>
      <w:r w:rsidRPr="00B503ED">
        <w:rPr>
          <w:rFonts w:ascii="Times New Roman" w:hAnsi="Times New Roman"/>
          <w:szCs w:val="24"/>
        </w:rPr>
        <w:t xml:space="preserve"> &lt; </w:t>
      </w:r>
      <w:r w:rsidRPr="00B503ED">
        <w:rPr>
          <w:rFonts w:ascii="Times New Roman" w:hAnsi="Times New Roman"/>
          <w:i/>
          <w:szCs w:val="24"/>
        </w:rPr>
        <w:t>maximum</w:t>
      </w:r>
      <w:r w:rsidRPr="00B503ED">
        <w:rPr>
          <w:rFonts w:ascii="Times New Roman" w:hAnsi="Times New Roman"/>
          <w:szCs w:val="24"/>
        </w:rPr>
        <w:t>), argot scolaire (</w:t>
      </w:r>
      <w:r w:rsidRPr="00B503ED">
        <w:rPr>
          <w:rFonts w:ascii="Times New Roman" w:hAnsi="Times New Roman"/>
          <w:i/>
          <w:szCs w:val="24"/>
        </w:rPr>
        <w:t>Sup de Co</w:t>
      </w:r>
      <w:r w:rsidRPr="00B503ED">
        <w:rPr>
          <w:rFonts w:ascii="Times New Roman" w:hAnsi="Times New Roman"/>
          <w:szCs w:val="24"/>
        </w:rPr>
        <w:t xml:space="preserve"> ˂ </w:t>
      </w:r>
      <w:r w:rsidRPr="00B503ED">
        <w:rPr>
          <w:rFonts w:ascii="Times New Roman" w:hAnsi="Times New Roman"/>
          <w:i/>
          <w:szCs w:val="24"/>
        </w:rPr>
        <w:t>École supérieure de commerce</w:t>
      </w:r>
      <w:r w:rsidRPr="00B503ED">
        <w:rPr>
          <w:rFonts w:ascii="Times New Roman" w:hAnsi="Times New Roman"/>
          <w:szCs w:val="24"/>
        </w:rPr>
        <w:t>), argot scolaire et familier (</w:t>
      </w:r>
      <w:r w:rsidRPr="00B503ED">
        <w:rPr>
          <w:rFonts w:ascii="Times New Roman" w:hAnsi="Times New Roman"/>
          <w:i/>
          <w:szCs w:val="24"/>
        </w:rPr>
        <w:t>furax</w:t>
      </w:r>
      <w:r w:rsidRPr="00B503ED">
        <w:rPr>
          <w:rFonts w:ascii="Times New Roman" w:hAnsi="Times New Roman"/>
          <w:szCs w:val="24"/>
        </w:rPr>
        <w:t xml:space="preserve"> &lt; </w:t>
      </w:r>
      <w:r w:rsidRPr="00B503ED">
        <w:rPr>
          <w:rFonts w:ascii="Times New Roman" w:hAnsi="Times New Roman"/>
          <w:i/>
          <w:szCs w:val="24"/>
        </w:rPr>
        <w:t>furieux</w:t>
      </w:r>
      <w:r w:rsidRPr="00B503ED">
        <w:rPr>
          <w:rFonts w:ascii="Times New Roman" w:hAnsi="Times New Roman"/>
          <w:szCs w:val="24"/>
        </w:rPr>
        <w:t xml:space="preserve">), abréviation scolaire </w:t>
      </w:r>
      <w:r w:rsidRPr="00B503ED">
        <w:rPr>
          <w:rFonts w:ascii="Times New Roman" w:hAnsi="Times New Roman"/>
          <w:szCs w:val="24"/>
        </w:rPr>
        <w:lastRenderedPageBreak/>
        <w:t>(</w:t>
      </w:r>
      <w:r w:rsidRPr="00B503ED">
        <w:rPr>
          <w:rFonts w:ascii="Times New Roman" w:hAnsi="Times New Roman"/>
          <w:i/>
          <w:szCs w:val="24"/>
        </w:rPr>
        <w:t>dissert</w:t>
      </w:r>
      <w:r w:rsidRPr="00B503ED">
        <w:rPr>
          <w:rFonts w:ascii="Times New Roman" w:hAnsi="Times New Roman"/>
          <w:szCs w:val="24"/>
        </w:rPr>
        <w:t xml:space="preserve"> &lt; </w:t>
      </w:r>
      <w:r w:rsidRPr="00B503ED">
        <w:rPr>
          <w:rFonts w:ascii="Times New Roman" w:hAnsi="Times New Roman"/>
          <w:i/>
          <w:szCs w:val="24"/>
        </w:rPr>
        <w:t>dissertation</w:t>
      </w:r>
      <w:r w:rsidRPr="00B503ED">
        <w:rPr>
          <w:rFonts w:ascii="Times New Roman" w:hAnsi="Times New Roman"/>
          <w:szCs w:val="24"/>
        </w:rPr>
        <w:t>), argot militaire vieilli (</w:t>
      </w:r>
      <w:r w:rsidRPr="00B503ED">
        <w:rPr>
          <w:rFonts w:ascii="Times New Roman" w:hAnsi="Times New Roman"/>
          <w:i/>
          <w:szCs w:val="24"/>
        </w:rPr>
        <w:t>rata</w:t>
      </w:r>
      <w:r w:rsidRPr="00B503ED">
        <w:rPr>
          <w:rFonts w:ascii="Times New Roman" w:hAnsi="Times New Roman"/>
          <w:szCs w:val="24"/>
        </w:rPr>
        <w:t xml:space="preserve"> &lt; </w:t>
      </w:r>
      <w:r w:rsidRPr="00B503ED">
        <w:rPr>
          <w:rFonts w:ascii="Times New Roman" w:hAnsi="Times New Roman"/>
          <w:i/>
          <w:szCs w:val="24"/>
        </w:rPr>
        <w:t>ratatouille</w:t>
      </w:r>
      <w:r w:rsidRPr="00B503ED">
        <w:rPr>
          <w:rFonts w:ascii="Times New Roman" w:hAnsi="Times New Roman"/>
          <w:szCs w:val="24"/>
        </w:rPr>
        <w:t>), populaire (</w:t>
      </w:r>
      <w:r w:rsidRPr="00B503ED">
        <w:rPr>
          <w:rFonts w:ascii="Times New Roman" w:hAnsi="Times New Roman"/>
          <w:i/>
          <w:szCs w:val="24"/>
        </w:rPr>
        <w:t>apéro</w:t>
      </w:r>
      <w:r w:rsidRPr="00B503ED">
        <w:rPr>
          <w:rFonts w:ascii="Times New Roman" w:hAnsi="Times New Roman"/>
          <w:szCs w:val="24"/>
        </w:rPr>
        <w:t xml:space="preserve"> &lt; </w:t>
      </w:r>
      <w:r w:rsidRPr="00B503ED">
        <w:rPr>
          <w:rFonts w:ascii="Times New Roman" w:hAnsi="Times New Roman"/>
          <w:i/>
          <w:szCs w:val="24"/>
        </w:rPr>
        <w:t>apéritif</w:t>
      </w:r>
      <w:r w:rsidRPr="00B503ED">
        <w:rPr>
          <w:rFonts w:ascii="Times New Roman" w:hAnsi="Times New Roman"/>
          <w:szCs w:val="24"/>
        </w:rPr>
        <w:t xml:space="preserve">), langage </w:t>
      </w:r>
      <w:r w:rsidRPr="00B503ED">
        <w:rPr>
          <w:rFonts w:ascii="Times New Roman" w:eastAsiaTheme="minorEastAsia" w:hAnsi="Times New Roman"/>
          <w:szCs w:val="24"/>
          <w:lang w:eastAsia="zh-CN"/>
        </w:rPr>
        <w:t>enfantin (</w:t>
      </w:r>
      <w:r w:rsidRPr="00B503ED">
        <w:rPr>
          <w:rFonts w:ascii="Times New Roman" w:hAnsi="Times New Roman"/>
          <w:i/>
          <w:szCs w:val="24"/>
        </w:rPr>
        <w:t>tata</w:t>
      </w:r>
      <w:r w:rsidRPr="00B503ED">
        <w:rPr>
          <w:rFonts w:ascii="Times New Roman" w:eastAsiaTheme="minorEastAsia" w:hAnsi="Times New Roman"/>
          <w:szCs w:val="24"/>
          <w:lang w:eastAsia="zh-CN"/>
        </w:rPr>
        <w:t xml:space="preserve"> &lt; </w:t>
      </w:r>
      <w:r w:rsidRPr="00B503ED">
        <w:rPr>
          <w:rFonts w:ascii="Times New Roman" w:hAnsi="Times New Roman"/>
          <w:i/>
          <w:szCs w:val="24"/>
        </w:rPr>
        <w:t>tante</w:t>
      </w:r>
      <w:r w:rsidRPr="00B503ED">
        <w:rPr>
          <w:rFonts w:ascii="Times New Roman" w:eastAsiaTheme="minorEastAsia" w:hAnsi="Times New Roman"/>
          <w:szCs w:val="24"/>
          <w:lang w:eastAsia="zh-CN"/>
        </w:rPr>
        <w:t>), péjoratif (</w:t>
      </w:r>
      <w:r w:rsidRPr="00B503ED">
        <w:rPr>
          <w:rFonts w:ascii="Times New Roman" w:eastAsiaTheme="minorEastAsia" w:hAnsi="Times New Roman"/>
          <w:i/>
          <w:szCs w:val="24"/>
          <w:lang w:eastAsia="zh-CN"/>
        </w:rPr>
        <w:t>lope</w:t>
      </w:r>
      <w:r w:rsidRPr="00B503ED">
        <w:rPr>
          <w:rFonts w:ascii="Times New Roman" w:eastAsiaTheme="minorEastAsia" w:hAnsi="Times New Roman"/>
          <w:szCs w:val="24"/>
          <w:lang w:eastAsia="zh-CN"/>
        </w:rPr>
        <w:t xml:space="preserve"> </w:t>
      </w:r>
      <w:r w:rsidRPr="00B503ED">
        <w:rPr>
          <w:rFonts w:ascii="Times New Roman" w:hAnsi="Times New Roman"/>
          <w:szCs w:val="24"/>
        </w:rPr>
        <w:t xml:space="preserve">&lt; </w:t>
      </w:r>
      <w:r w:rsidRPr="00B503ED">
        <w:rPr>
          <w:rFonts w:ascii="Times New Roman" w:hAnsi="Times New Roman"/>
          <w:i/>
          <w:szCs w:val="24"/>
        </w:rPr>
        <w:t>lopaillekem</w:t>
      </w:r>
      <w:r w:rsidRPr="00B503ED">
        <w:rPr>
          <w:rFonts w:ascii="Times New Roman" w:hAnsi="Times New Roman"/>
          <w:szCs w:val="24"/>
        </w:rPr>
        <w:t>) et vieilli, familier et injurieux (</w:t>
      </w:r>
      <w:r w:rsidRPr="00B503ED">
        <w:rPr>
          <w:rFonts w:ascii="Times New Roman" w:hAnsi="Times New Roman"/>
          <w:i/>
          <w:szCs w:val="24"/>
        </w:rPr>
        <w:t>boche</w:t>
      </w:r>
      <w:r w:rsidRPr="00B503ED">
        <w:rPr>
          <w:rFonts w:ascii="Times New Roman" w:hAnsi="Times New Roman"/>
          <w:szCs w:val="24"/>
        </w:rPr>
        <w:t xml:space="preserve"> &lt; </w:t>
      </w:r>
      <w:r w:rsidRPr="00B503ED">
        <w:rPr>
          <w:rFonts w:ascii="Times New Roman" w:hAnsi="Times New Roman"/>
          <w:i/>
          <w:szCs w:val="24"/>
        </w:rPr>
        <w:t>Alboche</w:t>
      </w:r>
      <w:r w:rsidRPr="00B503ED">
        <w:rPr>
          <w:rFonts w:ascii="Times New Roman" w:hAnsi="Times New Roman"/>
          <w:szCs w:val="24"/>
        </w:rPr>
        <w:t>)</w:t>
      </w:r>
      <w:r w:rsidRPr="00B503ED">
        <w:rPr>
          <w:rFonts w:ascii="Times New Roman" w:eastAsiaTheme="minorEastAsia" w:hAnsi="Times New Roman"/>
          <w:szCs w:val="24"/>
          <w:lang w:eastAsia="zh-CN"/>
        </w:rPr>
        <w:t>.</w:t>
      </w:r>
      <w:r w:rsidRPr="00B503ED">
        <w:rPr>
          <w:rStyle w:val="Znakapoznpodarou"/>
          <w:rFonts w:ascii="Times New Roman" w:eastAsiaTheme="minorEastAsia" w:hAnsi="Times New Roman"/>
          <w:szCs w:val="24"/>
          <w:lang w:eastAsia="zh-CN"/>
        </w:rPr>
        <w:footnoteReference w:id="251"/>
      </w:r>
    </w:p>
    <w:p w:rsidR="00CB2FF0" w:rsidRPr="00B503ED" w:rsidRDefault="00CB2FF0" w:rsidP="00CB2FF0">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 xml:space="preserve">Nous pouvons en conclure que la plupart des troncations font partie du langage familier et certaines, parmi celles-ci, sont déjà enracinées dans le français standard. Les marques argotiques ou d’autres restent plutôt marginales dans le </w:t>
      </w:r>
      <w:r w:rsidRPr="00B503ED">
        <w:rPr>
          <w:rFonts w:ascii="Times New Roman" w:eastAsiaTheme="minorEastAsia" w:hAnsi="Times New Roman"/>
          <w:i/>
          <w:szCs w:val="24"/>
          <w:lang w:eastAsia="zh-CN"/>
        </w:rPr>
        <w:t>PRE09</w:t>
      </w:r>
      <w:r w:rsidRPr="00B503ED">
        <w:rPr>
          <w:rFonts w:ascii="Times New Roman" w:eastAsiaTheme="minorEastAsia" w:hAnsi="Times New Roman"/>
          <w:szCs w:val="24"/>
          <w:lang w:eastAsia="zh-CN"/>
        </w:rPr>
        <w:t xml:space="preserve"> même si nous savons déjà que la troncation n’est pas uniquement un phénomène du langage familier, elle est souvent utilisée parmi les différents groupes socioprofessionnels ou marginaux et nous pouvons les rechercher dans les dictionnaires spécialisés – </w:t>
      </w:r>
      <w:r w:rsidRPr="00B503ED">
        <w:rPr>
          <w:rFonts w:ascii="Times New Roman" w:eastAsiaTheme="minorEastAsia" w:hAnsi="Times New Roman"/>
          <w:i/>
          <w:szCs w:val="24"/>
          <w:lang w:eastAsia="zh-CN"/>
        </w:rPr>
        <w:t>argotiques/des cités/du français branché/du français non-conventionnel</w:t>
      </w:r>
      <w:r w:rsidRPr="00B503ED">
        <w:rPr>
          <w:rFonts w:ascii="Times New Roman" w:eastAsiaTheme="minorEastAsia" w:hAnsi="Times New Roman"/>
          <w:szCs w:val="24"/>
          <w:lang w:eastAsia="zh-CN"/>
        </w:rPr>
        <w:t xml:space="preserve">, </w:t>
      </w:r>
      <w:r w:rsidRPr="000E7050">
        <w:rPr>
          <w:rFonts w:ascii="Times New Roman" w:eastAsiaTheme="minorEastAsia" w:hAnsi="Times New Roman"/>
          <w:i/>
          <w:szCs w:val="24"/>
          <w:lang w:eastAsia="zh-CN"/>
        </w:rPr>
        <w:t>etc</w:t>
      </w:r>
      <w:r w:rsidRPr="00B503ED">
        <w:rPr>
          <w:rFonts w:ascii="Times New Roman" w:eastAsiaTheme="minorEastAsia" w:hAnsi="Times New Roman"/>
          <w:szCs w:val="24"/>
          <w:lang w:eastAsia="zh-CN"/>
        </w:rPr>
        <w:t>. Rappelons que ces derniers ne constituent pas l’objet de notre recherche bien qu’ils soient importants pour la compréhension de notre problématique en général. Ces affirmations seront essentielles pour notre étude postéri</w:t>
      </w:r>
      <w:r w:rsidR="005C5573">
        <w:rPr>
          <w:rFonts w:ascii="Times New Roman" w:eastAsiaTheme="minorEastAsia" w:hAnsi="Times New Roman"/>
          <w:szCs w:val="24"/>
          <w:lang w:eastAsia="zh-CN"/>
        </w:rPr>
        <w:t xml:space="preserve">eure et nous serviront de base </w:t>
      </w:r>
      <w:r w:rsidRPr="00B503ED">
        <w:rPr>
          <w:rFonts w:ascii="Times New Roman" w:eastAsiaTheme="minorEastAsia" w:hAnsi="Times New Roman"/>
          <w:szCs w:val="24"/>
          <w:lang w:eastAsia="zh-CN"/>
        </w:rPr>
        <w:t>dans le chapitre 5 pour notre recherche sociolinguistique des troncations.</w:t>
      </w:r>
    </w:p>
    <w:p w:rsidR="00015654" w:rsidRPr="00B503ED" w:rsidRDefault="00015654" w:rsidP="00CB1E22">
      <w:pPr>
        <w:pStyle w:val="Styl1"/>
        <w:rPr>
          <w:rFonts w:ascii="Times New Roman" w:eastAsiaTheme="minorEastAsia" w:hAnsi="Times New Roman"/>
          <w:szCs w:val="24"/>
          <w:lang w:eastAsia="zh-CN"/>
        </w:rPr>
      </w:pPr>
    </w:p>
    <w:p w:rsidR="00CB2FF0" w:rsidRPr="00B503ED" w:rsidRDefault="00CB2FF0" w:rsidP="00CB2FF0">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Dans le tableau</w:t>
      </w:r>
      <w:r w:rsidR="0050358E">
        <w:rPr>
          <w:rFonts w:ascii="Times New Roman" w:eastAsiaTheme="minorEastAsia" w:hAnsi="Times New Roman"/>
          <w:szCs w:val="24"/>
          <w:lang w:eastAsia="zh-CN"/>
        </w:rPr>
        <w:t xml:space="preserve"> récapitulatif,</w:t>
      </w:r>
      <w:r w:rsidR="001310F6">
        <w:rPr>
          <w:rFonts w:ascii="Times New Roman" w:eastAsiaTheme="minorEastAsia" w:hAnsi="Times New Roman"/>
          <w:szCs w:val="24"/>
          <w:lang w:eastAsia="zh-CN"/>
        </w:rPr>
        <w:t xml:space="preserve"> n° 14, figure la double </w:t>
      </w:r>
      <w:r w:rsidRPr="00B503ED">
        <w:rPr>
          <w:rFonts w:ascii="Times New Roman" w:eastAsiaTheme="minorEastAsia" w:hAnsi="Times New Roman"/>
          <w:szCs w:val="24"/>
          <w:lang w:eastAsia="zh-CN"/>
        </w:rPr>
        <w:t xml:space="preserve">écriture des mots – sans apostrophe ou avec apostrophe – sortis de notre analyse. Le </w:t>
      </w:r>
      <w:r w:rsidRPr="00B503ED">
        <w:rPr>
          <w:rFonts w:ascii="Times New Roman" w:eastAsiaTheme="minorEastAsia" w:hAnsi="Times New Roman"/>
          <w:i/>
          <w:szCs w:val="24"/>
          <w:lang w:eastAsia="zh-CN"/>
        </w:rPr>
        <w:t>PRE09</w:t>
      </w:r>
      <w:r w:rsidRPr="00B503ED">
        <w:rPr>
          <w:rFonts w:ascii="Times New Roman" w:eastAsiaTheme="minorEastAsia" w:hAnsi="Times New Roman"/>
          <w:szCs w:val="24"/>
          <w:lang w:eastAsia="zh-CN"/>
        </w:rPr>
        <w:t xml:space="preserve"> ne garde jamais la double écriture, mais il préfère l’une ou l’autre, par exemple : le </w:t>
      </w:r>
      <w:r w:rsidRPr="00B503ED">
        <w:rPr>
          <w:rFonts w:ascii="Times New Roman" w:eastAsiaTheme="minorEastAsia" w:hAnsi="Times New Roman"/>
          <w:i/>
          <w:szCs w:val="24"/>
          <w:lang w:eastAsia="zh-CN"/>
        </w:rPr>
        <w:t>petit déj’</w:t>
      </w:r>
      <w:r w:rsidRPr="00B503ED">
        <w:rPr>
          <w:rFonts w:ascii="Times New Roman" w:eastAsiaTheme="minorEastAsia" w:hAnsi="Times New Roman"/>
          <w:szCs w:val="24"/>
          <w:lang w:eastAsia="zh-CN"/>
        </w:rPr>
        <w:t xml:space="preserve"> est écrit avec apostrophe. Dans la plupart des cas</w:t>
      </w:r>
      <w:r w:rsidR="004C5574">
        <w:rPr>
          <w:rFonts w:ascii="Times New Roman" w:eastAsiaTheme="minorEastAsia" w:hAnsi="Times New Roman"/>
          <w:szCs w:val="24"/>
          <w:lang w:eastAsia="zh-CN"/>
        </w:rPr>
        <w:t>,</w:t>
      </w:r>
      <w:r w:rsidRPr="00B503ED">
        <w:rPr>
          <w:rFonts w:ascii="Times New Roman" w:eastAsiaTheme="minorEastAsia" w:hAnsi="Times New Roman"/>
          <w:szCs w:val="24"/>
          <w:lang w:eastAsia="zh-CN"/>
        </w:rPr>
        <w:t xml:space="preserve"> l’écriture sans apostrophe est </w:t>
      </w:r>
      <w:r w:rsidR="0001728B">
        <w:rPr>
          <w:rFonts w:ascii="Times New Roman" w:eastAsiaTheme="minorEastAsia" w:hAnsi="Times New Roman"/>
          <w:szCs w:val="24"/>
          <w:lang w:eastAsia="zh-CN"/>
        </w:rPr>
        <w:t>prédominante</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Cs w:val="24"/>
          <w:lang w:eastAsia="zh-CN"/>
        </w:rPr>
        <w:t>champ</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com</w:t>
      </w:r>
      <w:r w:rsidRPr="00B503ED">
        <w:rPr>
          <w:rFonts w:ascii="Times New Roman" w:eastAsiaTheme="minorEastAsia" w:hAnsi="Times New Roman"/>
          <w:szCs w:val="24"/>
          <w:lang w:eastAsia="zh-CN"/>
        </w:rPr>
        <w:t xml:space="preserve"> ou </w:t>
      </w:r>
      <w:r w:rsidRPr="00B503ED">
        <w:rPr>
          <w:rFonts w:ascii="Times New Roman" w:eastAsiaTheme="minorEastAsia" w:hAnsi="Times New Roman"/>
          <w:i/>
          <w:szCs w:val="24"/>
          <w:lang w:eastAsia="zh-CN"/>
        </w:rPr>
        <w:t>périph</w:t>
      </w:r>
      <w:r w:rsidRPr="00B503ED">
        <w:rPr>
          <w:rFonts w:ascii="Times New Roman" w:eastAsiaTheme="minorEastAsia" w:hAnsi="Times New Roman"/>
          <w:szCs w:val="24"/>
          <w:lang w:eastAsia="zh-CN"/>
        </w:rPr>
        <w:t xml:space="preserve">. Dans le dernier exemple – </w:t>
      </w:r>
      <w:r w:rsidRPr="00B503ED">
        <w:rPr>
          <w:rFonts w:ascii="Times New Roman" w:eastAsiaTheme="minorEastAsia" w:hAnsi="Times New Roman"/>
          <w:i/>
          <w:szCs w:val="24"/>
          <w:lang w:eastAsia="zh-CN"/>
        </w:rPr>
        <w:t>périph</w:t>
      </w:r>
      <w:r w:rsidR="004C5574">
        <w:rPr>
          <w:rFonts w:ascii="Times New Roman" w:eastAsiaTheme="minorEastAsia" w:hAnsi="Times New Roman"/>
          <w:szCs w:val="24"/>
          <w:lang w:eastAsia="zh-CN"/>
        </w:rPr>
        <w:t xml:space="preserve">, </w:t>
      </w:r>
      <w:r w:rsidRPr="00B503ED">
        <w:rPr>
          <w:rFonts w:ascii="Times New Roman" w:eastAsiaTheme="minorEastAsia" w:hAnsi="Times New Roman"/>
          <w:szCs w:val="24"/>
          <w:lang w:eastAsia="zh-CN"/>
        </w:rPr>
        <w:t xml:space="preserve">le </w:t>
      </w:r>
      <w:r w:rsidRPr="00B503ED">
        <w:rPr>
          <w:rFonts w:ascii="Times New Roman" w:eastAsiaTheme="minorEastAsia" w:hAnsi="Times New Roman"/>
          <w:i/>
          <w:szCs w:val="24"/>
          <w:lang w:eastAsia="zh-CN"/>
        </w:rPr>
        <w:t>PRE09</w:t>
      </w:r>
      <w:r w:rsidRPr="00B503ED">
        <w:rPr>
          <w:rFonts w:ascii="Times New Roman" w:eastAsiaTheme="minorEastAsia" w:hAnsi="Times New Roman"/>
          <w:szCs w:val="24"/>
          <w:lang w:eastAsia="zh-CN"/>
        </w:rPr>
        <w:t xml:space="preserve"> </w:t>
      </w:r>
      <w:r w:rsidR="00962F17" w:rsidRPr="00B503ED">
        <w:rPr>
          <w:rFonts w:ascii="Times New Roman" w:eastAsiaTheme="minorEastAsia" w:hAnsi="Times New Roman"/>
          <w:szCs w:val="24"/>
          <w:lang w:eastAsia="zh-CN"/>
        </w:rPr>
        <w:t>offre</w:t>
      </w:r>
      <w:r w:rsidRPr="00B503ED">
        <w:rPr>
          <w:rFonts w:ascii="Times New Roman" w:eastAsiaTheme="minorEastAsia" w:hAnsi="Times New Roman"/>
          <w:szCs w:val="24"/>
          <w:lang w:eastAsia="zh-CN"/>
        </w:rPr>
        <w:t xml:space="preserve"> également l’autre graphie avec un « -f » à la fin – </w:t>
      </w:r>
      <w:r w:rsidRPr="00B503ED">
        <w:rPr>
          <w:rFonts w:ascii="Times New Roman" w:eastAsiaTheme="minorEastAsia" w:hAnsi="Times New Roman"/>
          <w:i/>
          <w:szCs w:val="24"/>
          <w:lang w:eastAsia="zh-CN"/>
        </w:rPr>
        <w:t>périf</w:t>
      </w:r>
      <w:r w:rsidRPr="00B503ED">
        <w:rPr>
          <w:rFonts w:ascii="Times New Roman" w:eastAsiaTheme="minorEastAsia" w:hAnsi="Times New Roman"/>
          <w:szCs w:val="24"/>
          <w:lang w:eastAsia="zh-CN"/>
        </w:rPr>
        <w:t xml:space="preserve">. </w:t>
      </w:r>
    </w:p>
    <w:p w:rsidR="00AF43AA" w:rsidRPr="00B503ED" w:rsidRDefault="00AF43AA" w:rsidP="00CB1E22">
      <w:pPr>
        <w:pStyle w:val="Styl1"/>
        <w:rPr>
          <w:rFonts w:ascii="Times New Roman" w:eastAsiaTheme="minorEastAsia" w:hAnsi="Times New Roman"/>
          <w:szCs w:val="24"/>
          <w:lang w:eastAsia="zh-CN"/>
        </w:rPr>
      </w:pPr>
    </w:p>
    <w:p w:rsidR="006A1F39" w:rsidRPr="00B503ED" w:rsidRDefault="006A1F39" w:rsidP="006A1F39">
      <w:pPr>
        <w:pStyle w:val="Titulek"/>
        <w:keepNext/>
        <w:jc w:val="center"/>
      </w:pPr>
      <w:r w:rsidRPr="00B503ED">
        <w:lastRenderedPageBreak/>
        <w:t>Tableau n°</w:t>
      </w:r>
      <w:r w:rsidR="00373977" w:rsidRPr="00B503ED">
        <w:t> 14</w:t>
      </w:r>
      <w:r w:rsidR="0041418B" w:rsidRPr="00B503ED">
        <w:t> </w:t>
      </w:r>
      <w:r w:rsidR="00205E62" w:rsidRPr="00B503ED">
        <w:t>:</w:t>
      </w:r>
      <w:r w:rsidRPr="00B503ED">
        <w:t xml:space="preserve"> Présentation </w:t>
      </w:r>
      <w:r w:rsidR="00AF11B3" w:rsidRPr="00B503ED">
        <w:t xml:space="preserve">complète </w:t>
      </w:r>
      <w:r w:rsidRPr="00B503ED">
        <w:t xml:space="preserve">des données du </w:t>
      </w:r>
      <w:r w:rsidRPr="00B503ED">
        <w:rPr>
          <w:i/>
        </w:rPr>
        <w:t>PR</w:t>
      </w:r>
      <w:r w:rsidR="002D6D5C" w:rsidRPr="00B503ED">
        <w:rPr>
          <w:i/>
        </w:rPr>
        <w:t>E</w:t>
      </w:r>
      <w:r w:rsidRPr="00B503ED">
        <w:rPr>
          <w:i/>
        </w:rPr>
        <w:t>09</w:t>
      </w:r>
    </w:p>
    <w:tbl>
      <w:tblPr>
        <w:tblW w:w="8922" w:type="dxa"/>
        <w:jc w:val="center"/>
        <w:tblInd w:w="1122" w:type="dxa"/>
        <w:tblCellMar>
          <w:left w:w="70" w:type="dxa"/>
          <w:right w:w="70" w:type="dxa"/>
        </w:tblCellMar>
        <w:tblLook w:val="04A0"/>
      </w:tblPr>
      <w:tblGrid>
        <w:gridCol w:w="1454"/>
        <w:gridCol w:w="1827"/>
        <w:gridCol w:w="1553"/>
        <w:gridCol w:w="1326"/>
        <w:gridCol w:w="1424"/>
        <w:gridCol w:w="1338"/>
      </w:tblGrid>
      <w:tr w:rsidR="00015654" w:rsidRPr="00B503ED" w:rsidTr="0057429D">
        <w:trPr>
          <w:trHeight w:val="708"/>
          <w:jc w:val="center"/>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654" w:rsidRPr="00B503ED" w:rsidRDefault="00015654" w:rsidP="0057429D">
            <w:pPr>
              <w:jc w:val="center"/>
              <w:rPr>
                <w:b/>
                <w:bCs/>
              </w:rPr>
            </w:pPr>
            <w:r w:rsidRPr="00B503ED">
              <w:rPr>
                <w:b/>
                <w:bCs/>
                <w:sz w:val="22"/>
                <w:szCs w:val="22"/>
              </w:rPr>
              <w:t>Mot tronqué</w:t>
            </w:r>
          </w:p>
        </w:tc>
        <w:tc>
          <w:tcPr>
            <w:tcW w:w="1827" w:type="dxa"/>
            <w:tcBorders>
              <w:top w:val="single" w:sz="4" w:space="0" w:color="auto"/>
              <w:left w:val="nil"/>
              <w:bottom w:val="single" w:sz="4" w:space="0" w:color="auto"/>
              <w:right w:val="single" w:sz="4" w:space="0" w:color="auto"/>
            </w:tcBorders>
            <w:shd w:val="clear" w:color="auto" w:fill="auto"/>
            <w:noWrap/>
            <w:vAlign w:val="center"/>
            <w:hideMark/>
          </w:tcPr>
          <w:p w:rsidR="00015654" w:rsidRPr="00B503ED" w:rsidRDefault="00015654" w:rsidP="0057429D">
            <w:pPr>
              <w:jc w:val="center"/>
              <w:rPr>
                <w:b/>
                <w:bCs/>
              </w:rPr>
            </w:pPr>
            <w:r w:rsidRPr="00B503ED">
              <w:rPr>
                <w:b/>
                <w:bCs/>
                <w:sz w:val="22"/>
                <w:szCs w:val="22"/>
              </w:rPr>
              <w:t>Mot complet</w:t>
            </w:r>
          </w:p>
        </w:tc>
        <w:tc>
          <w:tcPr>
            <w:tcW w:w="1553" w:type="dxa"/>
            <w:tcBorders>
              <w:top w:val="single" w:sz="4" w:space="0" w:color="auto"/>
              <w:left w:val="nil"/>
              <w:bottom w:val="single" w:sz="4" w:space="0" w:color="auto"/>
              <w:right w:val="single" w:sz="4" w:space="0" w:color="auto"/>
            </w:tcBorders>
            <w:shd w:val="clear" w:color="auto" w:fill="auto"/>
            <w:noWrap/>
            <w:vAlign w:val="center"/>
            <w:hideMark/>
          </w:tcPr>
          <w:p w:rsidR="00015654" w:rsidRPr="00B503ED" w:rsidRDefault="0041418B" w:rsidP="0057429D">
            <w:pPr>
              <w:jc w:val="center"/>
              <w:rPr>
                <w:b/>
                <w:bCs/>
              </w:rPr>
            </w:pPr>
            <w:r w:rsidRPr="00B503ED">
              <w:rPr>
                <w:b/>
                <w:bCs/>
              </w:rPr>
              <w:t>Partie du discours</w:t>
            </w:r>
          </w:p>
        </w:tc>
        <w:tc>
          <w:tcPr>
            <w:tcW w:w="1326" w:type="dxa"/>
            <w:tcBorders>
              <w:top w:val="single" w:sz="4" w:space="0" w:color="auto"/>
              <w:left w:val="nil"/>
              <w:bottom w:val="single" w:sz="4" w:space="0" w:color="auto"/>
              <w:right w:val="single" w:sz="4" w:space="0" w:color="auto"/>
            </w:tcBorders>
            <w:shd w:val="clear" w:color="auto" w:fill="auto"/>
            <w:noWrap/>
            <w:vAlign w:val="center"/>
            <w:hideMark/>
          </w:tcPr>
          <w:p w:rsidR="00015654" w:rsidRPr="00B503ED" w:rsidRDefault="00015654" w:rsidP="0057429D">
            <w:pPr>
              <w:jc w:val="center"/>
              <w:rPr>
                <w:b/>
                <w:bCs/>
              </w:rPr>
            </w:pPr>
            <w:r w:rsidRPr="00B503ED">
              <w:rPr>
                <w:b/>
                <w:bCs/>
                <w:sz w:val="22"/>
                <w:szCs w:val="22"/>
              </w:rPr>
              <w:t>Présentation</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rsidR="00015654" w:rsidRPr="00B503ED" w:rsidRDefault="009F43F8" w:rsidP="0057429D">
            <w:pPr>
              <w:jc w:val="center"/>
              <w:rPr>
                <w:b/>
                <w:bCs/>
              </w:rPr>
            </w:pPr>
            <w:r w:rsidRPr="00B503ED">
              <w:rPr>
                <w:b/>
                <w:bCs/>
                <w:sz w:val="22"/>
                <w:szCs w:val="22"/>
              </w:rPr>
              <w:t>Marque d’usage</w:t>
            </w:r>
          </w:p>
        </w:tc>
        <w:tc>
          <w:tcPr>
            <w:tcW w:w="1338" w:type="dxa"/>
            <w:tcBorders>
              <w:top w:val="single" w:sz="4" w:space="0" w:color="auto"/>
              <w:left w:val="nil"/>
              <w:bottom w:val="single" w:sz="4" w:space="0" w:color="auto"/>
              <w:right w:val="single" w:sz="4" w:space="0" w:color="auto"/>
            </w:tcBorders>
            <w:shd w:val="clear" w:color="auto" w:fill="auto"/>
            <w:noWrap/>
            <w:vAlign w:val="center"/>
            <w:hideMark/>
          </w:tcPr>
          <w:p w:rsidR="00015654" w:rsidRPr="00B503ED" w:rsidRDefault="00015654" w:rsidP="0057429D">
            <w:pPr>
              <w:jc w:val="center"/>
              <w:rPr>
                <w:b/>
                <w:bCs/>
              </w:rPr>
            </w:pPr>
            <w:r w:rsidRPr="00B503ED">
              <w:rPr>
                <w:b/>
                <w:bCs/>
                <w:sz w:val="22"/>
                <w:szCs w:val="22"/>
              </w:rPr>
              <w:t>Datation</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abdos</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abdominaux</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 pl</w:t>
            </w:r>
            <w:r w:rsidRPr="00B503ED">
              <w:t>.</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accro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rPr>
              <w:t>accroché</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 xml:space="preserve">adj. </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1979</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actu</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actualité</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 xml:space="preserve">n. f. </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ado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adolescent</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1974</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afro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afro-américain</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 xml:space="preserve">adj. </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1971</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alcoolo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alcoolique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 xml:space="preserve">adj. </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1970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alloc</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allocation</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1916</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amphi</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amphithéâtre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1829</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ampli</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amplificateur</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anar</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anarchiste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1901</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anniv</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anniversaire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apéro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apéritif</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pop.</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1901</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appart, appart’</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appartement</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1976</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aristo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aristocrate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Arts déco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 xml:space="preserve">Arts décoratifs </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pr.</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1925</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assoce</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association</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auto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automobile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1896</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bac</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baccalauréat</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1880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bar</w:t>
            </w:r>
            <w:r w:rsidR="009A6C55" w:rsidRPr="00B503ED">
              <w:rPr>
                <w:b/>
                <w:i/>
                <w:sz w:val="22"/>
                <w:szCs w:val="22"/>
              </w:rPr>
              <w:t>ge</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jobard</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adj.</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3C7AB5"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3C7AB5" w:rsidP="004D3B31">
            <w:pPr>
              <w:jc w:val="center"/>
            </w:pPr>
            <w:r w:rsidRPr="00B503ED">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basket</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basketball</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1903</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beauf</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A620E" w:rsidP="004D3B31">
            <w:pPr>
              <w:jc w:val="both"/>
              <w:rPr>
                <w:i/>
              </w:rPr>
            </w:pPr>
            <w:r w:rsidRPr="00B503ED">
              <w:rPr>
                <w:i/>
                <w:sz w:val="22"/>
                <w:szCs w:val="22"/>
              </w:rPr>
              <w:t>beau-frère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1930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beaujo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beaujolais</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1981</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beur</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arabe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 xml:space="preserve">adj. </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1980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bi</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bisexuel</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 xml:space="preserve">adj. </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bigo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bigophone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bio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biologique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 xml:space="preserve">adj. </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1981</w:t>
            </w:r>
          </w:p>
        </w:tc>
      </w:tr>
      <w:tr w:rsidR="00015654" w:rsidRPr="00B503ED" w:rsidTr="000A0CF1">
        <w:trPr>
          <w:trHeight w:val="315"/>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bio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 xml:space="preserve">biographie </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1970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bob</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bobsleigh</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boche</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Alboche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vieilli, fam</w:t>
            </w:r>
            <w:r w:rsidRPr="00B503ED">
              <w:t xml:space="preserve">., </w:t>
            </w:r>
            <w:r w:rsidRPr="00B503ED">
              <w:rPr>
                <w:sz w:val="22"/>
                <w:szCs w:val="22"/>
              </w:rPr>
              <w:t>inj.</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1879</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bourge</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bourgeois</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C44337" w:rsidP="004D3B31">
            <w:pPr>
              <w:jc w:val="both"/>
            </w:pPr>
            <w:r w:rsidRPr="00B503ED">
              <w:rPr>
                <w:sz w:val="22"/>
                <w:szCs w:val="22"/>
              </w:rPr>
              <w:t>adj.</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1978</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bricolo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bricoleur</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1979</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bus</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omnibus</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1881</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cata</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catastrophe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15"/>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bCs/>
                <w:i/>
              </w:rPr>
            </w:pPr>
            <w:r w:rsidRPr="00B503ED">
              <w:rPr>
                <w:b/>
                <w:bCs/>
                <w:i/>
                <w:sz w:val="22"/>
                <w:szCs w:val="22"/>
              </w:rPr>
              <w:t>catho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catholique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 xml:space="preserve">adj. </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1968</w:t>
            </w:r>
          </w:p>
        </w:tc>
      </w:tr>
      <w:tr w:rsidR="00015654" w:rsidRPr="00B503ED" w:rsidTr="000A0CF1">
        <w:trPr>
          <w:trHeight w:val="315"/>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bCs/>
                <w:i/>
              </w:rPr>
            </w:pPr>
            <w:r w:rsidRPr="00B503ED">
              <w:rPr>
                <w:b/>
                <w:bCs/>
                <w:i/>
                <w:sz w:val="22"/>
                <w:szCs w:val="22"/>
              </w:rPr>
              <w:t xml:space="preserve">catho </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catholique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1968</w:t>
            </w:r>
          </w:p>
        </w:tc>
      </w:tr>
      <w:tr w:rsidR="00015654" w:rsidRPr="00B503ED" w:rsidTr="000A0CF1">
        <w:trPr>
          <w:trHeight w:val="315"/>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bCs/>
                <w:i/>
              </w:rPr>
            </w:pPr>
            <w:r w:rsidRPr="00B503ED">
              <w:rPr>
                <w:b/>
                <w:bCs/>
                <w:i/>
                <w:sz w:val="22"/>
                <w:szCs w:val="22"/>
              </w:rPr>
              <w:t>champ’, champ</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champagne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arg.</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1857</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chimio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chimiothérapie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1978</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chrono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chronomètre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ciné</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cinéma</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1905</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lastRenderedPageBreak/>
              <w:t>cinoche</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cinéma</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1935</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clim</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climatisation</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1985</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clito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clitoris</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1972</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coke</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cocaïne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1912</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collabo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collaborateur/trice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t>fam., pé</w:t>
            </w:r>
            <w:r w:rsidRPr="00B503ED">
              <w:rPr>
                <w:sz w:val="22"/>
                <w:szCs w:val="22"/>
              </w:rPr>
              <w:t>j.</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colo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colonie de vacances</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 xml:space="preserve">n. f. </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1966</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coloc</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colocataire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 xml:space="preserve">n. </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colon</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colonel</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1890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com, com’</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communication</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combo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combination</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arg.</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1992</w:t>
            </w:r>
          </w:p>
        </w:tc>
      </w:tr>
      <w:tr w:rsidR="00F05DBF"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F05DBF" w:rsidRPr="00B503ED" w:rsidRDefault="00F05DBF" w:rsidP="00731D4F">
            <w:pPr>
              <w:rPr>
                <w:b/>
                <w:i/>
              </w:rPr>
            </w:pPr>
            <w:r w:rsidRPr="00B503ED">
              <w:rPr>
                <w:b/>
                <w:i/>
                <w:sz w:val="22"/>
                <w:szCs w:val="22"/>
              </w:rPr>
              <w:t>compét’</w:t>
            </w:r>
            <w:r w:rsidRPr="00B503ED">
              <w:rPr>
                <w:rStyle w:val="Znakapoznpodarou"/>
                <w:b/>
                <w:i/>
                <w:sz w:val="22"/>
                <w:szCs w:val="22"/>
              </w:rPr>
              <w:footnoteReference w:id="252"/>
            </w:r>
          </w:p>
        </w:tc>
        <w:tc>
          <w:tcPr>
            <w:tcW w:w="1827" w:type="dxa"/>
            <w:tcBorders>
              <w:top w:val="nil"/>
              <w:left w:val="nil"/>
              <w:bottom w:val="single" w:sz="4" w:space="0" w:color="auto"/>
              <w:right w:val="single" w:sz="4" w:space="0" w:color="auto"/>
            </w:tcBorders>
            <w:shd w:val="clear" w:color="auto" w:fill="auto"/>
            <w:noWrap/>
            <w:vAlign w:val="bottom"/>
            <w:hideMark/>
          </w:tcPr>
          <w:p w:rsidR="00F05DBF" w:rsidRPr="00B503ED" w:rsidRDefault="00F05DBF" w:rsidP="004D3B31">
            <w:pPr>
              <w:jc w:val="both"/>
              <w:rPr>
                <w:i/>
              </w:rPr>
            </w:pPr>
            <w:r w:rsidRPr="00B503ED">
              <w:rPr>
                <w:i/>
                <w:sz w:val="22"/>
                <w:szCs w:val="22"/>
              </w:rPr>
              <w:t>compétition</w:t>
            </w:r>
          </w:p>
        </w:tc>
        <w:tc>
          <w:tcPr>
            <w:tcW w:w="1553" w:type="dxa"/>
            <w:tcBorders>
              <w:top w:val="nil"/>
              <w:left w:val="nil"/>
              <w:bottom w:val="single" w:sz="4" w:space="0" w:color="auto"/>
              <w:right w:val="single" w:sz="4" w:space="0" w:color="auto"/>
            </w:tcBorders>
            <w:shd w:val="clear" w:color="auto" w:fill="auto"/>
            <w:noWrap/>
            <w:vAlign w:val="bottom"/>
            <w:hideMark/>
          </w:tcPr>
          <w:p w:rsidR="00F05DBF" w:rsidRPr="00B503ED" w:rsidRDefault="00F05DBF"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F05DBF" w:rsidRPr="00B503ED" w:rsidRDefault="00F05DBF"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F05DBF" w:rsidRPr="00B503ED" w:rsidRDefault="00F05DBF"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F05DBF" w:rsidRPr="00B503ED" w:rsidRDefault="00F05DBF"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condo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condominium</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1985</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congélo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congélateur</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1980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conso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consommation</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costard</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costume d’homme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1926</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crado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crasseux</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adj.</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1935</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crevard</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crevé</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1861</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croco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peau de crocodile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1933</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dactylo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dactylographe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1923</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déco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décoration</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1980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décontract</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décontractée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adj.</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694B41" w:rsidP="004D3B31">
            <w:pPr>
              <w:jc w:val="center"/>
            </w:pPr>
            <w:r w:rsidRPr="00B503ED">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démago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démagogique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adj.</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1972</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démago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démagogue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 xml:space="preserve">n. </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1972</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démo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démonstration</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déo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déodorant</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dico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dictionnaire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1885</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dingo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dingue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 xml:space="preserve">adj. </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41418B" w:rsidP="004D3B31">
            <w:pPr>
              <w:jc w:val="center"/>
            </w:pPr>
            <w:r w:rsidRPr="00B503ED">
              <w:rPr>
                <w:sz w:val="22"/>
                <w:szCs w:val="22"/>
              </w:rPr>
              <w:t>F</w:t>
            </w:r>
            <w:r w:rsidR="00015654" w:rsidRPr="00B503ED">
              <w:rPr>
                <w:sz w:val="22"/>
                <w:szCs w:val="22"/>
              </w:rPr>
              <w:t>in XIX</w:t>
            </w:r>
            <w:r w:rsidR="00015654" w:rsidRPr="00B503ED">
              <w:rPr>
                <w:sz w:val="22"/>
                <w:szCs w:val="22"/>
                <w:vertAlign w:val="superscript"/>
              </w:rPr>
              <w:t>e</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dingo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dingue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41418B" w:rsidP="004D3B31">
            <w:pPr>
              <w:jc w:val="center"/>
              <w:rPr>
                <w:vertAlign w:val="superscript"/>
              </w:rPr>
            </w:pPr>
            <w:r w:rsidRPr="00B503ED">
              <w:rPr>
                <w:sz w:val="22"/>
                <w:szCs w:val="22"/>
              </w:rPr>
              <w:t>F</w:t>
            </w:r>
            <w:r w:rsidR="00015654" w:rsidRPr="00B503ED">
              <w:rPr>
                <w:sz w:val="22"/>
                <w:szCs w:val="22"/>
              </w:rPr>
              <w:t>in XIX</w:t>
            </w:r>
            <w:r w:rsidR="00015654" w:rsidRPr="00B503ED">
              <w:rPr>
                <w:sz w:val="22"/>
                <w:szCs w:val="22"/>
                <w:vertAlign w:val="superscript"/>
              </w:rPr>
              <w:t>e</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disco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discothèque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adj.</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1976</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disco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discothèque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1976</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dissert</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dissertation</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scol.</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1931</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écolo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écologiste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1975</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écolo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écologiste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 xml:space="preserve">adj. </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1975</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E50783" w:rsidP="00731D4F">
            <w:pPr>
              <w:rPr>
                <w:b/>
                <w:i/>
              </w:rPr>
            </w:pPr>
            <w:r w:rsidRPr="00B503ED">
              <w:rPr>
                <w:b/>
                <w:i/>
                <w:sz w:val="22"/>
                <w:szCs w:val="22"/>
              </w:rPr>
              <w:t>e</w:t>
            </w:r>
            <w:r w:rsidR="00015654" w:rsidRPr="00B503ED">
              <w:rPr>
                <w:b/>
                <w:i/>
                <w:sz w:val="22"/>
                <w:szCs w:val="22"/>
              </w:rPr>
              <w:t>csta</w:t>
            </w:r>
            <w:r w:rsidRPr="00B503ED">
              <w:rPr>
                <w:b/>
                <w:i/>
                <w:sz w:val="22"/>
                <w:szCs w:val="22"/>
              </w:rPr>
              <w:t>, exta</w:t>
            </w:r>
            <w:r w:rsidRPr="00B503ED">
              <w:rPr>
                <w:rStyle w:val="Znakapoznpodarou"/>
                <w:b/>
                <w:i/>
                <w:sz w:val="22"/>
                <w:szCs w:val="22"/>
              </w:rPr>
              <w:footnoteReference w:id="253"/>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ecstasy</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édito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éditorial</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1939</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expat</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expatrié</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expo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exposition</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extra</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extraordinaire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adj.</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1825</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extra</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extraordinaire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1732</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fac</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faculté</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1920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facho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fasciste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1968</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lastRenderedPageBreak/>
              <w:t>fan</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fanatic</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1923</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fana</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fanatique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1793</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filmo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filmographie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fluo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fluorescent</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 xml:space="preserve">adj. </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1976</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folklo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folklorique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adj.</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6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foot</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football</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fortif</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fortification</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r w:rsidRPr="00B503ED">
              <w:t xml:space="preserve"> vieilli</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1901</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franco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franchement</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adv.</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1879</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frigo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 xml:space="preserve"> frigorifié, frigorifique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1915</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furax</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furieux</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adj.</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arg. s</w:t>
            </w:r>
            <w:r w:rsidRPr="00B503ED">
              <w:t xml:space="preserve">col., </w:t>
            </w: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1944</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gaga</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gâteau</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1879</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gastro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gastroentérite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gaucho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gauchiste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 xml:space="preserve">adj. </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1974</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géo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géographie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gym</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gymnastique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1878</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gynéco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gynécologue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1971</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hand</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handball</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15"/>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hebdo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hebdomadaire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1947</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hélico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hélicoptère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1929</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hétéro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hétérosexuel</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hi-fi</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rPr>
              <w:t>high-</w:t>
            </w:r>
            <w:r w:rsidRPr="00B503ED">
              <w:rPr>
                <w:i/>
                <w:sz w:val="22"/>
                <w:szCs w:val="22"/>
              </w:rPr>
              <w:t>fidelity</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1955</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high-tech</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iCs/>
              </w:rPr>
            </w:pPr>
            <w:r w:rsidRPr="00B503ED">
              <w:rPr>
                <w:i/>
              </w:rPr>
              <w:t>high-</w:t>
            </w:r>
            <w:r w:rsidRPr="00B503ED">
              <w:rPr>
                <w:i/>
                <w:sz w:val="22"/>
                <w:szCs w:val="22"/>
              </w:rPr>
              <w:t xml:space="preserve">technology </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1980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histoire-géo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histoire-géographie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homo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homosexuel</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1964</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homo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homosexuel</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adj.</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1964</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hyper</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hypermarché</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1972</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B60135" w:rsidP="00731D4F">
            <w:pPr>
              <w:rPr>
                <w:b/>
                <w:i/>
              </w:rPr>
            </w:pPr>
            <w:r w:rsidRPr="00B503ED">
              <w:rPr>
                <w:b/>
                <w:i/>
                <w:sz w:val="22"/>
                <w:szCs w:val="22"/>
              </w:rPr>
              <w:t>impec, impec’</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impeccable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adj.</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1950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impro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improvisation</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indic</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indicateur</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arg.</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1894</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info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information</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1970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inox</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acier inoxydable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instit</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instituteur/trice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1966</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intello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rPr>
              <w:t>intellectuel/elle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t>fam., pé</w:t>
            </w:r>
            <w:r w:rsidRPr="00B503ED">
              <w:rPr>
                <w:sz w:val="22"/>
                <w:szCs w:val="22"/>
              </w:rPr>
              <w:t>j.</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1977</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intello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intellectuel</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adj.</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t>fam., pé</w:t>
            </w:r>
            <w:r w:rsidRPr="00B503ED">
              <w:rPr>
                <w:sz w:val="22"/>
                <w:szCs w:val="22"/>
              </w:rPr>
              <w:t>j.</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1977</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interro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interrogation</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1931</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intox</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intoxication</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1966</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keuf</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flic</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1978</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kilo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kilogramme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XVIII</w:t>
            </w:r>
            <w:r w:rsidRPr="00B503ED">
              <w:rPr>
                <w:sz w:val="22"/>
                <w:szCs w:val="22"/>
                <w:vertAlign w:val="superscript"/>
              </w:rPr>
              <w:t>e</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kiné</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kinésithérapie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1969</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kiné</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kinésithérapeute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 xml:space="preserve">n. m. </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1979</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labo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laboratoire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1894</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latino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latino-américain</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 xml:space="preserve">adj. </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lastRenderedPageBreak/>
              <w:t>lope</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lopaillekem</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péj.</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15"/>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magnéto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magnétophone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1970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7D2372" w:rsidP="00731D4F">
            <w:pPr>
              <w:rPr>
                <w:b/>
                <w:i/>
              </w:rPr>
            </w:pPr>
            <w:r w:rsidRPr="00B503ED">
              <w:rPr>
                <w:b/>
                <w:i/>
                <w:sz w:val="22"/>
                <w:szCs w:val="22"/>
              </w:rPr>
              <w:t>manif, manif’</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manifestation</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1952</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manip</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manipulation</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1880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maths</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mathématiques</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 pl.</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1880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matos</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matériel</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1972</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max</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maximum</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très 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1969</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maxi</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au maximum, des maximums</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mayo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mayonnaise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mayo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mayonnaise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adj.</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mécano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mécanicien</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1907</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mégalo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mégalomane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1872</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mégalo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mégalomane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 xml:space="preserve">adj. </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1949</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mélo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mélodrame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1872</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métallo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métallurgiste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1921</w:t>
            </w:r>
          </w:p>
        </w:tc>
      </w:tr>
      <w:tr w:rsidR="001A4383"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1A4383" w:rsidRPr="00B503ED" w:rsidRDefault="001A4383" w:rsidP="00731D4F">
            <w:pPr>
              <w:rPr>
                <w:b/>
                <w:i/>
              </w:rPr>
            </w:pPr>
            <w:r w:rsidRPr="00B503ED">
              <w:rPr>
                <w:b/>
                <w:i/>
                <w:sz w:val="22"/>
                <w:szCs w:val="22"/>
              </w:rPr>
              <w:t>mémo</w:t>
            </w:r>
          </w:p>
        </w:tc>
        <w:tc>
          <w:tcPr>
            <w:tcW w:w="1827" w:type="dxa"/>
            <w:tcBorders>
              <w:top w:val="nil"/>
              <w:left w:val="nil"/>
              <w:bottom w:val="single" w:sz="4" w:space="0" w:color="auto"/>
              <w:right w:val="single" w:sz="4" w:space="0" w:color="auto"/>
            </w:tcBorders>
            <w:shd w:val="clear" w:color="auto" w:fill="auto"/>
            <w:noWrap/>
            <w:vAlign w:val="bottom"/>
            <w:hideMark/>
          </w:tcPr>
          <w:p w:rsidR="001A4383" w:rsidRPr="00B503ED" w:rsidRDefault="001A4383" w:rsidP="004D3B31">
            <w:pPr>
              <w:jc w:val="both"/>
              <w:rPr>
                <w:i/>
              </w:rPr>
            </w:pPr>
            <w:r w:rsidRPr="00B503ED">
              <w:rPr>
                <w:i/>
                <w:sz w:val="22"/>
                <w:szCs w:val="22"/>
              </w:rPr>
              <w:t>mémorandum</w:t>
            </w:r>
          </w:p>
        </w:tc>
        <w:tc>
          <w:tcPr>
            <w:tcW w:w="1553" w:type="dxa"/>
            <w:tcBorders>
              <w:top w:val="nil"/>
              <w:left w:val="nil"/>
              <w:bottom w:val="single" w:sz="4" w:space="0" w:color="auto"/>
              <w:right w:val="single" w:sz="4" w:space="0" w:color="auto"/>
            </w:tcBorders>
            <w:shd w:val="clear" w:color="auto" w:fill="auto"/>
            <w:noWrap/>
            <w:vAlign w:val="bottom"/>
            <w:hideMark/>
          </w:tcPr>
          <w:p w:rsidR="001A4383" w:rsidRPr="00B503ED" w:rsidRDefault="001A4383"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1A4383" w:rsidRPr="00B503ED" w:rsidRDefault="001A4383"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1A4383" w:rsidRPr="00B503ED" w:rsidRDefault="001A4383"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1A4383" w:rsidRPr="00B503ED" w:rsidRDefault="001A4383" w:rsidP="004D3B31">
            <w:pPr>
              <w:jc w:val="center"/>
            </w:pPr>
            <w:r w:rsidRPr="00B503ED">
              <w:rPr>
                <w:sz w:val="22"/>
                <w:szCs w:val="22"/>
              </w:rPr>
              <w:t>XX</w:t>
            </w:r>
            <w:r w:rsidRPr="00B503ED">
              <w:rPr>
                <w:sz w:val="22"/>
                <w:szCs w:val="22"/>
                <w:vertAlign w:val="superscript"/>
              </w:rPr>
              <w:t>e</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météo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météorologie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1917</w:t>
            </w:r>
          </w:p>
        </w:tc>
      </w:tr>
      <w:tr w:rsidR="00015654" w:rsidRPr="00B503ED" w:rsidTr="000A0CF1">
        <w:trPr>
          <w:trHeight w:val="315"/>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météo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météorologique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 xml:space="preserve">adj. </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1917</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métro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métropolitain</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1891</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meuf</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femme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arg.</w:t>
            </w:r>
            <w:r w:rsidRPr="00B503ED">
              <w:t xml:space="preserve"> </w:t>
            </w: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1981</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micro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microphone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1915</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mimi</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mignon</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 xml:space="preserve">adj. </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1823</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mollo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mollement</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adv.</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1933</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mono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moniteur/trice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 xml:space="preserve">n. </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1975</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moto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motocyclette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1898</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muscu</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musculation</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musicos</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musicien</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1919</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mytho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mythomane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1976</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narco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narcotrafiquant</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Net</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Internet</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1995</w:t>
            </w:r>
          </w:p>
        </w:tc>
      </w:tr>
      <w:tr w:rsidR="00015654" w:rsidRPr="00B503ED" w:rsidTr="000A0CF1">
        <w:trPr>
          <w:trHeight w:val="315"/>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bCs/>
                <w:i/>
              </w:rPr>
            </w:pPr>
            <w:r w:rsidRPr="00B503ED">
              <w:rPr>
                <w:b/>
                <w:bCs/>
                <w:i/>
                <w:sz w:val="22"/>
                <w:szCs w:val="22"/>
              </w:rPr>
              <w:t>nœud pap, nœud pap’</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bCs/>
                <w:i/>
              </w:rPr>
            </w:pPr>
            <w:r w:rsidRPr="00B503ED">
              <w:rPr>
                <w:bCs/>
                <w:i/>
                <w:sz w:val="22"/>
                <w:szCs w:val="22"/>
              </w:rPr>
              <w:t>nœud papillon</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nympho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nymphomane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adj.</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1969</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occase</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occasion</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r w:rsidRPr="00B503ED">
              <w:t xml:space="preserve"> </w:t>
            </w:r>
            <w:r w:rsidR="00866EF6" w:rsidRPr="00B503ED">
              <w:t>v</w:t>
            </w:r>
            <w:r w:rsidRPr="00B503ED">
              <w:t>ieilli</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1841</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ordi</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ordinateur</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para</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parachutiste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1944</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parano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paranoïaque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 xml:space="preserve">adj. </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1971</w:t>
            </w:r>
          </w:p>
        </w:tc>
      </w:tr>
      <w:tr w:rsidR="00015654" w:rsidRPr="00B503ED" w:rsidTr="000A0CF1">
        <w:trPr>
          <w:trHeight w:val="315"/>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pattes d’eph</w:t>
            </w:r>
            <w:r w:rsidR="00DB7DEA" w:rsidRPr="00B503ED">
              <w:rPr>
                <w:b/>
                <w:i/>
                <w:sz w:val="22"/>
                <w:szCs w:val="22"/>
              </w:rPr>
              <w:t>, pattes d’ef</w:t>
            </w:r>
            <w:r w:rsidR="0059555F" w:rsidRPr="00B503ED">
              <w:rPr>
                <w:rStyle w:val="Znakapoznpodarou"/>
                <w:b/>
                <w:i/>
                <w:sz w:val="22"/>
                <w:szCs w:val="22"/>
              </w:rPr>
              <w:footnoteReference w:id="254"/>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pantalon à pattes d’éléphant</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 pl.</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pédé</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pédéraste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1836</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pépée</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poupée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1879</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perco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percolateur</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lastRenderedPageBreak/>
              <w:t>périph, périph’</w:t>
            </w:r>
            <w:r w:rsidR="00DB7DEA" w:rsidRPr="00B503ED">
              <w:rPr>
                <w:b/>
                <w:i/>
                <w:sz w:val="22"/>
                <w:szCs w:val="22"/>
              </w:rPr>
              <w:t>, périf</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périphérique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1976</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perso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personnel</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 xml:space="preserve">adj. </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1977</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petit déj’, petit déj</w:t>
            </w:r>
            <w:r w:rsidR="00802B2B" w:rsidRPr="00B503ED">
              <w:rPr>
                <w:b/>
                <w:i/>
                <w:sz w:val="22"/>
                <w:szCs w:val="22"/>
              </w:rPr>
              <w:t>, p’ti déj</w:t>
            </w:r>
            <w:r w:rsidRPr="00B503ED">
              <w:rPr>
                <w:b/>
                <w:i/>
                <w:sz w:val="22"/>
                <w:szCs w:val="22"/>
              </w:rPr>
              <w:t xml:space="preserve"> </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petit-déjeuner</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1976</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philo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philosophie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1888</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photo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photographie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1864</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photo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photographique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 xml:space="preserve">adj. </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1864</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plouc</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rPr>
              <w:t>apocope des noms de communes bretonnes en plouc et ploug</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 xml:space="preserve">adj. </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694B41" w:rsidP="004D3B31">
            <w:pPr>
              <w:jc w:val="center"/>
            </w:pPr>
            <w:r w:rsidRPr="00B503ED">
              <w:t xml:space="preserve">fam., </w:t>
            </w:r>
            <w:r w:rsidR="00015654" w:rsidRPr="00B503ED">
              <w:t>pé</w:t>
            </w:r>
            <w:r w:rsidR="00015654" w:rsidRPr="00B503ED">
              <w:rPr>
                <w:sz w:val="22"/>
                <w:szCs w:val="22"/>
              </w:rPr>
              <w:t>j.</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1936</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pneu</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pneumatique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1891</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polar</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roman policier</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arg.</w:t>
            </w:r>
            <w:r w:rsidRPr="00B503ED">
              <w:t xml:space="preserve"> </w:t>
            </w: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1968</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polio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poliomyélite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1962</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pop</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 xml:space="preserve">popular </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 xml:space="preserve">adj. </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1955</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pop</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popular music</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1955</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porno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pornographique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 xml:space="preserve">adj. </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1893</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prépa</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préparatoire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 xml:space="preserve">adj. </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prépa</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(classe) préparatoire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pro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professionnel</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adj.</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1881</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pro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professionnel</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1881</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prod</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production</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prof</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professeur</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1890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prolo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prolétaire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1883</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promo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promotion</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 xml:space="preserve">n. f. </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1850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proprio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propriétaire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1878</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provoc</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provocant</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adj.</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provoc, provoc’</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provocation</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1972</w:t>
            </w:r>
          </w:p>
        </w:tc>
      </w:tr>
      <w:tr w:rsidR="00015654" w:rsidRPr="00B503ED" w:rsidTr="000A0CF1">
        <w:trPr>
          <w:trHeight w:val="315"/>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bCs/>
                <w:i/>
              </w:rPr>
            </w:pPr>
            <w:r w:rsidRPr="00B503ED">
              <w:rPr>
                <w:b/>
                <w:bCs/>
                <w:i/>
                <w:sz w:val="22"/>
                <w:szCs w:val="22"/>
              </w:rPr>
              <w:t>provoc’, provoc</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provocateur</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 xml:space="preserve">adj. </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15"/>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pseudo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pseudonyme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1935</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psy</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psychologue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 xml:space="preserve">n. </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1972</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psy</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psychothérapeute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 xml:space="preserve">n. </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1972</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psy</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psychiatre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1972</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psy</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D65C67">
            <w:pPr>
              <w:jc w:val="both"/>
              <w:rPr>
                <w:i/>
              </w:rPr>
            </w:pPr>
            <w:r w:rsidRPr="00B503ED">
              <w:rPr>
                <w:i/>
                <w:sz w:val="22"/>
                <w:szCs w:val="22"/>
              </w:rPr>
              <w:t xml:space="preserve">psychologique, </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 xml:space="preserve">adj. </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D65C67"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1972</w:t>
            </w:r>
          </w:p>
        </w:tc>
      </w:tr>
      <w:tr w:rsidR="00D65C67"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D65C67" w:rsidRPr="00B503ED" w:rsidRDefault="00D65C67" w:rsidP="00731D4F">
            <w:pPr>
              <w:rPr>
                <w:b/>
                <w:i/>
              </w:rPr>
            </w:pPr>
            <w:r w:rsidRPr="00B503ED">
              <w:rPr>
                <w:b/>
                <w:i/>
                <w:sz w:val="22"/>
                <w:szCs w:val="22"/>
              </w:rPr>
              <w:t>psy</w:t>
            </w:r>
          </w:p>
        </w:tc>
        <w:tc>
          <w:tcPr>
            <w:tcW w:w="1827" w:type="dxa"/>
            <w:tcBorders>
              <w:top w:val="nil"/>
              <w:left w:val="nil"/>
              <w:bottom w:val="single" w:sz="4" w:space="0" w:color="auto"/>
              <w:right w:val="single" w:sz="4" w:space="0" w:color="auto"/>
            </w:tcBorders>
            <w:shd w:val="clear" w:color="auto" w:fill="auto"/>
            <w:noWrap/>
            <w:vAlign w:val="bottom"/>
            <w:hideMark/>
          </w:tcPr>
          <w:p w:rsidR="00D65C67" w:rsidRPr="00B503ED" w:rsidRDefault="00D65C67" w:rsidP="004D3B31">
            <w:pPr>
              <w:jc w:val="both"/>
              <w:rPr>
                <w:i/>
              </w:rPr>
            </w:pPr>
            <w:r w:rsidRPr="00B503ED">
              <w:rPr>
                <w:i/>
                <w:sz w:val="22"/>
                <w:szCs w:val="22"/>
              </w:rPr>
              <w:t>psychique</w:t>
            </w:r>
          </w:p>
        </w:tc>
        <w:tc>
          <w:tcPr>
            <w:tcW w:w="1553" w:type="dxa"/>
            <w:tcBorders>
              <w:top w:val="nil"/>
              <w:left w:val="nil"/>
              <w:bottom w:val="single" w:sz="4" w:space="0" w:color="auto"/>
              <w:right w:val="single" w:sz="4" w:space="0" w:color="auto"/>
            </w:tcBorders>
            <w:shd w:val="clear" w:color="auto" w:fill="auto"/>
            <w:noWrap/>
            <w:vAlign w:val="bottom"/>
            <w:hideMark/>
          </w:tcPr>
          <w:p w:rsidR="00D65C67" w:rsidRPr="00B503ED" w:rsidRDefault="00D65C67" w:rsidP="004D3B31">
            <w:pPr>
              <w:jc w:val="both"/>
            </w:pPr>
            <w:r w:rsidRPr="00B503ED">
              <w:rPr>
                <w:sz w:val="22"/>
                <w:szCs w:val="22"/>
              </w:rPr>
              <w:t>adj.</w:t>
            </w:r>
          </w:p>
        </w:tc>
        <w:tc>
          <w:tcPr>
            <w:tcW w:w="1326" w:type="dxa"/>
            <w:tcBorders>
              <w:top w:val="nil"/>
              <w:left w:val="nil"/>
              <w:bottom w:val="single" w:sz="4" w:space="0" w:color="auto"/>
              <w:right w:val="single" w:sz="4" w:space="0" w:color="auto"/>
            </w:tcBorders>
            <w:shd w:val="clear" w:color="auto" w:fill="auto"/>
            <w:noWrap/>
            <w:vAlign w:val="bottom"/>
            <w:hideMark/>
          </w:tcPr>
          <w:p w:rsidR="00D65C67" w:rsidRPr="00B503ED" w:rsidRDefault="00D65C67"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D65C67" w:rsidRPr="00B503ED" w:rsidRDefault="00D65C67"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D65C67" w:rsidRPr="00B503ED" w:rsidRDefault="00D65C67" w:rsidP="004D3B31">
            <w:pPr>
              <w:jc w:val="center"/>
            </w:pPr>
            <w:r w:rsidRPr="00B503ED">
              <w:rPr>
                <w:sz w:val="22"/>
                <w:szCs w:val="22"/>
              </w:rPr>
              <w:t>1972</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psycho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psychologie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1889</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pub</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public house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1925</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pub</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publicité</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1965</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pull</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pull-over</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1930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quadra</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quadragénaire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 xml:space="preserve">n. </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quinqua</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quinquagénaire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 xml:space="preserve">n. </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lastRenderedPageBreak/>
              <w:t>radio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radiodiffusion</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1922</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rando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randonnée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rata</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ratatouille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rPr>
                <w:bCs/>
              </w:rPr>
            </w:pPr>
            <w:r w:rsidRPr="00B503ED">
              <w:rPr>
                <w:bCs/>
              </w:rPr>
              <w:t xml:space="preserve">arg. milit. </w:t>
            </w:r>
            <w:r w:rsidR="00764BED" w:rsidRPr="00B503ED">
              <w:rPr>
                <w:bCs/>
              </w:rPr>
              <w:t>v</w:t>
            </w:r>
            <w:r w:rsidRPr="00B503ED">
              <w:rPr>
                <w:bCs/>
                <w:sz w:val="22"/>
                <w:szCs w:val="22"/>
              </w:rPr>
              <w:t>ieilli</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1829</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réa</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réanimation</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réac</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réactionnaire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adj.</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1848</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réac, réac’</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réactionnaire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1848</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réassort</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réassortiment</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t>XX</w:t>
            </w:r>
            <w:r w:rsidRPr="00B503ED">
              <w:rPr>
                <w:vertAlign w:val="superscript"/>
              </w:rPr>
              <w:t>e</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récré</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 xml:space="preserve">récréation </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1878</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récup, récup’</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récupération</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restau</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restaurant</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resto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restaurant</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1899</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rétro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rétrograde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1973</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rétro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rétrograde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adj.</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1973</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ricain</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américain</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adj.</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1918</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roller</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rollerskate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1983</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highlight w:val="yellow"/>
              </w:rPr>
            </w:pPr>
            <w:r w:rsidRPr="00B503ED">
              <w:rPr>
                <w:b/>
                <w:i/>
                <w:sz w:val="22"/>
                <w:szCs w:val="22"/>
              </w:rPr>
              <w:t>sado-maso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highlight w:val="yellow"/>
              </w:rPr>
            </w:pPr>
            <w:r w:rsidRPr="00B503ED">
              <w:rPr>
                <w:i/>
                <w:sz w:val="22"/>
                <w:szCs w:val="22"/>
              </w:rPr>
              <w:t>sadique-masochiste, sadomasochiste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 xml:space="preserve">n. </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saxo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saxophone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début XX</w:t>
            </w:r>
            <w:r w:rsidRPr="00B503ED">
              <w:rPr>
                <w:sz w:val="22"/>
                <w:szCs w:val="22"/>
                <w:vertAlign w:val="superscript"/>
              </w:rPr>
              <w:t>e</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scato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scatologique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 xml:space="preserve">adj. </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t>0</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schizo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schizophrène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adj.</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cour.</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1960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 xml:space="preserve">Sciences Po, Sciences-Po </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Sciences Politiques</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pr.</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scope</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cinémascope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1968</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Sécu</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Sécurité sociale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pr.</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1960</w:t>
            </w:r>
          </w:p>
        </w:tc>
      </w:tr>
      <w:tr w:rsidR="00015654" w:rsidRPr="00B503ED" w:rsidTr="000A0CF1">
        <w:trPr>
          <w:trHeight w:val="315"/>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bCs/>
                <w:i/>
              </w:rPr>
            </w:pPr>
            <w:r w:rsidRPr="00B503ED">
              <w:rPr>
                <w:b/>
                <w:bCs/>
                <w:i/>
                <w:sz w:val="22"/>
                <w:szCs w:val="22"/>
              </w:rPr>
              <w:t>showbiz, show-biz</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show-business</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skin</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skinhead</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socialo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socialiste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adj.</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socio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sociologie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sono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sonorisation</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1967</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spéléo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spéléologie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stal</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stalinien</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stat</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statistique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stéréo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stéréophonie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1957</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stup</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stupéfiant</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stylo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stylographe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1912</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sup</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supérieur</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 xml:space="preserve">adj. </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sup</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supplémentaire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adj.</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41418B"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41418B" w:rsidRPr="00B503ED" w:rsidRDefault="0041418B" w:rsidP="00731D4F">
            <w:pPr>
              <w:rPr>
                <w:b/>
                <w:i/>
              </w:rPr>
            </w:pPr>
            <w:r w:rsidRPr="00B503ED">
              <w:rPr>
                <w:b/>
                <w:i/>
                <w:sz w:val="22"/>
                <w:szCs w:val="22"/>
              </w:rPr>
              <w:t>Sup de Co</w:t>
            </w:r>
          </w:p>
        </w:tc>
        <w:tc>
          <w:tcPr>
            <w:tcW w:w="1827" w:type="dxa"/>
            <w:tcBorders>
              <w:top w:val="nil"/>
              <w:left w:val="nil"/>
              <w:bottom w:val="single" w:sz="4" w:space="0" w:color="auto"/>
              <w:right w:val="single" w:sz="4" w:space="0" w:color="auto"/>
            </w:tcBorders>
            <w:shd w:val="clear" w:color="auto" w:fill="auto"/>
            <w:noWrap/>
            <w:vAlign w:val="bottom"/>
            <w:hideMark/>
          </w:tcPr>
          <w:p w:rsidR="0041418B" w:rsidRPr="00B503ED" w:rsidRDefault="0041418B" w:rsidP="004D3B31">
            <w:pPr>
              <w:jc w:val="both"/>
              <w:rPr>
                <w:i/>
              </w:rPr>
            </w:pPr>
            <w:r w:rsidRPr="00B503ED">
              <w:rPr>
                <w:i/>
                <w:sz w:val="22"/>
                <w:szCs w:val="22"/>
              </w:rPr>
              <w:t>École supérieur de commerce</w:t>
            </w:r>
          </w:p>
        </w:tc>
        <w:tc>
          <w:tcPr>
            <w:tcW w:w="1553" w:type="dxa"/>
            <w:tcBorders>
              <w:top w:val="nil"/>
              <w:left w:val="nil"/>
              <w:bottom w:val="single" w:sz="4" w:space="0" w:color="auto"/>
              <w:right w:val="single" w:sz="4" w:space="0" w:color="auto"/>
            </w:tcBorders>
            <w:shd w:val="clear" w:color="auto" w:fill="auto"/>
            <w:noWrap/>
            <w:vAlign w:val="bottom"/>
            <w:hideMark/>
          </w:tcPr>
          <w:p w:rsidR="0041418B" w:rsidRPr="00B503ED" w:rsidRDefault="0041418B" w:rsidP="004D3B31">
            <w:pPr>
              <w:jc w:val="both"/>
            </w:pPr>
            <w:r w:rsidRPr="00B503ED">
              <w:rPr>
                <w:sz w:val="22"/>
                <w:szCs w:val="22"/>
              </w:rPr>
              <w:t>n. pr.</w:t>
            </w:r>
          </w:p>
        </w:tc>
        <w:tc>
          <w:tcPr>
            <w:tcW w:w="1326" w:type="dxa"/>
            <w:tcBorders>
              <w:top w:val="nil"/>
              <w:left w:val="nil"/>
              <w:bottom w:val="single" w:sz="4" w:space="0" w:color="auto"/>
              <w:right w:val="single" w:sz="4" w:space="0" w:color="auto"/>
            </w:tcBorders>
            <w:shd w:val="clear" w:color="auto" w:fill="auto"/>
            <w:noWrap/>
            <w:vAlign w:val="bottom"/>
            <w:hideMark/>
          </w:tcPr>
          <w:p w:rsidR="0041418B" w:rsidRPr="00B503ED" w:rsidRDefault="0041418B"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41418B" w:rsidRPr="00B503ED" w:rsidRDefault="0041418B" w:rsidP="004D3B31">
            <w:pPr>
              <w:jc w:val="center"/>
            </w:pPr>
            <w:r w:rsidRPr="00B503ED">
              <w:rPr>
                <w:sz w:val="22"/>
                <w:szCs w:val="22"/>
              </w:rPr>
              <w:t>arg. scol.</w:t>
            </w:r>
          </w:p>
        </w:tc>
        <w:tc>
          <w:tcPr>
            <w:tcW w:w="1338" w:type="dxa"/>
            <w:tcBorders>
              <w:top w:val="nil"/>
              <w:left w:val="nil"/>
              <w:bottom w:val="single" w:sz="4" w:space="0" w:color="auto"/>
              <w:right w:val="single" w:sz="4" w:space="0" w:color="auto"/>
            </w:tcBorders>
            <w:shd w:val="clear" w:color="auto" w:fill="auto"/>
            <w:noWrap/>
            <w:vAlign w:val="bottom"/>
            <w:hideMark/>
          </w:tcPr>
          <w:p w:rsidR="0041418B" w:rsidRPr="00B503ED" w:rsidRDefault="0041418B" w:rsidP="004D3B31">
            <w:pPr>
              <w:jc w:val="center"/>
            </w:pPr>
            <w:r w:rsidRPr="00B503ED">
              <w:rPr>
                <w:sz w:val="22"/>
                <w:szCs w:val="22"/>
              </w:rPr>
              <w:t>0</w:t>
            </w:r>
          </w:p>
        </w:tc>
      </w:tr>
      <w:tr w:rsidR="00015654" w:rsidRPr="00B503ED" w:rsidTr="000A0CF1">
        <w:trPr>
          <w:trHeight w:val="315"/>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bCs/>
                <w:i/>
              </w:rPr>
            </w:pPr>
            <w:r w:rsidRPr="00B503ED">
              <w:rPr>
                <w:b/>
                <w:bCs/>
                <w:i/>
                <w:sz w:val="22"/>
                <w:szCs w:val="22"/>
              </w:rPr>
              <w:t>survêt</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survêtement</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sympa</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sympathique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 xml:space="preserve">adj. </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1906</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synthé</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synthétiseur</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1976</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tata</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tante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 xml:space="preserve">lang. </w:t>
            </w:r>
            <w:r w:rsidR="001A4383" w:rsidRPr="00B503ED">
              <w:rPr>
                <w:sz w:val="22"/>
                <w:szCs w:val="22"/>
              </w:rPr>
              <w:t>e</w:t>
            </w:r>
            <w:r w:rsidRPr="00B503ED">
              <w:rPr>
                <w:sz w:val="22"/>
                <w:szCs w:val="22"/>
              </w:rPr>
              <w:t>nf.</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1782</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lastRenderedPageBreak/>
              <w:t>techno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technologique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 xml:space="preserve">adj. </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1987</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télé</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télévision</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1952</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télécom</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télécommunication</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 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thalasso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thalassothérapie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1979</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topo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topographie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1859</w:t>
            </w:r>
          </w:p>
        </w:tc>
      </w:tr>
      <w:tr w:rsidR="00015654" w:rsidRPr="00B503ED" w:rsidTr="000A0CF1">
        <w:trPr>
          <w:trHeight w:val="315"/>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6437DF" w:rsidP="00731D4F">
            <w:pPr>
              <w:rPr>
                <w:b/>
                <w:i/>
              </w:rPr>
            </w:pPr>
            <w:r w:rsidRPr="00B503ED">
              <w:rPr>
                <w:b/>
                <w:i/>
                <w:sz w:val="22"/>
                <w:szCs w:val="22"/>
              </w:rPr>
              <w:t>toxico/</w:t>
            </w:r>
            <w:r w:rsidR="00015654" w:rsidRPr="00B503ED">
              <w:rPr>
                <w:b/>
                <w:i/>
                <w:sz w:val="22"/>
                <w:szCs w:val="22"/>
              </w:rPr>
              <w:t>ex-toxico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toxicomane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1936</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tram</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tramway</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1829</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travelo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travesti</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1970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trench</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trench-coat</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1920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typo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typographie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1926</w:t>
            </w:r>
          </w:p>
        </w:tc>
      </w:tr>
      <w:tr w:rsidR="006E644D"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6E644D" w:rsidRPr="00B503ED" w:rsidRDefault="006E644D" w:rsidP="00731D4F">
            <w:pPr>
              <w:rPr>
                <w:b/>
                <w:i/>
              </w:rPr>
            </w:pPr>
            <w:r w:rsidRPr="00B503ED">
              <w:rPr>
                <w:b/>
                <w:i/>
                <w:sz w:val="22"/>
                <w:szCs w:val="22"/>
              </w:rPr>
              <w:t>uni</w:t>
            </w:r>
            <w:r w:rsidR="0059555F" w:rsidRPr="00B503ED">
              <w:rPr>
                <w:rStyle w:val="Znakapoznpodarou"/>
                <w:b/>
                <w:i/>
                <w:sz w:val="22"/>
                <w:szCs w:val="22"/>
              </w:rPr>
              <w:footnoteReference w:id="255"/>
            </w:r>
          </w:p>
        </w:tc>
        <w:tc>
          <w:tcPr>
            <w:tcW w:w="1827" w:type="dxa"/>
            <w:tcBorders>
              <w:top w:val="nil"/>
              <w:left w:val="nil"/>
              <w:bottom w:val="single" w:sz="4" w:space="0" w:color="auto"/>
              <w:right w:val="single" w:sz="4" w:space="0" w:color="auto"/>
            </w:tcBorders>
            <w:shd w:val="clear" w:color="auto" w:fill="auto"/>
            <w:noWrap/>
            <w:vAlign w:val="bottom"/>
            <w:hideMark/>
          </w:tcPr>
          <w:p w:rsidR="006E644D" w:rsidRPr="00B503ED" w:rsidRDefault="006E644D" w:rsidP="004D3B31">
            <w:pPr>
              <w:jc w:val="both"/>
              <w:rPr>
                <w:i/>
              </w:rPr>
            </w:pPr>
            <w:r w:rsidRPr="00B503ED">
              <w:rPr>
                <w:i/>
                <w:sz w:val="22"/>
                <w:szCs w:val="22"/>
              </w:rPr>
              <w:t>université</w:t>
            </w:r>
          </w:p>
        </w:tc>
        <w:tc>
          <w:tcPr>
            <w:tcW w:w="1553" w:type="dxa"/>
            <w:tcBorders>
              <w:top w:val="nil"/>
              <w:left w:val="nil"/>
              <w:bottom w:val="single" w:sz="4" w:space="0" w:color="auto"/>
              <w:right w:val="single" w:sz="4" w:space="0" w:color="auto"/>
            </w:tcBorders>
            <w:shd w:val="clear" w:color="auto" w:fill="auto"/>
            <w:noWrap/>
            <w:vAlign w:val="bottom"/>
            <w:hideMark/>
          </w:tcPr>
          <w:p w:rsidR="006E644D" w:rsidRPr="00B503ED" w:rsidRDefault="006E644D"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6E644D" w:rsidRPr="00B503ED" w:rsidRDefault="006E644D"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6E644D" w:rsidRPr="00B503ED" w:rsidRDefault="006E644D"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6E644D" w:rsidRPr="00B503ED" w:rsidRDefault="006E644D"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vélo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iCs/>
              </w:rPr>
            </w:pPr>
            <w:r w:rsidRPr="00B503ED">
              <w:rPr>
                <w:i/>
                <w:sz w:val="22"/>
                <w:szCs w:val="22"/>
              </w:rPr>
              <w:t>vélocipède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1837</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véto</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vétérinaire</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015654"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15654" w:rsidRPr="00B503ED" w:rsidRDefault="00015654" w:rsidP="00731D4F">
            <w:pPr>
              <w:rPr>
                <w:b/>
                <w:i/>
              </w:rPr>
            </w:pPr>
            <w:r w:rsidRPr="00B503ED">
              <w:rPr>
                <w:b/>
                <w:i/>
                <w:sz w:val="22"/>
                <w:szCs w:val="22"/>
              </w:rPr>
              <w:t>volley</w:t>
            </w:r>
          </w:p>
        </w:tc>
        <w:tc>
          <w:tcPr>
            <w:tcW w:w="1827"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rPr>
                <w:i/>
              </w:rPr>
            </w:pPr>
            <w:r w:rsidRPr="00B503ED">
              <w:rPr>
                <w:i/>
                <w:sz w:val="22"/>
                <w:szCs w:val="22"/>
              </w:rPr>
              <w:t>volleyball</w:t>
            </w:r>
          </w:p>
        </w:tc>
        <w:tc>
          <w:tcPr>
            <w:tcW w:w="1553"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cour.</w:t>
            </w:r>
          </w:p>
        </w:tc>
        <w:tc>
          <w:tcPr>
            <w:tcW w:w="1338" w:type="dxa"/>
            <w:tcBorders>
              <w:top w:val="nil"/>
              <w:left w:val="nil"/>
              <w:bottom w:val="single" w:sz="4" w:space="0" w:color="auto"/>
              <w:right w:val="single" w:sz="4" w:space="0" w:color="auto"/>
            </w:tcBorders>
            <w:shd w:val="clear" w:color="auto" w:fill="auto"/>
            <w:noWrap/>
            <w:vAlign w:val="bottom"/>
            <w:hideMark/>
          </w:tcPr>
          <w:p w:rsidR="00015654" w:rsidRPr="00B503ED" w:rsidRDefault="00015654" w:rsidP="004D3B31">
            <w:pPr>
              <w:jc w:val="center"/>
            </w:pPr>
            <w:r w:rsidRPr="00B503ED">
              <w:rPr>
                <w:sz w:val="22"/>
                <w:szCs w:val="22"/>
              </w:rPr>
              <w:t>0</w:t>
            </w:r>
          </w:p>
        </w:tc>
      </w:tr>
      <w:tr w:rsidR="003F34E9"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3F34E9" w:rsidRPr="00B503ED" w:rsidRDefault="003F34E9" w:rsidP="00731D4F">
            <w:pPr>
              <w:rPr>
                <w:b/>
                <w:i/>
              </w:rPr>
            </w:pPr>
            <w:r w:rsidRPr="00B503ED">
              <w:rPr>
                <w:b/>
                <w:i/>
                <w:sz w:val="22"/>
                <w:szCs w:val="22"/>
              </w:rPr>
              <w:t>dermato</w:t>
            </w:r>
          </w:p>
        </w:tc>
        <w:tc>
          <w:tcPr>
            <w:tcW w:w="1827" w:type="dxa"/>
            <w:tcBorders>
              <w:top w:val="nil"/>
              <w:left w:val="nil"/>
              <w:bottom w:val="single" w:sz="4" w:space="0" w:color="auto"/>
              <w:right w:val="single" w:sz="4" w:space="0" w:color="auto"/>
            </w:tcBorders>
            <w:shd w:val="clear" w:color="auto" w:fill="auto"/>
            <w:noWrap/>
            <w:vAlign w:val="bottom"/>
            <w:hideMark/>
          </w:tcPr>
          <w:p w:rsidR="003F34E9" w:rsidRPr="00B503ED" w:rsidRDefault="003F34E9" w:rsidP="004D3B31">
            <w:pPr>
              <w:jc w:val="both"/>
              <w:rPr>
                <w:i/>
              </w:rPr>
            </w:pPr>
            <w:r w:rsidRPr="00B503ED">
              <w:rPr>
                <w:i/>
                <w:sz w:val="22"/>
                <w:szCs w:val="22"/>
              </w:rPr>
              <w:t>dermatologie</w:t>
            </w:r>
          </w:p>
        </w:tc>
        <w:tc>
          <w:tcPr>
            <w:tcW w:w="1553" w:type="dxa"/>
            <w:tcBorders>
              <w:top w:val="nil"/>
              <w:left w:val="nil"/>
              <w:bottom w:val="single" w:sz="4" w:space="0" w:color="auto"/>
              <w:right w:val="single" w:sz="4" w:space="0" w:color="auto"/>
            </w:tcBorders>
            <w:shd w:val="clear" w:color="auto" w:fill="auto"/>
            <w:noWrap/>
            <w:vAlign w:val="bottom"/>
            <w:hideMark/>
          </w:tcPr>
          <w:p w:rsidR="003F34E9" w:rsidRPr="00B503ED" w:rsidRDefault="003F34E9"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3F34E9" w:rsidRPr="00B503ED" w:rsidRDefault="003F34E9"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3F34E9" w:rsidRPr="00B503ED" w:rsidRDefault="003F34E9"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3F34E9" w:rsidRPr="00B503ED" w:rsidRDefault="003F34E9" w:rsidP="004D3B31">
            <w:pPr>
              <w:jc w:val="center"/>
            </w:pPr>
            <w:r w:rsidRPr="00B503ED">
              <w:rPr>
                <w:sz w:val="22"/>
                <w:szCs w:val="22"/>
              </w:rPr>
              <w:t>1965</w:t>
            </w:r>
          </w:p>
        </w:tc>
      </w:tr>
      <w:tr w:rsidR="003F34E9"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3F34E9" w:rsidRPr="00B503ED" w:rsidRDefault="003F34E9" w:rsidP="00731D4F">
            <w:pPr>
              <w:rPr>
                <w:b/>
                <w:i/>
              </w:rPr>
            </w:pPr>
            <w:r w:rsidRPr="00B503ED">
              <w:rPr>
                <w:b/>
                <w:i/>
                <w:sz w:val="22"/>
                <w:szCs w:val="22"/>
              </w:rPr>
              <w:t>projo</w:t>
            </w:r>
          </w:p>
        </w:tc>
        <w:tc>
          <w:tcPr>
            <w:tcW w:w="1827" w:type="dxa"/>
            <w:tcBorders>
              <w:top w:val="nil"/>
              <w:left w:val="nil"/>
              <w:bottom w:val="single" w:sz="4" w:space="0" w:color="auto"/>
              <w:right w:val="single" w:sz="4" w:space="0" w:color="auto"/>
            </w:tcBorders>
            <w:shd w:val="clear" w:color="auto" w:fill="auto"/>
            <w:noWrap/>
            <w:vAlign w:val="bottom"/>
            <w:hideMark/>
          </w:tcPr>
          <w:p w:rsidR="003F34E9" w:rsidRPr="00B503ED" w:rsidRDefault="003F34E9" w:rsidP="004D3B31">
            <w:pPr>
              <w:jc w:val="both"/>
              <w:rPr>
                <w:i/>
              </w:rPr>
            </w:pPr>
            <w:r w:rsidRPr="00B503ED">
              <w:rPr>
                <w:i/>
                <w:sz w:val="22"/>
                <w:szCs w:val="22"/>
              </w:rPr>
              <w:t>projecteur</w:t>
            </w:r>
          </w:p>
        </w:tc>
        <w:tc>
          <w:tcPr>
            <w:tcW w:w="1553" w:type="dxa"/>
            <w:tcBorders>
              <w:top w:val="nil"/>
              <w:left w:val="nil"/>
              <w:bottom w:val="single" w:sz="4" w:space="0" w:color="auto"/>
              <w:right w:val="single" w:sz="4" w:space="0" w:color="auto"/>
            </w:tcBorders>
            <w:shd w:val="clear" w:color="auto" w:fill="auto"/>
            <w:noWrap/>
            <w:vAlign w:val="bottom"/>
            <w:hideMark/>
          </w:tcPr>
          <w:p w:rsidR="003F34E9" w:rsidRPr="00B503ED" w:rsidRDefault="003F34E9" w:rsidP="004D3B31">
            <w:pPr>
              <w:jc w:val="both"/>
            </w:pPr>
            <w:r w:rsidRPr="00B503ED">
              <w:rPr>
                <w:sz w:val="22"/>
                <w:szCs w:val="22"/>
              </w:rPr>
              <w:t xml:space="preserve">n. m. </w:t>
            </w:r>
          </w:p>
        </w:tc>
        <w:tc>
          <w:tcPr>
            <w:tcW w:w="1326" w:type="dxa"/>
            <w:tcBorders>
              <w:top w:val="nil"/>
              <w:left w:val="nil"/>
              <w:bottom w:val="single" w:sz="4" w:space="0" w:color="auto"/>
              <w:right w:val="single" w:sz="4" w:space="0" w:color="auto"/>
            </w:tcBorders>
            <w:shd w:val="clear" w:color="auto" w:fill="auto"/>
            <w:noWrap/>
            <w:vAlign w:val="bottom"/>
            <w:hideMark/>
          </w:tcPr>
          <w:p w:rsidR="003F34E9" w:rsidRPr="00B503ED" w:rsidRDefault="003F34E9"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3F34E9" w:rsidRPr="00B503ED" w:rsidRDefault="003F34E9"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3F34E9" w:rsidRPr="00B503ED" w:rsidRDefault="003F34E9" w:rsidP="004D3B31">
            <w:pPr>
              <w:jc w:val="center"/>
            </w:pPr>
            <w:r w:rsidRPr="00B503ED">
              <w:rPr>
                <w:sz w:val="22"/>
                <w:szCs w:val="22"/>
              </w:rPr>
              <w:t>1955</w:t>
            </w:r>
          </w:p>
        </w:tc>
      </w:tr>
      <w:tr w:rsidR="003F34E9"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3F34E9" w:rsidRPr="00B503ED" w:rsidRDefault="003F34E9" w:rsidP="00731D4F">
            <w:pPr>
              <w:rPr>
                <w:b/>
                <w:i/>
              </w:rPr>
            </w:pPr>
            <w:r w:rsidRPr="00B503ED">
              <w:rPr>
                <w:b/>
                <w:i/>
                <w:sz w:val="22"/>
                <w:szCs w:val="22"/>
              </w:rPr>
              <w:t>exam</w:t>
            </w:r>
          </w:p>
        </w:tc>
        <w:tc>
          <w:tcPr>
            <w:tcW w:w="1827" w:type="dxa"/>
            <w:tcBorders>
              <w:top w:val="nil"/>
              <w:left w:val="nil"/>
              <w:bottom w:val="single" w:sz="4" w:space="0" w:color="auto"/>
              <w:right w:val="single" w:sz="4" w:space="0" w:color="auto"/>
            </w:tcBorders>
            <w:shd w:val="clear" w:color="auto" w:fill="auto"/>
            <w:noWrap/>
            <w:vAlign w:val="bottom"/>
            <w:hideMark/>
          </w:tcPr>
          <w:p w:rsidR="003F34E9" w:rsidRPr="00B503ED" w:rsidRDefault="003F34E9" w:rsidP="004D3B31">
            <w:pPr>
              <w:jc w:val="both"/>
              <w:rPr>
                <w:i/>
              </w:rPr>
            </w:pPr>
            <w:r w:rsidRPr="00B503ED">
              <w:rPr>
                <w:i/>
                <w:sz w:val="22"/>
                <w:szCs w:val="22"/>
              </w:rPr>
              <w:t>examen</w:t>
            </w:r>
          </w:p>
        </w:tc>
        <w:tc>
          <w:tcPr>
            <w:tcW w:w="1553" w:type="dxa"/>
            <w:tcBorders>
              <w:top w:val="nil"/>
              <w:left w:val="nil"/>
              <w:bottom w:val="single" w:sz="4" w:space="0" w:color="auto"/>
              <w:right w:val="single" w:sz="4" w:space="0" w:color="auto"/>
            </w:tcBorders>
            <w:shd w:val="clear" w:color="auto" w:fill="auto"/>
            <w:noWrap/>
            <w:vAlign w:val="bottom"/>
            <w:hideMark/>
          </w:tcPr>
          <w:p w:rsidR="003F34E9" w:rsidRPr="00B503ED" w:rsidRDefault="003F34E9"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3F34E9" w:rsidRPr="00B503ED" w:rsidRDefault="003F34E9"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3F34E9" w:rsidRPr="00B503ED" w:rsidRDefault="003F34E9"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3F34E9" w:rsidRPr="00B503ED" w:rsidRDefault="003F34E9" w:rsidP="004D3B31">
            <w:pPr>
              <w:jc w:val="center"/>
            </w:pPr>
            <w:r w:rsidRPr="00B503ED">
              <w:rPr>
                <w:sz w:val="22"/>
                <w:szCs w:val="22"/>
              </w:rPr>
              <w:t>0</w:t>
            </w:r>
          </w:p>
        </w:tc>
      </w:tr>
      <w:tr w:rsidR="003F34E9"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3F34E9" w:rsidRPr="00B503ED" w:rsidRDefault="003F34E9" w:rsidP="00731D4F">
            <w:pPr>
              <w:rPr>
                <w:b/>
                <w:i/>
              </w:rPr>
            </w:pPr>
            <w:r w:rsidRPr="00B503ED">
              <w:rPr>
                <w:b/>
                <w:i/>
                <w:sz w:val="22"/>
                <w:szCs w:val="22"/>
              </w:rPr>
              <w:t>dirlo</w:t>
            </w:r>
          </w:p>
        </w:tc>
        <w:tc>
          <w:tcPr>
            <w:tcW w:w="1827" w:type="dxa"/>
            <w:tcBorders>
              <w:top w:val="nil"/>
              <w:left w:val="nil"/>
              <w:bottom w:val="single" w:sz="4" w:space="0" w:color="auto"/>
              <w:right w:val="single" w:sz="4" w:space="0" w:color="auto"/>
            </w:tcBorders>
            <w:shd w:val="clear" w:color="auto" w:fill="auto"/>
            <w:noWrap/>
            <w:vAlign w:val="bottom"/>
            <w:hideMark/>
          </w:tcPr>
          <w:p w:rsidR="003F34E9" w:rsidRPr="00B503ED" w:rsidRDefault="003F34E9" w:rsidP="004D3B31">
            <w:pPr>
              <w:jc w:val="both"/>
              <w:rPr>
                <w:i/>
              </w:rPr>
            </w:pPr>
            <w:r w:rsidRPr="00B503ED">
              <w:rPr>
                <w:i/>
                <w:sz w:val="22"/>
                <w:szCs w:val="22"/>
              </w:rPr>
              <w:t>directeur</w:t>
            </w:r>
          </w:p>
        </w:tc>
        <w:tc>
          <w:tcPr>
            <w:tcW w:w="1553" w:type="dxa"/>
            <w:tcBorders>
              <w:top w:val="nil"/>
              <w:left w:val="nil"/>
              <w:bottom w:val="single" w:sz="4" w:space="0" w:color="auto"/>
              <w:right w:val="single" w:sz="4" w:space="0" w:color="auto"/>
            </w:tcBorders>
            <w:shd w:val="clear" w:color="auto" w:fill="auto"/>
            <w:noWrap/>
            <w:vAlign w:val="bottom"/>
            <w:hideMark/>
          </w:tcPr>
          <w:p w:rsidR="003F34E9" w:rsidRPr="00B503ED" w:rsidRDefault="003F34E9"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3F34E9" w:rsidRPr="00B503ED" w:rsidRDefault="003F34E9"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3F34E9" w:rsidRPr="00B503ED" w:rsidRDefault="003F34E9"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3F34E9" w:rsidRPr="00B503ED" w:rsidRDefault="003F34E9" w:rsidP="004D3B31">
            <w:pPr>
              <w:jc w:val="center"/>
            </w:pPr>
            <w:r w:rsidRPr="00B503ED">
              <w:rPr>
                <w:sz w:val="22"/>
                <w:szCs w:val="22"/>
              </w:rPr>
              <w:t>1926</w:t>
            </w:r>
          </w:p>
        </w:tc>
      </w:tr>
      <w:tr w:rsidR="003F34E9"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3F34E9" w:rsidRPr="00B503ED" w:rsidRDefault="003F34E9" w:rsidP="00731D4F">
            <w:pPr>
              <w:rPr>
                <w:b/>
                <w:i/>
              </w:rPr>
            </w:pPr>
            <w:r w:rsidRPr="00B503ED">
              <w:rPr>
                <w:b/>
                <w:i/>
                <w:sz w:val="22"/>
                <w:szCs w:val="22"/>
              </w:rPr>
              <w:t>proto</w:t>
            </w:r>
          </w:p>
        </w:tc>
        <w:tc>
          <w:tcPr>
            <w:tcW w:w="1827" w:type="dxa"/>
            <w:tcBorders>
              <w:top w:val="nil"/>
              <w:left w:val="nil"/>
              <w:bottom w:val="single" w:sz="4" w:space="0" w:color="auto"/>
              <w:right w:val="single" w:sz="4" w:space="0" w:color="auto"/>
            </w:tcBorders>
            <w:shd w:val="clear" w:color="auto" w:fill="auto"/>
            <w:noWrap/>
            <w:vAlign w:val="bottom"/>
            <w:hideMark/>
          </w:tcPr>
          <w:p w:rsidR="003F34E9" w:rsidRPr="00B503ED" w:rsidRDefault="003F34E9" w:rsidP="004D3B31">
            <w:pPr>
              <w:jc w:val="both"/>
              <w:rPr>
                <w:i/>
              </w:rPr>
            </w:pPr>
            <w:r w:rsidRPr="00B503ED">
              <w:rPr>
                <w:i/>
                <w:sz w:val="22"/>
                <w:szCs w:val="22"/>
              </w:rPr>
              <w:t>prototype</w:t>
            </w:r>
          </w:p>
        </w:tc>
        <w:tc>
          <w:tcPr>
            <w:tcW w:w="1553" w:type="dxa"/>
            <w:tcBorders>
              <w:top w:val="nil"/>
              <w:left w:val="nil"/>
              <w:bottom w:val="single" w:sz="4" w:space="0" w:color="auto"/>
              <w:right w:val="single" w:sz="4" w:space="0" w:color="auto"/>
            </w:tcBorders>
            <w:shd w:val="clear" w:color="auto" w:fill="auto"/>
            <w:noWrap/>
            <w:vAlign w:val="bottom"/>
            <w:hideMark/>
          </w:tcPr>
          <w:p w:rsidR="003F34E9" w:rsidRPr="00B503ED" w:rsidRDefault="003F34E9"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3F34E9" w:rsidRPr="00B503ED" w:rsidRDefault="003F34E9" w:rsidP="004D3B31">
            <w:pPr>
              <w:jc w:val="center"/>
            </w:pPr>
            <w:r w:rsidRPr="00B503ED">
              <w:rPr>
                <w:sz w:val="22"/>
                <w:szCs w:val="22"/>
              </w:rPr>
              <w:t>4</w:t>
            </w:r>
          </w:p>
        </w:tc>
        <w:tc>
          <w:tcPr>
            <w:tcW w:w="1424" w:type="dxa"/>
            <w:tcBorders>
              <w:top w:val="nil"/>
              <w:left w:val="nil"/>
              <w:bottom w:val="single" w:sz="4" w:space="0" w:color="auto"/>
              <w:right w:val="single" w:sz="4" w:space="0" w:color="auto"/>
            </w:tcBorders>
            <w:shd w:val="clear" w:color="auto" w:fill="auto"/>
            <w:noWrap/>
            <w:vAlign w:val="bottom"/>
            <w:hideMark/>
          </w:tcPr>
          <w:p w:rsidR="003F34E9" w:rsidRPr="00B503ED" w:rsidRDefault="003F34E9"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3F34E9" w:rsidRPr="00B503ED" w:rsidRDefault="003F34E9" w:rsidP="004D3B31">
            <w:pPr>
              <w:jc w:val="center"/>
            </w:pPr>
            <w:r w:rsidRPr="00B503ED">
              <w:rPr>
                <w:sz w:val="22"/>
                <w:szCs w:val="22"/>
              </w:rPr>
              <w:t>0</w:t>
            </w:r>
          </w:p>
        </w:tc>
      </w:tr>
      <w:tr w:rsidR="00313E11"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313E11" w:rsidRPr="00B503ED" w:rsidRDefault="00CE38C3" w:rsidP="00731D4F">
            <w:pPr>
              <w:rPr>
                <w:b/>
                <w:i/>
              </w:rPr>
            </w:pPr>
            <w:r w:rsidRPr="00B503ED">
              <w:rPr>
                <w:b/>
                <w:i/>
                <w:sz w:val="22"/>
                <w:szCs w:val="22"/>
              </w:rPr>
              <w:t>compil, compil’</w:t>
            </w:r>
          </w:p>
        </w:tc>
        <w:tc>
          <w:tcPr>
            <w:tcW w:w="1827" w:type="dxa"/>
            <w:tcBorders>
              <w:top w:val="nil"/>
              <w:left w:val="nil"/>
              <w:bottom w:val="single" w:sz="4" w:space="0" w:color="auto"/>
              <w:right w:val="single" w:sz="4" w:space="0" w:color="auto"/>
            </w:tcBorders>
            <w:shd w:val="clear" w:color="auto" w:fill="auto"/>
            <w:noWrap/>
            <w:vAlign w:val="bottom"/>
            <w:hideMark/>
          </w:tcPr>
          <w:p w:rsidR="00313E11" w:rsidRPr="00B503ED" w:rsidRDefault="00313E11" w:rsidP="004D3B31">
            <w:pPr>
              <w:jc w:val="both"/>
              <w:rPr>
                <w:i/>
              </w:rPr>
            </w:pPr>
            <w:r w:rsidRPr="00B503ED">
              <w:rPr>
                <w:i/>
                <w:sz w:val="22"/>
                <w:szCs w:val="22"/>
              </w:rPr>
              <w:t>compilation</w:t>
            </w:r>
          </w:p>
        </w:tc>
        <w:tc>
          <w:tcPr>
            <w:tcW w:w="1553" w:type="dxa"/>
            <w:tcBorders>
              <w:top w:val="nil"/>
              <w:left w:val="nil"/>
              <w:bottom w:val="single" w:sz="4" w:space="0" w:color="auto"/>
              <w:right w:val="single" w:sz="4" w:space="0" w:color="auto"/>
            </w:tcBorders>
            <w:shd w:val="clear" w:color="auto" w:fill="auto"/>
            <w:noWrap/>
            <w:vAlign w:val="bottom"/>
            <w:hideMark/>
          </w:tcPr>
          <w:p w:rsidR="00313E11" w:rsidRPr="00B503ED" w:rsidRDefault="00313E11" w:rsidP="004D3B31">
            <w:pPr>
              <w:jc w:val="both"/>
            </w:pPr>
            <w:r w:rsidRPr="00B503ED">
              <w:rPr>
                <w:sz w:val="22"/>
                <w:szCs w:val="22"/>
              </w:rPr>
              <w:t>n. f.</w:t>
            </w:r>
          </w:p>
        </w:tc>
        <w:tc>
          <w:tcPr>
            <w:tcW w:w="1326" w:type="dxa"/>
            <w:tcBorders>
              <w:top w:val="nil"/>
              <w:left w:val="nil"/>
              <w:bottom w:val="single" w:sz="4" w:space="0" w:color="auto"/>
              <w:right w:val="single" w:sz="4" w:space="0" w:color="auto"/>
            </w:tcBorders>
            <w:shd w:val="clear" w:color="auto" w:fill="auto"/>
            <w:noWrap/>
            <w:vAlign w:val="bottom"/>
            <w:hideMark/>
          </w:tcPr>
          <w:p w:rsidR="00313E11" w:rsidRPr="00B503ED" w:rsidRDefault="00313E11" w:rsidP="004D3B31">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313E11" w:rsidRPr="00B503ED" w:rsidRDefault="00313E11" w:rsidP="004D3B31">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313E11" w:rsidRPr="00B503ED" w:rsidRDefault="00313E11" w:rsidP="004D3B31">
            <w:pPr>
              <w:jc w:val="center"/>
            </w:pPr>
            <w:r w:rsidRPr="00B503ED">
              <w:rPr>
                <w:sz w:val="22"/>
                <w:szCs w:val="22"/>
              </w:rPr>
              <w:t>0</w:t>
            </w:r>
          </w:p>
        </w:tc>
      </w:tr>
      <w:tr w:rsidR="000A0CF1" w:rsidRPr="00B503ED" w:rsidTr="00A77B63">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A0CF1" w:rsidRPr="00B503ED" w:rsidRDefault="0050358E" w:rsidP="00731D4F">
            <w:pPr>
              <w:rPr>
                <w:b/>
                <w:i/>
              </w:rPr>
            </w:pPr>
            <w:r>
              <w:rPr>
                <w:b/>
                <w:i/>
                <w:sz w:val="22"/>
                <w:szCs w:val="22"/>
              </w:rPr>
              <w:t>héro</w:t>
            </w:r>
          </w:p>
        </w:tc>
        <w:tc>
          <w:tcPr>
            <w:tcW w:w="1827" w:type="dxa"/>
            <w:tcBorders>
              <w:top w:val="nil"/>
              <w:left w:val="nil"/>
              <w:bottom w:val="single" w:sz="4" w:space="0" w:color="auto"/>
              <w:right w:val="single" w:sz="4" w:space="0" w:color="auto"/>
            </w:tcBorders>
            <w:shd w:val="clear" w:color="auto" w:fill="auto"/>
            <w:noWrap/>
            <w:vAlign w:val="bottom"/>
            <w:hideMark/>
          </w:tcPr>
          <w:p w:rsidR="000A0CF1" w:rsidRPr="00B503ED" w:rsidRDefault="000A0CF1" w:rsidP="00A77B63">
            <w:pPr>
              <w:jc w:val="both"/>
              <w:rPr>
                <w:i/>
              </w:rPr>
            </w:pPr>
            <w:r w:rsidRPr="00B503ED">
              <w:rPr>
                <w:i/>
                <w:sz w:val="22"/>
                <w:szCs w:val="22"/>
              </w:rPr>
              <w:t>héroïne</w:t>
            </w:r>
          </w:p>
        </w:tc>
        <w:tc>
          <w:tcPr>
            <w:tcW w:w="1553" w:type="dxa"/>
            <w:tcBorders>
              <w:top w:val="nil"/>
              <w:left w:val="nil"/>
              <w:bottom w:val="single" w:sz="4" w:space="0" w:color="auto"/>
              <w:right w:val="single" w:sz="4" w:space="0" w:color="auto"/>
            </w:tcBorders>
            <w:shd w:val="clear" w:color="auto" w:fill="auto"/>
            <w:noWrap/>
            <w:vAlign w:val="bottom"/>
            <w:hideMark/>
          </w:tcPr>
          <w:p w:rsidR="000A0CF1" w:rsidRPr="00B503ED" w:rsidRDefault="000A0CF1" w:rsidP="00A77B63">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A0CF1" w:rsidRPr="00B503ED" w:rsidRDefault="000A0CF1" w:rsidP="00A77B63">
            <w:pPr>
              <w:jc w:val="center"/>
            </w:pPr>
            <w:r w:rsidRPr="00B503ED">
              <w:rPr>
                <w:sz w:val="22"/>
                <w:szCs w:val="22"/>
              </w:rPr>
              <w:t>3</w:t>
            </w:r>
          </w:p>
        </w:tc>
        <w:tc>
          <w:tcPr>
            <w:tcW w:w="1424" w:type="dxa"/>
            <w:tcBorders>
              <w:top w:val="nil"/>
              <w:left w:val="nil"/>
              <w:bottom w:val="single" w:sz="4" w:space="0" w:color="auto"/>
              <w:right w:val="single" w:sz="4" w:space="0" w:color="auto"/>
            </w:tcBorders>
            <w:shd w:val="clear" w:color="auto" w:fill="auto"/>
            <w:noWrap/>
            <w:vAlign w:val="bottom"/>
            <w:hideMark/>
          </w:tcPr>
          <w:p w:rsidR="000A0CF1" w:rsidRPr="00B503ED" w:rsidRDefault="000A0CF1" w:rsidP="00A77B63">
            <w:pPr>
              <w:jc w:val="center"/>
            </w:pPr>
            <w:r w:rsidRPr="00B503ED">
              <w:rPr>
                <w:sz w:val="22"/>
                <w:szCs w:val="22"/>
              </w:rPr>
              <w:t>fam.</w:t>
            </w:r>
          </w:p>
        </w:tc>
        <w:tc>
          <w:tcPr>
            <w:tcW w:w="1338" w:type="dxa"/>
            <w:tcBorders>
              <w:top w:val="nil"/>
              <w:left w:val="nil"/>
              <w:bottom w:val="single" w:sz="4" w:space="0" w:color="auto"/>
              <w:right w:val="single" w:sz="4" w:space="0" w:color="auto"/>
            </w:tcBorders>
            <w:shd w:val="clear" w:color="auto" w:fill="auto"/>
            <w:noWrap/>
            <w:vAlign w:val="bottom"/>
            <w:hideMark/>
          </w:tcPr>
          <w:p w:rsidR="000A0CF1" w:rsidRPr="00B503ED" w:rsidRDefault="000A0CF1" w:rsidP="00A77B63">
            <w:pPr>
              <w:jc w:val="center"/>
            </w:pPr>
            <w:r w:rsidRPr="00B503ED">
              <w:rPr>
                <w:sz w:val="22"/>
                <w:szCs w:val="22"/>
              </w:rPr>
              <w:t>1960</w:t>
            </w:r>
          </w:p>
        </w:tc>
      </w:tr>
      <w:tr w:rsidR="000A0CF1" w:rsidRPr="00B503ED" w:rsidTr="000A0CF1">
        <w:trPr>
          <w:trHeight w:val="300"/>
          <w:jc w:val="center"/>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A0CF1" w:rsidRPr="00B503ED" w:rsidRDefault="0050358E" w:rsidP="00731D4F">
            <w:pPr>
              <w:rPr>
                <w:b/>
                <w:i/>
              </w:rPr>
            </w:pPr>
            <w:r>
              <w:rPr>
                <w:b/>
                <w:i/>
                <w:sz w:val="22"/>
                <w:szCs w:val="22"/>
              </w:rPr>
              <w:t>zoo</w:t>
            </w:r>
          </w:p>
        </w:tc>
        <w:tc>
          <w:tcPr>
            <w:tcW w:w="1827" w:type="dxa"/>
            <w:tcBorders>
              <w:top w:val="nil"/>
              <w:left w:val="nil"/>
              <w:bottom w:val="single" w:sz="4" w:space="0" w:color="auto"/>
              <w:right w:val="single" w:sz="4" w:space="0" w:color="auto"/>
            </w:tcBorders>
            <w:shd w:val="clear" w:color="auto" w:fill="auto"/>
            <w:noWrap/>
            <w:vAlign w:val="bottom"/>
            <w:hideMark/>
          </w:tcPr>
          <w:p w:rsidR="000A0CF1" w:rsidRPr="00B503ED" w:rsidRDefault="000A0CF1" w:rsidP="004D3B31">
            <w:pPr>
              <w:jc w:val="both"/>
              <w:rPr>
                <w:i/>
              </w:rPr>
            </w:pPr>
            <w:r w:rsidRPr="00B503ED">
              <w:rPr>
                <w:i/>
                <w:sz w:val="22"/>
                <w:szCs w:val="22"/>
              </w:rPr>
              <w:t>jardin zoologique</w:t>
            </w:r>
          </w:p>
        </w:tc>
        <w:tc>
          <w:tcPr>
            <w:tcW w:w="1553" w:type="dxa"/>
            <w:tcBorders>
              <w:top w:val="nil"/>
              <w:left w:val="nil"/>
              <w:bottom w:val="single" w:sz="4" w:space="0" w:color="auto"/>
              <w:right w:val="single" w:sz="4" w:space="0" w:color="auto"/>
            </w:tcBorders>
            <w:shd w:val="clear" w:color="auto" w:fill="auto"/>
            <w:noWrap/>
            <w:vAlign w:val="bottom"/>
            <w:hideMark/>
          </w:tcPr>
          <w:p w:rsidR="000A0CF1" w:rsidRPr="00B503ED" w:rsidRDefault="000A0CF1" w:rsidP="004D3B31">
            <w:pPr>
              <w:jc w:val="both"/>
            </w:pPr>
            <w:r w:rsidRPr="00B503ED">
              <w:rPr>
                <w:sz w:val="22"/>
                <w:szCs w:val="22"/>
              </w:rPr>
              <w:t>n. m.</w:t>
            </w:r>
          </w:p>
        </w:tc>
        <w:tc>
          <w:tcPr>
            <w:tcW w:w="1326" w:type="dxa"/>
            <w:tcBorders>
              <w:top w:val="nil"/>
              <w:left w:val="nil"/>
              <w:bottom w:val="single" w:sz="4" w:space="0" w:color="auto"/>
              <w:right w:val="single" w:sz="4" w:space="0" w:color="auto"/>
            </w:tcBorders>
            <w:shd w:val="clear" w:color="auto" w:fill="auto"/>
            <w:noWrap/>
            <w:vAlign w:val="bottom"/>
            <w:hideMark/>
          </w:tcPr>
          <w:p w:rsidR="000A0CF1" w:rsidRPr="00B503ED" w:rsidRDefault="000A0CF1" w:rsidP="004D3B31">
            <w:pPr>
              <w:jc w:val="center"/>
            </w:pPr>
            <w:r w:rsidRPr="00B503ED">
              <w:rPr>
                <w:sz w:val="22"/>
                <w:szCs w:val="22"/>
              </w:rPr>
              <w:t>2</w:t>
            </w:r>
          </w:p>
        </w:tc>
        <w:tc>
          <w:tcPr>
            <w:tcW w:w="1424" w:type="dxa"/>
            <w:tcBorders>
              <w:top w:val="nil"/>
              <w:left w:val="nil"/>
              <w:bottom w:val="single" w:sz="4" w:space="0" w:color="auto"/>
              <w:right w:val="single" w:sz="4" w:space="0" w:color="auto"/>
            </w:tcBorders>
            <w:shd w:val="clear" w:color="auto" w:fill="auto"/>
            <w:noWrap/>
            <w:vAlign w:val="bottom"/>
            <w:hideMark/>
          </w:tcPr>
          <w:p w:rsidR="000A0CF1" w:rsidRPr="00B503ED" w:rsidRDefault="000A0CF1" w:rsidP="004D3B31">
            <w:pPr>
              <w:jc w:val="center"/>
            </w:pPr>
            <w:r w:rsidRPr="00B503ED">
              <w:rPr>
                <w:sz w:val="22"/>
                <w:szCs w:val="22"/>
              </w:rPr>
              <w:t>0</w:t>
            </w:r>
          </w:p>
        </w:tc>
        <w:tc>
          <w:tcPr>
            <w:tcW w:w="1338" w:type="dxa"/>
            <w:tcBorders>
              <w:top w:val="nil"/>
              <w:left w:val="nil"/>
              <w:bottom w:val="single" w:sz="4" w:space="0" w:color="auto"/>
              <w:right w:val="single" w:sz="4" w:space="0" w:color="auto"/>
            </w:tcBorders>
            <w:shd w:val="clear" w:color="auto" w:fill="auto"/>
            <w:noWrap/>
            <w:vAlign w:val="bottom"/>
            <w:hideMark/>
          </w:tcPr>
          <w:p w:rsidR="000A0CF1" w:rsidRPr="00B503ED" w:rsidRDefault="000A0CF1" w:rsidP="004D3B31">
            <w:pPr>
              <w:jc w:val="center"/>
            </w:pPr>
            <w:r w:rsidRPr="00B503ED">
              <w:rPr>
                <w:sz w:val="22"/>
                <w:szCs w:val="22"/>
              </w:rPr>
              <w:t>1895</w:t>
            </w:r>
          </w:p>
        </w:tc>
      </w:tr>
    </w:tbl>
    <w:p w:rsidR="0059555F" w:rsidRPr="00B503ED" w:rsidRDefault="0059555F" w:rsidP="0059555F">
      <w:pPr>
        <w:pStyle w:val="Styl1"/>
        <w:ind w:firstLine="0"/>
        <w:rPr>
          <w:rFonts w:ascii="Times New Roman" w:eastAsiaTheme="minorEastAsia" w:hAnsi="Times New Roman"/>
          <w:szCs w:val="24"/>
          <w:lang w:eastAsia="zh-CN"/>
        </w:rPr>
      </w:pPr>
    </w:p>
    <w:p w:rsidR="00C65CAA" w:rsidRPr="00B503ED" w:rsidRDefault="00C65CAA" w:rsidP="00C65CAA">
      <w:pPr>
        <w:pStyle w:val="Nadpis2"/>
        <w:rPr>
          <w:rFonts w:eastAsiaTheme="minorEastAsia" w:cs="Times New Roman"/>
          <w:lang w:eastAsia="zh-CN"/>
        </w:rPr>
      </w:pPr>
      <w:bookmarkStart w:id="98" w:name="_Toc328906398"/>
      <w:r w:rsidRPr="00B503ED">
        <w:rPr>
          <w:rFonts w:eastAsiaTheme="minorEastAsia" w:cs="Times New Roman"/>
          <w:lang w:eastAsia="zh-CN"/>
        </w:rPr>
        <w:t>Analyse linguistique</w:t>
      </w:r>
      <w:bookmarkEnd w:id="98"/>
    </w:p>
    <w:p w:rsidR="00731D4F" w:rsidRPr="00B503ED" w:rsidRDefault="0050358E" w:rsidP="00731D4F">
      <w:pPr>
        <w:pStyle w:val="Styl1"/>
        <w:rPr>
          <w:rFonts w:ascii="Times New Roman" w:eastAsiaTheme="minorEastAsia" w:hAnsi="Times New Roman"/>
          <w:szCs w:val="24"/>
          <w:lang w:eastAsia="zh-CN"/>
        </w:rPr>
      </w:pPr>
      <w:r>
        <w:rPr>
          <w:rFonts w:ascii="Times New Roman" w:eastAsiaTheme="minorEastAsia" w:hAnsi="Times New Roman"/>
          <w:szCs w:val="24"/>
          <w:lang w:eastAsia="zh-CN"/>
        </w:rPr>
        <w:t>Une fois que nous avons abordé les troncats néologiques et les troncats attestés dans le corpus métalinguistique, nous pouvons passer à l</w:t>
      </w:r>
      <w:r w:rsidRPr="0050358E">
        <w:rPr>
          <w:rFonts w:ascii="Times New Roman" w:eastAsiaTheme="minorEastAsia" w:hAnsi="Times New Roman"/>
          <w:szCs w:val="24"/>
          <w:lang w:eastAsia="zh-CN"/>
        </w:rPr>
        <w:t>’</w:t>
      </w:r>
      <w:r>
        <w:rPr>
          <w:rFonts w:ascii="Times New Roman" w:eastAsiaTheme="minorEastAsia" w:hAnsi="Times New Roman"/>
          <w:szCs w:val="24"/>
          <w:lang w:eastAsia="zh-CN"/>
        </w:rPr>
        <w:t xml:space="preserve">analyse même. </w:t>
      </w:r>
      <w:r w:rsidR="00731D4F" w:rsidRPr="00B503ED">
        <w:rPr>
          <w:rFonts w:ascii="Times New Roman" w:eastAsiaTheme="minorEastAsia" w:hAnsi="Times New Roman"/>
          <w:szCs w:val="24"/>
          <w:lang w:eastAsia="zh-CN"/>
        </w:rPr>
        <w:t>Dans ce chapitre intitulé « Analyse linguistique »</w:t>
      </w:r>
      <w:r>
        <w:rPr>
          <w:rFonts w:ascii="Times New Roman" w:eastAsiaTheme="minorEastAsia" w:hAnsi="Times New Roman"/>
          <w:szCs w:val="24"/>
          <w:lang w:eastAsia="zh-CN"/>
        </w:rPr>
        <w:t>,</w:t>
      </w:r>
      <w:r w:rsidR="00731D4F" w:rsidRPr="00B503ED">
        <w:rPr>
          <w:rFonts w:ascii="Times New Roman" w:eastAsiaTheme="minorEastAsia" w:hAnsi="Times New Roman"/>
          <w:szCs w:val="24"/>
          <w:lang w:eastAsia="zh-CN"/>
        </w:rPr>
        <w:t xml:space="preserve"> nous allons décrire et </w:t>
      </w:r>
      <w:r w:rsidRPr="00B503ED">
        <w:rPr>
          <w:rFonts w:ascii="Times New Roman" w:eastAsiaTheme="minorEastAsia" w:hAnsi="Times New Roman"/>
          <w:szCs w:val="24"/>
          <w:lang w:eastAsia="zh-CN"/>
        </w:rPr>
        <w:t>étudier</w:t>
      </w:r>
      <w:r w:rsidR="00731D4F" w:rsidRPr="00B503ED">
        <w:rPr>
          <w:rFonts w:ascii="Times New Roman" w:eastAsiaTheme="minorEastAsia" w:hAnsi="Times New Roman"/>
          <w:szCs w:val="24"/>
          <w:lang w:eastAsia="zh-CN"/>
        </w:rPr>
        <w:t xml:space="preserve"> les mécanismes et </w:t>
      </w:r>
      <w:r>
        <w:rPr>
          <w:rFonts w:ascii="Times New Roman" w:eastAsiaTheme="minorEastAsia" w:hAnsi="Times New Roman"/>
          <w:szCs w:val="24"/>
          <w:lang w:eastAsia="zh-CN"/>
        </w:rPr>
        <w:t xml:space="preserve">les </w:t>
      </w:r>
      <w:r w:rsidR="00731D4F" w:rsidRPr="00B503ED">
        <w:rPr>
          <w:rFonts w:ascii="Times New Roman" w:eastAsiaTheme="minorEastAsia" w:hAnsi="Times New Roman"/>
          <w:szCs w:val="24"/>
          <w:lang w:eastAsia="zh-CN"/>
        </w:rPr>
        <w:t xml:space="preserve">fonctionnements de la troncation. Nous nous apercevrons de certaines remarques sémantiques, phonétiques et grammaticales en prenant en compte des particularités de ce procédé (structure syllabique, point de troncature, question de l’apostrophe, </w:t>
      </w:r>
      <w:r w:rsidR="00731D4F" w:rsidRPr="000E7050">
        <w:rPr>
          <w:rFonts w:ascii="Times New Roman" w:eastAsiaTheme="minorEastAsia" w:hAnsi="Times New Roman"/>
          <w:i/>
          <w:szCs w:val="24"/>
          <w:lang w:eastAsia="zh-CN"/>
        </w:rPr>
        <w:t>etc</w:t>
      </w:r>
      <w:r w:rsidR="00731D4F" w:rsidRPr="00B503ED">
        <w:rPr>
          <w:rFonts w:ascii="Times New Roman" w:eastAsiaTheme="minorEastAsia" w:hAnsi="Times New Roman"/>
          <w:szCs w:val="24"/>
          <w:lang w:eastAsia="zh-CN"/>
        </w:rPr>
        <w:t>.) qui ont déjà été indiqué lors de l’étude statistique ou dans la partie théorique (l’ensemble des chapitres 3 et 2).</w:t>
      </w:r>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En ce qui concerne le comptage des données, nous avons inclus toutes les variantes des troncats, c’est-à-dire, les variantes de la troncation d’un mo</w:t>
      </w:r>
      <w:r w:rsidR="00630E4E">
        <w:rPr>
          <w:rFonts w:ascii="Times New Roman" w:eastAsiaTheme="minorEastAsia" w:hAnsi="Times New Roman"/>
          <w:szCs w:val="24"/>
          <w:lang w:eastAsia="zh-CN"/>
        </w:rPr>
        <w:t>t de départ et les mots tronqué</w:t>
      </w:r>
      <w:r w:rsidRPr="00B503ED">
        <w:rPr>
          <w:rFonts w:ascii="Times New Roman" w:eastAsiaTheme="minorEastAsia" w:hAnsi="Times New Roman"/>
          <w:szCs w:val="24"/>
          <w:lang w:eastAsia="zh-CN"/>
        </w:rPr>
        <w:t xml:space="preserve">s identiques issus de mots différents. Par exemple, le troncat </w:t>
      </w:r>
      <w:r w:rsidRPr="00B503ED">
        <w:rPr>
          <w:rFonts w:ascii="Times New Roman" w:eastAsiaTheme="minorEastAsia" w:hAnsi="Times New Roman"/>
          <w:i/>
          <w:szCs w:val="24"/>
          <w:lang w:eastAsia="zh-CN"/>
        </w:rPr>
        <w:t>psy</w:t>
      </w:r>
      <w:r w:rsidRPr="00B503ED">
        <w:rPr>
          <w:rFonts w:ascii="Times New Roman" w:eastAsiaTheme="minorEastAsia" w:hAnsi="Times New Roman"/>
          <w:szCs w:val="24"/>
          <w:lang w:eastAsia="zh-CN"/>
        </w:rPr>
        <w:t xml:space="preserve"> a été compté cinq </w:t>
      </w:r>
      <w:r w:rsidRPr="00B503ED">
        <w:rPr>
          <w:rFonts w:ascii="Times New Roman" w:eastAsiaTheme="minorEastAsia" w:hAnsi="Times New Roman"/>
          <w:szCs w:val="24"/>
          <w:lang w:eastAsia="zh-CN"/>
        </w:rPr>
        <w:lastRenderedPageBreak/>
        <w:t xml:space="preserve">fois parce que nous avons </w:t>
      </w:r>
      <w:r w:rsidR="00630E4E">
        <w:rPr>
          <w:rFonts w:ascii="Times New Roman" w:eastAsiaTheme="minorEastAsia" w:hAnsi="Times New Roman"/>
          <w:szCs w:val="24"/>
          <w:lang w:eastAsia="zh-CN"/>
        </w:rPr>
        <w:t>repéré</w:t>
      </w:r>
      <w:r w:rsidRPr="00B503ED">
        <w:rPr>
          <w:rFonts w:ascii="Times New Roman" w:eastAsiaTheme="minorEastAsia" w:hAnsi="Times New Roman"/>
          <w:szCs w:val="24"/>
          <w:lang w:eastAsia="zh-CN"/>
        </w:rPr>
        <w:t xml:space="preserve"> 5 significations différentes (</w:t>
      </w:r>
      <w:r w:rsidRPr="00B503ED">
        <w:rPr>
          <w:rFonts w:ascii="Times New Roman" w:eastAsiaTheme="minorEastAsia" w:hAnsi="Times New Roman"/>
          <w:i/>
          <w:szCs w:val="24"/>
          <w:lang w:eastAsia="zh-CN"/>
        </w:rPr>
        <w:t>psychique, psychologique, psychiatre, psychologue, psychothérapeute)</w:t>
      </w:r>
      <w:r w:rsidRPr="00B503ED">
        <w:rPr>
          <w:rFonts w:ascii="Times New Roman" w:eastAsiaTheme="minorEastAsia" w:hAnsi="Times New Roman"/>
          <w:szCs w:val="24"/>
          <w:lang w:eastAsia="zh-CN"/>
        </w:rPr>
        <w:t>, et à l’inverse un mot complet peut avoir plusieurs mots abrégés dont chacun a été incorporé dans le comptage total (</w:t>
      </w:r>
      <w:r w:rsidRPr="00B503ED">
        <w:rPr>
          <w:rFonts w:ascii="Times New Roman" w:eastAsiaTheme="minorEastAsia" w:hAnsi="Times New Roman"/>
          <w:i/>
          <w:szCs w:val="24"/>
          <w:lang w:eastAsia="zh-CN"/>
        </w:rPr>
        <w:t>chocolat</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Cs w:val="24"/>
          <w:lang w:eastAsia="zh-CN"/>
        </w:rPr>
        <w:t>choco</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Cs w:val="24"/>
          <w:lang w:eastAsia="zh-CN"/>
        </w:rPr>
        <w:t>choc</w:t>
      </w:r>
      <w:r w:rsidRPr="00B503ED">
        <w:rPr>
          <w:rFonts w:ascii="Times New Roman" w:eastAsiaTheme="minorEastAsia" w:hAnsi="Times New Roman"/>
          <w:szCs w:val="24"/>
          <w:lang w:eastAsia="zh-CN"/>
        </w:rPr>
        <w:t>).</w:t>
      </w:r>
    </w:p>
    <w:p w:rsidR="00183F59" w:rsidRPr="00B503ED" w:rsidRDefault="00183F59" w:rsidP="00E05BDB">
      <w:pPr>
        <w:pStyle w:val="Nadpis3"/>
        <w:numPr>
          <w:ilvl w:val="2"/>
          <w:numId w:val="12"/>
        </w:numPr>
        <w:rPr>
          <w:rFonts w:eastAsiaTheme="minorEastAsia" w:cs="Times New Roman"/>
          <w:lang w:eastAsia="zh-CN"/>
        </w:rPr>
      </w:pPr>
      <w:bookmarkStart w:id="99" w:name="_Toc328906399"/>
      <w:r w:rsidRPr="00B503ED">
        <w:rPr>
          <w:rFonts w:eastAsiaTheme="minorEastAsia" w:cs="Times New Roman"/>
          <w:lang w:eastAsia="zh-CN"/>
        </w:rPr>
        <w:t>Observations d’ordre sémantique</w:t>
      </w:r>
      <w:bookmarkEnd w:id="99"/>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 xml:space="preserve">Nous avons déjà abordé dans la partie théorique que les abréviations ont un rapport à l’homonymie. Une fois le mot raccourci, il est parfois difficile de repérer le </w:t>
      </w:r>
      <w:r w:rsidRPr="00B503ED">
        <w:rPr>
          <w:rFonts w:ascii="Times New Roman" w:eastAsiaTheme="minorEastAsia" w:hAnsi="Times New Roman"/>
          <w:i/>
          <w:szCs w:val="24"/>
          <w:lang w:eastAsia="zh-CN"/>
        </w:rPr>
        <w:t>signifié</w:t>
      </w:r>
      <w:r w:rsidRPr="00B503ED">
        <w:rPr>
          <w:rFonts w:ascii="Times New Roman" w:eastAsiaTheme="minorEastAsia" w:hAnsi="Times New Roman"/>
          <w:szCs w:val="24"/>
          <w:lang w:eastAsia="zh-CN"/>
        </w:rPr>
        <w:t xml:space="preserve"> pour le </w:t>
      </w:r>
      <w:r w:rsidRPr="00B503ED">
        <w:rPr>
          <w:rFonts w:ascii="Times New Roman" w:eastAsiaTheme="minorEastAsia" w:hAnsi="Times New Roman"/>
          <w:i/>
          <w:szCs w:val="24"/>
          <w:lang w:eastAsia="zh-CN"/>
        </w:rPr>
        <w:t>signifiant</w:t>
      </w:r>
      <w:r w:rsidRPr="00B503ED">
        <w:rPr>
          <w:rFonts w:ascii="Times New Roman" w:eastAsiaTheme="minorEastAsia" w:hAnsi="Times New Roman"/>
          <w:szCs w:val="24"/>
          <w:lang w:eastAsia="zh-CN"/>
        </w:rPr>
        <w:t xml:space="preserve">. Cela veut dire que sous un mot tronqué (le signifiant) nous pouvons comprendre plusieurs sens (le signifié). </w:t>
      </w:r>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 xml:space="preserve">En retranchant une partie du mot, ce dernier deviendra identique avec d’autres formes du système lexical. Cette occurrence peut se produire non seulement entre deux ou plusieurs formes tronquées, mais également entre la troncation et la forme complète d’un mot. Sans contexte, </w:t>
      </w:r>
      <w:r w:rsidR="00E00366">
        <w:rPr>
          <w:rFonts w:ascii="Times New Roman" w:eastAsiaTheme="minorEastAsia" w:hAnsi="Times New Roman"/>
          <w:szCs w:val="24"/>
          <w:lang w:eastAsia="zh-CN"/>
        </w:rPr>
        <w:t xml:space="preserve">il se peut que </w:t>
      </w:r>
      <w:r w:rsidRPr="00B503ED">
        <w:rPr>
          <w:rFonts w:ascii="Times New Roman" w:eastAsiaTheme="minorEastAsia" w:hAnsi="Times New Roman"/>
          <w:szCs w:val="24"/>
          <w:lang w:eastAsia="zh-CN"/>
        </w:rPr>
        <w:t xml:space="preserve">les signifiés </w:t>
      </w:r>
      <w:r w:rsidR="00E00366">
        <w:rPr>
          <w:rFonts w:ascii="Times New Roman" w:eastAsiaTheme="minorEastAsia" w:hAnsi="Times New Roman"/>
          <w:szCs w:val="24"/>
          <w:lang w:eastAsia="zh-CN"/>
        </w:rPr>
        <w:t>soient</w:t>
      </w:r>
      <w:r w:rsidRPr="00B503ED">
        <w:rPr>
          <w:rFonts w:ascii="Times New Roman" w:eastAsiaTheme="minorEastAsia" w:hAnsi="Times New Roman"/>
          <w:szCs w:val="24"/>
          <w:lang w:eastAsia="zh-CN"/>
        </w:rPr>
        <w:t xml:space="preserve"> différents et le sens alors récusable.</w:t>
      </w:r>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 xml:space="preserve">En bref, n’importe quelle réduction réalisée dans le système langagier cause un obscurcissement de la signification, ce qui rend difficile la compréhension globale et perturbe l’univocité d’un texte. </w:t>
      </w:r>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 xml:space="preserve">L’homonymie de ces </w:t>
      </w:r>
      <w:r w:rsidR="00BB41E5">
        <w:rPr>
          <w:rFonts w:ascii="Times New Roman" w:eastAsiaTheme="minorEastAsia" w:hAnsi="Times New Roman"/>
          <w:szCs w:val="24"/>
          <w:lang w:eastAsia="zh-CN"/>
        </w:rPr>
        <w:t>lexèmes</w:t>
      </w:r>
      <w:r w:rsidRPr="00B503ED">
        <w:rPr>
          <w:rFonts w:ascii="Times New Roman" w:eastAsiaTheme="minorEastAsia" w:hAnsi="Times New Roman"/>
          <w:szCs w:val="24"/>
          <w:lang w:eastAsia="zh-CN"/>
        </w:rPr>
        <w:t xml:space="preserve"> peut se faire à plusieurs niveaux. </w:t>
      </w:r>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 xml:space="preserve">Premièrement, cette confusion se fait entre deux troncations qui appartiennent à la même famille de mots, le radical est identique, mais le mot complet est différent. Elles peuvent </w:t>
      </w:r>
      <w:r w:rsidR="00BB41E5">
        <w:rPr>
          <w:rFonts w:ascii="Times New Roman" w:eastAsiaTheme="minorEastAsia" w:hAnsi="Times New Roman"/>
          <w:szCs w:val="24"/>
          <w:lang w:eastAsia="zh-CN"/>
        </w:rPr>
        <w:t>appartenir à</w:t>
      </w:r>
      <w:r w:rsidRPr="00B503ED">
        <w:rPr>
          <w:rFonts w:ascii="Times New Roman" w:eastAsiaTheme="minorEastAsia" w:hAnsi="Times New Roman"/>
          <w:szCs w:val="24"/>
          <w:lang w:eastAsia="zh-CN"/>
        </w:rPr>
        <w:t xml:space="preserve"> la </w:t>
      </w:r>
      <w:r w:rsidR="00BB41E5">
        <w:rPr>
          <w:rFonts w:ascii="Times New Roman" w:eastAsiaTheme="minorEastAsia" w:hAnsi="Times New Roman"/>
          <w:szCs w:val="24"/>
          <w:lang w:eastAsia="zh-CN"/>
        </w:rPr>
        <w:t>même partie du discours ou non. Cette distinction</w:t>
      </w:r>
      <w:r w:rsidRPr="00B503ED">
        <w:rPr>
          <w:rFonts w:ascii="Times New Roman" w:eastAsiaTheme="minorEastAsia" w:hAnsi="Times New Roman"/>
          <w:szCs w:val="24"/>
          <w:lang w:eastAsia="zh-CN"/>
        </w:rPr>
        <w:t xml:space="preserve"> est indiqué</w:t>
      </w:r>
      <w:r w:rsidR="00BB41E5">
        <w:rPr>
          <w:rFonts w:ascii="Times New Roman" w:eastAsiaTheme="minorEastAsia" w:hAnsi="Times New Roman"/>
          <w:szCs w:val="24"/>
          <w:lang w:eastAsia="zh-CN"/>
        </w:rPr>
        <w:t>e</w:t>
      </w:r>
      <w:r w:rsidRPr="00B503ED">
        <w:rPr>
          <w:rFonts w:ascii="Times New Roman" w:eastAsiaTheme="minorEastAsia" w:hAnsi="Times New Roman"/>
          <w:szCs w:val="24"/>
          <w:lang w:eastAsia="zh-CN"/>
        </w:rPr>
        <w:t xml:space="preserve"> entre parenthèses dans la présentation des exemples ci-dessous.</w:t>
      </w:r>
    </w:p>
    <w:p w:rsidR="003135E6" w:rsidRPr="00B503ED" w:rsidRDefault="000709F9" w:rsidP="00604A10">
      <w:pPr>
        <w:pStyle w:val="Styl1"/>
        <w:spacing w:line="240" w:lineRule="auto"/>
        <w:ind w:left="709" w:firstLine="0"/>
        <w:rPr>
          <w:rFonts w:ascii="Times New Roman" w:hAnsi="Times New Roman"/>
          <w:sz w:val="22"/>
          <w:szCs w:val="22"/>
        </w:rPr>
      </w:pPr>
      <w:r w:rsidRPr="00B503ED">
        <w:rPr>
          <w:rFonts w:ascii="Times New Roman" w:eastAsiaTheme="minorEastAsia" w:hAnsi="Times New Roman"/>
          <w:sz w:val="22"/>
          <w:szCs w:val="22"/>
          <w:u w:val="single"/>
          <w:lang w:eastAsia="zh-CN"/>
        </w:rPr>
        <w:t>Ex</w:t>
      </w:r>
      <w:r w:rsidR="00E72E15">
        <w:rPr>
          <w:rFonts w:ascii="Times New Roman" w:eastAsiaTheme="minorEastAsia" w:hAnsi="Times New Roman"/>
          <w:sz w:val="22"/>
          <w:szCs w:val="22"/>
          <w:u w:val="single"/>
          <w:lang w:eastAsia="zh-CN"/>
        </w:rPr>
        <w:t>.</w:t>
      </w:r>
      <w:r w:rsidR="00E72E15">
        <w:rPr>
          <w:rFonts w:ascii="Times New Roman" w:eastAsiaTheme="minorEastAsia" w:hAnsi="Times New Roman"/>
          <w:sz w:val="22"/>
          <w:szCs w:val="22"/>
          <w:lang w:eastAsia="zh-CN"/>
        </w:rPr>
        <w:t xml:space="preserve"> </w:t>
      </w:r>
      <w:r w:rsidRPr="00B503ED">
        <w:rPr>
          <w:rFonts w:ascii="Times New Roman" w:eastAsiaTheme="minorEastAsia" w:hAnsi="Times New Roman"/>
          <w:sz w:val="22"/>
          <w:szCs w:val="22"/>
          <w:lang w:eastAsia="zh-CN"/>
        </w:rPr>
        <w:t xml:space="preserve">: </w:t>
      </w:r>
      <w:r w:rsidR="003135E6" w:rsidRPr="00B503ED">
        <w:rPr>
          <w:rFonts w:ascii="Times New Roman" w:eastAsiaTheme="minorEastAsia" w:hAnsi="Times New Roman"/>
          <w:b/>
          <w:i/>
          <w:sz w:val="22"/>
          <w:szCs w:val="22"/>
          <w:u w:val="single"/>
          <w:lang w:eastAsia="zh-CN"/>
        </w:rPr>
        <w:t>conso</w:t>
      </w:r>
      <w:r w:rsidR="003135E6" w:rsidRPr="00B503ED">
        <w:rPr>
          <w:rFonts w:ascii="Times New Roman" w:eastAsiaTheme="minorEastAsia" w:hAnsi="Times New Roman"/>
          <w:sz w:val="22"/>
          <w:szCs w:val="22"/>
          <w:lang w:eastAsia="zh-CN"/>
        </w:rPr>
        <w:t xml:space="preserve"> ˂ </w:t>
      </w:r>
      <w:r w:rsidR="003135E6" w:rsidRPr="00B503ED">
        <w:rPr>
          <w:rFonts w:ascii="Times New Roman" w:eastAsiaTheme="minorEastAsia" w:hAnsi="Times New Roman"/>
          <w:i/>
          <w:sz w:val="22"/>
          <w:szCs w:val="22"/>
          <w:lang w:eastAsia="zh-CN"/>
        </w:rPr>
        <w:t>consommation</w:t>
      </w:r>
      <w:r w:rsidR="003135E6" w:rsidRPr="00B503ED">
        <w:rPr>
          <w:rFonts w:ascii="Times New Roman" w:eastAsiaTheme="minorEastAsia" w:hAnsi="Times New Roman"/>
          <w:sz w:val="22"/>
          <w:szCs w:val="22"/>
          <w:lang w:eastAsia="zh-CN"/>
        </w:rPr>
        <w:t xml:space="preserve"> (n. f.) : </w:t>
      </w:r>
      <w:r w:rsidR="003135E6" w:rsidRPr="00B503ED">
        <w:rPr>
          <w:rFonts w:ascii="Times New Roman" w:hAnsi="Times New Roman"/>
          <w:sz w:val="22"/>
          <w:szCs w:val="22"/>
        </w:rPr>
        <w:t>« </w:t>
      </w:r>
      <w:r w:rsidR="003135E6" w:rsidRPr="00B503ED">
        <w:rPr>
          <w:rFonts w:ascii="Times New Roman" w:hAnsi="Times New Roman"/>
          <w:i/>
          <w:sz w:val="22"/>
          <w:szCs w:val="22"/>
        </w:rPr>
        <w:t xml:space="preserve">Lemarchecitoyen.fr, "l’annuaire pour consommer autrement", a créé l’application LMCPhone, qui géolocalise toutes les bonnes adresses de la </w:t>
      </w:r>
      <w:r w:rsidR="003135E6" w:rsidRPr="00B503ED">
        <w:rPr>
          <w:rFonts w:ascii="Times New Roman" w:hAnsi="Times New Roman"/>
          <w:b/>
          <w:i/>
          <w:sz w:val="22"/>
          <w:szCs w:val="22"/>
        </w:rPr>
        <w:t>conso</w:t>
      </w:r>
      <w:r w:rsidR="003135E6" w:rsidRPr="00B503ED">
        <w:rPr>
          <w:rFonts w:ascii="Times New Roman" w:hAnsi="Times New Roman"/>
          <w:i/>
          <w:sz w:val="22"/>
          <w:szCs w:val="22"/>
        </w:rPr>
        <w:t xml:space="preserve"> écolo.</w:t>
      </w:r>
      <w:r w:rsidR="003135E6" w:rsidRPr="00B503ED">
        <w:rPr>
          <w:rFonts w:ascii="Times New Roman" w:hAnsi="Times New Roman"/>
          <w:sz w:val="22"/>
          <w:szCs w:val="22"/>
        </w:rPr>
        <w:t xml:space="preserve"> » (NO, n° 2436, p. 20) – ˂ </w:t>
      </w:r>
      <w:r w:rsidR="003135E6" w:rsidRPr="00B503ED">
        <w:rPr>
          <w:rFonts w:ascii="Times New Roman" w:hAnsi="Times New Roman"/>
          <w:i/>
          <w:sz w:val="22"/>
          <w:szCs w:val="22"/>
        </w:rPr>
        <w:t>consommateur</w:t>
      </w:r>
      <w:r w:rsidR="003135E6" w:rsidRPr="00B503ED">
        <w:rPr>
          <w:rFonts w:ascii="Times New Roman" w:hAnsi="Times New Roman"/>
          <w:sz w:val="22"/>
          <w:szCs w:val="22"/>
        </w:rPr>
        <w:t xml:space="preserve"> (adj.) : « </w:t>
      </w:r>
      <w:r w:rsidR="003135E6" w:rsidRPr="00B503ED">
        <w:rPr>
          <w:rFonts w:ascii="Times New Roman" w:hAnsi="Times New Roman"/>
          <w:i/>
          <w:sz w:val="22"/>
          <w:szCs w:val="22"/>
        </w:rPr>
        <w:t xml:space="preserve">Pour les marques, ça permet de mener une étude </w:t>
      </w:r>
      <w:r w:rsidR="003135E6" w:rsidRPr="00B503ED">
        <w:rPr>
          <w:rFonts w:ascii="Times New Roman" w:hAnsi="Times New Roman"/>
          <w:b/>
          <w:i/>
          <w:sz w:val="22"/>
          <w:szCs w:val="22"/>
        </w:rPr>
        <w:t>conso</w:t>
      </w:r>
      <w:r w:rsidR="003135E6" w:rsidRPr="00B503ED">
        <w:rPr>
          <w:rFonts w:ascii="Times New Roman" w:hAnsi="Times New Roman"/>
          <w:i/>
          <w:sz w:val="22"/>
          <w:szCs w:val="22"/>
        </w:rPr>
        <w:t xml:space="preserve"> sur une importante base qualifiée, […].</w:t>
      </w:r>
      <w:r w:rsidR="003135E6" w:rsidRPr="00B503ED">
        <w:rPr>
          <w:rFonts w:ascii="Times New Roman" w:hAnsi="Times New Roman"/>
          <w:sz w:val="22"/>
          <w:szCs w:val="22"/>
        </w:rPr>
        <w:t> » (ANP, n° 529, p. 24) ;</w:t>
      </w:r>
    </w:p>
    <w:p w:rsidR="003135E6" w:rsidRPr="00B503ED" w:rsidRDefault="003135E6" w:rsidP="00604A10">
      <w:pPr>
        <w:pStyle w:val="Styl1"/>
        <w:spacing w:line="240" w:lineRule="auto"/>
        <w:ind w:left="709" w:firstLine="0"/>
        <w:rPr>
          <w:rFonts w:ascii="Times New Roman" w:hAnsi="Times New Roman"/>
          <w:sz w:val="22"/>
          <w:szCs w:val="22"/>
        </w:rPr>
      </w:pPr>
      <w:r w:rsidRPr="00B503ED">
        <w:rPr>
          <w:rFonts w:ascii="Times New Roman" w:hAnsi="Times New Roman"/>
          <w:b/>
          <w:i/>
          <w:sz w:val="22"/>
          <w:szCs w:val="22"/>
          <w:u w:val="single"/>
        </w:rPr>
        <w:t>déco</w:t>
      </w:r>
      <w:r w:rsidRPr="00B503ED">
        <w:rPr>
          <w:rFonts w:ascii="Times New Roman" w:hAnsi="Times New Roman"/>
          <w:sz w:val="22"/>
          <w:szCs w:val="22"/>
        </w:rPr>
        <w:t xml:space="preserve"> ˂ </w:t>
      </w:r>
      <w:r w:rsidRPr="00B503ED">
        <w:rPr>
          <w:rFonts w:ascii="Times New Roman" w:hAnsi="Times New Roman"/>
          <w:i/>
          <w:sz w:val="22"/>
          <w:szCs w:val="22"/>
        </w:rPr>
        <w:t>dé</w:t>
      </w:r>
      <w:r w:rsidR="00A90CE8" w:rsidRPr="00B503ED">
        <w:rPr>
          <w:rFonts w:ascii="Times New Roman" w:hAnsi="Times New Roman"/>
          <w:i/>
          <w:sz w:val="22"/>
          <w:szCs w:val="22"/>
        </w:rPr>
        <w:t>coration</w:t>
      </w:r>
      <w:r w:rsidR="00A90CE8" w:rsidRPr="00B503ED">
        <w:rPr>
          <w:rFonts w:ascii="Times New Roman" w:hAnsi="Times New Roman"/>
          <w:sz w:val="22"/>
          <w:szCs w:val="22"/>
        </w:rPr>
        <w:t xml:space="preserve"> (n. f.) : </w:t>
      </w:r>
      <w:r w:rsidR="001558B1" w:rsidRPr="00B503ED">
        <w:rPr>
          <w:rFonts w:ascii="Times New Roman" w:hAnsi="Times New Roman"/>
          <w:sz w:val="22"/>
          <w:szCs w:val="22"/>
        </w:rPr>
        <w:t>« </w:t>
      </w:r>
      <w:r w:rsidR="001558B1" w:rsidRPr="00B503ED">
        <w:rPr>
          <w:rFonts w:ascii="Times New Roman" w:hAnsi="Times New Roman"/>
          <w:i/>
          <w:sz w:val="22"/>
          <w:szCs w:val="22"/>
        </w:rPr>
        <w:t xml:space="preserve">Désormais, ils s’essaient à quelques éléments de </w:t>
      </w:r>
      <w:r w:rsidR="001558B1" w:rsidRPr="00B503ED">
        <w:rPr>
          <w:rFonts w:ascii="Times New Roman" w:hAnsi="Times New Roman"/>
          <w:b/>
          <w:i/>
          <w:sz w:val="22"/>
          <w:szCs w:val="22"/>
        </w:rPr>
        <w:t>déco</w:t>
      </w:r>
      <w:r w:rsidR="001558B1" w:rsidRPr="00B503ED">
        <w:rPr>
          <w:rFonts w:ascii="Times New Roman" w:hAnsi="Times New Roman"/>
          <w:i/>
          <w:sz w:val="22"/>
          <w:szCs w:val="22"/>
        </w:rPr>
        <w:t>.</w:t>
      </w:r>
      <w:r w:rsidR="001558B1" w:rsidRPr="00B503ED">
        <w:rPr>
          <w:rFonts w:ascii="Times New Roman" w:hAnsi="Times New Roman"/>
          <w:sz w:val="22"/>
          <w:szCs w:val="22"/>
        </w:rPr>
        <w:t xml:space="preserve"> » (NO, n° 2426, p. 132) – </w:t>
      </w:r>
      <w:r w:rsidR="00604A10" w:rsidRPr="00B503ED">
        <w:rPr>
          <w:rFonts w:ascii="Times New Roman" w:hAnsi="Times New Roman"/>
          <w:sz w:val="22"/>
          <w:szCs w:val="22"/>
        </w:rPr>
        <w:t xml:space="preserve">˂ </w:t>
      </w:r>
      <w:r w:rsidR="00604A10" w:rsidRPr="00B503ED">
        <w:rPr>
          <w:rFonts w:ascii="Times New Roman" w:hAnsi="Times New Roman"/>
          <w:i/>
          <w:sz w:val="22"/>
          <w:szCs w:val="22"/>
        </w:rPr>
        <w:t>décoratif</w:t>
      </w:r>
      <w:r w:rsidR="00604A10" w:rsidRPr="00B503ED">
        <w:rPr>
          <w:rFonts w:ascii="Times New Roman" w:hAnsi="Times New Roman"/>
          <w:sz w:val="22"/>
          <w:szCs w:val="22"/>
        </w:rPr>
        <w:t xml:space="preserve"> </w:t>
      </w:r>
      <w:r w:rsidR="001558B1" w:rsidRPr="00B503ED">
        <w:rPr>
          <w:rFonts w:ascii="Times New Roman" w:hAnsi="Times New Roman"/>
          <w:sz w:val="22"/>
          <w:szCs w:val="22"/>
        </w:rPr>
        <w:t xml:space="preserve">(adj.) : </w:t>
      </w:r>
      <w:r w:rsidR="00604A10" w:rsidRPr="00B503ED">
        <w:rPr>
          <w:rFonts w:ascii="Times New Roman" w:hAnsi="Times New Roman"/>
          <w:sz w:val="22"/>
          <w:szCs w:val="22"/>
        </w:rPr>
        <w:t>« </w:t>
      </w:r>
      <w:r w:rsidR="00604A10" w:rsidRPr="00B503ED">
        <w:rPr>
          <w:rFonts w:ascii="Times New Roman" w:hAnsi="Times New Roman"/>
          <w:i/>
          <w:sz w:val="22"/>
          <w:szCs w:val="22"/>
        </w:rPr>
        <w:t xml:space="preserve">[…] seule section où l’on peut directement alerter les produits, des T-shirts super, des objets </w:t>
      </w:r>
      <w:r w:rsidR="00604A10" w:rsidRPr="00B503ED">
        <w:rPr>
          <w:rFonts w:ascii="Times New Roman" w:hAnsi="Times New Roman"/>
          <w:b/>
          <w:i/>
          <w:sz w:val="22"/>
          <w:szCs w:val="22"/>
        </w:rPr>
        <w:t>déco</w:t>
      </w:r>
      <w:r w:rsidR="00604A10" w:rsidRPr="00B503ED">
        <w:rPr>
          <w:rFonts w:ascii="Times New Roman" w:hAnsi="Times New Roman"/>
          <w:i/>
          <w:sz w:val="22"/>
          <w:szCs w:val="22"/>
        </w:rPr>
        <w:t>, quelques œuvres d’art de créateurs émergents […].</w:t>
      </w:r>
      <w:r w:rsidR="00604A10" w:rsidRPr="00B503ED">
        <w:rPr>
          <w:rFonts w:ascii="Times New Roman" w:hAnsi="Times New Roman"/>
          <w:sz w:val="22"/>
          <w:szCs w:val="22"/>
        </w:rPr>
        <w:t> » (ANP, n° 529, p. 24) ;</w:t>
      </w:r>
    </w:p>
    <w:p w:rsidR="003B4ACF" w:rsidRPr="00B503ED" w:rsidRDefault="003B4ACF" w:rsidP="00604A10">
      <w:pPr>
        <w:pStyle w:val="Styl1"/>
        <w:spacing w:line="240" w:lineRule="auto"/>
        <w:ind w:left="709" w:firstLine="0"/>
        <w:rPr>
          <w:rFonts w:ascii="Times New Roman" w:eastAsiaTheme="minorEastAsia" w:hAnsi="Times New Roman"/>
          <w:sz w:val="22"/>
          <w:szCs w:val="22"/>
          <w:lang w:eastAsia="zh-CN"/>
        </w:rPr>
      </w:pPr>
      <w:r w:rsidRPr="00B503ED">
        <w:rPr>
          <w:rFonts w:ascii="Times New Roman" w:eastAsiaTheme="minorEastAsia" w:hAnsi="Times New Roman"/>
          <w:b/>
          <w:sz w:val="22"/>
          <w:szCs w:val="22"/>
          <w:u w:val="single"/>
          <w:lang w:eastAsia="zh-CN"/>
        </w:rPr>
        <w:t>écolo</w:t>
      </w:r>
      <w:r w:rsidRPr="00B503ED">
        <w:rPr>
          <w:rFonts w:ascii="Times New Roman" w:eastAsiaTheme="minorEastAsia" w:hAnsi="Times New Roman"/>
          <w:sz w:val="22"/>
          <w:szCs w:val="22"/>
          <w:lang w:eastAsia="zh-CN"/>
        </w:rPr>
        <w:t xml:space="preserve"> ˂ écologiste (n.) : </w:t>
      </w:r>
      <w:r w:rsidRPr="00B503ED">
        <w:rPr>
          <w:rFonts w:ascii="Times New Roman" w:hAnsi="Times New Roman"/>
          <w:szCs w:val="24"/>
        </w:rPr>
        <w:t>« </w:t>
      </w:r>
      <w:r w:rsidRPr="00B503ED">
        <w:rPr>
          <w:rFonts w:ascii="Times New Roman" w:hAnsi="Times New Roman"/>
          <w:i/>
          <w:szCs w:val="24"/>
        </w:rPr>
        <w:t xml:space="preserve">Le militant des "Amis de la Terre" est choisi à l’issue de primaires, alors que les Verts n’existent pas encore mais que certains défendent déjà la candidature d’un </w:t>
      </w:r>
      <w:r w:rsidRPr="00B503ED">
        <w:rPr>
          <w:rFonts w:ascii="Times New Roman" w:hAnsi="Times New Roman"/>
          <w:b/>
          <w:i/>
          <w:szCs w:val="24"/>
        </w:rPr>
        <w:t>écolo</w:t>
      </w:r>
      <w:r w:rsidRPr="00B503ED">
        <w:rPr>
          <w:rFonts w:ascii="Times New Roman" w:hAnsi="Times New Roman"/>
          <w:i/>
          <w:szCs w:val="24"/>
        </w:rPr>
        <w:t xml:space="preserve"> catholique</w:t>
      </w:r>
      <w:r w:rsidRPr="00B503ED">
        <w:rPr>
          <w:rFonts w:ascii="Times New Roman" w:hAnsi="Times New Roman"/>
          <w:szCs w:val="24"/>
        </w:rPr>
        <w:t>. » (NO, n° 2424, p. 18).</w:t>
      </w:r>
    </w:p>
    <w:p w:rsidR="000709F9" w:rsidRPr="00B503ED" w:rsidRDefault="000709F9" w:rsidP="00604A10">
      <w:pPr>
        <w:pStyle w:val="Styl1"/>
        <w:spacing w:line="240" w:lineRule="auto"/>
        <w:ind w:left="709" w:firstLine="0"/>
        <w:rPr>
          <w:rFonts w:ascii="Times New Roman" w:hAnsi="Times New Roman"/>
          <w:sz w:val="22"/>
          <w:szCs w:val="22"/>
        </w:rPr>
      </w:pPr>
      <w:r w:rsidRPr="00B503ED">
        <w:rPr>
          <w:rFonts w:ascii="Times New Roman" w:eastAsiaTheme="minorEastAsia" w:hAnsi="Times New Roman"/>
          <w:b/>
          <w:i/>
          <w:sz w:val="22"/>
          <w:szCs w:val="22"/>
          <w:u w:val="single"/>
          <w:lang w:eastAsia="zh-CN"/>
        </w:rPr>
        <w:t>démago</w:t>
      </w:r>
      <w:r w:rsidRPr="00B503ED">
        <w:rPr>
          <w:rFonts w:ascii="Times New Roman" w:eastAsiaTheme="minorEastAsia" w:hAnsi="Times New Roman"/>
          <w:sz w:val="22"/>
          <w:szCs w:val="22"/>
          <w:lang w:eastAsia="zh-CN"/>
        </w:rPr>
        <w:t xml:space="preserve"> ˂ </w:t>
      </w:r>
      <w:r w:rsidRPr="00B503ED">
        <w:rPr>
          <w:rFonts w:ascii="Times New Roman" w:eastAsiaTheme="minorEastAsia" w:hAnsi="Times New Roman"/>
          <w:i/>
          <w:sz w:val="22"/>
          <w:szCs w:val="22"/>
          <w:lang w:eastAsia="zh-CN"/>
        </w:rPr>
        <w:t>démagogique</w:t>
      </w:r>
      <w:r w:rsidRPr="00B503ED">
        <w:rPr>
          <w:rFonts w:ascii="Times New Roman" w:eastAsiaTheme="minorEastAsia" w:hAnsi="Times New Roman"/>
          <w:sz w:val="22"/>
          <w:szCs w:val="22"/>
          <w:lang w:eastAsia="zh-CN"/>
        </w:rPr>
        <w:t xml:space="preserve"> (adj.) : </w:t>
      </w:r>
      <w:r w:rsidRPr="00B503ED">
        <w:rPr>
          <w:rFonts w:ascii="Times New Roman" w:hAnsi="Times New Roman"/>
          <w:sz w:val="22"/>
          <w:szCs w:val="22"/>
        </w:rPr>
        <w:t>« </w:t>
      </w:r>
      <w:r w:rsidRPr="00B503ED">
        <w:rPr>
          <w:rFonts w:ascii="Times New Roman" w:hAnsi="Times New Roman"/>
          <w:i/>
          <w:sz w:val="22"/>
          <w:szCs w:val="22"/>
        </w:rPr>
        <w:t xml:space="preserve">C’est </w:t>
      </w:r>
      <w:r w:rsidRPr="00B503ED">
        <w:rPr>
          <w:rFonts w:ascii="Times New Roman" w:hAnsi="Times New Roman"/>
          <w:b/>
          <w:i/>
          <w:sz w:val="22"/>
          <w:szCs w:val="22"/>
        </w:rPr>
        <w:t>démago</w:t>
      </w:r>
      <w:r w:rsidRPr="00B503ED">
        <w:rPr>
          <w:rFonts w:ascii="Times New Roman" w:hAnsi="Times New Roman"/>
          <w:i/>
          <w:sz w:val="22"/>
          <w:szCs w:val="22"/>
        </w:rPr>
        <w:t xml:space="preserve"> et cher mais ça a marché.</w:t>
      </w:r>
      <w:r w:rsidR="00604A10" w:rsidRPr="00B503ED">
        <w:rPr>
          <w:rFonts w:ascii="Times New Roman" w:hAnsi="Times New Roman"/>
          <w:sz w:val="22"/>
          <w:szCs w:val="22"/>
        </w:rPr>
        <w:t> » (L, n° 3425, p. </w:t>
      </w:r>
      <w:r w:rsidRPr="00B503ED">
        <w:rPr>
          <w:rFonts w:ascii="Times New Roman" w:hAnsi="Times New Roman"/>
          <w:sz w:val="22"/>
          <w:szCs w:val="22"/>
        </w:rPr>
        <w:t xml:space="preserve">114) – ˂ </w:t>
      </w:r>
      <w:r w:rsidRPr="00B503ED">
        <w:rPr>
          <w:rFonts w:ascii="Times New Roman" w:hAnsi="Times New Roman"/>
          <w:i/>
          <w:sz w:val="22"/>
          <w:szCs w:val="22"/>
        </w:rPr>
        <w:t>démagogue</w:t>
      </w:r>
      <w:r w:rsidRPr="00B503ED">
        <w:rPr>
          <w:rFonts w:ascii="Times New Roman" w:hAnsi="Times New Roman"/>
          <w:sz w:val="22"/>
          <w:szCs w:val="22"/>
        </w:rPr>
        <w:t xml:space="preserve"> (n.) : </w:t>
      </w:r>
      <w:r w:rsidR="003135E6" w:rsidRPr="00B503ED">
        <w:rPr>
          <w:rFonts w:ascii="Times New Roman" w:hAnsi="Times New Roman"/>
          <w:sz w:val="22"/>
          <w:szCs w:val="22"/>
        </w:rPr>
        <w:t>« </w:t>
      </w:r>
      <w:r w:rsidR="003135E6" w:rsidRPr="00B503ED">
        <w:rPr>
          <w:rFonts w:ascii="Times New Roman" w:hAnsi="Times New Roman"/>
          <w:i/>
          <w:sz w:val="22"/>
          <w:szCs w:val="22"/>
        </w:rPr>
        <w:t xml:space="preserve">Un </w:t>
      </w:r>
      <w:r w:rsidR="003135E6" w:rsidRPr="00B503ED">
        <w:rPr>
          <w:rFonts w:ascii="Times New Roman" w:hAnsi="Times New Roman"/>
          <w:b/>
          <w:i/>
          <w:sz w:val="22"/>
          <w:szCs w:val="22"/>
        </w:rPr>
        <w:t>démago</w:t>
      </w:r>
      <w:r w:rsidR="003135E6" w:rsidRPr="00B503ED">
        <w:rPr>
          <w:rFonts w:ascii="Times New Roman" w:hAnsi="Times New Roman"/>
          <w:i/>
          <w:sz w:val="22"/>
          <w:szCs w:val="22"/>
        </w:rPr>
        <w:t xml:space="preserve"> à gogo</w:t>
      </w:r>
      <w:r w:rsidR="003135E6" w:rsidRPr="00B503ED">
        <w:rPr>
          <w:rFonts w:ascii="Times New Roman" w:hAnsi="Times New Roman"/>
          <w:sz w:val="22"/>
          <w:szCs w:val="22"/>
        </w:rPr>
        <w:t xml:space="preserve"> » (INR, n° 850, p. 43) – </w:t>
      </w:r>
      <w:r w:rsidRPr="00B503ED">
        <w:rPr>
          <w:rFonts w:ascii="Times New Roman" w:hAnsi="Times New Roman"/>
          <w:sz w:val="22"/>
          <w:szCs w:val="22"/>
        </w:rPr>
        <w:t>˂</w:t>
      </w:r>
      <w:r w:rsidR="003135E6" w:rsidRPr="00B503ED">
        <w:rPr>
          <w:rFonts w:ascii="Times New Roman" w:hAnsi="Times New Roman"/>
          <w:sz w:val="22"/>
          <w:szCs w:val="22"/>
        </w:rPr>
        <w:t> </w:t>
      </w:r>
      <w:r w:rsidRPr="00B503ED">
        <w:rPr>
          <w:rFonts w:ascii="Times New Roman" w:hAnsi="Times New Roman"/>
          <w:i/>
          <w:sz w:val="22"/>
          <w:szCs w:val="22"/>
        </w:rPr>
        <w:t>démagogie</w:t>
      </w:r>
      <w:r w:rsidRPr="00B503ED">
        <w:rPr>
          <w:rFonts w:ascii="Times New Roman" w:hAnsi="Times New Roman"/>
          <w:sz w:val="22"/>
          <w:szCs w:val="22"/>
        </w:rPr>
        <w:t xml:space="preserve"> (n. f.) : « </w:t>
      </w:r>
      <w:r w:rsidRPr="00B503ED">
        <w:rPr>
          <w:rFonts w:ascii="Times New Roman" w:hAnsi="Times New Roman"/>
          <w:i/>
          <w:sz w:val="22"/>
          <w:szCs w:val="22"/>
        </w:rPr>
        <w:t>La semaine dernière, on avait même parlé d’un "complot" ourdi par Angela Me</w:t>
      </w:r>
      <w:r w:rsidR="00D515AF" w:rsidRPr="00B503ED">
        <w:rPr>
          <w:rFonts w:ascii="Times New Roman" w:hAnsi="Times New Roman"/>
          <w:i/>
          <w:sz w:val="22"/>
          <w:szCs w:val="22"/>
        </w:rPr>
        <w:t>r</w:t>
      </w:r>
      <w:r w:rsidRPr="00B503ED">
        <w:rPr>
          <w:rFonts w:ascii="Times New Roman" w:hAnsi="Times New Roman"/>
          <w:i/>
          <w:sz w:val="22"/>
          <w:szCs w:val="22"/>
        </w:rPr>
        <w:t xml:space="preserve">kel, </w:t>
      </w:r>
      <w:r w:rsidRPr="00B503ED">
        <w:rPr>
          <w:rFonts w:ascii="Times New Roman" w:hAnsi="Times New Roman"/>
          <w:b/>
          <w:i/>
          <w:sz w:val="22"/>
          <w:szCs w:val="22"/>
        </w:rPr>
        <w:t>démago</w:t>
      </w:r>
      <w:r w:rsidRPr="00B503ED">
        <w:rPr>
          <w:rFonts w:ascii="Times New Roman" w:hAnsi="Times New Roman"/>
          <w:i/>
          <w:sz w:val="22"/>
          <w:szCs w:val="22"/>
        </w:rPr>
        <w:t xml:space="preserve"> on line</w:t>
      </w:r>
      <w:r w:rsidRPr="00B503ED">
        <w:rPr>
          <w:rFonts w:ascii="Times New Roman" w:hAnsi="Times New Roman"/>
          <w:sz w:val="22"/>
          <w:szCs w:val="22"/>
        </w:rPr>
        <w:t>. » (INR, n° 850, p. 46) ;</w:t>
      </w:r>
    </w:p>
    <w:p w:rsidR="00604A10" w:rsidRPr="00B503ED" w:rsidRDefault="00604A10" w:rsidP="00604A10">
      <w:pPr>
        <w:pStyle w:val="Styl1"/>
        <w:spacing w:line="240" w:lineRule="auto"/>
        <w:ind w:left="709" w:firstLine="0"/>
        <w:rPr>
          <w:rFonts w:ascii="Times New Roman" w:hAnsi="Times New Roman"/>
          <w:sz w:val="22"/>
          <w:szCs w:val="22"/>
        </w:rPr>
      </w:pPr>
      <w:r w:rsidRPr="00B503ED">
        <w:rPr>
          <w:rFonts w:ascii="Times New Roman" w:hAnsi="Times New Roman"/>
          <w:b/>
          <w:i/>
          <w:sz w:val="22"/>
          <w:szCs w:val="22"/>
          <w:u w:val="single"/>
        </w:rPr>
        <w:t>mélo</w:t>
      </w:r>
      <w:r w:rsidRPr="00B503ED">
        <w:rPr>
          <w:rFonts w:ascii="Times New Roman" w:hAnsi="Times New Roman"/>
          <w:sz w:val="22"/>
          <w:szCs w:val="22"/>
        </w:rPr>
        <w:t xml:space="preserve"> ˂ </w:t>
      </w:r>
      <w:r w:rsidRPr="00B503ED">
        <w:rPr>
          <w:rFonts w:ascii="Times New Roman" w:hAnsi="Times New Roman"/>
          <w:i/>
          <w:sz w:val="22"/>
          <w:szCs w:val="22"/>
        </w:rPr>
        <w:t>mélodrame</w:t>
      </w:r>
      <w:r w:rsidRPr="00B503ED">
        <w:rPr>
          <w:rFonts w:ascii="Times New Roman" w:hAnsi="Times New Roman"/>
          <w:sz w:val="22"/>
          <w:szCs w:val="22"/>
        </w:rPr>
        <w:t xml:space="preserve"> (n. m.) : « </w:t>
      </w:r>
      <w:r w:rsidRPr="00B503ED">
        <w:rPr>
          <w:rFonts w:ascii="Times New Roman" w:hAnsi="Times New Roman"/>
          <w:i/>
          <w:sz w:val="22"/>
          <w:szCs w:val="22"/>
        </w:rPr>
        <w:t xml:space="preserve">[…] un goût très poussé pour la cruauté et le </w:t>
      </w:r>
      <w:r w:rsidRPr="00B503ED">
        <w:rPr>
          <w:rFonts w:ascii="Times New Roman" w:hAnsi="Times New Roman"/>
          <w:b/>
          <w:i/>
          <w:sz w:val="22"/>
          <w:szCs w:val="22"/>
        </w:rPr>
        <w:t>mélo</w:t>
      </w:r>
      <w:r w:rsidRPr="00B503ED">
        <w:rPr>
          <w:rFonts w:ascii="Times New Roman" w:hAnsi="Times New Roman"/>
          <w:i/>
          <w:sz w:val="22"/>
          <w:szCs w:val="22"/>
        </w:rPr>
        <w:t xml:space="preserve">, et un rythme un peu poussif, le film a le mérite d’offrir pour une fois la vision d’une femme sur </w:t>
      </w:r>
      <w:r w:rsidRPr="00B503ED">
        <w:rPr>
          <w:rFonts w:ascii="Times New Roman" w:hAnsi="Times New Roman"/>
          <w:i/>
          <w:sz w:val="22"/>
          <w:szCs w:val="22"/>
        </w:rPr>
        <w:lastRenderedPageBreak/>
        <w:t>ce terrible conflit qui a ensanglanté l’ex-Yougoslavie il y a une vingtaine d’années.</w:t>
      </w:r>
      <w:r w:rsidRPr="00B503ED">
        <w:rPr>
          <w:rFonts w:ascii="Times New Roman" w:hAnsi="Times New Roman"/>
          <w:sz w:val="22"/>
          <w:szCs w:val="22"/>
        </w:rPr>
        <w:t xml:space="preserve"> » (ANP, n° 553, p. 24) – ˂ </w:t>
      </w:r>
      <w:r w:rsidRPr="00B503ED">
        <w:rPr>
          <w:rFonts w:ascii="Times New Roman" w:hAnsi="Times New Roman"/>
          <w:i/>
          <w:sz w:val="22"/>
          <w:szCs w:val="22"/>
        </w:rPr>
        <w:t>mélodramatique</w:t>
      </w:r>
      <w:r w:rsidRPr="00B503ED">
        <w:rPr>
          <w:rFonts w:ascii="Times New Roman" w:hAnsi="Times New Roman"/>
          <w:sz w:val="22"/>
          <w:szCs w:val="22"/>
        </w:rPr>
        <w:t xml:space="preserve"> (adj.) : « </w:t>
      </w:r>
      <w:r w:rsidRPr="00B503ED">
        <w:rPr>
          <w:rFonts w:ascii="Times New Roman" w:hAnsi="Times New Roman"/>
          <w:i/>
          <w:sz w:val="22"/>
          <w:szCs w:val="22"/>
        </w:rPr>
        <w:t xml:space="preserve">Le côté </w:t>
      </w:r>
      <w:r w:rsidRPr="00B503ED">
        <w:rPr>
          <w:rFonts w:ascii="Times New Roman" w:hAnsi="Times New Roman"/>
          <w:b/>
          <w:i/>
          <w:sz w:val="22"/>
          <w:szCs w:val="22"/>
        </w:rPr>
        <w:t>mélo</w:t>
      </w:r>
      <w:r w:rsidRPr="00B503ED">
        <w:rPr>
          <w:rFonts w:ascii="Times New Roman" w:hAnsi="Times New Roman"/>
          <w:i/>
          <w:sz w:val="22"/>
          <w:szCs w:val="22"/>
        </w:rPr>
        <w:t xml:space="preserve"> qui me plaisait passe aussi par le désordre sentimental et sexuel.</w:t>
      </w:r>
      <w:r w:rsidR="00D515AF" w:rsidRPr="00B503ED">
        <w:rPr>
          <w:rFonts w:ascii="Times New Roman" w:hAnsi="Times New Roman"/>
          <w:sz w:val="22"/>
          <w:szCs w:val="22"/>
        </w:rPr>
        <w:t> » (20M, n° 2100, p. 18) ;</w:t>
      </w:r>
    </w:p>
    <w:p w:rsidR="00B068F1" w:rsidRPr="00B503ED" w:rsidRDefault="00B068F1" w:rsidP="00B068F1">
      <w:pPr>
        <w:pStyle w:val="Styl1"/>
        <w:spacing w:line="240" w:lineRule="auto"/>
        <w:ind w:left="709" w:firstLine="0"/>
        <w:rPr>
          <w:rFonts w:ascii="Times New Roman" w:hAnsi="Times New Roman"/>
          <w:sz w:val="22"/>
          <w:szCs w:val="22"/>
        </w:rPr>
      </w:pPr>
      <w:r w:rsidRPr="00B503ED">
        <w:rPr>
          <w:rFonts w:ascii="Times New Roman" w:hAnsi="Times New Roman"/>
          <w:b/>
          <w:i/>
          <w:sz w:val="22"/>
          <w:szCs w:val="22"/>
          <w:u w:val="single"/>
        </w:rPr>
        <w:t xml:space="preserve">promo </w:t>
      </w:r>
      <w:r w:rsidRPr="00B503ED">
        <w:rPr>
          <w:rFonts w:ascii="Times New Roman" w:hAnsi="Times New Roman"/>
          <w:sz w:val="22"/>
          <w:szCs w:val="22"/>
        </w:rPr>
        <w:t xml:space="preserve">˂ </w:t>
      </w:r>
      <w:r w:rsidRPr="00B503ED">
        <w:rPr>
          <w:rFonts w:ascii="Times New Roman" w:hAnsi="Times New Roman"/>
          <w:i/>
          <w:sz w:val="22"/>
          <w:szCs w:val="22"/>
        </w:rPr>
        <w:t>promotion</w:t>
      </w:r>
      <w:r w:rsidRPr="00B503ED">
        <w:rPr>
          <w:rFonts w:ascii="Times New Roman" w:hAnsi="Times New Roman"/>
          <w:sz w:val="22"/>
          <w:szCs w:val="22"/>
        </w:rPr>
        <w:t xml:space="preserve"> (n. f.) : « </w:t>
      </w:r>
      <w:r w:rsidRPr="00B503ED">
        <w:rPr>
          <w:rFonts w:ascii="Times New Roman" w:hAnsi="Times New Roman"/>
          <w:i/>
          <w:iCs/>
          <w:sz w:val="22"/>
          <w:szCs w:val="22"/>
        </w:rPr>
        <w:t xml:space="preserve">Le gouvernement chinois a lui-même assuré la </w:t>
      </w:r>
      <w:r w:rsidRPr="00B503ED">
        <w:rPr>
          <w:rFonts w:ascii="Times New Roman" w:hAnsi="Times New Roman"/>
          <w:b/>
          <w:bCs/>
          <w:i/>
          <w:iCs/>
          <w:sz w:val="22"/>
          <w:szCs w:val="22"/>
        </w:rPr>
        <w:t>promo</w:t>
      </w:r>
      <w:r w:rsidRPr="00B503ED">
        <w:rPr>
          <w:rFonts w:ascii="Times New Roman" w:hAnsi="Times New Roman"/>
          <w:i/>
          <w:iCs/>
          <w:sz w:val="22"/>
          <w:szCs w:val="22"/>
        </w:rPr>
        <w:t xml:space="preserve"> du blockbuster Beginning of the Great Revival (une </w:t>
      </w:r>
      <w:r w:rsidRPr="00B503ED">
        <w:rPr>
          <w:rFonts w:ascii="Times New Roman" w:hAnsi="Times New Roman"/>
          <w:bCs/>
          <w:i/>
          <w:iCs/>
          <w:sz w:val="22"/>
          <w:szCs w:val="22"/>
        </w:rPr>
        <w:t>superprod</w:t>
      </w:r>
      <w:r w:rsidRPr="00B503ED">
        <w:rPr>
          <w:rFonts w:ascii="Times New Roman" w:hAnsi="Times New Roman"/>
          <w:i/>
          <w:iCs/>
          <w:sz w:val="22"/>
          <w:szCs w:val="22"/>
        </w:rPr>
        <w:t xml:space="preserve"> de propagande qui célèbre la naissance de la République populaire).</w:t>
      </w:r>
      <w:r w:rsidRPr="00B503ED">
        <w:rPr>
          <w:rFonts w:ascii="Times New Roman" w:hAnsi="Times New Roman"/>
          <w:sz w:val="22"/>
          <w:szCs w:val="22"/>
        </w:rPr>
        <w:t> » INR, n° 813, p. 10) – ˂</w:t>
      </w:r>
      <w:r w:rsidRPr="00B503ED">
        <w:rPr>
          <w:rFonts w:ascii="Times New Roman" w:hAnsi="Times New Roman"/>
          <w:b/>
          <w:sz w:val="22"/>
          <w:szCs w:val="22"/>
        </w:rPr>
        <w:t xml:space="preserve"> </w:t>
      </w:r>
      <w:r w:rsidRPr="00B503ED">
        <w:rPr>
          <w:rFonts w:ascii="Times New Roman" w:hAnsi="Times New Roman"/>
          <w:sz w:val="22"/>
          <w:szCs w:val="22"/>
        </w:rPr>
        <w:t>promotionnel (adj.) : « </w:t>
      </w:r>
      <w:r w:rsidRPr="00B503ED">
        <w:rPr>
          <w:rFonts w:ascii="Times New Roman" w:hAnsi="Times New Roman"/>
          <w:i/>
          <w:iCs/>
          <w:sz w:val="22"/>
          <w:szCs w:val="22"/>
        </w:rPr>
        <w:t xml:space="preserve">Alors, tout le truc </w:t>
      </w:r>
      <w:r w:rsidRPr="00B503ED">
        <w:rPr>
          <w:rFonts w:ascii="Times New Roman" w:hAnsi="Times New Roman"/>
          <w:b/>
          <w:i/>
          <w:iCs/>
          <w:sz w:val="22"/>
          <w:szCs w:val="22"/>
        </w:rPr>
        <w:t>promo</w:t>
      </w:r>
      <w:r w:rsidRPr="00B503ED">
        <w:rPr>
          <w:rFonts w:ascii="Times New Roman" w:hAnsi="Times New Roman"/>
          <w:i/>
          <w:iCs/>
          <w:sz w:val="22"/>
          <w:szCs w:val="22"/>
        </w:rPr>
        <w:t xml:space="preserve"> et le plan mass media organisé autour des vingt ans de Screamadelica, c’est juste des conneries qui font plaisir aux maisons de disques</w:t>
      </w:r>
      <w:r w:rsidRPr="00B503ED">
        <w:rPr>
          <w:rFonts w:ascii="Times New Roman" w:hAnsi="Times New Roman"/>
          <w:sz w:val="22"/>
          <w:szCs w:val="22"/>
        </w:rPr>
        <w:t>. » (ANP, n° 530, p. 35)</w:t>
      </w:r>
      <w:r w:rsidR="00D515AF" w:rsidRPr="00B503ED">
        <w:rPr>
          <w:rFonts w:ascii="Times New Roman" w:hAnsi="Times New Roman"/>
          <w:sz w:val="22"/>
          <w:szCs w:val="22"/>
        </w:rPr>
        <w:t>.</w:t>
      </w:r>
    </w:p>
    <w:p w:rsidR="00604A10" w:rsidRPr="00B503ED" w:rsidRDefault="00604A10" w:rsidP="000709F9">
      <w:pPr>
        <w:pStyle w:val="Styl1"/>
        <w:rPr>
          <w:rFonts w:ascii="Times New Roman" w:hAnsi="Times New Roman"/>
          <w:szCs w:val="24"/>
        </w:rPr>
      </w:pPr>
    </w:p>
    <w:p w:rsidR="00731D4F" w:rsidRPr="00B503ED" w:rsidRDefault="00731D4F" w:rsidP="00731D4F">
      <w:pPr>
        <w:pStyle w:val="Styl1"/>
        <w:rPr>
          <w:rFonts w:ascii="Times New Roman" w:hAnsi="Times New Roman"/>
          <w:szCs w:val="24"/>
        </w:rPr>
      </w:pPr>
      <w:r w:rsidRPr="00B503ED">
        <w:rPr>
          <w:rFonts w:ascii="Times New Roman" w:hAnsi="Times New Roman"/>
          <w:szCs w:val="24"/>
        </w:rPr>
        <w:t xml:space="preserve">Deuxièmement, l’homonymie touche les mots complètement différents, comprenons, qui </w:t>
      </w:r>
      <w:r w:rsidR="00BB41E5">
        <w:rPr>
          <w:rFonts w:ascii="Times New Roman" w:hAnsi="Times New Roman"/>
          <w:szCs w:val="24"/>
        </w:rPr>
        <w:t>ne viennent</w:t>
      </w:r>
      <w:r w:rsidRPr="00B503ED">
        <w:rPr>
          <w:rFonts w:ascii="Times New Roman" w:hAnsi="Times New Roman"/>
          <w:szCs w:val="24"/>
        </w:rPr>
        <w:t xml:space="preserve"> pas </w:t>
      </w:r>
      <w:r w:rsidR="004B0420">
        <w:rPr>
          <w:rFonts w:ascii="Times New Roman" w:hAnsi="Times New Roman"/>
          <w:szCs w:val="24"/>
        </w:rPr>
        <w:t>de</w:t>
      </w:r>
      <w:r w:rsidRPr="00B503ED">
        <w:rPr>
          <w:rFonts w:ascii="Times New Roman" w:hAnsi="Times New Roman"/>
          <w:szCs w:val="24"/>
        </w:rPr>
        <w:t xml:space="preserve"> la même famille. Les parties du discour</w:t>
      </w:r>
      <w:r w:rsidR="00BB41E5">
        <w:rPr>
          <w:rFonts w:ascii="Times New Roman" w:hAnsi="Times New Roman"/>
          <w:szCs w:val="24"/>
        </w:rPr>
        <w:t xml:space="preserve">s, ici encore, </w:t>
      </w:r>
      <w:r w:rsidRPr="00B503ED">
        <w:rPr>
          <w:rFonts w:ascii="Times New Roman" w:hAnsi="Times New Roman"/>
          <w:szCs w:val="24"/>
        </w:rPr>
        <w:t>peuvent se différer ou non.</w:t>
      </w:r>
    </w:p>
    <w:p w:rsidR="002F27B3" w:rsidRPr="00B503ED" w:rsidRDefault="00604A10" w:rsidP="002F27B3">
      <w:pPr>
        <w:pStyle w:val="Styl1"/>
        <w:spacing w:line="240" w:lineRule="auto"/>
        <w:ind w:left="709" w:firstLine="0"/>
        <w:rPr>
          <w:rFonts w:ascii="Times New Roman" w:hAnsi="Times New Roman"/>
          <w:sz w:val="22"/>
          <w:szCs w:val="22"/>
        </w:rPr>
      </w:pPr>
      <w:r w:rsidRPr="00B503ED">
        <w:rPr>
          <w:rFonts w:ascii="Times New Roman" w:hAnsi="Times New Roman"/>
          <w:sz w:val="22"/>
          <w:szCs w:val="22"/>
          <w:u w:val="single"/>
        </w:rPr>
        <w:t>Ex. </w:t>
      </w:r>
      <w:r w:rsidRPr="00B503ED">
        <w:rPr>
          <w:rFonts w:ascii="Times New Roman" w:hAnsi="Times New Roman"/>
          <w:sz w:val="22"/>
          <w:szCs w:val="22"/>
        </w:rPr>
        <w:t xml:space="preserve">: </w:t>
      </w:r>
      <w:r w:rsidR="002F27B3" w:rsidRPr="00B503ED">
        <w:rPr>
          <w:rFonts w:ascii="Times New Roman" w:hAnsi="Times New Roman"/>
          <w:b/>
          <w:i/>
          <w:sz w:val="22"/>
          <w:szCs w:val="22"/>
          <w:u w:val="single"/>
        </w:rPr>
        <w:t>bio</w:t>
      </w:r>
      <w:r w:rsidR="002F27B3" w:rsidRPr="00B503ED">
        <w:rPr>
          <w:rFonts w:ascii="Times New Roman" w:hAnsi="Times New Roman"/>
          <w:sz w:val="22"/>
          <w:szCs w:val="22"/>
        </w:rPr>
        <w:t xml:space="preserve"> ˂ </w:t>
      </w:r>
      <w:r w:rsidR="002F27B3" w:rsidRPr="00B503ED">
        <w:rPr>
          <w:rFonts w:ascii="Times New Roman" w:hAnsi="Times New Roman"/>
          <w:i/>
          <w:sz w:val="22"/>
          <w:szCs w:val="22"/>
        </w:rPr>
        <w:t>biologique</w:t>
      </w:r>
      <w:r w:rsidR="002F27B3" w:rsidRPr="00B503ED">
        <w:rPr>
          <w:rFonts w:ascii="Times New Roman" w:hAnsi="Times New Roman"/>
          <w:sz w:val="22"/>
          <w:szCs w:val="22"/>
        </w:rPr>
        <w:t xml:space="preserve"> (adj.) : « </w:t>
      </w:r>
      <w:r w:rsidR="002F27B3" w:rsidRPr="00B503ED">
        <w:rPr>
          <w:rFonts w:ascii="Times New Roman" w:hAnsi="Times New Roman"/>
          <w:i/>
          <w:sz w:val="22"/>
          <w:szCs w:val="22"/>
        </w:rPr>
        <w:t xml:space="preserve">La composition des aliments </w:t>
      </w:r>
      <w:r w:rsidR="002F27B3" w:rsidRPr="00B503ED">
        <w:rPr>
          <w:rFonts w:ascii="Times New Roman" w:hAnsi="Times New Roman"/>
          <w:b/>
          <w:i/>
          <w:sz w:val="22"/>
          <w:szCs w:val="22"/>
        </w:rPr>
        <w:t>bio</w:t>
      </w:r>
      <w:r w:rsidR="002F27B3" w:rsidRPr="00B503ED">
        <w:rPr>
          <w:rFonts w:ascii="Times New Roman" w:hAnsi="Times New Roman"/>
          <w:i/>
          <w:sz w:val="22"/>
          <w:szCs w:val="22"/>
        </w:rPr>
        <w:t xml:space="preserve"> ne sera en rien différente de celle des aliments consommés par les poulets </w:t>
      </w:r>
      <w:r w:rsidR="002F27B3" w:rsidRPr="00B503ED">
        <w:rPr>
          <w:rFonts w:ascii="Times New Roman" w:hAnsi="Times New Roman"/>
          <w:b/>
          <w:i/>
          <w:sz w:val="22"/>
          <w:szCs w:val="22"/>
        </w:rPr>
        <w:t>bio</w:t>
      </w:r>
      <w:r w:rsidR="002F27B3" w:rsidRPr="00B503ED">
        <w:rPr>
          <w:rFonts w:ascii="Times New Roman" w:hAnsi="Times New Roman"/>
          <w:i/>
          <w:sz w:val="22"/>
          <w:szCs w:val="22"/>
        </w:rPr>
        <w:t xml:space="preserve"> produits par d’autres opérateurs.</w:t>
      </w:r>
      <w:r w:rsidR="002F27B3" w:rsidRPr="00B503ED">
        <w:rPr>
          <w:rFonts w:ascii="Times New Roman" w:hAnsi="Times New Roman"/>
          <w:sz w:val="22"/>
          <w:szCs w:val="22"/>
        </w:rPr>
        <w:t xml:space="preserve"> » (NO, n° 2459-2460, p. 20) – ˂ </w:t>
      </w:r>
      <w:r w:rsidR="002F27B3" w:rsidRPr="00B503ED">
        <w:rPr>
          <w:rFonts w:ascii="Times New Roman" w:hAnsi="Times New Roman"/>
          <w:i/>
          <w:sz w:val="22"/>
          <w:szCs w:val="22"/>
        </w:rPr>
        <w:t>biographie</w:t>
      </w:r>
      <w:r w:rsidR="002F27B3" w:rsidRPr="00B503ED">
        <w:rPr>
          <w:rFonts w:ascii="Times New Roman" w:hAnsi="Times New Roman"/>
          <w:sz w:val="22"/>
          <w:szCs w:val="22"/>
        </w:rPr>
        <w:t xml:space="preserve"> (n. f.) : « </w:t>
      </w:r>
      <w:r w:rsidR="002F27B3" w:rsidRPr="00B503ED">
        <w:rPr>
          <w:rFonts w:ascii="Times New Roman" w:hAnsi="Times New Roman"/>
          <w:i/>
          <w:sz w:val="22"/>
          <w:szCs w:val="22"/>
        </w:rPr>
        <w:t xml:space="preserve">Une </w:t>
      </w:r>
      <w:r w:rsidR="002F27B3" w:rsidRPr="00B503ED">
        <w:rPr>
          <w:rFonts w:ascii="Times New Roman" w:hAnsi="Times New Roman"/>
          <w:b/>
          <w:i/>
          <w:sz w:val="22"/>
          <w:szCs w:val="22"/>
        </w:rPr>
        <w:t>bio</w:t>
      </w:r>
      <w:r w:rsidR="002F27B3" w:rsidRPr="00B503ED">
        <w:rPr>
          <w:rFonts w:ascii="Times New Roman" w:hAnsi="Times New Roman"/>
          <w:i/>
          <w:sz w:val="22"/>
          <w:szCs w:val="22"/>
        </w:rPr>
        <w:t xml:space="preserve"> de Gaston Defferre</w:t>
      </w:r>
      <w:r w:rsidR="002F27B3" w:rsidRPr="00B503ED">
        <w:rPr>
          <w:rFonts w:ascii="Times New Roman" w:hAnsi="Times New Roman"/>
          <w:sz w:val="22"/>
          <w:szCs w:val="22"/>
        </w:rPr>
        <w:t>. » (NO, n° 2452, p. 117) ;</w:t>
      </w:r>
    </w:p>
    <w:p w:rsidR="002F27B3" w:rsidRPr="00B503ED" w:rsidRDefault="002F27B3" w:rsidP="002F27B3">
      <w:pPr>
        <w:pStyle w:val="Styl1"/>
        <w:spacing w:line="240" w:lineRule="auto"/>
        <w:ind w:left="709" w:firstLine="0"/>
        <w:rPr>
          <w:rFonts w:ascii="Times New Roman" w:hAnsi="Times New Roman"/>
          <w:sz w:val="22"/>
          <w:szCs w:val="22"/>
        </w:rPr>
      </w:pPr>
      <w:r w:rsidRPr="00B503ED">
        <w:rPr>
          <w:rFonts w:ascii="Times New Roman" w:hAnsi="Times New Roman"/>
          <w:b/>
          <w:i/>
          <w:sz w:val="22"/>
          <w:szCs w:val="22"/>
          <w:u w:val="single"/>
        </w:rPr>
        <w:t>colo</w:t>
      </w:r>
      <w:r w:rsidRPr="00B503ED">
        <w:rPr>
          <w:rFonts w:ascii="Times New Roman" w:hAnsi="Times New Roman"/>
          <w:sz w:val="22"/>
          <w:szCs w:val="22"/>
        </w:rPr>
        <w:t xml:space="preserve"> ˂ </w:t>
      </w:r>
      <w:r w:rsidRPr="00B503ED">
        <w:rPr>
          <w:rFonts w:ascii="Times New Roman" w:hAnsi="Times New Roman"/>
          <w:i/>
          <w:sz w:val="22"/>
          <w:szCs w:val="22"/>
        </w:rPr>
        <w:t>colonie de vacances</w:t>
      </w:r>
      <w:r w:rsidRPr="00B503ED">
        <w:rPr>
          <w:rFonts w:ascii="Times New Roman" w:hAnsi="Times New Roman"/>
          <w:sz w:val="22"/>
          <w:szCs w:val="22"/>
        </w:rPr>
        <w:t xml:space="preserve"> (n. f.) : « </w:t>
      </w:r>
      <w:r w:rsidRPr="00B503ED">
        <w:rPr>
          <w:rFonts w:ascii="Times New Roman" w:hAnsi="Times New Roman"/>
          <w:i/>
          <w:sz w:val="22"/>
          <w:szCs w:val="22"/>
        </w:rPr>
        <w:t xml:space="preserve">Directeur ou plutôt grand frère d’une drôle de </w:t>
      </w:r>
      <w:r w:rsidRPr="00B503ED">
        <w:rPr>
          <w:rFonts w:ascii="Times New Roman" w:hAnsi="Times New Roman"/>
          <w:b/>
          <w:i/>
          <w:sz w:val="22"/>
          <w:szCs w:val="22"/>
        </w:rPr>
        <w:t>colo</w:t>
      </w:r>
      <w:r w:rsidRPr="00B503ED">
        <w:rPr>
          <w:rFonts w:ascii="Times New Roman" w:hAnsi="Times New Roman"/>
          <w:i/>
          <w:sz w:val="22"/>
          <w:szCs w:val="22"/>
        </w:rPr>
        <w:t>, avec ses 33 pensionnaires (réduits à 30 depuis).</w:t>
      </w:r>
      <w:r w:rsidRPr="00B503ED">
        <w:rPr>
          <w:rFonts w:ascii="Times New Roman" w:hAnsi="Times New Roman"/>
          <w:sz w:val="22"/>
          <w:szCs w:val="22"/>
        </w:rPr>
        <w:t xml:space="preserve"> » (NO, n° 2444, p. 98) – ˂ </w:t>
      </w:r>
      <w:r w:rsidRPr="00B503ED">
        <w:rPr>
          <w:rFonts w:ascii="Times New Roman" w:hAnsi="Times New Roman"/>
          <w:i/>
          <w:sz w:val="22"/>
          <w:szCs w:val="22"/>
        </w:rPr>
        <w:t>coloration</w:t>
      </w:r>
      <w:r w:rsidRPr="00B503ED">
        <w:rPr>
          <w:rFonts w:ascii="Times New Roman" w:hAnsi="Times New Roman"/>
          <w:sz w:val="22"/>
          <w:szCs w:val="22"/>
        </w:rPr>
        <w:t xml:space="preserve"> (n. f.) : « </w:t>
      </w:r>
      <w:r w:rsidRPr="00B503ED">
        <w:rPr>
          <w:rFonts w:ascii="Times New Roman" w:hAnsi="Times New Roman"/>
          <w:b/>
          <w:i/>
          <w:sz w:val="22"/>
          <w:szCs w:val="22"/>
        </w:rPr>
        <w:t>Colo’</w:t>
      </w:r>
      <w:r w:rsidRPr="00B503ED">
        <w:rPr>
          <w:rFonts w:ascii="Times New Roman" w:hAnsi="Times New Roman"/>
          <w:i/>
          <w:sz w:val="22"/>
          <w:szCs w:val="22"/>
        </w:rPr>
        <w:t xml:space="preserve"> de pro ! Pour sa toute première coloration, John Frieda a imaginé un produit simple et efficace.</w:t>
      </w:r>
      <w:r w:rsidRPr="00B503ED">
        <w:rPr>
          <w:rFonts w:ascii="Times New Roman" w:hAnsi="Times New Roman"/>
          <w:sz w:val="22"/>
          <w:szCs w:val="22"/>
        </w:rPr>
        <w:t> » (MF, n° 201, p. 120) ;</w:t>
      </w:r>
    </w:p>
    <w:p w:rsidR="003135E6" w:rsidRPr="00B503ED" w:rsidRDefault="00604A10" w:rsidP="002F27B3">
      <w:pPr>
        <w:pStyle w:val="Styl1"/>
        <w:spacing w:line="240" w:lineRule="auto"/>
        <w:ind w:left="709" w:firstLine="0"/>
        <w:rPr>
          <w:rFonts w:ascii="Times New Roman" w:hAnsi="Times New Roman"/>
          <w:sz w:val="22"/>
          <w:szCs w:val="22"/>
        </w:rPr>
      </w:pPr>
      <w:r w:rsidRPr="00B503ED">
        <w:rPr>
          <w:rFonts w:ascii="Times New Roman" w:hAnsi="Times New Roman"/>
          <w:b/>
          <w:i/>
          <w:sz w:val="22"/>
          <w:szCs w:val="22"/>
          <w:u w:val="single"/>
        </w:rPr>
        <w:t>métro</w:t>
      </w:r>
      <w:r w:rsidRPr="00B503ED">
        <w:rPr>
          <w:rFonts w:ascii="Times New Roman" w:hAnsi="Times New Roman"/>
          <w:sz w:val="22"/>
          <w:szCs w:val="22"/>
        </w:rPr>
        <w:t xml:space="preserve"> ˂ </w:t>
      </w:r>
      <w:r w:rsidRPr="00B503ED">
        <w:rPr>
          <w:rFonts w:ascii="Times New Roman" w:hAnsi="Times New Roman"/>
          <w:i/>
          <w:sz w:val="22"/>
          <w:szCs w:val="22"/>
        </w:rPr>
        <w:t>métropolitain</w:t>
      </w:r>
      <w:r w:rsidRPr="00B503ED">
        <w:rPr>
          <w:rFonts w:ascii="Times New Roman" w:hAnsi="Times New Roman"/>
          <w:sz w:val="22"/>
          <w:szCs w:val="22"/>
        </w:rPr>
        <w:t xml:space="preserve"> (n.m.) : « </w:t>
      </w:r>
      <w:r w:rsidRPr="00B503ED">
        <w:rPr>
          <w:rFonts w:ascii="Times New Roman" w:hAnsi="Times New Roman"/>
          <w:i/>
          <w:sz w:val="22"/>
          <w:szCs w:val="22"/>
        </w:rPr>
        <w:t xml:space="preserve">Même si vous ne connaissez pas son nom, vos yeux n’ont pu échapper à ses affiches, dans la rue ou le </w:t>
      </w:r>
      <w:r w:rsidRPr="00B503ED">
        <w:rPr>
          <w:rFonts w:ascii="Times New Roman" w:hAnsi="Times New Roman"/>
          <w:b/>
          <w:i/>
          <w:sz w:val="22"/>
          <w:szCs w:val="22"/>
        </w:rPr>
        <w:t>métro</w:t>
      </w:r>
      <w:r w:rsidRPr="00B503ED">
        <w:rPr>
          <w:rFonts w:ascii="Times New Roman" w:hAnsi="Times New Roman"/>
          <w:sz w:val="22"/>
          <w:szCs w:val="22"/>
        </w:rPr>
        <w:t xml:space="preserve">. » (ANP, n° 507, p. 22) – ˂ </w:t>
      </w:r>
      <w:r w:rsidRPr="00B503ED">
        <w:rPr>
          <w:rFonts w:ascii="Times New Roman" w:hAnsi="Times New Roman"/>
          <w:i/>
          <w:sz w:val="22"/>
          <w:szCs w:val="22"/>
        </w:rPr>
        <w:t>métrosexuel</w:t>
      </w:r>
      <w:r w:rsidRPr="00B503ED">
        <w:rPr>
          <w:rFonts w:ascii="Times New Roman" w:hAnsi="Times New Roman"/>
          <w:sz w:val="22"/>
          <w:szCs w:val="22"/>
        </w:rPr>
        <w:t xml:space="preserve"> (adj.) : « </w:t>
      </w:r>
      <w:r w:rsidRPr="00B503ED">
        <w:rPr>
          <w:rFonts w:ascii="Times New Roman" w:hAnsi="Times New Roman"/>
          <w:i/>
          <w:sz w:val="22"/>
          <w:szCs w:val="22"/>
        </w:rPr>
        <w:t xml:space="preserve">A 34 ans, je fais partie de cette génération de mecs </w:t>
      </w:r>
      <w:r w:rsidRPr="00B503ED">
        <w:rPr>
          <w:rFonts w:ascii="Times New Roman" w:hAnsi="Times New Roman"/>
          <w:b/>
          <w:i/>
          <w:sz w:val="22"/>
          <w:szCs w:val="22"/>
        </w:rPr>
        <w:t>métros</w:t>
      </w:r>
      <w:r w:rsidRPr="00B503ED">
        <w:rPr>
          <w:rFonts w:ascii="Times New Roman" w:hAnsi="Times New Roman"/>
          <w:i/>
          <w:sz w:val="22"/>
          <w:szCs w:val="22"/>
        </w:rPr>
        <w:t>, fans de gastronomie, qui font attention aux produits qu’ils achètent, qui testent des choses, qui s’amusent.</w:t>
      </w:r>
      <w:r w:rsidRPr="00B503ED">
        <w:rPr>
          <w:rFonts w:ascii="Times New Roman" w:hAnsi="Times New Roman"/>
          <w:sz w:val="22"/>
          <w:szCs w:val="22"/>
        </w:rPr>
        <w:t> » (ANP, n° 543, p. 31) ;</w:t>
      </w:r>
    </w:p>
    <w:p w:rsidR="002F27B3" w:rsidRPr="00B503ED" w:rsidRDefault="002F27B3" w:rsidP="002F27B3">
      <w:pPr>
        <w:pStyle w:val="Styl1"/>
        <w:spacing w:line="240" w:lineRule="auto"/>
        <w:ind w:left="709" w:firstLine="0"/>
        <w:rPr>
          <w:rFonts w:ascii="Times New Roman" w:hAnsi="Times New Roman"/>
          <w:sz w:val="22"/>
          <w:szCs w:val="22"/>
        </w:rPr>
      </w:pPr>
      <w:r w:rsidRPr="00B503ED">
        <w:rPr>
          <w:rFonts w:ascii="Times New Roman" w:hAnsi="Times New Roman"/>
          <w:b/>
          <w:i/>
          <w:sz w:val="22"/>
          <w:szCs w:val="22"/>
          <w:u w:val="single"/>
        </w:rPr>
        <w:t>mono</w:t>
      </w:r>
      <w:r w:rsidRPr="00B503ED">
        <w:rPr>
          <w:rFonts w:ascii="Times New Roman" w:hAnsi="Times New Roman"/>
          <w:sz w:val="22"/>
          <w:szCs w:val="22"/>
        </w:rPr>
        <w:t xml:space="preserve"> ˂ </w:t>
      </w:r>
      <w:r w:rsidRPr="00B503ED">
        <w:rPr>
          <w:rFonts w:ascii="Times New Roman" w:hAnsi="Times New Roman"/>
          <w:i/>
          <w:sz w:val="22"/>
          <w:szCs w:val="22"/>
        </w:rPr>
        <w:t>monogame</w:t>
      </w:r>
      <w:r w:rsidRPr="00B503ED">
        <w:rPr>
          <w:rFonts w:ascii="Times New Roman" w:hAnsi="Times New Roman"/>
          <w:sz w:val="22"/>
          <w:szCs w:val="22"/>
        </w:rPr>
        <w:t xml:space="preserve"> (n.) : </w:t>
      </w:r>
      <w:r w:rsidRPr="00B503ED">
        <w:rPr>
          <w:rFonts w:ascii="Times New Roman" w:hAnsi="Times New Roman"/>
          <w:i/>
          <w:sz w:val="22"/>
          <w:szCs w:val="22"/>
        </w:rPr>
        <w:t>« Les "polys" ne se veulent certes pas prosélytes : ils n’entendent pas convertir la planète. N’empêche, les "</w:t>
      </w:r>
      <w:r w:rsidRPr="00B503ED">
        <w:rPr>
          <w:rFonts w:ascii="Times New Roman" w:hAnsi="Times New Roman"/>
          <w:b/>
          <w:i/>
          <w:sz w:val="22"/>
          <w:szCs w:val="22"/>
        </w:rPr>
        <w:t>monos</w:t>
      </w:r>
      <w:r w:rsidRPr="00B503ED">
        <w:rPr>
          <w:rFonts w:ascii="Times New Roman" w:hAnsi="Times New Roman"/>
          <w:i/>
          <w:sz w:val="22"/>
          <w:szCs w:val="22"/>
        </w:rPr>
        <w:t>" aussi sont intéressés.</w:t>
      </w:r>
      <w:r w:rsidRPr="00B503ED">
        <w:rPr>
          <w:rFonts w:ascii="Times New Roman" w:hAnsi="Times New Roman"/>
          <w:sz w:val="22"/>
          <w:szCs w:val="22"/>
        </w:rPr>
        <w:t xml:space="preserve"> » (NO, n° 2440, p. 56) – ˂ </w:t>
      </w:r>
      <w:r w:rsidRPr="00B503ED">
        <w:rPr>
          <w:rFonts w:ascii="Times New Roman" w:hAnsi="Times New Roman"/>
          <w:i/>
          <w:sz w:val="22"/>
          <w:szCs w:val="22"/>
        </w:rPr>
        <w:t xml:space="preserve">moniteur/trice </w:t>
      </w:r>
      <w:r w:rsidRPr="00B503ED">
        <w:rPr>
          <w:rFonts w:ascii="Times New Roman" w:hAnsi="Times New Roman"/>
          <w:sz w:val="22"/>
          <w:szCs w:val="22"/>
        </w:rPr>
        <w:t>(n.) : « </w:t>
      </w:r>
      <w:r w:rsidRPr="00B503ED">
        <w:rPr>
          <w:rFonts w:ascii="Times New Roman" w:hAnsi="Times New Roman"/>
          <w:i/>
          <w:sz w:val="22"/>
          <w:szCs w:val="22"/>
        </w:rPr>
        <w:t>Davantage de temps libre pour les "</w:t>
      </w:r>
      <w:r w:rsidRPr="00B503ED">
        <w:rPr>
          <w:rFonts w:ascii="Times New Roman" w:hAnsi="Times New Roman"/>
          <w:b/>
          <w:i/>
          <w:sz w:val="22"/>
          <w:szCs w:val="22"/>
        </w:rPr>
        <w:t>monos</w:t>
      </w:r>
      <w:r w:rsidRPr="00B503ED">
        <w:rPr>
          <w:rFonts w:ascii="Times New Roman" w:hAnsi="Times New Roman"/>
          <w:i/>
          <w:sz w:val="22"/>
          <w:szCs w:val="22"/>
        </w:rPr>
        <w:t>" Le Conseil d’Etat a établi lundi que les moniteurs de colonies de vacances […].</w:t>
      </w:r>
      <w:r w:rsidRPr="00B503ED">
        <w:rPr>
          <w:rFonts w:ascii="Times New Roman" w:hAnsi="Times New Roman"/>
          <w:sz w:val="22"/>
          <w:szCs w:val="22"/>
        </w:rPr>
        <w:t> » (20M, n° 2123, p. 4)</w:t>
      </w:r>
      <w:r w:rsidR="00C12DEE" w:rsidRPr="00B503ED">
        <w:rPr>
          <w:rFonts w:ascii="Times New Roman" w:hAnsi="Times New Roman"/>
          <w:sz w:val="22"/>
          <w:szCs w:val="22"/>
        </w:rPr>
        <w:t>.</w:t>
      </w:r>
    </w:p>
    <w:p w:rsidR="000709F9" w:rsidRPr="00B503ED" w:rsidRDefault="008E3206" w:rsidP="00C70C26">
      <w:pPr>
        <w:pStyle w:val="Styl1"/>
        <w:spacing w:line="240" w:lineRule="auto"/>
        <w:ind w:left="709" w:firstLine="0"/>
        <w:rPr>
          <w:rFonts w:ascii="Times New Roman" w:eastAsiaTheme="minorEastAsia" w:hAnsi="Times New Roman"/>
          <w:sz w:val="22"/>
          <w:szCs w:val="22"/>
          <w:lang w:eastAsia="zh-CN"/>
        </w:rPr>
      </w:pPr>
      <w:r w:rsidRPr="00B503ED">
        <w:rPr>
          <w:rFonts w:ascii="Times New Roman" w:eastAsiaTheme="minorEastAsia" w:hAnsi="Times New Roman"/>
          <w:b/>
          <w:i/>
          <w:sz w:val="22"/>
          <w:szCs w:val="22"/>
          <w:u w:val="single"/>
          <w:lang w:eastAsia="zh-CN"/>
        </w:rPr>
        <w:t>pub</w:t>
      </w:r>
      <w:r w:rsidRPr="00B503ED">
        <w:rPr>
          <w:rFonts w:ascii="Times New Roman" w:eastAsiaTheme="minorEastAsia" w:hAnsi="Times New Roman"/>
          <w:sz w:val="22"/>
          <w:szCs w:val="22"/>
          <w:lang w:eastAsia="zh-CN"/>
        </w:rPr>
        <w:t xml:space="preserve"> ˂ </w:t>
      </w:r>
      <w:r w:rsidRPr="00B503ED">
        <w:rPr>
          <w:rFonts w:ascii="Times New Roman" w:eastAsiaTheme="minorEastAsia" w:hAnsi="Times New Roman"/>
          <w:i/>
          <w:sz w:val="22"/>
          <w:szCs w:val="22"/>
          <w:lang w:eastAsia="zh-CN"/>
        </w:rPr>
        <w:t>publicité</w:t>
      </w:r>
      <w:r w:rsidR="00C70C26" w:rsidRPr="00B503ED">
        <w:rPr>
          <w:rFonts w:ascii="Times New Roman" w:eastAsiaTheme="minorEastAsia" w:hAnsi="Times New Roman"/>
          <w:sz w:val="22"/>
          <w:szCs w:val="22"/>
          <w:lang w:eastAsia="zh-CN"/>
        </w:rPr>
        <w:t xml:space="preserve"> (n. f</w:t>
      </w:r>
      <w:r w:rsidRPr="00B503ED">
        <w:rPr>
          <w:rFonts w:ascii="Times New Roman" w:eastAsiaTheme="minorEastAsia" w:hAnsi="Times New Roman"/>
          <w:sz w:val="22"/>
          <w:szCs w:val="22"/>
          <w:lang w:eastAsia="zh-CN"/>
        </w:rPr>
        <w:t>.) :</w:t>
      </w:r>
      <w:r w:rsidR="00C70C26" w:rsidRPr="00B503ED">
        <w:rPr>
          <w:rFonts w:ascii="Times New Roman" w:eastAsiaTheme="minorEastAsia" w:hAnsi="Times New Roman"/>
          <w:sz w:val="22"/>
          <w:szCs w:val="22"/>
          <w:lang w:eastAsia="zh-CN"/>
        </w:rPr>
        <w:t xml:space="preserve"> </w:t>
      </w:r>
      <w:r w:rsidR="00C70C26" w:rsidRPr="00B503ED">
        <w:rPr>
          <w:rFonts w:ascii="Times New Roman" w:hAnsi="Times New Roman"/>
          <w:sz w:val="22"/>
          <w:szCs w:val="22"/>
        </w:rPr>
        <w:t>« </w:t>
      </w:r>
      <w:r w:rsidR="00C70C26" w:rsidRPr="00B503ED">
        <w:rPr>
          <w:rFonts w:ascii="Times New Roman" w:hAnsi="Times New Roman"/>
          <w:i/>
          <w:sz w:val="22"/>
          <w:szCs w:val="22"/>
        </w:rPr>
        <w:t xml:space="preserve">Un gros coup de </w:t>
      </w:r>
      <w:r w:rsidR="00C70C26" w:rsidRPr="00B503ED">
        <w:rPr>
          <w:rFonts w:ascii="Times New Roman" w:hAnsi="Times New Roman"/>
          <w:b/>
          <w:i/>
          <w:sz w:val="22"/>
          <w:szCs w:val="22"/>
        </w:rPr>
        <w:t>pub</w:t>
      </w:r>
      <w:r w:rsidR="00C70C26" w:rsidRPr="00B503ED">
        <w:rPr>
          <w:rFonts w:ascii="Times New Roman" w:hAnsi="Times New Roman"/>
          <w:i/>
          <w:sz w:val="22"/>
          <w:szCs w:val="22"/>
        </w:rPr>
        <w:t xml:space="preserve"> pour le quotidien qui, pourtant, ne citait aucun long extrait du livre de Gérard Davet et Fabrice Lhomme, "Sarko m’a tuer" (Stock).</w:t>
      </w:r>
      <w:r w:rsidR="00C70C26" w:rsidRPr="00B503ED">
        <w:rPr>
          <w:rFonts w:ascii="Times New Roman" w:hAnsi="Times New Roman"/>
          <w:sz w:val="22"/>
          <w:szCs w:val="22"/>
        </w:rPr>
        <w:t xml:space="preserve"> » (NO, n° 2444, p. 28) – </w:t>
      </w:r>
      <w:r w:rsidRPr="00B503ED">
        <w:rPr>
          <w:rFonts w:ascii="Times New Roman" w:eastAsiaTheme="minorEastAsia" w:hAnsi="Times New Roman"/>
          <w:sz w:val="22"/>
          <w:szCs w:val="22"/>
          <w:lang w:eastAsia="zh-CN"/>
        </w:rPr>
        <w:t xml:space="preserve">˂ </w:t>
      </w:r>
      <w:r w:rsidRPr="00B503ED">
        <w:rPr>
          <w:rFonts w:ascii="Times New Roman" w:eastAsiaTheme="minorEastAsia" w:hAnsi="Times New Roman"/>
          <w:i/>
          <w:sz w:val="22"/>
          <w:szCs w:val="22"/>
          <w:lang w:eastAsia="zh-CN"/>
        </w:rPr>
        <w:t>public house</w:t>
      </w:r>
      <w:r w:rsidR="00C70C26" w:rsidRPr="00B503ED">
        <w:rPr>
          <w:rFonts w:ascii="Times New Roman" w:eastAsiaTheme="minorEastAsia" w:hAnsi="Times New Roman"/>
          <w:i/>
          <w:sz w:val="22"/>
          <w:szCs w:val="22"/>
          <w:lang w:eastAsia="zh-CN"/>
        </w:rPr>
        <w:t xml:space="preserve"> </w:t>
      </w:r>
      <w:r w:rsidR="00C70C26" w:rsidRPr="00B503ED">
        <w:rPr>
          <w:rFonts w:ascii="Times New Roman" w:eastAsiaTheme="minorEastAsia" w:hAnsi="Times New Roman"/>
          <w:sz w:val="22"/>
          <w:szCs w:val="22"/>
          <w:lang w:eastAsia="zh-CN"/>
        </w:rPr>
        <w:t>(n. m.)</w:t>
      </w:r>
      <w:r w:rsidR="00C70C26" w:rsidRPr="00B503ED">
        <w:rPr>
          <w:rFonts w:ascii="Times New Roman" w:eastAsiaTheme="minorEastAsia" w:hAnsi="Times New Roman"/>
          <w:i/>
          <w:sz w:val="22"/>
          <w:szCs w:val="22"/>
          <w:lang w:eastAsia="zh-CN"/>
        </w:rPr>
        <w:t xml:space="preserve"> : </w:t>
      </w:r>
      <w:r w:rsidR="00C70C26" w:rsidRPr="00B503ED">
        <w:rPr>
          <w:rFonts w:ascii="Times New Roman" w:hAnsi="Times New Roman"/>
          <w:sz w:val="22"/>
          <w:szCs w:val="22"/>
        </w:rPr>
        <w:t>« </w:t>
      </w:r>
      <w:r w:rsidR="00C70C26" w:rsidRPr="00B503ED">
        <w:rPr>
          <w:rFonts w:ascii="Times New Roman" w:hAnsi="Times New Roman"/>
          <w:i/>
          <w:sz w:val="22"/>
          <w:szCs w:val="22"/>
        </w:rPr>
        <w:t xml:space="preserve">Imaginez un </w:t>
      </w:r>
      <w:r w:rsidR="00C70C26" w:rsidRPr="00B503ED">
        <w:rPr>
          <w:rFonts w:ascii="Times New Roman" w:hAnsi="Times New Roman"/>
          <w:b/>
          <w:i/>
          <w:sz w:val="22"/>
          <w:szCs w:val="22"/>
        </w:rPr>
        <w:t>pub</w:t>
      </w:r>
      <w:r w:rsidR="00C70C26" w:rsidRPr="00B503ED">
        <w:rPr>
          <w:rFonts w:ascii="Times New Roman" w:hAnsi="Times New Roman"/>
          <w:i/>
          <w:sz w:val="22"/>
          <w:szCs w:val="22"/>
        </w:rPr>
        <w:t xml:space="preserve"> qui sentirait l’anis et la kémia</w:t>
      </w:r>
      <w:r w:rsidR="00C70C26" w:rsidRPr="00B503ED">
        <w:rPr>
          <w:rFonts w:ascii="Times New Roman" w:hAnsi="Times New Roman"/>
          <w:sz w:val="22"/>
          <w:szCs w:val="22"/>
        </w:rPr>
        <w:t>. » (NO, n° 2456, p. 111).</w:t>
      </w:r>
    </w:p>
    <w:p w:rsidR="00C70C26" w:rsidRPr="00B503ED" w:rsidRDefault="00C70C26" w:rsidP="00485445">
      <w:pPr>
        <w:pStyle w:val="Styl1"/>
        <w:rPr>
          <w:rFonts w:ascii="Times New Roman" w:eastAsiaTheme="minorEastAsia" w:hAnsi="Times New Roman"/>
          <w:szCs w:val="24"/>
          <w:lang w:eastAsia="zh-CN"/>
        </w:rPr>
      </w:pPr>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Enfin, si nous ne tenons pas compte de la distinction de l’écriture en majuscules et en minuscules, nous pouvons insérer dans cette énumération l’homonymie des noms propres et des noms communs.</w:t>
      </w:r>
    </w:p>
    <w:p w:rsidR="008D208A" w:rsidRPr="00B503ED" w:rsidRDefault="008D208A" w:rsidP="00A32E56">
      <w:pPr>
        <w:pStyle w:val="Styl1"/>
        <w:spacing w:line="240" w:lineRule="auto"/>
        <w:ind w:left="709" w:firstLine="0"/>
        <w:rPr>
          <w:rFonts w:ascii="Times New Roman" w:hAnsi="Times New Roman"/>
          <w:sz w:val="22"/>
          <w:szCs w:val="22"/>
        </w:rPr>
      </w:pPr>
      <w:r w:rsidRPr="00B503ED">
        <w:rPr>
          <w:rFonts w:ascii="Times New Roman" w:eastAsiaTheme="minorEastAsia" w:hAnsi="Times New Roman"/>
          <w:sz w:val="22"/>
          <w:szCs w:val="22"/>
          <w:u w:val="single"/>
          <w:lang w:eastAsia="zh-CN"/>
        </w:rPr>
        <w:t>Ex.</w:t>
      </w:r>
      <w:r w:rsidRPr="00B503ED">
        <w:rPr>
          <w:rFonts w:ascii="Times New Roman" w:eastAsiaTheme="minorEastAsia" w:hAnsi="Times New Roman"/>
          <w:sz w:val="22"/>
          <w:szCs w:val="22"/>
          <w:lang w:eastAsia="zh-CN"/>
        </w:rPr>
        <w:t xml:space="preserve"> : </w:t>
      </w:r>
      <w:r w:rsidR="006437DF" w:rsidRPr="00B503ED">
        <w:rPr>
          <w:rFonts w:ascii="Times New Roman" w:eastAsiaTheme="minorEastAsia" w:hAnsi="Times New Roman"/>
          <w:b/>
          <w:i/>
          <w:sz w:val="22"/>
          <w:szCs w:val="22"/>
          <w:u w:val="single"/>
          <w:lang w:eastAsia="zh-CN"/>
        </w:rPr>
        <w:t>doc/</w:t>
      </w:r>
      <w:r w:rsidRPr="00B503ED">
        <w:rPr>
          <w:rFonts w:ascii="Times New Roman" w:eastAsiaTheme="minorEastAsia" w:hAnsi="Times New Roman"/>
          <w:b/>
          <w:i/>
          <w:sz w:val="22"/>
          <w:szCs w:val="22"/>
          <w:u w:val="single"/>
          <w:lang w:eastAsia="zh-CN"/>
        </w:rPr>
        <w:t>Doc</w:t>
      </w:r>
      <w:r w:rsidRPr="00B503ED">
        <w:rPr>
          <w:rFonts w:ascii="Times New Roman" w:eastAsiaTheme="minorEastAsia" w:hAnsi="Times New Roman"/>
          <w:sz w:val="22"/>
          <w:szCs w:val="22"/>
          <w:lang w:eastAsia="zh-CN"/>
        </w:rPr>
        <w:t xml:space="preserve"> ˂ </w:t>
      </w:r>
      <w:r w:rsidRPr="00B503ED">
        <w:rPr>
          <w:rFonts w:ascii="Times New Roman" w:eastAsiaTheme="minorEastAsia" w:hAnsi="Times New Roman"/>
          <w:i/>
          <w:sz w:val="22"/>
          <w:szCs w:val="22"/>
          <w:lang w:eastAsia="zh-CN"/>
        </w:rPr>
        <w:t>documentaire</w:t>
      </w:r>
      <w:r w:rsidRPr="00B503ED">
        <w:rPr>
          <w:rFonts w:ascii="Times New Roman" w:eastAsiaTheme="minorEastAsia" w:hAnsi="Times New Roman"/>
          <w:sz w:val="22"/>
          <w:szCs w:val="22"/>
          <w:lang w:eastAsia="zh-CN"/>
        </w:rPr>
        <w:t xml:space="preserve"> (n. m.) : « </w:t>
      </w:r>
      <w:r w:rsidRPr="00B503ED">
        <w:rPr>
          <w:rFonts w:ascii="Times New Roman" w:eastAsiaTheme="minorEastAsia" w:hAnsi="Times New Roman"/>
          <w:b/>
          <w:i/>
          <w:sz w:val="22"/>
          <w:szCs w:val="22"/>
          <w:lang w:eastAsia="zh-CN"/>
        </w:rPr>
        <w:t>Doc</w:t>
      </w:r>
      <w:r w:rsidRPr="00B503ED">
        <w:rPr>
          <w:rFonts w:ascii="Times New Roman" w:eastAsiaTheme="minorEastAsia" w:hAnsi="Times New Roman"/>
          <w:i/>
          <w:sz w:val="22"/>
          <w:szCs w:val="22"/>
          <w:lang w:eastAsia="zh-CN"/>
        </w:rPr>
        <w:t xml:space="preserve"> des </w:t>
      </w:r>
      <w:r w:rsidRPr="00B503ED">
        <w:rPr>
          <w:rFonts w:ascii="Times New Roman" w:eastAsiaTheme="minorEastAsia" w:hAnsi="Times New Roman"/>
          <w:b/>
          <w:i/>
          <w:sz w:val="22"/>
          <w:szCs w:val="22"/>
          <w:lang w:eastAsia="zh-CN"/>
        </w:rPr>
        <w:t>docs</w:t>
      </w:r>
      <w:r w:rsidRPr="00B503ED">
        <w:rPr>
          <w:rFonts w:ascii="Times New Roman" w:eastAsiaTheme="minorEastAsia" w:hAnsi="Times New Roman"/>
          <w:i/>
          <w:sz w:val="22"/>
          <w:szCs w:val="22"/>
          <w:lang w:eastAsia="zh-CN"/>
        </w:rPr>
        <w:t xml:space="preserve"> vs affaire des affaires. Tout comprendre à l’affaire Clearstream en… six fois cinquante-deux minutes.</w:t>
      </w:r>
      <w:r w:rsidRPr="00B503ED">
        <w:rPr>
          <w:rFonts w:ascii="Times New Roman" w:eastAsiaTheme="minorEastAsia" w:hAnsi="Times New Roman"/>
          <w:sz w:val="22"/>
          <w:szCs w:val="22"/>
          <w:lang w:eastAsia="zh-CN"/>
        </w:rPr>
        <w:t xml:space="preserve"> » (20M, n °2147, p. 21) – ˂ </w:t>
      </w:r>
      <w:r w:rsidRPr="00B503ED">
        <w:rPr>
          <w:rFonts w:ascii="Times New Roman" w:eastAsiaTheme="minorEastAsia" w:hAnsi="Times New Roman"/>
          <w:i/>
          <w:sz w:val="22"/>
          <w:szCs w:val="22"/>
          <w:lang w:eastAsia="zh-CN"/>
        </w:rPr>
        <w:t>docteur</w:t>
      </w:r>
      <w:r w:rsidRPr="00B503ED">
        <w:rPr>
          <w:rFonts w:ascii="Times New Roman" w:eastAsiaTheme="minorEastAsia" w:hAnsi="Times New Roman"/>
          <w:sz w:val="22"/>
          <w:szCs w:val="22"/>
          <w:lang w:eastAsia="zh-CN"/>
        </w:rPr>
        <w:t xml:space="preserve"> (n. m.) : </w:t>
      </w:r>
      <w:r w:rsidRPr="00B503ED">
        <w:rPr>
          <w:rFonts w:ascii="Times New Roman" w:hAnsi="Times New Roman"/>
          <w:sz w:val="22"/>
          <w:szCs w:val="22"/>
        </w:rPr>
        <w:t>« </w:t>
      </w:r>
      <w:r w:rsidRPr="00B503ED">
        <w:rPr>
          <w:rFonts w:ascii="Times New Roman" w:hAnsi="Times New Roman"/>
          <w:i/>
          <w:sz w:val="22"/>
          <w:szCs w:val="22"/>
        </w:rPr>
        <w:t xml:space="preserve">On suit à la trace le séduisant Dr Ledgard, chirurgien esthétique surdoué qui remodèle le visage et le corps d’une mystérieuse patiente. Dingo, le </w:t>
      </w:r>
      <w:r w:rsidRPr="00B503ED">
        <w:rPr>
          <w:rFonts w:ascii="Times New Roman" w:hAnsi="Times New Roman"/>
          <w:b/>
          <w:i/>
          <w:sz w:val="22"/>
          <w:szCs w:val="22"/>
        </w:rPr>
        <w:t>doc’</w:t>
      </w:r>
      <w:r w:rsidRPr="00B503ED">
        <w:rPr>
          <w:rFonts w:ascii="Times New Roman" w:hAnsi="Times New Roman"/>
          <w:sz w:val="22"/>
          <w:szCs w:val="22"/>
        </w:rPr>
        <w:t xml:space="preserve"> ? » (MF, n° 197, p. 69) – ˂ </w:t>
      </w:r>
      <w:r w:rsidRPr="00B503ED">
        <w:rPr>
          <w:rFonts w:ascii="Times New Roman" w:eastAsiaTheme="minorEastAsia" w:hAnsi="Times New Roman"/>
          <w:i/>
          <w:sz w:val="22"/>
          <w:szCs w:val="22"/>
          <w:lang w:eastAsia="zh-CN"/>
        </w:rPr>
        <w:t>Doc Marten’s</w:t>
      </w:r>
      <w:r w:rsidRPr="00B503ED">
        <w:rPr>
          <w:rFonts w:ascii="Times New Roman" w:eastAsiaTheme="minorEastAsia" w:hAnsi="Times New Roman"/>
          <w:sz w:val="22"/>
          <w:szCs w:val="22"/>
          <w:lang w:eastAsia="zh-CN"/>
        </w:rPr>
        <w:t xml:space="preserve"> (n. pr.) : </w:t>
      </w:r>
      <w:r w:rsidRPr="00B503ED">
        <w:rPr>
          <w:rFonts w:ascii="Times New Roman" w:hAnsi="Times New Roman"/>
          <w:sz w:val="22"/>
          <w:szCs w:val="22"/>
        </w:rPr>
        <w:t>« </w:t>
      </w:r>
      <w:r w:rsidRPr="00B503ED">
        <w:rPr>
          <w:rFonts w:ascii="Times New Roman" w:hAnsi="Times New Roman"/>
          <w:i/>
          <w:sz w:val="22"/>
          <w:szCs w:val="22"/>
        </w:rPr>
        <w:t xml:space="preserve">Provoquer le trouble, jouer sur l’androgynie comme le mannequin Agyness Deyn, qui a ressorti bretelles et </w:t>
      </w:r>
      <w:r w:rsidRPr="00B503ED">
        <w:rPr>
          <w:rFonts w:ascii="Times New Roman" w:hAnsi="Times New Roman"/>
          <w:b/>
          <w:i/>
          <w:sz w:val="22"/>
          <w:szCs w:val="22"/>
        </w:rPr>
        <w:t>Doc</w:t>
      </w:r>
      <w:r w:rsidRPr="00B503ED">
        <w:rPr>
          <w:rFonts w:ascii="Times New Roman" w:hAnsi="Times New Roman"/>
          <w:sz w:val="22"/>
          <w:szCs w:val="22"/>
        </w:rPr>
        <w:t>. » (NO, n° 2431, p. 122)</w:t>
      </w:r>
      <w:r w:rsidR="00A32E56" w:rsidRPr="00B503ED">
        <w:rPr>
          <w:rFonts w:ascii="Times New Roman" w:hAnsi="Times New Roman"/>
          <w:sz w:val="22"/>
          <w:szCs w:val="22"/>
        </w:rPr>
        <w:t> ;</w:t>
      </w:r>
    </w:p>
    <w:p w:rsidR="0009290B" w:rsidRPr="00B503ED" w:rsidRDefault="006437DF" w:rsidP="00A32E56">
      <w:pPr>
        <w:pStyle w:val="Styl1"/>
        <w:spacing w:line="240" w:lineRule="auto"/>
        <w:ind w:left="709" w:firstLine="0"/>
        <w:rPr>
          <w:rFonts w:ascii="Times New Roman" w:hAnsi="Times New Roman"/>
          <w:sz w:val="22"/>
          <w:szCs w:val="22"/>
        </w:rPr>
      </w:pPr>
      <w:r w:rsidRPr="00B503ED">
        <w:rPr>
          <w:rFonts w:ascii="Times New Roman" w:eastAsiaTheme="minorEastAsia" w:hAnsi="Times New Roman"/>
          <w:b/>
          <w:sz w:val="22"/>
          <w:szCs w:val="22"/>
          <w:u w:val="single"/>
          <w:lang w:eastAsia="zh-CN"/>
        </w:rPr>
        <w:t>mat’/</w:t>
      </w:r>
      <w:r w:rsidR="0009290B" w:rsidRPr="00B503ED">
        <w:rPr>
          <w:rFonts w:ascii="Times New Roman" w:eastAsiaTheme="minorEastAsia" w:hAnsi="Times New Roman"/>
          <w:b/>
          <w:sz w:val="22"/>
          <w:szCs w:val="22"/>
          <w:u w:val="single"/>
          <w:lang w:eastAsia="zh-CN"/>
        </w:rPr>
        <w:t>Mat’</w:t>
      </w:r>
      <w:r w:rsidR="0009290B" w:rsidRPr="00B503ED">
        <w:rPr>
          <w:rFonts w:ascii="Times New Roman" w:eastAsiaTheme="minorEastAsia" w:hAnsi="Times New Roman"/>
          <w:sz w:val="22"/>
          <w:szCs w:val="22"/>
          <w:u w:val="single"/>
          <w:lang w:eastAsia="zh-CN"/>
        </w:rPr>
        <w:t xml:space="preserve"> </w:t>
      </w:r>
      <w:r w:rsidR="0009290B" w:rsidRPr="00B503ED">
        <w:rPr>
          <w:rFonts w:ascii="Times New Roman" w:eastAsiaTheme="minorEastAsia" w:hAnsi="Times New Roman"/>
          <w:sz w:val="22"/>
          <w:szCs w:val="22"/>
          <w:lang w:eastAsia="zh-CN"/>
        </w:rPr>
        <w:t xml:space="preserve">˂ </w:t>
      </w:r>
      <w:r w:rsidR="0009290B" w:rsidRPr="00B503ED">
        <w:rPr>
          <w:rFonts w:ascii="Times New Roman" w:eastAsiaTheme="minorEastAsia" w:hAnsi="Times New Roman"/>
          <w:i/>
          <w:sz w:val="22"/>
          <w:szCs w:val="22"/>
          <w:lang w:eastAsia="zh-CN"/>
        </w:rPr>
        <w:t>maternité</w:t>
      </w:r>
      <w:r w:rsidR="0009290B" w:rsidRPr="00B503ED">
        <w:rPr>
          <w:rFonts w:ascii="Times New Roman" w:eastAsiaTheme="minorEastAsia" w:hAnsi="Times New Roman"/>
          <w:sz w:val="22"/>
          <w:szCs w:val="22"/>
          <w:lang w:eastAsia="zh-CN"/>
        </w:rPr>
        <w:t xml:space="preserve"> (n. f.) : </w:t>
      </w:r>
      <w:r w:rsidR="00937CB1" w:rsidRPr="00B503ED">
        <w:rPr>
          <w:rFonts w:ascii="Times New Roman" w:hAnsi="Times New Roman"/>
          <w:sz w:val="22"/>
          <w:szCs w:val="22"/>
        </w:rPr>
        <w:t>« </w:t>
      </w:r>
      <w:r w:rsidR="00937CB1" w:rsidRPr="00B503ED">
        <w:rPr>
          <w:rFonts w:ascii="Times New Roman" w:hAnsi="Times New Roman"/>
          <w:i/>
          <w:sz w:val="22"/>
          <w:szCs w:val="22"/>
        </w:rPr>
        <w:t xml:space="preserve">On n’est pas là pour parler aux femmes en congé </w:t>
      </w:r>
      <w:r w:rsidR="00937CB1" w:rsidRPr="00B503ED">
        <w:rPr>
          <w:rFonts w:ascii="Times New Roman" w:hAnsi="Times New Roman"/>
          <w:b/>
          <w:i/>
          <w:sz w:val="22"/>
          <w:szCs w:val="22"/>
        </w:rPr>
        <w:t>mat’</w:t>
      </w:r>
      <w:r w:rsidR="00937CB1" w:rsidRPr="00B503ED">
        <w:rPr>
          <w:rFonts w:ascii="Times New Roman" w:hAnsi="Times New Roman"/>
          <w:i/>
          <w:sz w:val="22"/>
          <w:szCs w:val="22"/>
        </w:rPr>
        <w:t xml:space="preserve"> sur leur canapé, tout le monde est concerné.</w:t>
      </w:r>
      <w:r w:rsidR="00937CB1" w:rsidRPr="00B503ED">
        <w:rPr>
          <w:rFonts w:ascii="Times New Roman" w:hAnsi="Times New Roman"/>
          <w:sz w:val="22"/>
          <w:szCs w:val="22"/>
        </w:rPr>
        <w:t> » (20</w:t>
      </w:r>
      <w:r w:rsidR="00937CB1" w:rsidRPr="00B503ED">
        <w:rPr>
          <w:rFonts w:ascii="Times New Roman" w:hAnsi="Times New Roman"/>
          <w:caps/>
          <w:sz w:val="22"/>
          <w:szCs w:val="22"/>
        </w:rPr>
        <w:t>m</w:t>
      </w:r>
      <w:r w:rsidR="00937CB1" w:rsidRPr="00B503ED">
        <w:rPr>
          <w:rFonts w:ascii="Times New Roman" w:hAnsi="Times New Roman"/>
          <w:sz w:val="22"/>
          <w:szCs w:val="22"/>
        </w:rPr>
        <w:t xml:space="preserve">, n° 2096, p. 22) – ˂ </w:t>
      </w:r>
      <w:r w:rsidR="00937CB1" w:rsidRPr="00B503ED">
        <w:rPr>
          <w:rFonts w:ascii="Times New Roman" w:hAnsi="Times New Roman"/>
          <w:i/>
          <w:sz w:val="22"/>
          <w:szCs w:val="22"/>
        </w:rPr>
        <w:t>Mathieu</w:t>
      </w:r>
      <w:r w:rsidR="00937CB1" w:rsidRPr="00B503ED">
        <w:rPr>
          <w:rFonts w:ascii="Times New Roman" w:hAnsi="Times New Roman"/>
          <w:sz w:val="22"/>
          <w:szCs w:val="22"/>
        </w:rPr>
        <w:t xml:space="preserve"> (n. pr.) : </w:t>
      </w:r>
      <w:r w:rsidR="00937CB1" w:rsidRPr="00B503ED">
        <w:rPr>
          <w:rFonts w:ascii="Times New Roman" w:hAnsi="Times New Roman"/>
          <w:sz w:val="22"/>
          <w:szCs w:val="22"/>
        </w:rPr>
        <w:lastRenderedPageBreak/>
        <w:t>« </w:t>
      </w:r>
      <w:r w:rsidR="00937CB1" w:rsidRPr="00B503ED">
        <w:rPr>
          <w:rFonts w:ascii="Times New Roman" w:hAnsi="Times New Roman"/>
          <w:i/>
          <w:sz w:val="22"/>
          <w:szCs w:val="22"/>
        </w:rPr>
        <w:t xml:space="preserve">Allez fucking </w:t>
      </w:r>
      <w:r w:rsidR="00937CB1" w:rsidRPr="00B503ED">
        <w:rPr>
          <w:rFonts w:ascii="Times New Roman" w:hAnsi="Times New Roman"/>
          <w:b/>
          <w:i/>
          <w:sz w:val="22"/>
          <w:szCs w:val="22"/>
        </w:rPr>
        <w:t>Mat’</w:t>
      </w:r>
      <w:r w:rsidR="00937CB1" w:rsidRPr="00B503ED">
        <w:rPr>
          <w:rFonts w:ascii="Times New Roman" w:hAnsi="Times New Roman"/>
          <w:i/>
          <w:sz w:val="22"/>
          <w:szCs w:val="22"/>
        </w:rPr>
        <w:t>, c’est cadeau, enfin un bon scénario pour ton prochain film. Je t’embrasse pas</w:t>
      </w:r>
      <w:r w:rsidR="00937CB1" w:rsidRPr="00B503ED">
        <w:rPr>
          <w:rFonts w:ascii="Times New Roman" w:hAnsi="Times New Roman"/>
          <w:sz w:val="22"/>
          <w:szCs w:val="22"/>
        </w:rPr>
        <w:t>. » (INR, n° 845, p. 20) ;</w:t>
      </w:r>
    </w:p>
    <w:p w:rsidR="008D208A" w:rsidRPr="00B503ED" w:rsidRDefault="006437DF" w:rsidP="00A32E56">
      <w:pPr>
        <w:autoSpaceDE w:val="0"/>
        <w:autoSpaceDN w:val="0"/>
        <w:adjustRightInd w:val="0"/>
        <w:ind w:left="709"/>
        <w:jc w:val="both"/>
        <w:rPr>
          <w:sz w:val="22"/>
          <w:szCs w:val="22"/>
        </w:rPr>
      </w:pPr>
      <w:r w:rsidRPr="00B503ED">
        <w:rPr>
          <w:b/>
          <w:i/>
          <w:sz w:val="22"/>
          <w:szCs w:val="22"/>
          <w:u w:val="single"/>
        </w:rPr>
        <w:t>mimi/</w:t>
      </w:r>
      <w:r w:rsidR="00A32E56" w:rsidRPr="00B503ED">
        <w:rPr>
          <w:b/>
          <w:i/>
          <w:sz w:val="22"/>
          <w:szCs w:val="22"/>
          <w:u w:val="single"/>
        </w:rPr>
        <w:t>Mimi</w:t>
      </w:r>
      <w:r w:rsidR="00A32E56" w:rsidRPr="00B503ED">
        <w:rPr>
          <w:sz w:val="22"/>
          <w:szCs w:val="22"/>
        </w:rPr>
        <w:t xml:space="preserve"> ˂ </w:t>
      </w:r>
      <w:r w:rsidR="00A32E56" w:rsidRPr="00B503ED">
        <w:rPr>
          <w:i/>
          <w:sz w:val="22"/>
          <w:szCs w:val="22"/>
        </w:rPr>
        <w:t>mignon</w:t>
      </w:r>
      <w:r w:rsidR="00A32E56" w:rsidRPr="00B503ED">
        <w:rPr>
          <w:sz w:val="22"/>
          <w:szCs w:val="22"/>
        </w:rPr>
        <w:t xml:space="preserve"> (adj.) : « </w:t>
      </w:r>
      <w:r w:rsidR="00A32E56" w:rsidRPr="00B503ED">
        <w:rPr>
          <w:i/>
          <w:sz w:val="22"/>
          <w:szCs w:val="22"/>
        </w:rPr>
        <w:t>Gaydistrict le trouve "</w:t>
      </w:r>
      <w:r w:rsidR="00A32E56" w:rsidRPr="00B503ED">
        <w:rPr>
          <w:b/>
          <w:i/>
          <w:sz w:val="22"/>
          <w:szCs w:val="22"/>
        </w:rPr>
        <w:t>mimi</w:t>
      </w:r>
      <w:r w:rsidR="00A32E56" w:rsidRPr="00B503ED">
        <w:rPr>
          <w:i/>
          <w:sz w:val="22"/>
          <w:szCs w:val="22"/>
        </w:rPr>
        <w:t xml:space="preserve"> notre champion" et ffrankl, très fleur bleue : "Camille est le plus bel homme du monde".</w:t>
      </w:r>
      <w:r w:rsidR="00A32E56" w:rsidRPr="00B503ED">
        <w:rPr>
          <w:sz w:val="22"/>
          <w:szCs w:val="22"/>
        </w:rPr>
        <w:t> » (NO, n° 2436, p. 60) – ˂ Rémi (n. pr.) : « </w:t>
      </w:r>
      <w:r w:rsidR="00A32E56" w:rsidRPr="00B503ED">
        <w:rPr>
          <w:i/>
          <w:sz w:val="22"/>
          <w:szCs w:val="22"/>
        </w:rPr>
        <w:t>Quand on lui en parle, Rémi Sciuto, le "</w:t>
      </w:r>
      <w:r w:rsidR="00A32E56" w:rsidRPr="00B503ED">
        <w:rPr>
          <w:b/>
          <w:i/>
          <w:sz w:val="22"/>
          <w:szCs w:val="22"/>
        </w:rPr>
        <w:t>Mimi</w:t>
      </w:r>
      <w:r w:rsidR="00A32E56" w:rsidRPr="00B503ED">
        <w:rPr>
          <w:i/>
          <w:sz w:val="22"/>
          <w:szCs w:val="22"/>
        </w:rPr>
        <w:t>" de Wildmimi, ne s’étonne pas vraiment.</w:t>
      </w:r>
      <w:r w:rsidR="00A32E56" w:rsidRPr="00B503ED">
        <w:rPr>
          <w:sz w:val="22"/>
          <w:szCs w:val="22"/>
        </w:rPr>
        <w:t xml:space="preserve"> » (INR, n° 805, p. 88) – ˂ </w:t>
      </w:r>
      <w:r w:rsidR="00A32E56" w:rsidRPr="00B503ED">
        <w:rPr>
          <w:i/>
          <w:sz w:val="22"/>
          <w:szCs w:val="22"/>
        </w:rPr>
        <w:t>Michel (Sardou)</w:t>
      </w:r>
      <w:r w:rsidR="00A32E56" w:rsidRPr="00B503ED">
        <w:rPr>
          <w:sz w:val="22"/>
          <w:szCs w:val="22"/>
        </w:rPr>
        <w:t xml:space="preserve"> (n. pr.) : « </w:t>
      </w:r>
      <w:r w:rsidR="00A32E56" w:rsidRPr="00B503ED">
        <w:rPr>
          <w:i/>
          <w:sz w:val="22"/>
          <w:szCs w:val="22"/>
        </w:rPr>
        <w:t xml:space="preserve">Et là j’ai vu Nicolas Sarkozy en short, et en chemisette avec un jus d’orange à la main. Et tout de suite il m’a dit : "Mon </w:t>
      </w:r>
      <w:r w:rsidR="00A32E56" w:rsidRPr="00B503ED">
        <w:rPr>
          <w:b/>
          <w:i/>
          <w:sz w:val="22"/>
          <w:szCs w:val="22"/>
        </w:rPr>
        <w:t>Mimi</w:t>
      </w:r>
      <w:r w:rsidR="00A32E56" w:rsidRPr="00B503ED">
        <w:rPr>
          <w:i/>
          <w:sz w:val="22"/>
          <w:szCs w:val="22"/>
        </w:rPr>
        <w:t>, qu’est-ce que t’es allé dire ?</w:t>
      </w:r>
      <w:r w:rsidR="00A32E56" w:rsidRPr="00B503ED">
        <w:rPr>
          <w:sz w:val="22"/>
          <w:szCs w:val="22"/>
        </w:rPr>
        <w:t> » (NO, n° 2462, p. 52).</w:t>
      </w:r>
    </w:p>
    <w:p w:rsidR="00214964" w:rsidRPr="00B503ED" w:rsidRDefault="00214964" w:rsidP="00485445">
      <w:pPr>
        <w:pStyle w:val="Styl1"/>
        <w:rPr>
          <w:rFonts w:ascii="Times New Roman" w:eastAsiaTheme="minorEastAsia" w:hAnsi="Times New Roman"/>
          <w:szCs w:val="24"/>
          <w:lang w:eastAsia="zh-CN"/>
        </w:rPr>
      </w:pPr>
    </w:p>
    <w:p w:rsidR="00731D4F" w:rsidRPr="00B503ED" w:rsidRDefault="00BB41E5" w:rsidP="00731D4F">
      <w:pPr>
        <w:pStyle w:val="Styl1"/>
        <w:rPr>
          <w:rFonts w:ascii="Times New Roman" w:eastAsiaTheme="minorEastAsia" w:hAnsi="Times New Roman"/>
          <w:szCs w:val="24"/>
          <w:lang w:eastAsia="zh-CN"/>
        </w:rPr>
      </w:pPr>
      <w:r>
        <w:rPr>
          <w:rFonts w:ascii="Times New Roman" w:eastAsiaTheme="minorEastAsia" w:hAnsi="Times New Roman"/>
          <w:szCs w:val="24"/>
          <w:lang w:eastAsia="zh-CN"/>
        </w:rPr>
        <w:t>E</w:t>
      </w:r>
      <w:r w:rsidRPr="00B503ED">
        <w:rPr>
          <w:rFonts w:ascii="Times New Roman" w:eastAsiaTheme="minorEastAsia" w:hAnsi="Times New Roman"/>
          <w:szCs w:val="24"/>
          <w:lang w:eastAsia="zh-CN"/>
        </w:rPr>
        <w:t xml:space="preserve">n consultant les formations avec le troncat </w:t>
      </w:r>
      <w:r w:rsidRPr="00B503ED">
        <w:rPr>
          <w:rFonts w:ascii="Times New Roman" w:eastAsiaTheme="minorEastAsia" w:hAnsi="Times New Roman"/>
          <w:b/>
          <w:i/>
          <w:szCs w:val="24"/>
          <w:lang w:eastAsia="zh-CN"/>
        </w:rPr>
        <w:t>déj</w:t>
      </w:r>
      <w:r>
        <w:rPr>
          <w:rFonts w:ascii="Times New Roman" w:eastAsiaTheme="minorEastAsia" w:hAnsi="Times New Roman"/>
          <w:szCs w:val="24"/>
          <w:lang w:eastAsia="zh-CN"/>
        </w:rPr>
        <w:t xml:space="preserve">, </w:t>
      </w:r>
      <w:r w:rsidR="00731D4F" w:rsidRPr="00B503ED">
        <w:rPr>
          <w:rFonts w:ascii="Times New Roman" w:eastAsiaTheme="minorEastAsia" w:hAnsi="Times New Roman"/>
          <w:szCs w:val="24"/>
          <w:lang w:eastAsia="zh-CN"/>
        </w:rPr>
        <w:t xml:space="preserve">nous </w:t>
      </w:r>
      <w:r w:rsidRPr="00B503ED">
        <w:rPr>
          <w:rFonts w:ascii="Times New Roman" w:eastAsiaTheme="minorEastAsia" w:hAnsi="Times New Roman"/>
          <w:szCs w:val="24"/>
          <w:lang w:eastAsia="zh-CN"/>
        </w:rPr>
        <w:t>distinguerons</w:t>
      </w:r>
      <w:r w:rsidR="00731D4F" w:rsidRPr="00B503ED">
        <w:rPr>
          <w:rFonts w:ascii="Times New Roman" w:eastAsiaTheme="minorEastAsia" w:hAnsi="Times New Roman"/>
          <w:szCs w:val="24"/>
          <w:lang w:eastAsia="zh-CN"/>
        </w:rPr>
        <w:t xml:space="preserve"> un autre cas particulier</w:t>
      </w:r>
      <w:r>
        <w:rPr>
          <w:rFonts w:ascii="Times New Roman" w:eastAsiaTheme="minorEastAsia" w:hAnsi="Times New Roman"/>
          <w:szCs w:val="24"/>
          <w:lang w:eastAsia="zh-CN"/>
        </w:rPr>
        <w:t>. Ce vocable</w:t>
      </w:r>
      <w:r w:rsidR="00731D4F" w:rsidRPr="00B503ED">
        <w:rPr>
          <w:rFonts w:ascii="Times New Roman" w:eastAsiaTheme="minorEastAsia" w:hAnsi="Times New Roman"/>
          <w:szCs w:val="24"/>
          <w:lang w:eastAsia="zh-CN"/>
        </w:rPr>
        <w:t xml:space="preserve"> </w:t>
      </w:r>
      <w:r>
        <w:rPr>
          <w:rFonts w:ascii="Times New Roman" w:eastAsiaTheme="minorEastAsia" w:hAnsi="Times New Roman"/>
          <w:szCs w:val="24"/>
          <w:lang w:eastAsia="zh-CN"/>
        </w:rPr>
        <w:t xml:space="preserve">peut être employé, entre autres, </w:t>
      </w:r>
      <w:r w:rsidR="00731D4F" w:rsidRPr="00B503ED">
        <w:rPr>
          <w:rFonts w:ascii="Times New Roman" w:eastAsiaTheme="minorEastAsia" w:hAnsi="Times New Roman"/>
          <w:szCs w:val="24"/>
          <w:lang w:eastAsia="zh-CN"/>
        </w:rPr>
        <w:t>comme un verbe ; dans son contexte</w:t>
      </w:r>
      <w:r w:rsidR="00B96B05">
        <w:rPr>
          <w:rFonts w:ascii="Times New Roman" w:eastAsiaTheme="minorEastAsia" w:hAnsi="Times New Roman"/>
          <w:szCs w:val="24"/>
          <w:lang w:eastAsia="zh-CN"/>
        </w:rPr>
        <w:t>,</w:t>
      </w:r>
      <w:r w:rsidR="00731D4F" w:rsidRPr="00B503ED">
        <w:rPr>
          <w:rFonts w:ascii="Times New Roman" w:eastAsiaTheme="minorEastAsia" w:hAnsi="Times New Roman"/>
          <w:szCs w:val="24"/>
          <w:lang w:eastAsia="zh-CN"/>
        </w:rPr>
        <w:t xml:space="preserve"> nous découvririons toute de suite qu’il s’agit d’un verbe parce qu’il est accompagné de l’adjectif personnel. Il s’emploie au même titre dans les mots composés, de nouveau précédé d’un « souffleur » en forme de nom ou d’adjectif. </w:t>
      </w:r>
      <w:r w:rsidR="00640D90">
        <w:rPr>
          <w:rFonts w:ascii="Times New Roman" w:eastAsiaTheme="minorEastAsia" w:hAnsi="Times New Roman"/>
          <w:szCs w:val="24"/>
          <w:lang w:eastAsia="zh-CN"/>
        </w:rPr>
        <w:t>De ce fait</w:t>
      </w:r>
      <w:r w:rsidR="00731D4F" w:rsidRPr="00B503ED">
        <w:rPr>
          <w:rFonts w:ascii="Times New Roman" w:eastAsiaTheme="minorEastAsia" w:hAnsi="Times New Roman"/>
          <w:szCs w:val="24"/>
          <w:lang w:eastAsia="zh-CN"/>
        </w:rPr>
        <w:t>, la vraie confusion n’est pas en question.</w:t>
      </w:r>
    </w:p>
    <w:p w:rsidR="006F3B76" w:rsidRPr="00B503ED" w:rsidRDefault="006F3B76" w:rsidP="006F3B76">
      <w:pPr>
        <w:pStyle w:val="Styl1"/>
        <w:spacing w:line="240" w:lineRule="auto"/>
        <w:ind w:left="709" w:firstLine="0"/>
        <w:rPr>
          <w:rFonts w:ascii="Times New Roman" w:eastAsiaTheme="minorEastAsia" w:hAnsi="Times New Roman"/>
          <w:sz w:val="22"/>
          <w:szCs w:val="22"/>
          <w:lang w:eastAsia="zh-CN"/>
        </w:rPr>
      </w:pPr>
      <w:r w:rsidRPr="00B503ED">
        <w:rPr>
          <w:rFonts w:ascii="Times New Roman" w:eastAsiaTheme="minorEastAsia" w:hAnsi="Times New Roman"/>
          <w:sz w:val="22"/>
          <w:szCs w:val="22"/>
          <w:u w:val="single"/>
          <w:lang w:eastAsia="zh-CN"/>
        </w:rPr>
        <w:t>Ex. :</w:t>
      </w:r>
      <w:r w:rsidRPr="00B503ED">
        <w:rPr>
          <w:rFonts w:ascii="Times New Roman" w:eastAsiaTheme="minorEastAsia" w:hAnsi="Times New Roman"/>
          <w:sz w:val="22"/>
          <w:szCs w:val="22"/>
          <w:lang w:eastAsia="zh-CN"/>
        </w:rPr>
        <w:t xml:space="preserve"> </w:t>
      </w:r>
      <w:r w:rsidRPr="00B503ED">
        <w:rPr>
          <w:rFonts w:ascii="Times New Roman" w:eastAsiaTheme="minorEastAsia" w:hAnsi="Times New Roman"/>
          <w:b/>
          <w:sz w:val="22"/>
          <w:szCs w:val="22"/>
          <w:u w:val="single"/>
          <w:lang w:eastAsia="zh-CN"/>
        </w:rPr>
        <w:t>déj</w:t>
      </w:r>
      <w:r w:rsidR="007771B1">
        <w:rPr>
          <w:rFonts w:ascii="Times New Roman" w:eastAsiaTheme="minorEastAsia" w:hAnsi="Times New Roman"/>
          <w:sz w:val="22"/>
          <w:szCs w:val="22"/>
          <w:lang w:eastAsia="zh-CN"/>
        </w:rPr>
        <w:t> </w:t>
      </w:r>
      <w:r w:rsidRPr="00B503ED">
        <w:rPr>
          <w:rFonts w:ascii="Times New Roman" w:eastAsiaTheme="minorEastAsia" w:hAnsi="Times New Roman"/>
          <w:sz w:val="22"/>
          <w:szCs w:val="22"/>
          <w:lang w:eastAsia="zh-CN"/>
        </w:rPr>
        <w:t xml:space="preserve">˂ </w:t>
      </w:r>
      <w:r w:rsidRPr="00B503ED">
        <w:rPr>
          <w:rFonts w:ascii="Times New Roman" w:eastAsiaTheme="minorEastAsia" w:hAnsi="Times New Roman"/>
          <w:i/>
          <w:sz w:val="22"/>
          <w:szCs w:val="22"/>
          <w:lang w:eastAsia="zh-CN"/>
        </w:rPr>
        <w:t>pause-déjeuner</w:t>
      </w:r>
      <w:r w:rsidRPr="00B503ED">
        <w:rPr>
          <w:rFonts w:ascii="Times New Roman" w:eastAsiaTheme="minorEastAsia" w:hAnsi="Times New Roman"/>
          <w:sz w:val="22"/>
          <w:szCs w:val="22"/>
          <w:lang w:eastAsia="zh-CN"/>
        </w:rPr>
        <w:t xml:space="preserve"> (n. f.) « </w:t>
      </w:r>
      <w:r w:rsidRPr="00B503ED">
        <w:rPr>
          <w:rFonts w:ascii="Times New Roman" w:eastAsiaTheme="minorEastAsia" w:hAnsi="Times New Roman"/>
          <w:i/>
          <w:sz w:val="22"/>
          <w:szCs w:val="22"/>
          <w:lang w:eastAsia="zh-CN"/>
        </w:rPr>
        <w:t xml:space="preserve">La </w:t>
      </w:r>
      <w:r w:rsidRPr="00B503ED">
        <w:rPr>
          <w:rFonts w:ascii="Times New Roman" w:eastAsiaTheme="minorEastAsia" w:hAnsi="Times New Roman"/>
          <w:b/>
          <w:i/>
          <w:sz w:val="22"/>
          <w:szCs w:val="22"/>
          <w:lang w:eastAsia="zh-CN"/>
        </w:rPr>
        <w:t>pause-déj’</w:t>
      </w:r>
      <w:r w:rsidRPr="00B503ED">
        <w:rPr>
          <w:rFonts w:ascii="Times New Roman" w:eastAsiaTheme="minorEastAsia" w:hAnsi="Times New Roman"/>
          <w:i/>
          <w:sz w:val="22"/>
          <w:szCs w:val="22"/>
          <w:lang w:eastAsia="zh-CN"/>
        </w:rPr>
        <w:t xml:space="preserve"> se réduit comme peau de chagrin.</w:t>
      </w:r>
      <w:r w:rsidRPr="00B503ED">
        <w:rPr>
          <w:rFonts w:ascii="Times New Roman" w:eastAsiaTheme="minorEastAsia" w:hAnsi="Times New Roman"/>
          <w:sz w:val="22"/>
          <w:szCs w:val="22"/>
          <w:lang w:eastAsia="zh-CN"/>
        </w:rPr>
        <w:t xml:space="preserve"> » (20M, n° 2114, p. 2) – ˂ </w:t>
      </w:r>
      <w:r w:rsidRPr="00B503ED">
        <w:rPr>
          <w:rFonts w:ascii="Times New Roman" w:eastAsiaTheme="minorEastAsia" w:hAnsi="Times New Roman"/>
          <w:i/>
          <w:sz w:val="22"/>
          <w:szCs w:val="22"/>
          <w:lang w:eastAsia="zh-CN"/>
        </w:rPr>
        <w:t>petit déjeuner</w:t>
      </w:r>
      <w:r w:rsidRPr="00B503ED">
        <w:rPr>
          <w:rFonts w:ascii="Times New Roman" w:eastAsiaTheme="minorEastAsia" w:hAnsi="Times New Roman"/>
          <w:sz w:val="22"/>
          <w:szCs w:val="22"/>
          <w:lang w:eastAsia="zh-CN"/>
        </w:rPr>
        <w:t xml:space="preserve"> (n. m.) : </w:t>
      </w:r>
      <w:r w:rsidRPr="00B503ED">
        <w:rPr>
          <w:rFonts w:ascii="Times New Roman" w:hAnsi="Times New Roman"/>
          <w:sz w:val="22"/>
          <w:szCs w:val="22"/>
        </w:rPr>
        <w:t>« </w:t>
      </w:r>
      <w:r w:rsidRPr="00B503ED">
        <w:rPr>
          <w:rFonts w:ascii="Times New Roman" w:hAnsi="Times New Roman"/>
          <w:i/>
          <w:sz w:val="22"/>
          <w:szCs w:val="22"/>
        </w:rPr>
        <w:t xml:space="preserve">En ce moment, Michel bloque sur les ponts géants, il profite du </w:t>
      </w:r>
      <w:r w:rsidRPr="00B503ED">
        <w:rPr>
          <w:rFonts w:ascii="Times New Roman" w:hAnsi="Times New Roman"/>
          <w:b/>
          <w:i/>
          <w:sz w:val="22"/>
          <w:szCs w:val="22"/>
        </w:rPr>
        <w:t>petit déj</w:t>
      </w:r>
      <w:r w:rsidRPr="00B503ED">
        <w:rPr>
          <w:rFonts w:ascii="Times New Roman" w:hAnsi="Times New Roman"/>
          <w:i/>
          <w:sz w:val="22"/>
          <w:szCs w:val="22"/>
        </w:rPr>
        <w:t xml:space="preserve"> pour trouver sur la toile son bonheur.</w:t>
      </w:r>
      <w:r w:rsidRPr="00B503ED">
        <w:rPr>
          <w:rFonts w:ascii="Times New Roman" w:hAnsi="Times New Roman"/>
          <w:sz w:val="22"/>
          <w:szCs w:val="22"/>
        </w:rPr>
        <w:t xml:space="preserve"> » (NO, n° 2450, p. 54) – ˂ </w:t>
      </w:r>
      <w:r w:rsidRPr="00B503ED">
        <w:rPr>
          <w:rFonts w:ascii="Times New Roman" w:hAnsi="Times New Roman"/>
          <w:i/>
          <w:sz w:val="22"/>
          <w:szCs w:val="22"/>
        </w:rPr>
        <w:t>déjeuner</w:t>
      </w:r>
      <w:r w:rsidRPr="00B503ED">
        <w:rPr>
          <w:rFonts w:ascii="Times New Roman" w:hAnsi="Times New Roman"/>
          <w:sz w:val="22"/>
          <w:szCs w:val="22"/>
        </w:rPr>
        <w:t xml:space="preserve"> (v.) : « </w:t>
      </w:r>
      <w:r w:rsidRPr="00B503ED">
        <w:rPr>
          <w:rFonts w:ascii="Times New Roman" w:hAnsi="Times New Roman"/>
          <w:i/>
          <w:iCs/>
          <w:sz w:val="22"/>
          <w:szCs w:val="22"/>
        </w:rPr>
        <w:t>Et d’ici, que faire ? Des dons. Pour les susciter, ACF av</w:t>
      </w:r>
      <w:r w:rsidR="00CF76E4" w:rsidRPr="00B503ED">
        <w:rPr>
          <w:rFonts w:ascii="Times New Roman" w:hAnsi="Times New Roman"/>
          <w:i/>
          <w:iCs/>
          <w:sz w:val="22"/>
          <w:szCs w:val="22"/>
        </w:rPr>
        <w:t>ait lancé en 2009 l’opération "</w:t>
      </w:r>
      <w:r w:rsidRPr="00B503ED">
        <w:rPr>
          <w:rFonts w:ascii="Times New Roman" w:hAnsi="Times New Roman"/>
          <w:i/>
          <w:iCs/>
          <w:sz w:val="22"/>
          <w:szCs w:val="22"/>
        </w:rPr>
        <w:t xml:space="preserve">Je </w:t>
      </w:r>
      <w:r w:rsidRPr="00B503ED">
        <w:rPr>
          <w:rFonts w:ascii="Times New Roman" w:hAnsi="Times New Roman"/>
          <w:b/>
          <w:i/>
          <w:iCs/>
          <w:sz w:val="22"/>
          <w:szCs w:val="22"/>
        </w:rPr>
        <w:t>déj’</w:t>
      </w:r>
      <w:r w:rsidR="00CF76E4" w:rsidRPr="00B503ED">
        <w:rPr>
          <w:rFonts w:ascii="Times New Roman" w:hAnsi="Times New Roman"/>
          <w:i/>
          <w:iCs/>
          <w:sz w:val="22"/>
          <w:szCs w:val="22"/>
        </w:rPr>
        <w:t>, je donne"</w:t>
      </w:r>
      <w:r w:rsidRPr="00B503ED">
        <w:rPr>
          <w:rFonts w:ascii="Times New Roman" w:hAnsi="Times New Roman"/>
          <w:i/>
          <w:iCs/>
          <w:sz w:val="22"/>
          <w:szCs w:val="22"/>
        </w:rPr>
        <w:t> : on cède un ticket resto qui sera renversé à l’organisation.</w:t>
      </w:r>
      <w:r w:rsidRPr="00B503ED">
        <w:rPr>
          <w:rFonts w:ascii="Times New Roman" w:hAnsi="Times New Roman"/>
          <w:sz w:val="22"/>
          <w:szCs w:val="22"/>
        </w:rPr>
        <w:t xml:space="preserve"> » (INR, </w:t>
      </w:r>
      <w:r w:rsidR="00D05A57" w:rsidRPr="00B503ED">
        <w:rPr>
          <w:rFonts w:ascii="Times New Roman" w:hAnsi="Times New Roman"/>
          <w:sz w:val="22"/>
          <w:szCs w:val="22"/>
        </w:rPr>
        <w:t>n°</w:t>
      </w:r>
      <w:r w:rsidR="00D05A57" w:rsidRPr="00B503ED">
        <w:rPr>
          <w:rFonts w:ascii="Times New Roman" w:hAnsi="Times New Roman"/>
        </w:rPr>
        <w:t> </w:t>
      </w:r>
      <w:r w:rsidRPr="00B503ED">
        <w:rPr>
          <w:rFonts w:ascii="Times New Roman" w:hAnsi="Times New Roman"/>
          <w:sz w:val="22"/>
          <w:szCs w:val="22"/>
        </w:rPr>
        <w:t>822, p. 46).</w:t>
      </w:r>
    </w:p>
    <w:p w:rsidR="006F3B76" w:rsidRPr="00B503ED" w:rsidRDefault="006F3B76" w:rsidP="00485445">
      <w:pPr>
        <w:pStyle w:val="Styl1"/>
        <w:rPr>
          <w:rFonts w:ascii="Times New Roman" w:eastAsiaTheme="minorEastAsia" w:hAnsi="Times New Roman"/>
          <w:szCs w:val="24"/>
          <w:lang w:eastAsia="zh-CN"/>
        </w:rPr>
      </w:pPr>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Dans le propos de la catégorisation citée ci-dessus, nous pouvons également mettre en valeur la distinction entre l’ambiguïté grammaticale (</w:t>
      </w:r>
      <w:r w:rsidRPr="00B503ED">
        <w:rPr>
          <w:rFonts w:ascii="Times New Roman" w:eastAsiaTheme="minorEastAsia" w:hAnsi="Times New Roman"/>
          <w:i/>
          <w:szCs w:val="24"/>
          <w:lang w:eastAsia="zh-CN"/>
        </w:rPr>
        <w:t>déco</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Cs w:val="24"/>
          <w:lang w:eastAsia="zh-CN"/>
        </w:rPr>
        <w:t>décoration</w:t>
      </w:r>
      <w:r w:rsidRPr="00B503ED">
        <w:rPr>
          <w:rFonts w:ascii="Times New Roman" w:eastAsiaTheme="minorEastAsia" w:hAnsi="Times New Roman"/>
          <w:szCs w:val="24"/>
          <w:lang w:eastAsia="zh-CN"/>
        </w:rPr>
        <w:t xml:space="preserve"> ou </w:t>
      </w:r>
      <w:r w:rsidRPr="00B503ED">
        <w:rPr>
          <w:rFonts w:ascii="Times New Roman" w:eastAsiaTheme="minorEastAsia" w:hAnsi="Times New Roman"/>
          <w:i/>
          <w:szCs w:val="24"/>
          <w:lang w:eastAsia="zh-CN"/>
        </w:rPr>
        <w:t>décoratif</w:t>
      </w:r>
      <w:r w:rsidRPr="00B503ED">
        <w:rPr>
          <w:rFonts w:ascii="Times New Roman" w:eastAsiaTheme="minorEastAsia" w:hAnsi="Times New Roman"/>
          <w:szCs w:val="24"/>
          <w:lang w:eastAsia="zh-CN"/>
        </w:rPr>
        <w:t>) qui se produit par la confusion des catégories grammaticales, le plus souvent adjectif/nom et l’ambiguïté sémantique du troncat que seul le contexte nous permet de décrypter le sens concret (</w:t>
      </w:r>
      <w:r w:rsidRPr="00B503ED">
        <w:rPr>
          <w:rFonts w:ascii="Times New Roman" w:eastAsiaTheme="minorEastAsia" w:hAnsi="Times New Roman"/>
          <w:i/>
          <w:szCs w:val="24"/>
          <w:lang w:eastAsia="zh-CN"/>
        </w:rPr>
        <w:t>colo</w:t>
      </w:r>
      <w:r w:rsidRPr="00B503ED">
        <w:rPr>
          <w:rFonts w:ascii="Times New Roman" w:eastAsiaTheme="minorEastAsia" w:hAnsi="Times New Roman"/>
          <w:szCs w:val="24"/>
          <w:lang w:eastAsia="zh-CN"/>
        </w:rPr>
        <w:t xml:space="preserve"> ˂ col</w:t>
      </w:r>
      <w:r w:rsidRPr="00B503ED">
        <w:rPr>
          <w:rFonts w:ascii="Times New Roman" w:eastAsiaTheme="minorEastAsia" w:hAnsi="Times New Roman"/>
          <w:i/>
          <w:szCs w:val="24"/>
          <w:lang w:eastAsia="zh-CN"/>
        </w:rPr>
        <w:t>onie de vacances</w:t>
      </w:r>
      <w:r w:rsidRPr="00B503ED">
        <w:rPr>
          <w:rFonts w:ascii="Times New Roman" w:eastAsiaTheme="minorEastAsia" w:hAnsi="Times New Roman"/>
          <w:szCs w:val="24"/>
          <w:lang w:eastAsia="zh-CN"/>
        </w:rPr>
        <w:t xml:space="preserve"> et </w:t>
      </w:r>
      <w:r w:rsidRPr="00B503ED">
        <w:rPr>
          <w:rFonts w:ascii="Times New Roman" w:eastAsiaTheme="minorEastAsia" w:hAnsi="Times New Roman"/>
          <w:i/>
          <w:szCs w:val="24"/>
          <w:lang w:eastAsia="zh-CN"/>
        </w:rPr>
        <w:t>coloration</w:t>
      </w:r>
      <w:r w:rsidRPr="00B503ED">
        <w:rPr>
          <w:rFonts w:ascii="Times New Roman" w:eastAsiaTheme="minorEastAsia" w:hAnsi="Times New Roman"/>
          <w:szCs w:val="24"/>
          <w:lang w:eastAsia="zh-CN"/>
        </w:rPr>
        <w:t>). En revanche, les troncations</w:t>
      </w:r>
      <w:r w:rsidR="00B96B05">
        <w:rPr>
          <w:rFonts w:ascii="Times New Roman" w:eastAsiaTheme="minorEastAsia" w:hAnsi="Times New Roman"/>
          <w:szCs w:val="24"/>
          <w:lang w:eastAsia="zh-CN"/>
        </w:rPr>
        <w:t>,</w:t>
      </w:r>
      <w:r w:rsidRPr="00B503ED">
        <w:rPr>
          <w:rFonts w:ascii="Times New Roman" w:eastAsiaTheme="minorEastAsia" w:hAnsi="Times New Roman"/>
          <w:szCs w:val="24"/>
          <w:lang w:eastAsia="zh-CN"/>
        </w:rPr>
        <w:t xml:space="preserve"> qui sont déjà homonymiques dans leur sens complet</w:t>
      </w:r>
      <w:r w:rsidR="00B96B05">
        <w:rPr>
          <w:rFonts w:ascii="Times New Roman" w:eastAsiaTheme="minorEastAsia" w:hAnsi="Times New Roman"/>
          <w:szCs w:val="24"/>
          <w:lang w:eastAsia="zh-CN"/>
        </w:rPr>
        <w:t>,</w:t>
      </w:r>
      <w:r w:rsidRPr="00B503ED">
        <w:rPr>
          <w:rFonts w:ascii="Times New Roman" w:eastAsiaTheme="minorEastAsia" w:hAnsi="Times New Roman"/>
          <w:szCs w:val="24"/>
          <w:lang w:eastAsia="zh-CN"/>
        </w:rPr>
        <w:t xml:space="preserve"> restent à part de notre analyse, bien que cette homonymie se fasse au niveau grammatical. Il s’agit par exemple du mot </w:t>
      </w:r>
      <w:r w:rsidRPr="00B503ED">
        <w:rPr>
          <w:rFonts w:ascii="Times New Roman" w:eastAsiaTheme="minorEastAsia" w:hAnsi="Times New Roman"/>
          <w:i/>
          <w:szCs w:val="24"/>
          <w:lang w:eastAsia="zh-CN"/>
        </w:rPr>
        <w:t>hebdo</w:t>
      </w:r>
      <w:r w:rsidRPr="00B503ED">
        <w:rPr>
          <w:rFonts w:ascii="Times New Roman" w:eastAsiaTheme="minorEastAsia" w:hAnsi="Times New Roman"/>
          <w:szCs w:val="24"/>
          <w:lang w:eastAsia="zh-CN"/>
        </w:rPr>
        <w:t>,</w:t>
      </w:r>
      <w:r w:rsidRPr="00B503ED">
        <w:rPr>
          <w:rFonts w:ascii="Times New Roman" w:eastAsiaTheme="minorEastAsia" w:hAnsi="Times New Roman"/>
          <w:i/>
          <w:szCs w:val="24"/>
          <w:lang w:eastAsia="zh-CN"/>
        </w:rPr>
        <w:t xml:space="preserve"> </w:t>
      </w:r>
      <w:r w:rsidRPr="00B503ED">
        <w:rPr>
          <w:rFonts w:ascii="Times New Roman" w:eastAsiaTheme="minorEastAsia" w:hAnsi="Times New Roman"/>
          <w:szCs w:val="24"/>
          <w:lang w:eastAsia="zh-CN"/>
        </w:rPr>
        <w:t xml:space="preserve">c’est un abrégé de l’adjectif </w:t>
      </w:r>
      <w:r w:rsidRPr="00B503ED">
        <w:rPr>
          <w:rFonts w:ascii="Times New Roman" w:eastAsiaTheme="minorEastAsia" w:hAnsi="Times New Roman"/>
          <w:i/>
          <w:szCs w:val="24"/>
          <w:lang w:eastAsia="zh-CN"/>
        </w:rPr>
        <w:t>hebdomadaire</w:t>
      </w:r>
      <w:r w:rsidRPr="00B503ED">
        <w:rPr>
          <w:rFonts w:ascii="Times New Roman" w:eastAsiaTheme="minorEastAsia" w:hAnsi="Times New Roman"/>
          <w:szCs w:val="24"/>
          <w:lang w:eastAsia="zh-CN"/>
        </w:rPr>
        <w:t xml:space="preserve"> et du nom </w:t>
      </w:r>
      <w:r w:rsidRPr="00B503ED">
        <w:rPr>
          <w:rFonts w:ascii="Times New Roman" w:eastAsiaTheme="minorEastAsia" w:hAnsi="Times New Roman"/>
          <w:i/>
          <w:szCs w:val="24"/>
          <w:lang w:eastAsia="zh-CN"/>
        </w:rPr>
        <w:t>hebdomadaire</w:t>
      </w:r>
      <w:r w:rsidRPr="00B503ED">
        <w:rPr>
          <w:rFonts w:ascii="Times New Roman" w:eastAsiaTheme="minorEastAsia" w:hAnsi="Times New Roman"/>
          <w:szCs w:val="24"/>
          <w:lang w:eastAsia="zh-CN"/>
        </w:rPr>
        <w:t xml:space="preserve"> qui sont déjà au départ identiques.</w:t>
      </w:r>
    </w:p>
    <w:p w:rsidR="006F3B76" w:rsidRPr="00B503ED" w:rsidRDefault="006F3B76" w:rsidP="006F3B76">
      <w:pPr>
        <w:pStyle w:val="Styl1"/>
        <w:spacing w:line="240" w:lineRule="auto"/>
        <w:ind w:left="709" w:firstLine="0"/>
        <w:rPr>
          <w:rFonts w:ascii="Times New Roman" w:hAnsi="Times New Roman"/>
          <w:sz w:val="22"/>
          <w:szCs w:val="22"/>
        </w:rPr>
      </w:pPr>
      <w:r w:rsidRPr="00B503ED">
        <w:rPr>
          <w:rFonts w:ascii="Times New Roman" w:eastAsiaTheme="minorEastAsia" w:hAnsi="Times New Roman"/>
          <w:sz w:val="22"/>
          <w:szCs w:val="22"/>
          <w:u w:val="single"/>
          <w:lang w:eastAsia="zh-CN"/>
        </w:rPr>
        <w:t>Ex.</w:t>
      </w:r>
      <w:r w:rsidRPr="00B503ED">
        <w:rPr>
          <w:rFonts w:ascii="Times New Roman" w:eastAsiaTheme="minorEastAsia" w:hAnsi="Times New Roman"/>
          <w:sz w:val="22"/>
          <w:szCs w:val="22"/>
          <w:lang w:eastAsia="zh-CN"/>
        </w:rPr>
        <w:t xml:space="preserve"> : </w:t>
      </w:r>
      <w:r w:rsidRPr="00B503ED">
        <w:rPr>
          <w:rFonts w:ascii="Times New Roman" w:eastAsiaTheme="minorEastAsia" w:hAnsi="Times New Roman"/>
          <w:b/>
          <w:i/>
          <w:sz w:val="22"/>
          <w:szCs w:val="22"/>
          <w:u w:val="single"/>
          <w:lang w:eastAsia="zh-CN"/>
        </w:rPr>
        <w:t>extra</w:t>
      </w:r>
      <w:r w:rsidRPr="00B503ED">
        <w:rPr>
          <w:rFonts w:ascii="Times New Roman" w:eastAsiaTheme="minorEastAsia" w:hAnsi="Times New Roman"/>
          <w:sz w:val="22"/>
          <w:szCs w:val="22"/>
          <w:lang w:eastAsia="zh-CN"/>
        </w:rPr>
        <w:t xml:space="preserve"> ˂ </w:t>
      </w:r>
      <w:r w:rsidRPr="00B503ED">
        <w:rPr>
          <w:rFonts w:ascii="Times New Roman" w:eastAsiaTheme="minorEastAsia" w:hAnsi="Times New Roman"/>
          <w:i/>
          <w:sz w:val="22"/>
          <w:szCs w:val="22"/>
          <w:lang w:eastAsia="zh-CN"/>
        </w:rPr>
        <w:t>extraordinaire</w:t>
      </w:r>
      <w:r w:rsidRPr="00B503ED">
        <w:rPr>
          <w:rFonts w:ascii="Times New Roman" w:eastAsiaTheme="minorEastAsia" w:hAnsi="Times New Roman"/>
          <w:sz w:val="22"/>
          <w:szCs w:val="22"/>
          <w:lang w:eastAsia="zh-CN"/>
        </w:rPr>
        <w:t xml:space="preserve">, (n.) : </w:t>
      </w:r>
      <w:r w:rsidRPr="00B503ED">
        <w:rPr>
          <w:rFonts w:ascii="Times New Roman" w:hAnsi="Times New Roman"/>
          <w:sz w:val="22"/>
          <w:szCs w:val="22"/>
        </w:rPr>
        <w:t>« </w:t>
      </w:r>
      <w:r w:rsidRPr="00B503ED">
        <w:rPr>
          <w:rFonts w:ascii="Times New Roman" w:hAnsi="Times New Roman"/>
          <w:i/>
          <w:sz w:val="22"/>
          <w:szCs w:val="22"/>
        </w:rPr>
        <w:t xml:space="preserve">Monsieur Longuet, nous précise-t-il, a payé les </w:t>
      </w:r>
      <w:r w:rsidRPr="00B503ED">
        <w:rPr>
          <w:rFonts w:ascii="Times New Roman" w:hAnsi="Times New Roman"/>
          <w:b/>
          <w:i/>
          <w:sz w:val="22"/>
          <w:szCs w:val="22"/>
        </w:rPr>
        <w:t>extras</w:t>
      </w:r>
      <w:r w:rsidRPr="00B503ED">
        <w:rPr>
          <w:rFonts w:ascii="Times New Roman" w:hAnsi="Times New Roman"/>
          <w:i/>
          <w:sz w:val="22"/>
          <w:szCs w:val="22"/>
        </w:rPr>
        <w:t>, c'est-à-dire le téléphone et le bar.</w:t>
      </w:r>
      <w:r w:rsidRPr="00B503ED">
        <w:rPr>
          <w:rFonts w:ascii="Times New Roman" w:hAnsi="Times New Roman"/>
          <w:sz w:val="22"/>
          <w:szCs w:val="22"/>
        </w:rPr>
        <w:t> » (INR, n° 809, p. 24) – (</w:t>
      </w:r>
      <w:r w:rsidRPr="00B503ED">
        <w:rPr>
          <w:rFonts w:ascii="Times New Roman" w:eastAsiaTheme="minorEastAsia" w:hAnsi="Times New Roman"/>
          <w:sz w:val="22"/>
          <w:szCs w:val="22"/>
          <w:lang w:eastAsia="zh-CN"/>
        </w:rPr>
        <w:t xml:space="preserve">adj.) : </w:t>
      </w:r>
      <w:r w:rsidRPr="00B503ED">
        <w:rPr>
          <w:rFonts w:ascii="Times New Roman" w:hAnsi="Times New Roman"/>
          <w:sz w:val="22"/>
          <w:szCs w:val="22"/>
        </w:rPr>
        <w:t>« </w:t>
      </w:r>
      <w:r w:rsidRPr="00B503ED">
        <w:rPr>
          <w:rFonts w:ascii="Times New Roman" w:hAnsi="Times New Roman"/>
          <w:i/>
          <w:sz w:val="22"/>
          <w:szCs w:val="22"/>
        </w:rPr>
        <w:t xml:space="preserve">Vous auriez me choisir un avocat ou une mangue aussi </w:t>
      </w:r>
      <w:r w:rsidRPr="00B503ED">
        <w:rPr>
          <w:rFonts w:ascii="Times New Roman" w:hAnsi="Times New Roman"/>
          <w:b/>
          <w:i/>
          <w:sz w:val="22"/>
          <w:szCs w:val="22"/>
        </w:rPr>
        <w:t>extra</w:t>
      </w:r>
      <w:r w:rsidRPr="00B503ED">
        <w:rPr>
          <w:rFonts w:ascii="Times New Roman" w:hAnsi="Times New Roman"/>
          <w:i/>
          <w:sz w:val="22"/>
          <w:szCs w:val="22"/>
        </w:rPr>
        <w:t> ?</w:t>
      </w:r>
      <w:r w:rsidRPr="00B503ED">
        <w:rPr>
          <w:rFonts w:ascii="Times New Roman" w:hAnsi="Times New Roman"/>
          <w:sz w:val="22"/>
          <w:szCs w:val="22"/>
        </w:rPr>
        <w:t> » (MF, n° 196, p. 71) ;</w:t>
      </w:r>
    </w:p>
    <w:p w:rsidR="006F3B76" w:rsidRPr="00B503ED" w:rsidRDefault="006F3B76" w:rsidP="006F3B76">
      <w:pPr>
        <w:pStyle w:val="Styl1"/>
        <w:spacing w:line="240" w:lineRule="auto"/>
        <w:ind w:left="709" w:firstLine="0"/>
        <w:rPr>
          <w:rFonts w:ascii="Times New Roman" w:eastAsiaTheme="minorEastAsia" w:hAnsi="Times New Roman"/>
          <w:sz w:val="22"/>
          <w:szCs w:val="22"/>
          <w:lang w:eastAsia="zh-CN"/>
        </w:rPr>
      </w:pPr>
      <w:r w:rsidRPr="00B503ED">
        <w:rPr>
          <w:rFonts w:ascii="Times New Roman" w:hAnsi="Times New Roman"/>
          <w:b/>
          <w:i/>
          <w:sz w:val="22"/>
          <w:szCs w:val="22"/>
          <w:u w:val="single"/>
        </w:rPr>
        <w:t>hebdo</w:t>
      </w:r>
      <w:r w:rsidRPr="00B503ED">
        <w:rPr>
          <w:rFonts w:ascii="Times New Roman" w:hAnsi="Times New Roman"/>
          <w:sz w:val="22"/>
          <w:szCs w:val="22"/>
        </w:rPr>
        <w:t xml:space="preserve"> ˂ </w:t>
      </w:r>
      <w:r w:rsidRPr="00B503ED">
        <w:rPr>
          <w:rFonts w:ascii="Times New Roman" w:hAnsi="Times New Roman"/>
          <w:i/>
          <w:sz w:val="22"/>
          <w:szCs w:val="22"/>
        </w:rPr>
        <w:t>hebdomadaire</w:t>
      </w:r>
      <w:r w:rsidRPr="00B503ED">
        <w:rPr>
          <w:rFonts w:ascii="Times New Roman" w:hAnsi="Times New Roman"/>
          <w:sz w:val="22"/>
          <w:szCs w:val="22"/>
        </w:rPr>
        <w:t>, (n.) : « </w:t>
      </w:r>
      <w:r w:rsidRPr="00B503ED">
        <w:rPr>
          <w:rFonts w:ascii="Times New Roman" w:hAnsi="Times New Roman"/>
          <w:i/>
          <w:sz w:val="22"/>
          <w:szCs w:val="22"/>
        </w:rPr>
        <w:t xml:space="preserve">Elle tient aussi à vous remercier. Grâce à vous, "l’Obs", premier </w:t>
      </w:r>
      <w:r w:rsidRPr="00B503ED">
        <w:rPr>
          <w:rFonts w:ascii="Times New Roman" w:hAnsi="Times New Roman"/>
          <w:b/>
          <w:i/>
          <w:sz w:val="22"/>
          <w:szCs w:val="22"/>
        </w:rPr>
        <w:t>hebdo</w:t>
      </w:r>
      <w:r w:rsidRPr="00B503ED">
        <w:rPr>
          <w:rFonts w:ascii="Times New Roman" w:hAnsi="Times New Roman"/>
          <w:i/>
          <w:sz w:val="22"/>
          <w:szCs w:val="22"/>
        </w:rPr>
        <w:t xml:space="preserve"> d’informations politiques et culturelles en France, a eu en 2011 de bons résultats.</w:t>
      </w:r>
      <w:r w:rsidRPr="00B503ED">
        <w:rPr>
          <w:rFonts w:ascii="Times New Roman" w:hAnsi="Times New Roman"/>
          <w:sz w:val="22"/>
          <w:szCs w:val="22"/>
        </w:rPr>
        <w:t xml:space="preserve"> » (NO, n° 2459-2460, p. 5) – (adj.) : </w:t>
      </w:r>
      <w:r w:rsidRPr="00B503ED">
        <w:rPr>
          <w:rFonts w:ascii="Times New Roman" w:eastAsiaTheme="minorEastAsia" w:hAnsi="Times New Roman"/>
          <w:sz w:val="22"/>
          <w:szCs w:val="22"/>
          <w:lang w:eastAsia="zh-CN"/>
        </w:rPr>
        <w:t>« </w:t>
      </w:r>
      <w:r w:rsidRPr="00B503ED">
        <w:rPr>
          <w:rFonts w:ascii="Times New Roman" w:eastAsiaTheme="minorEastAsia" w:hAnsi="Times New Roman"/>
          <w:i/>
          <w:sz w:val="22"/>
          <w:szCs w:val="22"/>
          <w:lang w:eastAsia="zh-CN"/>
        </w:rPr>
        <w:t xml:space="preserve">Nous lançons aussi une émission mode et beauté </w:t>
      </w:r>
      <w:r w:rsidRPr="00B503ED">
        <w:rPr>
          <w:rFonts w:ascii="Times New Roman" w:eastAsiaTheme="minorEastAsia" w:hAnsi="Times New Roman"/>
          <w:b/>
          <w:i/>
          <w:sz w:val="22"/>
          <w:szCs w:val="22"/>
          <w:lang w:eastAsia="zh-CN"/>
        </w:rPr>
        <w:t>hebdo</w:t>
      </w:r>
      <w:r w:rsidRPr="00B503ED">
        <w:rPr>
          <w:rFonts w:ascii="Times New Roman" w:eastAsiaTheme="minorEastAsia" w:hAnsi="Times New Roman"/>
          <w:i/>
          <w:sz w:val="22"/>
          <w:szCs w:val="22"/>
          <w:lang w:eastAsia="zh-CN"/>
        </w:rPr>
        <w:t xml:space="preserve"> avec Christina Cordula, […]. </w:t>
      </w:r>
      <w:r w:rsidRPr="00B503ED">
        <w:rPr>
          <w:rFonts w:ascii="Times New Roman" w:eastAsiaTheme="minorEastAsia" w:hAnsi="Times New Roman"/>
          <w:sz w:val="22"/>
          <w:szCs w:val="22"/>
          <w:lang w:eastAsia="zh-CN"/>
        </w:rPr>
        <w:t>» (20M, n° 2109, p. 18).</w:t>
      </w:r>
    </w:p>
    <w:p w:rsidR="006F3B76" w:rsidRPr="00B503ED" w:rsidRDefault="006F3B76" w:rsidP="00F86FAD">
      <w:pPr>
        <w:pStyle w:val="Styl1"/>
        <w:ind w:left="709" w:firstLine="0"/>
        <w:rPr>
          <w:rFonts w:ascii="Times New Roman" w:eastAsiaTheme="minorEastAsia" w:hAnsi="Times New Roman"/>
          <w:szCs w:val="24"/>
          <w:lang w:eastAsia="zh-CN"/>
        </w:rPr>
      </w:pPr>
    </w:p>
    <w:p w:rsidR="00731D4F" w:rsidRPr="00B503ED" w:rsidRDefault="004E6F28" w:rsidP="00731D4F">
      <w:pPr>
        <w:pStyle w:val="Styl1"/>
        <w:rPr>
          <w:rFonts w:ascii="Times New Roman" w:eastAsiaTheme="minorEastAsia" w:hAnsi="Times New Roman"/>
          <w:szCs w:val="24"/>
          <w:lang w:eastAsia="zh-CN"/>
        </w:rPr>
      </w:pPr>
      <w:r>
        <w:rPr>
          <w:rFonts w:ascii="Times New Roman" w:eastAsiaTheme="minorEastAsia" w:hAnsi="Times New Roman"/>
          <w:szCs w:val="24"/>
          <w:lang w:eastAsia="zh-CN"/>
        </w:rPr>
        <w:lastRenderedPageBreak/>
        <w:t>Nous sommes toujours restée</w:t>
      </w:r>
      <w:r w:rsidR="00731D4F" w:rsidRPr="00B503ED">
        <w:rPr>
          <w:rFonts w:ascii="Times New Roman" w:eastAsiaTheme="minorEastAsia" w:hAnsi="Times New Roman"/>
          <w:szCs w:val="24"/>
          <w:lang w:eastAsia="zh-CN"/>
        </w:rPr>
        <w:t xml:space="preserve"> dans le même contexte de la sémantique et nous avons examiné notre liste d’abrégés pour compter le nombre de significations pour chaque troncat. Les résultats de ce comptage sont présentés dans le tableau n° 15</w:t>
      </w:r>
    </w:p>
    <w:p w:rsidR="00A53FB4" w:rsidRPr="00B503ED" w:rsidRDefault="00373977" w:rsidP="00A53FB4">
      <w:pPr>
        <w:pStyle w:val="Titulek"/>
        <w:keepNext/>
        <w:jc w:val="center"/>
      </w:pPr>
      <w:r w:rsidRPr="00B503ED">
        <w:t>Tableau n° 15</w:t>
      </w:r>
      <w:r w:rsidR="00A53FB4" w:rsidRPr="00B503ED">
        <w:t xml:space="preserve"> : Nombre de significations et d’occurrences</w:t>
      </w:r>
      <w:r w:rsidR="009676B0">
        <w:t xml:space="preserve"> du corpus</w:t>
      </w:r>
    </w:p>
    <w:tbl>
      <w:tblPr>
        <w:tblW w:w="7551" w:type="dxa"/>
        <w:jc w:val="center"/>
        <w:tblCellMar>
          <w:left w:w="70" w:type="dxa"/>
          <w:right w:w="70" w:type="dxa"/>
        </w:tblCellMar>
        <w:tblLook w:val="04A0"/>
      </w:tblPr>
      <w:tblGrid>
        <w:gridCol w:w="2480"/>
        <w:gridCol w:w="2535"/>
        <w:gridCol w:w="2536"/>
      </w:tblGrid>
      <w:tr w:rsidR="00C266BD" w:rsidRPr="00B503ED" w:rsidTr="0057429D">
        <w:trPr>
          <w:trHeight w:val="300"/>
          <w:jc w:val="center"/>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66BD" w:rsidRPr="00B503ED" w:rsidRDefault="00C266BD" w:rsidP="0057429D">
            <w:pPr>
              <w:jc w:val="center"/>
              <w:rPr>
                <w:b/>
              </w:rPr>
            </w:pPr>
            <w:r w:rsidRPr="00B503ED">
              <w:rPr>
                <w:b/>
                <w:sz w:val="22"/>
                <w:szCs w:val="22"/>
              </w:rPr>
              <w:t>Nombre de significations</w:t>
            </w:r>
          </w:p>
        </w:tc>
        <w:tc>
          <w:tcPr>
            <w:tcW w:w="2535" w:type="dxa"/>
            <w:tcBorders>
              <w:top w:val="single" w:sz="4" w:space="0" w:color="auto"/>
              <w:left w:val="nil"/>
              <w:bottom w:val="single" w:sz="4" w:space="0" w:color="auto"/>
              <w:right w:val="single" w:sz="4" w:space="0" w:color="auto"/>
            </w:tcBorders>
            <w:shd w:val="clear" w:color="auto" w:fill="auto"/>
            <w:noWrap/>
            <w:vAlign w:val="center"/>
            <w:hideMark/>
          </w:tcPr>
          <w:p w:rsidR="00C266BD" w:rsidRPr="00B503ED" w:rsidRDefault="00C266BD" w:rsidP="0057429D">
            <w:pPr>
              <w:jc w:val="center"/>
              <w:rPr>
                <w:b/>
              </w:rPr>
            </w:pPr>
            <w:r w:rsidRPr="00B503ED">
              <w:rPr>
                <w:b/>
                <w:sz w:val="22"/>
                <w:szCs w:val="22"/>
              </w:rPr>
              <w:t>Nombre d’occurrences</w:t>
            </w:r>
          </w:p>
        </w:tc>
        <w:tc>
          <w:tcPr>
            <w:tcW w:w="2536" w:type="dxa"/>
            <w:tcBorders>
              <w:top w:val="single" w:sz="4" w:space="0" w:color="auto"/>
              <w:left w:val="nil"/>
              <w:bottom w:val="single" w:sz="4" w:space="0" w:color="auto"/>
              <w:right w:val="single" w:sz="4" w:space="0" w:color="auto"/>
            </w:tcBorders>
            <w:vAlign w:val="center"/>
          </w:tcPr>
          <w:p w:rsidR="00C266BD" w:rsidRPr="00B503ED" w:rsidRDefault="00C266BD" w:rsidP="0057429D">
            <w:pPr>
              <w:jc w:val="center"/>
              <w:rPr>
                <w:b/>
              </w:rPr>
            </w:pPr>
            <w:r w:rsidRPr="00B503ED">
              <w:rPr>
                <w:b/>
                <w:sz w:val="22"/>
                <w:szCs w:val="22"/>
              </w:rPr>
              <w:t>Nombre d’occurrences en pourcentage</w:t>
            </w:r>
          </w:p>
        </w:tc>
      </w:tr>
      <w:tr w:rsidR="00C266BD" w:rsidRPr="00B503ED" w:rsidTr="00F40F25">
        <w:trPr>
          <w:trHeight w:val="300"/>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C266BD" w:rsidRPr="00B503ED" w:rsidRDefault="00C266BD" w:rsidP="00F40F25">
            <w:pPr>
              <w:rPr>
                <w:b/>
                <w:i/>
              </w:rPr>
            </w:pPr>
            <w:r w:rsidRPr="00B503ED">
              <w:rPr>
                <w:b/>
                <w:i/>
                <w:sz w:val="22"/>
                <w:szCs w:val="22"/>
              </w:rPr>
              <w:t>1 signification</w:t>
            </w:r>
          </w:p>
        </w:tc>
        <w:tc>
          <w:tcPr>
            <w:tcW w:w="2535" w:type="dxa"/>
            <w:tcBorders>
              <w:top w:val="nil"/>
              <w:left w:val="nil"/>
              <w:bottom w:val="single" w:sz="4" w:space="0" w:color="auto"/>
              <w:right w:val="single" w:sz="4" w:space="0" w:color="auto"/>
            </w:tcBorders>
            <w:shd w:val="clear" w:color="auto" w:fill="auto"/>
            <w:noWrap/>
            <w:vAlign w:val="center"/>
            <w:hideMark/>
          </w:tcPr>
          <w:p w:rsidR="00C266BD" w:rsidRPr="00B503ED" w:rsidRDefault="00C266BD" w:rsidP="00F40F25">
            <w:pPr>
              <w:jc w:val="center"/>
              <w:rPr>
                <w:i/>
              </w:rPr>
            </w:pPr>
            <w:r w:rsidRPr="00B503ED">
              <w:rPr>
                <w:i/>
                <w:sz w:val="22"/>
                <w:szCs w:val="22"/>
              </w:rPr>
              <w:t>42</w:t>
            </w:r>
            <w:r w:rsidR="00E60FF6" w:rsidRPr="00B503ED">
              <w:rPr>
                <w:i/>
                <w:sz w:val="22"/>
                <w:szCs w:val="22"/>
              </w:rPr>
              <w:t>4</w:t>
            </w:r>
          </w:p>
        </w:tc>
        <w:tc>
          <w:tcPr>
            <w:tcW w:w="2536" w:type="dxa"/>
            <w:tcBorders>
              <w:top w:val="nil"/>
              <w:left w:val="nil"/>
              <w:bottom w:val="single" w:sz="4" w:space="0" w:color="auto"/>
              <w:right w:val="single" w:sz="4" w:space="0" w:color="auto"/>
            </w:tcBorders>
            <w:vAlign w:val="center"/>
          </w:tcPr>
          <w:p w:rsidR="00C266BD" w:rsidRPr="00B503ED" w:rsidRDefault="00C266BD" w:rsidP="00F40F25">
            <w:pPr>
              <w:jc w:val="center"/>
              <w:rPr>
                <w:b/>
              </w:rPr>
            </w:pPr>
            <w:r w:rsidRPr="00B503ED">
              <w:rPr>
                <w:b/>
                <w:sz w:val="22"/>
                <w:szCs w:val="22"/>
              </w:rPr>
              <w:t>86%</w:t>
            </w:r>
          </w:p>
        </w:tc>
      </w:tr>
      <w:tr w:rsidR="00C266BD" w:rsidRPr="00B503ED" w:rsidTr="00F40F25">
        <w:trPr>
          <w:trHeight w:val="300"/>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C266BD" w:rsidRPr="00B503ED" w:rsidRDefault="00C266BD" w:rsidP="00F40F25">
            <w:pPr>
              <w:rPr>
                <w:b/>
                <w:i/>
              </w:rPr>
            </w:pPr>
            <w:r w:rsidRPr="00B503ED">
              <w:rPr>
                <w:b/>
                <w:i/>
                <w:sz w:val="22"/>
                <w:szCs w:val="22"/>
              </w:rPr>
              <w:t>2 significations</w:t>
            </w:r>
          </w:p>
        </w:tc>
        <w:tc>
          <w:tcPr>
            <w:tcW w:w="2535" w:type="dxa"/>
            <w:tcBorders>
              <w:top w:val="nil"/>
              <w:left w:val="nil"/>
              <w:bottom w:val="single" w:sz="4" w:space="0" w:color="auto"/>
              <w:right w:val="single" w:sz="4" w:space="0" w:color="auto"/>
            </w:tcBorders>
            <w:shd w:val="clear" w:color="auto" w:fill="auto"/>
            <w:noWrap/>
            <w:vAlign w:val="center"/>
            <w:hideMark/>
          </w:tcPr>
          <w:p w:rsidR="00C266BD" w:rsidRPr="00B503ED" w:rsidRDefault="00C266BD" w:rsidP="00F40F25">
            <w:pPr>
              <w:jc w:val="center"/>
              <w:rPr>
                <w:i/>
              </w:rPr>
            </w:pPr>
            <w:r w:rsidRPr="00B503ED">
              <w:rPr>
                <w:i/>
                <w:sz w:val="22"/>
                <w:szCs w:val="22"/>
              </w:rPr>
              <w:t>51</w:t>
            </w:r>
          </w:p>
        </w:tc>
        <w:tc>
          <w:tcPr>
            <w:tcW w:w="2536" w:type="dxa"/>
            <w:tcBorders>
              <w:top w:val="nil"/>
              <w:left w:val="nil"/>
              <w:bottom w:val="single" w:sz="4" w:space="0" w:color="auto"/>
              <w:right w:val="single" w:sz="4" w:space="0" w:color="auto"/>
            </w:tcBorders>
            <w:vAlign w:val="center"/>
          </w:tcPr>
          <w:p w:rsidR="00C266BD" w:rsidRPr="00B503ED" w:rsidRDefault="00C266BD" w:rsidP="00F40F25">
            <w:pPr>
              <w:jc w:val="center"/>
              <w:rPr>
                <w:b/>
              </w:rPr>
            </w:pPr>
            <w:r w:rsidRPr="00B503ED">
              <w:rPr>
                <w:b/>
                <w:sz w:val="22"/>
                <w:szCs w:val="22"/>
              </w:rPr>
              <w:t>10%</w:t>
            </w:r>
          </w:p>
        </w:tc>
      </w:tr>
      <w:tr w:rsidR="00C266BD" w:rsidRPr="00B503ED" w:rsidTr="00F40F25">
        <w:trPr>
          <w:trHeight w:val="300"/>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C266BD" w:rsidRPr="00B503ED" w:rsidRDefault="00C266BD" w:rsidP="00F40F25">
            <w:pPr>
              <w:rPr>
                <w:b/>
                <w:i/>
              </w:rPr>
            </w:pPr>
            <w:r w:rsidRPr="00B503ED">
              <w:rPr>
                <w:b/>
                <w:i/>
                <w:sz w:val="22"/>
                <w:szCs w:val="22"/>
              </w:rPr>
              <w:t>3 significations</w:t>
            </w:r>
          </w:p>
        </w:tc>
        <w:tc>
          <w:tcPr>
            <w:tcW w:w="2535" w:type="dxa"/>
            <w:tcBorders>
              <w:top w:val="nil"/>
              <w:left w:val="nil"/>
              <w:bottom w:val="single" w:sz="4" w:space="0" w:color="auto"/>
              <w:right w:val="single" w:sz="4" w:space="0" w:color="auto"/>
            </w:tcBorders>
            <w:shd w:val="clear" w:color="auto" w:fill="auto"/>
            <w:noWrap/>
            <w:vAlign w:val="center"/>
            <w:hideMark/>
          </w:tcPr>
          <w:p w:rsidR="00C266BD" w:rsidRPr="00B503ED" w:rsidRDefault="00C266BD" w:rsidP="00F40F25">
            <w:pPr>
              <w:jc w:val="center"/>
              <w:rPr>
                <w:i/>
              </w:rPr>
            </w:pPr>
            <w:r w:rsidRPr="00B503ED">
              <w:rPr>
                <w:i/>
                <w:sz w:val="22"/>
                <w:szCs w:val="22"/>
              </w:rPr>
              <w:t>1</w:t>
            </w:r>
            <w:r w:rsidR="001A6A45" w:rsidRPr="00B503ED">
              <w:rPr>
                <w:i/>
                <w:sz w:val="22"/>
                <w:szCs w:val="22"/>
              </w:rPr>
              <w:t>5</w:t>
            </w:r>
          </w:p>
        </w:tc>
        <w:tc>
          <w:tcPr>
            <w:tcW w:w="2536" w:type="dxa"/>
            <w:tcBorders>
              <w:top w:val="nil"/>
              <w:left w:val="nil"/>
              <w:bottom w:val="single" w:sz="4" w:space="0" w:color="auto"/>
              <w:right w:val="single" w:sz="4" w:space="0" w:color="auto"/>
            </w:tcBorders>
            <w:vAlign w:val="center"/>
          </w:tcPr>
          <w:p w:rsidR="00C266BD" w:rsidRPr="00B503ED" w:rsidRDefault="00C266BD" w:rsidP="00F40F25">
            <w:pPr>
              <w:jc w:val="center"/>
              <w:rPr>
                <w:b/>
              </w:rPr>
            </w:pPr>
            <w:r w:rsidRPr="00B503ED">
              <w:rPr>
                <w:b/>
                <w:sz w:val="22"/>
                <w:szCs w:val="22"/>
              </w:rPr>
              <w:t>3%</w:t>
            </w:r>
          </w:p>
        </w:tc>
      </w:tr>
      <w:tr w:rsidR="00C266BD" w:rsidRPr="00B503ED" w:rsidTr="00F40F25">
        <w:trPr>
          <w:trHeight w:val="300"/>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C266BD" w:rsidRPr="00B503ED" w:rsidRDefault="00C266BD" w:rsidP="00F40F25">
            <w:pPr>
              <w:rPr>
                <w:b/>
                <w:i/>
              </w:rPr>
            </w:pPr>
            <w:r w:rsidRPr="00B503ED">
              <w:rPr>
                <w:b/>
                <w:i/>
                <w:sz w:val="22"/>
                <w:szCs w:val="22"/>
              </w:rPr>
              <w:t>4 significations</w:t>
            </w:r>
          </w:p>
        </w:tc>
        <w:tc>
          <w:tcPr>
            <w:tcW w:w="2535" w:type="dxa"/>
            <w:tcBorders>
              <w:top w:val="nil"/>
              <w:left w:val="nil"/>
              <w:bottom w:val="single" w:sz="4" w:space="0" w:color="auto"/>
              <w:right w:val="single" w:sz="4" w:space="0" w:color="auto"/>
            </w:tcBorders>
            <w:shd w:val="clear" w:color="auto" w:fill="auto"/>
            <w:noWrap/>
            <w:vAlign w:val="center"/>
            <w:hideMark/>
          </w:tcPr>
          <w:p w:rsidR="00C266BD" w:rsidRPr="00B503ED" w:rsidRDefault="00C266BD" w:rsidP="00F40F25">
            <w:pPr>
              <w:jc w:val="center"/>
              <w:rPr>
                <w:i/>
              </w:rPr>
            </w:pPr>
            <w:r w:rsidRPr="00B503ED">
              <w:rPr>
                <w:i/>
                <w:sz w:val="22"/>
                <w:szCs w:val="22"/>
              </w:rPr>
              <w:t>4</w:t>
            </w:r>
          </w:p>
        </w:tc>
        <w:tc>
          <w:tcPr>
            <w:tcW w:w="2536" w:type="dxa"/>
            <w:tcBorders>
              <w:top w:val="nil"/>
              <w:left w:val="nil"/>
              <w:bottom w:val="single" w:sz="4" w:space="0" w:color="auto"/>
              <w:right w:val="single" w:sz="4" w:space="0" w:color="auto"/>
            </w:tcBorders>
            <w:vAlign w:val="center"/>
          </w:tcPr>
          <w:p w:rsidR="00C266BD" w:rsidRPr="00B503ED" w:rsidRDefault="00C266BD" w:rsidP="00F40F25">
            <w:pPr>
              <w:jc w:val="center"/>
              <w:rPr>
                <w:b/>
              </w:rPr>
            </w:pPr>
            <w:r w:rsidRPr="00B503ED">
              <w:rPr>
                <w:b/>
                <w:sz w:val="22"/>
                <w:szCs w:val="22"/>
              </w:rPr>
              <w:t>0,8%</w:t>
            </w:r>
          </w:p>
        </w:tc>
      </w:tr>
      <w:tr w:rsidR="00C266BD" w:rsidRPr="00B503ED" w:rsidTr="00F40F25">
        <w:trPr>
          <w:trHeight w:val="300"/>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C266BD" w:rsidRPr="00B503ED" w:rsidRDefault="00C266BD" w:rsidP="00F40F25">
            <w:pPr>
              <w:rPr>
                <w:b/>
                <w:i/>
              </w:rPr>
            </w:pPr>
            <w:r w:rsidRPr="00B503ED">
              <w:rPr>
                <w:b/>
                <w:i/>
                <w:sz w:val="22"/>
                <w:szCs w:val="22"/>
              </w:rPr>
              <w:t>5 significations</w:t>
            </w:r>
          </w:p>
        </w:tc>
        <w:tc>
          <w:tcPr>
            <w:tcW w:w="2535" w:type="dxa"/>
            <w:tcBorders>
              <w:top w:val="nil"/>
              <w:left w:val="nil"/>
              <w:bottom w:val="single" w:sz="4" w:space="0" w:color="auto"/>
              <w:right w:val="single" w:sz="4" w:space="0" w:color="auto"/>
            </w:tcBorders>
            <w:shd w:val="clear" w:color="auto" w:fill="auto"/>
            <w:noWrap/>
            <w:vAlign w:val="center"/>
            <w:hideMark/>
          </w:tcPr>
          <w:p w:rsidR="00C266BD" w:rsidRPr="00B503ED" w:rsidRDefault="00C266BD" w:rsidP="00F40F25">
            <w:pPr>
              <w:jc w:val="center"/>
              <w:rPr>
                <w:i/>
              </w:rPr>
            </w:pPr>
            <w:r w:rsidRPr="00B503ED">
              <w:rPr>
                <w:i/>
                <w:sz w:val="22"/>
                <w:szCs w:val="22"/>
              </w:rPr>
              <w:t>1</w:t>
            </w:r>
          </w:p>
        </w:tc>
        <w:tc>
          <w:tcPr>
            <w:tcW w:w="2536" w:type="dxa"/>
            <w:tcBorders>
              <w:top w:val="nil"/>
              <w:left w:val="nil"/>
              <w:bottom w:val="single" w:sz="4" w:space="0" w:color="auto"/>
              <w:right w:val="single" w:sz="4" w:space="0" w:color="auto"/>
            </w:tcBorders>
            <w:vAlign w:val="center"/>
          </w:tcPr>
          <w:p w:rsidR="00C266BD" w:rsidRPr="00B503ED" w:rsidRDefault="00C266BD" w:rsidP="00F40F25">
            <w:pPr>
              <w:jc w:val="center"/>
              <w:rPr>
                <w:b/>
              </w:rPr>
            </w:pPr>
            <w:r w:rsidRPr="00B503ED">
              <w:rPr>
                <w:b/>
                <w:sz w:val="22"/>
                <w:szCs w:val="22"/>
              </w:rPr>
              <w:t>0,002%</w:t>
            </w:r>
          </w:p>
        </w:tc>
      </w:tr>
    </w:tbl>
    <w:p w:rsidR="0081523F" w:rsidRPr="00B503ED" w:rsidRDefault="0081523F" w:rsidP="00485445">
      <w:pPr>
        <w:pStyle w:val="Styl1"/>
        <w:rPr>
          <w:rFonts w:ascii="Times New Roman" w:eastAsiaTheme="minorEastAsia" w:hAnsi="Times New Roman"/>
          <w:szCs w:val="24"/>
          <w:lang w:eastAsia="zh-CN"/>
        </w:rPr>
      </w:pPr>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 xml:space="preserve">Nous avons remarqué que la troncation cause une certaine ambiguïté dans le sens, surtout en retirant le mot du contexte. Vu du tableau, il faut dire qu’une seule signification pour un abrégé est le cas largement majoritaire. Deux significations avec 10% et trois significations avec 3% pour un seul raccourci sont aussi assez courantes. </w:t>
      </w:r>
      <w:r w:rsidR="007D653C">
        <w:rPr>
          <w:rFonts w:ascii="Times New Roman" w:eastAsiaTheme="minorEastAsia" w:hAnsi="Times New Roman"/>
          <w:szCs w:val="24"/>
          <w:lang w:eastAsia="zh-CN"/>
        </w:rPr>
        <w:t>Cependant,</w:t>
      </w:r>
      <w:r w:rsidRPr="00B503ED">
        <w:rPr>
          <w:rFonts w:ascii="Times New Roman" w:eastAsiaTheme="minorEastAsia" w:hAnsi="Times New Roman"/>
          <w:szCs w:val="24"/>
          <w:lang w:eastAsia="zh-CN"/>
        </w:rPr>
        <w:t xml:space="preserve"> quatre significations avec 4 exemples sont déjà très rares et plutôt exceptionnelles (p. ex. : </w:t>
      </w:r>
      <w:r w:rsidRPr="00B503ED">
        <w:rPr>
          <w:rFonts w:ascii="Times New Roman" w:eastAsiaTheme="minorEastAsia" w:hAnsi="Times New Roman"/>
          <w:b/>
          <w:i/>
          <w:szCs w:val="24"/>
          <w:lang w:eastAsia="zh-CN"/>
        </w:rPr>
        <w:t>bio</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Cs w:val="24"/>
          <w:lang w:eastAsia="zh-CN"/>
        </w:rPr>
        <w:t>biologique, biographie, biologiquement, secteur biologique</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b/>
          <w:i/>
          <w:szCs w:val="24"/>
          <w:lang w:eastAsia="zh-CN"/>
        </w:rPr>
        <w:t>électro/electro</w:t>
      </w:r>
      <w:r w:rsidRPr="00B503ED">
        <w:rPr>
          <w:rStyle w:val="Znakapoznpodarou"/>
          <w:rFonts w:ascii="Times New Roman" w:eastAsiaTheme="minorEastAsia" w:hAnsi="Times New Roman"/>
          <w:b/>
          <w:i/>
          <w:szCs w:val="24"/>
          <w:lang w:eastAsia="zh-CN"/>
        </w:rPr>
        <w:footnoteReference w:id="256"/>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Cs w:val="24"/>
          <w:lang w:eastAsia="zh-CN"/>
        </w:rPr>
        <w:t>électrique, (ang.) electromagnetic/(fr.) électromagnétique, (ang.) electro music/ (fr.) musique électro, (ang.) electronic/(fr.) électronique</w:t>
      </w:r>
      <w:r w:rsidRPr="00B503ED">
        <w:rPr>
          <w:rFonts w:ascii="Times New Roman" w:eastAsiaTheme="minorEastAsia" w:hAnsi="Times New Roman"/>
          <w:szCs w:val="24"/>
          <w:lang w:eastAsia="zh-CN"/>
        </w:rPr>
        <w:t xml:space="preserve">). Le nombre de significations s’arrête au nombre de cinq, à ce niveau nous n’avons </w:t>
      </w:r>
      <w:r w:rsidR="008655CC">
        <w:rPr>
          <w:rFonts w:ascii="Times New Roman" w:eastAsiaTheme="minorEastAsia" w:hAnsi="Times New Roman"/>
          <w:szCs w:val="24"/>
          <w:lang w:eastAsia="zh-CN"/>
        </w:rPr>
        <w:t>repéré</w:t>
      </w:r>
      <w:r w:rsidR="007771B1">
        <w:rPr>
          <w:rFonts w:ascii="Times New Roman" w:eastAsiaTheme="minorEastAsia" w:hAnsi="Times New Roman"/>
          <w:szCs w:val="24"/>
          <w:lang w:eastAsia="zh-CN"/>
        </w:rPr>
        <w:t xml:space="preserve"> qu’un seul exemple </w:t>
      </w:r>
      <w:r w:rsidRPr="00B503ED">
        <w:rPr>
          <w:rFonts w:ascii="Times New Roman" w:eastAsiaTheme="minorEastAsia" w:hAnsi="Times New Roman"/>
          <w:szCs w:val="24"/>
          <w:lang w:eastAsia="zh-CN"/>
        </w:rPr>
        <w:t>(</w:t>
      </w:r>
      <w:r w:rsidRPr="00B503ED">
        <w:rPr>
          <w:rFonts w:ascii="Times New Roman" w:eastAsiaTheme="minorEastAsia" w:hAnsi="Times New Roman"/>
          <w:b/>
          <w:i/>
          <w:szCs w:val="24"/>
          <w:lang w:eastAsia="zh-CN"/>
        </w:rPr>
        <w:t>psy</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Cs w:val="24"/>
          <w:lang w:eastAsia="zh-CN"/>
        </w:rPr>
        <w:t>psychique, psychologique, psychiatre, psychologue, psychothérapeute</w:t>
      </w:r>
      <w:r w:rsidRPr="00B503ED">
        <w:rPr>
          <w:rFonts w:ascii="Times New Roman" w:eastAsiaTheme="minorEastAsia" w:hAnsi="Times New Roman"/>
          <w:szCs w:val="24"/>
          <w:lang w:eastAsia="zh-CN"/>
        </w:rPr>
        <w:t xml:space="preserve">). </w:t>
      </w:r>
    </w:p>
    <w:p w:rsidR="00731D4F" w:rsidRPr="00B503ED" w:rsidRDefault="00731D4F" w:rsidP="00731D4F">
      <w:pPr>
        <w:pStyle w:val="Styl1"/>
        <w:rPr>
          <w:rFonts w:ascii="Times New Roman" w:eastAsiaTheme="minorEastAsia" w:hAnsi="Times New Roman"/>
          <w:szCs w:val="24"/>
          <w:lang w:eastAsia="zh-CN"/>
        </w:rPr>
      </w:pPr>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Néanmoins, à partir de nombreux exemples, dont quelques-uns ont été cité</w:t>
      </w:r>
      <w:r w:rsidR="00C23B0B">
        <w:rPr>
          <w:rFonts w:ascii="Times New Roman" w:eastAsiaTheme="minorEastAsia" w:hAnsi="Times New Roman"/>
          <w:szCs w:val="24"/>
          <w:lang w:eastAsia="zh-CN"/>
        </w:rPr>
        <w:t>s</w:t>
      </w:r>
      <w:r w:rsidRPr="00B503ED">
        <w:rPr>
          <w:rFonts w:ascii="Times New Roman" w:eastAsiaTheme="minorEastAsia" w:hAnsi="Times New Roman"/>
          <w:szCs w:val="24"/>
          <w:lang w:eastAsia="zh-CN"/>
        </w:rPr>
        <w:t xml:space="preserve"> ci-dessus, </w:t>
      </w:r>
      <w:r w:rsidR="00BB41E5">
        <w:rPr>
          <w:rFonts w:ascii="Times New Roman" w:eastAsiaTheme="minorEastAsia" w:hAnsi="Times New Roman"/>
          <w:szCs w:val="24"/>
          <w:lang w:eastAsia="zh-CN"/>
        </w:rPr>
        <w:t xml:space="preserve">il faut admettre </w:t>
      </w:r>
      <w:r w:rsidRPr="00B503ED">
        <w:rPr>
          <w:rFonts w:ascii="Times New Roman" w:eastAsiaTheme="minorEastAsia" w:hAnsi="Times New Roman"/>
          <w:szCs w:val="24"/>
          <w:lang w:eastAsia="zh-CN"/>
        </w:rPr>
        <w:t xml:space="preserve">que la troncation </w:t>
      </w:r>
      <w:r w:rsidR="00BB41E5">
        <w:rPr>
          <w:rFonts w:ascii="Times New Roman" w:eastAsiaTheme="minorEastAsia" w:hAnsi="Times New Roman"/>
          <w:szCs w:val="24"/>
          <w:lang w:eastAsia="zh-CN"/>
        </w:rPr>
        <w:t>vise</w:t>
      </w:r>
      <w:r w:rsidRPr="00B503ED">
        <w:rPr>
          <w:rFonts w:ascii="Times New Roman" w:eastAsiaTheme="minorEastAsia" w:hAnsi="Times New Roman"/>
          <w:szCs w:val="24"/>
          <w:lang w:eastAsia="zh-CN"/>
        </w:rPr>
        <w:t xml:space="preserve"> vraiment l’homonymie. Une unité tronquée peut alors avoir plusieurs significations qui se diffèrent les unes des autres. Dans la plupart des cas, la signification se déduit du contexte, par exemple, si l’on parle du</w:t>
      </w:r>
      <w:r w:rsidRPr="00B503ED">
        <w:rPr>
          <w:rFonts w:ascii="Times New Roman" w:eastAsiaTheme="minorEastAsia" w:hAnsi="Times New Roman"/>
          <w:i/>
          <w:szCs w:val="24"/>
          <w:lang w:eastAsia="zh-CN"/>
        </w:rPr>
        <w:t xml:space="preserve"> « directeur d’une drôle de colo »</w:t>
      </w:r>
      <w:r w:rsidRPr="00B503ED">
        <w:rPr>
          <w:rFonts w:ascii="Times New Roman" w:eastAsiaTheme="minorEastAsia" w:hAnsi="Times New Roman"/>
          <w:szCs w:val="24"/>
          <w:lang w:eastAsia="zh-CN"/>
        </w:rPr>
        <w:t xml:space="preserve">, il est clair qu’il s’agit d’une </w:t>
      </w:r>
      <w:r w:rsidRPr="00B503ED">
        <w:rPr>
          <w:rFonts w:ascii="Times New Roman" w:eastAsiaTheme="minorEastAsia" w:hAnsi="Times New Roman"/>
          <w:i/>
          <w:szCs w:val="24"/>
          <w:lang w:eastAsia="zh-CN"/>
        </w:rPr>
        <w:t>colonie de vacances</w:t>
      </w:r>
      <w:r w:rsidRPr="00B503ED">
        <w:rPr>
          <w:rFonts w:ascii="Times New Roman" w:eastAsiaTheme="minorEastAsia" w:hAnsi="Times New Roman"/>
          <w:szCs w:val="24"/>
          <w:lang w:eastAsia="zh-CN"/>
        </w:rPr>
        <w:t xml:space="preserve"> et non d’une </w:t>
      </w:r>
      <w:r w:rsidRPr="00B503ED">
        <w:rPr>
          <w:rFonts w:ascii="Times New Roman" w:eastAsiaTheme="minorEastAsia" w:hAnsi="Times New Roman"/>
          <w:i/>
          <w:szCs w:val="24"/>
          <w:lang w:eastAsia="zh-CN"/>
        </w:rPr>
        <w:t>coloration</w:t>
      </w:r>
      <w:r w:rsidRPr="00B503ED">
        <w:rPr>
          <w:rFonts w:ascii="Times New Roman" w:eastAsiaTheme="minorEastAsia" w:hAnsi="Times New Roman"/>
          <w:szCs w:val="24"/>
          <w:lang w:eastAsia="zh-CN"/>
        </w:rPr>
        <w:t xml:space="preserve"> (des cheveux). Pareillement, dans l’exemple suivant, nous dévoilons du contexte le sens du mot </w:t>
      </w:r>
      <w:r w:rsidRPr="00B503ED">
        <w:rPr>
          <w:rFonts w:ascii="Times New Roman" w:eastAsiaTheme="minorEastAsia" w:hAnsi="Times New Roman"/>
          <w:i/>
          <w:szCs w:val="24"/>
          <w:lang w:eastAsia="zh-CN"/>
        </w:rPr>
        <w:t>techno</w:t>
      </w:r>
      <w:r w:rsidRPr="00B503ED">
        <w:rPr>
          <w:rFonts w:ascii="Times New Roman" w:eastAsiaTheme="minorEastAsia" w:hAnsi="Times New Roman"/>
          <w:szCs w:val="24"/>
          <w:lang w:eastAsia="zh-CN"/>
        </w:rPr>
        <w:t xml:space="preserve">, une fois comme </w:t>
      </w:r>
      <w:r w:rsidRPr="00B503ED">
        <w:rPr>
          <w:rFonts w:ascii="Times New Roman" w:eastAsiaTheme="minorEastAsia" w:hAnsi="Times New Roman"/>
          <w:i/>
          <w:szCs w:val="24"/>
          <w:lang w:eastAsia="zh-CN"/>
        </w:rPr>
        <w:t>technocratique</w:t>
      </w:r>
      <w:r w:rsidRPr="00B503ED">
        <w:rPr>
          <w:rFonts w:ascii="Times New Roman" w:eastAsiaTheme="minorEastAsia" w:hAnsi="Times New Roman"/>
          <w:szCs w:val="24"/>
          <w:lang w:eastAsia="zh-CN"/>
        </w:rPr>
        <w:t xml:space="preserve"> et l’autre fois comme </w:t>
      </w:r>
      <w:r w:rsidRPr="00B503ED">
        <w:rPr>
          <w:rFonts w:ascii="Times New Roman" w:eastAsiaTheme="minorEastAsia" w:hAnsi="Times New Roman"/>
          <w:i/>
          <w:szCs w:val="24"/>
          <w:lang w:eastAsia="zh-CN"/>
        </w:rPr>
        <w:t>technologique</w:t>
      </w:r>
      <w:r w:rsidRPr="00B503ED">
        <w:rPr>
          <w:rFonts w:ascii="Times New Roman" w:eastAsiaTheme="minorEastAsia" w:hAnsi="Times New Roman"/>
          <w:szCs w:val="24"/>
          <w:lang w:eastAsia="zh-CN"/>
        </w:rPr>
        <w:t>.</w:t>
      </w:r>
    </w:p>
    <w:p w:rsidR="001C2DE4" w:rsidRPr="00B503ED" w:rsidRDefault="003B4ACF" w:rsidP="003B4ACF">
      <w:pPr>
        <w:pStyle w:val="Styl1"/>
        <w:spacing w:line="240" w:lineRule="auto"/>
        <w:rPr>
          <w:rFonts w:ascii="Times New Roman" w:eastAsiaTheme="minorEastAsia" w:hAnsi="Times New Roman"/>
          <w:sz w:val="22"/>
          <w:szCs w:val="22"/>
          <w:lang w:eastAsia="zh-CN"/>
        </w:rPr>
      </w:pPr>
      <w:r w:rsidRPr="00B503ED">
        <w:rPr>
          <w:rFonts w:ascii="Times New Roman" w:eastAsiaTheme="minorEastAsia" w:hAnsi="Times New Roman"/>
          <w:sz w:val="22"/>
          <w:szCs w:val="22"/>
          <w:u w:val="single"/>
          <w:lang w:eastAsia="zh-CN"/>
        </w:rPr>
        <w:t>Ex.</w:t>
      </w:r>
      <w:r w:rsidRPr="00B503ED">
        <w:rPr>
          <w:rFonts w:ascii="Times New Roman" w:eastAsiaTheme="minorEastAsia" w:hAnsi="Times New Roman"/>
          <w:sz w:val="22"/>
          <w:szCs w:val="22"/>
          <w:lang w:eastAsia="zh-CN"/>
        </w:rPr>
        <w:t xml:space="preserve"> : </w:t>
      </w:r>
      <w:r w:rsidR="001C2DE4" w:rsidRPr="00B503ED">
        <w:rPr>
          <w:rFonts w:ascii="Times New Roman" w:eastAsiaTheme="minorEastAsia" w:hAnsi="Times New Roman"/>
          <w:sz w:val="22"/>
          <w:szCs w:val="22"/>
          <w:lang w:eastAsia="zh-CN"/>
        </w:rPr>
        <w:t>« </w:t>
      </w:r>
      <w:r w:rsidR="001C2DE4" w:rsidRPr="00B503ED">
        <w:rPr>
          <w:rFonts w:ascii="Times New Roman" w:eastAsiaTheme="minorEastAsia" w:hAnsi="Times New Roman"/>
          <w:i/>
          <w:sz w:val="22"/>
          <w:szCs w:val="22"/>
          <w:lang w:eastAsia="zh-CN"/>
        </w:rPr>
        <w:t xml:space="preserve">Aujourd’hui le nouvel énarque recycle les vieilles lunes d’extrême droite en langage </w:t>
      </w:r>
      <w:r w:rsidR="001C2DE4" w:rsidRPr="00B503ED">
        <w:rPr>
          <w:rFonts w:ascii="Times New Roman" w:eastAsiaTheme="minorEastAsia" w:hAnsi="Times New Roman"/>
          <w:b/>
          <w:i/>
          <w:sz w:val="22"/>
          <w:szCs w:val="22"/>
          <w:lang w:eastAsia="zh-CN"/>
        </w:rPr>
        <w:t>techno</w:t>
      </w:r>
      <w:r w:rsidR="001C2DE4" w:rsidRPr="00B503ED">
        <w:rPr>
          <w:rFonts w:ascii="Times New Roman" w:eastAsiaTheme="minorEastAsia" w:hAnsi="Times New Roman"/>
          <w:sz w:val="22"/>
          <w:szCs w:val="22"/>
          <w:lang w:eastAsia="zh-CN"/>
        </w:rPr>
        <w:t> » (NO, n° 2463, p. 36)</w:t>
      </w:r>
      <w:r w:rsidRPr="00B503ED">
        <w:rPr>
          <w:rFonts w:ascii="Times New Roman" w:eastAsiaTheme="minorEastAsia" w:hAnsi="Times New Roman"/>
          <w:sz w:val="22"/>
          <w:szCs w:val="22"/>
          <w:lang w:eastAsia="zh-CN"/>
        </w:rPr>
        <w:t xml:space="preserve"> ; </w:t>
      </w:r>
      <w:r w:rsidRPr="00B503ED">
        <w:rPr>
          <w:rFonts w:ascii="Times New Roman" w:hAnsi="Times New Roman"/>
          <w:i/>
          <w:sz w:val="22"/>
          <w:szCs w:val="22"/>
        </w:rPr>
        <w:t xml:space="preserve">« Paul Smith affirme qu’il préfère les mots qui se disent et l’écriture qui se lit plutôt que "des objets </w:t>
      </w:r>
      <w:r w:rsidRPr="00B503ED">
        <w:rPr>
          <w:rFonts w:ascii="Times New Roman" w:hAnsi="Times New Roman"/>
          <w:b/>
          <w:i/>
          <w:sz w:val="22"/>
          <w:szCs w:val="22"/>
        </w:rPr>
        <w:t>techno</w:t>
      </w:r>
      <w:r w:rsidRPr="00B503ED">
        <w:rPr>
          <w:rFonts w:ascii="Times New Roman" w:hAnsi="Times New Roman"/>
          <w:i/>
          <w:sz w:val="22"/>
          <w:szCs w:val="22"/>
        </w:rPr>
        <w:t xml:space="preserve"> qu’il ne maîtrise pas et qui collent tout le monde derrière un écran." </w:t>
      </w:r>
      <w:r w:rsidRPr="00B503ED">
        <w:rPr>
          <w:rFonts w:ascii="Times New Roman" w:hAnsi="Times New Roman"/>
          <w:sz w:val="22"/>
          <w:szCs w:val="22"/>
        </w:rPr>
        <w:t>» (NO, n° 2454, p. 144).</w:t>
      </w:r>
    </w:p>
    <w:p w:rsidR="003B4ACF" w:rsidRPr="00B503ED" w:rsidRDefault="003B4ACF" w:rsidP="0081523F">
      <w:pPr>
        <w:pStyle w:val="Styl1"/>
        <w:rPr>
          <w:rFonts w:ascii="Times New Roman" w:eastAsiaTheme="minorEastAsia" w:hAnsi="Times New Roman"/>
          <w:szCs w:val="24"/>
          <w:lang w:eastAsia="zh-CN"/>
        </w:rPr>
      </w:pPr>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Cet abrégé (</w:t>
      </w:r>
      <w:r w:rsidRPr="00B503ED">
        <w:rPr>
          <w:rFonts w:ascii="Times New Roman" w:eastAsiaTheme="minorEastAsia" w:hAnsi="Times New Roman"/>
          <w:i/>
          <w:szCs w:val="24"/>
          <w:lang w:eastAsia="zh-CN"/>
        </w:rPr>
        <w:t>techno</w:t>
      </w:r>
      <w:r w:rsidRPr="00B503ED">
        <w:rPr>
          <w:rFonts w:ascii="Times New Roman" w:eastAsiaTheme="minorEastAsia" w:hAnsi="Times New Roman"/>
          <w:szCs w:val="24"/>
          <w:lang w:eastAsia="zh-CN"/>
        </w:rPr>
        <w:t xml:space="preserve">) s’est révélé dans notre corpus aussi sous forme de noms : </w:t>
      </w:r>
      <w:r w:rsidRPr="00B503ED">
        <w:rPr>
          <w:rFonts w:ascii="Times New Roman" w:eastAsiaTheme="minorEastAsia" w:hAnsi="Times New Roman"/>
          <w:i/>
          <w:szCs w:val="24"/>
          <w:lang w:eastAsia="zh-CN"/>
        </w:rPr>
        <w:t>technologie</w:t>
      </w:r>
      <w:r w:rsidRPr="00B503ED">
        <w:rPr>
          <w:rFonts w:ascii="Times New Roman" w:eastAsiaTheme="minorEastAsia" w:hAnsi="Times New Roman"/>
          <w:szCs w:val="24"/>
          <w:lang w:eastAsia="zh-CN"/>
        </w:rPr>
        <w:t xml:space="preserve"> et </w:t>
      </w:r>
      <w:r w:rsidRPr="00B503ED">
        <w:rPr>
          <w:rFonts w:ascii="Times New Roman" w:eastAsiaTheme="minorEastAsia" w:hAnsi="Times New Roman"/>
          <w:i/>
          <w:szCs w:val="24"/>
          <w:lang w:eastAsia="zh-CN"/>
        </w:rPr>
        <w:t>technocrate</w:t>
      </w:r>
      <w:r w:rsidRPr="00B503ED">
        <w:rPr>
          <w:rFonts w:ascii="Times New Roman" w:eastAsiaTheme="minorEastAsia" w:hAnsi="Times New Roman"/>
          <w:szCs w:val="24"/>
          <w:lang w:eastAsia="zh-CN"/>
        </w:rPr>
        <w:t>.</w:t>
      </w:r>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 xml:space="preserve">Au-delà, accentuons une particularité qui est apparue dans notre corpus, c’était l’abréviation </w:t>
      </w:r>
      <w:r w:rsidRPr="00B503ED">
        <w:rPr>
          <w:rFonts w:ascii="Times New Roman" w:eastAsiaTheme="minorEastAsia" w:hAnsi="Times New Roman"/>
          <w:i/>
          <w:szCs w:val="24"/>
          <w:lang w:eastAsia="zh-CN"/>
        </w:rPr>
        <w:t>éco</w:t>
      </w:r>
      <w:r w:rsidRPr="00B503ED">
        <w:rPr>
          <w:rFonts w:ascii="Times New Roman" w:eastAsiaTheme="minorEastAsia" w:hAnsi="Times New Roman"/>
          <w:szCs w:val="24"/>
          <w:lang w:eastAsia="zh-CN"/>
        </w:rPr>
        <w:t xml:space="preserve"> qui couvre à la fois les domaines économique et écologique</w:t>
      </w:r>
      <w:r w:rsidRPr="00B503ED">
        <w:rPr>
          <w:rStyle w:val="Znakapoznpodarou"/>
          <w:rFonts w:ascii="Times New Roman" w:eastAsiaTheme="minorEastAsia" w:hAnsi="Times New Roman"/>
          <w:szCs w:val="24"/>
          <w:lang w:eastAsia="zh-CN"/>
        </w:rPr>
        <w:footnoteReference w:id="257"/>
      </w:r>
      <w:r w:rsidRPr="00B503ED">
        <w:rPr>
          <w:rFonts w:ascii="Times New Roman" w:eastAsiaTheme="minorEastAsia" w:hAnsi="Times New Roman"/>
          <w:szCs w:val="24"/>
          <w:lang w:eastAsia="zh-CN"/>
        </w:rPr>
        <w:t xml:space="preserve">. </w:t>
      </w:r>
    </w:p>
    <w:p w:rsidR="002B5CE8" w:rsidRPr="00B503ED" w:rsidRDefault="002B5CE8" w:rsidP="002B5CE8">
      <w:pPr>
        <w:jc w:val="both"/>
        <w:rPr>
          <w:b/>
          <w:bCs/>
          <w:sz w:val="22"/>
          <w:szCs w:val="22"/>
        </w:rPr>
      </w:pPr>
      <w:r w:rsidRPr="00B503ED">
        <w:rPr>
          <w:bCs/>
          <w:sz w:val="22"/>
          <w:szCs w:val="22"/>
          <w:u w:val="single"/>
        </w:rPr>
        <w:t>Ex. </w:t>
      </w:r>
      <w:r w:rsidRPr="00B503ED">
        <w:rPr>
          <w:bCs/>
          <w:sz w:val="22"/>
          <w:szCs w:val="22"/>
        </w:rPr>
        <w:t>:</w:t>
      </w:r>
      <w:r w:rsidRPr="00B503ED">
        <w:rPr>
          <w:b/>
          <w:bCs/>
          <w:sz w:val="22"/>
          <w:szCs w:val="22"/>
        </w:rPr>
        <w:t xml:space="preserve"> </w:t>
      </w:r>
      <w:r w:rsidRPr="00B503ED">
        <w:rPr>
          <w:bCs/>
          <w:i/>
          <w:sz w:val="22"/>
          <w:szCs w:val="22"/>
        </w:rPr>
        <w:t>écologique</w:t>
      </w:r>
      <w:r w:rsidRPr="00B503ED">
        <w:rPr>
          <w:b/>
          <w:bCs/>
          <w:sz w:val="22"/>
          <w:szCs w:val="22"/>
        </w:rPr>
        <w:t xml:space="preserve"> </w:t>
      </w:r>
      <w:r w:rsidRPr="00B503ED">
        <w:rPr>
          <w:bCs/>
          <w:sz w:val="22"/>
          <w:szCs w:val="22"/>
        </w:rPr>
        <w:t>(adj.) :</w:t>
      </w:r>
      <w:r w:rsidRPr="00B503ED">
        <w:rPr>
          <w:b/>
          <w:bCs/>
          <w:sz w:val="22"/>
          <w:szCs w:val="22"/>
        </w:rPr>
        <w:t xml:space="preserve"> </w:t>
      </w:r>
      <w:r w:rsidRPr="00B503ED">
        <w:rPr>
          <w:sz w:val="22"/>
          <w:szCs w:val="22"/>
        </w:rPr>
        <w:t>« </w:t>
      </w:r>
      <w:r w:rsidRPr="00B503ED">
        <w:rPr>
          <w:i/>
          <w:iCs/>
          <w:sz w:val="22"/>
          <w:szCs w:val="22"/>
        </w:rPr>
        <w:t xml:space="preserve">L’occasion pour le consommateur de faire enfin le tri entre les enseignes qui ont une véritable démarche écologique et celles qui pratiquent le greenwashing en abusant des termes </w:t>
      </w:r>
      <w:r w:rsidR="00D515AF" w:rsidRPr="00B503ED">
        <w:rPr>
          <w:i/>
          <w:iCs/>
          <w:sz w:val="22"/>
          <w:szCs w:val="22"/>
        </w:rPr>
        <w:t>"naturel"</w:t>
      </w:r>
      <w:r w:rsidRPr="00B503ED">
        <w:rPr>
          <w:i/>
          <w:iCs/>
          <w:sz w:val="22"/>
          <w:szCs w:val="22"/>
        </w:rPr>
        <w:t xml:space="preserve">, </w:t>
      </w:r>
      <w:r w:rsidR="00D515AF" w:rsidRPr="00B503ED">
        <w:rPr>
          <w:i/>
          <w:iCs/>
          <w:sz w:val="22"/>
          <w:szCs w:val="22"/>
        </w:rPr>
        <w:t>"</w:t>
      </w:r>
      <w:r w:rsidRPr="00B503ED">
        <w:rPr>
          <w:b/>
          <w:i/>
          <w:iCs/>
          <w:sz w:val="22"/>
          <w:szCs w:val="22"/>
        </w:rPr>
        <w:t>éco</w:t>
      </w:r>
      <w:r w:rsidR="00D515AF" w:rsidRPr="00B503ED">
        <w:rPr>
          <w:i/>
          <w:iCs/>
          <w:sz w:val="22"/>
          <w:szCs w:val="22"/>
        </w:rPr>
        <w:t>"</w:t>
      </w:r>
      <w:r w:rsidRPr="00B503ED">
        <w:rPr>
          <w:i/>
          <w:iCs/>
          <w:sz w:val="22"/>
          <w:szCs w:val="22"/>
        </w:rPr>
        <w:t xml:space="preserve"> ou </w:t>
      </w:r>
      <w:r w:rsidR="00D515AF" w:rsidRPr="00B503ED">
        <w:rPr>
          <w:i/>
          <w:iCs/>
          <w:sz w:val="22"/>
          <w:szCs w:val="22"/>
        </w:rPr>
        <w:t>"</w:t>
      </w:r>
      <w:r w:rsidRPr="00B503ED">
        <w:rPr>
          <w:bCs/>
          <w:i/>
          <w:iCs/>
          <w:sz w:val="22"/>
          <w:szCs w:val="22"/>
        </w:rPr>
        <w:t>bio</w:t>
      </w:r>
      <w:r w:rsidR="00D515AF" w:rsidRPr="00B503ED">
        <w:rPr>
          <w:i/>
          <w:iCs/>
          <w:sz w:val="22"/>
          <w:szCs w:val="22"/>
        </w:rPr>
        <w:t>"</w:t>
      </w:r>
      <w:r w:rsidRPr="00B503ED">
        <w:rPr>
          <w:i/>
          <w:iCs/>
          <w:sz w:val="22"/>
          <w:szCs w:val="22"/>
        </w:rPr>
        <w:t>.</w:t>
      </w:r>
      <w:r w:rsidRPr="00B503ED">
        <w:rPr>
          <w:sz w:val="22"/>
          <w:szCs w:val="22"/>
        </w:rPr>
        <w:t> » (NO, n° 2445, p. 138) </w:t>
      </w:r>
      <w:r w:rsidRPr="00B503ED">
        <w:rPr>
          <w:bCs/>
          <w:sz w:val="22"/>
          <w:szCs w:val="22"/>
        </w:rPr>
        <w:t>; économique (adj.)</w:t>
      </w:r>
      <w:r w:rsidR="00D515AF" w:rsidRPr="00B503ED">
        <w:rPr>
          <w:bCs/>
          <w:sz w:val="22"/>
          <w:szCs w:val="22"/>
        </w:rPr>
        <w:t xml:space="preserve"> : </w:t>
      </w:r>
      <w:r w:rsidRPr="00B503ED">
        <w:rPr>
          <w:sz w:val="22"/>
          <w:szCs w:val="22"/>
        </w:rPr>
        <w:t>« </w:t>
      </w:r>
      <w:r w:rsidRPr="00B503ED">
        <w:rPr>
          <w:i/>
          <w:iCs/>
          <w:sz w:val="22"/>
          <w:szCs w:val="22"/>
        </w:rPr>
        <w:t xml:space="preserve">Un homme part en avion à la recherche d’un ami disparu au Venezuela. Le monde vu d’un fauteuil de classe </w:t>
      </w:r>
      <w:r w:rsidRPr="00B503ED">
        <w:rPr>
          <w:b/>
          <w:i/>
          <w:iCs/>
          <w:sz w:val="22"/>
          <w:szCs w:val="22"/>
        </w:rPr>
        <w:t>éco</w:t>
      </w:r>
      <w:r w:rsidRPr="00B503ED">
        <w:rPr>
          <w:sz w:val="22"/>
          <w:szCs w:val="22"/>
        </w:rPr>
        <w:t>. » (NO, n° 2444, p. 116) </w:t>
      </w:r>
      <w:r w:rsidRPr="00B503ED">
        <w:rPr>
          <w:bCs/>
          <w:sz w:val="22"/>
          <w:szCs w:val="22"/>
        </w:rPr>
        <w:t xml:space="preserve">; </w:t>
      </w:r>
      <w:r w:rsidRPr="00B503ED">
        <w:rPr>
          <w:i/>
          <w:sz w:val="22"/>
          <w:szCs w:val="22"/>
        </w:rPr>
        <w:t>écologiquement</w:t>
      </w:r>
      <w:r w:rsidRPr="00B503ED">
        <w:rPr>
          <w:sz w:val="22"/>
          <w:szCs w:val="22"/>
        </w:rPr>
        <w:t xml:space="preserve"> (adv.) : « </w:t>
      </w:r>
      <w:r w:rsidRPr="00B503ED">
        <w:rPr>
          <w:i/>
          <w:iCs/>
          <w:sz w:val="22"/>
          <w:szCs w:val="22"/>
        </w:rPr>
        <w:t xml:space="preserve">Il s’agit de produits </w:t>
      </w:r>
      <w:r w:rsidRPr="00B503ED">
        <w:rPr>
          <w:b/>
          <w:i/>
          <w:iCs/>
          <w:sz w:val="22"/>
          <w:szCs w:val="22"/>
        </w:rPr>
        <w:t>éco</w:t>
      </w:r>
      <w:r w:rsidRPr="00B503ED">
        <w:rPr>
          <w:i/>
          <w:iCs/>
          <w:sz w:val="22"/>
          <w:szCs w:val="22"/>
        </w:rPr>
        <w:t xml:space="preserve"> conçus aux caractéristiques durables avérées […].</w:t>
      </w:r>
      <w:r w:rsidRPr="00B503ED">
        <w:rPr>
          <w:sz w:val="22"/>
          <w:szCs w:val="22"/>
        </w:rPr>
        <w:t xml:space="preserve"> » (ANP, </w:t>
      </w:r>
      <w:r w:rsidR="00D05A57" w:rsidRPr="00B503ED">
        <w:t>n° </w:t>
      </w:r>
      <w:r w:rsidRPr="00B503ED">
        <w:rPr>
          <w:sz w:val="22"/>
          <w:szCs w:val="22"/>
        </w:rPr>
        <w:t>516, p. 8).</w:t>
      </w:r>
    </w:p>
    <w:p w:rsidR="003B4ACF" w:rsidRPr="00B503ED" w:rsidRDefault="003B4ACF" w:rsidP="00751CF7">
      <w:pPr>
        <w:pStyle w:val="Styl1"/>
        <w:rPr>
          <w:rFonts w:ascii="Times New Roman" w:eastAsiaTheme="minorEastAsia" w:hAnsi="Times New Roman"/>
          <w:szCs w:val="24"/>
          <w:lang w:eastAsia="zh-CN"/>
        </w:rPr>
      </w:pPr>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 xml:space="preserve">Si ce n’est pas le contexte qui nous fait découvrir la signification exacte, c’est le genre, parce qu’il y a </w:t>
      </w:r>
      <w:r w:rsidRPr="00B503ED">
        <w:rPr>
          <w:rFonts w:ascii="Times New Roman" w:eastAsiaTheme="minorEastAsia" w:hAnsi="Times New Roman"/>
          <w:i/>
          <w:szCs w:val="24"/>
          <w:lang w:eastAsia="zh-CN"/>
        </w:rPr>
        <w:t>une pub</w:t>
      </w:r>
      <w:r w:rsidRPr="00B503ED">
        <w:rPr>
          <w:rFonts w:ascii="Times New Roman" w:eastAsiaTheme="minorEastAsia" w:hAnsi="Times New Roman"/>
          <w:szCs w:val="24"/>
          <w:lang w:eastAsia="zh-CN"/>
        </w:rPr>
        <w:t xml:space="preserve"> comme </w:t>
      </w:r>
      <w:r w:rsidRPr="00B503ED">
        <w:rPr>
          <w:rFonts w:ascii="Times New Roman" w:eastAsiaTheme="minorEastAsia" w:hAnsi="Times New Roman"/>
          <w:i/>
          <w:szCs w:val="24"/>
          <w:lang w:eastAsia="zh-CN"/>
        </w:rPr>
        <w:t>publicité</w:t>
      </w:r>
      <w:r w:rsidRPr="00B503ED">
        <w:rPr>
          <w:rFonts w:ascii="Times New Roman" w:eastAsiaTheme="minorEastAsia" w:hAnsi="Times New Roman"/>
          <w:szCs w:val="24"/>
          <w:lang w:eastAsia="zh-CN"/>
        </w:rPr>
        <w:t xml:space="preserve"> (une action commerciale exercée au public) et </w:t>
      </w:r>
      <w:r w:rsidRPr="00B503ED">
        <w:rPr>
          <w:rFonts w:ascii="Times New Roman" w:eastAsiaTheme="minorEastAsia" w:hAnsi="Times New Roman"/>
          <w:i/>
          <w:szCs w:val="24"/>
          <w:lang w:eastAsia="zh-CN"/>
        </w:rPr>
        <w:t>un pub</w:t>
      </w:r>
      <w:r w:rsidRPr="00B503ED">
        <w:rPr>
          <w:rFonts w:ascii="Times New Roman" w:eastAsiaTheme="minorEastAsia" w:hAnsi="Times New Roman"/>
          <w:szCs w:val="24"/>
          <w:lang w:eastAsia="zh-CN"/>
        </w:rPr>
        <w:t xml:space="preserve"> (un établissement où on sert des boissons alcoolisées, surtout de la bière) employé pour </w:t>
      </w:r>
      <w:r w:rsidRPr="00B503ED">
        <w:rPr>
          <w:rFonts w:ascii="Times New Roman" w:eastAsiaTheme="minorEastAsia" w:hAnsi="Times New Roman"/>
          <w:i/>
          <w:szCs w:val="24"/>
          <w:lang w:eastAsia="zh-CN"/>
        </w:rPr>
        <w:t>un public house</w:t>
      </w:r>
      <w:r w:rsidRPr="00B503ED">
        <w:rPr>
          <w:rFonts w:ascii="Times New Roman" w:eastAsiaTheme="minorEastAsia" w:hAnsi="Times New Roman"/>
          <w:szCs w:val="24"/>
          <w:lang w:eastAsia="zh-CN"/>
        </w:rPr>
        <w:t xml:space="preserve">. Au même titre, </w:t>
      </w:r>
      <w:r w:rsidR="00BB41E5">
        <w:rPr>
          <w:rFonts w:ascii="Times New Roman" w:eastAsiaTheme="minorEastAsia" w:hAnsi="Times New Roman"/>
          <w:szCs w:val="24"/>
          <w:lang w:eastAsia="zh-CN"/>
        </w:rPr>
        <w:t>c</w:t>
      </w:r>
      <w:r w:rsidR="00BB41E5" w:rsidRPr="00BB41E5">
        <w:rPr>
          <w:rFonts w:ascii="Times New Roman" w:eastAsiaTheme="minorEastAsia" w:hAnsi="Times New Roman"/>
          <w:szCs w:val="24"/>
          <w:lang w:eastAsia="zh-CN"/>
        </w:rPr>
        <w:t>’</w:t>
      </w:r>
      <w:r w:rsidR="00BB41E5">
        <w:rPr>
          <w:rFonts w:ascii="Times New Roman" w:eastAsiaTheme="minorEastAsia" w:hAnsi="Times New Roman"/>
          <w:szCs w:val="24"/>
          <w:lang w:eastAsia="zh-CN"/>
        </w:rPr>
        <w:t>est</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le bio</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produit biologique</w:t>
      </w:r>
      <w:r w:rsidRPr="00B503ED">
        <w:rPr>
          <w:rFonts w:ascii="Times New Roman" w:eastAsiaTheme="minorEastAsia" w:hAnsi="Times New Roman"/>
          <w:szCs w:val="24"/>
          <w:lang w:eastAsia="zh-CN"/>
        </w:rPr>
        <w:t xml:space="preserve">) et </w:t>
      </w:r>
      <w:r w:rsidRPr="00B503ED">
        <w:rPr>
          <w:rFonts w:ascii="Times New Roman" w:eastAsiaTheme="minorEastAsia" w:hAnsi="Times New Roman"/>
          <w:i/>
          <w:szCs w:val="24"/>
          <w:lang w:eastAsia="zh-CN"/>
        </w:rPr>
        <w:t>la bio</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biographie</w:t>
      </w:r>
      <w:r w:rsidRPr="00B503ED">
        <w:rPr>
          <w:rFonts w:ascii="Times New Roman" w:eastAsiaTheme="minorEastAsia" w:hAnsi="Times New Roman"/>
          <w:szCs w:val="24"/>
          <w:lang w:eastAsia="zh-CN"/>
        </w:rPr>
        <w:t xml:space="preserve"> : l’histoire d’une vie particulière) ou </w:t>
      </w:r>
      <w:r w:rsidRPr="00B503ED">
        <w:rPr>
          <w:rFonts w:ascii="Times New Roman" w:eastAsiaTheme="minorEastAsia" w:hAnsi="Times New Roman"/>
          <w:i/>
          <w:szCs w:val="24"/>
          <w:lang w:eastAsia="zh-CN"/>
        </w:rPr>
        <w:t>le</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télé</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téléobjectif</w:t>
      </w:r>
      <w:r w:rsidR="00BB41E5">
        <w:rPr>
          <w:rFonts w:ascii="Times New Roman" w:eastAsiaTheme="minorEastAsia" w:hAnsi="Times New Roman"/>
          <w:szCs w:val="24"/>
          <w:lang w:eastAsia="zh-CN"/>
        </w:rPr>
        <w:t xml:space="preserve"> </w:t>
      </w:r>
      <w:r w:rsidRPr="00B503ED">
        <w:rPr>
          <w:rFonts w:ascii="Times New Roman" w:eastAsiaTheme="minorEastAsia" w:hAnsi="Times New Roman"/>
          <w:szCs w:val="24"/>
          <w:lang w:eastAsia="zh-CN"/>
        </w:rPr>
        <w:t xml:space="preserve">: objectif photographique) et </w:t>
      </w:r>
      <w:r w:rsidRPr="00B503ED">
        <w:rPr>
          <w:rFonts w:ascii="Times New Roman" w:eastAsiaTheme="minorEastAsia" w:hAnsi="Times New Roman"/>
          <w:i/>
          <w:szCs w:val="24"/>
          <w:lang w:eastAsia="zh-CN"/>
        </w:rPr>
        <w:t>la</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télé</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télévision</w:t>
      </w:r>
      <w:r w:rsidRPr="00B503ED">
        <w:rPr>
          <w:rFonts w:ascii="Times New Roman" w:eastAsiaTheme="minorEastAsia" w:hAnsi="Times New Roman"/>
          <w:szCs w:val="24"/>
          <w:lang w:eastAsia="zh-CN"/>
        </w:rPr>
        <w:t xml:space="preserve"> : transmission de l’image à distance). Or, l’abrégé est fréquemment déchiffré </w:t>
      </w:r>
      <w:r w:rsidR="00BB41E5">
        <w:rPr>
          <w:rFonts w:ascii="Times New Roman" w:eastAsiaTheme="minorEastAsia" w:hAnsi="Times New Roman"/>
          <w:szCs w:val="24"/>
          <w:lang w:eastAsia="zh-CN"/>
        </w:rPr>
        <w:t>postérieurement dans le texte. C</w:t>
      </w:r>
      <w:r w:rsidRPr="00B503ED">
        <w:rPr>
          <w:rFonts w:ascii="Times New Roman" w:eastAsiaTheme="minorEastAsia" w:hAnsi="Times New Roman"/>
          <w:szCs w:val="24"/>
          <w:lang w:eastAsia="zh-CN"/>
        </w:rPr>
        <w:t xml:space="preserve">onsultons notre phrase </w:t>
      </w:r>
      <w:r w:rsidR="00BB41E5">
        <w:rPr>
          <w:rFonts w:ascii="Times New Roman" w:eastAsiaTheme="minorEastAsia" w:hAnsi="Times New Roman"/>
          <w:szCs w:val="24"/>
          <w:lang w:eastAsia="zh-CN"/>
        </w:rPr>
        <w:t xml:space="preserve">représentative </w:t>
      </w:r>
      <w:r w:rsidRPr="00B503ED">
        <w:rPr>
          <w:rFonts w:ascii="Times New Roman" w:eastAsiaTheme="minorEastAsia" w:hAnsi="Times New Roman"/>
          <w:szCs w:val="24"/>
          <w:lang w:eastAsia="zh-CN"/>
        </w:rPr>
        <w:t xml:space="preserve">avec la </w:t>
      </w:r>
      <w:r w:rsidRPr="00BB41E5">
        <w:rPr>
          <w:rFonts w:ascii="Times New Roman" w:eastAsiaTheme="minorEastAsia" w:hAnsi="Times New Roman"/>
          <w:i/>
          <w:szCs w:val="24"/>
          <w:lang w:eastAsia="zh-CN"/>
        </w:rPr>
        <w:t>coloration</w:t>
      </w:r>
      <w:r w:rsidRPr="00B503ED">
        <w:rPr>
          <w:rFonts w:ascii="Times New Roman" w:eastAsiaTheme="minorEastAsia" w:hAnsi="Times New Roman"/>
          <w:szCs w:val="24"/>
          <w:lang w:eastAsia="zh-CN"/>
        </w:rPr>
        <w:t> : « </w:t>
      </w:r>
      <w:r w:rsidRPr="00B503ED">
        <w:rPr>
          <w:rFonts w:ascii="Times New Roman" w:hAnsi="Times New Roman"/>
          <w:i/>
          <w:szCs w:val="24"/>
        </w:rPr>
        <w:t xml:space="preserve">Colo’ de pro ! Pour sa toute première coloration ». </w:t>
      </w:r>
      <w:r w:rsidRPr="00B503ED">
        <w:rPr>
          <w:rFonts w:ascii="Times New Roman" w:hAnsi="Times New Roman"/>
          <w:szCs w:val="24"/>
        </w:rPr>
        <w:t xml:space="preserve">Sachons que les journalistes emploient intentionnellement des néologismes, dans notre cas des troncats, pour attirer l’attention du lecteur, ce qui survient dans le titre ou dans l’en-tête de l’article d’où vient également notre exemple. </w:t>
      </w:r>
    </w:p>
    <w:p w:rsidR="00731D4F" w:rsidRPr="00B503ED" w:rsidRDefault="00BB41E5" w:rsidP="00731D4F">
      <w:pPr>
        <w:pStyle w:val="Styl1"/>
        <w:rPr>
          <w:rFonts w:ascii="Times New Roman" w:hAnsi="Times New Roman"/>
          <w:szCs w:val="24"/>
        </w:rPr>
      </w:pPr>
      <w:r>
        <w:rPr>
          <w:rFonts w:ascii="Times New Roman" w:hAnsi="Times New Roman"/>
          <w:szCs w:val="24"/>
        </w:rPr>
        <w:t>Par contre</w:t>
      </w:r>
      <w:r w:rsidR="00731D4F" w:rsidRPr="00B503ED">
        <w:rPr>
          <w:rFonts w:ascii="Times New Roman" w:hAnsi="Times New Roman"/>
          <w:szCs w:val="24"/>
        </w:rPr>
        <w:t xml:space="preserve">, il y a des cas où, malgré la connaissance du contexte, la signification n’est pas facile à deviner, en particulier quand il s’agit de deux homonymes du même domaine. C’est exactement le cas du troncat </w:t>
      </w:r>
      <w:r w:rsidR="00731D4F" w:rsidRPr="00B503ED">
        <w:rPr>
          <w:rFonts w:ascii="Times New Roman" w:hAnsi="Times New Roman"/>
          <w:i/>
          <w:szCs w:val="24"/>
        </w:rPr>
        <w:t>psy</w:t>
      </w:r>
      <w:r w:rsidR="00731D4F" w:rsidRPr="00B503ED">
        <w:rPr>
          <w:rFonts w:ascii="Times New Roman" w:hAnsi="Times New Roman"/>
          <w:szCs w:val="24"/>
        </w:rPr>
        <w:t>, voici l’exemple :</w:t>
      </w:r>
    </w:p>
    <w:p w:rsidR="00731D4F" w:rsidRPr="00B503ED" w:rsidRDefault="00731D4F" w:rsidP="00731D4F">
      <w:pPr>
        <w:pStyle w:val="Styl1"/>
        <w:spacing w:line="240" w:lineRule="auto"/>
        <w:rPr>
          <w:rFonts w:ascii="Times New Roman" w:hAnsi="Times New Roman"/>
          <w:sz w:val="22"/>
          <w:szCs w:val="22"/>
        </w:rPr>
      </w:pPr>
      <w:r w:rsidRPr="00B503ED">
        <w:rPr>
          <w:rFonts w:ascii="Times New Roman" w:hAnsi="Times New Roman"/>
          <w:sz w:val="22"/>
          <w:szCs w:val="22"/>
        </w:rPr>
        <w:t>« </w:t>
      </w:r>
      <w:r w:rsidRPr="00B503ED">
        <w:rPr>
          <w:rFonts w:ascii="Times New Roman" w:hAnsi="Times New Roman"/>
          <w:i/>
          <w:sz w:val="22"/>
          <w:szCs w:val="22"/>
        </w:rPr>
        <w:t xml:space="preserve">Star de la radio, Mélina dialogue chaque soir avec ses auditeurs qui lui confessent peines de cœur et troubles </w:t>
      </w:r>
      <w:r w:rsidRPr="00B503ED">
        <w:rPr>
          <w:rFonts w:ascii="Times New Roman" w:hAnsi="Times New Roman"/>
          <w:b/>
          <w:i/>
          <w:sz w:val="22"/>
          <w:szCs w:val="22"/>
        </w:rPr>
        <w:t>psys</w:t>
      </w:r>
      <w:r w:rsidRPr="00B503ED">
        <w:rPr>
          <w:rFonts w:ascii="Times New Roman" w:hAnsi="Times New Roman"/>
          <w:i/>
          <w:sz w:val="22"/>
          <w:szCs w:val="22"/>
        </w:rPr>
        <w:t xml:space="preserve"> en tous genres.</w:t>
      </w:r>
      <w:r w:rsidRPr="00B503ED">
        <w:rPr>
          <w:rFonts w:ascii="Times New Roman" w:hAnsi="Times New Roman"/>
          <w:sz w:val="22"/>
          <w:szCs w:val="22"/>
        </w:rPr>
        <w:t> » (MF, n° 202, p. 81).</w:t>
      </w:r>
    </w:p>
    <w:p w:rsidR="00731D4F" w:rsidRPr="00B503ED" w:rsidRDefault="00731D4F" w:rsidP="00731D4F">
      <w:pPr>
        <w:pStyle w:val="Styl1"/>
        <w:rPr>
          <w:rFonts w:ascii="Times New Roman" w:hAnsi="Times New Roman"/>
          <w:szCs w:val="24"/>
        </w:rPr>
      </w:pPr>
    </w:p>
    <w:p w:rsidR="00731D4F" w:rsidRPr="00B503ED" w:rsidRDefault="00731D4F" w:rsidP="00731D4F">
      <w:pPr>
        <w:pStyle w:val="Styl1"/>
        <w:rPr>
          <w:rFonts w:ascii="Times New Roman" w:hAnsi="Times New Roman"/>
          <w:szCs w:val="24"/>
        </w:rPr>
      </w:pPr>
      <w:r w:rsidRPr="00B503ED">
        <w:rPr>
          <w:rFonts w:ascii="Times New Roman" w:hAnsi="Times New Roman"/>
          <w:szCs w:val="24"/>
        </w:rPr>
        <w:t>En lisant la phrase ou le contexte,</w:t>
      </w:r>
      <w:r w:rsidR="004E6F28">
        <w:rPr>
          <w:rFonts w:ascii="Times New Roman" w:hAnsi="Times New Roman"/>
          <w:szCs w:val="24"/>
        </w:rPr>
        <w:t xml:space="preserve"> nous ne sommes pas susceptible</w:t>
      </w:r>
      <w:r w:rsidRPr="00B503ED">
        <w:rPr>
          <w:rFonts w:ascii="Times New Roman" w:hAnsi="Times New Roman"/>
          <w:szCs w:val="24"/>
        </w:rPr>
        <w:t xml:space="preserve"> de dire si ce sont les </w:t>
      </w:r>
      <w:r w:rsidRPr="00B503ED">
        <w:rPr>
          <w:rFonts w:ascii="Times New Roman" w:hAnsi="Times New Roman"/>
          <w:i/>
          <w:szCs w:val="24"/>
        </w:rPr>
        <w:t>troubles psychiques</w:t>
      </w:r>
      <w:r w:rsidRPr="00B503ED">
        <w:rPr>
          <w:rFonts w:ascii="Times New Roman" w:hAnsi="Times New Roman"/>
          <w:szCs w:val="24"/>
        </w:rPr>
        <w:t xml:space="preserve">, les </w:t>
      </w:r>
      <w:r w:rsidRPr="00B503ED">
        <w:rPr>
          <w:rFonts w:ascii="Times New Roman" w:hAnsi="Times New Roman"/>
          <w:i/>
          <w:szCs w:val="24"/>
        </w:rPr>
        <w:t>troubles psychologiques</w:t>
      </w:r>
      <w:r w:rsidRPr="00B503ED">
        <w:rPr>
          <w:rFonts w:ascii="Times New Roman" w:hAnsi="Times New Roman"/>
          <w:szCs w:val="24"/>
        </w:rPr>
        <w:t xml:space="preserve"> ou même </w:t>
      </w:r>
      <w:r w:rsidRPr="00B503ED">
        <w:rPr>
          <w:rFonts w:ascii="Times New Roman" w:hAnsi="Times New Roman"/>
          <w:i/>
          <w:szCs w:val="24"/>
        </w:rPr>
        <w:t>psychiatriques</w:t>
      </w:r>
      <w:r w:rsidR="00BB41E5">
        <w:rPr>
          <w:rFonts w:ascii="Times New Roman" w:hAnsi="Times New Roman"/>
          <w:szCs w:val="24"/>
        </w:rPr>
        <w:t>, même en consultant ce</w:t>
      </w:r>
      <w:r w:rsidR="004B0420">
        <w:rPr>
          <w:rFonts w:ascii="Times New Roman" w:hAnsi="Times New Roman"/>
          <w:szCs w:val="24"/>
        </w:rPr>
        <w:t>tte</w:t>
      </w:r>
      <w:r w:rsidR="00BB41E5">
        <w:rPr>
          <w:rFonts w:ascii="Times New Roman" w:hAnsi="Times New Roman"/>
          <w:szCs w:val="24"/>
        </w:rPr>
        <w:t xml:space="preserve"> </w:t>
      </w:r>
      <w:r w:rsidR="004B0420">
        <w:rPr>
          <w:rFonts w:ascii="Times New Roman" w:hAnsi="Times New Roman"/>
          <w:szCs w:val="24"/>
        </w:rPr>
        <w:t>question</w:t>
      </w:r>
      <w:r w:rsidR="00BB41E5">
        <w:rPr>
          <w:rFonts w:ascii="Times New Roman" w:hAnsi="Times New Roman"/>
          <w:szCs w:val="24"/>
        </w:rPr>
        <w:t xml:space="preserve"> avec des locuteurs natifs. </w:t>
      </w:r>
      <w:r w:rsidRPr="00B503ED">
        <w:rPr>
          <w:rFonts w:ascii="Times New Roman" w:hAnsi="Times New Roman"/>
          <w:szCs w:val="24"/>
        </w:rPr>
        <w:t xml:space="preserve">Toutes les trois significations sont admissibles, en repérant le genre du magazine. Il ne s’agit pas d’un périodique spécialisé dans le domaine de la médecine et pour les lecteurs, </w:t>
      </w:r>
      <w:r w:rsidR="00BB41E5">
        <w:rPr>
          <w:rFonts w:ascii="Times New Roman" w:hAnsi="Times New Roman"/>
          <w:szCs w:val="24"/>
        </w:rPr>
        <w:t>ou</w:t>
      </w:r>
      <w:r w:rsidRPr="00B503ED">
        <w:rPr>
          <w:rFonts w:ascii="Times New Roman" w:hAnsi="Times New Roman"/>
          <w:szCs w:val="24"/>
        </w:rPr>
        <w:t xml:space="preserve"> plutôt les lectrices, le sens exact n’est pas imp</w:t>
      </w:r>
      <w:r w:rsidR="004334AD">
        <w:rPr>
          <w:rFonts w:ascii="Times New Roman" w:hAnsi="Times New Roman"/>
          <w:szCs w:val="24"/>
        </w:rPr>
        <w:t>ortant</w:t>
      </w:r>
      <w:r w:rsidRPr="00B503ED">
        <w:rPr>
          <w:rFonts w:ascii="Times New Roman" w:hAnsi="Times New Roman"/>
          <w:szCs w:val="24"/>
        </w:rPr>
        <w:t xml:space="preserve"> car elles savent tout simplement que c’est </w:t>
      </w:r>
      <w:r w:rsidR="00BB41E5">
        <w:rPr>
          <w:rFonts w:ascii="Times New Roman" w:hAnsi="Times New Roman"/>
          <w:szCs w:val="24"/>
        </w:rPr>
        <w:t xml:space="preserve">le domaine de la psychologie </w:t>
      </w:r>
      <w:r w:rsidR="00BB41E5">
        <w:rPr>
          <w:rFonts w:ascii="Times New Roman" w:hAnsi="Times New Roman"/>
          <w:szCs w:val="24"/>
        </w:rPr>
        <w:lastRenderedPageBreak/>
        <w:t>qui est en question.</w:t>
      </w:r>
      <w:r w:rsidRPr="00B503ED">
        <w:rPr>
          <w:rFonts w:ascii="Times New Roman" w:hAnsi="Times New Roman"/>
          <w:szCs w:val="24"/>
        </w:rPr>
        <w:t xml:space="preserve"> D’une manière identique, </w:t>
      </w:r>
      <w:r w:rsidRPr="00B503ED">
        <w:rPr>
          <w:rFonts w:ascii="Times New Roman" w:hAnsi="Times New Roman"/>
          <w:i/>
          <w:szCs w:val="24"/>
        </w:rPr>
        <w:t>psy</w:t>
      </w:r>
      <w:r w:rsidRPr="00B503ED">
        <w:rPr>
          <w:rFonts w:ascii="Times New Roman" w:hAnsi="Times New Roman"/>
          <w:szCs w:val="24"/>
        </w:rPr>
        <w:t xml:space="preserve"> employé </w:t>
      </w:r>
      <w:r w:rsidR="00A92BAD">
        <w:rPr>
          <w:rFonts w:ascii="Times New Roman" w:hAnsi="Times New Roman"/>
          <w:szCs w:val="24"/>
        </w:rPr>
        <w:t>comme</w:t>
      </w:r>
      <w:r w:rsidRPr="00B503ED">
        <w:rPr>
          <w:rFonts w:ascii="Times New Roman" w:hAnsi="Times New Roman"/>
          <w:szCs w:val="24"/>
        </w:rPr>
        <w:t xml:space="preserve"> nom peut enfermer plusieurs mots entiers : le </w:t>
      </w:r>
      <w:r w:rsidRPr="00B503ED">
        <w:rPr>
          <w:rFonts w:ascii="Times New Roman" w:hAnsi="Times New Roman"/>
          <w:i/>
          <w:szCs w:val="24"/>
        </w:rPr>
        <w:t>psychiatre</w:t>
      </w:r>
      <w:r w:rsidRPr="00B503ED">
        <w:rPr>
          <w:rFonts w:ascii="Times New Roman" w:hAnsi="Times New Roman"/>
          <w:szCs w:val="24"/>
        </w:rPr>
        <w:t xml:space="preserve">, le </w:t>
      </w:r>
      <w:r w:rsidRPr="00B503ED">
        <w:rPr>
          <w:rFonts w:ascii="Times New Roman" w:hAnsi="Times New Roman"/>
          <w:i/>
          <w:szCs w:val="24"/>
        </w:rPr>
        <w:t>psychologue</w:t>
      </w:r>
      <w:r w:rsidRPr="00B503ED">
        <w:rPr>
          <w:rFonts w:ascii="Times New Roman" w:hAnsi="Times New Roman"/>
          <w:szCs w:val="24"/>
        </w:rPr>
        <w:t xml:space="preserve"> ou bien le </w:t>
      </w:r>
      <w:r w:rsidRPr="00B503ED">
        <w:rPr>
          <w:rFonts w:ascii="Times New Roman" w:hAnsi="Times New Roman"/>
          <w:i/>
          <w:szCs w:val="24"/>
        </w:rPr>
        <w:t>psychothérapeute</w:t>
      </w:r>
      <w:r w:rsidRPr="00B503ED">
        <w:rPr>
          <w:rFonts w:ascii="Times New Roman" w:hAnsi="Times New Roman"/>
          <w:szCs w:val="24"/>
        </w:rPr>
        <w:t>.</w:t>
      </w:r>
    </w:p>
    <w:p w:rsidR="00731D4F" w:rsidRPr="00B503ED" w:rsidRDefault="00944EA3" w:rsidP="00731D4F">
      <w:pPr>
        <w:pStyle w:val="Styl1"/>
        <w:rPr>
          <w:rFonts w:ascii="Times New Roman" w:eastAsiaTheme="minorEastAsia" w:hAnsi="Times New Roman"/>
          <w:szCs w:val="24"/>
          <w:lang w:eastAsia="zh-CN"/>
        </w:rPr>
      </w:pPr>
      <w:r>
        <w:rPr>
          <w:rFonts w:ascii="Times New Roman" w:eastAsiaTheme="minorEastAsia" w:hAnsi="Times New Roman"/>
          <w:szCs w:val="24"/>
          <w:lang w:eastAsia="zh-CN"/>
        </w:rPr>
        <w:t>Arrivée à ce point,</w:t>
      </w:r>
      <w:r w:rsidR="00731D4F" w:rsidRPr="00B503ED">
        <w:rPr>
          <w:rFonts w:ascii="Times New Roman" w:eastAsiaTheme="minorEastAsia" w:hAnsi="Times New Roman"/>
          <w:szCs w:val="24"/>
          <w:lang w:eastAsia="zh-CN"/>
        </w:rPr>
        <w:t xml:space="preserve"> n’oublions pas de </w:t>
      </w:r>
      <w:r w:rsidR="007D653C">
        <w:rPr>
          <w:rFonts w:ascii="Times New Roman" w:eastAsiaTheme="minorEastAsia" w:hAnsi="Times New Roman"/>
          <w:szCs w:val="24"/>
          <w:lang w:eastAsia="zh-CN"/>
        </w:rPr>
        <w:t xml:space="preserve">préciser </w:t>
      </w:r>
      <w:r w:rsidR="00731D4F" w:rsidRPr="00B503ED">
        <w:rPr>
          <w:rFonts w:ascii="Times New Roman" w:eastAsiaTheme="minorEastAsia" w:hAnsi="Times New Roman"/>
          <w:szCs w:val="24"/>
          <w:lang w:eastAsia="zh-CN"/>
        </w:rPr>
        <w:t>que la confusion peut se produire même entre un abrégé et un mot complet (</w:t>
      </w:r>
      <w:r w:rsidR="00731D4F" w:rsidRPr="00B503ED">
        <w:rPr>
          <w:rFonts w:ascii="Times New Roman" w:eastAsiaTheme="minorEastAsia" w:hAnsi="Times New Roman"/>
          <w:i/>
          <w:szCs w:val="24"/>
          <w:lang w:eastAsia="zh-CN"/>
        </w:rPr>
        <w:t>bac</w:t>
      </w:r>
      <w:r w:rsidR="00731D4F" w:rsidRPr="00B503ED">
        <w:rPr>
          <w:rFonts w:ascii="Times New Roman" w:eastAsiaTheme="minorEastAsia" w:hAnsi="Times New Roman"/>
          <w:szCs w:val="24"/>
          <w:lang w:eastAsia="zh-CN"/>
        </w:rPr>
        <w:t xml:space="preserve"> ˂ </w:t>
      </w:r>
      <w:r w:rsidR="00731D4F" w:rsidRPr="00B503ED">
        <w:rPr>
          <w:rFonts w:ascii="Times New Roman" w:eastAsiaTheme="minorEastAsia" w:hAnsi="Times New Roman"/>
          <w:i/>
          <w:szCs w:val="24"/>
          <w:lang w:eastAsia="zh-CN"/>
        </w:rPr>
        <w:t>baccalauréat</w:t>
      </w:r>
      <w:r w:rsidR="00731D4F" w:rsidRPr="00B503ED">
        <w:rPr>
          <w:rFonts w:ascii="Times New Roman" w:eastAsiaTheme="minorEastAsia" w:hAnsi="Times New Roman"/>
          <w:szCs w:val="24"/>
          <w:lang w:eastAsia="zh-CN"/>
        </w:rPr>
        <w:t xml:space="preserve"> </w:t>
      </w:r>
      <w:r w:rsidR="000E7050" w:rsidRPr="000E7050">
        <w:rPr>
          <w:rFonts w:ascii="Times New Roman" w:eastAsiaTheme="minorEastAsia" w:hAnsi="Times New Roman"/>
          <w:i/>
          <w:szCs w:val="24"/>
          <w:lang w:eastAsia="zh-CN"/>
        </w:rPr>
        <w:t>vs</w:t>
      </w:r>
      <w:r w:rsidR="00731D4F" w:rsidRPr="00B503ED">
        <w:rPr>
          <w:rFonts w:ascii="Times New Roman" w:eastAsiaTheme="minorEastAsia" w:hAnsi="Times New Roman"/>
          <w:szCs w:val="24"/>
          <w:lang w:eastAsia="zh-CN"/>
        </w:rPr>
        <w:t xml:space="preserve"> </w:t>
      </w:r>
      <w:r w:rsidR="00731D4F" w:rsidRPr="00B503ED">
        <w:rPr>
          <w:rFonts w:ascii="Times New Roman" w:eastAsiaTheme="minorEastAsia" w:hAnsi="Times New Roman"/>
          <w:i/>
          <w:szCs w:val="24"/>
          <w:lang w:eastAsia="zh-CN"/>
        </w:rPr>
        <w:t>bac</w:t>
      </w:r>
      <w:r w:rsidR="00731D4F" w:rsidRPr="00B503ED">
        <w:rPr>
          <w:rFonts w:ascii="Times New Roman" w:eastAsiaTheme="minorEastAsia" w:hAnsi="Times New Roman"/>
          <w:szCs w:val="24"/>
          <w:lang w:eastAsia="zh-CN"/>
        </w:rPr>
        <w:t xml:space="preserve"> comme </w:t>
      </w:r>
      <w:r w:rsidR="00731D4F" w:rsidRPr="00B503ED">
        <w:rPr>
          <w:rFonts w:ascii="Times New Roman" w:eastAsiaTheme="minorEastAsia" w:hAnsi="Times New Roman"/>
          <w:i/>
          <w:szCs w:val="24"/>
          <w:lang w:eastAsia="zh-CN"/>
        </w:rPr>
        <w:t>bateau</w:t>
      </w:r>
      <w:r w:rsidR="00731D4F" w:rsidRPr="00B503ED">
        <w:rPr>
          <w:rFonts w:ascii="Times New Roman" w:eastAsiaTheme="minorEastAsia" w:hAnsi="Times New Roman"/>
          <w:szCs w:val="24"/>
          <w:lang w:eastAsia="zh-CN"/>
        </w:rPr>
        <w:t>).</w:t>
      </w:r>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Quoique nous ayons puisé nos exemples dans le style journalistique qui sert à</w:t>
      </w:r>
      <w:r w:rsidR="00BB41E5">
        <w:rPr>
          <w:rFonts w:ascii="Times New Roman" w:eastAsiaTheme="minorEastAsia" w:hAnsi="Times New Roman"/>
          <w:szCs w:val="24"/>
          <w:lang w:eastAsia="zh-CN"/>
        </w:rPr>
        <w:t xml:space="preserve"> l’actualisation de la langue, il</w:t>
      </w:r>
      <w:r w:rsidRPr="00B503ED">
        <w:rPr>
          <w:rFonts w:ascii="Times New Roman" w:eastAsiaTheme="minorEastAsia" w:hAnsi="Times New Roman"/>
          <w:szCs w:val="24"/>
          <w:lang w:eastAsia="zh-CN"/>
        </w:rPr>
        <w:t xml:space="preserve"> ne correspond pas toujours aux principales exigences imposées à ce genre de style, nommément la compréhensibilité et la clarté sémantique.</w:t>
      </w:r>
    </w:p>
    <w:p w:rsidR="00183F59" w:rsidRPr="00B503ED" w:rsidRDefault="00183F59" w:rsidP="00C65CAA">
      <w:pPr>
        <w:pStyle w:val="Nadpis3"/>
        <w:rPr>
          <w:rFonts w:eastAsiaTheme="minorEastAsia" w:cs="Times New Roman"/>
          <w:lang w:eastAsia="zh-CN"/>
        </w:rPr>
      </w:pPr>
      <w:bookmarkStart w:id="100" w:name="_Toc328906400"/>
      <w:r w:rsidRPr="00B503ED">
        <w:rPr>
          <w:rFonts w:eastAsiaTheme="minorEastAsia" w:cs="Times New Roman"/>
          <w:lang w:eastAsia="zh-CN"/>
        </w:rPr>
        <w:t>Observations d’ordre phonétique</w:t>
      </w:r>
      <w:bookmarkEnd w:id="100"/>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D’habitude, dans la langue française, les voyelles s’ouvrent en syllabe fermée et se ferment en syllabe ouverte. Les troncations, elles aussi, suivent cette régularité. Quant à la voyelle [e] qui s’ouvre dans les apocopés en [</w:t>
      </w:r>
      <w:r w:rsidRPr="00B503ED">
        <w:rPr>
          <w:rStyle w:val="spho"/>
          <w:rFonts w:ascii="Times New Roman" w:hAnsi="Times New Roman"/>
        </w:rPr>
        <w:t xml:space="preserve">ɛ], </w:t>
      </w:r>
      <w:r w:rsidRPr="00B503ED">
        <w:rPr>
          <w:rFonts w:ascii="Times New Roman" w:eastAsiaTheme="minorEastAsia" w:hAnsi="Times New Roman"/>
          <w:szCs w:val="24"/>
          <w:lang w:eastAsia="zh-CN"/>
        </w:rPr>
        <w:t>sa graphie primitive a été conservé</w:t>
      </w:r>
      <w:r w:rsidR="00BB41E5">
        <w:rPr>
          <w:rFonts w:ascii="Times New Roman" w:eastAsiaTheme="minorEastAsia" w:hAnsi="Times New Roman"/>
          <w:szCs w:val="24"/>
          <w:lang w:eastAsia="zh-CN"/>
        </w:rPr>
        <w:t>e</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petit déjeuner [p(ə)tid</w:t>
      </w:r>
      <w:r w:rsidRPr="00B503ED">
        <w:rPr>
          <w:rFonts w:ascii="Times New Roman" w:eastAsiaTheme="minorEastAsia" w:hAnsi="Times New Roman"/>
          <w:b/>
          <w:i/>
          <w:szCs w:val="24"/>
          <w:lang w:eastAsia="zh-CN"/>
        </w:rPr>
        <w:t>e</w:t>
      </w:r>
      <w:r w:rsidRPr="00B503ED">
        <w:rPr>
          <w:rFonts w:ascii="Times New Roman" w:eastAsiaTheme="minorEastAsia" w:hAnsi="Times New Roman"/>
          <w:i/>
          <w:szCs w:val="24"/>
          <w:lang w:eastAsia="zh-CN"/>
        </w:rPr>
        <w:t xml:space="preserve">ʒœne] </w:t>
      </w:r>
      <w:r w:rsidRPr="00B503ED">
        <w:rPr>
          <w:rFonts w:ascii="Times New Roman" w:hAnsi="Times New Roman"/>
        </w:rPr>
        <w:t xml:space="preserve">→ </w:t>
      </w:r>
      <w:r w:rsidRPr="00B503ED">
        <w:rPr>
          <w:rFonts w:ascii="Times New Roman" w:eastAsiaTheme="minorEastAsia" w:hAnsi="Times New Roman"/>
          <w:i/>
          <w:szCs w:val="24"/>
          <w:lang w:eastAsia="zh-CN"/>
        </w:rPr>
        <w:t>petit déj [p(ə)tid</w:t>
      </w:r>
      <w:r w:rsidRPr="00B503ED">
        <w:rPr>
          <w:rFonts w:ascii="Times New Roman" w:eastAsiaTheme="minorEastAsia" w:hAnsi="Times New Roman"/>
          <w:b/>
          <w:i/>
          <w:szCs w:val="24"/>
          <w:lang w:eastAsia="zh-CN"/>
        </w:rPr>
        <w:t>ɛ</w:t>
      </w:r>
      <w:r w:rsidRPr="00B503ED">
        <w:rPr>
          <w:rFonts w:ascii="Times New Roman" w:eastAsiaTheme="minorEastAsia" w:hAnsi="Times New Roman"/>
          <w:i/>
          <w:szCs w:val="24"/>
          <w:lang w:eastAsia="zh-CN"/>
        </w:rPr>
        <w:t>ʒ],</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compétition [kɔ̃p</w:t>
      </w:r>
      <w:r w:rsidRPr="00B503ED">
        <w:rPr>
          <w:rFonts w:ascii="Times New Roman" w:eastAsiaTheme="minorEastAsia" w:hAnsi="Times New Roman"/>
          <w:b/>
          <w:i/>
          <w:szCs w:val="24"/>
          <w:lang w:eastAsia="zh-CN"/>
        </w:rPr>
        <w:t>e</w:t>
      </w:r>
      <w:r w:rsidRPr="00B503ED">
        <w:rPr>
          <w:rFonts w:ascii="Times New Roman" w:eastAsiaTheme="minorEastAsia" w:hAnsi="Times New Roman"/>
          <w:i/>
          <w:szCs w:val="24"/>
          <w:lang w:eastAsia="zh-CN"/>
        </w:rPr>
        <w:t>tisjɔ̃]</w:t>
      </w:r>
      <w:r w:rsidRPr="00B503ED">
        <w:rPr>
          <w:rFonts w:ascii="Times New Roman" w:hAnsi="Times New Roman"/>
        </w:rPr>
        <w:t xml:space="preserve"> → </w:t>
      </w:r>
      <w:r w:rsidRPr="00B503ED">
        <w:rPr>
          <w:rFonts w:ascii="Times New Roman" w:eastAsiaTheme="minorEastAsia" w:hAnsi="Times New Roman"/>
          <w:i/>
          <w:szCs w:val="24"/>
          <w:lang w:eastAsia="zh-CN"/>
        </w:rPr>
        <w:t>compét’[k</w:t>
      </w:r>
      <w:r w:rsidRPr="00B503ED">
        <w:rPr>
          <w:rStyle w:val="spho"/>
          <w:rFonts w:ascii="Times New Roman" w:hAnsi="Times New Roman"/>
          <w:i/>
        </w:rPr>
        <w:t>ɔ̃p</w:t>
      </w:r>
      <w:r w:rsidRPr="00B503ED">
        <w:rPr>
          <w:rFonts w:ascii="Times New Roman" w:eastAsiaTheme="minorEastAsia" w:hAnsi="Times New Roman"/>
          <w:b/>
          <w:i/>
          <w:szCs w:val="24"/>
          <w:lang w:eastAsia="zh-CN"/>
        </w:rPr>
        <w:t>ɛ</w:t>
      </w:r>
      <w:r w:rsidRPr="00B503ED">
        <w:rPr>
          <w:rFonts w:ascii="Times New Roman" w:eastAsiaTheme="minorEastAsia" w:hAnsi="Times New Roman"/>
          <w:i/>
          <w:szCs w:val="24"/>
          <w:lang w:eastAsia="zh-CN"/>
        </w:rPr>
        <w:t xml:space="preserve">t] </w:t>
      </w:r>
      <w:r w:rsidRPr="00B503ED">
        <w:rPr>
          <w:rFonts w:ascii="Times New Roman" w:eastAsiaTheme="minorEastAsia" w:hAnsi="Times New Roman"/>
          <w:szCs w:val="24"/>
          <w:lang w:eastAsia="zh-CN"/>
        </w:rPr>
        <w:t xml:space="preserve">ou </w:t>
      </w:r>
      <w:r w:rsidRPr="00B503ED">
        <w:rPr>
          <w:rFonts w:ascii="Times New Roman" w:eastAsiaTheme="minorEastAsia" w:hAnsi="Times New Roman"/>
          <w:i/>
          <w:szCs w:val="24"/>
          <w:lang w:eastAsia="zh-CN"/>
        </w:rPr>
        <w:t xml:space="preserve">décisif </w:t>
      </w:r>
      <w:r w:rsidRPr="00B503ED">
        <w:rPr>
          <w:rFonts w:ascii="Times New Roman" w:eastAsiaTheme="minorEastAsia" w:hAnsi="Times New Roman" w:hint="eastAsia"/>
          <w:i/>
          <w:szCs w:val="24"/>
          <w:lang w:eastAsia="zh-CN"/>
        </w:rPr>
        <w:t>[d</w:t>
      </w:r>
      <w:r w:rsidRPr="00B503ED">
        <w:rPr>
          <w:rFonts w:ascii="Times New Roman" w:eastAsiaTheme="minorEastAsia" w:hAnsi="Times New Roman" w:hint="eastAsia"/>
          <w:b/>
          <w:i/>
          <w:szCs w:val="24"/>
          <w:lang w:eastAsia="zh-CN"/>
        </w:rPr>
        <w:t>e</w:t>
      </w:r>
      <w:r w:rsidRPr="00B503ED">
        <w:rPr>
          <w:rFonts w:ascii="Times New Roman" w:eastAsiaTheme="minorEastAsia" w:hAnsi="Times New Roman" w:hint="eastAsia"/>
          <w:i/>
          <w:szCs w:val="24"/>
          <w:lang w:eastAsia="zh-CN"/>
        </w:rPr>
        <w:t>sizif]</w:t>
      </w:r>
      <w:r w:rsidRPr="00B503ED">
        <w:rPr>
          <w:rStyle w:val="clickable"/>
          <w:rFonts w:ascii="Arial Unicode MS" w:eastAsia="Arial Unicode MS" w:hAnsi="Arial Unicode MS" w:cs="Arial Unicode MS"/>
        </w:rPr>
        <w:t xml:space="preserve"> </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déc’[d</w:t>
      </w:r>
      <w:r w:rsidRPr="00B503ED">
        <w:rPr>
          <w:rFonts w:ascii="Times New Roman" w:eastAsiaTheme="minorEastAsia" w:hAnsi="Times New Roman"/>
          <w:b/>
          <w:i/>
          <w:szCs w:val="24"/>
          <w:lang w:eastAsia="zh-CN"/>
        </w:rPr>
        <w:t>ɛ</w:t>
      </w:r>
      <w:r w:rsidRPr="00B503ED">
        <w:rPr>
          <w:rFonts w:ascii="Times New Roman" w:eastAsiaTheme="minorEastAsia" w:hAnsi="Times New Roman"/>
          <w:i/>
          <w:szCs w:val="24"/>
          <w:lang w:eastAsia="zh-CN"/>
        </w:rPr>
        <w:t>s]</w:t>
      </w:r>
      <w:r w:rsidRPr="00B503ED">
        <w:rPr>
          <w:rFonts w:ascii="Times New Roman" w:eastAsiaTheme="minorEastAsia" w:hAnsi="Times New Roman"/>
          <w:szCs w:val="24"/>
          <w:lang w:eastAsia="zh-CN"/>
        </w:rPr>
        <w:t>) malgré le changement de la prononciation du « e » ouvert. Pareillement, le « o »</w:t>
      </w:r>
      <w:r w:rsidR="00B96B05">
        <w:rPr>
          <w:rFonts w:ascii="Times New Roman" w:eastAsiaTheme="minorEastAsia" w:hAnsi="Times New Roman"/>
          <w:szCs w:val="24"/>
          <w:lang w:eastAsia="zh-CN"/>
        </w:rPr>
        <w:t>,</w:t>
      </w:r>
      <w:r w:rsidRPr="00B503ED">
        <w:rPr>
          <w:rFonts w:ascii="Times New Roman" w:eastAsiaTheme="minorEastAsia" w:hAnsi="Times New Roman"/>
          <w:szCs w:val="24"/>
          <w:lang w:eastAsia="zh-CN"/>
        </w:rPr>
        <w:t xml:space="preserve"> qui est ouvert [ɔ]</w:t>
      </w:r>
      <w:r w:rsidR="00B96B05">
        <w:rPr>
          <w:rFonts w:ascii="Times New Roman" w:eastAsiaTheme="minorEastAsia" w:hAnsi="Times New Roman"/>
          <w:szCs w:val="24"/>
          <w:lang w:eastAsia="zh-CN"/>
        </w:rPr>
        <w:t>,</w:t>
      </w:r>
      <w:r w:rsidRPr="00B503ED">
        <w:rPr>
          <w:rStyle w:val="spho"/>
          <w:rFonts w:ascii="Times New Roman" w:hAnsi="Times New Roman"/>
        </w:rPr>
        <w:t xml:space="preserve"> </w:t>
      </w:r>
      <w:r w:rsidRPr="00B503ED">
        <w:rPr>
          <w:rFonts w:ascii="Times New Roman" w:eastAsiaTheme="minorEastAsia" w:hAnsi="Times New Roman"/>
          <w:szCs w:val="24"/>
          <w:lang w:eastAsia="zh-CN"/>
        </w:rPr>
        <w:t xml:space="preserve">se ferme en syllabe ouverte [o], p. ex. : </w:t>
      </w:r>
      <w:r w:rsidRPr="00B503ED">
        <w:rPr>
          <w:rFonts w:ascii="Times New Roman" w:eastAsiaTheme="minorEastAsia" w:hAnsi="Times New Roman"/>
          <w:i/>
          <w:szCs w:val="24"/>
          <w:lang w:eastAsia="zh-CN"/>
        </w:rPr>
        <w:t>décoration [dek</w:t>
      </w:r>
      <w:r w:rsidRPr="00B503ED">
        <w:rPr>
          <w:rFonts w:ascii="Times New Roman" w:eastAsiaTheme="minorEastAsia" w:hAnsi="Times New Roman"/>
          <w:b/>
          <w:i/>
          <w:szCs w:val="24"/>
          <w:lang w:eastAsia="zh-CN"/>
        </w:rPr>
        <w:t>ɔ</w:t>
      </w:r>
      <w:r w:rsidRPr="00B503ED">
        <w:rPr>
          <w:rFonts w:ascii="Times New Roman" w:eastAsiaTheme="minorEastAsia" w:hAnsi="Times New Roman"/>
          <w:i/>
          <w:szCs w:val="24"/>
          <w:lang w:eastAsia="zh-CN"/>
        </w:rPr>
        <w:t>ʀasjɔ̃]</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Cs w:val="24"/>
          <w:lang w:eastAsia="zh-CN"/>
        </w:rPr>
        <w:t>déco</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[dek</w:t>
      </w:r>
      <w:r w:rsidRPr="00B503ED">
        <w:rPr>
          <w:rFonts w:ascii="Times New Roman" w:eastAsiaTheme="minorEastAsia" w:hAnsi="Times New Roman"/>
          <w:b/>
          <w:i/>
          <w:szCs w:val="24"/>
          <w:lang w:eastAsia="zh-CN"/>
        </w:rPr>
        <w:t>o</w:t>
      </w:r>
      <w:r w:rsidRPr="00B503ED">
        <w:rPr>
          <w:rFonts w:ascii="Times New Roman" w:eastAsiaTheme="minorEastAsia" w:hAnsi="Times New Roman"/>
          <w:i/>
          <w:szCs w:val="24"/>
          <w:lang w:eastAsia="zh-CN"/>
        </w:rPr>
        <w:t>]</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écologiste [ekɔl</w:t>
      </w:r>
      <w:r w:rsidRPr="00B503ED">
        <w:rPr>
          <w:rFonts w:ascii="Times New Roman" w:eastAsiaTheme="minorEastAsia" w:hAnsi="Times New Roman"/>
          <w:b/>
          <w:i/>
          <w:szCs w:val="24"/>
          <w:lang w:eastAsia="zh-CN"/>
        </w:rPr>
        <w:t>ɔ</w:t>
      </w:r>
      <w:r w:rsidRPr="00B503ED">
        <w:rPr>
          <w:rFonts w:ascii="Times New Roman" w:eastAsiaTheme="minorEastAsia" w:hAnsi="Times New Roman"/>
          <w:i/>
          <w:szCs w:val="24"/>
          <w:lang w:eastAsia="zh-CN"/>
        </w:rPr>
        <w:t xml:space="preserve">ʒist] </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écolo [ekɔl</w:t>
      </w:r>
      <w:r w:rsidRPr="00B503ED">
        <w:rPr>
          <w:rFonts w:ascii="Times New Roman" w:eastAsiaTheme="minorEastAsia" w:hAnsi="Times New Roman"/>
          <w:b/>
          <w:i/>
          <w:szCs w:val="24"/>
          <w:lang w:eastAsia="zh-CN"/>
        </w:rPr>
        <w:t>o</w:t>
      </w:r>
      <w:r w:rsidRPr="00B503ED">
        <w:rPr>
          <w:rFonts w:ascii="Times New Roman" w:eastAsiaTheme="minorEastAsia" w:hAnsi="Times New Roman"/>
          <w:i/>
          <w:szCs w:val="24"/>
          <w:lang w:eastAsia="zh-CN"/>
        </w:rPr>
        <w:t>]</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aristocratique [aʀist</w:t>
      </w:r>
      <w:r w:rsidRPr="00B503ED">
        <w:rPr>
          <w:rFonts w:ascii="Times New Roman" w:eastAsiaTheme="minorEastAsia" w:hAnsi="Times New Roman"/>
          <w:b/>
          <w:i/>
          <w:szCs w:val="24"/>
          <w:lang w:eastAsia="zh-CN"/>
        </w:rPr>
        <w:t>ɔ</w:t>
      </w:r>
      <w:r w:rsidRPr="00B503ED">
        <w:rPr>
          <w:rFonts w:ascii="Times New Roman" w:eastAsiaTheme="minorEastAsia" w:hAnsi="Times New Roman"/>
          <w:i/>
          <w:szCs w:val="24"/>
          <w:lang w:eastAsia="zh-CN"/>
        </w:rPr>
        <w:t>kʀatik]</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Cs w:val="24"/>
          <w:lang w:eastAsia="zh-CN"/>
        </w:rPr>
        <w:t>aristo [aʀist</w:t>
      </w:r>
      <w:r w:rsidRPr="00B503ED">
        <w:rPr>
          <w:rFonts w:ascii="Times New Roman" w:eastAsiaTheme="minorEastAsia" w:hAnsi="Times New Roman"/>
          <w:b/>
          <w:i/>
          <w:szCs w:val="24"/>
          <w:lang w:eastAsia="zh-CN"/>
        </w:rPr>
        <w:t>o</w:t>
      </w:r>
      <w:r w:rsidRPr="00B503ED">
        <w:rPr>
          <w:rFonts w:ascii="Times New Roman" w:eastAsiaTheme="minorEastAsia" w:hAnsi="Times New Roman"/>
          <w:i/>
          <w:szCs w:val="24"/>
          <w:lang w:eastAsia="zh-CN"/>
        </w:rPr>
        <w:t>]</w:t>
      </w:r>
      <w:r w:rsidRPr="00B503ED">
        <w:rPr>
          <w:rFonts w:ascii="Times New Roman" w:eastAsiaTheme="minorEastAsia" w:hAnsi="Times New Roman"/>
          <w:szCs w:val="24"/>
          <w:lang w:eastAsia="zh-CN"/>
        </w:rPr>
        <w:t xml:space="preserve">, </w:t>
      </w:r>
      <w:r w:rsidRPr="000E7050">
        <w:rPr>
          <w:rFonts w:ascii="Times New Roman" w:eastAsiaTheme="minorEastAsia" w:hAnsi="Times New Roman"/>
          <w:i/>
          <w:szCs w:val="24"/>
          <w:lang w:eastAsia="zh-CN"/>
        </w:rPr>
        <w:t>etc</w:t>
      </w:r>
      <w:r w:rsidRPr="00B503ED">
        <w:rPr>
          <w:rFonts w:ascii="Times New Roman" w:eastAsiaTheme="minorEastAsia" w:hAnsi="Times New Roman"/>
          <w:szCs w:val="24"/>
          <w:lang w:eastAsia="zh-CN"/>
        </w:rPr>
        <w:t>.</w:t>
      </w:r>
    </w:p>
    <w:p w:rsidR="001426C2" w:rsidRPr="00B503ED" w:rsidRDefault="004F4FB3" w:rsidP="00C65CAA">
      <w:pPr>
        <w:pStyle w:val="Nadpis3"/>
        <w:rPr>
          <w:rFonts w:eastAsiaTheme="minorEastAsia" w:cs="Times New Roman"/>
          <w:lang w:eastAsia="zh-CN"/>
        </w:rPr>
      </w:pPr>
      <w:bookmarkStart w:id="101" w:name="_Toc328906401"/>
      <w:r w:rsidRPr="00B503ED">
        <w:rPr>
          <w:rFonts w:eastAsiaTheme="minorEastAsia" w:cs="Times New Roman"/>
          <w:lang w:eastAsia="zh-CN"/>
        </w:rPr>
        <w:t>Observations grammaticales</w:t>
      </w:r>
      <w:bookmarkEnd w:id="101"/>
    </w:p>
    <w:p w:rsidR="004F4FB3" w:rsidRPr="00B503ED" w:rsidRDefault="00037547" w:rsidP="004F4FB3">
      <w:pPr>
        <w:pStyle w:val="Nadpis4"/>
        <w:rPr>
          <w:rFonts w:eastAsiaTheme="minorEastAsia"/>
          <w:lang w:eastAsia="zh-CN"/>
        </w:rPr>
      </w:pPr>
      <w:bookmarkStart w:id="102" w:name="_Toc328906402"/>
      <w:r w:rsidRPr="00B503ED">
        <w:rPr>
          <w:rFonts w:eastAsiaTheme="minorEastAsia"/>
          <w:lang w:eastAsia="zh-CN"/>
        </w:rPr>
        <w:t>P</w:t>
      </w:r>
      <w:r w:rsidR="004F4FB3" w:rsidRPr="00B503ED">
        <w:rPr>
          <w:rFonts w:eastAsiaTheme="minorEastAsia"/>
          <w:lang w:eastAsia="zh-CN"/>
        </w:rPr>
        <w:t>arties du discours</w:t>
      </w:r>
      <w:bookmarkEnd w:id="102"/>
    </w:p>
    <w:p w:rsidR="00731D4F" w:rsidRPr="00B503ED" w:rsidRDefault="007D653C" w:rsidP="00731D4F">
      <w:pPr>
        <w:pStyle w:val="Styl1"/>
        <w:rPr>
          <w:rFonts w:ascii="Times New Roman" w:eastAsiaTheme="minorEastAsia" w:hAnsi="Times New Roman"/>
          <w:szCs w:val="24"/>
          <w:lang w:eastAsia="zh-CN"/>
        </w:rPr>
      </w:pPr>
      <w:r>
        <w:rPr>
          <w:rFonts w:ascii="Times New Roman" w:eastAsiaTheme="minorEastAsia" w:hAnsi="Times New Roman"/>
          <w:szCs w:val="24"/>
          <w:lang w:eastAsia="zh-CN"/>
        </w:rPr>
        <w:t xml:space="preserve">Comme nous l’avons déjà fait </w:t>
      </w:r>
      <w:r w:rsidR="009829BE">
        <w:rPr>
          <w:rFonts w:ascii="Times New Roman" w:eastAsiaTheme="minorEastAsia" w:hAnsi="Times New Roman"/>
          <w:szCs w:val="24"/>
          <w:lang w:eastAsia="zh-CN"/>
        </w:rPr>
        <w:t>remarquer</w:t>
      </w:r>
      <w:r w:rsidR="00731D4F" w:rsidRPr="00B503ED">
        <w:rPr>
          <w:rFonts w:ascii="Times New Roman" w:eastAsiaTheme="minorEastAsia" w:hAnsi="Times New Roman"/>
          <w:szCs w:val="24"/>
          <w:lang w:eastAsia="zh-CN"/>
        </w:rPr>
        <w:t xml:space="preserve"> dans la partie théorique de notre travail, la troncation affecte surtout les substantifs et les adjectifs. </w:t>
      </w:r>
      <w:r w:rsidR="009829BE">
        <w:rPr>
          <w:rFonts w:ascii="Times New Roman" w:eastAsiaTheme="minorEastAsia" w:hAnsi="Times New Roman"/>
          <w:szCs w:val="24"/>
          <w:lang w:eastAsia="zh-CN"/>
        </w:rPr>
        <w:t>Il ne nous reste qu</w:t>
      </w:r>
      <w:r w:rsidR="009829BE" w:rsidRPr="009829BE">
        <w:rPr>
          <w:rFonts w:ascii="Times New Roman" w:eastAsiaTheme="minorEastAsia" w:hAnsi="Times New Roman"/>
          <w:szCs w:val="24"/>
          <w:lang w:eastAsia="zh-CN"/>
        </w:rPr>
        <w:t>’</w:t>
      </w:r>
      <w:r w:rsidR="009829BE">
        <w:rPr>
          <w:rFonts w:ascii="Times New Roman" w:eastAsiaTheme="minorEastAsia" w:hAnsi="Times New Roman"/>
          <w:szCs w:val="24"/>
          <w:lang w:eastAsia="zh-CN"/>
        </w:rPr>
        <w:t xml:space="preserve">à </w:t>
      </w:r>
      <w:r w:rsidR="00731D4F" w:rsidRPr="00B503ED">
        <w:rPr>
          <w:rFonts w:ascii="Times New Roman" w:eastAsiaTheme="minorEastAsia" w:hAnsi="Times New Roman"/>
          <w:szCs w:val="24"/>
          <w:lang w:eastAsia="zh-CN"/>
        </w:rPr>
        <w:t>soutenir cette affirmation. Le tableau n° 16 représente la répartition des parties du discours.</w:t>
      </w:r>
    </w:p>
    <w:p w:rsidR="00861295" w:rsidRPr="00B503ED" w:rsidRDefault="00861295" w:rsidP="00861295">
      <w:pPr>
        <w:pStyle w:val="Titulek"/>
        <w:keepNext/>
        <w:jc w:val="center"/>
      </w:pPr>
      <w:r w:rsidRPr="00B503ED">
        <w:t>Tableau n° </w:t>
      </w:r>
      <w:r w:rsidR="00373977" w:rsidRPr="00B503ED">
        <w:t>16</w:t>
      </w:r>
      <w:r w:rsidR="0041418B" w:rsidRPr="00B503ED">
        <w:t> </w:t>
      </w:r>
      <w:r w:rsidRPr="00B503ED">
        <w:t xml:space="preserve">: </w:t>
      </w:r>
      <w:r w:rsidR="00037547" w:rsidRPr="00B503ED">
        <w:t>P</w:t>
      </w:r>
      <w:r w:rsidR="004F4FB3" w:rsidRPr="00B503ED">
        <w:t>arties du discours</w:t>
      </w:r>
      <w:r w:rsidRPr="00B503ED">
        <w:t xml:space="preserve"> en chiffres </w:t>
      </w:r>
    </w:p>
    <w:tbl>
      <w:tblPr>
        <w:tblW w:w="3412" w:type="dxa"/>
        <w:jc w:val="center"/>
        <w:tblInd w:w="-27" w:type="dxa"/>
        <w:tblCellMar>
          <w:left w:w="70" w:type="dxa"/>
          <w:right w:w="70" w:type="dxa"/>
        </w:tblCellMar>
        <w:tblLook w:val="04A0"/>
      </w:tblPr>
      <w:tblGrid>
        <w:gridCol w:w="2452"/>
        <w:gridCol w:w="960"/>
      </w:tblGrid>
      <w:tr w:rsidR="00861295" w:rsidRPr="00B503ED" w:rsidTr="0057429D">
        <w:trPr>
          <w:trHeight w:val="300"/>
          <w:jc w:val="center"/>
        </w:trPr>
        <w:tc>
          <w:tcPr>
            <w:tcW w:w="2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1295" w:rsidRPr="00B503ED" w:rsidRDefault="004F4FB3" w:rsidP="0057429D">
            <w:pPr>
              <w:jc w:val="center"/>
              <w:rPr>
                <w:b/>
              </w:rPr>
            </w:pPr>
            <w:r w:rsidRPr="00B503ED">
              <w:rPr>
                <w:b/>
                <w:sz w:val="22"/>
                <w:szCs w:val="22"/>
              </w:rPr>
              <w:t>Partie du discours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61295" w:rsidRPr="00B503ED" w:rsidRDefault="00861295" w:rsidP="0057429D">
            <w:pPr>
              <w:jc w:val="center"/>
              <w:rPr>
                <w:b/>
              </w:rPr>
            </w:pPr>
            <w:r w:rsidRPr="00B503ED">
              <w:rPr>
                <w:b/>
                <w:sz w:val="22"/>
                <w:szCs w:val="22"/>
              </w:rPr>
              <w:t>Nombre</w:t>
            </w:r>
          </w:p>
        </w:tc>
      </w:tr>
      <w:tr w:rsidR="0041418B" w:rsidRPr="00B503ED" w:rsidTr="00F40F25">
        <w:trPr>
          <w:trHeight w:val="300"/>
          <w:jc w:val="center"/>
        </w:trPr>
        <w:tc>
          <w:tcPr>
            <w:tcW w:w="2452" w:type="dxa"/>
            <w:tcBorders>
              <w:top w:val="nil"/>
              <w:left w:val="single" w:sz="4" w:space="0" w:color="auto"/>
              <w:bottom w:val="single" w:sz="4" w:space="0" w:color="auto"/>
              <w:right w:val="single" w:sz="4" w:space="0" w:color="auto"/>
            </w:tcBorders>
            <w:shd w:val="clear" w:color="auto" w:fill="auto"/>
            <w:noWrap/>
            <w:vAlign w:val="center"/>
            <w:hideMark/>
          </w:tcPr>
          <w:p w:rsidR="0041418B" w:rsidRPr="00B503ED" w:rsidRDefault="0041418B" w:rsidP="0057429D">
            <w:pPr>
              <w:rPr>
                <w:b/>
                <w:i/>
              </w:rPr>
            </w:pPr>
            <w:r w:rsidRPr="00B503ED">
              <w:rPr>
                <w:b/>
                <w:i/>
                <w:sz w:val="22"/>
                <w:szCs w:val="22"/>
              </w:rPr>
              <w:t xml:space="preserve">Substantifs </w:t>
            </w:r>
          </w:p>
        </w:tc>
        <w:tc>
          <w:tcPr>
            <w:tcW w:w="960" w:type="dxa"/>
            <w:tcBorders>
              <w:top w:val="nil"/>
              <w:left w:val="nil"/>
              <w:bottom w:val="single" w:sz="4" w:space="0" w:color="auto"/>
              <w:right w:val="single" w:sz="4" w:space="0" w:color="auto"/>
            </w:tcBorders>
            <w:shd w:val="clear" w:color="auto" w:fill="auto"/>
            <w:noWrap/>
            <w:vAlign w:val="center"/>
            <w:hideMark/>
          </w:tcPr>
          <w:p w:rsidR="0041418B" w:rsidRPr="00B503ED" w:rsidRDefault="0041418B" w:rsidP="00F40F25">
            <w:pPr>
              <w:jc w:val="center"/>
              <w:rPr>
                <w:i/>
              </w:rPr>
            </w:pPr>
            <w:r w:rsidRPr="00B503ED">
              <w:rPr>
                <w:i/>
                <w:sz w:val="22"/>
                <w:szCs w:val="22"/>
              </w:rPr>
              <w:t>3</w:t>
            </w:r>
            <w:r w:rsidR="00604A10" w:rsidRPr="00B503ED">
              <w:rPr>
                <w:i/>
                <w:sz w:val="22"/>
                <w:szCs w:val="22"/>
              </w:rPr>
              <w:t>5</w:t>
            </w:r>
            <w:r w:rsidR="00E60FF6" w:rsidRPr="00B503ED">
              <w:rPr>
                <w:i/>
                <w:sz w:val="22"/>
                <w:szCs w:val="22"/>
              </w:rPr>
              <w:t>1</w:t>
            </w:r>
          </w:p>
        </w:tc>
      </w:tr>
      <w:tr w:rsidR="0041418B" w:rsidRPr="00B503ED" w:rsidTr="00F40F25">
        <w:trPr>
          <w:trHeight w:val="300"/>
          <w:jc w:val="center"/>
        </w:trPr>
        <w:tc>
          <w:tcPr>
            <w:tcW w:w="2452" w:type="dxa"/>
            <w:tcBorders>
              <w:top w:val="nil"/>
              <w:left w:val="single" w:sz="4" w:space="0" w:color="auto"/>
              <w:bottom w:val="single" w:sz="4" w:space="0" w:color="auto"/>
              <w:right w:val="single" w:sz="4" w:space="0" w:color="auto"/>
            </w:tcBorders>
            <w:shd w:val="clear" w:color="auto" w:fill="auto"/>
            <w:noWrap/>
            <w:vAlign w:val="center"/>
            <w:hideMark/>
          </w:tcPr>
          <w:p w:rsidR="0041418B" w:rsidRPr="00B503ED" w:rsidRDefault="0041418B" w:rsidP="0057429D">
            <w:pPr>
              <w:rPr>
                <w:b/>
                <w:i/>
              </w:rPr>
            </w:pPr>
            <w:r w:rsidRPr="00B503ED">
              <w:rPr>
                <w:b/>
                <w:i/>
                <w:sz w:val="22"/>
                <w:szCs w:val="22"/>
              </w:rPr>
              <w:t>Adjectifs</w:t>
            </w:r>
          </w:p>
        </w:tc>
        <w:tc>
          <w:tcPr>
            <w:tcW w:w="960" w:type="dxa"/>
            <w:tcBorders>
              <w:top w:val="nil"/>
              <w:left w:val="nil"/>
              <w:bottom w:val="single" w:sz="4" w:space="0" w:color="auto"/>
              <w:right w:val="single" w:sz="4" w:space="0" w:color="auto"/>
            </w:tcBorders>
            <w:shd w:val="clear" w:color="auto" w:fill="auto"/>
            <w:noWrap/>
            <w:vAlign w:val="center"/>
            <w:hideMark/>
          </w:tcPr>
          <w:p w:rsidR="0041418B" w:rsidRPr="00B503ED" w:rsidRDefault="0041418B" w:rsidP="00F40F25">
            <w:pPr>
              <w:jc w:val="center"/>
              <w:rPr>
                <w:i/>
              </w:rPr>
            </w:pPr>
            <w:r w:rsidRPr="00B503ED">
              <w:rPr>
                <w:i/>
                <w:sz w:val="22"/>
                <w:szCs w:val="22"/>
              </w:rPr>
              <w:t>13</w:t>
            </w:r>
            <w:r w:rsidR="00C44337" w:rsidRPr="00B503ED">
              <w:rPr>
                <w:i/>
                <w:sz w:val="22"/>
                <w:szCs w:val="22"/>
              </w:rPr>
              <w:t>4</w:t>
            </w:r>
          </w:p>
        </w:tc>
      </w:tr>
      <w:tr w:rsidR="0041418B" w:rsidRPr="00B503ED" w:rsidTr="00F40F25">
        <w:trPr>
          <w:trHeight w:val="300"/>
          <w:jc w:val="center"/>
        </w:trPr>
        <w:tc>
          <w:tcPr>
            <w:tcW w:w="2452" w:type="dxa"/>
            <w:tcBorders>
              <w:top w:val="nil"/>
              <w:left w:val="single" w:sz="4" w:space="0" w:color="auto"/>
              <w:bottom w:val="single" w:sz="4" w:space="0" w:color="auto"/>
              <w:right w:val="single" w:sz="4" w:space="0" w:color="auto"/>
            </w:tcBorders>
            <w:shd w:val="clear" w:color="auto" w:fill="auto"/>
            <w:noWrap/>
            <w:vAlign w:val="center"/>
            <w:hideMark/>
          </w:tcPr>
          <w:p w:rsidR="0041418B" w:rsidRPr="00B503ED" w:rsidRDefault="0041418B" w:rsidP="0057429D">
            <w:pPr>
              <w:rPr>
                <w:b/>
                <w:i/>
              </w:rPr>
            </w:pPr>
            <w:r w:rsidRPr="00B503ED">
              <w:rPr>
                <w:b/>
                <w:i/>
                <w:sz w:val="22"/>
                <w:szCs w:val="22"/>
              </w:rPr>
              <w:t>Noms propres</w:t>
            </w:r>
          </w:p>
        </w:tc>
        <w:tc>
          <w:tcPr>
            <w:tcW w:w="960" w:type="dxa"/>
            <w:tcBorders>
              <w:top w:val="nil"/>
              <w:left w:val="nil"/>
              <w:bottom w:val="single" w:sz="4" w:space="0" w:color="auto"/>
              <w:right w:val="single" w:sz="4" w:space="0" w:color="auto"/>
            </w:tcBorders>
            <w:shd w:val="clear" w:color="auto" w:fill="auto"/>
            <w:noWrap/>
            <w:vAlign w:val="center"/>
            <w:hideMark/>
          </w:tcPr>
          <w:p w:rsidR="0041418B" w:rsidRPr="00B503ED" w:rsidRDefault="00EB5D6A" w:rsidP="00F40F25">
            <w:pPr>
              <w:jc w:val="center"/>
              <w:rPr>
                <w:i/>
              </w:rPr>
            </w:pPr>
            <w:r w:rsidRPr="00B503ED">
              <w:rPr>
                <w:i/>
                <w:sz w:val="22"/>
                <w:szCs w:val="22"/>
              </w:rPr>
              <w:t>8</w:t>
            </w:r>
            <w:r w:rsidR="00E60FF6" w:rsidRPr="00B503ED">
              <w:rPr>
                <w:i/>
                <w:sz w:val="22"/>
                <w:szCs w:val="22"/>
              </w:rPr>
              <w:t>6</w:t>
            </w:r>
          </w:p>
        </w:tc>
      </w:tr>
      <w:tr w:rsidR="0041418B" w:rsidRPr="00B503ED" w:rsidTr="00F40F25">
        <w:trPr>
          <w:trHeight w:val="300"/>
          <w:jc w:val="center"/>
        </w:trPr>
        <w:tc>
          <w:tcPr>
            <w:tcW w:w="2452" w:type="dxa"/>
            <w:tcBorders>
              <w:top w:val="nil"/>
              <w:left w:val="single" w:sz="4" w:space="0" w:color="auto"/>
              <w:bottom w:val="single" w:sz="4" w:space="0" w:color="auto"/>
              <w:right w:val="single" w:sz="4" w:space="0" w:color="auto"/>
            </w:tcBorders>
            <w:shd w:val="clear" w:color="auto" w:fill="auto"/>
            <w:noWrap/>
            <w:vAlign w:val="center"/>
            <w:hideMark/>
          </w:tcPr>
          <w:p w:rsidR="0041418B" w:rsidRPr="00B503ED" w:rsidRDefault="0041418B" w:rsidP="0057429D">
            <w:pPr>
              <w:rPr>
                <w:b/>
                <w:i/>
              </w:rPr>
            </w:pPr>
            <w:r w:rsidRPr="00B503ED">
              <w:rPr>
                <w:b/>
                <w:i/>
                <w:sz w:val="22"/>
                <w:szCs w:val="22"/>
              </w:rPr>
              <w:t>Adverbes</w:t>
            </w:r>
          </w:p>
        </w:tc>
        <w:tc>
          <w:tcPr>
            <w:tcW w:w="960" w:type="dxa"/>
            <w:tcBorders>
              <w:top w:val="nil"/>
              <w:left w:val="nil"/>
              <w:bottom w:val="single" w:sz="4" w:space="0" w:color="auto"/>
              <w:right w:val="single" w:sz="4" w:space="0" w:color="auto"/>
            </w:tcBorders>
            <w:shd w:val="clear" w:color="auto" w:fill="auto"/>
            <w:noWrap/>
            <w:vAlign w:val="center"/>
            <w:hideMark/>
          </w:tcPr>
          <w:p w:rsidR="0041418B" w:rsidRPr="00B503ED" w:rsidRDefault="0041418B" w:rsidP="00F40F25">
            <w:pPr>
              <w:jc w:val="center"/>
              <w:rPr>
                <w:i/>
              </w:rPr>
            </w:pPr>
            <w:r w:rsidRPr="00B503ED">
              <w:rPr>
                <w:i/>
                <w:sz w:val="22"/>
                <w:szCs w:val="22"/>
              </w:rPr>
              <w:t>1</w:t>
            </w:r>
            <w:r w:rsidR="00525A90" w:rsidRPr="00B503ED">
              <w:rPr>
                <w:i/>
                <w:sz w:val="22"/>
                <w:szCs w:val="22"/>
              </w:rPr>
              <w:t>4</w:t>
            </w:r>
          </w:p>
        </w:tc>
      </w:tr>
      <w:tr w:rsidR="0041418B" w:rsidRPr="00B503ED" w:rsidTr="00F40F25">
        <w:trPr>
          <w:trHeight w:val="300"/>
          <w:jc w:val="center"/>
        </w:trPr>
        <w:tc>
          <w:tcPr>
            <w:tcW w:w="2452" w:type="dxa"/>
            <w:tcBorders>
              <w:top w:val="nil"/>
              <w:left w:val="single" w:sz="4" w:space="0" w:color="auto"/>
              <w:bottom w:val="single" w:sz="4" w:space="0" w:color="auto"/>
              <w:right w:val="single" w:sz="4" w:space="0" w:color="auto"/>
            </w:tcBorders>
            <w:shd w:val="clear" w:color="auto" w:fill="auto"/>
            <w:noWrap/>
            <w:vAlign w:val="center"/>
            <w:hideMark/>
          </w:tcPr>
          <w:p w:rsidR="0041418B" w:rsidRPr="00B503ED" w:rsidRDefault="0041418B" w:rsidP="0057429D">
            <w:pPr>
              <w:rPr>
                <w:b/>
                <w:i/>
              </w:rPr>
            </w:pPr>
            <w:r w:rsidRPr="00B503ED">
              <w:rPr>
                <w:b/>
                <w:i/>
                <w:sz w:val="22"/>
                <w:szCs w:val="22"/>
              </w:rPr>
              <w:t>Interjections</w:t>
            </w:r>
          </w:p>
        </w:tc>
        <w:tc>
          <w:tcPr>
            <w:tcW w:w="960" w:type="dxa"/>
            <w:tcBorders>
              <w:top w:val="nil"/>
              <w:left w:val="nil"/>
              <w:bottom w:val="single" w:sz="4" w:space="0" w:color="auto"/>
              <w:right w:val="single" w:sz="4" w:space="0" w:color="auto"/>
            </w:tcBorders>
            <w:shd w:val="clear" w:color="auto" w:fill="auto"/>
            <w:noWrap/>
            <w:vAlign w:val="center"/>
            <w:hideMark/>
          </w:tcPr>
          <w:p w:rsidR="0041418B" w:rsidRPr="00B503ED" w:rsidRDefault="0041418B" w:rsidP="00F40F25">
            <w:pPr>
              <w:jc w:val="center"/>
              <w:rPr>
                <w:i/>
              </w:rPr>
            </w:pPr>
            <w:r w:rsidRPr="00B503ED">
              <w:rPr>
                <w:i/>
                <w:sz w:val="22"/>
                <w:szCs w:val="22"/>
              </w:rPr>
              <w:t>2</w:t>
            </w:r>
          </w:p>
        </w:tc>
      </w:tr>
      <w:tr w:rsidR="0041418B" w:rsidRPr="00B503ED" w:rsidTr="00F40F25">
        <w:trPr>
          <w:trHeight w:val="300"/>
          <w:jc w:val="center"/>
        </w:trPr>
        <w:tc>
          <w:tcPr>
            <w:tcW w:w="2452" w:type="dxa"/>
            <w:tcBorders>
              <w:top w:val="nil"/>
              <w:left w:val="single" w:sz="4" w:space="0" w:color="auto"/>
              <w:bottom w:val="single" w:sz="4" w:space="0" w:color="auto"/>
              <w:right w:val="single" w:sz="4" w:space="0" w:color="auto"/>
            </w:tcBorders>
            <w:shd w:val="clear" w:color="auto" w:fill="auto"/>
            <w:noWrap/>
            <w:vAlign w:val="center"/>
            <w:hideMark/>
          </w:tcPr>
          <w:p w:rsidR="0041418B" w:rsidRPr="00B503ED" w:rsidRDefault="0041418B" w:rsidP="0057429D">
            <w:pPr>
              <w:rPr>
                <w:b/>
                <w:i/>
              </w:rPr>
            </w:pPr>
            <w:r w:rsidRPr="00B503ED">
              <w:rPr>
                <w:b/>
                <w:i/>
                <w:sz w:val="22"/>
                <w:szCs w:val="22"/>
              </w:rPr>
              <w:t>Verbes</w:t>
            </w:r>
          </w:p>
        </w:tc>
        <w:tc>
          <w:tcPr>
            <w:tcW w:w="960" w:type="dxa"/>
            <w:tcBorders>
              <w:top w:val="nil"/>
              <w:left w:val="nil"/>
              <w:bottom w:val="single" w:sz="4" w:space="0" w:color="auto"/>
              <w:right w:val="single" w:sz="4" w:space="0" w:color="auto"/>
            </w:tcBorders>
            <w:shd w:val="clear" w:color="auto" w:fill="auto"/>
            <w:noWrap/>
            <w:vAlign w:val="center"/>
            <w:hideMark/>
          </w:tcPr>
          <w:p w:rsidR="0041418B" w:rsidRPr="00B503ED" w:rsidRDefault="0041418B" w:rsidP="00F40F25">
            <w:pPr>
              <w:jc w:val="center"/>
              <w:rPr>
                <w:i/>
              </w:rPr>
            </w:pPr>
            <w:r w:rsidRPr="00B503ED">
              <w:rPr>
                <w:i/>
                <w:sz w:val="22"/>
                <w:szCs w:val="22"/>
              </w:rPr>
              <w:t>2</w:t>
            </w:r>
          </w:p>
        </w:tc>
      </w:tr>
      <w:tr w:rsidR="0041418B" w:rsidRPr="00B503ED" w:rsidTr="00F40F25">
        <w:trPr>
          <w:trHeight w:val="300"/>
          <w:jc w:val="center"/>
        </w:trPr>
        <w:tc>
          <w:tcPr>
            <w:tcW w:w="2452" w:type="dxa"/>
            <w:tcBorders>
              <w:top w:val="nil"/>
              <w:left w:val="single" w:sz="4" w:space="0" w:color="auto"/>
              <w:bottom w:val="single" w:sz="4" w:space="0" w:color="auto"/>
              <w:right w:val="single" w:sz="4" w:space="0" w:color="auto"/>
            </w:tcBorders>
            <w:shd w:val="clear" w:color="auto" w:fill="auto"/>
            <w:noWrap/>
            <w:vAlign w:val="center"/>
            <w:hideMark/>
          </w:tcPr>
          <w:p w:rsidR="0041418B" w:rsidRPr="00B503ED" w:rsidRDefault="0041418B" w:rsidP="0057429D">
            <w:pPr>
              <w:rPr>
                <w:b/>
                <w:i/>
              </w:rPr>
            </w:pPr>
            <w:r w:rsidRPr="00B503ED">
              <w:rPr>
                <w:b/>
                <w:i/>
                <w:sz w:val="22"/>
                <w:szCs w:val="22"/>
              </w:rPr>
              <w:t>Préposition</w:t>
            </w:r>
          </w:p>
        </w:tc>
        <w:tc>
          <w:tcPr>
            <w:tcW w:w="960" w:type="dxa"/>
            <w:tcBorders>
              <w:top w:val="nil"/>
              <w:left w:val="nil"/>
              <w:bottom w:val="single" w:sz="4" w:space="0" w:color="auto"/>
              <w:right w:val="single" w:sz="4" w:space="0" w:color="auto"/>
            </w:tcBorders>
            <w:shd w:val="clear" w:color="auto" w:fill="auto"/>
            <w:noWrap/>
            <w:vAlign w:val="center"/>
            <w:hideMark/>
          </w:tcPr>
          <w:p w:rsidR="0041418B" w:rsidRPr="00B503ED" w:rsidRDefault="0041418B" w:rsidP="00F40F25">
            <w:pPr>
              <w:jc w:val="center"/>
              <w:rPr>
                <w:i/>
              </w:rPr>
            </w:pPr>
            <w:r w:rsidRPr="00B503ED">
              <w:rPr>
                <w:i/>
                <w:sz w:val="22"/>
                <w:szCs w:val="22"/>
              </w:rPr>
              <w:t>1</w:t>
            </w:r>
          </w:p>
        </w:tc>
      </w:tr>
      <w:tr w:rsidR="00861295" w:rsidRPr="00B503ED" w:rsidTr="00F40F25">
        <w:trPr>
          <w:trHeight w:val="300"/>
          <w:jc w:val="center"/>
        </w:trPr>
        <w:tc>
          <w:tcPr>
            <w:tcW w:w="2452" w:type="dxa"/>
            <w:tcBorders>
              <w:top w:val="nil"/>
              <w:left w:val="single" w:sz="4" w:space="0" w:color="auto"/>
              <w:bottom w:val="single" w:sz="4" w:space="0" w:color="auto"/>
              <w:right w:val="single" w:sz="4" w:space="0" w:color="auto"/>
            </w:tcBorders>
            <w:shd w:val="clear" w:color="auto" w:fill="auto"/>
            <w:noWrap/>
            <w:vAlign w:val="center"/>
            <w:hideMark/>
          </w:tcPr>
          <w:p w:rsidR="00861295" w:rsidRPr="00B503ED" w:rsidRDefault="00861295" w:rsidP="0057429D">
            <w:pPr>
              <w:rPr>
                <w:b/>
              </w:rPr>
            </w:pPr>
            <w:r w:rsidRPr="00B503ED">
              <w:rPr>
                <w:b/>
                <w:sz w:val="22"/>
                <w:szCs w:val="22"/>
              </w:rPr>
              <w:t>Total</w:t>
            </w:r>
          </w:p>
        </w:tc>
        <w:tc>
          <w:tcPr>
            <w:tcW w:w="960" w:type="dxa"/>
            <w:tcBorders>
              <w:top w:val="nil"/>
              <w:left w:val="nil"/>
              <w:bottom w:val="single" w:sz="4" w:space="0" w:color="auto"/>
              <w:right w:val="single" w:sz="4" w:space="0" w:color="auto"/>
            </w:tcBorders>
            <w:shd w:val="clear" w:color="auto" w:fill="auto"/>
            <w:noWrap/>
            <w:vAlign w:val="center"/>
            <w:hideMark/>
          </w:tcPr>
          <w:p w:rsidR="00861295" w:rsidRPr="00B503ED" w:rsidRDefault="00861295" w:rsidP="00F40F25">
            <w:pPr>
              <w:jc w:val="center"/>
              <w:rPr>
                <w:i/>
              </w:rPr>
            </w:pPr>
            <w:r w:rsidRPr="00B503ED">
              <w:rPr>
                <w:i/>
                <w:sz w:val="22"/>
                <w:szCs w:val="22"/>
              </w:rPr>
              <w:t>5</w:t>
            </w:r>
            <w:r w:rsidR="00E60FF6" w:rsidRPr="00B503ED">
              <w:rPr>
                <w:i/>
                <w:sz w:val="22"/>
                <w:szCs w:val="22"/>
              </w:rPr>
              <w:t>90</w:t>
            </w:r>
          </w:p>
        </w:tc>
      </w:tr>
    </w:tbl>
    <w:p w:rsidR="000C2554" w:rsidRPr="00B503ED" w:rsidRDefault="000C2554" w:rsidP="00BF728F">
      <w:pPr>
        <w:pStyle w:val="Styl1"/>
        <w:rPr>
          <w:rFonts w:ascii="Times New Roman" w:eastAsiaTheme="minorEastAsia" w:hAnsi="Times New Roman"/>
          <w:szCs w:val="24"/>
          <w:lang w:eastAsia="zh-CN"/>
        </w:rPr>
      </w:pPr>
    </w:p>
    <w:p w:rsidR="00731D4F" w:rsidRPr="00B503ED" w:rsidRDefault="009829BE" w:rsidP="00731D4F">
      <w:pPr>
        <w:pStyle w:val="Styl1"/>
        <w:rPr>
          <w:rFonts w:ascii="Times New Roman" w:eastAsiaTheme="minorEastAsia" w:hAnsi="Times New Roman"/>
          <w:szCs w:val="24"/>
          <w:lang w:eastAsia="zh-CN"/>
        </w:rPr>
      </w:pPr>
      <w:r>
        <w:rPr>
          <w:rFonts w:ascii="Times New Roman" w:eastAsiaTheme="minorEastAsia" w:hAnsi="Times New Roman"/>
          <w:szCs w:val="24"/>
          <w:lang w:eastAsia="zh-CN"/>
        </w:rPr>
        <w:t>Vu du</w:t>
      </w:r>
      <w:r w:rsidR="00731D4F" w:rsidRPr="00B503ED">
        <w:rPr>
          <w:rFonts w:ascii="Times New Roman" w:eastAsiaTheme="minorEastAsia" w:hAnsi="Times New Roman"/>
          <w:szCs w:val="24"/>
          <w:lang w:eastAsia="zh-CN"/>
        </w:rPr>
        <w:t xml:space="preserve"> tableau, nous pouvons constater que ce sont </w:t>
      </w:r>
      <w:r w:rsidR="00731D4F" w:rsidRPr="00B503ED">
        <w:rPr>
          <w:rFonts w:ascii="Times New Roman" w:eastAsiaTheme="minorEastAsia" w:hAnsi="Times New Roman"/>
          <w:szCs w:val="24"/>
          <w:u w:val="single"/>
          <w:lang w:eastAsia="zh-CN"/>
        </w:rPr>
        <w:t>les substantifs</w:t>
      </w:r>
      <w:r w:rsidR="00731D4F" w:rsidRPr="00B503ED">
        <w:rPr>
          <w:rFonts w:ascii="Times New Roman" w:eastAsiaTheme="minorEastAsia" w:hAnsi="Times New Roman"/>
          <w:szCs w:val="24"/>
          <w:lang w:eastAsia="zh-CN"/>
        </w:rPr>
        <w:t xml:space="preserve"> qui occupent la première place, avec le nombre de 437 exemples (</w:t>
      </w:r>
      <w:r w:rsidR="00731D4F" w:rsidRPr="00B503ED">
        <w:rPr>
          <w:rFonts w:ascii="Times New Roman" w:eastAsiaTheme="minorEastAsia" w:hAnsi="Times New Roman"/>
          <w:i/>
          <w:szCs w:val="24"/>
          <w:lang w:eastAsia="zh-CN"/>
        </w:rPr>
        <w:t>conf’</w:t>
      </w:r>
      <w:r w:rsidR="00731D4F" w:rsidRPr="00B503ED">
        <w:rPr>
          <w:rFonts w:ascii="Times New Roman" w:eastAsiaTheme="minorEastAsia" w:hAnsi="Times New Roman"/>
          <w:szCs w:val="24"/>
          <w:lang w:eastAsia="zh-CN"/>
        </w:rPr>
        <w:t xml:space="preserve"> ˂ </w:t>
      </w:r>
      <w:r w:rsidR="00731D4F" w:rsidRPr="00B503ED">
        <w:rPr>
          <w:rFonts w:ascii="Times New Roman" w:eastAsiaTheme="minorEastAsia" w:hAnsi="Times New Roman"/>
          <w:i/>
          <w:szCs w:val="24"/>
          <w:lang w:eastAsia="zh-CN"/>
        </w:rPr>
        <w:t>conférence</w:t>
      </w:r>
      <w:r w:rsidR="00731D4F" w:rsidRPr="00B503ED">
        <w:rPr>
          <w:rFonts w:ascii="Times New Roman" w:eastAsiaTheme="minorEastAsia" w:hAnsi="Times New Roman"/>
          <w:szCs w:val="24"/>
          <w:lang w:eastAsia="zh-CN"/>
        </w:rPr>
        <w:t xml:space="preserve">, </w:t>
      </w:r>
      <w:r w:rsidR="00731D4F" w:rsidRPr="00B503ED">
        <w:rPr>
          <w:rFonts w:ascii="Times New Roman" w:eastAsiaTheme="minorEastAsia" w:hAnsi="Times New Roman"/>
          <w:i/>
          <w:szCs w:val="24"/>
          <w:lang w:eastAsia="zh-CN"/>
        </w:rPr>
        <w:t>intello</w:t>
      </w:r>
      <w:r w:rsidR="00731D4F" w:rsidRPr="00B503ED">
        <w:rPr>
          <w:rFonts w:ascii="Times New Roman" w:eastAsiaTheme="minorEastAsia" w:hAnsi="Times New Roman"/>
          <w:szCs w:val="24"/>
          <w:lang w:eastAsia="zh-CN"/>
        </w:rPr>
        <w:t xml:space="preserve"> ˂ </w:t>
      </w:r>
      <w:r w:rsidR="00731D4F" w:rsidRPr="00B503ED">
        <w:rPr>
          <w:rFonts w:ascii="Times New Roman" w:eastAsiaTheme="minorEastAsia" w:hAnsi="Times New Roman"/>
          <w:i/>
          <w:szCs w:val="24"/>
          <w:lang w:eastAsia="zh-CN"/>
        </w:rPr>
        <w:t>intellectuel</w:t>
      </w:r>
      <w:r w:rsidR="00731D4F" w:rsidRPr="00B503ED">
        <w:rPr>
          <w:rFonts w:ascii="Times New Roman" w:eastAsiaTheme="minorEastAsia" w:hAnsi="Times New Roman"/>
          <w:szCs w:val="24"/>
          <w:lang w:eastAsia="zh-CN"/>
        </w:rPr>
        <w:t xml:space="preserve">, </w:t>
      </w:r>
      <w:r w:rsidR="00731D4F" w:rsidRPr="00B503ED">
        <w:rPr>
          <w:rFonts w:ascii="Times New Roman" w:eastAsiaTheme="minorEastAsia" w:hAnsi="Times New Roman"/>
          <w:i/>
          <w:szCs w:val="24"/>
          <w:lang w:eastAsia="zh-CN"/>
        </w:rPr>
        <w:lastRenderedPageBreak/>
        <w:t>philo</w:t>
      </w:r>
      <w:r w:rsidR="00731D4F" w:rsidRPr="00B503ED">
        <w:rPr>
          <w:rFonts w:ascii="Times New Roman" w:eastAsiaTheme="minorEastAsia" w:hAnsi="Times New Roman"/>
          <w:szCs w:val="24"/>
          <w:lang w:eastAsia="zh-CN"/>
        </w:rPr>
        <w:t xml:space="preserve"> ˂ </w:t>
      </w:r>
      <w:r w:rsidR="00731D4F" w:rsidRPr="00B503ED">
        <w:rPr>
          <w:rFonts w:ascii="Times New Roman" w:eastAsiaTheme="minorEastAsia" w:hAnsi="Times New Roman"/>
          <w:i/>
          <w:szCs w:val="24"/>
          <w:lang w:eastAsia="zh-CN"/>
        </w:rPr>
        <w:t>philosophie</w:t>
      </w:r>
      <w:r w:rsidR="00731D4F" w:rsidRPr="00B503ED">
        <w:rPr>
          <w:rFonts w:ascii="Times New Roman" w:eastAsiaTheme="minorEastAsia" w:hAnsi="Times New Roman"/>
          <w:szCs w:val="24"/>
          <w:lang w:eastAsia="zh-CN"/>
        </w:rPr>
        <w:t xml:space="preserve">, </w:t>
      </w:r>
      <w:r w:rsidR="00731D4F" w:rsidRPr="00B503ED">
        <w:rPr>
          <w:rFonts w:ascii="Times New Roman" w:eastAsiaTheme="minorEastAsia" w:hAnsi="Times New Roman"/>
          <w:i/>
          <w:szCs w:val="24"/>
          <w:lang w:eastAsia="zh-CN"/>
        </w:rPr>
        <w:t>proprio</w:t>
      </w:r>
      <w:r w:rsidR="00731D4F" w:rsidRPr="00B503ED">
        <w:rPr>
          <w:rFonts w:ascii="Times New Roman" w:eastAsiaTheme="minorEastAsia" w:hAnsi="Times New Roman"/>
          <w:szCs w:val="24"/>
          <w:lang w:eastAsia="zh-CN"/>
        </w:rPr>
        <w:t xml:space="preserve"> ˂ </w:t>
      </w:r>
      <w:r w:rsidR="00731D4F" w:rsidRPr="00B503ED">
        <w:rPr>
          <w:rFonts w:ascii="Times New Roman" w:eastAsiaTheme="minorEastAsia" w:hAnsi="Times New Roman"/>
          <w:i/>
          <w:szCs w:val="24"/>
          <w:lang w:eastAsia="zh-CN"/>
        </w:rPr>
        <w:t>propriétaire</w:t>
      </w:r>
      <w:r w:rsidR="00731D4F" w:rsidRPr="00B503ED">
        <w:rPr>
          <w:rFonts w:ascii="Times New Roman" w:eastAsiaTheme="minorEastAsia" w:hAnsi="Times New Roman"/>
          <w:szCs w:val="24"/>
          <w:lang w:eastAsia="zh-CN"/>
        </w:rPr>
        <w:t xml:space="preserve">, </w:t>
      </w:r>
      <w:r w:rsidR="00731D4F" w:rsidRPr="00B503ED">
        <w:rPr>
          <w:rFonts w:ascii="Times New Roman" w:eastAsiaTheme="minorEastAsia" w:hAnsi="Times New Roman"/>
          <w:i/>
          <w:szCs w:val="24"/>
          <w:lang w:eastAsia="zh-CN"/>
        </w:rPr>
        <w:t>récré</w:t>
      </w:r>
      <w:r w:rsidR="00731D4F" w:rsidRPr="00B503ED">
        <w:rPr>
          <w:rFonts w:ascii="Times New Roman" w:eastAsiaTheme="minorEastAsia" w:hAnsi="Times New Roman"/>
          <w:szCs w:val="24"/>
          <w:lang w:eastAsia="zh-CN"/>
        </w:rPr>
        <w:t xml:space="preserve"> ˂ </w:t>
      </w:r>
      <w:r w:rsidR="00731D4F" w:rsidRPr="00B503ED">
        <w:rPr>
          <w:rFonts w:ascii="Times New Roman" w:eastAsiaTheme="minorEastAsia" w:hAnsi="Times New Roman"/>
          <w:i/>
          <w:szCs w:val="24"/>
          <w:lang w:eastAsia="zh-CN"/>
        </w:rPr>
        <w:t>récréation</w:t>
      </w:r>
      <w:r>
        <w:rPr>
          <w:rFonts w:ascii="Times New Roman" w:eastAsiaTheme="minorEastAsia" w:hAnsi="Times New Roman"/>
          <w:szCs w:val="24"/>
          <w:lang w:eastAsia="zh-CN"/>
        </w:rPr>
        <w:t>),</w:t>
      </w:r>
      <w:r w:rsidR="00731D4F" w:rsidRPr="00B503ED">
        <w:rPr>
          <w:rFonts w:ascii="Times New Roman" w:eastAsiaTheme="minorEastAsia" w:hAnsi="Times New Roman"/>
          <w:szCs w:val="24"/>
          <w:lang w:eastAsia="zh-CN"/>
        </w:rPr>
        <w:t xml:space="preserve"> dont 86 noms propres (</w:t>
      </w:r>
      <w:r w:rsidR="00731D4F" w:rsidRPr="00B503ED">
        <w:rPr>
          <w:rFonts w:ascii="Times New Roman" w:hAnsi="Times New Roman"/>
          <w:i/>
          <w:szCs w:val="24"/>
        </w:rPr>
        <w:t>Seb ˂ Sébastien, Nico ˂ Nicolas, Sam ˂ Samuel, Chris ˂ Christophe/Christian, Hitch ˂ Hitchcock, Lolo ˂ Laurent, Troca ˂ Trocadéro)</w:t>
      </w:r>
      <w:r w:rsidR="00731D4F" w:rsidRPr="00B503ED">
        <w:rPr>
          <w:rFonts w:ascii="Times New Roman" w:eastAsiaTheme="minorEastAsia" w:hAnsi="Times New Roman"/>
          <w:szCs w:val="24"/>
          <w:lang w:eastAsia="zh-CN"/>
        </w:rPr>
        <w:t xml:space="preserve">. Leur formation est la plus variée, </w:t>
      </w:r>
      <w:r w:rsidR="00724E94">
        <w:rPr>
          <w:rFonts w:ascii="Times New Roman" w:eastAsiaTheme="minorEastAsia" w:hAnsi="Times New Roman"/>
          <w:szCs w:val="24"/>
          <w:lang w:eastAsia="zh-CN"/>
        </w:rPr>
        <w:t>il se peut qu</w:t>
      </w:r>
      <w:r w:rsidR="00724E94" w:rsidRPr="00724E94">
        <w:rPr>
          <w:rFonts w:ascii="Times New Roman" w:eastAsiaTheme="minorEastAsia" w:hAnsi="Times New Roman"/>
          <w:szCs w:val="24"/>
          <w:lang w:eastAsia="zh-CN"/>
        </w:rPr>
        <w:t>’</w:t>
      </w:r>
      <w:r w:rsidR="00731D4F" w:rsidRPr="00B503ED">
        <w:rPr>
          <w:rFonts w:ascii="Times New Roman" w:eastAsiaTheme="minorEastAsia" w:hAnsi="Times New Roman"/>
          <w:szCs w:val="24"/>
          <w:lang w:eastAsia="zh-CN"/>
        </w:rPr>
        <w:t xml:space="preserve">ils </w:t>
      </w:r>
      <w:r w:rsidR="00724E94">
        <w:rPr>
          <w:rFonts w:ascii="Times New Roman" w:eastAsiaTheme="minorEastAsia" w:hAnsi="Times New Roman"/>
          <w:szCs w:val="24"/>
          <w:lang w:eastAsia="zh-CN"/>
        </w:rPr>
        <w:t>soient</w:t>
      </w:r>
      <w:r w:rsidR="00731D4F" w:rsidRPr="00B503ED">
        <w:rPr>
          <w:rFonts w:ascii="Times New Roman" w:eastAsiaTheme="minorEastAsia" w:hAnsi="Times New Roman"/>
          <w:szCs w:val="24"/>
          <w:lang w:eastAsia="zh-CN"/>
        </w:rPr>
        <w:t xml:space="preserve"> créés des adjectifs par ellipse (</w:t>
      </w:r>
      <w:r w:rsidR="00731D4F" w:rsidRPr="00B503ED">
        <w:rPr>
          <w:rFonts w:ascii="Times New Roman" w:eastAsiaTheme="minorEastAsia" w:hAnsi="Times New Roman"/>
          <w:i/>
          <w:szCs w:val="24"/>
          <w:lang w:eastAsia="zh-CN"/>
        </w:rPr>
        <w:t>bio</w:t>
      </w:r>
      <w:r w:rsidR="00731D4F" w:rsidRPr="00B503ED">
        <w:rPr>
          <w:rFonts w:ascii="Times New Roman" w:eastAsiaTheme="minorEastAsia" w:hAnsi="Times New Roman"/>
          <w:szCs w:val="24"/>
          <w:lang w:eastAsia="zh-CN"/>
        </w:rPr>
        <w:t xml:space="preserve"> ˂ </w:t>
      </w:r>
      <w:r w:rsidR="00731D4F" w:rsidRPr="00B503ED">
        <w:rPr>
          <w:rFonts w:ascii="Times New Roman" w:eastAsiaTheme="minorEastAsia" w:hAnsi="Times New Roman"/>
          <w:i/>
          <w:szCs w:val="24"/>
          <w:lang w:eastAsia="zh-CN"/>
        </w:rPr>
        <w:t>secteur biologique, lacrymo</w:t>
      </w:r>
      <w:r w:rsidR="00731D4F" w:rsidRPr="00B503ED">
        <w:rPr>
          <w:rFonts w:ascii="Times New Roman" w:eastAsiaTheme="minorEastAsia" w:hAnsi="Times New Roman"/>
          <w:szCs w:val="24"/>
          <w:lang w:eastAsia="zh-CN"/>
        </w:rPr>
        <w:t xml:space="preserve"> ˂ </w:t>
      </w:r>
      <w:r w:rsidR="00731D4F" w:rsidRPr="00B503ED">
        <w:rPr>
          <w:rFonts w:ascii="Times New Roman" w:eastAsiaTheme="minorEastAsia" w:hAnsi="Times New Roman"/>
          <w:i/>
          <w:szCs w:val="24"/>
          <w:lang w:eastAsia="zh-CN"/>
        </w:rPr>
        <w:t>gaz lacrymogène</w:t>
      </w:r>
      <w:r w:rsidR="00731D4F" w:rsidRPr="00B503ED">
        <w:rPr>
          <w:rFonts w:ascii="Times New Roman" w:eastAsiaTheme="minorEastAsia" w:hAnsi="Times New Roman"/>
          <w:szCs w:val="24"/>
          <w:lang w:eastAsia="zh-CN"/>
        </w:rPr>
        <w:t xml:space="preserve">). </w:t>
      </w:r>
    </w:p>
    <w:p w:rsidR="00C54B31" w:rsidRPr="00B503ED" w:rsidRDefault="00C54B31" w:rsidP="003A00DE">
      <w:pPr>
        <w:pStyle w:val="Styl1"/>
        <w:spacing w:line="240" w:lineRule="auto"/>
        <w:ind w:left="709" w:firstLine="0"/>
        <w:rPr>
          <w:rFonts w:ascii="Times New Roman" w:eastAsiaTheme="minorEastAsia" w:hAnsi="Times New Roman"/>
          <w:sz w:val="22"/>
          <w:szCs w:val="22"/>
          <w:lang w:eastAsia="zh-CN"/>
        </w:rPr>
      </w:pPr>
      <w:r w:rsidRPr="00B503ED">
        <w:rPr>
          <w:rFonts w:ascii="Times New Roman" w:eastAsiaTheme="minorEastAsia" w:hAnsi="Times New Roman"/>
          <w:sz w:val="22"/>
          <w:szCs w:val="22"/>
          <w:u w:val="single"/>
          <w:lang w:eastAsia="zh-CN"/>
        </w:rPr>
        <w:t>Ex.</w:t>
      </w:r>
      <w:r w:rsidR="0041418B" w:rsidRPr="00B503ED">
        <w:rPr>
          <w:rFonts w:ascii="Times New Roman" w:eastAsiaTheme="minorEastAsia" w:hAnsi="Times New Roman"/>
          <w:sz w:val="22"/>
          <w:szCs w:val="22"/>
          <w:lang w:eastAsia="zh-CN"/>
        </w:rPr>
        <w:t> </w:t>
      </w:r>
      <w:r w:rsidRPr="00B503ED">
        <w:rPr>
          <w:rFonts w:ascii="Times New Roman" w:eastAsiaTheme="minorEastAsia" w:hAnsi="Times New Roman"/>
          <w:sz w:val="22"/>
          <w:szCs w:val="22"/>
          <w:lang w:eastAsia="zh-CN"/>
        </w:rPr>
        <w:t xml:space="preserve">: </w:t>
      </w:r>
      <w:r w:rsidRPr="00B503ED">
        <w:rPr>
          <w:rFonts w:ascii="Times New Roman" w:eastAsiaTheme="minorEastAsia" w:hAnsi="Times New Roman"/>
          <w:i/>
          <w:sz w:val="22"/>
          <w:szCs w:val="22"/>
          <w:lang w:eastAsia="zh-CN"/>
        </w:rPr>
        <w:t xml:space="preserve">« La </w:t>
      </w:r>
      <w:r w:rsidR="00CF76E4" w:rsidRPr="00B503ED">
        <w:rPr>
          <w:rFonts w:ascii="Times New Roman" w:hAnsi="Times New Roman"/>
          <w:i/>
          <w:iCs/>
          <w:sz w:val="22"/>
          <w:szCs w:val="22"/>
        </w:rPr>
        <w:t>"</w:t>
      </w:r>
      <w:r w:rsidRPr="00B503ED">
        <w:rPr>
          <w:rFonts w:ascii="Times New Roman" w:eastAsiaTheme="minorEastAsia" w:hAnsi="Times New Roman"/>
          <w:b/>
          <w:i/>
          <w:sz w:val="22"/>
          <w:szCs w:val="22"/>
          <w:lang w:eastAsia="zh-CN"/>
        </w:rPr>
        <w:t>conf’</w:t>
      </w:r>
      <w:r w:rsidRPr="00B503ED">
        <w:rPr>
          <w:rFonts w:ascii="Times New Roman" w:eastAsiaTheme="minorEastAsia" w:hAnsi="Times New Roman"/>
          <w:i/>
          <w:sz w:val="22"/>
          <w:szCs w:val="22"/>
          <w:lang w:eastAsia="zh-CN"/>
        </w:rPr>
        <w:t xml:space="preserve"> de une</w:t>
      </w:r>
      <w:r w:rsidR="00CF76E4" w:rsidRPr="00B503ED">
        <w:rPr>
          <w:rFonts w:ascii="Times New Roman" w:hAnsi="Times New Roman"/>
          <w:i/>
          <w:iCs/>
          <w:sz w:val="22"/>
          <w:szCs w:val="22"/>
        </w:rPr>
        <w:t>"</w:t>
      </w:r>
      <w:r w:rsidRPr="00B503ED">
        <w:rPr>
          <w:rFonts w:ascii="Times New Roman" w:eastAsiaTheme="minorEastAsia" w:hAnsi="Times New Roman"/>
          <w:i/>
          <w:sz w:val="22"/>
          <w:szCs w:val="22"/>
          <w:lang w:eastAsia="zh-CN"/>
        </w:rPr>
        <w:t>, un moment important dans la journée d’une rédaction</w:t>
      </w:r>
      <w:r w:rsidR="003A00DE" w:rsidRPr="00B503ED">
        <w:rPr>
          <w:rFonts w:ascii="Times New Roman" w:eastAsiaTheme="minorEastAsia" w:hAnsi="Times New Roman"/>
          <w:sz w:val="22"/>
          <w:szCs w:val="22"/>
          <w:lang w:eastAsia="zh-CN"/>
        </w:rPr>
        <w:t>. » (20M</w:t>
      </w:r>
      <w:r w:rsidRPr="00B503ED">
        <w:rPr>
          <w:rFonts w:ascii="Times New Roman" w:eastAsiaTheme="minorEastAsia" w:hAnsi="Times New Roman"/>
          <w:sz w:val="22"/>
          <w:szCs w:val="22"/>
          <w:lang w:eastAsia="zh-CN"/>
        </w:rPr>
        <w:t>, n° 2117, p. 12)</w:t>
      </w:r>
      <w:r w:rsidR="0041418B" w:rsidRPr="00B503ED">
        <w:rPr>
          <w:rFonts w:ascii="Times New Roman" w:eastAsiaTheme="minorEastAsia" w:hAnsi="Times New Roman"/>
          <w:sz w:val="22"/>
          <w:szCs w:val="22"/>
          <w:lang w:eastAsia="zh-CN"/>
        </w:rPr>
        <w:t> </w:t>
      </w:r>
      <w:r w:rsidRPr="00B503ED">
        <w:rPr>
          <w:rFonts w:ascii="Times New Roman" w:eastAsiaTheme="minorEastAsia" w:hAnsi="Times New Roman"/>
          <w:sz w:val="22"/>
          <w:szCs w:val="22"/>
          <w:lang w:eastAsia="zh-CN"/>
        </w:rPr>
        <w:t>;</w:t>
      </w:r>
    </w:p>
    <w:p w:rsidR="00B87ED8" w:rsidRPr="00B503ED" w:rsidRDefault="00B87ED8" w:rsidP="003A00DE">
      <w:pPr>
        <w:pStyle w:val="Styl1"/>
        <w:spacing w:line="240" w:lineRule="auto"/>
        <w:ind w:left="709" w:firstLine="0"/>
        <w:rPr>
          <w:rFonts w:ascii="Times New Roman" w:hAnsi="Times New Roman"/>
          <w:sz w:val="22"/>
          <w:szCs w:val="22"/>
        </w:rPr>
      </w:pPr>
      <w:r w:rsidRPr="00B503ED">
        <w:rPr>
          <w:rFonts w:ascii="Times New Roman" w:hAnsi="Times New Roman"/>
          <w:sz w:val="22"/>
          <w:szCs w:val="22"/>
        </w:rPr>
        <w:t>« </w:t>
      </w:r>
      <w:r w:rsidRPr="00B503ED">
        <w:rPr>
          <w:rFonts w:ascii="Times New Roman" w:hAnsi="Times New Roman"/>
          <w:i/>
          <w:sz w:val="22"/>
          <w:szCs w:val="22"/>
        </w:rPr>
        <w:t xml:space="preserve">Et cela nous va. Parce que cet </w:t>
      </w:r>
      <w:r w:rsidRPr="00B503ED">
        <w:rPr>
          <w:rFonts w:ascii="Times New Roman" w:hAnsi="Times New Roman"/>
          <w:b/>
          <w:i/>
          <w:sz w:val="22"/>
          <w:szCs w:val="22"/>
        </w:rPr>
        <w:t>intello</w:t>
      </w:r>
      <w:r w:rsidRPr="00B503ED">
        <w:rPr>
          <w:rFonts w:ascii="Times New Roman" w:hAnsi="Times New Roman"/>
          <w:i/>
          <w:sz w:val="22"/>
          <w:szCs w:val="22"/>
        </w:rPr>
        <w:t xml:space="preserve"> agrégé de </w:t>
      </w:r>
      <w:r w:rsidRPr="00B503ED">
        <w:rPr>
          <w:rFonts w:ascii="Times New Roman" w:hAnsi="Times New Roman"/>
          <w:b/>
          <w:i/>
          <w:sz w:val="22"/>
          <w:szCs w:val="22"/>
        </w:rPr>
        <w:t>philo</w:t>
      </w:r>
      <w:r w:rsidRPr="00B503ED">
        <w:rPr>
          <w:rFonts w:ascii="Times New Roman" w:hAnsi="Times New Roman"/>
          <w:i/>
          <w:sz w:val="22"/>
          <w:szCs w:val="22"/>
        </w:rPr>
        <w:t xml:space="preserve"> est aussi un très joli garçon.</w:t>
      </w:r>
      <w:r w:rsidRPr="00B503ED">
        <w:rPr>
          <w:rFonts w:ascii="Times New Roman" w:hAnsi="Times New Roman"/>
          <w:sz w:val="22"/>
          <w:szCs w:val="22"/>
        </w:rPr>
        <w:t> » (</w:t>
      </w:r>
      <w:r w:rsidR="003A00DE" w:rsidRPr="00B503ED">
        <w:rPr>
          <w:rFonts w:ascii="Times New Roman" w:hAnsi="Times New Roman"/>
          <w:sz w:val="22"/>
          <w:szCs w:val="22"/>
        </w:rPr>
        <w:t>NO</w:t>
      </w:r>
      <w:r w:rsidRPr="00B503ED">
        <w:rPr>
          <w:rFonts w:ascii="Times New Roman" w:hAnsi="Times New Roman"/>
          <w:sz w:val="22"/>
          <w:szCs w:val="22"/>
        </w:rPr>
        <w:t>, n° 2430, p. 126)</w:t>
      </w:r>
      <w:r w:rsidR="0041418B" w:rsidRPr="00B503ED">
        <w:rPr>
          <w:rFonts w:ascii="Times New Roman" w:hAnsi="Times New Roman"/>
          <w:sz w:val="22"/>
          <w:szCs w:val="22"/>
        </w:rPr>
        <w:t> </w:t>
      </w:r>
      <w:r w:rsidRPr="00B503ED">
        <w:rPr>
          <w:rFonts w:ascii="Times New Roman" w:hAnsi="Times New Roman"/>
          <w:sz w:val="22"/>
          <w:szCs w:val="22"/>
        </w:rPr>
        <w:t>;</w:t>
      </w:r>
    </w:p>
    <w:p w:rsidR="00B87ED8" w:rsidRPr="00B503ED" w:rsidRDefault="00B87ED8" w:rsidP="003A00DE">
      <w:pPr>
        <w:pStyle w:val="Styl1"/>
        <w:spacing w:line="240" w:lineRule="auto"/>
        <w:ind w:left="709" w:firstLine="0"/>
        <w:rPr>
          <w:rFonts w:ascii="Times New Roman" w:eastAsiaTheme="minorEastAsia" w:hAnsi="Times New Roman"/>
          <w:sz w:val="22"/>
          <w:szCs w:val="22"/>
          <w:lang w:eastAsia="zh-CN"/>
        </w:rPr>
      </w:pPr>
      <w:r w:rsidRPr="00B503ED">
        <w:rPr>
          <w:rFonts w:ascii="Times New Roman" w:hAnsi="Times New Roman"/>
          <w:sz w:val="22"/>
          <w:szCs w:val="22"/>
        </w:rPr>
        <w:t>« </w:t>
      </w:r>
      <w:r w:rsidRPr="00B503ED">
        <w:rPr>
          <w:rFonts w:ascii="Times New Roman" w:hAnsi="Times New Roman"/>
          <w:i/>
          <w:sz w:val="22"/>
          <w:szCs w:val="22"/>
        </w:rPr>
        <w:t xml:space="preserve">Cette fois-ci, le patron n’a pas de problèmes avec le gouvernement – même si le CSA a souvent tapé sur les doigts de ses animateurs – mais avec…son </w:t>
      </w:r>
      <w:r w:rsidR="00CF76E4" w:rsidRPr="00B503ED">
        <w:rPr>
          <w:rFonts w:ascii="Times New Roman" w:hAnsi="Times New Roman"/>
          <w:i/>
          <w:iCs/>
          <w:sz w:val="22"/>
          <w:szCs w:val="22"/>
        </w:rPr>
        <w:t>"</w:t>
      </w:r>
      <w:r w:rsidRPr="00B503ED">
        <w:rPr>
          <w:rFonts w:ascii="Times New Roman" w:hAnsi="Times New Roman"/>
          <w:b/>
          <w:i/>
          <w:sz w:val="22"/>
          <w:szCs w:val="22"/>
        </w:rPr>
        <w:t>proprio</w:t>
      </w:r>
      <w:r w:rsidR="00CF76E4" w:rsidRPr="00B503ED">
        <w:rPr>
          <w:rFonts w:ascii="Times New Roman" w:hAnsi="Times New Roman"/>
          <w:i/>
          <w:iCs/>
          <w:sz w:val="22"/>
          <w:szCs w:val="22"/>
        </w:rPr>
        <w:t>"</w:t>
      </w:r>
      <w:r w:rsidRPr="00B503ED">
        <w:rPr>
          <w:rFonts w:ascii="Times New Roman" w:hAnsi="Times New Roman"/>
          <w:sz w:val="22"/>
          <w:szCs w:val="22"/>
        </w:rPr>
        <w:t>. » (</w:t>
      </w:r>
      <w:r w:rsidR="003A00DE" w:rsidRPr="00B503ED">
        <w:rPr>
          <w:rFonts w:ascii="Times New Roman" w:hAnsi="Times New Roman"/>
          <w:sz w:val="22"/>
          <w:szCs w:val="22"/>
        </w:rPr>
        <w:t>NO</w:t>
      </w:r>
      <w:r w:rsidRPr="00B503ED">
        <w:rPr>
          <w:rFonts w:ascii="Times New Roman" w:hAnsi="Times New Roman"/>
          <w:sz w:val="22"/>
          <w:szCs w:val="22"/>
        </w:rPr>
        <w:t>, n° 2424, p. 64)</w:t>
      </w:r>
      <w:r w:rsidR="0041418B" w:rsidRPr="00B503ED">
        <w:rPr>
          <w:rFonts w:ascii="Times New Roman" w:hAnsi="Times New Roman"/>
          <w:sz w:val="22"/>
          <w:szCs w:val="22"/>
        </w:rPr>
        <w:t> </w:t>
      </w:r>
      <w:r w:rsidRPr="00B503ED">
        <w:rPr>
          <w:rFonts w:ascii="Times New Roman" w:eastAsiaTheme="minorEastAsia" w:hAnsi="Times New Roman"/>
          <w:sz w:val="22"/>
          <w:szCs w:val="22"/>
          <w:lang w:eastAsia="zh-CN"/>
        </w:rPr>
        <w:t>;</w:t>
      </w:r>
    </w:p>
    <w:p w:rsidR="00B87ED8" w:rsidRPr="00B503ED" w:rsidRDefault="00B87ED8" w:rsidP="003A00DE">
      <w:pPr>
        <w:pStyle w:val="Styl1"/>
        <w:spacing w:line="240" w:lineRule="auto"/>
        <w:ind w:left="709" w:firstLine="0"/>
        <w:rPr>
          <w:rFonts w:ascii="Times New Roman" w:hAnsi="Times New Roman"/>
          <w:sz w:val="22"/>
          <w:szCs w:val="22"/>
        </w:rPr>
      </w:pPr>
      <w:r w:rsidRPr="00B503ED">
        <w:rPr>
          <w:rFonts w:ascii="Times New Roman" w:hAnsi="Times New Roman"/>
          <w:i/>
          <w:sz w:val="22"/>
          <w:szCs w:val="22"/>
        </w:rPr>
        <w:t xml:space="preserve">« A la </w:t>
      </w:r>
      <w:r w:rsidRPr="00B503ED">
        <w:rPr>
          <w:rFonts w:ascii="Times New Roman" w:hAnsi="Times New Roman"/>
          <w:b/>
          <w:i/>
          <w:sz w:val="22"/>
          <w:szCs w:val="22"/>
        </w:rPr>
        <w:t>récré</w:t>
      </w:r>
      <w:r w:rsidRPr="00B503ED">
        <w:rPr>
          <w:rFonts w:ascii="Times New Roman" w:hAnsi="Times New Roman"/>
          <w:i/>
          <w:sz w:val="22"/>
          <w:szCs w:val="22"/>
        </w:rPr>
        <w:t>, elles ne lâchent pas leur sac à main griffé, pianotent sur leur iPod, les yeux dissimulés sous leur grosse paire de RayBan</w:t>
      </w:r>
      <w:r w:rsidRPr="00B503ED">
        <w:rPr>
          <w:rFonts w:ascii="Times New Roman" w:hAnsi="Times New Roman"/>
          <w:sz w:val="22"/>
          <w:szCs w:val="22"/>
        </w:rPr>
        <w:t>. » (</w:t>
      </w:r>
      <w:r w:rsidR="003A00DE" w:rsidRPr="00B503ED">
        <w:rPr>
          <w:rFonts w:ascii="Times New Roman" w:hAnsi="Times New Roman"/>
          <w:sz w:val="22"/>
          <w:szCs w:val="22"/>
        </w:rPr>
        <w:t>NO</w:t>
      </w:r>
      <w:r w:rsidRPr="00B503ED">
        <w:rPr>
          <w:rFonts w:ascii="Times New Roman" w:hAnsi="Times New Roman"/>
          <w:sz w:val="22"/>
          <w:szCs w:val="22"/>
        </w:rPr>
        <w:t>, n° 2424, p. 70)</w:t>
      </w:r>
      <w:r w:rsidR="0041418B" w:rsidRPr="00B503ED">
        <w:rPr>
          <w:rFonts w:ascii="Times New Roman" w:hAnsi="Times New Roman"/>
          <w:sz w:val="22"/>
          <w:szCs w:val="22"/>
        </w:rPr>
        <w:t> </w:t>
      </w:r>
      <w:r w:rsidRPr="00B503ED">
        <w:rPr>
          <w:rFonts w:ascii="Times New Roman" w:hAnsi="Times New Roman"/>
          <w:sz w:val="22"/>
          <w:szCs w:val="22"/>
        </w:rPr>
        <w:t>;</w:t>
      </w:r>
    </w:p>
    <w:p w:rsidR="005A5462" w:rsidRPr="00B503ED" w:rsidRDefault="005A5462" w:rsidP="003A00DE">
      <w:pPr>
        <w:pStyle w:val="Styl1"/>
        <w:spacing w:line="240" w:lineRule="auto"/>
        <w:rPr>
          <w:rFonts w:ascii="Times New Roman" w:hAnsi="Times New Roman"/>
          <w:sz w:val="22"/>
          <w:szCs w:val="22"/>
        </w:rPr>
      </w:pPr>
      <w:r w:rsidRPr="00B503ED">
        <w:rPr>
          <w:rFonts w:ascii="Times New Roman" w:hAnsi="Times New Roman"/>
          <w:sz w:val="22"/>
          <w:szCs w:val="22"/>
        </w:rPr>
        <w:t xml:space="preserve"> </w:t>
      </w:r>
      <w:r w:rsidR="00B60135" w:rsidRPr="00B503ED">
        <w:rPr>
          <w:rFonts w:ascii="Times New Roman" w:hAnsi="Times New Roman"/>
          <w:sz w:val="22"/>
          <w:szCs w:val="22"/>
        </w:rPr>
        <w:t>« </w:t>
      </w:r>
      <w:r w:rsidR="00B60135" w:rsidRPr="00B503ED">
        <w:rPr>
          <w:rFonts w:ascii="Times New Roman" w:hAnsi="Times New Roman"/>
          <w:i/>
          <w:sz w:val="22"/>
          <w:szCs w:val="22"/>
        </w:rPr>
        <w:t xml:space="preserve">Il a un prénom diminutif du genre </w:t>
      </w:r>
      <w:r w:rsidR="00B60135" w:rsidRPr="00B503ED">
        <w:rPr>
          <w:rFonts w:ascii="Times New Roman" w:hAnsi="Times New Roman"/>
          <w:b/>
          <w:i/>
          <w:sz w:val="22"/>
          <w:szCs w:val="22"/>
        </w:rPr>
        <w:t>Seb</w:t>
      </w:r>
      <w:r w:rsidR="00B60135" w:rsidRPr="00B503ED">
        <w:rPr>
          <w:rFonts w:ascii="Times New Roman" w:hAnsi="Times New Roman"/>
          <w:i/>
          <w:sz w:val="22"/>
          <w:szCs w:val="22"/>
        </w:rPr>
        <w:t xml:space="preserve">, </w:t>
      </w:r>
      <w:r w:rsidR="00B60135" w:rsidRPr="00B503ED">
        <w:rPr>
          <w:rFonts w:ascii="Times New Roman" w:hAnsi="Times New Roman"/>
          <w:b/>
          <w:i/>
          <w:sz w:val="22"/>
          <w:szCs w:val="22"/>
        </w:rPr>
        <w:t>Nico</w:t>
      </w:r>
      <w:r w:rsidR="00B60135" w:rsidRPr="00B503ED">
        <w:rPr>
          <w:rFonts w:ascii="Times New Roman" w:hAnsi="Times New Roman"/>
          <w:i/>
          <w:sz w:val="22"/>
          <w:szCs w:val="22"/>
        </w:rPr>
        <w:t xml:space="preserve">, </w:t>
      </w:r>
      <w:r w:rsidR="00B60135" w:rsidRPr="00B503ED">
        <w:rPr>
          <w:rFonts w:ascii="Times New Roman" w:hAnsi="Times New Roman"/>
          <w:b/>
          <w:i/>
          <w:sz w:val="22"/>
          <w:szCs w:val="22"/>
        </w:rPr>
        <w:t>Sam</w:t>
      </w:r>
      <w:r w:rsidR="00B60135" w:rsidRPr="00B503ED">
        <w:rPr>
          <w:rFonts w:ascii="Times New Roman" w:hAnsi="Times New Roman"/>
          <w:i/>
          <w:sz w:val="22"/>
          <w:szCs w:val="22"/>
        </w:rPr>
        <w:t xml:space="preserve"> ou </w:t>
      </w:r>
      <w:r w:rsidR="00B60135" w:rsidRPr="00B503ED">
        <w:rPr>
          <w:rFonts w:ascii="Times New Roman" w:hAnsi="Times New Roman"/>
          <w:b/>
          <w:i/>
          <w:sz w:val="22"/>
          <w:szCs w:val="22"/>
        </w:rPr>
        <w:t>Chris</w:t>
      </w:r>
      <w:r w:rsidR="00B60135" w:rsidRPr="00B503ED">
        <w:rPr>
          <w:rFonts w:ascii="Times New Roman" w:hAnsi="Times New Roman"/>
          <w:sz w:val="22"/>
          <w:szCs w:val="22"/>
        </w:rPr>
        <w:t>. » (</w:t>
      </w:r>
      <w:r w:rsidR="003A00DE" w:rsidRPr="00B503ED">
        <w:rPr>
          <w:rFonts w:ascii="Times New Roman" w:hAnsi="Times New Roman"/>
          <w:sz w:val="22"/>
          <w:szCs w:val="22"/>
        </w:rPr>
        <w:t>ANP</w:t>
      </w:r>
      <w:r w:rsidR="00B60135" w:rsidRPr="00B503ED">
        <w:rPr>
          <w:rFonts w:ascii="Times New Roman" w:hAnsi="Times New Roman"/>
          <w:sz w:val="22"/>
          <w:szCs w:val="22"/>
        </w:rPr>
        <w:t>, n° 510, p. 26)</w:t>
      </w:r>
      <w:r w:rsidR="0041418B" w:rsidRPr="00B503ED">
        <w:rPr>
          <w:rFonts w:ascii="Times New Roman" w:hAnsi="Times New Roman"/>
          <w:sz w:val="22"/>
          <w:szCs w:val="22"/>
        </w:rPr>
        <w:t> </w:t>
      </w:r>
      <w:r w:rsidRPr="00B503ED">
        <w:rPr>
          <w:rFonts w:ascii="Times New Roman" w:hAnsi="Times New Roman"/>
          <w:sz w:val="22"/>
          <w:szCs w:val="22"/>
        </w:rPr>
        <w:t xml:space="preserve">; </w:t>
      </w:r>
    </w:p>
    <w:p w:rsidR="005A5462" w:rsidRPr="00B503ED" w:rsidRDefault="005A5462" w:rsidP="003A00DE">
      <w:pPr>
        <w:pStyle w:val="Styl1"/>
        <w:spacing w:line="240" w:lineRule="auto"/>
        <w:ind w:left="709" w:firstLine="0"/>
        <w:rPr>
          <w:rFonts w:ascii="Times New Roman" w:hAnsi="Times New Roman"/>
          <w:sz w:val="22"/>
          <w:szCs w:val="22"/>
        </w:rPr>
      </w:pPr>
      <w:r w:rsidRPr="00B503ED">
        <w:rPr>
          <w:rFonts w:ascii="Times New Roman" w:hAnsi="Times New Roman"/>
          <w:sz w:val="22"/>
          <w:szCs w:val="22"/>
        </w:rPr>
        <w:t>« </w:t>
      </w:r>
      <w:r w:rsidRPr="00B503ED">
        <w:rPr>
          <w:rFonts w:ascii="Times New Roman" w:hAnsi="Times New Roman"/>
          <w:i/>
          <w:sz w:val="22"/>
          <w:szCs w:val="22"/>
        </w:rPr>
        <w:t xml:space="preserve">Il a été surnommé </w:t>
      </w:r>
      <w:r w:rsidR="00CF76E4" w:rsidRPr="00B503ED">
        <w:rPr>
          <w:rFonts w:ascii="Times New Roman" w:hAnsi="Times New Roman"/>
          <w:i/>
          <w:iCs/>
          <w:sz w:val="22"/>
          <w:szCs w:val="22"/>
        </w:rPr>
        <w:t>"</w:t>
      </w:r>
      <w:r w:rsidRPr="00B503ED">
        <w:rPr>
          <w:rFonts w:ascii="Times New Roman" w:hAnsi="Times New Roman"/>
          <w:i/>
          <w:sz w:val="22"/>
          <w:szCs w:val="22"/>
        </w:rPr>
        <w:t>le maître du suspense</w:t>
      </w:r>
      <w:r w:rsidR="00CF76E4" w:rsidRPr="00B503ED">
        <w:rPr>
          <w:rFonts w:ascii="Times New Roman" w:hAnsi="Times New Roman"/>
          <w:i/>
          <w:iCs/>
          <w:sz w:val="22"/>
          <w:szCs w:val="22"/>
        </w:rPr>
        <w:t>"</w:t>
      </w:r>
      <w:r w:rsidRPr="00B503ED">
        <w:rPr>
          <w:rFonts w:ascii="Times New Roman" w:hAnsi="Times New Roman"/>
          <w:i/>
          <w:sz w:val="22"/>
          <w:szCs w:val="22"/>
        </w:rPr>
        <w:t xml:space="preserve">, puis, plus familièrement, </w:t>
      </w:r>
      <w:r w:rsidR="00CF76E4" w:rsidRPr="00B503ED">
        <w:rPr>
          <w:rFonts w:ascii="Times New Roman" w:hAnsi="Times New Roman"/>
          <w:i/>
          <w:iCs/>
          <w:sz w:val="22"/>
          <w:szCs w:val="22"/>
        </w:rPr>
        <w:t>"</w:t>
      </w:r>
      <w:r w:rsidRPr="00B503ED">
        <w:rPr>
          <w:rFonts w:ascii="Times New Roman" w:hAnsi="Times New Roman"/>
          <w:b/>
          <w:i/>
          <w:sz w:val="22"/>
          <w:szCs w:val="22"/>
        </w:rPr>
        <w:t>Hitch</w:t>
      </w:r>
      <w:r w:rsidR="00CF76E4" w:rsidRPr="00B503ED">
        <w:rPr>
          <w:rFonts w:ascii="Times New Roman" w:hAnsi="Times New Roman"/>
          <w:i/>
          <w:iCs/>
          <w:sz w:val="22"/>
          <w:szCs w:val="22"/>
        </w:rPr>
        <w:t>"</w:t>
      </w:r>
      <w:r w:rsidRPr="00B503ED">
        <w:rPr>
          <w:rFonts w:ascii="Times New Roman" w:hAnsi="Times New Roman"/>
          <w:sz w:val="22"/>
          <w:szCs w:val="22"/>
        </w:rPr>
        <w:t>. » (</w:t>
      </w:r>
      <w:r w:rsidR="003A00DE" w:rsidRPr="00B503ED">
        <w:rPr>
          <w:rFonts w:ascii="Times New Roman" w:hAnsi="Times New Roman"/>
          <w:sz w:val="22"/>
          <w:szCs w:val="22"/>
        </w:rPr>
        <w:t>NO</w:t>
      </w:r>
      <w:r w:rsidR="007771B1">
        <w:rPr>
          <w:rFonts w:ascii="Times New Roman" w:hAnsi="Times New Roman"/>
          <w:sz w:val="22"/>
          <w:szCs w:val="22"/>
        </w:rPr>
        <w:t>, n° </w:t>
      </w:r>
      <w:r w:rsidRPr="00B503ED">
        <w:rPr>
          <w:rFonts w:ascii="Times New Roman" w:hAnsi="Times New Roman"/>
          <w:sz w:val="22"/>
          <w:szCs w:val="22"/>
        </w:rPr>
        <w:t>2435, p. 100)</w:t>
      </w:r>
      <w:r w:rsidR="0041418B" w:rsidRPr="00B503ED">
        <w:rPr>
          <w:rFonts w:ascii="Times New Roman" w:hAnsi="Times New Roman"/>
          <w:sz w:val="22"/>
          <w:szCs w:val="22"/>
        </w:rPr>
        <w:t> </w:t>
      </w:r>
      <w:r w:rsidRPr="00B503ED">
        <w:rPr>
          <w:rFonts w:ascii="Times New Roman" w:hAnsi="Times New Roman"/>
          <w:sz w:val="22"/>
          <w:szCs w:val="22"/>
        </w:rPr>
        <w:t>;</w:t>
      </w:r>
    </w:p>
    <w:p w:rsidR="005A5462" w:rsidRPr="00B503ED" w:rsidRDefault="005A5462" w:rsidP="003A00DE">
      <w:pPr>
        <w:pStyle w:val="Styl1"/>
        <w:spacing w:line="240" w:lineRule="auto"/>
        <w:ind w:left="709" w:firstLine="60"/>
        <w:rPr>
          <w:rFonts w:ascii="Times New Roman" w:hAnsi="Times New Roman"/>
          <w:sz w:val="22"/>
          <w:szCs w:val="22"/>
        </w:rPr>
      </w:pPr>
      <w:r w:rsidRPr="00B503ED">
        <w:rPr>
          <w:rFonts w:ascii="Times New Roman" w:hAnsi="Times New Roman"/>
          <w:sz w:val="22"/>
          <w:szCs w:val="22"/>
        </w:rPr>
        <w:t>« </w:t>
      </w:r>
      <w:r w:rsidRPr="00B503ED">
        <w:rPr>
          <w:rFonts w:ascii="Times New Roman" w:hAnsi="Times New Roman"/>
          <w:i/>
          <w:sz w:val="22"/>
          <w:szCs w:val="22"/>
        </w:rPr>
        <w:t xml:space="preserve">Quand le scandale éclate, pas de doute, Laurent Blanc, dit </w:t>
      </w:r>
      <w:r w:rsidR="00CF76E4" w:rsidRPr="00B503ED">
        <w:rPr>
          <w:rFonts w:ascii="Times New Roman" w:hAnsi="Times New Roman"/>
          <w:i/>
          <w:iCs/>
          <w:sz w:val="22"/>
          <w:szCs w:val="22"/>
        </w:rPr>
        <w:t>"</w:t>
      </w:r>
      <w:r w:rsidRPr="00B503ED">
        <w:rPr>
          <w:rFonts w:ascii="Times New Roman" w:hAnsi="Times New Roman"/>
          <w:b/>
          <w:i/>
          <w:sz w:val="22"/>
          <w:szCs w:val="22"/>
        </w:rPr>
        <w:t>Lolo</w:t>
      </w:r>
      <w:r w:rsidR="00CF76E4" w:rsidRPr="00B503ED">
        <w:rPr>
          <w:rFonts w:ascii="Times New Roman" w:hAnsi="Times New Roman"/>
          <w:i/>
          <w:iCs/>
          <w:sz w:val="22"/>
          <w:szCs w:val="22"/>
        </w:rPr>
        <w:t>"</w:t>
      </w:r>
      <w:r w:rsidRPr="00B503ED">
        <w:rPr>
          <w:rFonts w:ascii="Times New Roman" w:hAnsi="Times New Roman"/>
          <w:i/>
          <w:sz w:val="22"/>
          <w:szCs w:val="22"/>
        </w:rPr>
        <w:t>, est tombé dans le piège.</w:t>
      </w:r>
      <w:r w:rsidRPr="00B503ED">
        <w:rPr>
          <w:rFonts w:ascii="Times New Roman" w:hAnsi="Times New Roman"/>
          <w:sz w:val="22"/>
          <w:szCs w:val="22"/>
        </w:rPr>
        <w:t> » (</w:t>
      </w:r>
      <w:r w:rsidR="003A00DE" w:rsidRPr="00B503ED">
        <w:rPr>
          <w:rFonts w:ascii="Times New Roman" w:hAnsi="Times New Roman"/>
          <w:sz w:val="22"/>
          <w:szCs w:val="22"/>
        </w:rPr>
        <w:t>NO</w:t>
      </w:r>
      <w:r w:rsidRPr="00B503ED">
        <w:rPr>
          <w:rFonts w:ascii="Times New Roman" w:hAnsi="Times New Roman"/>
          <w:sz w:val="22"/>
          <w:szCs w:val="22"/>
        </w:rPr>
        <w:t>, n° 2427, p. 102)</w:t>
      </w:r>
      <w:r w:rsidR="0041418B" w:rsidRPr="00B503ED">
        <w:rPr>
          <w:rFonts w:ascii="Times New Roman" w:hAnsi="Times New Roman"/>
          <w:sz w:val="22"/>
          <w:szCs w:val="22"/>
        </w:rPr>
        <w:t> </w:t>
      </w:r>
      <w:r w:rsidRPr="00B503ED">
        <w:rPr>
          <w:rFonts w:ascii="Times New Roman" w:hAnsi="Times New Roman"/>
          <w:sz w:val="22"/>
          <w:szCs w:val="22"/>
        </w:rPr>
        <w:t>;</w:t>
      </w:r>
    </w:p>
    <w:p w:rsidR="005A5462" w:rsidRPr="00B503ED" w:rsidRDefault="005A5462" w:rsidP="003A00DE">
      <w:pPr>
        <w:pStyle w:val="Styl1"/>
        <w:spacing w:line="240" w:lineRule="auto"/>
        <w:ind w:left="709" w:firstLine="0"/>
        <w:rPr>
          <w:rFonts w:ascii="Times New Roman" w:eastAsiaTheme="minorEastAsia" w:hAnsi="Times New Roman"/>
          <w:sz w:val="22"/>
          <w:szCs w:val="22"/>
          <w:lang w:eastAsia="zh-CN"/>
        </w:rPr>
      </w:pPr>
      <w:r w:rsidRPr="00B503ED">
        <w:rPr>
          <w:rFonts w:ascii="Times New Roman" w:hAnsi="Times New Roman"/>
          <w:sz w:val="22"/>
          <w:szCs w:val="22"/>
        </w:rPr>
        <w:t>« </w:t>
      </w:r>
      <w:r w:rsidRPr="00B503ED">
        <w:rPr>
          <w:rFonts w:ascii="Times New Roman" w:hAnsi="Times New Roman"/>
          <w:i/>
          <w:sz w:val="22"/>
          <w:szCs w:val="22"/>
        </w:rPr>
        <w:t xml:space="preserve">Un décor de montagne a été créé tout autour, avec un igloo, un parcours en raquettes, des petits chalets en bois qui encadrent les deux allées des Fontaines du </w:t>
      </w:r>
      <w:r w:rsidR="00CF76E4" w:rsidRPr="00B503ED">
        <w:rPr>
          <w:rFonts w:ascii="Times New Roman" w:hAnsi="Times New Roman"/>
          <w:i/>
          <w:iCs/>
          <w:sz w:val="22"/>
          <w:szCs w:val="22"/>
        </w:rPr>
        <w:t>"</w:t>
      </w:r>
      <w:r w:rsidRPr="00B503ED">
        <w:rPr>
          <w:rFonts w:ascii="Times New Roman" w:hAnsi="Times New Roman"/>
          <w:b/>
          <w:i/>
          <w:sz w:val="22"/>
          <w:szCs w:val="22"/>
        </w:rPr>
        <w:t>Troca</w:t>
      </w:r>
      <w:r w:rsidR="00CF76E4" w:rsidRPr="00B503ED">
        <w:rPr>
          <w:rFonts w:ascii="Times New Roman" w:hAnsi="Times New Roman"/>
          <w:i/>
          <w:iCs/>
          <w:sz w:val="22"/>
          <w:szCs w:val="22"/>
        </w:rPr>
        <w:t>"</w:t>
      </w:r>
      <w:r w:rsidRPr="00B503ED">
        <w:rPr>
          <w:rFonts w:ascii="Times New Roman" w:hAnsi="Times New Roman"/>
          <w:i/>
          <w:sz w:val="22"/>
          <w:szCs w:val="22"/>
        </w:rPr>
        <w:t>.</w:t>
      </w:r>
      <w:r w:rsidRPr="00B503ED">
        <w:rPr>
          <w:rFonts w:ascii="Times New Roman" w:hAnsi="Times New Roman"/>
          <w:sz w:val="22"/>
          <w:szCs w:val="22"/>
        </w:rPr>
        <w:t> » (</w:t>
      </w:r>
      <w:r w:rsidR="003A00DE" w:rsidRPr="00B503ED">
        <w:rPr>
          <w:rFonts w:ascii="Times New Roman" w:hAnsi="Times New Roman"/>
          <w:sz w:val="22"/>
          <w:szCs w:val="22"/>
        </w:rPr>
        <w:t>ANP</w:t>
      </w:r>
      <w:r w:rsidRPr="00B503ED">
        <w:rPr>
          <w:rFonts w:ascii="Times New Roman" w:hAnsi="Times New Roman"/>
          <w:sz w:val="22"/>
          <w:szCs w:val="22"/>
        </w:rPr>
        <w:t>, n° 546, p. 6).</w:t>
      </w:r>
    </w:p>
    <w:p w:rsidR="003A00DE" w:rsidRPr="00B503ED" w:rsidRDefault="003A00DE" w:rsidP="008C5710">
      <w:pPr>
        <w:pStyle w:val="Styl1"/>
        <w:rPr>
          <w:rFonts w:ascii="Times New Roman" w:eastAsiaTheme="minorEastAsia" w:hAnsi="Times New Roman"/>
          <w:szCs w:val="24"/>
          <w:lang w:eastAsia="zh-CN"/>
        </w:rPr>
      </w:pPr>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 xml:space="preserve">Ensuite, nous classons </w:t>
      </w:r>
      <w:r w:rsidRPr="00B503ED">
        <w:rPr>
          <w:rFonts w:ascii="Times New Roman" w:eastAsiaTheme="minorEastAsia" w:hAnsi="Times New Roman"/>
          <w:szCs w:val="24"/>
          <w:u w:val="single"/>
          <w:lang w:eastAsia="zh-CN"/>
        </w:rPr>
        <w:t>les adjectifs</w:t>
      </w:r>
      <w:r w:rsidRPr="00B503ED">
        <w:rPr>
          <w:rFonts w:ascii="Times New Roman" w:eastAsiaTheme="minorEastAsia" w:hAnsi="Times New Roman"/>
          <w:szCs w:val="24"/>
          <w:lang w:eastAsia="zh-CN"/>
        </w:rPr>
        <w:t xml:space="preserve"> avec 134 exemples qui, dans la plupart des cas, proviennent de la forme originale (</w:t>
      </w:r>
      <w:r w:rsidRPr="00B503ED">
        <w:rPr>
          <w:rFonts w:ascii="Times New Roman" w:eastAsiaTheme="minorEastAsia" w:hAnsi="Times New Roman"/>
          <w:i/>
          <w:szCs w:val="24"/>
          <w:lang w:eastAsia="zh-CN"/>
        </w:rPr>
        <w:t>aristo ˂ aristocratique, hebdo</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Cs w:val="24"/>
          <w:lang w:eastAsia="zh-CN"/>
        </w:rPr>
        <w:t>hebdomadaire</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indé</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Cs w:val="24"/>
          <w:lang w:eastAsia="zh-CN"/>
        </w:rPr>
        <w:t>indépendant</w:t>
      </w:r>
      <w:r w:rsidRPr="00B503ED">
        <w:rPr>
          <w:rFonts w:ascii="Times New Roman" w:eastAsiaTheme="minorEastAsia" w:hAnsi="Times New Roman"/>
          <w:szCs w:val="24"/>
          <w:lang w:eastAsia="zh-CN"/>
        </w:rPr>
        <w:t xml:space="preserve">), parfois il s’agit d’un ajout, </w:t>
      </w:r>
      <w:r w:rsidR="009829BE">
        <w:rPr>
          <w:rFonts w:ascii="Times New Roman" w:eastAsiaTheme="minorEastAsia" w:hAnsi="Times New Roman"/>
          <w:szCs w:val="24"/>
          <w:lang w:eastAsia="zh-CN"/>
        </w:rPr>
        <w:t>particulièrement</w:t>
      </w:r>
      <w:r w:rsidRPr="00B503ED">
        <w:rPr>
          <w:rFonts w:ascii="Times New Roman" w:eastAsiaTheme="minorEastAsia" w:hAnsi="Times New Roman"/>
          <w:szCs w:val="24"/>
          <w:lang w:eastAsia="zh-CN"/>
        </w:rPr>
        <w:t xml:space="preserve"> du suffixe en « -o » (</w:t>
      </w:r>
      <w:r w:rsidRPr="00B503ED">
        <w:rPr>
          <w:rFonts w:ascii="Times New Roman" w:eastAsiaTheme="minorEastAsia" w:hAnsi="Times New Roman"/>
          <w:i/>
          <w:szCs w:val="24"/>
          <w:lang w:eastAsia="zh-CN"/>
        </w:rPr>
        <w:t>onano</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Cs w:val="24"/>
          <w:lang w:eastAsia="zh-CN"/>
        </w:rPr>
        <w:t>onaniste</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anarcho</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Cs w:val="24"/>
          <w:lang w:eastAsia="zh-CN"/>
        </w:rPr>
        <w:t>anarchiste</w:t>
      </w:r>
      <w:r w:rsidRPr="00B503ED">
        <w:rPr>
          <w:rFonts w:ascii="Times New Roman" w:eastAsiaTheme="minorEastAsia" w:hAnsi="Times New Roman"/>
          <w:szCs w:val="24"/>
          <w:lang w:eastAsia="zh-CN"/>
        </w:rPr>
        <w:t>).</w:t>
      </w:r>
    </w:p>
    <w:p w:rsidR="008C5710" w:rsidRPr="00B503ED" w:rsidRDefault="008C5710" w:rsidP="003A00DE">
      <w:pPr>
        <w:pStyle w:val="Styl1"/>
        <w:spacing w:line="240" w:lineRule="auto"/>
        <w:rPr>
          <w:rFonts w:ascii="Times New Roman" w:eastAsiaTheme="minorEastAsia" w:hAnsi="Times New Roman"/>
          <w:sz w:val="22"/>
          <w:szCs w:val="22"/>
          <w:lang w:eastAsia="zh-CN"/>
        </w:rPr>
      </w:pPr>
      <w:r w:rsidRPr="00B503ED">
        <w:rPr>
          <w:rFonts w:ascii="Times New Roman" w:eastAsiaTheme="minorEastAsia" w:hAnsi="Times New Roman"/>
          <w:sz w:val="22"/>
          <w:szCs w:val="22"/>
          <w:u w:val="single"/>
          <w:lang w:eastAsia="zh-CN"/>
        </w:rPr>
        <w:t>Ex.</w:t>
      </w:r>
      <w:r w:rsidR="0041418B" w:rsidRPr="00B503ED">
        <w:rPr>
          <w:rFonts w:ascii="Times New Roman" w:eastAsiaTheme="minorEastAsia" w:hAnsi="Times New Roman"/>
          <w:sz w:val="22"/>
          <w:szCs w:val="22"/>
          <w:u w:val="single"/>
          <w:lang w:eastAsia="zh-CN"/>
        </w:rPr>
        <w:t> </w:t>
      </w:r>
      <w:r w:rsidRPr="00B503ED">
        <w:rPr>
          <w:rFonts w:ascii="Times New Roman" w:eastAsiaTheme="minorEastAsia" w:hAnsi="Times New Roman"/>
          <w:sz w:val="22"/>
          <w:szCs w:val="22"/>
          <w:lang w:eastAsia="zh-CN"/>
        </w:rPr>
        <w:t>: « </w:t>
      </w:r>
      <w:r w:rsidRPr="00B503ED">
        <w:rPr>
          <w:rFonts w:ascii="Times New Roman" w:eastAsiaTheme="minorEastAsia" w:hAnsi="Times New Roman"/>
          <w:i/>
          <w:sz w:val="22"/>
          <w:szCs w:val="22"/>
          <w:lang w:eastAsia="zh-CN"/>
        </w:rPr>
        <w:t xml:space="preserve">Allure </w:t>
      </w:r>
      <w:r w:rsidRPr="00B503ED">
        <w:rPr>
          <w:rFonts w:ascii="Times New Roman" w:eastAsiaTheme="minorEastAsia" w:hAnsi="Times New Roman"/>
          <w:b/>
          <w:i/>
          <w:sz w:val="22"/>
          <w:szCs w:val="22"/>
          <w:lang w:eastAsia="zh-CN"/>
        </w:rPr>
        <w:t>aristo</w:t>
      </w:r>
      <w:r w:rsidRPr="00B503ED">
        <w:rPr>
          <w:rFonts w:ascii="Times New Roman" w:eastAsiaTheme="minorEastAsia" w:hAnsi="Times New Roman"/>
          <w:i/>
          <w:sz w:val="22"/>
          <w:szCs w:val="22"/>
          <w:lang w:eastAsia="zh-CN"/>
        </w:rPr>
        <w:t xml:space="preserve"> et pop noble</w:t>
      </w:r>
      <w:r w:rsidRPr="00B503ED">
        <w:rPr>
          <w:rFonts w:ascii="Times New Roman" w:eastAsiaTheme="minorEastAsia" w:hAnsi="Times New Roman"/>
          <w:sz w:val="22"/>
          <w:szCs w:val="22"/>
          <w:lang w:eastAsia="zh-CN"/>
        </w:rPr>
        <w:t xml:space="preserve"> » (Les Inrockuptibles, </w:t>
      </w:r>
      <w:r w:rsidR="00D05A57" w:rsidRPr="00B503ED">
        <w:rPr>
          <w:rFonts w:ascii="Times New Roman" w:hAnsi="Times New Roman"/>
          <w:sz w:val="22"/>
          <w:szCs w:val="22"/>
        </w:rPr>
        <w:t>n° </w:t>
      </w:r>
      <w:r w:rsidRPr="00B503ED">
        <w:rPr>
          <w:rFonts w:ascii="Times New Roman" w:eastAsiaTheme="minorEastAsia" w:hAnsi="Times New Roman"/>
          <w:sz w:val="22"/>
          <w:szCs w:val="22"/>
          <w:lang w:eastAsia="zh-CN"/>
        </w:rPr>
        <w:t>828, p. 92)</w:t>
      </w:r>
      <w:r w:rsidR="0041418B" w:rsidRPr="00B503ED">
        <w:rPr>
          <w:rFonts w:ascii="Times New Roman" w:eastAsiaTheme="minorEastAsia" w:hAnsi="Times New Roman"/>
          <w:sz w:val="22"/>
          <w:szCs w:val="22"/>
          <w:lang w:eastAsia="zh-CN"/>
        </w:rPr>
        <w:t> </w:t>
      </w:r>
      <w:r w:rsidR="00C54B31" w:rsidRPr="00B503ED">
        <w:rPr>
          <w:rFonts w:ascii="Times New Roman" w:eastAsiaTheme="minorEastAsia" w:hAnsi="Times New Roman"/>
          <w:sz w:val="22"/>
          <w:szCs w:val="22"/>
          <w:lang w:eastAsia="zh-CN"/>
        </w:rPr>
        <w:t>;</w:t>
      </w:r>
    </w:p>
    <w:p w:rsidR="008C5710" w:rsidRPr="00B503ED" w:rsidRDefault="008C5710" w:rsidP="003A00DE">
      <w:pPr>
        <w:pStyle w:val="Styl1"/>
        <w:spacing w:line="240" w:lineRule="auto"/>
        <w:ind w:left="709" w:firstLine="0"/>
        <w:rPr>
          <w:rFonts w:ascii="Times New Roman" w:eastAsiaTheme="minorEastAsia" w:hAnsi="Times New Roman"/>
          <w:sz w:val="22"/>
          <w:szCs w:val="22"/>
          <w:lang w:eastAsia="zh-CN"/>
        </w:rPr>
      </w:pPr>
      <w:r w:rsidRPr="00B503ED">
        <w:rPr>
          <w:rFonts w:ascii="Times New Roman" w:eastAsiaTheme="minorEastAsia" w:hAnsi="Times New Roman"/>
          <w:sz w:val="22"/>
          <w:szCs w:val="22"/>
          <w:lang w:eastAsia="zh-CN"/>
        </w:rPr>
        <w:t>« </w:t>
      </w:r>
      <w:r w:rsidRPr="00B503ED">
        <w:rPr>
          <w:rFonts w:ascii="Times New Roman" w:eastAsiaTheme="minorEastAsia" w:hAnsi="Times New Roman"/>
          <w:i/>
          <w:sz w:val="22"/>
          <w:szCs w:val="22"/>
          <w:lang w:eastAsia="zh-CN"/>
        </w:rPr>
        <w:t xml:space="preserve">Nous lançons aussi une émission mode et beauté </w:t>
      </w:r>
      <w:r w:rsidRPr="00B503ED">
        <w:rPr>
          <w:rFonts w:ascii="Times New Roman" w:eastAsiaTheme="minorEastAsia" w:hAnsi="Times New Roman"/>
          <w:b/>
          <w:i/>
          <w:sz w:val="22"/>
          <w:szCs w:val="22"/>
          <w:lang w:eastAsia="zh-CN"/>
        </w:rPr>
        <w:t>hebdo</w:t>
      </w:r>
      <w:r w:rsidRPr="00B503ED">
        <w:rPr>
          <w:rFonts w:ascii="Times New Roman" w:eastAsiaTheme="minorEastAsia" w:hAnsi="Times New Roman"/>
          <w:i/>
          <w:sz w:val="22"/>
          <w:szCs w:val="22"/>
          <w:lang w:eastAsia="zh-CN"/>
        </w:rPr>
        <w:t xml:space="preserve"> avec Christina Cordula, […]. </w:t>
      </w:r>
      <w:r w:rsidRPr="00B503ED">
        <w:rPr>
          <w:rFonts w:ascii="Times New Roman" w:eastAsiaTheme="minorEastAsia" w:hAnsi="Times New Roman"/>
          <w:sz w:val="22"/>
          <w:szCs w:val="22"/>
          <w:lang w:eastAsia="zh-CN"/>
        </w:rPr>
        <w:t>» (</w:t>
      </w:r>
      <w:r w:rsidR="003A00DE" w:rsidRPr="00B503ED">
        <w:rPr>
          <w:rFonts w:ascii="Times New Roman" w:eastAsiaTheme="minorEastAsia" w:hAnsi="Times New Roman"/>
          <w:sz w:val="22"/>
          <w:szCs w:val="22"/>
          <w:lang w:eastAsia="zh-CN"/>
        </w:rPr>
        <w:t>20M</w:t>
      </w:r>
      <w:r w:rsidRPr="00B503ED">
        <w:rPr>
          <w:rFonts w:ascii="Times New Roman" w:eastAsiaTheme="minorEastAsia" w:hAnsi="Times New Roman"/>
          <w:sz w:val="22"/>
          <w:szCs w:val="22"/>
          <w:lang w:eastAsia="zh-CN"/>
        </w:rPr>
        <w:t>, n° 2109, p. 18)</w:t>
      </w:r>
      <w:r w:rsidR="0041418B" w:rsidRPr="00B503ED">
        <w:rPr>
          <w:rFonts w:ascii="Times New Roman" w:eastAsiaTheme="minorEastAsia" w:hAnsi="Times New Roman"/>
          <w:sz w:val="22"/>
          <w:szCs w:val="22"/>
          <w:lang w:eastAsia="zh-CN"/>
        </w:rPr>
        <w:t> </w:t>
      </w:r>
      <w:r w:rsidR="00C54B31" w:rsidRPr="00B503ED">
        <w:rPr>
          <w:rFonts w:ascii="Times New Roman" w:eastAsiaTheme="minorEastAsia" w:hAnsi="Times New Roman"/>
          <w:sz w:val="22"/>
          <w:szCs w:val="22"/>
          <w:lang w:eastAsia="zh-CN"/>
        </w:rPr>
        <w:t>;</w:t>
      </w:r>
    </w:p>
    <w:p w:rsidR="008C5710" w:rsidRPr="00B503ED" w:rsidRDefault="008C5710" w:rsidP="003A00DE">
      <w:pPr>
        <w:pStyle w:val="Styl1"/>
        <w:spacing w:line="240" w:lineRule="auto"/>
        <w:ind w:left="709" w:firstLine="0"/>
        <w:rPr>
          <w:rFonts w:ascii="Times New Roman" w:eastAsiaTheme="minorEastAsia" w:hAnsi="Times New Roman"/>
          <w:sz w:val="22"/>
          <w:szCs w:val="22"/>
          <w:lang w:eastAsia="zh-CN"/>
        </w:rPr>
      </w:pPr>
      <w:r w:rsidRPr="00B503ED">
        <w:rPr>
          <w:rFonts w:ascii="Times New Roman" w:eastAsiaTheme="minorEastAsia" w:hAnsi="Times New Roman"/>
          <w:sz w:val="22"/>
          <w:szCs w:val="22"/>
          <w:lang w:eastAsia="zh-CN"/>
        </w:rPr>
        <w:t>« </w:t>
      </w:r>
      <w:r w:rsidRPr="00B503ED">
        <w:rPr>
          <w:rFonts w:ascii="Times New Roman" w:eastAsiaTheme="minorEastAsia" w:hAnsi="Times New Roman"/>
          <w:i/>
          <w:sz w:val="22"/>
          <w:szCs w:val="22"/>
          <w:lang w:eastAsia="zh-CN"/>
        </w:rPr>
        <w:t xml:space="preserve">Entendez qu’il faut que ça danse, ce qu’inventent chaque jour les directrices artistiques Eveline (DJ Cherry Bibi à ses heures) et Céline en programmant groupes </w:t>
      </w:r>
      <w:r w:rsidR="00CF76E4" w:rsidRPr="00B503ED">
        <w:rPr>
          <w:rFonts w:ascii="Times New Roman" w:hAnsi="Times New Roman"/>
          <w:i/>
          <w:iCs/>
          <w:sz w:val="22"/>
          <w:szCs w:val="22"/>
        </w:rPr>
        <w:t>"</w:t>
      </w:r>
      <w:r w:rsidRPr="00B503ED">
        <w:rPr>
          <w:rFonts w:ascii="Times New Roman" w:eastAsiaTheme="minorEastAsia" w:hAnsi="Times New Roman"/>
          <w:b/>
          <w:i/>
          <w:sz w:val="22"/>
          <w:szCs w:val="22"/>
          <w:lang w:eastAsia="zh-CN"/>
        </w:rPr>
        <w:t>indé</w:t>
      </w:r>
      <w:r w:rsidR="00CF76E4" w:rsidRPr="00B503ED">
        <w:rPr>
          <w:rFonts w:ascii="Times New Roman" w:hAnsi="Times New Roman"/>
          <w:i/>
          <w:iCs/>
          <w:sz w:val="22"/>
          <w:szCs w:val="22"/>
        </w:rPr>
        <w:t>"</w:t>
      </w:r>
      <w:r w:rsidRPr="00B503ED">
        <w:rPr>
          <w:rFonts w:ascii="Times New Roman" w:eastAsiaTheme="minorEastAsia" w:hAnsi="Times New Roman"/>
          <w:i/>
          <w:sz w:val="22"/>
          <w:szCs w:val="22"/>
          <w:lang w:eastAsia="zh-CN"/>
        </w:rPr>
        <w:t xml:space="preserve"> (Zooey, Twin Twin</w:t>
      </w:r>
      <w:r w:rsidR="0041418B" w:rsidRPr="00B503ED">
        <w:rPr>
          <w:rFonts w:ascii="Times New Roman" w:eastAsiaTheme="minorEastAsia" w:hAnsi="Times New Roman"/>
          <w:i/>
          <w:sz w:val="22"/>
          <w:szCs w:val="22"/>
          <w:lang w:eastAsia="zh-CN"/>
        </w:rPr>
        <w:t>…</w:t>
      </w:r>
      <w:r w:rsidRPr="00B503ED">
        <w:rPr>
          <w:rFonts w:ascii="Times New Roman" w:eastAsiaTheme="minorEastAsia" w:hAnsi="Times New Roman"/>
          <w:i/>
          <w:sz w:val="22"/>
          <w:szCs w:val="22"/>
          <w:lang w:eastAsia="zh-CN"/>
        </w:rPr>
        <w:t>)</w:t>
      </w:r>
      <w:r w:rsidRPr="00B503ED">
        <w:rPr>
          <w:rFonts w:ascii="Times New Roman" w:eastAsiaTheme="minorEastAsia" w:hAnsi="Times New Roman"/>
          <w:sz w:val="22"/>
          <w:szCs w:val="22"/>
          <w:lang w:eastAsia="zh-CN"/>
        </w:rPr>
        <w:t> » (</w:t>
      </w:r>
      <w:r w:rsidR="003A00DE" w:rsidRPr="00B503ED">
        <w:rPr>
          <w:rFonts w:ascii="Times New Roman" w:eastAsiaTheme="minorEastAsia" w:hAnsi="Times New Roman"/>
          <w:sz w:val="22"/>
          <w:szCs w:val="22"/>
          <w:lang w:eastAsia="zh-CN"/>
        </w:rPr>
        <w:t>ANP</w:t>
      </w:r>
      <w:r w:rsidRPr="00B503ED">
        <w:rPr>
          <w:rFonts w:ascii="Times New Roman" w:eastAsiaTheme="minorEastAsia" w:hAnsi="Times New Roman"/>
          <w:sz w:val="22"/>
          <w:szCs w:val="22"/>
          <w:lang w:eastAsia="zh-CN"/>
        </w:rPr>
        <w:t>, n° 529, p. 37)</w:t>
      </w:r>
      <w:r w:rsidR="0041418B" w:rsidRPr="00B503ED">
        <w:rPr>
          <w:rFonts w:ascii="Times New Roman" w:eastAsiaTheme="minorEastAsia" w:hAnsi="Times New Roman"/>
          <w:sz w:val="22"/>
          <w:szCs w:val="22"/>
          <w:lang w:eastAsia="zh-CN"/>
        </w:rPr>
        <w:t> </w:t>
      </w:r>
      <w:r w:rsidR="00C54B31" w:rsidRPr="00B503ED">
        <w:rPr>
          <w:rFonts w:ascii="Times New Roman" w:eastAsiaTheme="minorEastAsia" w:hAnsi="Times New Roman"/>
          <w:sz w:val="22"/>
          <w:szCs w:val="22"/>
          <w:lang w:eastAsia="zh-CN"/>
        </w:rPr>
        <w:t>;</w:t>
      </w:r>
    </w:p>
    <w:p w:rsidR="008C5710" w:rsidRPr="00B503ED" w:rsidRDefault="008C5710" w:rsidP="003A00DE">
      <w:pPr>
        <w:pStyle w:val="Styl1"/>
        <w:spacing w:line="240" w:lineRule="auto"/>
        <w:rPr>
          <w:rFonts w:ascii="Times New Roman" w:hAnsi="Times New Roman"/>
          <w:sz w:val="22"/>
          <w:szCs w:val="22"/>
        </w:rPr>
      </w:pPr>
      <w:r w:rsidRPr="00B503ED">
        <w:rPr>
          <w:rFonts w:ascii="Times New Roman" w:hAnsi="Times New Roman"/>
          <w:sz w:val="22"/>
          <w:szCs w:val="22"/>
        </w:rPr>
        <w:t>« </w:t>
      </w:r>
      <w:r w:rsidRPr="00B503ED">
        <w:rPr>
          <w:rFonts w:ascii="Times New Roman" w:hAnsi="Times New Roman"/>
          <w:i/>
          <w:sz w:val="22"/>
          <w:szCs w:val="22"/>
        </w:rPr>
        <w:t xml:space="preserve">Un fana </w:t>
      </w:r>
      <w:r w:rsidRPr="00B503ED">
        <w:rPr>
          <w:rFonts w:ascii="Times New Roman" w:hAnsi="Times New Roman"/>
          <w:b/>
          <w:i/>
          <w:sz w:val="22"/>
          <w:szCs w:val="22"/>
        </w:rPr>
        <w:t>onano</w:t>
      </w:r>
      <w:r w:rsidR="003A00DE" w:rsidRPr="00B503ED">
        <w:rPr>
          <w:rFonts w:ascii="Times New Roman" w:hAnsi="Times New Roman"/>
          <w:sz w:val="22"/>
          <w:szCs w:val="22"/>
        </w:rPr>
        <w:t> » (Les Inrockuptibles, n°</w:t>
      </w:r>
      <w:r w:rsidRPr="00B503ED">
        <w:rPr>
          <w:rFonts w:ascii="Times New Roman" w:hAnsi="Times New Roman"/>
          <w:sz w:val="22"/>
          <w:szCs w:val="22"/>
        </w:rPr>
        <w:t> 814, p. XXVI)</w:t>
      </w:r>
      <w:r w:rsidR="0041418B" w:rsidRPr="00B503ED">
        <w:rPr>
          <w:rFonts w:ascii="Times New Roman" w:hAnsi="Times New Roman"/>
          <w:sz w:val="22"/>
          <w:szCs w:val="22"/>
        </w:rPr>
        <w:t> </w:t>
      </w:r>
      <w:r w:rsidR="00C54B31" w:rsidRPr="00B503ED">
        <w:rPr>
          <w:rFonts w:ascii="Times New Roman" w:hAnsi="Times New Roman"/>
          <w:sz w:val="22"/>
          <w:szCs w:val="22"/>
        </w:rPr>
        <w:t>;</w:t>
      </w:r>
    </w:p>
    <w:p w:rsidR="008C5710" w:rsidRPr="00B503ED" w:rsidRDefault="008C5710" w:rsidP="003A00DE">
      <w:pPr>
        <w:pStyle w:val="Styl1"/>
        <w:spacing w:line="240" w:lineRule="auto"/>
        <w:ind w:left="709" w:firstLine="0"/>
        <w:rPr>
          <w:rFonts w:ascii="Times New Roman" w:hAnsi="Times New Roman"/>
          <w:sz w:val="22"/>
          <w:szCs w:val="22"/>
        </w:rPr>
      </w:pPr>
      <w:r w:rsidRPr="00B503ED">
        <w:rPr>
          <w:rFonts w:ascii="Times New Roman" w:hAnsi="Times New Roman"/>
          <w:sz w:val="22"/>
          <w:szCs w:val="22"/>
        </w:rPr>
        <w:t>« </w:t>
      </w:r>
      <w:r w:rsidRPr="00B503ED">
        <w:rPr>
          <w:rFonts w:ascii="Times New Roman" w:hAnsi="Times New Roman"/>
          <w:i/>
          <w:iCs/>
          <w:sz w:val="22"/>
          <w:szCs w:val="22"/>
        </w:rPr>
        <w:t xml:space="preserve">[…] l’émission choc du dangereux idéologue </w:t>
      </w:r>
      <w:r w:rsidRPr="00B503ED">
        <w:rPr>
          <w:rFonts w:ascii="Times New Roman" w:hAnsi="Times New Roman"/>
          <w:b/>
          <w:i/>
          <w:iCs/>
          <w:sz w:val="22"/>
          <w:szCs w:val="22"/>
        </w:rPr>
        <w:t>anarcho</w:t>
      </w:r>
      <w:r w:rsidRPr="00B503ED">
        <w:rPr>
          <w:rFonts w:ascii="Times New Roman" w:hAnsi="Times New Roman"/>
          <w:i/>
          <w:iCs/>
          <w:sz w:val="22"/>
          <w:szCs w:val="22"/>
        </w:rPr>
        <w:t xml:space="preserve"> Guy Lagacge.</w:t>
      </w:r>
      <w:r w:rsidRPr="00B503ED">
        <w:rPr>
          <w:rFonts w:ascii="Times New Roman" w:hAnsi="Times New Roman"/>
          <w:sz w:val="22"/>
          <w:szCs w:val="22"/>
        </w:rPr>
        <w:t> » (</w:t>
      </w:r>
      <w:r w:rsidR="003A00DE" w:rsidRPr="00B503ED">
        <w:rPr>
          <w:rFonts w:ascii="Times New Roman" w:hAnsi="Times New Roman"/>
          <w:sz w:val="22"/>
          <w:szCs w:val="22"/>
        </w:rPr>
        <w:t>INR, n° 812, p. </w:t>
      </w:r>
      <w:r w:rsidRPr="00B503ED">
        <w:rPr>
          <w:rFonts w:ascii="Times New Roman" w:hAnsi="Times New Roman"/>
          <w:sz w:val="22"/>
          <w:szCs w:val="22"/>
        </w:rPr>
        <w:t>43)</w:t>
      </w:r>
      <w:r w:rsidR="0041418B" w:rsidRPr="00B503ED">
        <w:rPr>
          <w:rFonts w:ascii="Times New Roman" w:hAnsi="Times New Roman"/>
          <w:sz w:val="22"/>
          <w:szCs w:val="22"/>
        </w:rPr>
        <w:t> </w:t>
      </w:r>
      <w:r w:rsidR="004F4FB3" w:rsidRPr="00B503ED">
        <w:rPr>
          <w:rFonts w:ascii="Times New Roman" w:hAnsi="Times New Roman"/>
          <w:sz w:val="22"/>
          <w:szCs w:val="22"/>
        </w:rPr>
        <w:t>;</w:t>
      </w:r>
    </w:p>
    <w:p w:rsidR="004F4FB3" w:rsidRPr="00B503ED" w:rsidRDefault="004F4FB3" w:rsidP="003A00DE">
      <w:pPr>
        <w:pStyle w:val="Styl1"/>
        <w:spacing w:line="240" w:lineRule="auto"/>
        <w:ind w:left="709" w:firstLine="0"/>
        <w:rPr>
          <w:rFonts w:ascii="Times New Roman" w:eastAsiaTheme="minorEastAsia" w:hAnsi="Times New Roman"/>
          <w:sz w:val="22"/>
          <w:szCs w:val="22"/>
          <w:lang w:eastAsia="zh-CN"/>
        </w:rPr>
      </w:pPr>
      <w:r w:rsidRPr="00B503ED">
        <w:rPr>
          <w:rFonts w:ascii="Times New Roman" w:eastAsiaTheme="minorEastAsia" w:hAnsi="Times New Roman"/>
          <w:sz w:val="22"/>
          <w:szCs w:val="22"/>
          <w:lang w:eastAsia="zh-CN"/>
        </w:rPr>
        <w:t>« </w:t>
      </w:r>
      <w:r w:rsidRPr="00B503ED">
        <w:rPr>
          <w:rFonts w:ascii="Times New Roman" w:eastAsiaTheme="minorEastAsia" w:hAnsi="Times New Roman"/>
          <w:i/>
          <w:sz w:val="22"/>
          <w:szCs w:val="22"/>
          <w:lang w:eastAsia="zh-CN"/>
        </w:rPr>
        <w:t xml:space="preserve">Et que </w:t>
      </w:r>
      <w:r w:rsidR="00CF76E4" w:rsidRPr="00B503ED">
        <w:rPr>
          <w:rFonts w:ascii="Times New Roman" w:hAnsi="Times New Roman"/>
          <w:i/>
          <w:iCs/>
          <w:sz w:val="22"/>
          <w:szCs w:val="22"/>
        </w:rPr>
        <w:t>"</w:t>
      </w:r>
      <w:r w:rsidRPr="00B503ED">
        <w:rPr>
          <w:rFonts w:ascii="Times New Roman" w:eastAsiaTheme="minorEastAsia" w:hAnsi="Times New Roman"/>
          <w:i/>
          <w:sz w:val="22"/>
          <w:szCs w:val="22"/>
          <w:lang w:eastAsia="zh-CN"/>
        </w:rPr>
        <w:t xml:space="preserve">sans mécanisation et paradoxalement sauvés par la chimie et les coopératives, ils soient désormais irréversiblement engagés dans le </w:t>
      </w:r>
      <w:r w:rsidRPr="00B503ED">
        <w:rPr>
          <w:rFonts w:ascii="Times New Roman" w:eastAsiaTheme="minorEastAsia" w:hAnsi="Times New Roman"/>
          <w:b/>
          <w:i/>
          <w:sz w:val="22"/>
          <w:szCs w:val="22"/>
          <w:lang w:eastAsia="zh-CN"/>
        </w:rPr>
        <w:t>bio</w:t>
      </w:r>
      <w:r w:rsidRPr="00B503ED">
        <w:rPr>
          <w:rFonts w:ascii="Times New Roman" w:eastAsiaTheme="minorEastAsia" w:hAnsi="Times New Roman"/>
          <w:i/>
          <w:sz w:val="22"/>
          <w:szCs w:val="22"/>
          <w:lang w:eastAsia="zh-CN"/>
        </w:rPr>
        <w:t>.</w:t>
      </w:r>
      <w:r w:rsidR="00CF76E4" w:rsidRPr="00B503ED">
        <w:rPr>
          <w:rFonts w:ascii="Times New Roman" w:hAnsi="Times New Roman"/>
          <w:i/>
          <w:iCs/>
          <w:sz w:val="22"/>
          <w:szCs w:val="22"/>
        </w:rPr>
        <w:t>"</w:t>
      </w:r>
      <w:r w:rsidRPr="00B503ED">
        <w:rPr>
          <w:rFonts w:ascii="Times New Roman" w:eastAsiaTheme="minorEastAsia" w:hAnsi="Times New Roman"/>
          <w:sz w:val="22"/>
          <w:szCs w:val="22"/>
          <w:lang w:eastAsia="zh-CN"/>
        </w:rPr>
        <w:t>. » (</w:t>
      </w:r>
      <w:r w:rsidR="003A00DE" w:rsidRPr="00B503ED">
        <w:rPr>
          <w:rFonts w:ascii="Times New Roman" w:eastAsiaTheme="minorEastAsia" w:hAnsi="Times New Roman"/>
          <w:sz w:val="22"/>
          <w:szCs w:val="22"/>
          <w:lang w:eastAsia="zh-CN"/>
        </w:rPr>
        <w:t>NO</w:t>
      </w:r>
      <w:r w:rsidRPr="00B503ED">
        <w:rPr>
          <w:rFonts w:ascii="Times New Roman" w:eastAsiaTheme="minorEastAsia" w:hAnsi="Times New Roman"/>
          <w:sz w:val="22"/>
          <w:szCs w:val="22"/>
          <w:lang w:eastAsia="zh-CN"/>
        </w:rPr>
        <w:t>, n° 2446, p. 104)</w:t>
      </w:r>
      <w:r w:rsidR="0041418B" w:rsidRPr="00B503ED">
        <w:rPr>
          <w:rFonts w:ascii="Times New Roman" w:eastAsiaTheme="minorEastAsia" w:hAnsi="Times New Roman"/>
          <w:sz w:val="22"/>
          <w:szCs w:val="22"/>
          <w:lang w:eastAsia="zh-CN"/>
        </w:rPr>
        <w:t> </w:t>
      </w:r>
      <w:r w:rsidRPr="00B503ED">
        <w:rPr>
          <w:rFonts w:ascii="Times New Roman" w:eastAsiaTheme="minorEastAsia" w:hAnsi="Times New Roman"/>
          <w:sz w:val="22"/>
          <w:szCs w:val="22"/>
          <w:lang w:eastAsia="zh-CN"/>
        </w:rPr>
        <w:t>;</w:t>
      </w:r>
    </w:p>
    <w:p w:rsidR="004F4FB3" w:rsidRPr="00B503ED" w:rsidRDefault="004F4FB3" w:rsidP="003A00DE">
      <w:pPr>
        <w:pStyle w:val="Styl1"/>
        <w:spacing w:line="240" w:lineRule="auto"/>
        <w:ind w:left="709" w:firstLine="0"/>
        <w:rPr>
          <w:rFonts w:ascii="Times New Roman" w:eastAsiaTheme="minorEastAsia" w:hAnsi="Times New Roman"/>
          <w:sz w:val="22"/>
          <w:szCs w:val="22"/>
          <w:lang w:eastAsia="zh-CN"/>
        </w:rPr>
      </w:pPr>
      <w:r w:rsidRPr="00B503ED">
        <w:rPr>
          <w:rFonts w:ascii="Times New Roman" w:eastAsiaTheme="minorEastAsia" w:hAnsi="Times New Roman"/>
          <w:sz w:val="22"/>
          <w:szCs w:val="22"/>
          <w:lang w:eastAsia="zh-CN"/>
        </w:rPr>
        <w:t>« </w:t>
      </w:r>
      <w:r w:rsidRPr="00B503ED">
        <w:rPr>
          <w:rFonts w:ascii="Times New Roman" w:eastAsiaTheme="minorEastAsia" w:hAnsi="Times New Roman"/>
          <w:i/>
          <w:sz w:val="22"/>
          <w:szCs w:val="22"/>
          <w:lang w:eastAsia="zh-CN"/>
        </w:rPr>
        <w:t xml:space="preserve">Les nuits saturées de l’odeur acide des </w:t>
      </w:r>
      <w:r w:rsidRPr="00B503ED">
        <w:rPr>
          <w:rFonts w:ascii="Times New Roman" w:eastAsiaTheme="minorEastAsia" w:hAnsi="Times New Roman"/>
          <w:b/>
          <w:i/>
          <w:sz w:val="22"/>
          <w:szCs w:val="22"/>
          <w:lang w:eastAsia="zh-CN"/>
        </w:rPr>
        <w:t>lacrymos</w:t>
      </w:r>
      <w:r w:rsidRPr="00B503ED">
        <w:rPr>
          <w:rFonts w:ascii="Times New Roman" w:eastAsiaTheme="minorEastAsia" w:hAnsi="Times New Roman"/>
          <w:i/>
          <w:sz w:val="22"/>
          <w:szCs w:val="22"/>
          <w:lang w:eastAsia="zh-CN"/>
        </w:rPr>
        <w:t>, les lueurs rouges des grenades explosives, les baisers volés, les premiers pavés arrachés en chapelet à la chaussée, la foule joyeuse assemblée à Denfert au lendemain des premières barricades, […]</w:t>
      </w:r>
      <w:r w:rsidRPr="00B503ED">
        <w:rPr>
          <w:rFonts w:ascii="Times New Roman" w:eastAsiaTheme="minorEastAsia" w:hAnsi="Times New Roman"/>
          <w:sz w:val="22"/>
          <w:szCs w:val="22"/>
          <w:lang w:eastAsia="zh-CN"/>
        </w:rPr>
        <w:t> » (</w:t>
      </w:r>
      <w:r w:rsidR="003A00DE" w:rsidRPr="00B503ED">
        <w:rPr>
          <w:rFonts w:ascii="Times New Roman" w:eastAsiaTheme="minorEastAsia" w:hAnsi="Times New Roman"/>
          <w:sz w:val="22"/>
          <w:szCs w:val="22"/>
          <w:lang w:eastAsia="zh-CN"/>
        </w:rPr>
        <w:t>NO</w:t>
      </w:r>
      <w:r w:rsidRPr="00B503ED">
        <w:rPr>
          <w:rFonts w:ascii="Times New Roman" w:eastAsiaTheme="minorEastAsia" w:hAnsi="Times New Roman"/>
          <w:sz w:val="22"/>
          <w:szCs w:val="22"/>
          <w:lang w:eastAsia="zh-CN"/>
        </w:rPr>
        <w:t>, n° 2460, p. 84).</w:t>
      </w:r>
    </w:p>
    <w:p w:rsidR="003A00DE" w:rsidRPr="00B503ED" w:rsidRDefault="003A00DE" w:rsidP="008C5710">
      <w:pPr>
        <w:pStyle w:val="Styl1"/>
        <w:rPr>
          <w:rFonts w:ascii="Times New Roman" w:eastAsiaTheme="minorEastAsia" w:hAnsi="Times New Roman"/>
          <w:sz w:val="22"/>
          <w:szCs w:val="22"/>
          <w:lang w:eastAsia="zh-CN"/>
        </w:rPr>
      </w:pPr>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 xml:space="preserve">Le reste des représentants est plutôt faible. </w:t>
      </w:r>
      <w:r w:rsidRPr="00B503ED">
        <w:rPr>
          <w:rFonts w:ascii="Times New Roman" w:eastAsiaTheme="minorEastAsia" w:hAnsi="Times New Roman"/>
          <w:szCs w:val="24"/>
          <w:u w:val="single"/>
          <w:lang w:eastAsia="zh-CN"/>
        </w:rPr>
        <w:t>Les adverbes</w:t>
      </w:r>
      <w:r w:rsidRPr="00B503ED">
        <w:rPr>
          <w:rFonts w:ascii="Times New Roman" w:eastAsiaTheme="minorEastAsia" w:hAnsi="Times New Roman"/>
          <w:szCs w:val="24"/>
          <w:lang w:eastAsia="zh-CN"/>
        </w:rPr>
        <w:t xml:space="preserve"> comptent 14 troncats créés encore par un simple raccourcissement ou par une resuffixation en « -o » ou « -os » (</w:t>
      </w:r>
      <w:r w:rsidRPr="00B503ED">
        <w:rPr>
          <w:rFonts w:ascii="Times New Roman" w:eastAsiaTheme="minorEastAsia" w:hAnsi="Times New Roman"/>
          <w:i/>
          <w:szCs w:val="24"/>
          <w:lang w:eastAsia="zh-CN"/>
        </w:rPr>
        <w:t>bio</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Cs w:val="24"/>
          <w:lang w:eastAsia="zh-CN"/>
        </w:rPr>
        <w:t>biologiquement</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chrono</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Cs w:val="24"/>
          <w:lang w:eastAsia="zh-CN"/>
        </w:rPr>
        <w:t>chronologiquement</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comme</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d’hab</w:t>
      </w:r>
      <w:r w:rsidRPr="00B503ED">
        <w:rPr>
          <w:rFonts w:ascii="Times New Roman" w:eastAsiaTheme="minorEastAsia" w:hAnsi="Times New Roman"/>
          <w:szCs w:val="24"/>
          <w:lang w:eastAsia="zh-CN"/>
        </w:rPr>
        <w:t>/</w:t>
      </w:r>
      <w:r w:rsidRPr="00B503ED">
        <w:rPr>
          <w:rFonts w:ascii="Times New Roman" w:eastAsiaTheme="minorEastAsia" w:hAnsi="Times New Roman"/>
          <w:i/>
          <w:szCs w:val="24"/>
          <w:lang w:eastAsia="zh-CN"/>
        </w:rPr>
        <w:t>comme</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 xml:space="preserve">d’hab’ </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comme</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lastRenderedPageBreak/>
        <w:t>d’habitude</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éco</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Cs w:val="24"/>
          <w:lang w:eastAsia="zh-CN"/>
        </w:rPr>
        <w:t>écologiquement</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écolo</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Cs w:val="24"/>
          <w:lang w:eastAsia="zh-CN"/>
        </w:rPr>
        <w:t>écologiquement</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franco</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Cs w:val="24"/>
          <w:lang w:eastAsia="zh-CN"/>
        </w:rPr>
        <w:t>franchement</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gratos</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Cs w:val="24"/>
          <w:lang w:eastAsia="zh-CN"/>
        </w:rPr>
        <w:t>gratuitement</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grav’</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Cs w:val="24"/>
          <w:lang w:eastAsia="zh-CN"/>
        </w:rPr>
        <w:t>gravement</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moit’ moit’</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Cs w:val="24"/>
          <w:lang w:eastAsia="zh-CN"/>
        </w:rPr>
        <w:t>moitié moitié</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mollo</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Cs w:val="24"/>
          <w:lang w:eastAsia="zh-CN"/>
        </w:rPr>
        <w:t>mollement</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perso</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Cs w:val="24"/>
          <w:lang w:eastAsia="zh-CN"/>
        </w:rPr>
        <w:t>personnellement</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rapido</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Cs w:val="24"/>
          <w:lang w:eastAsia="zh-CN"/>
        </w:rPr>
        <w:t>rapidement</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tradi</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Cs w:val="24"/>
          <w:lang w:eastAsia="zh-CN"/>
        </w:rPr>
        <w:t>traditionnellement</w:t>
      </w:r>
      <w:r w:rsidRPr="00B503ED">
        <w:rPr>
          <w:rFonts w:ascii="Times New Roman" w:eastAsiaTheme="minorEastAsia" w:hAnsi="Times New Roman"/>
          <w:szCs w:val="24"/>
          <w:lang w:eastAsia="zh-CN"/>
        </w:rPr>
        <w:t xml:space="preserve">. </w:t>
      </w:r>
    </w:p>
    <w:p w:rsidR="00AD7D96" w:rsidRPr="00B503ED" w:rsidRDefault="00E83ED8" w:rsidP="003A00DE">
      <w:pPr>
        <w:pStyle w:val="Styl1"/>
        <w:spacing w:line="240" w:lineRule="auto"/>
        <w:ind w:left="709" w:firstLine="0"/>
        <w:rPr>
          <w:rFonts w:ascii="Times New Roman" w:eastAsiaTheme="minorEastAsia" w:hAnsi="Times New Roman"/>
          <w:sz w:val="22"/>
          <w:szCs w:val="22"/>
          <w:lang w:eastAsia="zh-CN"/>
        </w:rPr>
      </w:pPr>
      <w:r w:rsidRPr="00B503ED">
        <w:rPr>
          <w:rFonts w:ascii="Times New Roman" w:eastAsiaTheme="minorEastAsia" w:hAnsi="Times New Roman"/>
          <w:sz w:val="22"/>
          <w:szCs w:val="22"/>
          <w:u w:val="single"/>
          <w:lang w:eastAsia="zh-CN"/>
        </w:rPr>
        <w:t>Ex.</w:t>
      </w:r>
      <w:r w:rsidR="0041418B" w:rsidRPr="00B503ED">
        <w:rPr>
          <w:rFonts w:ascii="Times New Roman" w:eastAsiaTheme="minorEastAsia" w:hAnsi="Times New Roman"/>
          <w:sz w:val="22"/>
          <w:szCs w:val="22"/>
          <w:u w:val="single"/>
          <w:lang w:eastAsia="zh-CN"/>
        </w:rPr>
        <w:t> </w:t>
      </w:r>
      <w:r w:rsidRPr="00B503ED">
        <w:rPr>
          <w:rFonts w:ascii="Times New Roman" w:eastAsiaTheme="minorEastAsia" w:hAnsi="Times New Roman"/>
          <w:sz w:val="22"/>
          <w:szCs w:val="22"/>
          <w:lang w:eastAsia="zh-CN"/>
        </w:rPr>
        <w:t>:</w:t>
      </w:r>
      <w:r w:rsidR="000A48A4" w:rsidRPr="00B503ED">
        <w:rPr>
          <w:rFonts w:ascii="Times New Roman" w:eastAsiaTheme="minorEastAsia" w:hAnsi="Times New Roman"/>
          <w:sz w:val="22"/>
          <w:szCs w:val="22"/>
          <w:lang w:eastAsia="zh-CN"/>
        </w:rPr>
        <w:t xml:space="preserve"> </w:t>
      </w:r>
      <w:r w:rsidR="00AD7D96" w:rsidRPr="00B503ED">
        <w:rPr>
          <w:rFonts w:ascii="Times New Roman" w:eastAsiaTheme="minorEastAsia" w:hAnsi="Times New Roman"/>
          <w:sz w:val="22"/>
          <w:szCs w:val="22"/>
          <w:lang w:eastAsia="zh-CN"/>
        </w:rPr>
        <w:t>« </w:t>
      </w:r>
      <w:r w:rsidR="00AD7D96" w:rsidRPr="00B503ED">
        <w:rPr>
          <w:rFonts w:ascii="Times New Roman" w:eastAsiaTheme="minorEastAsia" w:hAnsi="Times New Roman"/>
          <w:i/>
          <w:sz w:val="22"/>
          <w:szCs w:val="22"/>
          <w:lang w:eastAsia="zh-CN"/>
        </w:rPr>
        <w:t xml:space="preserve">Monté </w:t>
      </w:r>
      <w:r w:rsidR="00AD7D96" w:rsidRPr="00B503ED">
        <w:rPr>
          <w:rFonts w:ascii="Times New Roman" w:eastAsiaTheme="minorEastAsia" w:hAnsi="Times New Roman"/>
          <w:b/>
          <w:i/>
          <w:sz w:val="22"/>
          <w:szCs w:val="22"/>
          <w:lang w:eastAsia="zh-CN"/>
        </w:rPr>
        <w:t>chrono</w:t>
      </w:r>
      <w:r w:rsidR="00AD7D96" w:rsidRPr="00B503ED">
        <w:rPr>
          <w:rFonts w:ascii="Times New Roman" w:eastAsiaTheme="minorEastAsia" w:hAnsi="Times New Roman"/>
          <w:i/>
          <w:sz w:val="22"/>
          <w:szCs w:val="22"/>
          <w:lang w:eastAsia="zh-CN"/>
        </w:rPr>
        <w:t>, le film, commenté a posteriori en voice over comme dans un DVD par diverses personnalités […]</w:t>
      </w:r>
      <w:r w:rsidR="00AD7D96" w:rsidRPr="00B503ED">
        <w:rPr>
          <w:rFonts w:ascii="Times New Roman" w:eastAsiaTheme="minorEastAsia" w:hAnsi="Times New Roman"/>
          <w:sz w:val="22"/>
          <w:szCs w:val="22"/>
          <w:lang w:eastAsia="zh-CN"/>
        </w:rPr>
        <w:t> » (</w:t>
      </w:r>
      <w:r w:rsidR="003A00DE" w:rsidRPr="00B503ED">
        <w:rPr>
          <w:rFonts w:ascii="Times New Roman" w:eastAsiaTheme="minorEastAsia" w:hAnsi="Times New Roman"/>
          <w:sz w:val="22"/>
          <w:szCs w:val="22"/>
          <w:lang w:eastAsia="zh-CN"/>
        </w:rPr>
        <w:t>INR</w:t>
      </w:r>
      <w:r w:rsidR="00AD7D96" w:rsidRPr="00B503ED">
        <w:rPr>
          <w:rFonts w:ascii="Times New Roman" w:eastAsiaTheme="minorEastAsia" w:hAnsi="Times New Roman"/>
          <w:sz w:val="22"/>
          <w:szCs w:val="22"/>
          <w:lang w:eastAsia="zh-CN"/>
        </w:rPr>
        <w:t>, n° 833, p. 72)</w:t>
      </w:r>
      <w:r w:rsidR="0041418B" w:rsidRPr="00B503ED">
        <w:rPr>
          <w:rFonts w:ascii="Times New Roman" w:eastAsiaTheme="minorEastAsia" w:hAnsi="Times New Roman"/>
          <w:sz w:val="22"/>
          <w:szCs w:val="22"/>
          <w:lang w:eastAsia="zh-CN"/>
        </w:rPr>
        <w:t> </w:t>
      </w:r>
      <w:r w:rsidR="003A00DE" w:rsidRPr="00B503ED">
        <w:rPr>
          <w:rFonts w:ascii="Times New Roman" w:eastAsiaTheme="minorEastAsia" w:hAnsi="Times New Roman"/>
          <w:sz w:val="22"/>
          <w:szCs w:val="22"/>
          <w:lang w:eastAsia="zh-CN"/>
        </w:rPr>
        <w:t>;</w:t>
      </w:r>
    </w:p>
    <w:p w:rsidR="00A031FD" w:rsidRPr="00B503ED" w:rsidRDefault="00A031FD" w:rsidP="003A00DE">
      <w:pPr>
        <w:pStyle w:val="Styl1"/>
        <w:spacing w:line="240" w:lineRule="auto"/>
        <w:ind w:left="709" w:firstLine="0"/>
        <w:rPr>
          <w:rFonts w:ascii="Times New Roman" w:eastAsiaTheme="minorEastAsia" w:hAnsi="Times New Roman"/>
          <w:sz w:val="22"/>
          <w:szCs w:val="22"/>
          <w:lang w:eastAsia="zh-CN"/>
        </w:rPr>
      </w:pPr>
      <w:r w:rsidRPr="00B503ED">
        <w:rPr>
          <w:rFonts w:ascii="Times New Roman" w:hAnsi="Times New Roman"/>
          <w:sz w:val="22"/>
          <w:szCs w:val="22"/>
        </w:rPr>
        <w:t>« </w:t>
      </w:r>
      <w:r w:rsidRPr="00B503ED">
        <w:rPr>
          <w:rFonts w:ascii="Times New Roman" w:hAnsi="Times New Roman"/>
          <w:i/>
          <w:sz w:val="22"/>
          <w:szCs w:val="22"/>
        </w:rPr>
        <w:t xml:space="preserve">Disons-le </w:t>
      </w:r>
      <w:r w:rsidRPr="00B503ED">
        <w:rPr>
          <w:rFonts w:ascii="Times New Roman" w:hAnsi="Times New Roman"/>
          <w:b/>
          <w:i/>
          <w:sz w:val="22"/>
          <w:szCs w:val="22"/>
        </w:rPr>
        <w:t>franco</w:t>
      </w:r>
      <w:r w:rsidR="0041418B" w:rsidRPr="00B503ED">
        <w:rPr>
          <w:rFonts w:ascii="Times New Roman" w:hAnsi="Times New Roman"/>
          <w:i/>
          <w:sz w:val="22"/>
          <w:szCs w:val="22"/>
        </w:rPr>
        <w:t> </w:t>
      </w:r>
      <w:r w:rsidRPr="00B503ED">
        <w:rPr>
          <w:rFonts w:ascii="Times New Roman" w:hAnsi="Times New Roman"/>
          <w:i/>
          <w:sz w:val="22"/>
          <w:szCs w:val="22"/>
        </w:rPr>
        <w:t>: le cocktail est moins euphorisant que dans le premier “Hors piste”.</w:t>
      </w:r>
      <w:r w:rsidRPr="00B503ED">
        <w:rPr>
          <w:rFonts w:ascii="Times New Roman" w:hAnsi="Times New Roman"/>
          <w:sz w:val="22"/>
          <w:szCs w:val="22"/>
        </w:rPr>
        <w:t> » (</w:t>
      </w:r>
      <w:r w:rsidR="003A00DE" w:rsidRPr="00B503ED">
        <w:rPr>
          <w:rFonts w:ascii="Times New Roman" w:hAnsi="Times New Roman"/>
          <w:sz w:val="22"/>
          <w:szCs w:val="22"/>
        </w:rPr>
        <w:t>ANP</w:t>
      </w:r>
      <w:r w:rsidRPr="00B503ED">
        <w:rPr>
          <w:rFonts w:ascii="Times New Roman" w:hAnsi="Times New Roman"/>
          <w:sz w:val="22"/>
          <w:szCs w:val="22"/>
        </w:rPr>
        <w:t>, n° 519, p. 32)</w:t>
      </w:r>
      <w:r w:rsidR="0041418B" w:rsidRPr="00B503ED">
        <w:rPr>
          <w:rFonts w:ascii="Times New Roman" w:hAnsi="Times New Roman"/>
          <w:sz w:val="22"/>
          <w:szCs w:val="22"/>
        </w:rPr>
        <w:t> </w:t>
      </w:r>
      <w:r w:rsidRPr="00B503ED">
        <w:rPr>
          <w:rFonts w:ascii="Times New Roman" w:hAnsi="Times New Roman"/>
          <w:sz w:val="22"/>
          <w:szCs w:val="22"/>
        </w:rPr>
        <w:t>;</w:t>
      </w:r>
    </w:p>
    <w:p w:rsidR="000A48A4" w:rsidRPr="00B503ED" w:rsidRDefault="000A48A4" w:rsidP="003A00DE">
      <w:pPr>
        <w:pStyle w:val="Styl1"/>
        <w:spacing w:line="240" w:lineRule="auto"/>
        <w:rPr>
          <w:rFonts w:ascii="Times New Roman" w:eastAsiaTheme="minorEastAsia" w:hAnsi="Times New Roman"/>
          <w:sz w:val="22"/>
          <w:szCs w:val="22"/>
          <w:lang w:eastAsia="zh-CN"/>
        </w:rPr>
      </w:pPr>
      <w:r w:rsidRPr="00B503ED">
        <w:rPr>
          <w:rFonts w:ascii="Times New Roman" w:eastAsiaTheme="minorEastAsia" w:hAnsi="Times New Roman"/>
          <w:sz w:val="22"/>
          <w:szCs w:val="22"/>
          <w:lang w:eastAsia="zh-CN"/>
        </w:rPr>
        <w:t>« </w:t>
      </w:r>
      <w:r w:rsidRPr="00B503ED">
        <w:rPr>
          <w:rFonts w:ascii="Times New Roman" w:eastAsiaTheme="minorEastAsia" w:hAnsi="Times New Roman"/>
          <w:i/>
          <w:sz w:val="22"/>
          <w:szCs w:val="22"/>
          <w:lang w:eastAsia="zh-CN"/>
        </w:rPr>
        <w:t xml:space="preserve">[…] car la clocharde du boulevard Voltaire aurait fait ça </w:t>
      </w:r>
      <w:r w:rsidRPr="00B503ED">
        <w:rPr>
          <w:rFonts w:ascii="Times New Roman" w:eastAsiaTheme="minorEastAsia" w:hAnsi="Times New Roman"/>
          <w:b/>
          <w:i/>
          <w:sz w:val="22"/>
          <w:szCs w:val="22"/>
          <w:lang w:eastAsia="zh-CN"/>
        </w:rPr>
        <w:t>gratos</w:t>
      </w:r>
      <w:r w:rsidR="003A00DE" w:rsidRPr="00B503ED">
        <w:rPr>
          <w:rFonts w:ascii="Times New Roman" w:eastAsiaTheme="minorEastAsia" w:hAnsi="Times New Roman"/>
          <w:sz w:val="22"/>
          <w:szCs w:val="22"/>
          <w:lang w:eastAsia="zh-CN"/>
        </w:rPr>
        <w:t>. » (INR, n° </w:t>
      </w:r>
      <w:r w:rsidRPr="00B503ED">
        <w:rPr>
          <w:rFonts w:ascii="Times New Roman" w:eastAsiaTheme="minorEastAsia" w:hAnsi="Times New Roman"/>
          <w:sz w:val="22"/>
          <w:szCs w:val="22"/>
          <w:lang w:eastAsia="zh-CN"/>
        </w:rPr>
        <w:t>828, p. 20)</w:t>
      </w:r>
      <w:r w:rsidR="0041418B" w:rsidRPr="00B503ED">
        <w:rPr>
          <w:rFonts w:ascii="Times New Roman" w:eastAsiaTheme="minorEastAsia" w:hAnsi="Times New Roman"/>
          <w:sz w:val="22"/>
          <w:szCs w:val="22"/>
          <w:lang w:eastAsia="zh-CN"/>
        </w:rPr>
        <w:t> </w:t>
      </w:r>
      <w:r w:rsidRPr="00B503ED">
        <w:rPr>
          <w:rFonts w:ascii="Times New Roman" w:eastAsiaTheme="minorEastAsia" w:hAnsi="Times New Roman"/>
          <w:sz w:val="22"/>
          <w:szCs w:val="22"/>
          <w:lang w:eastAsia="zh-CN"/>
        </w:rPr>
        <w:t>;</w:t>
      </w:r>
    </w:p>
    <w:p w:rsidR="000A48A4" w:rsidRPr="00B503ED" w:rsidRDefault="000A48A4" w:rsidP="003A00DE">
      <w:pPr>
        <w:pStyle w:val="Styl1"/>
        <w:spacing w:line="240" w:lineRule="auto"/>
        <w:ind w:left="709" w:firstLine="0"/>
        <w:rPr>
          <w:rFonts w:ascii="Times New Roman" w:eastAsiaTheme="minorEastAsia" w:hAnsi="Times New Roman"/>
          <w:sz w:val="22"/>
          <w:szCs w:val="22"/>
          <w:lang w:eastAsia="zh-CN"/>
        </w:rPr>
      </w:pPr>
      <w:r w:rsidRPr="00B503ED">
        <w:rPr>
          <w:rFonts w:ascii="Times New Roman" w:eastAsiaTheme="minorEastAsia" w:hAnsi="Times New Roman"/>
          <w:sz w:val="22"/>
          <w:szCs w:val="22"/>
          <w:lang w:eastAsia="zh-CN"/>
        </w:rPr>
        <w:t>« </w:t>
      </w:r>
      <w:r w:rsidRPr="00B503ED">
        <w:rPr>
          <w:rFonts w:ascii="Times New Roman" w:eastAsiaTheme="minorEastAsia" w:hAnsi="Times New Roman"/>
          <w:i/>
          <w:sz w:val="22"/>
          <w:szCs w:val="22"/>
          <w:lang w:eastAsia="zh-CN"/>
        </w:rPr>
        <w:t xml:space="preserve">L’amitié, l’humour et le cancer. Une comédie dramatique </w:t>
      </w:r>
      <w:r w:rsidRPr="00B503ED">
        <w:rPr>
          <w:rFonts w:ascii="Times New Roman" w:eastAsiaTheme="minorEastAsia" w:hAnsi="Times New Roman"/>
          <w:b/>
          <w:i/>
          <w:sz w:val="22"/>
          <w:szCs w:val="22"/>
          <w:lang w:eastAsia="zh-CN"/>
        </w:rPr>
        <w:t>moit’ moit’</w:t>
      </w:r>
      <w:r w:rsidRPr="00B503ED">
        <w:rPr>
          <w:rFonts w:ascii="Times New Roman" w:eastAsiaTheme="minorEastAsia" w:hAnsi="Times New Roman"/>
          <w:i/>
          <w:sz w:val="22"/>
          <w:szCs w:val="22"/>
          <w:lang w:eastAsia="zh-CN"/>
        </w:rPr>
        <w:t>.</w:t>
      </w:r>
      <w:r w:rsidR="003A00DE" w:rsidRPr="00B503ED">
        <w:rPr>
          <w:rFonts w:ascii="Times New Roman" w:eastAsiaTheme="minorEastAsia" w:hAnsi="Times New Roman"/>
          <w:sz w:val="22"/>
          <w:szCs w:val="22"/>
          <w:lang w:eastAsia="zh-CN"/>
        </w:rPr>
        <w:t> » (INR, n°</w:t>
      </w:r>
      <w:r w:rsidRPr="00B503ED">
        <w:rPr>
          <w:rFonts w:ascii="Times New Roman" w:eastAsiaTheme="minorEastAsia" w:hAnsi="Times New Roman"/>
          <w:sz w:val="22"/>
          <w:szCs w:val="22"/>
          <w:lang w:eastAsia="zh-CN"/>
        </w:rPr>
        <w:t> 833, p. 68)</w:t>
      </w:r>
      <w:r w:rsidR="0041418B" w:rsidRPr="00B503ED">
        <w:rPr>
          <w:rFonts w:ascii="Times New Roman" w:eastAsiaTheme="minorEastAsia" w:hAnsi="Times New Roman"/>
          <w:sz w:val="22"/>
          <w:szCs w:val="22"/>
          <w:lang w:eastAsia="zh-CN"/>
        </w:rPr>
        <w:t> </w:t>
      </w:r>
      <w:r w:rsidRPr="00B503ED">
        <w:rPr>
          <w:rFonts w:ascii="Times New Roman" w:eastAsiaTheme="minorEastAsia" w:hAnsi="Times New Roman"/>
          <w:sz w:val="22"/>
          <w:szCs w:val="22"/>
          <w:lang w:eastAsia="zh-CN"/>
        </w:rPr>
        <w:t>;</w:t>
      </w:r>
    </w:p>
    <w:p w:rsidR="00A031FD" w:rsidRPr="00B503ED" w:rsidRDefault="00A031FD" w:rsidP="003A00DE">
      <w:pPr>
        <w:pStyle w:val="Styl1"/>
        <w:spacing w:line="240" w:lineRule="auto"/>
        <w:ind w:left="709" w:firstLine="0"/>
        <w:rPr>
          <w:rFonts w:ascii="Times New Roman" w:eastAsiaTheme="minorEastAsia" w:hAnsi="Times New Roman"/>
          <w:sz w:val="22"/>
          <w:szCs w:val="22"/>
          <w:lang w:eastAsia="zh-CN"/>
        </w:rPr>
      </w:pPr>
      <w:r w:rsidRPr="00B503ED">
        <w:rPr>
          <w:rFonts w:ascii="Times New Roman" w:hAnsi="Times New Roman"/>
          <w:sz w:val="22"/>
          <w:szCs w:val="22"/>
        </w:rPr>
        <w:t>« </w:t>
      </w:r>
      <w:r w:rsidRPr="00B503ED">
        <w:rPr>
          <w:rFonts w:ascii="Times New Roman" w:hAnsi="Times New Roman"/>
          <w:i/>
          <w:sz w:val="22"/>
          <w:szCs w:val="22"/>
        </w:rPr>
        <w:t xml:space="preserve">Les Lionnes qui se lancent dans une nouvelle relation devront y aller </w:t>
      </w:r>
      <w:r w:rsidRPr="00B503ED">
        <w:rPr>
          <w:rFonts w:ascii="Times New Roman" w:hAnsi="Times New Roman"/>
          <w:b/>
          <w:i/>
          <w:sz w:val="22"/>
          <w:szCs w:val="22"/>
        </w:rPr>
        <w:t>mollo</w:t>
      </w:r>
      <w:r w:rsidRPr="00B503ED">
        <w:rPr>
          <w:rFonts w:ascii="Times New Roman" w:hAnsi="Times New Roman"/>
          <w:i/>
          <w:sz w:val="22"/>
          <w:szCs w:val="22"/>
        </w:rPr>
        <w:t xml:space="preserve"> face à un partenaire lent à réagir.</w:t>
      </w:r>
      <w:r w:rsidRPr="00B503ED">
        <w:rPr>
          <w:rFonts w:ascii="Times New Roman" w:hAnsi="Times New Roman"/>
          <w:sz w:val="22"/>
          <w:szCs w:val="22"/>
        </w:rPr>
        <w:t> » (</w:t>
      </w:r>
      <w:r w:rsidR="003A00DE" w:rsidRPr="00B503ED">
        <w:rPr>
          <w:rFonts w:ascii="Times New Roman" w:hAnsi="Times New Roman"/>
          <w:sz w:val="22"/>
          <w:szCs w:val="22"/>
        </w:rPr>
        <w:t>MF</w:t>
      </w:r>
      <w:r w:rsidRPr="00B503ED">
        <w:rPr>
          <w:rFonts w:ascii="Times New Roman" w:hAnsi="Times New Roman"/>
          <w:sz w:val="22"/>
          <w:szCs w:val="22"/>
        </w:rPr>
        <w:t>, n° 201, p. 80)</w:t>
      </w:r>
      <w:r w:rsidR="0041418B" w:rsidRPr="00B503ED">
        <w:rPr>
          <w:rFonts w:ascii="Times New Roman" w:hAnsi="Times New Roman"/>
          <w:sz w:val="22"/>
          <w:szCs w:val="22"/>
        </w:rPr>
        <w:t> </w:t>
      </w:r>
      <w:r w:rsidR="003A00DE" w:rsidRPr="00B503ED">
        <w:rPr>
          <w:rFonts w:ascii="Times New Roman" w:hAnsi="Times New Roman"/>
          <w:sz w:val="22"/>
          <w:szCs w:val="22"/>
        </w:rPr>
        <w:t>;</w:t>
      </w:r>
    </w:p>
    <w:p w:rsidR="00AD7D96" w:rsidRPr="00B503ED" w:rsidRDefault="00325746" w:rsidP="003A00DE">
      <w:pPr>
        <w:pStyle w:val="Styl1"/>
        <w:spacing w:line="240" w:lineRule="auto"/>
        <w:ind w:left="709" w:firstLine="60"/>
        <w:rPr>
          <w:rFonts w:ascii="Times New Roman" w:eastAsiaTheme="minorEastAsia" w:hAnsi="Times New Roman"/>
          <w:sz w:val="22"/>
          <w:szCs w:val="22"/>
          <w:lang w:eastAsia="zh-CN"/>
        </w:rPr>
      </w:pPr>
      <w:r w:rsidRPr="00B503ED">
        <w:rPr>
          <w:rFonts w:ascii="Times New Roman" w:eastAsiaTheme="minorEastAsia" w:hAnsi="Times New Roman"/>
          <w:sz w:val="22"/>
          <w:szCs w:val="22"/>
          <w:lang w:eastAsia="zh-CN"/>
        </w:rPr>
        <w:t>« </w:t>
      </w:r>
      <w:r w:rsidRPr="00B503ED">
        <w:rPr>
          <w:rFonts w:ascii="Times New Roman" w:eastAsiaTheme="minorEastAsia" w:hAnsi="Times New Roman"/>
          <w:i/>
          <w:sz w:val="22"/>
          <w:szCs w:val="22"/>
          <w:lang w:eastAsia="zh-CN"/>
        </w:rPr>
        <w:t xml:space="preserve">Auparavant, Cut Chemist était déjà parti cachetonner </w:t>
      </w:r>
      <w:r w:rsidRPr="00B503ED">
        <w:rPr>
          <w:rFonts w:ascii="Times New Roman" w:eastAsiaTheme="minorEastAsia" w:hAnsi="Times New Roman"/>
          <w:b/>
          <w:i/>
          <w:sz w:val="22"/>
          <w:szCs w:val="22"/>
          <w:lang w:eastAsia="zh-CN"/>
        </w:rPr>
        <w:t>perso</w:t>
      </w:r>
      <w:r w:rsidRPr="00B503ED">
        <w:rPr>
          <w:rFonts w:ascii="Times New Roman" w:eastAsiaTheme="minorEastAsia" w:hAnsi="Times New Roman"/>
          <w:i/>
          <w:sz w:val="22"/>
          <w:szCs w:val="22"/>
          <w:lang w:eastAsia="zh-CN"/>
        </w:rPr>
        <w:t xml:space="preserve"> depuis deux ans, mais pour l’un des MC’s, Soup, qui avait subitement disparu durant une tournée en Europe. </w:t>
      </w:r>
      <w:r w:rsidRPr="00B503ED">
        <w:rPr>
          <w:rFonts w:ascii="Times New Roman" w:eastAsiaTheme="minorEastAsia" w:hAnsi="Times New Roman"/>
          <w:sz w:val="22"/>
          <w:szCs w:val="22"/>
          <w:lang w:eastAsia="zh-CN"/>
        </w:rPr>
        <w:t>» (</w:t>
      </w:r>
      <w:r w:rsidR="003A00DE" w:rsidRPr="00B503ED">
        <w:rPr>
          <w:rFonts w:ascii="Times New Roman" w:eastAsiaTheme="minorEastAsia" w:hAnsi="Times New Roman"/>
          <w:sz w:val="22"/>
          <w:szCs w:val="22"/>
          <w:lang w:eastAsia="zh-CN"/>
        </w:rPr>
        <w:t>ANP</w:t>
      </w:r>
      <w:r w:rsidRPr="00B503ED">
        <w:rPr>
          <w:rFonts w:ascii="Times New Roman" w:eastAsiaTheme="minorEastAsia" w:hAnsi="Times New Roman"/>
          <w:sz w:val="22"/>
          <w:szCs w:val="22"/>
          <w:lang w:eastAsia="zh-CN"/>
        </w:rPr>
        <w:t>, n° 512, p. 21)</w:t>
      </w:r>
      <w:r w:rsidR="000A48A4" w:rsidRPr="00B503ED">
        <w:rPr>
          <w:rFonts w:ascii="Times New Roman" w:eastAsiaTheme="minorEastAsia" w:hAnsi="Times New Roman"/>
          <w:sz w:val="22"/>
          <w:szCs w:val="22"/>
          <w:lang w:eastAsia="zh-CN"/>
        </w:rPr>
        <w:t>.</w:t>
      </w:r>
    </w:p>
    <w:p w:rsidR="003A00DE" w:rsidRPr="00B503ED" w:rsidRDefault="003A00DE" w:rsidP="00BF728F">
      <w:pPr>
        <w:pStyle w:val="Styl1"/>
        <w:rPr>
          <w:rFonts w:ascii="Times New Roman" w:eastAsiaTheme="minorEastAsia" w:hAnsi="Times New Roman"/>
          <w:szCs w:val="24"/>
          <w:lang w:eastAsia="zh-CN"/>
        </w:rPr>
      </w:pPr>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 xml:space="preserve">Pour </w:t>
      </w:r>
      <w:r w:rsidRPr="00B503ED">
        <w:rPr>
          <w:rFonts w:ascii="Times New Roman" w:eastAsiaTheme="minorEastAsia" w:hAnsi="Times New Roman"/>
          <w:szCs w:val="24"/>
          <w:u w:val="single"/>
          <w:lang w:eastAsia="zh-CN"/>
        </w:rPr>
        <w:t>les verbes</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je ne me suis pas expate</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Cs w:val="24"/>
          <w:lang w:eastAsia="zh-CN"/>
        </w:rPr>
        <w:t>expatrier</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je déj’</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Cs w:val="24"/>
          <w:lang w:eastAsia="zh-CN"/>
        </w:rPr>
        <w:t>déjeuner</w:t>
      </w:r>
      <w:r w:rsidRPr="00B503ED">
        <w:rPr>
          <w:rFonts w:ascii="Times New Roman" w:eastAsiaTheme="minorEastAsia" w:hAnsi="Times New Roman"/>
          <w:szCs w:val="24"/>
          <w:lang w:eastAsia="zh-CN"/>
        </w:rPr>
        <w:t xml:space="preserve">) et </w:t>
      </w:r>
      <w:r w:rsidRPr="00B503ED">
        <w:rPr>
          <w:rFonts w:ascii="Times New Roman" w:eastAsiaTheme="minorEastAsia" w:hAnsi="Times New Roman"/>
          <w:szCs w:val="24"/>
          <w:u w:val="single"/>
          <w:lang w:eastAsia="zh-CN"/>
        </w:rPr>
        <w:t>les interjections</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ras</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Cs w:val="24"/>
          <w:lang w:eastAsia="zh-CN"/>
        </w:rPr>
        <w:t>ras-le-bol</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tain</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Cs w:val="24"/>
          <w:lang w:eastAsia="zh-CN"/>
        </w:rPr>
        <w:t>putain</w:t>
      </w:r>
      <w:r w:rsidRPr="00B503ED">
        <w:rPr>
          <w:rFonts w:ascii="Times New Roman" w:eastAsiaTheme="minorEastAsia" w:hAnsi="Times New Roman"/>
          <w:szCs w:val="24"/>
          <w:lang w:eastAsia="zh-CN"/>
        </w:rPr>
        <w:t xml:space="preserve">) restent deux exemples pour chaque catégorie et un seul exemple pour </w:t>
      </w:r>
      <w:r w:rsidRPr="00B503ED">
        <w:rPr>
          <w:rFonts w:ascii="Times New Roman" w:eastAsiaTheme="minorEastAsia" w:hAnsi="Times New Roman"/>
          <w:szCs w:val="24"/>
          <w:u w:val="single"/>
          <w:lang w:eastAsia="zh-CN"/>
        </w:rPr>
        <w:t>la préposition</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fo’</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Cs w:val="24"/>
          <w:lang w:eastAsia="zh-CN"/>
        </w:rPr>
        <w:t>for</w:t>
      </w:r>
      <w:r w:rsidRPr="00B503ED">
        <w:rPr>
          <w:rFonts w:ascii="Times New Roman" w:eastAsiaTheme="minorEastAsia" w:hAnsi="Times New Roman"/>
          <w:szCs w:val="24"/>
          <w:lang w:eastAsia="zh-CN"/>
        </w:rPr>
        <w:t xml:space="preserve">) qui est </w:t>
      </w:r>
      <w:r w:rsidR="009829BE">
        <w:rPr>
          <w:rFonts w:ascii="Times New Roman" w:eastAsiaTheme="minorEastAsia" w:hAnsi="Times New Roman"/>
          <w:szCs w:val="24"/>
          <w:lang w:eastAsia="zh-CN"/>
        </w:rPr>
        <w:t xml:space="preserve">en plus </w:t>
      </w:r>
      <w:r w:rsidRPr="00B503ED">
        <w:rPr>
          <w:rFonts w:ascii="Times New Roman" w:eastAsiaTheme="minorEastAsia" w:hAnsi="Times New Roman"/>
          <w:szCs w:val="24"/>
          <w:lang w:eastAsia="zh-CN"/>
        </w:rPr>
        <w:t>d’origine anglaise. Voici les exemples complets.</w:t>
      </w:r>
    </w:p>
    <w:p w:rsidR="000C2554" w:rsidRPr="00B503ED" w:rsidRDefault="00AD7D96" w:rsidP="003A00DE">
      <w:pPr>
        <w:pStyle w:val="Styl1"/>
        <w:spacing w:line="240" w:lineRule="auto"/>
        <w:rPr>
          <w:rFonts w:ascii="Times New Roman" w:eastAsiaTheme="minorEastAsia" w:hAnsi="Times New Roman"/>
          <w:sz w:val="22"/>
          <w:szCs w:val="22"/>
          <w:lang w:eastAsia="zh-CN"/>
        </w:rPr>
      </w:pPr>
      <w:r w:rsidRPr="00B503ED">
        <w:rPr>
          <w:rFonts w:ascii="Times New Roman" w:eastAsiaTheme="minorEastAsia" w:hAnsi="Times New Roman"/>
          <w:sz w:val="22"/>
          <w:szCs w:val="22"/>
          <w:u w:val="single"/>
          <w:lang w:eastAsia="zh-CN"/>
        </w:rPr>
        <w:t>Ex.</w:t>
      </w:r>
      <w:r w:rsidR="0041418B" w:rsidRPr="00B503ED">
        <w:rPr>
          <w:rFonts w:ascii="Times New Roman" w:eastAsiaTheme="minorEastAsia" w:hAnsi="Times New Roman"/>
          <w:sz w:val="22"/>
          <w:szCs w:val="22"/>
          <w:lang w:eastAsia="zh-CN"/>
        </w:rPr>
        <w:t> </w:t>
      </w:r>
      <w:r w:rsidRPr="00B503ED">
        <w:rPr>
          <w:rFonts w:ascii="Times New Roman" w:eastAsiaTheme="minorEastAsia" w:hAnsi="Times New Roman"/>
          <w:sz w:val="22"/>
          <w:szCs w:val="22"/>
          <w:lang w:eastAsia="zh-CN"/>
        </w:rPr>
        <w:t xml:space="preserve">: </w:t>
      </w:r>
      <w:r w:rsidR="000C2554" w:rsidRPr="00B503ED">
        <w:rPr>
          <w:rFonts w:ascii="Times New Roman" w:hAnsi="Times New Roman"/>
          <w:i/>
          <w:sz w:val="22"/>
          <w:szCs w:val="22"/>
        </w:rPr>
        <w:t xml:space="preserve">Je ne me suis pas </w:t>
      </w:r>
      <w:r w:rsidR="000C2554" w:rsidRPr="00B503ED">
        <w:rPr>
          <w:rFonts w:ascii="Times New Roman" w:hAnsi="Times New Roman"/>
          <w:b/>
          <w:i/>
          <w:sz w:val="22"/>
          <w:szCs w:val="22"/>
        </w:rPr>
        <w:t>expate</w:t>
      </w:r>
      <w:r w:rsidR="000C2554" w:rsidRPr="00B503ED">
        <w:rPr>
          <w:rFonts w:ascii="Times New Roman" w:hAnsi="Times New Roman"/>
          <w:i/>
          <w:sz w:val="22"/>
          <w:szCs w:val="22"/>
        </w:rPr>
        <w:t xml:space="preserve"> comme tant d’autres</w:t>
      </w:r>
      <w:r w:rsidR="000C2554" w:rsidRPr="00B503ED">
        <w:rPr>
          <w:rFonts w:ascii="Times New Roman" w:hAnsi="Times New Roman"/>
          <w:sz w:val="22"/>
          <w:szCs w:val="22"/>
        </w:rPr>
        <w:t>. » (</w:t>
      </w:r>
      <w:r w:rsidR="003A00DE" w:rsidRPr="00B503ED">
        <w:rPr>
          <w:rFonts w:ascii="Times New Roman" w:hAnsi="Times New Roman"/>
          <w:sz w:val="22"/>
          <w:szCs w:val="22"/>
        </w:rPr>
        <w:t>NO</w:t>
      </w:r>
      <w:r w:rsidR="000C2554" w:rsidRPr="00B503ED">
        <w:rPr>
          <w:rFonts w:ascii="Times New Roman" w:hAnsi="Times New Roman"/>
          <w:sz w:val="22"/>
          <w:szCs w:val="22"/>
        </w:rPr>
        <w:t>, n° 2456, p. 118)</w:t>
      </w:r>
      <w:r w:rsidR="0041418B" w:rsidRPr="00B503ED">
        <w:rPr>
          <w:rFonts w:ascii="Times New Roman" w:hAnsi="Times New Roman"/>
          <w:sz w:val="22"/>
          <w:szCs w:val="22"/>
        </w:rPr>
        <w:t> </w:t>
      </w:r>
      <w:r w:rsidR="000C2554" w:rsidRPr="00B503ED">
        <w:rPr>
          <w:rFonts w:ascii="Times New Roman" w:hAnsi="Times New Roman"/>
          <w:sz w:val="22"/>
          <w:szCs w:val="22"/>
        </w:rPr>
        <w:t>;</w:t>
      </w:r>
    </w:p>
    <w:p w:rsidR="000C2554" w:rsidRPr="00B503ED" w:rsidRDefault="000C2554" w:rsidP="003A00DE">
      <w:pPr>
        <w:pStyle w:val="Styl1"/>
        <w:spacing w:line="240" w:lineRule="auto"/>
        <w:ind w:left="709" w:firstLine="0"/>
        <w:rPr>
          <w:rFonts w:ascii="Times New Roman" w:eastAsiaTheme="minorEastAsia" w:hAnsi="Times New Roman"/>
          <w:sz w:val="22"/>
          <w:szCs w:val="22"/>
          <w:lang w:eastAsia="zh-CN"/>
        </w:rPr>
      </w:pPr>
      <w:r w:rsidRPr="00B503ED">
        <w:rPr>
          <w:rFonts w:ascii="Times New Roman" w:hAnsi="Times New Roman"/>
          <w:sz w:val="22"/>
          <w:szCs w:val="22"/>
        </w:rPr>
        <w:t>« </w:t>
      </w:r>
      <w:r w:rsidRPr="00B503ED">
        <w:rPr>
          <w:rFonts w:ascii="Times New Roman" w:hAnsi="Times New Roman"/>
          <w:i/>
          <w:iCs/>
          <w:sz w:val="22"/>
          <w:szCs w:val="22"/>
        </w:rPr>
        <w:t>Et d’ici, que faire</w:t>
      </w:r>
      <w:r w:rsidR="0041418B" w:rsidRPr="00B503ED">
        <w:rPr>
          <w:rFonts w:ascii="Times New Roman" w:hAnsi="Times New Roman"/>
          <w:i/>
          <w:iCs/>
          <w:sz w:val="22"/>
          <w:szCs w:val="22"/>
        </w:rPr>
        <w:t> </w:t>
      </w:r>
      <w:r w:rsidRPr="00B503ED">
        <w:rPr>
          <w:rFonts w:ascii="Times New Roman" w:hAnsi="Times New Roman"/>
          <w:i/>
          <w:iCs/>
          <w:sz w:val="22"/>
          <w:szCs w:val="22"/>
        </w:rPr>
        <w:t xml:space="preserve">? Des dons. Pour les susciter, ACF avait lancé en 2009 l’opération </w:t>
      </w:r>
      <w:r w:rsidR="0041418B" w:rsidRPr="00B503ED">
        <w:rPr>
          <w:rFonts w:ascii="Times New Roman" w:hAnsi="Times New Roman"/>
          <w:i/>
          <w:iCs/>
          <w:sz w:val="22"/>
          <w:szCs w:val="22"/>
        </w:rPr>
        <w:t>« </w:t>
      </w:r>
      <w:r w:rsidR="00CF76E4" w:rsidRPr="00B503ED">
        <w:rPr>
          <w:rFonts w:ascii="Times New Roman" w:hAnsi="Times New Roman"/>
          <w:i/>
          <w:iCs/>
          <w:sz w:val="22"/>
          <w:szCs w:val="22"/>
        </w:rPr>
        <w:t>"</w:t>
      </w:r>
      <w:r w:rsidRPr="00B503ED">
        <w:rPr>
          <w:rFonts w:ascii="Times New Roman" w:hAnsi="Times New Roman"/>
          <w:b/>
          <w:i/>
          <w:iCs/>
          <w:sz w:val="22"/>
          <w:szCs w:val="22"/>
        </w:rPr>
        <w:t>Je</w:t>
      </w:r>
      <w:r w:rsidRPr="00B503ED">
        <w:rPr>
          <w:rFonts w:ascii="Times New Roman" w:hAnsi="Times New Roman"/>
          <w:i/>
          <w:iCs/>
          <w:sz w:val="22"/>
          <w:szCs w:val="22"/>
        </w:rPr>
        <w:t xml:space="preserve"> </w:t>
      </w:r>
      <w:r w:rsidRPr="00B503ED">
        <w:rPr>
          <w:rFonts w:ascii="Times New Roman" w:hAnsi="Times New Roman"/>
          <w:b/>
          <w:i/>
          <w:iCs/>
          <w:sz w:val="22"/>
          <w:szCs w:val="22"/>
        </w:rPr>
        <w:t>déj’</w:t>
      </w:r>
      <w:r w:rsidRPr="00B503ED">
        <w:rPr>
          <w:rFonts w:ascii="Times New Roman" w:hAnsi="Times New Roman"/>
          <w:i/>
          <w:iCs/>
          <w:sz w:val="22"/>
          <w:szCs w:val="22"/>
        </w:rPr>
        <w:t>, je donne</w:t>
      </w:r>
      <w:r w:rsidR="00CF76E4" w:rsidRPr="00B503ED">
        <w:rPr>
          <w:rFonts w:ascii="Times New Roman" w:hAnsi="Times New Roman"/>
          <w:i/>
          <w:iCs/>
          <w:sz w:val="22"/>
          <w:szCs w:val="22"/>
        </w:rPr>
        <w:t>" </w:t>
      </w:r>
      <w:r w:rsidRPr="00B503ED">
        <w:rPr>
          <w:rFonts w:ascii="Times New Roman" w:hAnsi="Times New Roman"/>
          <w:i/>
          <w:iCs/>
          <w:sz w:val="22"/>
          <w:szCs w:val="22"/>
        </w:rPr>
        <w:t>: on cède un ticket resto qui sera renversé à l’organisation.</w:t>
      </w:r>
      <w:r w:rsidRPr="00B503ED">
        <w:rPr>
          <w:rFonts w:ascii="Times New Roman" w:hAnsi="Times New Roman"/>
          <w:sz w:val="22"/>
          <w:szCs w:val="22"/>
        </w:rPr>
        <w:t> » (</w:t>
      </w:r>
      <w:r w:rsidR="003A00DE" w:rsidRPr="00B503ED">
        <w:rPr>
          <w:rFonts w:ascii="Times New Roman" w:hAnsi="Times New Roman"/>
          <w:sz w:val="22"/>
          <w:szCs w:val="22"/>
        </w:rPr>
        <w:t>INR</w:t>
      </w:r>
      <w:r w:rsidRPr="00B503ED">
        <w:rPr>
          <w:rFonts w:ascii="Times New Roman" w:hAnsi="Times New Roman"/>
          <w:sz w:val="22"/>
          <w:szCs w:val="22"/>
        </w:rPr>
        <w:t>, n° 822, p. 46)</w:t>
      </w:r>
      <w:r w:rsidR="0041418B" w:rsidRPr="00B503ED">
        <w:rPr>
          <w:rFonts w:ascii="Times New Roman" w:hAnsi="Times New Roman"/>
          <w:sz w:val="22"/>
          <w:szCs w:val="22"/>
        </w:rPr>
        <w:t> </w:t>
      </w:r>
      <w:r w:rsidRPr="00B503ED">
        <w:rPr>
          <w:rFonts w:ascii="Times New Roman" w:hAnsi="Times New Roman"/>
          <w:sz w:val="22"/>
          <w:szCs w:val="22"/>
        </w:rPr>
        <w:t>;</w:t>
      </w:r>
    </w:p>
    <w:p w:rsidR="00B645DE" w:rsidRPr="00B503ED" w:rsidRDefault="00B645DE" w:rsidP="003A00DE">
      <w:pPr>
        <w:pStyle w:val="Styl1"/>
        <w:spacing w:line="240" w:lineRule="auto"/>
        <w:rPr>
          <w:rFonts w:ascii="Times New Roman" w:eastAsiaTheme="minorEastAsia" w:hAnsi="Times New Roman"/>
          <w:sz w:val="22"/>
          <w:szCs w:val="22"/>
          <w:lang w:eastAsia="zh-CN"/>
        </w:rPr>
      </w:pPr>
      <w:r w:rsidRPr="00B503ED">
        <w:rPr>
          <w:rFonts w:ascii="Times New Roman" w:eastAsiaTheme="minorEastAsia" w:hAnsi="Times New Roman"/>
          <w:sz w:val="22"/>
          <w:szCs w:val="22"/>
          <w:lang w:eastAsia="zh-CN"/>
        </w:rPr>
        <w:t>« </w:t>
      </w:r>
      <w:r w:rsidRPr="00B503ED">
        <w:rPr>
          <w:rFonts w:ascii="Times New Roman" w:eastAsiaTheme="minorEastAsia" w:hAnsi="Times New Roman"/>
          <w:b/>
          <w:i/>
          <w:sz w:val="22"/>
          <w:szCs w:val="22"/>
          <w:lang w:eastAsia="zh-CN"/>
        </w:rPr>
        <w:t>ras</w:t>
      </w:r>
      <w:r w:rsidRPr="00B503ED">
        <w:rPr>
          <w:rFonts w:ascii="Times New Roman" w:eastAsiaTheme="minorEastAsia" w:hAnsi="Times New Roman"/>
          <w:i/>
          <w:sz w:val="22"/>
          <w:szCs w:val="22"/>
          <w:lang w:eastAsia="zh-CN"/>
        </w:rPr>
        <w:t xml:space="preserve"> le Poutine</w:t>
      </w:r>
      <w:r w:rsidRPr="00B503ED">
        <w:rPr>
          <w:rFonts w:ascii="Times New Roman" w:eastAsiaTheme="minorEastAsia" w:hAnsi="Times New Roman"/>
          <w:sz w:val="22"/>
          <w:szCs w:val="22"/>
          <w:lang w:eastAsia="zh-CN"/>
        </w:rPr>
        <w:t> »</w:t>
      </w:r>
      <w:r w:rsidRPr="00B503ED">
        <w:rPr>
          <w:rStyle w:val="Znakapoznpodarou"/>
          <w:rFonts w:ascii="Times New Roman" w:eastAsiaTheme="minorEastAsia" w:hAnsi="Times New Roman"/>
          <w:sz w:val="22"/>
          <w:szCs w:val="22"/>
          <w:lang w:eastAsia="zh-CN"/>
        </w:rPr>
        <w:footnoteReference w:id="258"/>
      </w:r>
      <w:r w:rsidRPr="00B503ED">
        <w:rPr>
          <w:rFonts w:ascii="Times New Roman" w:eastAsiaTheme="minorEastAsia" w:hAnsi="Times New Roman"/>
          <w:sz w:val="22"/>
          <w:szCs w:val="22"/>
          <w:lang w:eastAsia="zh-CN"/>
        </w:rPr>
        <w:t xml:space="preserve"> (</w:t>
      </w:r>
      <w:r w:rsidR="003A00DE" w:rsidRPr="00B503ED">
        <w:rPr>
          <w:rFonts w:ascii="Times New Roman" w:eastAsiaTheme="minorEastAsia" w:hAnsi="Times New Roman"/>
          <w:sz w:val="22"/>
          <w:szCs w:val="22"/>
          <w:lang w:eastAsia="zh-CN"/>
        </w:rPr>
        <w:t>INR</w:t>
      </w:r>
      <w:r w:rsidRPr="00B503ED">
        <w:rPr>
          <w:rFonts w:ascii="Times New Roman" w:eastAsiaTheme="minorEastAsia" w:hAnsi="Times New Roman"/>
          <w:sz w:val="22"/>
          <w:szCs w:val="22"/>
          <w:lang w:eastAsia="zh-CN"/>
        </w:rPr>
        <w:t>, n° 847, p. 110)</w:t>
      </w:r>
      <w:r w:rsidR="0041418B" w:rsidRPr="00B503ED">
        <w:rPr>
          <w:rFonts w:ascii="Times New Roman" w:eastAsiaTheme="minorEastAsia" w:hAnsi="Times New Roman"/>
          <w:sz w:val="22"/>
          <w:szCs w:val="22"/>
          <w:lang w:eastAsia="zh-CN"/>
        </w:rPr>
        <w:t> </w:t>
      </w:r>
      <w:r w:rsidR="000C2554" w:rsidRPr="00B503ED">
        <w:rPr>
          <w:rFonts w:ascii="Times New Roman" w:eastAsiaTheme="minorEastAsia" w:hAnsi="Times New Roman"/>
          <w:sz w:val="22"/>
          <w:szCs w:val="22"/>
          <w:lang w:eastAsia="zh-CN"/>
        </w:rPr>
        <w:t>;</w:t>
      </w:r>
    </w:p>
    <w:p w:rsidR="00B645DE" w:rsidRPr="00B503ED" w:rsidRDefault="00B645DE" w:rsidP="003A00DE">
      <w:pPr>
        <w:pStyle w:val="Styl1"/>
        <w:spacing w:line="240" w:lineRule="auto"/>
        <w:ind w:left="709" w:firstLine="0"/>
        <w:rPr>
          <w:rFonts w:ascii="Times New Roman" w:eastAsiaTheme="minorEastAsia" w:hAnsi="Times New Roman"/>
          <w:sz w:val="22"/>
          <w:szCs w:val="22"/>
          <w:lang w:eastAsia="zh-CN"/>
        </w:rPr>
      </w:pPr>
      <w:r w:rsidRPr="00B503ED">
        <w:rPr>
          <w:rFonts w:ascii="Times New Roman" w:eastAsiaTheme="minorEastAsia" w:hAnsi="Times New Roman"/>
          <w:sz w:val="22"/>
          <w:szCs w:val="22"/>
          <w:lang w:eastAsia="zh-CN"/>
        </w:rPr>
        <w:t>« </w:t>
      </w:r>
      <w:r w:rsidRPr="00B503ED">
        <w:rPr>
          <w:rFonts w:ascii="Times New Roman" w:eastAsiaTheme="minorEastAsia" w:hAnsi="Times New Roman"/>
          <w:b/>
          <w:i/>
          <w:sz w:val="22"/>
          <w:szCs w:val="22"/>
          <w:lang w:eastAsia="zh-CN"/>
        </w:rPr>
        <w:t>Tain</w:t>
      </w:r>
      <w:r w:rsidR="0041418B" w:rsidRPr="00B503ED">
        <w:rPr>
          <w:rFonts w:ascii="Times New Roman" w:eastAsiaTheme="minorEastAsia" w:hAnsi="Times New Roman"/>
          <w:i/>
          <w:sz w:val="22"/>
          <w:szCs w:val="22"/>
          <w:lang w:eastAsia="zh-CN"/>
        </w:rPr>
        <w:t> </w:t>
      </w:r>
      <w:r w:rsidRPr="00B503ED">
        <w:rPr>
          <w:rFonts w:ascii="Times New Roman" w:eastAsiaTheme="minorEastAsia" w:hAnsi="Times New Roman"/>
          <w:i/>
          <w:sz w:val="22"/>
          <w:szCs w:val="22"/>
          <w:lang w:eastAsia="zh-CN"/>
        </w:rPr>
        <w:t>!, à leur libération, Hervé Ghesquière et Stéphane Taponier avaient l’air plus en forme que moi</w:t>
      </w:r>
      <w:r w:rsidRPr="00B503ED">
        <w:rPr>
          <w:rFonts w:ascii="Times New Roman" w:eastAsiaTheme="minorEastAsia" w:hAnsi="Times New Roman"/>
          <w:sz w:val="22"/>
          <w:szCs w:val="22"/>
          <w:lang w:eastAsia="zh-CN"/>
        </w:rPr>
        <w:t>. » (</w:t>
      </w:r>
      <w:r w:rsidR="003A00DE" w:rsidRPr="00B503ED">
        <w:rPr>
          <w:rFonts w:ascii="Times New Roman" w:eastAsiaTheme="minorEastAsia" w:hAnsi="Times New Roman"/>
          <w:sz w:val="22"/>
          <w:szCs w:val="22"/>
          <w:lang w:eastAsia="zh-CN"/>
        </w:rPr>
        <w:t>INR</w:t>
      </w:r>
      <w:r w:rsidRPr="00B503ED">
        <w:rPr>
          <w:rFonts w:ascii="Times New Roman" w:eastAsiaTheme="minorEastAsia" w:hAnsi="Times New Roman"/>
          <w:sz w:val="22"/>
          <w:szCs w:val="22"/>
          <w:lang w:eastAsia="zh-CN"/>
        </w:rPr>
        <w:t>, n° 814, p. 26)</w:t>
      </w:r>
      <w:r w:rsidR="0041418B" w:rsidRPr="00B503ED">
        <w:rPr>
          <w:rFonts w:ascii="Times New Roman" w:eastAsiaTheme="minorEastAsia" w:hAnsi="Times New Roman"/>
          <w:sz w:val="22"/>
          <w:szCs w:val="22"/>
          <w:lang w:eastAsia="zh-CN"/>
        </w:rPr>
        <w:t> </w:t>
      </w:r>
      <w:r w:rsidR="000C2554" w:rsidRPr="00B503ED">
        <w:rPr>
          <w:rFonts w:ascii="Times New Roman" w:eastAsiaTheme="minorEastAsia" w:hAnsi="Times New Roman"/>
          <w:sz w:val="22"/>
          <w:szCs w:val="22"/>
          <w:lang w:eastAsia="zh-CN"/>
        </w:rPr>
        <w:t>;</w:t>
      </w:r>
    </w:p>
    <w:p w:rsidR="00BF728F" w:rsidRPr="00B503ED" w:rsidRDefault="00B645DE" w:rsidP="003A00DE">
      <w:pPr>
        <w:pStyle w:val="Styl1"/>
        <w:spacing w:line="240" w:lineRule="auto"/>
        <w:ind w:left="709" w:firstLine="0"/>
        <w:rPr>
          <w:rFonts w:ascii="Times New Roman" w:eastAsiaTheme="minorEastAsia" w:hAnsi="Times New Roman"/>
          <w:sz w:val="22"/>
          <w:szCs w:val="22"/>
          <w:lang w:eastAsia="zh-CN"/>
        </w:rPr>
      </w:pPr>
      <w:r w:rsidRPr="00B503ED">
        <w:rPr>
          <w:rFonts w:ascii="Times New Roman" w:eastAsiaTheme="minorEastAsia" w:hAnsi="Times New Roman"/>
          <w:sz w:val="22"/>
          <w:szCs w:val="22"/>
          <w:lang w:eastAsia="zh-CN"/>
        </w:rPr>
        <w:t>« </w:t>
      </w:r>
      <w:r w:rsidRPr="00B503ED">
        <w:rPr>
          <w:rFonts w:ascii="Times New Roman" w:eastAsiaTheme="minorEastAsia" w:hAnsi="Times New Roman"/>
          <w:i/>
          <w:sz w:val="22"/>
          <w:szCs w:val="22"/>
          <w:lang w:eastAsia="zh-CN"/>
        </w:rPr>
        <w:t xml:space="preserve">On reste néanmoins copain, et après une photo pour son Twitter et un dernier hug, le Snoop part honorer son concert avec quelques gouttes de pastaga dans le sang. Une première pour lui, </w:t>
      </w:r>
      <w:r w:rsidRPr="00B503ED">
        <w:rPr>
          <w:rFonts w:ascii="Times New Roman" w:eastAsiaTheme="minorEastAsia" w:hAnsi="Times New Roman"/>
          <w:b/>
          <w:i/>
          <w:sz w:val="22"/>
          <w:szCs w:val="22"/>
          <w:lang w:eastAsia="zh-CN"/>
        </w:rPr>
        <w:t xml:space="preserve">fo’ </w:t>
      </w:r>
      <w:r w:rsidRPr="00B503ED">
        <w:rPr>
          <w:rFonts w:ascii="Times New Roman" w:eastAsiaTheme="minorEastAsia" w:hAnsi="Times New Roman"/>
          <w:i/>
          <w:sz w:val="22"/>
          <w:szCs w:val="22"/>
          <w:lang w:eastAsia="zh-CN"/>
        </w:rPr>
        <w:t>shizzle my nizzle</w:t>
      </w:r>
      <w:r w:rsidRPr="00B503ED">
        <w:rPr>
          <w:rFonts w:ascii="Times New Roman" w:eastAsiaTheme="minorEastAsia" w:hAnsi="Times New Roman"/>
          <w:sz w:val="22"/>
          <w:szCs w:val="22"/>
          <w:lang w:eastAsia="zh-CN"/>
        </w:rPr>
        <w:t> » (</w:t>
      </w:r>
      <w:r w:rsidR="003A00DE" w:rsidRPr="00B503ED">
        <w:rPr>
          <w:rFonts w:ascii="Times New Roman" w:eastAsiaTheme="minorEastAsia" w:hAnsi="Times New Roman"/>
          <w:sz w:val="22"/>
          <w:szCs w:val="22"/>
          <w:lang w:eastAsia="zh-CN"/>
        </w:rPr>
        <w:t>INR</w:t>
      </w:r>
      <w:r w:rsidRPr="00B503ED">
        <w:rPr>
          <w:rFonts w:ascii="Times New Roman" w:eastAsiaTheme="minorEastAsia" w:hAnsi="Times New Roman"/>
          <w:sz w:val="22"/>
          <w:szCs w:val="22"/>
          <w:lang w:eastAsia="zh-CN"/>
        </w:rPr>
        <w:t>, n° 828, p. 3).</w:t>
      </w:r>
    </w:p>
    <w:p w:rsidR="00731D4F" w:rsidRPr="00B503ED" w:rsidRDefault="00731D4F" w:rsidP="00731D4F">
      <w:pPr>
        <w:pStyle w:val="Styl1"/>
        <w:rPr>
          <w:rFonts w:ascii="Times New Roman" w:hAnsi="Times New Roman"/>
        </w:rPr>
      </w:pPr>
      <w:r w:rsidRPr="00B503ED">
        <w:rPr>
          <w:rFonts w:ascii="Times New Roman" w:hAnsi="Times New Roman"/>
        </w:rPr>
        <w:t xml:space="preserve">Le graphique n° 6 résume les résultats en pourcentage. </w:t>
      </w:r>
    </w:p>
    <w:p w:rsidR="00861295" w:rsidRPr="00B503ED" w:rsidRDefault="00205E62" w:rsidP="00861295">
      <w:pPr>
        <w:pStyle w:val="Titulek"/>
        <w:keepNext/>
        <w:jc w:val="center"/>
      </w:pPr>
      <w:r w:rsidRPr="00B503ED">
        <w:t>Graphique</w:t>
      </w:r>
      <w:r w:rsidR="00861295" w:rsidRPr="00B503ED">
        <w:t xml:space="preserve"> n° 6</w:t>
      </w:r>
      <w:r w:rsidR="0041418B" w:rsidRPr="00B503ED">
        <w:t> </w:t>
      </w:r>
      <w:r w:rsidR="00861295" w:rsidRPr="00B503ED">
        <w:t xml:space="preserve">: Répartition des </w:t>
      </w:r>
      <w:r w:rsidR="004F4FB3" w:rsidRPr="00B503ED">
        <w:t xml:space="preserve">parties du </w:t>
      </w:r>
      <w:r w:rsidR="0041418B" w:rsidRPr="00B503ED">
        <w:t>disco</w:t>
      </w:r>
      <w:r w:rsidR="00F40F25" w:rsidRPr="00B503ED">
        <w:t>urs en pourcentage</w:t>
      </w:r>
    </w:p>
    <w:p w:rsidR="00861295" w:rsidRPr="00B503ED" w:rsidRDefault="00EB5D6A" w:rsidP="00C07BB1">
      <w:pPr>
        <w:pStyle w:val="Styl1"/>
        <w:jc w:val="center"/>
        <w:rPr>
          <w:rFonts w:ascii="Times New Roman" w:eastAsiaTheme="minorEastAsia" w:hAnsi="Times New Roman"/>
          <w:szCs w:val="24"/>
          <w:lang w:eastAsia="zh-CN"/>
        </w:rPr>
      </w:pPr>
      <w:r w:rsidRPr="00B503ED">
        <w:rPr>
          <w:rFonts w:ascii="Times New Roman" w:eastAsiaTheme="minorEastAsia" w:hAnsi="Times New Roman"/>
          <w:noProof/>
          <w:szCs w:val="24"/>
          <w:lang w:val="cs-CZ" w:eastAsia="zh-CN"/>
        </w:rPr>
        <w:drawing>
          <wp:inline distT="0" distB="0" distL="0" distR="0">
            <wp:extent cx="3971925" cy="2047875"/>
            <wp:effectExtent l="19050" t="0" r="9525"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07BB1" w:rsidRPr="00B503ED" w:rsidRDefault="00C07BB1" w:rsidP="00B73E18">
      <w:pPr>
        <w:pStyle w:val="Styl1"/>
        <w:rPr>
          <w:rFonts w:ascii="Times New Roman" w:hAnsi="Times New Roman"/>
        </w:rPr>
      </w:pPr>
    </w:p>
    <w:p w:rsidR="00731D4F" w:rsidRPr="00B503ED" w:rsidRDefault="00731D4F" w:rsidP="00731D4F">
      <w:pPr>
        <w:pStyle w:val="Styl1"/>
        <w:rPr>
          <w:rFonts w:ascii="Times New Roman" w:hAnsi="Times New Roman"/>
        </w:rPr>
      </w:pPr>
      <w:r w:rsidRPr="00B503ED">
        <w:rPr>
          <w:rFonts w:ascii="Times New Roman" w:hAnsi="Times New Roman"/>
        </w:rPr>
        <w:t>De cette analyse ne ressorte</w:t>
      </w:r>
      <w:r w:rsidR="009829BE">
        <w:rPr>
          <w:rFonts w:ascii="Times New Roman" w:hAnsi="Times New Roman"/>
        </w:rPr>
        <w:t>nt</w:t>
      </w:r>
      <w:r w:rsidRPr="00B503ED">
        <w:rPr>
          <w:rFonts w:ascii="Times New Roman" w:hAnsi="Times New Roman"/>
        </w:rPr>
        <w:t xml:space="preserve"> pas de résultats surprenants. Les substantifs et les adjectifs sont les parties du discours qui sont le plus souvent abrégés. Les autres cas sont plutôt marginaux. </w:t>
      </w:r>
    </w:p>
    <w:p w:rsidR="00731D4F" w:rsidRPr="00B503ED" w:rsidRDefault="00731D4F" w:rsidP="00731D4F">
      <w:pPr>
        <w:pStyle w:val="Styl1"/>
        <w:rPr>
          <w:rFonts w:ascii="Times New Roman" w:hAnsi="Times New Roman"/>
        </w:rPr>
      </w:pPr>
      <w:r w:rsidRPr="00B503ED">
        <w:rPr>
          <w:rFonts w:ascii="Times New Roman" w:hAnsi="Times New Roman"/>
        </w:rPr>
        <w:t>Néan</w:t>
      </w:r>
      <w:r w:rsidR="00290A69">
        <w:rPr>
          <w:rFonts w:ascii="Times New Roman" w:hAnsi="Times New Roman"/>
        </w:rPr>
        <w:t>moins, à ce propos nous devons accentuer</w:t>
      </w:r>
      <w:r w:rsidRPr="00B503ED">
        <w:rPr>
          <w:rFonts w:ascii="Times New Roman" w:hAnsi="Times New Roman"/>
        </w:rPr>
        <w:t xml:space="preserve"> la constatati</w:t>
      </w:r>
      <w:r w:rsidR="009B0E2F">
        <w:rPr>
          <w:rFonts w:ascii="Times New Roman" w:hAnsi="Times New Roman"/>
        </w:rPr>
        <w:t>on de Béchade (voir chapitre 3.5</w:t>
      </w:r>
      <w:r w:rsidRPr="00B503ED">
        <w:rPr>
          <w:rFonts w:ascii="Times New Roman" w:hAnsi="Times New Roman"/>
        </w:rPr>
        <w:t>.) qui nous a appris que les verbes ne peuvent jamais être raccourcis.</w:t>
      </w:r>
      <w:r w:rsidRPr="00B503ED">
        <w:rPr>
          <w:rStyle w:val="Znakapoznpodarou"/>
          <w:rFonts w:ascii="Times New Roman" w:hAnsi="Times New Roman"/>
        </w:rPr>
        <w:footnoteReference w:id="259"/>
      </w:r>
      <w:r w:rsidRPr="00B503ED">
        <w:rPr>
          <w:rFonts w:ascii="Times New Roman" w:hAnsi="Times New Roman"/>
        </w:rPr>
        <w:t xml:space="preserve"> Nous ne sommes pas de cet avis car il est possible de les raccourcir, mais cette réduction a ses limites. Si l’on enlève la consonne ou des consonnes finales du verbe, ce dernier deviendra inopérant dans la phrase. </w:t>
      </w:r>
      <w:r w:rsidR="009829BE">
        <w:rPr>
          <w:rFonts w:ascii="Times New Roman" w:hAnsi="Times New Roman"/>
        </w:rPr>
        <w:t>À savoir, l</w:t>
      </w:r>
      <w:r w:rsidRPr="00B503ED">
        <w:rPr>
          <w:rFonts w:ascii="Times New Roman" w:hAnsi="Times New Roman"/>
        </w:rPr>
        <w:t xml:space="preserve">es morphèmes grammaticaux sont plus difficiles à supprimer, ils sont les porteurs des notions de personne, de nombre, de temps, </w:t>
      </w:r>
      <w:r w:rsidRPr="000E7050">
        <w:rPr>
          <w:rFonts w:ascii="Times New Roman" w:hAnsi="Times New Roman"/>
          <w:i/>
        </w:rPr>
        <w:t>etc</w:t>
      </w:r>
      <w:r w:rsidRPr="00B503ED">
        <w:rPr>
          <w:rFonts w:ascii="Times New Roman" w:hAnsi="Times New Roman"/>
        </w:rPr>
        <w:t>.</w:t>
      </w:r>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Enfin, les interjections et la préposition</w:t>
      </w:r>
      <w:r w:rsidR="00B96B05">
        <w:rPr>
          <w:rFonts w:ascii="Times New Roman" w:eastAsiaTheme="minorEastAsia" w:hAnsi="Times New Roman"/>
          <w:szCs w:val="24"/>
          <w:lang w:eastAsia="zh-CN"/>
        </w:rPr>
        <w:t>,</w:t>
      </w:r>
      <w:r w:rsidRPr="00B503ED">
        <w:rPr>
          <w:rFonts w:ascii="Times New Roman" w:eastAsiaTheme="minorEastAsia" w:hAnsi="Times New Roman"/>
          <w:szCs w:val="24"/>
          <w:lang w:eastAsia="zh-CN"/>
        </w:rPr>
        <w:t xml:space="preserve"> qui </w:t>
      </w:r>
      <w:r w:rsidR="00B96B05">
        <w:rPr>
          <w:rFonts w:ascii="Times New Roman" w:eastAsiaTheme="minorEastAsia" w:hAnsi="Times New Roman"/>
          <w:szCs w:val="24"/>
          <w:lang w:eastAsia="zh-CN"/>
        </w:rPr>
        <w:t xml:space="preserve">se produisent dans notre corpus, </w:t>
      </w:r>
      <w:r w:rsidRPr="00B503ED">
        <w:rPr>
          <w:rFonts w:ascii="Times New Roman" w:eastAsiaTheme="minorEastAsia" w:hAnsi="Times New Roman"/>
          <w:szCs w:val="24"/>
          <w:lang w:eastAsia="zh-CN"/>
        </w:rPr>
        <w:t>s</w:t>
      </w:r>
      <w:r w:rsidR="00713EAD">
        <w:rPr>
          <w:rFonts w:ascii="Times New Roman" w:eastAsiaTheme="minorEastAsia" w:hAnsi="Times New Roman"/>
          <w:szCs w:val="24"/>
          <w:lang w:eastAsia="zh-CN"/>
        </w:rPr>
        <w:t xml:space="preserve">ont de vraies raretés. Même si </w:t>
      </w:r>
      <w:r w:rsidRPr="00B503ED">
        <w:rPr>
          <w:rFonts w:ascii="Times New Roman" w:eastAsiaTheme="minorEastAsia" w:hAnsi="Times New Roman"/>
          <w:szCs w:val="24"/>
          <w:lang w:eastAsia="zh-CN"/>
        </w:rPr>
        <w:t>la préposition est d’origine anglaise</w:t>
      </w:r>
      <w:r w:rsidR="009829BE">
        <w:rPr>
          <w:rFonts w:ascii="Times New Roman" w:eastAsiaTheme="minorEastAsia" w:hAnsi="Times New Roman"/>
          <w:szCs w:val="24"/>
          <w:lang w:eastAsia="zh-CN"/>
        </w:rPr>
        <w:t>,</w:t>
      </w:r>
      <w:r w:rsidRPr="00B503ED">
        <w:rPr>
          <w:rFonts w:ascii="Times New Roman" w:eastAsiaTheme="minorEastAsia" w:hAnsi="Times New Roman"/>
          <w:szCs w:val="24"/>
          <w:lang w:eastAsia="zh-CN"/>
        </w:rPr>
        <w:t xml:space="preserve"> et il s’agit plutôt d’une contraction par apocope, elle reflète la tendance du français </w:t>
      </w:r>
      <w:r w:rsidR="008655CC">
        <w:rPr>
          <w:rFonts w:ascii="Times New Roman" w:eastAsiaTheme="minorEastAsia" w:hAnsi="Times New Roman"/>
          <w:szCs w:val="24"/>
          <w:lang w:eastAsia="zh-CN"/>
        </w:rPr>
        <w:t>contemporain</w:t>
      </w:r>
      <w:r w:rsidRPr="00B503ED">
        <w:rPr>
          <w:rFonts w:ascii="Times New Roman" w:eastAsiaTheme="minorEastAsia" w:hAnsi="Times New Roman"/>
          <w:szCs w:val="24"/>
          <w:lang w:eastAsia="zh-CN"/>
        </w:rPr>
        <w:t xml:space="preserve">. </w:t>
      </w:r>
    </w:p>
    <w:p w:rsidR="00861295" w:rsidRPr="00B503ED" w:rsidRDefault="00143B0B" w:rsidP="00143B0B">
      <w:pPr>
        <w:pStyle w:val="Nadpis4"/>
        <w:rPr>
          <w:rFonts w:eastAsiaTheme="minorEastAsia"/>
          <w:lang w:eastAsia="zh-CN"/>
        </w:rPr>
      </w:pPr>
      <w:bookmarkStart w:id="103" w:name="_Toc328906403"/>
      <w:r w:rsidRPr="00B503ED">
        <w:rPr>
          <w:rFonts w:eastAsiaTheme="minorEastAsia"/>
          <w:lang w:eastAsia="zh-CN"/>
        </w:rPr>
        <w:t>Le genre des troncats</w:t>
      </w:r>
      <w:bookmarkEnd w:id="103"/>
      <w:r w:rsidRPr="00B503ED">
        <w:rPr>
          <w:rFonts w:eastAsiaTheme="minorEastAsia"/>
          <w:lang w:eastAsia="zh-CN"/>
        </w:rPr>
        <w:t xml:space="preserve"> </w:t>
      </w:r>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Nous avons abordé le sujet du genre des troncats dans la pa</w:t>
      </w:r>
      <w:r w:rsidR="009B0E2F">
        <w:rPr>
          <w:rFonts w:ascii="Times New Roman" w:eastAsiaTheme="minorEastAsia" w:hAnsi="Times New Roman"/>
          <w:szCs w:val="24"/>
          <w:lang w:eastAsia="zh-CN"/>
        </w:rPr>
        <w:t>rtie théorique (</w:t>
      </w:r>
      <w:r w:rsidR="009B0E2F" w:rsidRPr="000E7050">
        <w:rPr>
          <w:rFonts w:ascii="Times New Roman" w:eastAsiaTheme="minorEastAsia" w:hAnsi="Times New Roman"/>
          <w:i/>
          <w:szCs w:val="24"/>
          <w:lang w:eastAsia="zh-CN"/>
        </w:rPr>
        <w:t>cf.</w:t>
      </w:r>
      <w:r w:rsidR="009B0E2F">
        <w:rPr>
          <w:rFonts w:ascii="Times New Roman" w:eastAsiaTheme="minorEastAsia" w:hAnsi="Times New Roman"/>
          <w:szCs w:val="24"/>
          <w:lang w:eastAsia="zh-CN"/>
        </w:rPr>
        <w:t xml:space="preserve"> chapitre 3.5</w:t>
      </w:r>
      <w:r w:rsidRPr="00B503ED">
        <w:rPr>
          <w:rFonts w:ascii="Times New Roman" w:eastAsiaTheme="minorEastAsia" w:hAnsi="Times New Roman"/>
          <w:szCs w:val="24"/>
          <w:lang w:eastAsia="zh-CN"/>
        </w:rPr>
        <w:t>.). Nous avons introduit quelques exemples des troncats dont le genre est différent par rapport au mot entier et à l’abrégé. Cette partie ne concerne que les substantifs. Les adject</w:t>
      </w:r>
      <w:r w:rsidR="009829BE">
        <w:rPr>
          <w:rFonts w:ascii="Times New Roman" w:eastAsiaTheme="minorEastAsia" w:hAnsi="Times New Roman"/>
          <w:szCs w:val="24"/>
          <w:lang w:eastAsia="zh-CN"/>
        </w:rPr>
        <w:t>ifs sont en genre invariables. C</w:t>
      </w:r>
      <w:r w:rsidRPr="00B503ED">
        <w:rPr>
          <w:rFonts w:ascii="Times New Roman" w:eastAsiaTheme="minorEastAsia" w:hAnsi="Times New Roman"/>
          <w:szCs w:val="24"/>
          <w:lang w:eastAsia="zh-CN"/>
        </w:rPr>
        <w:t>ela signifie que la forme abrégée est identique pour le masculin (</w:t>
      </w:r>
      <w:r w:rsidRPr="00B503ED">
        <w:rPr>
          <w:rFonts w:ascii="Times New Roman" w:eastAsiaTheme="minorEastAsia" w:hAnsi="Times New Roman"/>
          <w:i/>
          <w:szCs w:val="24"/>
          <w:lang w:eastAsia="zh-CN"/>
        </w:rPr>
        <w:t>Il est dispo</w:t>
      </w:r>
      <w:r w:rsidRPr="00B503ED">
        <w:rPr>
          <w:rFonts w:ascii="Times New Roman" w:eastAsiaTheme="minorEastAsia" w:hAnsi="Times New Roman"/>
          <w:szCs w:val="24"/>
          <w:lang w:eastAsia="zh-CN"/>
        </w:rPr>
        <w:t>) et le féminin (</w:t>
      </w:r>
      <w:r w:rsidRPr="00B503ED">
        <w:rPr>
          <w:rFonts w:ascii="Times New Roman" w:eastAsiaTheme="minorEastAsia" w:hAnsi="Times New Roman"/>
          <w:i/>
          <w:szCs w:val="24"/>
          <w:lang w:eastAsia="zh-CN"/>
        </w:rPr>
        <w:t>Elle est dispo</w:t>
      </w:r>
      <w:r w:rsidRPr="00B503ED">
        <w:rPr>
          <w:rFonts w:ascii="Times New Roman" w:eastAsiaTheme="minorEastAsia" w:hAnsi="Times New Roman"/>
          <w:szCs w:val="24"/>
          <w:lang w:eastAsia="zh-CN"/>
        </w:rPr>
        <w:t xml:space="preserve">), par exemple le « -e » final – typique pour le féminin – ne s’applique pas. </w:t>
      </w:r>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Notre répertoire contient deux mots de la catégorie des troncats qui changent leur genre par rapport au mot de départ dont l’un a ét</w:t>
      </w:r>
      <w:r w:rsidR="009B0E2F">
        <w:rPr>
          <w:rFonts w:ascii="Times New Roman" w:eastAsiaTheme="minorEastAsia" w:hAnsi="Times New Roman"/>
          <w:szCs w:val="24"/>
          <w:lang w:eastAsia="zh-CN"/>
        </w:rPr>
        <w:t>é mentionné dans le chapitre 3.5</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Cs w:val="24"/>
          <w:lang w:eastAsia="zh-CN"/>
        </w:rPr>
        <w:t>ratatouille</w:t>
      </w:r>
      <w:r w:rsidRPr="00B503ED">
        <w:rPr>
          <w:rFonts w:ascii="Times New Roman" w:eastAsiaTheme="minorEastAsia" w:hAnsi="Times New Roman"/>
          <w:szCs w:val="24"/>
          <w:lang w:eastAsia="zh-CN"/>
        </w:rPr>
        <w:t xml:space="preserve"> (n.f.), sa forme raccourcie est masculine → </w:t>
      </w:r>
      <w:r w:rsidRPr="00B503ED">
        <w:rPr>
          <w:rFonts w:ascii="Times New Roman" w:eastAsiaTheme="minorEastAsia" w:hAnsi="Times New Roman"/>
          <w:i/>
          <w:szCs w:val="24"/>
          <w:lang w:eastAsia="zh-CN"/>
        </w:rPr>
        <w:t>le rata</w:t>
      </w:r>
      <w:r w:rsidRPr="00B503ED">
        <w:rPr>
          <w:rFonts w:ascii="Times New Roman" w:eastAsiaTheme="minorEastAsia" w:hAnsi="Times New Roman"/>
          <w:szCs w:val="24"/>
          <w:lang w:eastAsia="zh-CN"/>
        </w:rPr>
        <w:t>. Un autre exemple ressorti de notre analyse est celui de l’abrégé (</w:t>
      </w:r>
      <w:r w:rsidRPr="00B503ED">
        <w:rPr>
          <w:rFonts w:ascii="Times New Roman" w:eastAsiaTheme="minorEastAsia" w:hAnsi="Times New Roman"/>
          <w:i/>
          <w:szCs w:val="24"/>
          <w:lang w:eastAsia="zh-CN"/>
        </w:rPr>
        <w:t>le)</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topo</w:t>
      </w:r>
      <w:r w:rsidRPr="00B503ED">
        <w:rPr>
          <w:rFonts w:ascii="Times New Roman" w:eastAsiaTheme="minorEastAsia" w:hAnsi="Times New Roman"/>
          <w:szCs w:val="24"/>
          <w:lang w:eastAsia="zh-CN"/>
        </w:rPr>
        <w:t xml:space="preserve"> qui est masculin</w:t>
      </w:r>
      <w:r w:rsidR="004F0D86">
        <w:rPr>
          <w:rFonts w:ascii="Times New Roman" w:eastAsiaTheme="minorEastAsia" w:hAnsi="Times New Roman"/>
          <w:szCs w:val="24"/>
          <w:lang w:eastAsia="zh-CN"/>
        </w:rPr>
        <w:t>,</w:t>
      </w:r>
      <w:r w:rsidRPr="00B503ED">
        <w:rPr>
          <w:rFonts w:ascii="Times New Roman" w:eastAsiaTheme="minorEastAsia" w:hAnsi="Times New Roman"/>
          <w:szCs w:val="24"/>
          <w:lang w:eastAsia="zh-CN"/>
        </w:rPr>
        <w:t xml:space="preserve"> </w:t>
      </w:r>
      <w:r w:rsidR="007D653C">
        <w:rPr>
          <w:rFonts w:ascii="Times New Roman" w:eastAsiaTheme="minorEastAsia" w:hAnsi="Times New Roman"/>
          <w:szCs w:val="24"/>
          <w:lang w:eastAsia="zh-CN"/>
        </w:rPr>
        <w:t xml:space="preserve">alors que </w:t>
      </w:r>
      <w:r w:rsidRPr="00B503ED">
        <w:rPr>
          <w:rFonts w:ascii="Times New Roman" w:eastAsiaTheme="minorEastAsia" w:hAnsi="Times New Roman"/>
          <w:szCs w:val="24"/>
          <w:lang w:eastAsia="zh-CN"/>
        </w:rPr>
        <w:t xml:space="preserve">son mot d’origine est féminin → </w:t>
      </w:r>
      <w:r w:rsidRPr="00B503ED">
        <w:rPr>
          <w:rFonts w:ascii="Times New Roman" w:eastAsiaTheme="minorEastAsia" w:hAnsi="Times New Roman"/>
          <w:i/>
          <w:szCs w:val="24"/>
          <w:lang w:eastAsia="zh-CN"/>
        </w:rPr>
        <w:t>la</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topographie</w:t>
      </w:r>
      <w:r w:rsidRPr="00B503ED">
        <w:rPr>
          <w:rFonts w:ascii="Times New Roman" w:eastAsiaTheme="minorEastAsia" w:hAnsi="Times New Roman"/>
          <w:szCs w:val="24"/>
          <w:lang w:eastAsia="zh-CN"/>
        </w:rPr>
        <w:t xml:space="preserve">. </w:t>
      </w:r>
    </w:p>
    <w:p w:rsidR="005E620E" w:rsidRPr="00B503ED" w:rsidRDefault="005E620E" w:rsidP="00F56E3E">
      <w:pPr>
        <w:pStyle w:val="Styl1"/>
        <w:spacing w:line="240" w:lineRule="auto"/>
        <w:ind w:left="709" w:firstLine="0"/>
        <w:rPr>
          <w:rFonts w:ascii="Times New Roman" w:hAnsi="Times New Roman"/>
          <w:sz w:val="22"/>
          <w:szCs w:val="22"/>
        </w:rPr>
      </w:pPr>
      <w:r w:rsidRPr="00B503ED">
        <w:rPr>
          <w:rFonts w:ascii="Times New Roman" w:eastAsiaTheme="minorEastAsia" w:hAnsi="Times New Roman"/>
          <w:sz w:val="22"/>
          <w:szCs w:val="22"/>
          <w:u w:val="single"/>
          <w:lang w:eastAsia="zh-CN"/>
        </w:rPr>
        <w:t>Ex.</w:t>
      </w:r>
      <w:r w:rsidRPr="00B503ED">
        <w:rPr>
          <w:rFonts w:ascii="Times New Roman" w:eastAsiaTheme="minorEastAsia" w:hAnsi="Times New Roman"/>
          <w:sz w:val="22"/>
          <w:szCs w:val="22"/>
          <w:lang w:eastAsia="zh-CN"/>
        </w:rPr>
        <w:t> : « </w:t>
      </w:r>
      <w:r w:rsidRPr="00B503ED">
        <w:rPr>
          <w:rFonts w:ascii="Times New Roman" w:hAnsi="Times New Roman"/>
          <w:i/>
          <w:sz w:val="22"/>
          <w:szCs w:val="22"/>
        </w:rPr>
        <w:t>Mais aucune théorie, s</w:t>
      </w:r>
      <w:r w:rsidR="00731D4F" w:rsidRPr="00B503ED">
        <w:rPr>
          <w:rFonts w:ascii="Times New Roman" w:hAnsi="Times New Roman"/>
          <w:i/>
          <w:sz w:val="22"/>
          <w:szCs w:val="22"/>
        </w:rPr>
        <w:t>i</w:t>
      </w:r>
      <w:r w:rsidRPr="00B503ED">
        <w:rPr>
          <w:rFonts w:ascii="Times New Roman" w:hAnsi="Times New Roman"/>
          <w:i/>
          <w:sz w:val="22"/>
          <w:szCs w:val="22"/>
        </w:rPr>
        <w:t xml:space="preserve"> ce n’est celle du plaisir des fesses et du trouble des esprits, dans </w:t>
      </w:r>
      <w:r w:rsidRPr="00B503ED">
        <w:rPr>
          <w:rFonts w:ascii="Times New Roman" w:hAnsi="Times New Roman"/>
          <w:b/>
          <w:i/>
          <w:sz w:val="22"/>
          <w:szCs w:val="22"/>
        </w:rPr>
        <w:t>ce</w:t>
      </w:r>
      <w:r w:rsidRPr="00B503ED">
        <w:rPr>
          <w:rFonts w:ascii="Times New Roman" w:hAnsi="Times New Roman"/>
          <w:i/>
          <w:sz w:val="22"/>
          <w:szCs w:val="22"/>
        </w:rPr>
        <w:t xml:space="preserve"> </w:t>
      </w:r>
      <w:r w:rsidRPr="00B503ED">
        <w:rPr>
          <w:rFonts w:ascii="Times New Roman" w:hAnsi="Times New Roman"/>
          <w:b/>
          <w:i/>
          <w:sz w:val="22"/>
          <w:szCs w:val="22"/>
        </w:rPr>
        <w:t>rata</w:t>
      </w:r>
      <w:r w:rsidRPr="00B503ED">
        <w:rPr>
          <w:rFonts w:ascii="Times New Roman" w:hAnsi="Times New Roman"/>
          <w:i/>
          <w:sz w:val="22"/>
          <w:szCs w:val="22"/>
        </w:rPr>
        <w:t xml:space="preserve"> taré et pas raté.</w:t>
      </w:r>
      <w:r w:rsidR="00946714" w:rsidRPr="00B503ED">
        <w:rPr>
          <w:rFonts w:ascii="Times New Roman" w:hAnsi="Times New Roman"/>
          <w:sz w:val="22"/>
          <w:szCs w:val="22"/>
        </w:rPr>
        <w:t> » (INR, n° 850. p. 104) ;</w:t>
      </w:r>
    </w:p>
    <w:p w:rsidR="00C433D5" w:rsidRPr="00B503ED" w:rsidRDefault="00946714" w:rsidP="00946714">
      <w:pPr>
        <w:pStyle w:val="Styl1"/>
        <w:spacing w:line="240" w:lineRule="auto"/>
        <w:ind w:left="709" w:firstLine="0"/>
        <w:rPr>
          <w:rFonts w:ascii="Times New Roman" w:eastAsiaTheme="minorEastAsia" w:hAnsi="Times New Roman"/>
          <w:sz w:val="22"/>
          <w:szCs w:val="22"/>
          <w:lang w:eastAsia="zh-CN"/>
        </w:rPr>
      </w:pPr>
      <w:r w:rsidRPr="00B503ED">
        <w:rPr>
          <w:rFonts w:ascii="Times New Roman" w:hAnsi="Times New Roman"/>
          <w:sz w:val="22"/>
          <w:szCs w:val="22"/>
        </w:rPr>
        <w:t>« </w:t>
      </w:r>
      <w:r w:rsidRPr="00B503ED">
        <w:rPr>
          <w:rFonts w:ascii="Times New Roman" w:hAnsi="Times New Roman"/>
          <w:b/>
          <w:i/>
          <w:sz w:val="22"/>
          <w:szCs w:val="22"/>
        </w:rPr>
        <w:t>Mon</w:t>
      </w:r>
      <w:r w:rsidRPr="00B503ED">
        <w:rPr>
          <w:rFonts w:ascii="Times New Roman" w:hAnsi="Times New Roman"/>
          <w:i/>
          <w:sz w:val="22"/>
          <w:szCs w:val="22"/>
        </w:rPr>
        <w:t xml:space="preserve"> </w:t>
      </w:r>
      <w:r w:rsidRPr="00B503ED">
        <w:rPr>
          <w:rFonts w:ascii="Times New Roman" w:hAnsi="Times New Roman"/>
          <w:b/>
          <w:i/>
          <w:sz w:val="22"/>
          <w:szCs w:val="22"/>
        </w:rPr>
        <w:t>topo</w:t>
      </w:r>
      <w:r w:rsidRPr="00B503ED">
        <w:rPr>
          <w:rFonts w:ascii="Times New Roman" w:hAnsi="Times New Roman"/>
          <w:i/>
          <w:sz w:val="22"/>
          <w:szCs w:val="22"/>
        </w:rPr>
        <w:t xml:space="preserve"> au congrès des profs de philo n’était déjà pas piqué des vers.</w:t>
      </w:r>
      <w:r w:rsidRPr="00B503ED">
        <w:rPr>
          <w:rFonts w:ascii="Times New Roman" w:hAnsi="Times New Roman"/>
          <w:sz w:val="22"/>
          <w:szCs w:val="22"/>
        </w:rPr>
        <w:t> » (NO, n° 2427, p. 119).</w:t>
      </w:r>
    </w:p>
    <w:p w:rsidR="00946714" w:rsidRPr="00B503ED" w:rsidRDefault="00946714" w:rsidP="004B3C84">
      <w:pPr>
        <w:pStyle w:val="Styl1"/>
        <w:rPr>
          <w:rFonts w:ascii="Times New Roman" w:eastAsiaTheme="minorEastAsia" w:hAnsi="Times New Roman"/>
          <w:szCs w:val="24"/>
          <w:lang w:eastAsia="zh-CN"/>
        </w:rPr>
      </w:pPr>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 xml:space="preserve">Nous avons laissé à part les mots dont le genre change selon </w:t>
      </w:r>
      <w:r w:rsidR="009829BE">
        <w:rPr>
          <w:rFonts w:ascii="Times New Roman" w:eastAsiaTheme="minorEastAsia" w:hAnsi="Times New Roman"/>
          <w:szCs w:val="24"/>
          <w:lang w:eastAsia="zh-CN"/>
        </w:rPr>
        <w:t xml:space="preserve">les </w:t>
      </w:r>
      <w:r w:rsidRPr="00B503ED">
        <w:rPr>
          <w:rFonts w:ascii="Times New Roman" w:eastAsiaTheme="minorEastAsia" w:hAnsi="Times New Roman"/>
          <w:szCs w:val="24"/>
          <w:lang w:eastAsia="zh-CN"/>
        </w:rPr>
        <w:t xml:space="preserve">différents mots de départ : un </w:t>
      </w:r>
      <w:r w:rsidRPr="00B503ED">
        <w:rPr>
          <w:rFonts w:ascii="Times New Roman" w:eastAsiaTheme="minorEastAsia" w:hAnsi="Times New Roman"/>
          <w:i/>
          <w:szCs w:val="24"/>
          <w:lang w:eastAsia="zh-CN"/>
        </w:rPr>
        <w:t>démago</w:t>
      </w:r>
      <w:r w:rsidRPr="00B503ED">
        <w:rPr>
          <w:rFonts w:ascii="Times New Roman" w:eastAsiaTheme="minorEastAsia" w:hAnsi="Times New Roman"/>
          <w:szCs w:val="24"/>
          <w:lang w:eastAsia="zh-CN"/>
        </w:rPr>
        <w:t xml:space="preserve"> = un </w:t>
      </w:r>
      <w:r w:rsidRPr="00B503ED">
        <w:rPr>
          <w:rFonts w:ascii="Times New Roman" w:eastAsiaTheme="minorEastAsia" w:hAnsi="Times New Roman"/>
          <w:i/>
          <w:szCs w:val="24"/>
          <w:lang w:eastAsia="zh-CN"/>
        </w:rPr>
        <w:t>démagogue</w:t>
      </w:r>
      <w:r w:rsidRPr="00B503ED">
        <w:rPr>
          <w:rFonts w:ascii="Times New Roman" w:eastAsiaTheme="minorEastAsia" w:hAnsi="Times New Roman"/>
          <w:szCs w:val="24"/>
          <w:lang w:eastAsia="zh-CN"/>
        </w:rPr>
        <w:t xml:space="preserve">, une </w:t>
      </w:r>
      <w:r w:rsidRPr="00B503ED">
        <w:rPr>
          <w:rFonts w:ascii="Times New Roman" w:eastAsiaTheme="minorEastAsia" w:hAnsi="Times New Roman"/>
          <w:i/>
          <w:szCs w:val="24"/>
          <w:lang w:eastAsia="zh-CN"/>
        </w:rPr>
        <w:t>démago</w:t>
      </w:r>
      <w:r w:rsidRPr="00B503ED">
        <w:rPr>
          <w:rFonts w:ascii="Times New Roman" w:eastAsiaTheme="minorEastAsia" w:hAnsi="Times New Roman"/>
          <w:szCs w:val="24"/>
          <w:lang w:eastAsia="zh-CN"/>
        </w:rPr>
        <w:t xml:space="preserve"> = une </w:t>
      </w:r>
      <w:r w:rsidRPr="00B503ED">
        <w:rPr>
          <w:rFonts w:ascii="Times New Roman" w:eastAsiaTheme="minorEastAsia" w:hAnsi="Times New Roman"/>
          <w:i/>
          <w:szCs w:val="24"/>
          <w:lang w:eastAsia="zh-CN"/>
        </w:rPr>
        <w:t>démagogie</w:t>
      </w:r>
      <w:r w:rsidRPr="00B503ED">
        <w:rPr>
          <w:rFonts w:ascii="Times New Roman" w:eastAsiaTheme="minorEastAsia" w:hAnsi="Times New Roman"/>
          <w:szCs w:val="24"/>
          <w:lang w:eastAsia="zh-CN"/>
        </w:rPr>
        <w:t xml:space="preserve"> car les abrégés gardent le genre du mot d’origine.</w:t>
      </w:r>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lastRenderedPageBreak/>
        <w:t xml:space="preserve">D’ailleurs, il y a des abrégés dérivés de la forme entière d’origine anglaise. </w:t>
      </w:r>
      <w:r w:rsidR="009829BE">
        <w:rPr>
          <w:rFonts w:ascii="Times New Roman" w:eastAsiaTheme="minorEastAsia" w:hAnsi="Times New Roman"/>
          <w:szCs w:val="24"/>
          <w:lang w:eastAsia="zh-CN"/>
        </w:rPr>
        <w:t>L</w:t>
      </w:r>
      <w:r w:rsidRPr="00B503ED">
        <w:rPr>
          <w:rFonts w:ascii="Times New Roman" w:eastAsiaTheme="minorEastAsia" w:hAnsi="Times New Roman"/>
          <w:szCs w:val="24"/>
          <w:lang w:eastAsia="zh-CN"/>
        </w:rPr>
        <w:t xml:space="preserve">’équivalent du mot entier existe </w:t>
      </w:r>
      <w:r w:rsidR="009829BE">
        <w:rPr>
          <w:rFonts w:ascii="Times New Roman" w:eastAsiaTheme="minorEastAsia" w:hAnsi="Times New Roman"/>
          <w:szCs w:val="24"/>
          <w:lang w:eastAsia="zh-CN"/>
        </w:rPr>
        <w:t xml:space="preserve">en même temps </w:t>
      </w:r>
      <w:r w:rsidRPr="00B503ED">
        <w:rPr>
          <w:rFonts w:ascii="Times New Roman" w:eastAsiaTheme="minorEastAsia" w:hAnsi="Times New Roman"/>
          <w:szCs w:val="24"/>
          <w:lang w:eastAsia="zh-CN"/>
        </w:rPr>
        <w:t>en français. Ce dernier est féminin</w:t>
      </w:r>
      <w:r w:rsidR="00951103">
        <w:rPr>
          <w:rFonts w:ascii="Times New Roman" w:eastAsiaTheme="minorEastAsia" w:hAnsi="Times New Roman"/>
          <w:szCs w:val="24"/>
          <w:lang w:eastAsia="zh-CN"/>
        </w:rPr>
        <w:t>,</w:t>
      </w:r>
      <w:r w:rsidRPr="00B503ED">
        <w:rPr>
          <w:rFonts w:ascii="Times New Roman" w:eastAsiaTheme="minorEastAsia" w:hAnsi="Times New Roman"/>
          <w:szCs w:val="24"/>
          <w:lang w:eastAsia="zh-CN"/>
        </w:rPr>
        <w:t xml:space="preserve"> mais le troncat est masculin, p. ex. : </w:t>
      </w:r>
      <w:r w:rsidRPr="00B503ED">
        <w:rPr>
          <w:rFonts w:ascii="Times New Roman" w:eastAsiaTheme="minorEastAsia" w:hAnsi="Times New Roman"/>
          <w:i/>
          <w:szCs w:val="24"/>
          <w:lang w:eastAsia="zh-CN"/>
        </w:rPr>
        <w:t>péno</w:t>
      </w:r>
      <w:r w:rsidRPr="00B503ED">
        <w:rPr>
          <w:rFonts w:ascii="Times New Roman" w:eastAsiaTheme="minorEastAsia" w:hAnsi="Times New Roman"/>
          <w:szCs w:val="24"/>
          <w:lang w:eastAsia="zh-CN"/>
        </w:rPr>
        <w:t xml:space="preserve"> est masculin, l’emprunt d’origine anglaise </w:t>
      </w:r>
      <w:r w:rsidRPr="00B503ED">
        <w:rPr>
          <w:rFonts w:ascii="Times New Roman" w:eastAsiaTheme="minorEastAsia" w:hAnsi="Times New Roman"/>
          <w:i/>
          <w:szCs w:val="24"/>
          <w:lang w:eastAsia="zh-CN"/>
        </w:rPr>
        <w:t>penalty</w:t>
      </w:r>
      <w:r w:rsidRPr="00B503ED">
        <w:rPr>
          <w:rFonts w:ascii="Times New Roman" w:eastAsiaTheme="minorEastAsia" w:hAnsi="Times New Roman"/>
          <w:szCs w:val="24"/>
          <w:lang w:eastAsia="zh-CN"/>
        </w:rPr>
        <w:t xml:space="preserve"> (parfois adapté en français sous forme de </w:t>
      </w:r>
      <w:r w:rsidRPr="00B503ED">
        <w:rPr>
          <w:rFonts w:ascii="Times New Roman" w:eastAsiaTheme="minorEastAsia" w:hAnsi="Times New Roman"/>
          <w:i/>
          <w:szCs w:val="24"/>
          <w:lang w:eastAsia="zh-CN"/>
        </w:rPr>
        <w:t>pénalty</w:t>
      </w:r>
      <w:r w:rsidRPr="00B503ED">
        <w:rPr>
          <w:rFonts w:ascii="Times New Roman" w:eastAsiaTheme="minorEastAsia" w:hAnsi="Times New Roman"/>
          <w:szCs w:val="24"/>
          <w:lang w:eastAsia="zh-CN"/>
        </w:rPr>
        <w:t xml:space="preserve">) est de même masculin, mais la </w:t>
      </w:r>
      <w:r w:rsidR="009829BE" w:rsidRPr="00B503ED">
        <w:rPr>
          <w:rFonts w:ascii="Times New Roman" w:eastAsiaTheme="minorEastAsia" w:hAnsi="Times New Roman"/>
          <w:szCs w:val="24"/>
          <w:lang w:eastAsia="zh-CN"/>
        </w:rPr>
        <w:t>variante</w:t>
      </w:r>
      <w:r w:rsidRPr="00B503ED">
        <w:rPr>
          <w:rFonts w:ascii="Times New Roman" w:eastAsiaTheme="minorEastAsia" w:hAnsi="Times New Roman"/>
          <w:szCs w:val="24"/>
          <w:lang w:eastAsia="zh-CN"/>
        </w:rPr>
        <w:t xml:space="preserve"> française </w:t>
      </w:r>
      <w:r w:rsidRPr="00B503ED">
        <w:rPr>
          <w:rFonts w:ascii="Times New Roman" w:eastAsiaTheme="minorEastAsia" w:hAnsi="Times New Roman"/>
          <w:i/>
          <w:szCs w:val="24"/>
          <w:lang w:eastAsia="zh-CN"/>
        </w:rPr>
        <w:t>pénalisation</w:t>
      </w:r>
      <w:r w:rsidRPr="00B503ED">
        <w:rPr>
          <w:rFonts w:ascii="Times New Roman" w:eastAsiaTheme="minorEastAsia" w:hAnsi="Times New Roman"/>
          <w:szCs w:val="24"/>
          <w:lang w:eastAsia="zh-CN"/>
        </w:rPr>
        <w:t>/</w:t>
      </w:r>
      <w:r w:rsidRPr="00B503ED">
        <w:rPr>
          <w:rFonts w:ascii="Times New Roman" w:eastAsiaTheme="minorEastAsia" w:hAnsi="Times New Roman"/>
          <w:i/>
          <w:szCs w:val="24"/>
          <w:lang w:eastAsia="zh-CN"/>
        </w:rPr>
        <w:t>pénalité</w:t>
      </w:r>
      <w:r w:rsidRPr="00B503ED">
        <w:rPr>
          <w:rFonts w:ascii="Times New Roman" w:eastAsiaTheme="minorEastAsia" w:hAnsi="Times New Roman"/>
          <w:szCs w:val="24"/>
          <w:lang w:eastAsia="zh-CN"/>
        </w:rPr>
        <w:t xml:space="preserve"> est féminine. </w:t>
      </w:r>
    </w:p>
    <w:p w:rsidR="00F56E3E" w:rsidRPr="00B503ED" w:rsidRDefault="00177159" w:rsidP="00177159">
      <w:pPr>
        <w:pStyle w:val="Styl1"/>
        <w:spacing w:line="240" w:lineRule="auto"/>
        <w:ind w:left="709" w:firstLine="0"/>
        <w:rPr>
          <w:rFonts w:ascii="Times New Roman" w:hAnsi="Times New Roman"/>
          <w:sz w:val="22"/>
          <w:szCs w:val="22"/>
        </w:rPr>
      </w:pPr>
      <w:r w:rsidRPr="00B503ED">
        <w:rPr>
          <w:rFonts w:ascii="Times New Roman" w:hAnsi="Times New Roman"/>
          <w:sz w:val="22"/>
          <w:szCs w:val="22"/>
          <w:u w:val="single"/>
        </w:rPr>
        <w:t>Ex.</w:t>
      </w:r>
      <w:r w:rsidRPr="00B503ED">
        <w:rPr>
          <w:rFonts w:ascii="Times New Roman" w:hAnsi="Times New Roman"/>
          <w:sz w:val="22"/>
          <w:szCs w:val="22"/>
        </w:rPr>
        <w:t xml:space="preserve"> : </w:t>
      </w:r>
      <w:r w:rsidR="002344D0" w:rsidRPr="00B503ED">
        <w:rPr>
          <w:rFonts w:ascii="Times New Roman" w:hAnsi="Times New Roman"/>
          <w:sz w:val="22"/>
          <w:szCs w:val="22"/>
        </w:rPr>
        <w:t>« </w:t>
      </w:r>
      <w:r w:rsidR="002344D0" w:rsidRPr="00B503ED">
        <w:rPr>
          <w:rFonts w:ascii="Times New Roman" w:hAnsi="Times New Roman"/>
          <w:i/>
          <w:sz w:val="22"/>
          <w:szCs w:val="22"/>
        </w:rPr>
        <w:t xml:space="preserve">[…] le Mrap menaçait de te coller </w:t>
      </w:r>
      <w:r w:rsidR="002344D0" w:rsidRPr="00B503ED">
        <w:rPr>
          <w:rFonts w:ascii="Times New Roman" w:hAnsi="Times New Roman"/>
          <w:b/>
          <w:i/>
          <w:sz w:val="22"/>
          <w:szCs w:val="22"/>
        </w:rPr>
        <w:t>un</w:t>
      </w:r>
      <w:r w:rsidR="002344D0" w:rsidRPr="00B503ED">
        <w:rPr>
          <w:rFonts w:ascii="Times New Roman" w:hAnsi="Times New Roman"/>
          <w:i/>
          <w:sz w:val="22"/>
          <w:szCs w:val="22"/>
        </w:rPr>
        <w:t xml:space="preserve"> </w:t>
      </w:r>
      <w:r w:rsidR="002344D0" w:rsidRPr="00B503ED">
        <w:rPr>
          <w:rFonts w:ascii="Times New Roman" w:hAnsi="Times New Roman"/>
          <w:b/>
          <w:i/>
          <w:sz w:val="22"/>
          <w:szCs w:val="22"/>
        </w:rPr>
        <w:t xml:space="preserve">péno </w:t>
      </w:r>
      <w:r w:rsidR="002344D0" w:rsidRPr="00B503ED">
        <w:rPr>
          <w:rFonts w:ascii="Times New Roman" w:hAnsi="Times New Roman"/>
          <w:i/>
          <w:sz w:val="22"/>
          <w:szCs w:val="22"/>
        </w:rPr>
        <w:t>pour antisémitisme</w:t>
      </w:r>
      <w:r w:rsidR="002344D0" w:rsidRPr="00B503ED">
        <w:rPr>
          <w:rFonts w:ascii="Times New Roman" w:hAnsi="Times New Roman"/>
          <w:sz w:val="22"/>
          <w:szCs w:val="22"/>
        </w:rPr>
        <w:t xml:space="preserve">. » </w:t>
      </w:r>
      <w:r w:rsidRPr="00B503ED">
        <w:rPr>
          <w:rFonts w:ascii="Times New Roman" w:hAnsi="Times New Roman"/>
          <w:sz w:val="22"/>
          <w:szCs w:val="22"/>
        </w:rPr>
        <w:t>(INR, n° 822, p. </w:t>
      </w:r>
      <w:r w:rsidR="002344D0" w:rsidRPr="00B503ED">
        <w:rPr>
          <w:rFonts w:ascii="Times New Roman" w:hAnsi="Times New Roman"/>
          <w:sz w:val="22"/>
          <w:szCs w:val="22"/>
        </w:rPr>
        <w:t>20</w:t>
      </w:r>
      <w:r w:rsidRPr="00B503ED">
        <w:rPr>
          <w:rFonts w:ascii="Times New Roman" w:hAnsi="Times New Roman"/>
          <w:sz w:val="22"/>
          <w:szCs w:val="22"/>
        </w:rPr>
        <w:t>).</w:t>
      </w:r>
    </w:p>
    <w:p w:rsidR="004B3C84" w:rsidRPr="00B503ED" w:rsidRDefault="004B3C84" w:rsidP="004B3C84">
      <w:pPr>
        <w:pStyle w:val="Styl1"/>
        <w:ind w:firstLine="0"/>
        <w:rPr>
          <w:rFonts w:ascii="Times New Roman" w:hAnsi="Times New Roman"/>
          <w:szCs w:val="24"/>
        </w:rPr>
      </w:pPr>
    </w:p>
    <w:p w:rsidR="00731D4F" w:rsidRPr="00B503ED" w:rsidRDefault="00731D4F" w:rsidP="00731D4F">
      <w:pPr>
        <w:pStyle w:val="Styl1"/>
        <w:rPr>
          <w:rFonts w:ascii="Times New Roman" w:hAnsi="Times New Roman"/>
          <w:szCs w:val="24"/>
        </w:rPr>
      </w:pPr>
      <w:r w:rsidRPr="00B503ED">
        <w:rPr>
          <w:rFonts w:ascii="Times New Roman" w:hAnsi="Times New Roman"/>
          <w:szCs w:val="24"/>
        </w:rPr>
        <w:t xml:space="preserve">Dans la presse française, </w:t>
      </w:r>
      <w:r w:rsidR="009829BE">
        <w:rPr>
          <w:rFonts w:ascii="Times New Roman" w:hAnsi="Times New Roman"/>
          <w:szCs w:val="24"/>
        </w:rPr>
        <w:t>nous pouvons repérer des abrégés de mots anglais. I</w:t>
      </w:r>
      <w:r w:rsidRPr="00B503ED">
        <w:rPr>
          <w:rFonts w:ascii="Times New Roman" w:hAnsi="Times New Roman"/>
          <w:szCs w:val="24"/>
        </w:rPr>
        <w:t xml:space="preserve">ls font souvent partie d’une expression connue, c’est le cas de </w:t>
      </w:r>
      <w:r w:rsidRPr="00B503ED">
        <w:rPr>
          <w:rFonts w:ascii="Times New Roman" w:hAnsi="Times New Roman"/>
          <w:i/>
          <w:szCs w:val="24"/>
        </w:rPr>
        <w:t>gen</w:t>
      </w:r>
      <w:r w:rsidRPr="00B503ED">
        <w:rPr>
          <w:rFonts w:ascii="Times New Roman" w:hAnsi="Times New Roman"/>
          <w:szCs w:val="24"/>
        </w:rPr>
        <w:t xml:space="preserve"> ˂ </w:t>
      </w:r>
      <w:r w:rsidRPr="00B503ED">
        <w:rPr>
          <w:rFonts w:ascii="Times New Roman" w:hAnsi="Times New Roman"/>
          <w:i/>
          <w:szCs w:val="24"/>
        </w:rPr>
        <w:t>generation</w:t>
      </w:r>
      <w:r w:rsidRPr="00B503ED">
        <w:rPr>
          <w:rFonts w:ascii="Times New Roman" w:hAnsi="Times New Roman"/>
          <w:szCs w:val="24"/>
        </w:rPr>
        <w:t xml:space="preserve"> qui est masculin, mais l’équivalent de sa forme entière en français est féminin → </w:t>
      </w:r>
      <w:r w:rsidRPr="00B503ED">
        <w:rPr>
          <w:rFonts w:ascii="Times New Roman" w:hAnsi="Times New Roman"/>
          <w:i/>
          <w:szCs w:val="24"/>
        </w:rPr>
        <w:t>génération</w:t>
      </w:r>
      <w:r w:rsidRPr="00B503ED">
        <w:rPr>
          <w:rFonts w:ascii="Times New Roman" w:hAnsi="Times New Roman"/>
          <w:szCs w:val="24"/>
        </w:rPr>
        <w:t>.</w:t>
      </w:r>
    </w:p>
    <w:p w:rsidR="00731D4F" w:rsidRPr="00B503ED" w:rsidRDefault="00731D4F" w:rsidP="00731D4F">
      <w:pPr>
        <w:pStyle w:val="Styl1"/>
        <w:spacing w:line="240" w:lineRule="auto"/>
        <w:ind w:left="709" w:firstLine="0"/>
        <w:rPr>
          <w:rFonts w:ascii="Times New Roman" w:hAnsi="Times New Roman"/>
          <w:sz w:val="22"/>
          <w:szCs w:val="22"/>
        </w:rPr>
      </w:pPr>
      <w:r w:rsidRPr="00B503ED">
        <w:rPr>
          <w:rFonts w:ascii="Times New Roman" w:hAnsi="Times New Roman"/>
          <w:sz w:val="22"/>
          <w:szCs w:val="22"/>
          <w:u w:val="single"/>
        </w:rPr>
        <w:t>Ex.</w:t>
      </w:r>
      <w:r w:rsidRPr="00B503ED">
        <w:rPr>
          <w:rFonts w:ascii="Times New Roman" w:hAnsi="Times New Roman"/>
          <w:sz w:val="22"/>
          <w:szCs w:val="22"/>
        </w:rPr>
        <w:t> : « </w:t>
      </w:r>
      <w:r w:rsidRPr="00B503ED">
        <w:rPr>
          <w:rFonts w:ascii="Times New Roman" w:hAnsi="Times New Roman"/>
          <w:i/>
          <w:sz w:val="22"/>
          <w:szCs w:val="22"/>
        </w:rPr>
        <w:t xml:space="preserve">[…] (PS3, Xbox 360, environ 60 €, déconseillé aux moins de 18 ans), première version de la notoire franchise de baston sur consoles next </w:t>
      </w:r>
      <w:r w:rsidRPr="00B503ED">
        <w:rPr>
          <w:rFonts w:ascii="Times New Roman" w:hAnsi="Times New Roman"/>
          <w:b/>
          <w:i/>
          <w:sz w:val="22"/>
          <w:szCs w:val="22"/>
        </w:rPr>
        <w:t>gen</w:t>
      </w:r>
      <w:r w:rsidRPr="00B503ED">
        <w:rPr>
          <w:rFonts w:ascii="Times New Roman" w:hAnsi="Times New Roman"/>
          <w:i/>
          <w:sz w:val="22"/>
          <w:szCs w:val="22"/>
        </w:rPr>
        <w:t>.</w:t>
      </w:r>
      <w:r w:rsidRPr="00B503ED">
        <w:rPr>
          <w:rFonts w:ascii="Times New Roman" w:hAnsi="Times New Roman"/>
          <w:sz w:val="22"/>
          <w:szCs w:val="22"/>
        </w:rPr>
        <w:t> » (ANP, n° 525, p. 17).</w:t>
      </w:r>
    </w:p>
    <w:p w:rsidR="004B3C84" w:rsidRPr="00B503ED" w:rsidRDefault="004B3C84" w:rsidP="00F56E3E">
      <w:pPr>
        <w:pStyle w:val="Styl1"/>
        <w:rPr>
          <w:rFonts w:ascii="Times New Roman" w:hAnsi="Times New Roman"/>
          <w:szCs w:val="24"/>
        </w:rPr>
      </w:pPr>
    </w:p>
    <w:p w:rsidR="00731D4F" w:rsidRPr="00B503ED" w:rsidRDefault="00731D4F" w:rsidP="00731D4F">
      <w:pPr>
        <w:pStyle w:val="Styl1"/>
        <w:rPr>
          <w:rFonts w:ascii="Times New Roman" w:hAnsi="Times New Roman"/>
          <w:szCs w:val="24"/>
        </w:rPr>
      </w:pPr>
      <w:r w:rsidRPr="00B503ED">
        <w:rPr>
          <w:rFonts w:ascii="Times New Roman" w:hAnsi="Times New Roman"/>
          <w:szCs w:val="24"/>
        </w:rPr>
        <w:t xml:space="preserve">En revanche, l’abréviation masculine </w:t>
      </w:r>
      <w:r w:rsidRPr="00B503ED">
        <w:rPr>
          <w:rFonts w:ascii="Times New Roman" w:hAnsi="Times New Roman"/>
          <w:i/>
          <w:szCs w:val="24"/>
        </w:rPr>
        <w:t>combo</w:t>
      </w:r>
      <w:r w:rsidRPr="00B503ED">
        <w:rPr>
          <w:rFonts w:ascii="Times New Roman" w:hAnsi="Times New Roman"/>
          <w:szCs w:val="24"/>
        </w:rPr>
        <w:t xml:space="preserve"> est dérivée de </w:t>
      </w:r>
      <w:r w:rsidRPr="00B503ED">
        <w:rPr>
          <w:rFonts w:ascii="Times New Roman" w:hAnsi="Times New Roman"/>
          <w:i/>
          <w:szCs w:val="24"/>
        </w:rPr>
        <w:t>combination</w:t>
      </w:r>
      <w:r w:rsidR="009829BE">
        <w:rPr>
          <w:rFonts w:ascii="Times New Roman" w:hAnsi="Times New Roman"/>
          <w:szCs w:val="24"/>
        </w:rPr>
        <w:t xml:space="preserve"> (angl). S</w:t>
      </w:r>
      <w:r w:rsidRPr="00B503ED">
        <w:rPr>
          <w:rFonts w:ascii="Times New Roman" w:hAnsi="Times New Roman"/>
          <w:szCs w:val="24"/>
        </w:rPr>
        <w:t xml:space="preserve">on équivalent français est </w:t>
      </w:r>
      <w:r w:rsidRPr="00B503ED">
        <w:rPr>
          <w:rFonts w:ascii="Times New Roman" w:hAnsi="Times New Roman"/>
          <w:i/>
          <w:szCs w:val="24"/>
        </w:rPr>
        <w:t>combinaison</w:t>
      </w:r>
      <w:r w:rsidRPr="00B503ED">
        <w:rPr>
          <w:rFonts w:ascii="Times New Roman" w:hAnsi="Times New Roman"/>
          <w:szCs w:val="24"/>
        </w:rPr>
        <w:t xml:space="preserve">, tandis que l’abrégé français du mot </w:t>
      </w:r>
      <w:r w:rsidRPr="00B503ED">
        <w:rPr>
          <w:rFonts w:ascii="Times New Roman" w:hAnsi="Times New Roman"/>
          <w:i/>
          <w:szCs w:val="24"/>
        </w:rPr>
        <w:t>combinaison</w:t>
      </w:r>
      <w:r w:rsidRPr="00B503ED">
        <w:rPr>
          <w:rFonts w:ascii="Times New Roman" w:hAnsi="Times New Roman"/>
          <w:szCs w:val="24"/>
        </w:rPr>
        <w:t xml:space="preserve"> → </w:t>
      </w:r>
      <w:r w:rsidRPr="00B503ED">
        <w:rPr>
          <w:rFonts w:ascii="Times New Roman" w:hAnsi="Times New Roman"/>
          <w:i/>
          <w:szCs w:val="24"/>
        </w:rPr>
        <w:t>combi</w:t>
      </w:r>
      <w:r w:rsidRPr="00B503ED">
        <w:rPr>
          <w:rFonts w:ascii="Times New Roman" w:hAnsi="Times New Roman"/>
          <w:szCs w:val="24"/>
        </w:rPr>
        <w:t xml:space="preserve"> est féminin. Cette nuance témoigne de </w:t>
      </w:r>
      <w:r w:rsidR="009829BE">
        <w:rPr>
          <w:rFonts w:ascii="Times New Roman" w:hAnsi="Times New Roman"/>
          <w:szCs w:val="24"/>
        </w:rPr>
        <w:t xml:space="preserve">la </w:t>
      </w:r>
      <w:r w:rsidRPr="00B503ED">
        <w:rPr>
          <w:rFonts w:ascii="Times New Roman" w:hAnsi="Times New Roman"/>
          <w:szCs w:val="24"/>
        </w:rPr>
        <w:t xml:space="preserve">différente naissance de ces deux abrégés. Le </w:t>
      </w:r>
      <w:r w:rsidRPr="00B503ED">
        <w:rPr>
          <w:rFonts w:ascii="Times New Roman" w:hAnsi="Times New Roman"/>
          <w:i/>
          <w:szCs w:val="24"/>
        </w:rPr>
        <w:t>combo</w:t>
      </w:r>
      <w:r w:rsidRPr="00B503ED">
        <w:rPr>
          <w:rFonts w:ascii="Times New Roman" w:hAnsi="Times New Roman"/>
          <w:szCs w:val="24"/>
        </w:rPr>
        <w:t xml:space="preserve"> a été emprunté </w:t>
      </w:r>
      <w:r w:rsidR="007D653C">
        <w:rPr>
          <w:rFonts w:ascii="Times New Roman" w:hAnsi="Times New Roman"/>
          <w:szCs w:val="24"/>
        </w:rPr>
        <w:t>à</w:t>
      </w:r>
      <w:r w:rsidRPr="00B503ED">
        <w:rPr>
          <w:rFonts w:ascii="Times New Roman" w:hAnsi="Times New Roman"/>
          <w:szCs w:val="24"/>
        </w:rPr>
        <w:t xml:space="preserve"> </w:t>
      </w:r>
      <w:r w:rsidR="007D653C">
        <w:rPr>
          <w:rFonts w:ascii="Times New Roman" w:hAnsi="Times New Roman"/>
          <w:szCs w:val="24"/>
        </w:rPr>
        <w:t>l</w:t>
      </w:r>
      <w:r w:rsidR="007D653C" w:rsidRPr="007D653C">
        <w:rPr>
          <w:rFonts w:ascii="Times New Roman" w:hAnsi="Times New Roman"/>
          <w:szCs w:val="24"/>
        </w:rPr>
        <w:t>’</w:t>
      </w:r>
      <w:r w:rsidR="007D653C">
        <w:rPr>
          <w:rFonts w:ascii="Times New Roman" w:hAnsi="Times New Roman"/>
          <w:szCs w:val="24"/>
        </w:rPr>
        <w:t>anglais</w:t>
      </w:r>
      <w:r w:rsidRPr="00B503ED">
        <w:rPr>
          <w:rFonts w:ascii="Times New Roman" w:hAnsi="Times New Roman"/>
          <w:szCs w:val="24"/>
        </w:rPr>
        <w:t xml:space="preserve"> déjà sous la forme raccourcie</w:t>
      </w:r>
      <w:r w:rsidR="007D653C">
        <w:rPr>
          <w:rFonts w:ascii="Times New Roman" w:hAnsi="Times New Roman"/>
          <w:szCs w:val="24"/>
        </w:rPr>
        <w:t>,</w:t>
      </w:r>
      <w:r w:rsidRPr="00B503ED">
        <w:rPr>
          <w:rFonts w:ascii="Times New Roman" w:hAnsi="Times New Roman"/>
          <w:szCs w:val="24"/>
        </w:rPr>
        <w:t xml:space="preserve"> alors que la </w:t>
      </w:r>
      <w:r w:rsidRPr="00B503ED">
        <w:rPr>
          <w:rFonts w:ascii="Times New Roman" w:hAnsi="Times New Roman"/>
          <w:i/>
          <w:szCs w:val="24"/>
        </w:rPr>
        <w:t>combi</w:t>
      </w:r>
      <w:r w:rsidRPr="00B503ED">
        <w:rPr>
          <w:rFonts w:ascii="Times New Roman" w:hAnsi="Times New Roman"/>
          <w:szCs w:val="24"/>
        </w:rPr>
        <w:t xml:space="preserve"> est l’abrégé de la forme française existante pour désigner une telle entité. </w:t>
      </w:r>
    </w:p>
    <w:p w:rsidR="00731D4F" w:rsidRPr="00B503ED" w:rsidRDefault="00731D4F" w:rsidP="00731D4F">
      <w:pPr>
        <w:pStyle w:val="Styl1"/>
        <w:spacing w:line="240" w:lineRule="auto"/>
        <w:ind w:left="709" w:firstLine="0"/>
        <w:rPr>
          <w:rFonts w:ascii="Times New Roman" w:eastAsiaTheme="minorEastAsia" w:hAnsi="Times New Roman"/>
          <w:sz w:val="22"/>
          <w:szCs w:val="22"/>
          <w:lang w:eastAsia="zh-CN"/>
        </w:rPr>
      </w:pPr>
      <w:r w:rsidRPr="00B503ED">
        <w:rPr>
          <w:rFonts w:ascii="Times New Roman" w:hAnsi="Times New Roman"/>
          <w:sz w:val="22"/>
          <w:szCs w:val="22"/>
          <w:u w:val="single"/>
        </w:rPr>
        <w:t>Ex. </w:t>
      </w:r>
      <w:r w:rsidRPr="00B503ED">
        <w:rPr>
          <w:rFonts w:ascii="Times New Roman" w:hAnsi="Times New Roman"/>
          <w:sz w:val="22"/>
          <w:szCs w:val="22"/>
        </w:rPr>
        <w:t>: « </w:t>
      </w:r>
      <w:r w:rsidRPr="00B503ED">
        <w:rPr>
          <w:rFonts w:ascii="Times New Roman" w:hAnsi="Times New Roman"/>
          <w:i/>
          <w:sz w:val="22"/>
          <w:szCs w:val="22"/>
        </w:rPr>
        <w:t xml:space="preserve">Déjà, la veille, impossible de remettre la main sur ma deuxième étoile, sans laquelle je suis comme nue dans </w:t>
      </w:r>
      <w:r w:rsidRPr="00B503ED">
        <w:rPr>
          <w:rFonts w:ascii="Times New Roman" w:hAnsi="Times New Roman"/>
          <w:b/>
          <w:i/>
          <w:sz w:val="22"/>
          <w:szCs w:val="22"/>
        </w:rPr>
        <w:t xml:space="preserve">ma </w:t>
      </w:r>
      <w:r w:rsidRPr="00B503ED">
        <w:rPr>
          <w:rFonts w:ascii="Times New Roman" w:hAnsi="Times New Roman"/>
          <w:i/>
          <w:sz w:val="22"/>
          <w:szCs w:val="22"/>
        </w:rPr>
        <w:t xml:space="preserve">seyante </w:t>
      </w:r>
      <w:r w:rsidRPr="00B503ED">
        <w:rPr>
          <w:rFonts w:ascii="Times New Roman" w:hAnsi="Times New Roman"/>
          <w:b/>
          <w:i/>
          <w:sz w:val="22"/>
          <w:szCs w:val="22"/>
        </w:rPr>
        <w:t>combi</w:t>
      </w:r>
      <w:r w:rsidRPr="00B503ED">
        <w:rPr>
          <w:rFonts w:ascii="Times New Roman" w:hAnsi="Times New Roman"/>
          <w:i/>
          <w:sz w:val="22"/>
          <w:szCs w:val="22"/>
        </w:rPr>
        <w:t xml:space="preserve"> rouge</w:t>
      </w:r>
      <w:r w:rsidRPr="00B503ED">
        <w:rPr>
          <w:rFonts w:ascii="Times New Roman" w:hAnsi="Times New Roman"/>
          <w:sz w:val="22"/>
          <w:szCs w:val="22"/>
        </w:rPr>
        <w:t>. » (MF, n° 193, p. 12) ;</w:t>
      </w:r>
    </w:p>
    <w:p w:rsidR="00731D4F" w:rsidRPr="00B503ED" w:rsidRDefault="00731D4F" w:rsidP="00731D4F">
      <w:pPr>
        <w:pStyle w:val="Styl1"/>
        <w:spacing w:line="240" w:lineRule="auto"/>
        <w:ind w:left="709" w:firstLine="0"/>
        <w:rPr>
          <w:rFonts w:ascii="Times New Roman" w:hAnsi="Times New Roman"/>
          <w:sz w:val="22"/>
          <w:szCs w:val="22"/>
        </w:rPr>
      </w:pPr>
      <w:r w:rsidRPr="00B503ED">
        <w:rPr>
          <w:rFonts w:ascii="Times New Roman" w:hAnsi="Times New Roman"/>
          <w:sz w:val="22"/>
          <w:szCs w:val="22"/>
        </w:rPr>
        <w:t>« </w:t>
      </w:r>
      <w:r w:rsidRPr="00B503ED">
        <w:rPr>
          <w:rFonts w:ascii="Times New Roman" w:hAnsi="Times New Roman"/>
          <w:i/>
          <w:sz w:val="22"/>
          <w:szCs w:val="22"/>
        </w:rPr>
        <w:t xml:space="preserve">[…] a lâché Big Boi sur son Twitter à propos </w:t>
      </w:r>
      <w:r w:rsidRPr="00B503ED">
        <w:rPr>
          <w:rFonts w:ascii="Times New Roman" w:hAnsi="Times New Roman"/>
          <w:b/>
          <w:i/>
          <w:sz w:val="22"/>
          <w:szCs w:val="22"/>
        </w:rPr>
        <w:t>du</w:t>
      </w:r>
      <w:r w:rsidRPr="00B503ED">
        <w:rPr>
          <w:rFonts w:ascii="Times New Roman" w:hAnsi="Times New Roman"/>
          <w:i/>
          <w:sz w:val="22"/>
          <w:szCs w:val="22"/>
        </w:rPr>
        <w:t xml:space="preserve"> </w:t>
      </w:r>
      <w:r w:rsidRPr="00B503ED">
        <w:rPr>
          <w:rFonts w:ascii="Times New Roman" w:hAnsi="Times New Roman"/>
          <w:b/>
          <w:i/>
          <w:sz w:val="22"/>
          <w:szCs w:val="22"/>
        </w:rPr>
        <w:t>combo</w:t>
      </w:r>
      <w:r w:rsidRPr="00B503ED">
        <w:rPr>
          <w:rFonts w:ascii="Times New Roman" w:hAnsi="Times New Roman"/>
          <w:i/>
          <w:sz w:val="22"/>
          <w:szCs w:val="22"/>
        </w:rPr>
        <w:t xml:space="preserve"> US qui, rappelons-le, n’a franchement rien d’un groupe funk.</w:t>
      </w:r>
      <w:r w:rsidRPr="00B503ED">
        <w:rPr>
          <w:rFonts w:ascii="Times New Roman" w:hAnsi="Times New Roman"/>
          <w:sz w:val="22"/>
          <w:szCs w:val="22"/>
        </w:rPr>
        <w:t> » (INR, n° 806, p. 62).</w:t>
      </w:r>
    </w:p>
    <w:p w:rsidR="00C433D5" w:rsidRPr="00B503ED" w:rsidRDefault="00C433D5" w:rsidP="00314F49">
      <w:pPr>
        <w:pStyle w:val="Styl1"/>
        <w:spacing w:line="240" w:lineRule="auto"/>
        <w:ind w:left="709" w:firstLine="0"/>
        <w:rPr>
          <w:rFonts w:ascii="Times New Roman" w:hAnsi="Times New Roman"/>
          <w:sz w:val="22"/>
          <w:szCs w:val="22"/>
        </w:rPr>
      </w:pPr>
    </w:p>
    <w:p w:rsidR="00731D4F" w:rsidRPr="00B503ED" w:rsidRDefault="00731D4F" w:rsidP="00731D4F">
      <w:pPr>
        <w:pStyle w:val="Styl1"/>
        <w:rPr>
          <w:rFonts w:ascii="Times New Roman" w:hAnsi="Times New Roman"/>
          <w:szCs w:val="24"/>
        </w:rPr>
      </w:pPr>
      <w:r w:rsidRPr="00B503ED">
        <w:rPr>
          <w:rFonts w:ascii="Times New Roman" w:hAnsi="Times New Roman"/>
          <w:szCs w:val="24"/>
        </w:rPr>
        <w:t xml:space="preserve">Le dernier cas particulier que nous avons aperçu lors de notre recherche est celui du raccourci </w:t>
      </w:r>
      <w:r w:rsidRPr="00B503ED">
        <w:rPr>
          <w:rFonts w:ascii="Times New Roman" w:hAnsi="Times New Roman"/>
          <w:i/>
          <w:szCs w:val="24"/>
        </w:rPr>
        <w:t>conso</w:t>
      </w:r>
      <w:r w:rsidRPr="00B503ED">
        <w:rPr>
          <w:rFonts w:ascii="Times New Roman" w:hAnsi="Times New Roman"/>
          <w:szCs w:val="24"/>
        </w:rPr>
        <w:t xml:space="preserve"> comme </w:t>
      </w:r>
      <w:r w:rsidRPr="00B503ED">
        <w:rPr>
          <w:rFonts w:ascii="Times New Roman" w:hAnsi="Times New Roman"/>
          <w:i/>
          <w:szCs w:val="24"/>
        </w:rPr>
        <w:t>consommation</w:t>
      </w:r>
      <w:r w:rsidRPr="00B503ED">
        <w:rPr>
          <w:rFonts w:ascii="Times New Roman" w:hAnsi="Times New Roman"/>
          <w:szCs w:val="24"/>
        </w:rPr>
        <w:t xml:space="preserve"> (n. f</w:t>
      </w:r>
      <w:r w:rsidR="009829BE">
        <w:rPr>
          <w:rFonts w:ascii="Times New Roman" w:hAnsi="Times New Roman"/>
          <w:szCs w:val="24"/>
        </w:rPr>
        <w:t>.) qui est d’habitude féminin. D</w:t>
      </w:r>
      <w:r w:rsidRPr="00B503ED">
        <w:rPr>
          <w:rFonts w:ascii="Times New Roman" w:hAnsi="Times New Roman"/>
          <w:szCs w:val="24"/>
        </w:rPr>
        <w:t>ans un seul cas</w:t>
      </w:r>
      <w:r w:rsidR="009829BE">
        <w:rPr>
          <w:rFonts w:ascii="Times New Roman" w:hAnsi="Times New Roman"/>
          <w:szCs w:val="24"/>
        </w:rPr>
        <w:t>,</w:t>
      </w:r>
      <w:r w:rsidRPr="00B503ED">
        <w:rPr>
          <w:rFonts w:ascii="Times New Roman" w:hAnsi="Times New Roman"/>
          <w:szCs w:val="24"/>
        </w:rPr>
        <w:t xml:space="preserve"> nous l’avons repéré </w:t>
      </w:r>
      <w:r w:rsidR="0093737F">
        <w:rPr>
          <w:rFonts w:ascii="Times New Roman" w:hAnsi="Times New Roman"/>
          <w:szCs w:val="24"/>
        </w:rPr>
        <w:t>comme</w:t>
      </w:r>
      <w:r w:rsidRPr="00B503ED">
        <w:rPr>
          <w:rFonts w:ascii="Times New Roman" w:hAnsi="Times New Roman"/>
          <w:szCs w:val="24"/>
        </w:rPr>
        <w:t xml:space="preserve"> masculin. Nous </w:t>
      </w:r>
      <w:r w:rsidR="007D653C">
        <w:rPr>
          <w:rFonts w:ascii="Times New Roman" w:hAnsi="Times New Roman"/>
          <w:szCs w:val="24"/>
        </w:rPr>
        <w:t>estimons</w:t>
      </w:r>
      <w:r w:rsidRPr="00B503ED">
        <w:rPr>
          <w:rFonts w:ascii="Times New Roman" w:hAnsi="Times New Roman"/>
          <w:szCs w:val="24"/>
        </w:rPr>
        <w:t xml:space="preserve"> qu’il s’agissait d’une faute de frappe parce que dans le même article, ce troncat est apparu deux fois et l’autre fois il était au féminin. </w:t>
      </w:r>
      <w:r w:rsidR="009B42C7">
        <w:rPr>
          <w:rFonts w:ascii="Times New Roman" w:hAnsi="Times New Roman"/>
          <w:szCs w:val="24"/>
        </w:rPr>
        <w:t>Pour mieux comprendre ce qui vient d</w:t>
      </w:r>
      <w:r w:rsidR="009B42C7" w:rsidRPr="009B42C7">
        <w:rPr>
          <w:rFonts w:ascii="Times New Roman" w:hAnsi="Times New Roman"/>
          <w:szCs w:val="24"/>
        </w:rPr>
        <w:t>’</w:t>
      </w:r>
      <w:r w:rsidR="009B42C7">
        <w:rPr>
          <w:rFonts w:ascii="Times New Roman" w:hAnsi="Times New Roman"/>
          <w:szCs w:val="24"/>
        </w:rPr>
        <w:t>être dit, c</w:t>
      </w:r>
      <w:r w:rsidRPr="00B503ED">
        <w:rPr>
          <w:rFonts w:ascii="Times New Roman" w:hAnsi="Times New Roman"/>
          <w:szCs w:val="24"/>
        </w:rPr>
        <w:t>onsultons les deux exemple</w:t>
      </w:r>
      <w:r w:rsidR="009B42C7">
        <w:rPr>
          <w:rFonts w:ascii="Times New Roman" w:hAnsi="Times New Roman"/>
          <w:szCs w:val="24"/>
        </w:rPr>
        <w:t>s entiers.</w:t>
      </w:r>
    </w:p>
    <w:p w:rsidR="00C433D5" w:rsidRPr="00B503ED" w:rsidRDefault="00C433D5" w:rsidP="004B3C84">
      <w:pPr>
        <w:pStyle w:val="Odstavecseseznamem"/>
        <w:autoSpaceDE w:val="0"/>
        <w:autoSpaceDN w:val="0"/>
        <w:adjustRightInd w:val="0"/>
        <w:jc w:val="both"/>
        <w:rPr>
          <w:sz w:val="22"/>
          <w:szCs w:val="22"/>
        </w:rPr>
      </w:pPr>
      <w:r w:rsidRPr="00B503ED">
        <w:rPr>
          <w:sz w:val="22"/>
          <w:szCs w:val="22"/>
          <w:u w:val="single"/>
        </w:rPr>
        <w:t>Ex</w:t>
      </w:r>
      <w:r w:rsidR="00E72E15">
        <w:rPr>
          <w:sz w:val="22"/>
          <w:szCs w:val="22"/>
          <w:u w:val="single"/>
        </w:rPr>
        <w:t>.</w:t>
      </w:r>
      <w:r w:rsidRPr="00E72E15">
        <w:rPr>
          <w:sz w:val="22"/>
          <w:szCs w:val="22"/>
        </w:rPr>
        <w:t> </w:t>
      </w:r>
      <w:r w:rsidRPr="00B503ED">
        <w:rPr>
          <w:sz w:val="22"/>
          <w:szCs w:val="22"/>
        </w:rPr>
        <w:t>: « </w:t>
      </w:r>
      <w:r w:rsidRPr="00B503ED">
        <w:rPr>
          <w:i/>
          <w:sz w:val="22"/>
          <w:szCs w:val="22"/>
        </w:rPr>
        <w:t>Entrée pour le spectacle : prix d’</w:t>
      </w:r>
      <w:r w:rsidRPr="00B503ED">
        <w:rPr>
          <w:b/>
          <w:i/>
          <w:sz w:val="22"/>
          <w:szCs w:val="22"/>
        </w:rPr>
        <w:t>une</w:t>
      </w:r>
      <w:r w:rsidRPr="00B503ED">
        <w:rPr>
          <w:i/>
          <w:sz w:val="22"/>
          <w:szCs w:val="22"/>
        </w:rPr>
        <w:t xml:space="preserve"> </w:t>
      </w:r>
      <w:r w:rsidRPr="00B503ED">
        <w:rPr>
          <w:b/>
          <w:i/>
          <w:sz w:val="22"/>
          <w:szCs w:val="22"/>
        </w:rPr>
        <w:t>conso</w:t>
      </w:r>
      <w:r w:rsidRPr="00B503ED">
        <w:rPr>
          <w:i/>
          <w:sz w:val="22"/>
          <w:szCs w:val="22"/>
        </w:rPr>
        <w:t xml:space="preserve"> – 21 h - 2 h</w:t>
      </w:r>
      <w:r w:rsidRPr="00B503ED">
        <w:rPr>
          <w:sz w:val="22"/>
          <w:szCs w:val="22"/>
        </w:rPr>
        <w:t> » (ANP, n°</w:t>
      </w:r>
      <w:r w:rsidR="004B3C84" w:rsidRPr="00B503ED">
        <w:rPr>
          <w:sz w:val="22"/>
          <w:szCs w:val="22"/>
        </w:rPr>
        <w:t xml:space="preserve"> 544, </w:t>
      </w:r>
      <w:r w:rsidRPr="00B503ED">
        <w:rPr>
          <w:sz w:val="22"/>
          <w:szCs w:val="22"/>
        </w:rPr>
        <w:t>p. 24</w:t>
      </w:r>
      <w:r w:rsidR="004B3C84" w:rsidRPr="00B503ED">
        <w:rPr>
          <w:sz w:val="22"/>
          <w:szCs w:val="22"/>
        </w:rPr>
        <w:t>) ;</w:t>
      </w:r>
    </w:p>
    <w:p w:rsidR="00C433D5" w:rsidRPr="00B503ED" w:rsidRDefault="00C433D5" w:rsidP="004B3C84">
      <w:pPr>
        <w:pStyle w:val="Styl1"/>
        <w:spacing w:line="240" w:lineRule="auto"/>
        <w:rPr>
          <w:rFonts w:ascii="Times New Roman" w:hAnsi="Times New Roman"/>
          <w:sz w:val="22"/>
          <w:szCs w:val="22"/>
        </w:rPr>
      </w:pPr>
      <w:r w:rsidRPr="00B503ED">
        <w:rPr>
          <w:rFonts w:ascii="Times New Roman" w:hAnsi="Times New Roman"/>
          <w:sz w:val="22"/>
          <w:szCs w:val="22"/>
        </w:rPr>
        <w:t>« </w:t>
      </w:r>
      <w:r w:rsidRPr="00B503ED">
        <w:rPr>
          <w:rFonts w:ascii="Times New Roman" w:hAnsi="Times New Roman"/>
          <w:i/>
          <w:sz w:val="22"/>
          <w:szCs w:val="22"/>
        </w:rPr>
        <w:t xml:space="preserve">Entrée libre avant 1 h, puis 10 € avec </w:t>
      </w:r>
      <w:r w:rsidRPr="00B503ED">
        <w:rPr>
          <w:rFonts w:ascii="Times New Roman" w:hAnsi="Times New Roman"/>
          <w:b/>
          <w:i/>
          <w:sz w:val="22"/>
          <w:szCs w:val="22"/>
        </w:rPr>
        <w:t>un</w:t>
      </w:r>
      <w:r w:rsidRPr="00B503ED">
        <w:rPr>
          <w:rFonts w:ascii="Times New Roman" w:hAnsi="Times New Roman"/>
          <w:i/>
          <w:sz w:val="22"/>
          <w:szCs w:val="22"/>
        </w:rPr>
        <w:t xml:space="preserve"> </w:t>
      </w:r>
      <w:r w:rsidRPr="00B503ED">
        <w:rPr>
          <w:rFonts w:ascii="Times New Roman" w:hAnsi="Times New Roman"/>
          <w:b/>
          <w:i/>
          <w:sz w:val="22"/>
          <w:szCs w:val="22"/>
        </w:rPr>
        <w:t>conso</w:t>
      </w:r>
      <w:r w:rsidRPr="00B503ED">
        <w:rPr>
          <w:rFonts w:ascii="Times New Roman" w:hAnsi="Times New Roman"/>
          <w:sz w:val="22"/>
          <w:szCs w:val="22"/>
        </w:rPr>
        <w:t xml:space="preserve"> – 23 h - 5 h » </w:t>
      </w:r>
      <w:r w:rsidR="004B3C84" w:rsidRPr="00B503ED">
        <w:rPr>
          <w:rFonts w:ascii="Times New Roman" w:hAnsi="Times New Roman"/>
          <w:sz w:val="22"/>
          <w:szCs w:val="22"/>
        </w:rPr>
        <w:t xml:space="preserve">(ANP, n° 544, </w:t>
      </w:r>
      <w:r w:rsidRPr="00B503ED">
        <w:rPr>
          <w:rFonts w:ascii="Times New Roman" w:hAnsi="Times New Roman"/>
          <w:sz w:val="22"/>
          <w:szCs w:val="22"/>
        </w:rPr>
        <w:t>p. 24</w:t>
      </w:r>
      <w:r w:rsidR="004B3C84" w:rsidRPr="00B503ED">
        <w:rPr>
          <w:rFonts w:ascii="Times New Roman" w:hAnsi="Times New Roman"/>
          <w:sz w:val="22"/>
          <w:szCs w:val="22"/>
        </w:rPr>
        <w:t>)</w:t>
      </w:r>
    </w:p>
    <w:p w:rsidR="00143B0B" w:rsidRPr="00B503ED" w:rsidRDefault="00143B0B" w:rsidP="00143B0B">
      <w:pPr>
        <w:pStyle w:val="Nadpis4"/>
        <w:rPr>
          <w:rFonts w:eastAsiaTheme="minorEastAsia"/>
          <w:lang w:eastAsia="zh-CN"/>
        </w:rPr>
      </w:pPr>
      <w:bookmarkStart w:id="104" w:name="_Toc328906404"/>
      <w:r w:rsidRPr="00B503ED">
        <w:rPr>
          <w:rFonts w:eastAsiaTheme="minorEastAsia"/>
          <w:lang w:eastAsia="zh-CN"/>
        </w:rPr>
        <w:t>Les marques du pluriel</w:t>
      </w:r>
      <w:bookmarkEnd w:id="104"/>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 xml:space="preserve">Tout au début, </w:t>
      </w:r>
      <w:r w:rsidR="009829BE">
        <w:rPr>
          <w:rFonts w:ascii="Times New Roman" w:eastAsiaTheme="minorEastAsia" w:hAnsi="Times New Roman"/>
          <w:szCs w:val="24"/>
          <w:lang w:eastAsia="zh-CN"/>
        </w:rPr>
        <w:t xml:space="preserve">il faut </w:t>
      </w:r>
      <w:r w:rsidRPr="00B503ED">
        <w:rPr>
          <w:rFonts w:ascii="Times New Roman" w:eastAsiaTheme="minorEastAsia" w:hAnsi="Times New Roman"/>
          <w:szCs w:val="24"/>
          <w:lang w:eastAsia="zh-CN"/>
        </w:rPr>
        <w:t>constat</w:t>
      </w:r>
      <w:r w:rsidR="009829BE">
        <w:rPr>
          <w:rFonts w:ascii="Times New Roman" w:eastAsiaTheme="minorEastAsia" w:hAnsi="Times New Roman"/>
          <w:szCs w:val="24"/>
          <w:lang w:eastAsia="zh-CN"/>
        </w:rPr>
        <w:t>er</w:t>
      </w:r>
      <w:r w:rsidRPr="00B503ED">
        <w:rPr>
          <w:rFonts w:ascii="Times New Roman" w:eastAsiaTheme="minorEastAsia" w:hAnsi="Times New Roman"/>
          <w:szCs w:val="24"/>
          <w:lang w:eastAsia="zh-CN"/>
        </w:rPr>
        <w:t xml:space="preserve"> que la marque du pluriel des abréviations (dans la plupart des cas</w:t>
      </w:r>
      <w:r w:rsidR="009829BE">
        <w:rPr>
          <w:rFonts w:ascii="Times New Roman" w:eastAsiaTheme="minorEastAsia" w:hAnsi="Times New Roman"/>
          <w:szCs w:val="24"/>
          <w:lang w:eastAsia="zh-CN"/>
        </w:rPr>
        <w:t>,</w:t>
      </w:r>
      <w:r w:rsidRPr="00B503ED">
        <w:rPr>
          <w:rFonts w:ascii="Times New Roman" w:eastAsiaTheme="minorEastAsia" w:hAnsi="Times New Roman"/>
          <w:szCs w:val="24"/>
          <w:lang w:eastAsia="zh-CN"/>
        </w:rPr>
        <w:t xml:space="preserve"> il s’agit d’un « -s ») ne se fait pas systématiquement et n’apparaît pas chaque fois à la fin d’un troncat.</w:t>
      </w:r>
    </w:p>
    <w:p w:rsidR="00731D4F" w:rsidRPr="00B503ED" w:rsidRDefault="004E6F28" w:rsidP="00731D4F">
      <w:pPr>
        <w:pStyle w:val="Styl1"/>
        <w:rPr>
          <w:rFonts w:ascii="Times New Roman" w:eastAsiaTheme="minorEastAsia" w:hAnsi="Times New Roman"/>
          <w:szCs w:val="24"/>
          <w:lang w:eastAsia="zh-CN"/>
        </w:rPr>
      </w:pPr>
      <w:r>
        <w:rPr>
          <w:rFonts w:ascii="Times New Roman" w:eastAsiaTheme="minorEastAsia" w:hAnsi="Times New Roman"/>
          <w:szCs w:val="24"/>
          <w:lang w:eastAsia="zh-CN"/>
        </w:rPr>
        <w:lastRenderedPageBreak/>
        <w:t>Nous nous sommes efforcée</w:t>
      </w:r>
      <w:r w:rsidR="00731D4F" w:rsidRPr="00B503ED">
        <w:rPr>
          <w:rFonts w:ascii="Times New Roman" w:eastAsiaTheme="minorEastAsia" w:hAnsi="Times New Roman"/>
          <w:szCs w:val="24"/>
          <w:lang w:eastAsia="zh-CN"/>
        </w:rPr>
        <w:t xml:space="preserve"> de découvrir au moins une tendance de l’emploi de la marque du pluriel pour pouvoir constater dans quels cas cette marque est plus fréquente que dans les autres. Nous avons analysé tous les mots tronqués au pluriel, nous avons choisi comme critère les distinctions : nom </w:t>
      </w:r>
      <w:r w:rsidR="000E7050" w:rsidRPr="000E7050">
        <w:rPr>
          <w:rFonts w:ascii="Times New Roman" w:eastAsiaTheme="minorEastAsia" w:hAnsi="Times New Roman"/>
          <w:i/>
          <w:szCs w:val="24"/>
          <w:lang w:eastAsia="zh-CN"/>
        </w:rPr>
        <w:t>vs</w:t>
      </w:r>
      <w:r w:rsidR="00731D4F" w:rsidRPr="00B503ED">
        <w:rPr>
          <w:rFonts w:ascii="Times New Roman" w:eastAsiaTheme="minorEastAsia" w:hAnsi="Times New Roman"/>
          <w:szCs w:val="24"/>
          <w:lang w:eastAsia="zh-CN"/>
        </w:rPr>
        <w:t xml:space="preserve"> adjectif et finale consonantique </w:t>
      </w:r>
      <w:r w:rsidR="000E7050" w:rsidRPr="000E7050">
        <w:rPr>
          <w:rFonts w:ascii="Times New Roman" w:eastAsiaTheme="minorEastAsia" w:hAnsi="Times New Roman"/>
          <w:i/>
          <w:szCs w:val="24"/>
          <w:lang w:eastAsia="zh-CN"/>
        </w:rPr>
        <w:t>vs</w:t>
      </w:r>
      <w:r w:rsidR="00731D4F" w:rsidRPr="00B503ED">
        <w:rPr>
          <w:rFonts w:ascii="Times New Roman" w:eastAsiaTheme="minorEastAsia" w:hAnsi="Times New Roman"/>
          <w:szCs w:val="24"/>
          <w:lang w:eastAsia="zh-CN"/>
        </w:rPr>
        <w:t xml:space="preserve"> finale vocalique. </w:t>
      </w:r>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 xml:space="preserve">Les données du tableau n° 17 </w:t>
      </w:r>
      <w:r w:rsidR="009829BE">
        <w:rPr>
          <w:rFonts w:ascii="Times New Roman" w:eastAsiaTheme="minorEastAsia" w:hAnsi="Times New Roman"/>
          <w:szCs w:val="24"/>
          <w:lang w:eastAsia="zh-CN"/>
        </w:rPr>
        <w:t>laissent voir</w:t>
      </w:r>
      <w:r w:rsidRPr="00B503ED">
        <w:rPr>
          <w:rFonts w:ascii="Times New Roman" w:eastAsiaTheme="minorEastAsia" w:hAnsi="Times New Roman"/>
          <w:szCs w:val="24"/>
          <w:lang w:eastAsia="zh-CN"/>
        </w:rPr>
        <w:t xml:space="preserve"> que les noms prennent en général la marque du pluriel (90%)</w:t>
      </w:r>
      <w:r w:rsidR="009829BE">
        <w:rPr>
          <w:rFonts w:ascii="Times New Roman" w:eastAsiaTheme="minorEastAsia" w:hAnsi="Times New Roman"/>
          <w:szCs w:val="24"/>
          <w:lang w:eastAsia="zh-CN"/>
        </w:rPr>
        <w:t>,</w:t>
      </w:r>
      <w:r w:rsidRPr="00B503ED">
        <w:rPr>
          <w:rFonts w:ascii="Times New Roman" w:eastAsiaTheme="minorEastAsia" w:hAnsi="Times New Roman"/>
          <w:szCs w:val="24"/>
          <w:lang w:eastAsia="zh-CN"/>
        </w:rPr>
        <w:t xml:space="preserve"> alors qu’au niveau des adjectifs</w:t>
      </w:r>
      <w:r w:rsidR="009829BE">
        <w:rPr>
          <w:rFonts w:ascii="Times New Roman" w:eastAsiaTheme="minorEastAsia" w:hAnsi="Times New Roman"/>
          <w:szCs w:val="24"/>
          <w:lang w:eastAsia="zh-CN"/>
        </w:rPr>
        <w:t xml:space="preserve">, il y a toujours une hésitation. 56% des </w:t>
      </w:r>
      <w:r w:rsidRPr="00B503ED">
        <w:rPr>
          <w:rFonts w:ascii="Times New Roman" w:eastAsiaTheme="minorEastAsia" w:hAnsi="Times New Roman"/>
          <w:szCs w:val="24"/>
          <w:lang w:eastAsia="zh-CN"/>
        </w:rPr>
        <w:t xml:space="preserve">adjectifs </w:t>
      </w:r>
      <w:r w:rsidR="009829BE">
        <w:rPr>
          <w:rFonts w:ascii="Times New Roman" w:eastAsiaTheme="minorEastAsia" w:hAnsi="Times New Roman"/>
          <w:szCs w:val="24"/>
          <w:lang w:eastAsia="zh-CN"/>
        </w:rPr>
        <w:t xml:space="preserve">de notre corpus </w:t>
      </w:r>
      <w:r w:rsidRPr="00B503ED">
        <w:rPr>
          <w:rFonts w:ascii="Times New Roman" w:eastAsiaTheme="minorEastAsia" w:hAnsi="Times New Roman"/>
          <w:szCs w:val="24"/>
          <w:lang w:eastAsia="zh-CN"/>
        </w:rPr>
        <w:t xml:space="preserve">n’ont pas été suivi de marque du pluriel et 44% oui. C’est pourquoi nous ne sommes pas d’accord avec l’affirmation de George </w:t>
      </w:r>
      <w:r w:rsidR="004B0420">
        <w:rPr>
          <w:rFonts w:ascii="Times New Roman" w:eastAsiaTheme="minorEastAsia" w:hAnsi="Times New Roman"/>
          <w:szCs w:val="24"/>
          <w:lang w:eastAsia="zh-CN"/>
        </w:rPr>
        <w:t>selon laquelle</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Cs w:val="24"/>
          <w:lang w:eastAsia="zh-CN"/>
        </w:rPr>
        <w:t>« les adjectifs sont invariables</w:t>
      </w:r>
      <w:r w:rsidRPr="00B503ED">
        <w:rPr>
          <w:rFonts w:ascii="Times New Roman" w:eastAsiaTheme="minorEastAsia" w:hAnsi="Times New Roman"/>
          <w:szCs w:val="24"/>
          <w:lang w:eastAsia="zh-CN"/>
        </w:rPr>
        <w:t xml:space="preserve"> ». </w:t>
      </w:r>
      <w:r w:rsidRPr="00B503ED">
        <w:rPr>
          <w:rStyle w:val="Znakapoznpodarou"/>
          <w:rFonts w:ascii="Times New Roman" w:eastAsiaTheme="minorEastAsia" w:hAnsi="Times New Roman"/>
          <w:szCs w:val="24"/>
          <w:lang w:eastAsia="zh-CN"/>
        </w:rPr>
        <w:footnoteReference w:id="260"/>
      </w:r>
      <w:r w:rsidR="004B0420">
        <w:rPr>
          <w:rFonts w:ascii="Times New Roman" w:eastAsiaTheme="minorEastAsia" w:hAnsi="Times New Roman"/>
          <w:szCs w:val="24"/>
          <w:lang w:eastAsia="zh-CN"/>
        </w:rPr>
        <w:t xml:space="preserve"> En effet, les adjectifs tend</w:t>
      </w:r>
      <w:r w:rsidRPr="00B503ED">
        <w:rPr>
          <w:rFonts w:ascii="Times New Roman" w:eastAsiaTheme="minorEastAsia" w:hAnsi="Times New Roman"/>
          <w:szCs w:val="24"/>
          <w:lang w:eastAsia="zh-CN"/>
        </w:rPr>
        <w:t>ent à prendre la marque du pluriel, ceux avec une finale vocalique sont plus nombreux (</w:t>
      </w:r>
      <w:r w:rsidRPr="00B503ED">
        <w:rPr>
          <w:rFonts w:ascii="Times New Roman" w:hAnsi="Times New Roman"/>
          <w:szCs w:val="24"/>
        </w:rPr>
        <w:t xml:space="preserve">couples </w:t>
      </w:r>
      <w:r w:rsidRPr="00B503ED">
        <w:rPr>
          <w:rFonts w:ascii="Times New Roman" w:hAnsi="Times New Roman"/>
          <w:i/>
          <w:szCs w:val="24"/>
        </w:rPr>
        <w:t>homos</w:t>
      </w:r>
      <w:r w:rsidRPr="00B503ED">
        <w:rPr>
          <w:rFonts w:ascii="Times New Roman" w:eastAsiaTheme="minorEastAsia" w:hAnsi="Times New Roman"/>
          <w:szCs w:val="24"/>
          <w:lang w:eastAsia="zh-CN"/>
        </w:rPr>
        <w:t xml:space="preserve">, malaises </w:t>
      </w:r>
      <w:r w:rsidRPr="00B503ED">
        <w:rPr>
          <w:rFonts w:ascii="Times New Roman" w:eastAsiaTheme="minorEastAsia" w:hAnsi="Times New Roman"/>
          <w:i/>
          <w:szCs w:val="24"/>
          <w:lang w:eastAsia="zh-CN"/>
        </w:rPr>
        <w:t>psys</w:t>
      </w:r>
      <w:r w:rsidRPr="00B503ED">
        <w:rPr>
          <w:rFonts w:ascii="Times New Roman" w:eastAsiaTheme="minorEastAsia" w:hAnsi="Times New Roman"/>
          <w:szCs w:val="24"/>
          <w:lang w:eastAsia="zh-CN"/>
        </w:rPr>
        <w:t xml:space="preserve">, restos </w:t>
      </w:r>
      <w:r w:rsidRPr="00B503ED">
        <w:rPr>
          <w:rFonts w:ascii="Times New Roman" w:eastAsiaTheme="minorEastAsia" w:hAnsi="Times New Roman"/>
          <w:i/>
          <w:szCs w:val="24"/>
          <w:lang w:eastAsia="zh-CN"/>
        </w:rPr>
        <w:t>pakis</w:t>
      </w:r>
      <w:r w:rsidRPr="00B503ED">
        <w:rPr>
          <w:rFonts w:ascii="Times New Roman" w:eastAsiaTheme="minorEastAsia" w:hAnsi="Times New Roman"/>
          <w:szCs w:val="24"/>
          <w:lang w:eastAsia="zh-CN"/>
        </w:rPr>
        <w:t xml:space="preserve">). Mais nous avons également repéré trois exemples avec des finales consonantiques (beaufs </w:t>
      </w:r>
      <w:r w:rsidRPr="00B503ED">
        <w:rPr>
          <w:rFonts w:ascii="Times New Roman" w:eastAsiaTheme="minorEastAsia" w:hAnsi="Times New Roman"/>
          <w:i/>
          <w:szCs w:val="24"/>
          <w:lang w:eastAsia="zh-CN"/>
        </w:rPr>
        <w:t>ultraréacs</w:t>
      </w:r>
      <w:r w:rsidRPr="00B503ED">
        <w:rPr>
          <w:rFonts w:ascii="Times New Roman" w:eastAsiaTheme="minorEastAsia" w:hAnsi="Times New Roman"/>
          <w:szCs w:val="24"/>
          <w:lang w:eastAsia="zh-CN"/>
        </w:rPr>
        <w:t xml:space="preserve">, personnages ringards et </w:t>
      </w:r>
      <w:r w:rsidRPr="00B503ED">
        <w:rPr>
          <w:rFonts w:ascii="Times New Roman" w:eastAsiaTheme="minorEastAsia" w:hAnsi="Times New Roman"/>
          <w:i/>
          <w:szCs w:val="24"/>
          <w:lang w:eastAsia="zh-CN"/>
        </w:rPr>
        <w:t>réac’</w:t>
      </w:r>
      <w:r w:rsidRPr="00B503ED">
        <w:rPr>
          <w:rStyle w:val="Znakapoznpodarou"/>
          <w:rFonts w:ascii="Times New Roman" w:hAnsi="Times New Roman"/>
          <w:szCs w:val="24"/>
        </w:rPr>
        <w:footnoteReference w:id="261"/>
      </w:r>
      <w:r w:rsidRPr="00B503ED">
        <w:rPr>
          <w:rFonts w:ascii="Times New Roman" w:eastAsiaTheme="minorEastAsia" w:hAnsi="Times New Roman"/>
          <w:i/>
          <w:szCs w:val="24"/>
          <w:lang w:eastAsia="zh-CN"/>
        </w:rPr>
        <w:t xml:space="preserve">, </w:t>
      </w:r>
      <w:r w:rsidRPr="00B503ED">
        <w:rPr>
          <w:rFonts w:ascii="Times New Roman" w:hAnsi="Times New Roman"/>
          <w:szCs w:val="24"/>
        </w:rPr>
        <w:t>métiers "</w:t>
      </w:r>
      <w:r w:rsidRPr="00B503ED">
        <w:rPr>
          <w:rFonts w:ascii="Times New Roman" w:hAnsi="Times New Roman"/>
          <w:i/>
          <w:szCs w:val="24"/>
        </w:rPr>
        <w:t>sympatoches</w:t>
      </w:r>
      <w:r w:rsidRPr="00B503ED">
        <w:rPr>
          <w:rFonts w:ascii="Times New Roman" w:hAnsi="Times New Roman"/>
          <w:szCs w:val="24"/>
        </w:rPr>
        <w:t>"</w:t>
      </w:r>
      <w:r w:rsidRPr="00B503ED">
        <w:rPr>
          <w:rStyle w:val="Znakapoznpodarou"/>
          <w:rFonts w:ascii="Times New Roman" w:hAnsi="Times New Roman"/>
          <w:szCs w:val="24"/>
        </w:rPr>
        <w:footnoteReference w:id="262"/>
      </w:r>
      <w:r w:rsidRPr="00B503ED">
        <w:rPr>
          <w:rFonts w:ascii="Times New Roman" w:hAnsi="Times New Roman"/>
          <w:szCs w:val="24"/>
        </w:rPr>
        <w:t>)</w:t>
      </w:r>
      <w:r w:rsidR="00713EAD">
        <w:rPr>
          <w:rFonts w:ascii="Times New Roman" w:hAnsi="Times New Roman"/>
          <w:szCs w:val="24"/>
        </w:rPr>
        <w:t>,</w:t>
      </w:r>
      <w:r w:rsidRPr="00B503ED">
        <w:rPr>
          <w:i/>
          <w:sz w:val="22"/>
          <w:szCs w:val="22"/>
        </w:rPr>
        <w:t xml:space="preserve"> </w:t>
      </w:r>
      <w:r w:rsidRPr="00B503ED">
        <w:rPr>
          <w:rFonts w:ascii="Times New Roman" w:hAnsi="Times New Roman"/>
          <w:szCs w:val="24"/>
        </w:rPr>
        <w:t xml:space="preserve">ce qui s’oppose à l’affirmation de Groud et Serna </w:t>
      </w:r>
      <w:r w:rsidRPr="00B503ED">
        <w:rPr>
          <w:rFonts w:ascii="Times New Roman" w:eastAsiaTheme="minorEastAsia" w:hAnsi="Times New Roman"/>
          <w:szCs w:val="24"/>
          <w:lang w:eastAsia="zh-CN"/>
        </w:rPr>
        <w:t>selon laquelle « </w:t>
      </w:r>
      <w:r w:rsidRPr="00B503ED">
        <w:rPr>
          <w:rFonts w:ascii="Times New Roman" w:eastAsiaTheme="minorEastAsia" w:hAnsi="Times New Roman"/>
          <w:i/>
          <w:szCs w:val="24"/>
          <w:lang w:eastAsia="zh-CN"/>
        </w:rPr>
        <w:t>les adjectifs à la finale consonantique, […], restent obstinément invariables. </w:t>
      </w:r>
      <w:r w:rsidRPr="00B503ED">
        <w:rPr>
          <w:rFonts w:ascii="Times New Roman" w:eastAsiaTheme="minorEastAsia" w:hAnsi="Times New Roman"/>
          <w:szCs w:val="24"/>
          <w:lang w:eastAsia="zh-CN"/>
        </w:rPr>
        <w:t>»</w:t>
      </w:r>
      <w:r w:rsidRPr="00B503ED">
        <w:rPr>
          <w:rStyle w:val="Znakapoznpodarou"/>
          <w:rFonts w:ascii="Times New Roman" w:eastAsiaTheme="minorEastAsia" w:hAnsi="Times New Roman"/>
          <w:szCs w:val="24"/>
          <w:lang w:eastAsia="zh-CN"/>
        </w:rPr>
        <w:footnoteReference w:id="263"/>
      </w:r>
      <w:r w:rsidRPr="00B503ED">
        <w:rPr>
          <w:rFonts w:ascii="Times New Roman" w:eastAsiaTheme="minorEastAsia" w:hAnsi="Times New Roman"/>
          <w:szCs w:val="24"/>
          <w:lang w:eastAsia="zh-CN"/>
        </w:rPr>
        <w:t xml:space="preserve"> </w:t>
      </w:r>
    </w:p>
    <w:p w:rsidR="00731D4F" w:rsidRPr="00B503ED" w:rsidRDefault="00724E94" w:rsidP="00731D4F">
      <w:pPr>
        <w:pStyle w:val="Styl1"/>
        <w:rPr>
          <w:rFonts w:ascii="Times New Roman" w:eastAsiaTheme="minorEastAsia" w:hAnsi="Times New Roman"/>
          <w:szCs w:val="24"/>
          <w:lang w:eastAsia="zh-CN"/>
        </w:rPr>
      </w:pPr>
      <w:r>
        <w:rPr>
          <w:rFonts w:ascii="Times New Roman" w:eastAsiaTheme="minorEastAsia" w:hAnsi="Times New Roman"/>
          <w:szCs w:val="24"/>
          <w:lang w:eastAsia="zh-CN"/>
        </w:rPr>
        <w:t>Quant aux</w:t>
      </w:r>
      <w:r w:rsidR="00731D4F" w:rsidRPr="00B503ED">
        <w:rPr>
          <w:rFonts w:ascii="Times New Roman" w:eastAsiaTheme="minorEastAsia" w:hAnsi="Times New Roman"/>
          <w:szCs w:val="24"/>
          <w:lang w:eastAsia="zh-CN"/>
        </w:rPr>
        <w:t xml:space="preserve"> finales consonantiques et </w:t>
      </w:r>
      <w:r w:rsidR="00B96B05">
        <w:rPr>
          <w:rFonts w:ascii="Times New Roman" w:eastAsiaTheme="minorEastAsia" w:hAnsi="Times New Roman"/>
          <w:szCs w:val="24"/>
          <w:lang w:eastAsia="zh-CN"/>
        </w:rPr>
        <w:t>vocaliques, l</w:t>
      </w:r>
      <w:r w:rsidR="00731D4F" w:rsidRPr="00B503ED">
        <w:rPr>
          <w:rFonts w:ascii="Times New Roman" w:eastAsiaTheme="minorEastAsia" w:hAnsi="Times New Roman"/>
          <w:szCs w:val="24"/>
          <w:lang w:eastAsia="zh-CN"/>
        </w:rPr>
        <w:t>es finales vocaliques prennent de préfére</w:t>
      </w:r>
      <w:r w:rsidR="009829BE">
        <w:rPr>
          <w:rFonts w:ascii="Times New Roman" w:eastAsiaTheme="minorEastAsia" w:hAnsi="Times New Roman"/>
          <w:szCs w:val="24"/>
          <w:lang w:eastAsia="zh-CN"/>
        </w:rPr>
        <w:t xml:space="preserve">nce la marque du pluriel (81%) et </w:t>
      </w:r>
      <w:r w:rsidR="00731D4F" w:rsidRPr="00B503ED">
        <w:rPr>
          <w:rFonts w:ascii="Times New Roman" w:eastAsiaTheme="minorEastAsia" w:hAnsi="Times New Roman"/>
          <w:szCs w:val="24"/>
          <w:lang w:eastAsia="zh-CN"/>
        </w:rPr>
        <w:t>les finales consonantiques ne l’applique pas pour autant (25%).</w:t>
      </w:r>
    </w:p>
    <w:p w:rsidR="006F7912" w:rsidRPr="00B503ED" w:rsidRDefault="00373977" w:rsidP="006F7912">
      <w:pPr>
        <w:pStyle w:val="Titulek"/>
        <w:keepNext/>
        <w:jc w:val="center"/>
      </w:pPr>
      <w:r w:rsidRPr="00B503ED">
        <w:t>Tableau n° 17</w:t>
      </w:r>
      <w:r w:rsidR="006F7912" w:rsidRPr="00B503ED">
        <w:t> :</w:t>
      </w:r>
      <w:r w:rsidR="008B3441" w:rsidRPr="00B503ED">
        <w:t xml:space="preserve"> </w:t>
      </w:r>
      <w:r w:rsidR="009676B0">
        <w:t>Utilisation de la marque du pluriel</w:t>
      </w:r>
    </w:p>
    <w:tbl>
      <w:tblPr>
        <w:tblW w:w="7125" w:type="dxa"/>
        <w:jc w:val="center"/>
        <w:tblInd w:w="55" w:type="dxa"/>
        <w:tblCellMar>
          <w:left w:w="70" w:type="dxa"/>
          <w:right w:w="70" w:type="dxa"/>
        </w:tblCellMar>
        <w:tblLook w:val="04A0"/>
      </w:tblPr>
      <w:tblGrid>
        <w:gridCol w:w="2237"/>
        <w:gridCol w:w="2487"/>
        <w:gridCol w:w="2401"/>
      </w:tblGrid>
      <w:tr w:rsidR="00D11C7B" w:rsidRPr="00B503ED" w:rsidTr="0057429D">
        <w:trPr>
          <w:trHeight w:val="300"/>
          <w:jc w:val="center"/>
        </w:trPr>
        <w:tc>
          <w:tcPr>
            <w:tcW w:w="2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1C7B" w:rsidRPr="00B503ED" w:rsidRDefault="00D11C7B" w:rsidP="0057429D">
            <w:pPr>
              <w:jc w:val="center"/>
              <w:rPr>
                <w:b/>
              </w:rPr>
            </w:pPr>
            <w:r w:rsidRPr="00B503ED">
              <w:rPr>
                <w:b/>
                <w:sz w:val="22"/>
                <w:szCs w:val="22"/>
              </w:rPr>
              <w:t>Critère</w:t>
            </w:r>
          </w:p>
        </w:tc>
        <w:tc>
          <w:tcPr>
            <w:tcW w:w="2487" w:type="dxa"/>
            <w:tcBorders>
              <w:top w:val="single" w:sz="4" w:space="0" w:color="auto"/>
              <w:left w:val="nil"/>
              <w:bottom w:val="single" w:sz="4" w:space="0" w:color="auto"/>
              <w:right w:val="single" w:sz="4" w:space="0" w:color="auto"/>
            </w:tcBorders>
            <w:shd w:val="clear" w:color="auto" w:fill="auto"/>
            <w:noWrap/>
            <w:vAlign w:val="center"/>
            <w:hideMark/>
          </w:tcPr>
          <w:p w:rsidR="00D11C7B" w:rsidRPr="00B503ED" w:rsidRDefault="00D11C7B" w:rsidP="0057429D">
            <w:pPr>
              <w:jc w:val="center"/>
              <w:rPr>
                <w:b/>
              </w:rPr>
            </w:pPr>
            <w:r w:rsidRPr="00B503ED">
              <w:rPr>
                <w:b/>
                <w:sz w:val="22"/>
                <w:szCs w:val="22"/>
              </w:rPr>
              <w:t>Marque du pluriel : NON</w:t>
            </w:r>
          </w:p>
        </w:tc>
        <w:tc>
          <w:tcPr>
            <w:tcW w:w="2401" w:type="dxa"/>
            <w:tcBorders>
              <w:top w:val="single" w:sz="4" w:space="0" w:color="auto"/>
              <w:left w:val="nil"/>
              <w:bottom w:val="single" w:sz="4" w:space="0" w:color="auto"/>
              <w:right w:val="single" w:sz="4" w:space="0" w:color="auto"/>
            </w:tcBorders>
            <w:shd w:val="clear" w:color="auto" w:fill="auto"/>
            <w:noWrap/>
            <w:vAlign w:val="center"/>
            <w:hideMark/>
          </w:tcPr>
          <w:p w:rsidR="00D11C7B" w:rsidRPr="00B503ED" w:rsidRDefault="00D11C7B" w:rsidP="0057429D">
            <w:pPr>
              <w:jc w:val="center"/>
              <w:rPr>
                <w:b/>
              </w:rPr>
            </w:pPr>
            <w:r w:rsidRPr="00B503ED">
              <w:rPr>
                <w:b/>
                <w:sz w:val="22"/>
                <w:szCs w:val="22"/>
              </w:rPr>
              <w:t>Marque du pluriel : OUI</w:t>
            </w:r>
          </w:p>
        </w:tc>
      </w:tr>
      <w:tr w:rsidR="00D11C7B" w:rsidRPr="00B503ED" w:rsidTr="00F40F25">
        <w:trPr>
          <w:trHeight w:val="300"/>
          <w:jc w:val="center"/>
        </w:trPr>
        <w:tc>
          <w:tcPr>
            <w:tcW w:w="2237" w:type="dxa"/>
            <w:tcBorders>
              <w:top w:val="nil"/>
              <w:left w:val="single" w:sz="4" w:space="0" w:color="auto"/>
              <w:bottom w:val="single" w:sz="4" w:space="0" w:color="auto"/>
              <w:right w:val="single" w:sz="4" w:space="0" w:color="auto"/>
            </w:tcBorders>
            <w:shd w:val="clear" w:color="auto" w:fill="auto"/>
            <w:noWrap/>
            <w:vAlign w:val="center"/>
            <w:hideMark/>
          </w:tcPr>
          <w:p w:rsidR="00D11C7B" w:rsidRPr="00B503ED" w:rsidRDefault="00D11C7B" w:rsidP="0057429D">
            <w:pPr>
              <w:rPr>
                <w:b/>
                <w:i/>
              </w:rPr>
            </w:pPr>
            <w:r w:rsidRPr="00B503ED">
              <w:rPr>
                <w:b/>
                <w:i/>
                <w:sz w:val="22"/>
                <w:szCs w:val="22"/>
              </w:rPr>
              <w:t>Adjectif</w:t>
            </w:r>
          </w:p>
        </w:tc>
        <w:tc>
          <w:tcPr>
            <w:tcW w:w="2487" w:type="dxa"/>
            <w:tcBorders>
              <w:top w:val="nil"/>
              <w:left w:val="nil"/>
              <w:bottom w:val="single" w:sz="4" w:space="0" w:color="auto"/>
              <w:right w:val="single" w:sz="4" w:space="0" w:color="auto"/>
            </w:tcBorders>
            <w:shd w:val="clear" w:color="auto" w:fill="auto"/>
            <w:noWrap/>
            <w:vAlign w:val="center"/>
            <w:hideMark/>
          </w:tcPr>
          <w:p w:rsidR="00D11C7B" w:rsidRPr="00B503ED" w:rsidRDefault="00D11C7B" w:rsidP="00F40F25">
            <w:pPr>
              <w:jc w:val="center"/>
              <w:rPr>
                <w:i/>
              </w:rPr>
            </w:pPr>
            <w:r w:rsidRPr="00B503ED">
              <w:rPr>
                <w:i/>
                <w:sz w:val="22"/>
                <w:szCs w:val="22"/>
              </w:rPr>
              <w:t>56%</w:t>
            </w:r>
          </w:p>
        </w:tc>
        <w:tc>
          <w:tcPr>
            <w:tcW w:w="2401" w:type="dxa"/>
            <w:tcBorders>
              <w:top w:val="nil"/>
              <w:left w:val="nil"/>
              <w:bottom w:val="single" w:sz="4" w:space="0" w:color="auto"/>
              <w:right w:val="single" w:sz="4" w:space="0" w:color="auto"/>
            </w:tcBorders>
            <w:shd w:val="clear" w:color="auto" w:fill="auto"/>
            <w:noWrap/>
            <w:vAlign w:val="center"/>
            <w:hideMark/>
          </w:tcPr>
          <w:p w:rsidR="00D11C7B" w:rsidRPr="00B503ED" w:rsidRDefault="00D11C7B" w:rsidP="00F40F25">
            <w:pPr>
              <w:jc w:val="center"/>
              <w:rPr>
                <w:i/>
              </w:rPr>
            </w:pPr>
            <w:r w:rsidRPr="00B503ED">
              <w:rPr>
                <w:i/>
                <w:sz w:val="22"/>
                <w:szCs w:val="22"/>
              </w:rPr>
              <w:t>44%</w:t>
            </w:r>
          </w:p>
        </w:tc>
      </w:tr>
      <w:tr w:rsidR="00D11C7B" w:rsidRPr="00B503ED" w:rsidTr="00F40F25">
        <w:trPr>
          <w:trHeight w:val="300"/>
          <w:jc w:val="center"/>
        </w:trPr>
        <w:tc>
          <w:tcPr>
            <w:tcW w:w="2237" w:type="dxa"/>
            <w:tcBorders>
              <w:top w:val="nil"/>
              <w:left w:val="single" w:sz="4" w:space="0" w:color="auto"/>
              <w:bottom w:val="single" w:sz="4" w:space="0" w:color="auto"/>
              <w:right w:val="single" w:sz="4" w:space="0" w:color="auto"/>
            </w:tcBorders>
            <w:shd w:val="clear" w:color="auto" w:fill="auto"/>
            <w:noWrap/>
            <w:vAlign w:val="center"/>
            <w:hideMark/>
          </w:tcPr>
          <w:p w:rsidR="00D11C7B" w:rsidRPr="00B503ED" w:rsidRDefault="00D11C7B" w:rsidP="0057429D">
            <w:pPr>
              <w:rPr>
                <w:b/>
                <w:i/>
              </w:rPr>
            </w:pPr>
            <w:r w:rsidRPr="00B503ED">
              <w:rPr>
                <w:b/>
                <w:i/>
                <w:sz w:val="22"/>
                <w:szCs w:val="22"/>
              </w:rPr>
              <w:t>Nom</w:t>
            </w:r>
          </w:p>
        </w:tc>
        <w:tc>
          <w:tcPr>
            <w:tcW w:w="2487" w:type="dxa"/>
            <w:tcBorders>
              <w:top w:val="nil"/>
              <w:left w:val="nil"/>
              <w:bottom w:val="single" w:sz="4" w:space="0" w:color="auto"/>
              <w:right w:val="single" w:sz="4" w:space="0" w:color="auto"/>
            </w:tcBorders>
            <w:shd w:val="clear" w:color="auto" w:fill="auto"/>
            <w:noWrap/>
            <w:vAlign w:val="center"/>
            <w:hideMark/>
          </w:tcPr>
          <w:p w:rsidR="00D11C7B" w:rsidRPr="00B503ED" w:rsidRDefault="00D11C7B" w:rsidP="00F40F25">
            <w:pPr>
              <w:jc w:val="center"/>
              <w:rPr>
                <w:i/>
              </w:rPr>
            </w:pPr>
            <w:r w:rsidRPr="00B503ED">
              <w:rPr>
                <w:i/>
                <w:sz w:val="22"/>
                <w:szCs w:val="22"/>
              </w:rPr>
              <w:t>10%</w:t>
            </w:r>
          </w:p>
        </w:tc>
        <w:tc>
          <w:tcPr>
            <w:tcW w:w="2401" w:type="dxa"/>
            <w:tcBorders>
              <w:top w:val="nil"/>
              <w:left w:val="nil"/>
              <w:bottom w:val="single" w:sz="4" w:space="0" w:color="auto"/>
              <w:right w:val="single" w:sz="4" w:space="0" w:color="auto"/>
            </w:tcBorders>
            <w:shd w:val="clear" w:color="auto" w:fill="auto"/>
            <w:noWrap/>
            <w:vAlign w:val="center"/>
            <w:hideMark/>
          </w:tcPr>
          <w:p w:rsidR="00D11C7B" w:rsidRPr="00B503ED" w:rsidRDefault="00D11C7B" w:rsidP="00F40F25">
            <w:pPr>
              <w:jc w:val="center"/>
              <w:rPr>
                <w:i/>
              </w:rPr>
            </w:pPr>
            <w:r w:rsidRPr="00B503ED">
              <w:rPr>
                <w:i/>
                <w:sz w:val="22"/>
                <w:szCs w:val="22"/>
              </w:rPr>
              <w:t>90%</w:t>
            </w:r>
          </w:p>
        </w:tc>
      </w:tr>
      <w:tr w:rsidR="00D11C7B" w:rsidRPr="00B503ED" w:rsidTr="00F40F25">
        <w:trPr>
          <w:trHeight w:val="300"/>
          <w:jc w:val="center"/>
        </w:trPr>
        <w:tc>
          <w:tcPr>
            <w:tcW w:w="223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D11C7B" w:rsidRPr="00B503ED" w:rsidRDefault="00D11C7B" w:rsidP="0057429D">
            <w:pPr>
              <w:rPr>
                <w:b/>
                <w:i/>
              </w:rPr>
            </w:pPr>
            <w:r w:rsidRPr="00B503ED">
              <w:rPr>
                <w:b/>
                <w:i/>
                <w:sz w:val="22"/>
                <w:szCs w:val="22"/>
              </w:rPr>
              <w:t> </w:t>
            </w:r>
          </w:p>
        </w:tc>
        <w:tc>
          <w:tcPr>
            <w:tcW w:w="2487" w:type="dxa"/>
            <w:tcBorders>
              <w:top w:val="nil"/>
              <w:left w:val="nil"/>
              <w:bottom w:val="single" w:sz="4" w:space="0" w:color="auto"/>
              <w:right w:val="single" w:sz="4" w:space="0" w:color="auto"/>
            </w:tcBorders>
            <w:shd w:val="clear" w:color="auto" w:fill="D9D9D9" w:themeFill="background1" w:themeFillShade="D9"/>
            <w:noWrap/>
            <w:vAlign w:val="center"/>
            <w:hideMark/>
          </w:tcPr>
          <w:p w:rsidR="00D11C7B" w:rsidRPr="00B503ED" w:rsidRDefault="00D11C7B" w:rsidP="00F40F25">
            <w:pPr>
              <w:jc w:val="center"/>
              <w:rPr>
                <w:i/>
              </w:rPr>
            </w:pPr>
          </w:p>
        </w:tc>
        <w:tc>
          <w:tcPr>
            <w:tcW w:w="2401" w:type="dxa"/>
            <w:tcBorders>
              <w:top w:val="nil"/>
              <w:left w:val="nil"/>
              <w:bottom w:val="single" w:sz="4" w:space="0" w:color="auto"/>
              <w:right w:val="single" w:sz="4" w:space="0" w:color="auto"/>
            </w:tcBorders>
            <w:shd w:val="clear" w:color="auto" w:fill="D9D9D9" w:themeFill="background1" w:themeFillShade="D9"/>
            <w:noWrap/>
            <w:vAlign w:val="center"/>
            <w:hideMark/>
          </w:tcPr>
          <w:p w:rsidR="00D11C7B" w:rsidRPr="00B503ED" w:rsidRDefault="00D11C7B" w:rsidP="00F40F25">
            <w:pPr>
              <w:jc w:val="center"/>
              <w:rPr>
                <w:i/>
              </w:rPr>
            </w:pPr>
          </w:p>
        </w:tc>
      </w:tr>
      <w:tr w:rsidR="00D11C7B" w:rsidRPr="00B503ED" w:rsidTr="00F40F25">
        <w:trPr>
          <w:trHeight w:val="300"/>
          <w:jc w:val="center"/>
        </w:trPr>
        <w:tc>
          <w:tcPr>
            <w:tcW w:w="2237" w:type="dxa"/>
            <w:tcBorders>
              <w:top w:val="nil"/>
              <w:left w:val="single" w:sz="4" w:space="0" w:color="auto"/>
              <w:bottom w:val="single" w:sz="4" w:space="0" w:color="auto"/>
              <w:right w:val="single" w:sz="4" w:space="0" w:color="auto"/>
            </w:tcBorders>
            <w:shd w:val="clear" w:color="auto" w:fill="auto"/>
            <w:noWrap/>
            <w:vAlign w:val="center"/>
            <w:hideMark/>
          </w:tcPr>
          <w:p w:rsidR="00D11C7B" w:rsidRPr="00B503ED" w:rsidRDefault="00D11C7B" w:rsidP="0057429D">
            <w:pPr>
              <w:rPr>
                <w:b/>
                <w:i/>
              </w:rPr>
            </w:pPr>
            <w:r w:rsidRPr="00B503ED">
              <w:rPr>
                <w:b/>
                <w:i/>
                <w:sz w:val="22"/>
                <w:szCs w:val="22"/>
              </w:rPr>
              <w:t>Finale consonantique</w:t>
            </w:r>
          </w:p>
        </w:tc>
        <w:tc>
          <w:tcPr>
            <w:tcW w:w="2487" w:type="dxa"/>
            <w:tcBorders>
              <w:top w:val="nil"/>
              <w:left w:val="nil"/>
              <w:bottom w:val="single" w:sz="4" w:space="0" w:color="auto"/>
              <w:right w:val="single" w:sz="4" w:space="0" w:color="auto"/>
            </w:tcBorders>
            <w:shd w:val="clear" w:color="auto" w:fill="auto"/>
            <w:noWrap/>
            <w:vAlign w:val="center"/>
            <w:hideMark/>
          </w:tcPr>
          <w:p w:rsidR="00D11C7B" w:rsidRPr="00B503ED" w:rsidRDefault="00D11C7B" w:rsidP="00F40F25">
            <w:pPr>
              <w:jc w:val="center"/>
              <w:rPr>
                <w:i/>
              </w:rPr>
            </w:pPr>
            <w:r w:rsidRPr="00B503ED">
              <w:rPr>
                <w:i/>
                <w:sz w:val="22"/>
                <w:szCs w:val="22"/>
              </w:rPr>
              <w:t>81%</w:t>
            </w:r>
          </w:p>
        </w:tc>
        <w:tc>
          <w:tcPr>
            <w:tcW w:w="2401" w:type="dxa"/>
            <w:tcBorders>
              <w:top w:val="nil"/>
              <w:left w:val="nil"/>
              <w:bottom w:val="single" w:sz="4" w:space="0" w:color="auto"/>
              <w:right w:val="single" w:sz="4" w:space="0" w:color="auto"/>
            </w:tcBorders>
            <w:shd w:val="clear" w:color="auto" w:fill="auto"/>
            <w:noWrap/>
            <w:vAlign w:val="center"/>
            <w:hideMark/>
          </w:tcPr>
          <w:p w:rsidR="00D11C7B" w:rsidRPr="00B503ED" w:rsidRDefault="00D11C7B" w:rsidP="00F40F25">
            <w:pPr>
              <w:jc w:val="center"/>
              <w:rPr>
                <w:i/>
              </w:rPr>
            </w:pPr>
            <w:r w:rsidRPr="00B503ED">
              <w:rPr>
                <w:i/>
                <w:sz w:val="22"/>
                <w:szCs w:val="22"/>
              </w:rPr>
              <w:t>19%</w:t>
            </w:r>
          </w:p>
        </w:tc>
      </w:tr>
      <w:tr w:rsidR="00D11C7B" w:rsidRPr="00B503ED" w:rsidTr="00F40F25">
        <w:trPr>
          <w:trHeight w:val="300"/>
          <w:jc w:val="center"/>
        </w:trPr>
        <w:tc>
          <w:tcPr>
            <w:tcW w:w="2237" w:type="dxa"/>
            <w:tcBorders>
              <w:top w:val="nil"/>
              <w:left w:val="single" w:sz="4" w:space="0" w:color="auto"/>
              <w:bottom w:val="single" w:sz="4" w:space="0" w:color="auto"/>
              <w:right w:val="single" w:sz="4" w:space="0" w:color="auto"/>
            </w:tcBorders>
            <w:shd w:val="clear" w:color="auto" w:fill="auto"/>
            <w:noWrap/>
            <w:vAlign w:val="center"/>
            <w:hideMark/>
          </w:tcPr>
          <w:p w:rsidR="00D11C7B" w:rsidRPr="00B503ED" w:rsidRDefault="00D11C7B" w:rsidP="0057429D">
            <w:pPr>
              <w:rPr>
                <w:b/>
                <w:i/>
              </w:rPr>
            </w:pPr>
            <w:r w:rsidRPr="00B503ED">
              <w:rPr>
                <w:b/>
                <w:i/>
                <w:sz w:val="22"/>
                <w:szCs w:val="22"/>
              </w:rPr>
              <w:t>Finale vocalique</w:t>
            </w:r>
          </w:p>
        </w:tc>
        <w:tc>
          <w:tcPr>
            <w:tcW w:w="2487" w:type="dxa"/>
            <w:tcBorders>
              <w:top w:val="nil"/>
              <w:left w:val="nil"/>
              <w:bottom w:val="single" w:sz="4" w:space="0" w:color="auto"/>
              <w:right w:val="single" w:sz="4" w:space="0" w:color="auto"/>
            </w:tcBorders>
            <w:shd w:val="clear" w:color="auto" w:fill="auto"/>
            <w:noWrap/>
            <w:vAlign w:val="center"/>
            <w:hideMark/>
          </w:tcPr>
          <w:p w:rsidR="00D11C7B" w:rsidRPr="00B503ED" w:rsidRDefault="00D11C7B" w:rsidP="00F40F25">
            <w:pPr>
              <w:jc w:val="center"/>
              <w:rPr>
                <w:i/>
              </w:rPr>
            </w:pPr>
            <w:r w:rsidRPr="00B503ED">
              <w:rPr>
                <w:i/>
                <w:sz w:val="22"/>
                <w:szCs w:val="22"/>
              </w:rPr>
              <w:t>25%</w:t>
            </w:r>
          </w:p>
        </w:tc>
        <w:tc>
          <w:tcPr>
            <w:tcW w:w="2401" w:type="dxa"/>
            <w:tcBorders>
              <w:top w:val="nil"/>
              <w:left w:val="nil"/>
              <w:bottom w:val="single" w:sz="4" w:space="0" w:color="auto"/>
              <w:right w:val="single" w:sz="4" w:space="0" w:color="auto"/>
            </w:tcBorders>
            <w:shd w:val="clear" w:color="auto" w:fill="auto"/>
            <w:noWrap/>
            <w:vAlign w:val="center"/>
            <w:hideMark/>
          </w:tcPr>
          <w:p w:rsidR="00D11C7B" w:rsidRPr="00B503ED" w:rsidRDefault="00D11C7B" w:rsidP="00F40F25">
            <w:pPr>
              <w:jc w:val="center"/>
              <w:rPr>
                <w:i/>
              </w:rPr>
            </w:pPr>
            <w:r w:rsidRPr="00B503ED">
              <w:rPr>
                <w:i/>
                <w:sz w:val="22"/>
                <w:szCs w:val="22"/>
              </w:rPr>
              <w:t>75%</w:t>
            </w:r>
          </w:p>
        </w:tc>
      </w:tr>
    </w:tbl>
    <w:p w:rsidR="00731D4F" w:rsidRPr="00B503ED" w:rsidRDefault="00731D4F" w:rsidP="00731D4F">
      <w:pPr>
        <w:pStyle w:val="Styl1"/>
        <w:rPr>
          <w:rFonts w:ascii="Times New Roman" w:eastAsiaTheme="minorEastAsia" w:hAnsi="Times New Roman"/>
          <w:szCs w:val="24"/>
          <w:lang w:eastAsia="zh-CN"/>
        </w:rPr>
      </w:pPr>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Il ne faut pas oublier le pluriel des noms propres, notre corpus en contient 7 dont seulement 2 ont pris une marque du pluriel, une fois c’était le « -s » (</w:t>
      </w:r>
      <w:r w:rsidRPr="00B503ED">
        <w:rPr>
          <w:rFonts w:ascii="Times New Roman" w:eastAsiaTheme="minorEastAsia" w:hAnsi="Times New Roman"/>
          <w:i/>
          <w:szCs w:val="24"/>
          <w:lang w:eastAsia="zh-CN"/>
        </w:rPr>
        <w:t>Télécoms</w:t>
      </w:r>
      <w:r w:rsidRPr="00B503ED">
        <w:rPr>
          <w:rFonts w:ascii="Times New Roman" w:eastAsiaTheme="minorEastAsia" w:hAnsi="Times New Roman"/>
          <w:szCs w:val="24"/>
          <w:lang w:eastAsia="zh-CN"/>
        </w:rPr>
        <w:t xml:space="preserve"> ˂ </w:t>
      </w:r>
      <w:r w:rsidRPr="009829BE">
        <w:rPr>
          <w:rFonts w:ascii="Times New Roman" w:eastAsiaTheme="minorEastAsia" w:hAnsi="Times New Roman"/>
          <w:i/>
          <w:szCs w:val="24"/>
          <w:lang w:eastAsia="zh-CN"/>
        </w:rPr>
        <w:t>Télécommunications</w:t>
      </w:r>
      <w:r w:rsidRPr="00B503ED">
        <w:rPr>
          <w:rFonts w:ascii="Times New Roman" w:eastAsiaTheme="minorEastAsia" w:hAnsi="Times New Roman"/>
          <w:szCs w:val="24"/>
          <w:lang w:eastAsia="zh-CN"/>
        </w:rPr>
        <w:t xml:space="preserve">) et l’autre fois l’apostrophe (Boss </w:t>
      </w:r>
      <w:r w:rsidRPr="00B503ED">
        <w:rPr>
          <w:rFonts w:ascii="Times New Roman" w:eastAsiaTheme="minorEastAsia" w:hAnsi="Times New Roman"/>
          <w:i/>
          <w:szCs w:val="24"/>
          <w:lang w:eastAsia="zh-CN"/>
        </w:rPr>
        <w:t>des Poch’</w:t>
      </w:r>
      <w:r w:rsidRPr="00B503ED">
        <w:rPr>
          <w:rFonts w:ascii="Times New Roman" w:eastAsiaTheme="minorEastAsia" w:hAnsi="Times New Roman"/>
          <w:szCs w:val="24"/>
          <w:lang w:eastAsia="zh-CN"/>
        </w:rPr>
        <w:t xml:space="preserve"> ˂ </w:t>
      </w:r>
      <w:r w:rsidRPr="009829BE">
        <w:rPr>
          <w:rFonts w:ascii="Times New Roman" w:eastAsiaTheme="minorEastAsia" w:hAnsi="Times New Roman"/>
          <w:i/>
          <w:szCs w:val="24"/>
          <w:lang w:eastAsia="zh-CN"/>
        </w:rPr>
        <w:t>pochetrons</w:t>
      </w:r>
      <w:r w:rsidRPr="00B503ED">
        <w:rPr>
          <w:rFonts w:ascii="Times New Roman" w:eastAsiaTheme="minorEastAsia" w:hAnsi="Times New Roman"/>
          <w:szCs w:val="24"/>
          <w:lang w:eastAsia="zh-CN"/>
        </w:rPr>
        <w:t>). Dans les autres cas, les noms sont restés invariables (</w:t>
      </w:r>
      <w:r w:rsidRPr="00B503ED">
        <w:rPr>
          <w:rFonts w:ascii="Times New Roman" w:eastAsiaTheme="minorEastAsia" w:hAnsi="Times New Roman"/>
          <w:i/>
          <w:szCs w:val="24"/>
          <w:lang w:eastAsia="zh-CN"/>
        </w:rPr>
        <w:t>Arts déco</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Sciences</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Po</w:t>
      </w:r>
      <w:r w:rsidRPr="00B503ED">
        <w:rPr>
          <w:rFonts w:ascii="Times New Roman" w:eastAsiaTheme="minorEastAsia" w:hAnsi="Times New Roman"/>
          <w:szCs w:val="24"/>
          <w:lang w:eastAsia="zh-CN"/>
        </w:rPr>
        <w:t xml:space="preserve"> ou </w:t>
      </w:r>
      <w:r w:rsidRPr="00B503ED">
        <w:rPr>
          <w:rFonts w:ascii="Times New Roman" w:eastAsiaTheme="minorEastAsia" w:hAnsi="Times New Roman"/>
          <w:i/>
          <w:szCs w:val="24"/>
          <w:lang w:eastAsia="zh-CN"/>
        </w:rPr>
        <w:t>Jeunes Pop</w:t>
      </w:r>
      <w:r w:rsidRPr="00B503ED">
        <w:rPr>
          <w:rFonts w:ascii="Times New Roman" w:eastAsiaTheme="minorEastAsia" w:hAnsi="Times New Roman"/>
          <w:szCs w:val="24"/>
          <w:lang w:eastAsia="zh-CN"/>
        </w:rPr>
        <w:t>).</w:t>
      </w:r>
    </w:p>
    <w:p w:rsidR="00731D4F" w:rsidRPr="00B503ED" w:rsidRDefault="007D653C" w:rsidP="00731D4F">
      <w:pPr>
        <w:pStyle w:val="Styl1"/>
        <w:rPr>
          <w:rFonts w:ascii="Times New Roman" w:eastAsiaTheme="minorEastAsia" w:hAnsi="Times New Roman"/>
          <w:szCs w:val="24"/>
          <w:lang w:eastAsia="zh-CN"/>
        </w:rPr>
      </w:pPr>
      <w:r>
        <w:rPr>
          <w:rFonts w:ascii="Times New Roman" w:eastAsiaTheme="minorEastAsia" w:hAnsi="Times New Roman"/>
          <w:szCs w:val="24"/>
          <w:lang w:eastAsia="zh-CN"/>
        </w:rPr>
        <w:lastRenderedPageBreak/>
        <w:t>De toute manière, vu qu</w:t>
      </w:r>
      <w:r w:rsidRPr="007D653C">
        <w:rPr>
          <w:rFonts w:ascii="Times New Roman" w:eastAsiaTheme="minorEastAsia" w:hAnsi="Times New Roman"/>
          <w:szCs w:val="24"/>
          <w:lang w:eastAsia="zh-CN"/>
        </w:rPr>
        <w:t>’</w:t>
      </w:r>
      <w:r w:rsidR="00731D4F" w:rsidRPr="00B503ED">
        <w:rPr>
          <w:rFonts w:ascii="Times New Roman" w:eastAsiaTheme="minorEastAsia" w:hAnsi="Times New Roman"/>
          <w:szCs w:val="24"/>
          <w:lang w:eastAsia="zh-CN"/>
        </w:rPr>
        <w:t xml:space="preserve">aucune règle n’existe, les deux façons d’écrire le même troncat </w:t>
      </w:r>
      <w:r>
        <w:rPr>
          <w:rFonts w:ascii="Times New Roman" w:eastAsiaTheme="minorEastAsia" w:hAnsi="Times New Roman"/>
          <w:szCs w:val="24"/>
          <w:lang w:eastAsia="zh-CN"/>
        </w:rPr>
        <w:t>peuvent se</w:t>
      </w:r>
      <w:r w:rsidRPr="00B503ED">
        <w:rPr>
          <w:rFonts w:ascii="Times New Roman" w:eastAsiaTheme="minorEastAsia" w:hAnsi="Times New Roman"/>
          <w:szCs w:val="24"/>
          <w:lang w:eastAsia="zh-CN"/>
        </w:rPr>
        <w:t xml:space="preserve"> </w:t>
      </w:r>
      <w:r>
        <w:rPr>
          <w:rFonts w:ascii="Times New Roman" w:eastAsiaTheme="minorEastAsia" w:hAnsi="Times New Roman"/>
          <w:szCs w:val="24"/>
          <w:lang w:eastAsia="zh-CN"/>
        </w:rPr>
        <w:t>révéler</w:t>
      </w:r>
      <w:r w:rsidRPr="00B503ED">
        <w:rPr>
          <w:rFonts w:ascii="Times New Roman" w:eastAsiaTheme="minorEastAsia" w:hAnsi="Times New Roman"/>
          <w:szCs w:val="24"/>
          <w:lang w:eastAsia="zh-CN"/>
        </w:rPr>
        <w:t xml:space="preserve"> </w:t>
      </w:r>
      <w:r w:rsidR="00731D4F" w:rsidRPr="00B503ED">
        <w:rPr>
          <w:rFonts w:ascii="Times New Roman" w:eastAsiaTheme="minorEastAsia" w:hAnsi="Times New Roman"/>
          <w:szCs w:val="24"/>
          <w:lang w:eastAsia="zh-CN"/>
        </w:rPr>
        <w:t xml:space="preserve">– </w:t>
      </w:r>
      <w:r w:rsidR="009829BE">
        <w:rPr>
          <w:rFonts w:ascii="Times New Roman" w:eastAsiaTheme="minorEastAsia" w:hAnsi="Times New Roman"/>
          <w:szCs w:val="24"/>
          <w:lang w:eastAsia="zh-CN"/>
        </w:rPr>
        <w:t>c</w:t>
      </w:r>
      <w:r w:rsidR="009829BE" w:rsidRPr="009829BE">
        <w:rPr>
          <w:rFonts w:ascii="Times New Roman" w:eastAsiaTheme="minorEastAsia" w:hAnsi="Times New Roman"/>
          <w:szCs w:val="24"/>
          <w:lang w:eastAsia="zh-CN"/>
        </w:rPr>
        <w:t>’</w:t>
      </w:r>
      <w:r w:rsidR="009829BE">
        <w:rPr>
          <w:rFonts w:ascii="Times New Roman" w:eastAsiaTheme="minorEastAsia" w:hAnsi="Times New Roman"/>
          <w:szCs w:val="24"/>
          <w:lang w:eastAsia="zh-CN"/>
        </w:rPr>
        <w:t xml:space="preserve">est-à-dire </w:t>
      </w:r>
      <w:r w:rsidR="00731D4F" w:rsidRPr="00B503ED">
        <w:rPr>
          <w:rFonts w:ascii="Times New Roman" w:eastAsiaTheme="minorEastAsia" w:hAnsi="Times New Roman"/>
          <w:szCs w:val="24"/>
          <w:lang w:eastAsia="zh-CN"/>
        </w:rPr>
        <w:t xml:space="preserve">avec ou sans marque du pluriel : </w:t>
      </w:r>
    </w:p>
    <w:p w:rsidR="0041741B" w:rsidRPr="00B503ED" w:rsidRDefault="0041741B" w:rsidP="0041741B">
      <w:pPr>
        <w:pStyle w:val="Styl1"/>
        <w:spacing w:line="240" w:lineRule="auto"/>
        <w:ind w:left="709" w:firstLine="0"/>
        <w:rPr>
          <w:rFonts w:ascii="Times New Roman" w:hAnsi="Times New Roman"/>
          <w:sz w:val="22"/>
          <w:szCs w:val="22"/>
        </w:rPr>
      </w:pPr>
      <w:r w:rsidRPr="00B503ED">
        <w:rPr>
          <w:rFonts w:ascii="Times New Roman" w:hAnsi="Times New Roman"/>
          <w:sz w:val="22"/>
          <w:szCs w:val="22"/>
          <w:u w:val="single"/>
        </w:rPr>
        <w:t>Ex.</w:t>
      </w:r>
      <w:r w:rsidRPr="00B503ED">
        <w:rPr>
          <w:rFonts w:ascii="Times New Roman" w:hAnsi="Times New Roman"/>
          <w:sz w:val="22"/>
          <w:szCs w:val="22"/>
        </w:rPr>
        <w:t xml:space="preserve"> : </w:t>
      </w:r>
      <w:r w:rsidRPr="00B503ED">
        <w:rPr>
          <w:rFonts w:ascii="Times New Roman" w:hAnsi="Times New Roman"/>
          <w:b/>
          <w:i/>
          <w:sz w:val="22"/>
          <w:szCs w:val="22"/>
          <w:u w:val="single"/>
        </w:rPr>
        <w:t>appli</w:t>
      </w:r>
      <w:r w:rsidRPr="00B503ED">
        <w:rPr>
          <w:rFonts w:ascii="Times New Roman" w:hAnsi="Times New Roman"/>
          <w:sz w:val="22"/>
          <w:szCs w:val="22"/>
        </w:rPr>
        <w:t xml:space="preserve"> </w:t>
      </w:r>
      <w:r w:rsidR="000E7050" w:rsidRPr="000E7050">
        <w:rPr>
          <w:rFonts w:ascii="Times New Roman" w:hAnsi="Times New Roman"/>
          <w:i/>
          <w:sz w:val="22"/>
          <w:szCs w:val="22"/>
        </w:rPr>
        <w:t>vs</w:t>
      </w:r>
      <w:r w:rsidRPr="00B503ED">
        <w:rPr>
          <w:rFonts w:ascii="Times New Roman" w:hAnsi="Times New Roman"/>
          <w:sz w:val="22"/>
          <w:szCs w:val="22"/>
        </w:rPr>
        <w:t xml:space="preserve"> </w:t>
      </w:r>
      <w:r w:rsidRPr="00B503ED">
        <w:rPr>
          <w:rFonts w:ascii="Times New Roman" w:hAnsi="Times New Roman"/>
          <w:b/>
          <w:i/>
          <w:sz w:val="22"/>
          <w:szCs w:val="22"/>
          <w:u w:val="single"/>
        </w:rPr>
        <w:t>applis</w:t>
      </w:r>
      <w:r w:rsidRPr="00B503ED">
        <w:rPr>
          <w:rFonts w:ascii="Times New Roman" w:hAnsi="Times New Roman"/>
          <w:sz w:val="22"/>
          <w:szCs w:val="22"/>
        </w:rPr>
        <w:t> : « </w:t>
      </w:r>
      <w:r w:rsidRPr="00B503ED">
        <w:rPr>
          <w:rFonts w:ascii="Times New Roman" w:hAnsi="Times New Roman"/>
          <w:i/>
          <w:sz w:val="22"/>
          <w:szCs w:val="22"/>
        </w:rPr>
        <w:t xml:space="preserve">Les </w:t>
      </w:r>
      <w:r w:rsidRPr="00B503ED">
        <w:rPr>
          <w:rFonts w:ascii="Times New Roman" w:hAnsi="Times New Roman"/>
          <w:b/>
          <w:i/>
          <w:sz w:val="22"/>
          <w:szCs w:val="22"/>
        </w:rPr>
        <w:t>appli</w:t>
      </w:r>
      <w:r w:rsidRPr="00B503ED">
        <w:rPr>
          <w:rFonts w:ascii="Times New Roman" w:hAnsi="Times New Roman"/>
          <w:i/>
          <w:sz w:val="22"/>
          <w:szCs w:val="22"/>
        </w:rPr>
        <w:t xml:space="preserve"> à télécharger. Vérifier un médicament, apprendre à sauver une vie, grader un œil sur sa ligne…</w:t>
      </w:r>
      <w:r w:rsidRPr="00B503ED">
        <w:rPr>
          <w:rFonts w:ascii="Times New Roman" w:hAnsi="Times New Roman"/>
          <w:sz w:val="22"/>
          <w:szCs w:val="22"/>
        </w:rPr>
        <w:t> » (MF, n° 202, p. 127) </w:t>
      </w:r>
      <w:r w:rsidR="000E7050" w:rsidRPr="000E7050">
        <w:rPr>
          <w:rFonts w:ascii="Times New Roman" w:hAnsi="Times New Roman"/>
          <w:i/>
          <w:sz w:val="22"/>
          <w:szCs w:val="22"/>
        </w:rPr>
        <w:t>vs</w:t>
      </w:r>
      <w:r w:rsidRPr="00B503ED">
        <w:rPr>
          <w:rFonts w:ascii="Times New Roman" w:hAnsi="Times New Roman"/>
          <w:sz w:val="22"/>
          <w:szCs w:val="22"/>
        </w:rPr>
        <w:t xml:space="preserve"> « </w:t>
      </w:r>
      <w:r w:rsidRPr="00B503ED">
        <w:rPr>
          <w:rFonts w:ascii="Times New Roman" w:hAnsi="Times New Roman"/>
          <w:i/>
          <w:sz w:val="22"/>
          <w:szCs w:val="22"/>
        </w:rPr>
        <w:t>Des</w:t>
      </w:r>
      <w:r w:rsidRPr="00B503ED">
        <w:rPr>
          <w:rFonts w:ascii="Times New Roman" w:hAnsi="Times New Roman"/>
          <w:sz w:val="22"/>
          <w:szCs w:val="22"/>
        </w:rPr>
        <w:t xml:space="preserve"> </w:t>
      </w:r>
      <w:r w:rsidRPr="00B503ED">
        <w:rPr>
          <w:rFonts w:ascii="Times New Roman" w:hAnsi="Times New Roman"/>
          <w:b/>
          <w:i/>
          <w:sz w:val="22"/>
          <w:szCs w:val="22"/>
        </w:rPr>
        <w:t>applis</w:t>
      </w:r>
      <w:r w:rsidRPr="00B503ED">
        <w:rPr>
          <w:rFonts w:ascii="Times New Roman" w:hAnsi="Times New Roman"/>
          <w:i/>
          <w:sz w:val="22"/>
          <w:szCs w:val="22"/>
        </w:rPr>
        <w:t xml:space="preserve"> photo sympa pour ce "télé"</w:t>
      </w:r>
      <w:r w:rsidRPr="00B503ED">
        <w:rPr>
          <w:rFonts w:ascii="Times New Roman" w:hAnsi="Times New Roman"/>
          <w:sz w:val="22"/>
          <w:szCs w:val="22"/>
        </w:rPr>
        <w:t> » (NO, n° 2426, p. 136) ;</w:t>
      </w:r>
    </w:p>
    <w:p w:rsidR="0041741B" w:rsidRPr="00B503ED" w:rsidRDefault="0041741B" w:rsidP="0041741B">
      <w:pPr>
        <w:pStyle w:val="Styl1"/>
        <w:spacing w:line="240" w:lineRule="auto"/>
        <w:ind w:left="709" w:firstLine="0"/>
        <w:rPr>
          <w:rFonts w:ascii="Times New Roman" w:hAnsi="Times New Roman"/>
          <w:sz w:val="22"/>
          <w:szCs w:val="22"/>
        </w:rPr>
      </w:pPr>
      <w:r w:rsidRPr="00B503ED">
        <w:rPr>
          <w:rFonts w:ascii="Times New Roman" w:hAnsi="Times New Roman"/>
          <w:b/>
          <w:i/>
          <w:sz w:val="22"/>
          <w:szCs w:val="22"/>
          <w:u w:val="single"/>
        </w:rPr>
        <w:t>perso</w:t>
      </w:r>
      <w:r w:rsidRPr="00B503ED">
        <w:rPr>
          <w:rFonts w:ascii="Times New Roman" w:hAnsi="Times New Roman"/>
          <w:sz w:val="22"/>
          <w:szCs w:val="22"/>
        </w:rPr>
        <w:t xml:space="preserve"> </w:t>
      </w:r>
      <w:r w:rsidR="000E7050" w:rsidRPr="000E7050">
        <w:rPr>
          <w:rFonts w:ascii="Times New Roman" w:hAnsi="Times New Roman"/>
          <w:i/>
          <w:sz w:val="22"/>
          <w:szCs w:val="22"/>
        </w:rPr>
        <w:t>vs</w:t>
      </w:r>
      <w:r w:rsidRPr="00B503ED">
        <w:rPr>
          <w:rFonts w:ascii="Times New Roman" w:hAnsi="Times New Roman"/>
          <w:sz w:val="22"/>
          <w:szCs w:val="22"/>
        </w:rPr>
        <w:t xml:space="preserve"> </w:t>
      </w:r>
      <w:r w:rsidRPr="00B503ED">
        <w:rPr>
          <w:rFonts w:ascii="Times New Roman" w:hAnsi="Times New Roman"/>
          <w:b/>
          <w:i/>
          <w:sz w:val="22"/>
          <w:szCs w:val="22"/>
          <w:u w:val="single"/>
        </w:rPr>
        <w:t>persos</w:t>
      </w:r>
      <w:r w:rsidRPr="00B503ED">
        <w:rPr>
          <w:rFonts w:ascii="Times New Roman" w:hAnsi="Times New Roman"/>
          <w:sz w:val="22"/>
          <w:szCs w:val="22"/>
        </w:rPr>
        <w:t> : « </w:t>
      </w:r>
      <w:r w:rsidRPr="00B503ED">
        <w:rPr>
          <w:rFonts w:ascii="Times New Roman" w:hAnsi="Times New Roman"/>
          <w:i/>
          <w:sz w:val="22"/>
          <w:szCs w:val="22"/>
        </w:rPr>
        <w:t xml:space="preserve">Le constat a donc forcément encouragé quelques jeunes auteurs pleins d’ambition à créer leurs propres pages </w:t>
      </w:r>
      <w:r w:rsidRPr="00B503ED">
        <w:rPr>
          <w:rFonts w:ascii="Times New Roman" w:hAnsi="Times New Roman"/>
          <w:b/>
          <w:i/>
          <w:sz w:val="22"/>
          <w:szCs w:val="22"/>
        </w:rPr>
        <w:t>perso</w:t>
      </w:r>
      <w:r w:rsidRPr="00B503ED">
        <w:rPr>
          <w:rFonts w:ascii="Times New Roman" w:hAnsi="Times New Roman"/>
          <w:i/>
          <w:sz w:val="22"/>
          <w:szCs w:val="22"/>
        </w:rPr>
        <w:t xml:space="preserve"> […]</w:t>
      </w:r>
      <w:r w:rsidRPr="00B503ED">
        <w:rPr>
          <w:rFonts w:ascii="Times New Roman" w:hAnsi="Times New Roman"/>
          <w:sz w:val="22"/>
          <w:szCs w:val="22"/>
        </w:rPr>
        <w:t xml:space="preserve"> » (ANP, n° 522, p. 24) </w:t>
      </w:r>
      <w:r w:rsidR="000E7050" w:rsidRPr="000E7050">
        <w:rPr>
          <w:rFonts w:ascii="Times New Roman" w:hAnsi="Times New Roman"/>
          <w:i/>
          <w:sz w:val="22"/>
          <w:szCs w:val="22"/>
        </w:rPr>
        <w:t>vs</w:t>
      </w:r>
      <w:r w:rsidRPr="00B503ED">
        <w:rPr>
          <w:rFonts w:ascii="Times New Roman" w:hAnsi="Times New Roman"/>
          <w:sz w:val="22"/>
          <w:szCs w:val="22"/>
        </w:rPr>
        <w:t xml:space="preserve"> « </w:t>
      </w:r>
      <w:r w:rsidRPr="00B503ED">
        <w:rPr>
          <w:rFonts w:ascii="Times New Roman" w:hAnsi="Times New Roman"/>
          <w:i/>
          <w:sz w:val="22"/>
          <w:szCs w:val="22"/>
        </w:rPr>
        <w:t xml:space="preserve">[…], il faut intercaler les tweets sur Sarkozy au milieu d’une série des tweets </w:t>
      </w:r>
      <w:r w:rsidRPr="00B503ED">
        <w:rPr>
          <w:rFonts w:ascii="Times New Roman" w:hAnsi="Times New Roman"/>
          <w:b/>
          <w:i/>
          <w:sz w:val="22"/>
          <w:szCs w:val="22"/>
        </w:rPr>
        <w:t>persos</w:t>
      </w:r>
      <w:r w:rsidRPr="00B503ED">
        <w:rPr>
          <w:rFonts w:ascii="Times New Roman" w:hAnsi="Times New Roman"/>
          <w:sz w:val="22"/>
          <w:szCs w:val="22"/>
        </w:rPr>
        <w:t>. » (INR, n° 850, p. 38) ;</w:t>
      </w:r>
    </w:p>
    <w:p w:rsidR="0041741B" w:rsidRPr="00B503ED" w:rsidRDefault="0041741B" w:rsidP="0041741B">
      <w:pPr>
        <w:pStyle w:val="Styl1"/>
        <w:spacing w:line="240" w:lineRule="auto"/>
        <w:ind w:left="709" w:firstLine="0"/>
        <w:rPr>
          <w:rFonts w:ascii="Times New Roman" w:hAnsi="Times New Roman"/>
          <w:sz w:val="22"/>
          <w:szCs w:val="22"/>
        </w:rPr>
      </w:pPr>
      <w:r w:rsidRPr="00B503ED">
        <w:rPr>
          <w:rFonts w:ascii="Times New Roman" w:hAnsi="Times New Roman"/>
          <w:b/>
          <w:i/>
          <w:sz w:val="22"/>
          <w:szCs w:val="22"/>
          <w:u w:val="single"/>
        </w:rPr>
        <w:t>restau</w:t>
      </w:r>
      <w:r w:rsidRPr="00B503ED">
        <w:rPr>
          <w:rFonts w:ascii="Times New Roman" w:hAnsi="Times New Roman"/>
          <w:sz w:val="22"/>
          <w:szCs w:val="22"/>
        </w:rPr>
        <w:t xml:space="preserve"> </w:t>
      </w:r>
      <w:r w:rsidR="000E7050" w:rsidRPr="000E7050">
        <w:rPr>
          <w:rFonts w:ascii="Times New Roman" w:hAnsi="Times New Roman"/>
          <w:i/>
          <w:sz w:val="22"/>
          <w:szCs w:val="22"/>
        </w:rPr>
        <w:t>vs</w:t>
      </w:r>
      <w:r w:rsidRPr="00B503ED">
        <w:rPr>
          <w:rFonts w:ascii="Times New Roman" w:hAnsi="Times New Roman"/>
          <w:sz w:val="22"/>
          <w:szCs w:val="22"/>
        </w:rPr>
        <w:t xml:space="preserve"> </w:t>
      </w:r>
      <w:r w:rsidRPr="00B503ED">
        <w:rPr>
          <w:rFonts w:ascii="Times New Roman" w:hAnsi="Times New Roman"/>
          <w:b/>
          <w:i/>
          <w:sz w:val="22"/>
          <w:szCs w:val="22"/>
          <w:u w:val="single"/>
        </w:rPr>
        <w:t>restaus</w:t>
      </w:r>
      <w:r w:rsidRPr="00B503ED">
        <w:rPr>
          <w:rFonts w:ascii="Times New Roman" w:hAnsi="Times New Roman"/>
          <w:sz w:val="22"/>
          <w:szCs w:val="22"/>
        </w:rPr>
        <w:t> : «</w:t>
      </w:r>
      <w:r w:rsidRPr="00B503ED">
        <w:rPr>
          <w:rFonts w:ascii="Times New Roman" w:hAnsi="Times New Roman"/>
          <w:i/>
          <w:sz w:val="22"/>
          <w:szCs w:val="22"/>
        </w:rPr>
        <w:t xml:space="preserve"> […] pour rendre la monnaie sur les tickets </w:t>
      </w:r>
      <w:r w:rsidRPr="00B503ED">
        <w:rPr>
          <w:rFonts w:ascii="Times New Roman" w:hAnsi="Times New Roman"/>
          <w:b/>
          <w:i/>
          <w:sz w:val="22"/>
          <w:szCs w:val="22"/>
        </w:rPr>
        <w:t>restau</w:t>
      </w:r>
      <w:r w:rsidRPr="00B503ED">
        <w:rPr>
          <w:rFonts w:ascii="Times New Roman" w:hAnsi="Times New Roman"/>
          <w:i/>
          <w:sz w:val="22"/>
          <w:szCs w:val="22"/>
        </w:rPr>
        <w:t xml:space="preserve"> […] </w:t>
      </w:r>
      <w:r w:rsidRPr="00B503ED">
        <w:rPr>
          <w:rFonts w:ascii="Times New Roman" w:hAnsi="Times New Roman"/>
          <w:sz w:val="22"/>
          <w:szCs w:val="22"/>
        </w:rPr>
        <w:t xml:space="preserve">» (INR, n° 850, p. 48) </w:t>
      </w:r>
      <w:r w:rsidR="000E7050" w:rsidRPr="000E7050">
        <w:rPr>
          <w:rFonts w:ascii="Times New Roman" w:hAnsi="Times New Roman"/>
          <w:i/>
          <w:sz w:val="22"/>
          <w:szCs w:val="22"/>
        </w:rPr>
        <w:t>vs</w:t>
      </w:r>
      <w:r w:rsidRPr="00B503ED">
        <w:rPr>
          <w:rFonts w:ascii="Times New Roman" w:hAnsi="Times New Roman"/>
          <w:sz w:val="22"/>
          <w:szCs w:val="22"/>
        </w:rPr>
        <w:t xml:space="preserve"> « </w:t>
      </w:r>
      <w:r w:rsidRPr="00B503ED">
        <w:rPr>
          <w:rFonts w:ascii="Times New Roman" w:hAnsi="Times New Roman"/>
          <w:i/>
          <w:sz w:val="22"/>
          <w:szCs w:val="22"/>
        </w:rPr>
        <w:t xml:space="preserve">En pleine soirée comme dans l’original, avec des gens dans les </w:t>
      </w:r>
      <w:r w:rsidRPr="00B503ED">
        <w:rPr>
          <w:rFonts w:ascii="Times New Roman" w:hAnsi="Times New Roman"/>
          <w:b/>
          <w:i/>
          <w:sz w:val="22"/>
          <w:szCs w:val="22"/>
        </w:rPr>
        <w:t>restaus</w:t>
      </w:r>
      <w:r w:rsidRPr="00B503ED">
        <w:rPr>
          <w:rFonts w:ascii="Times New Roman" w:hAnsi="Times New Roman"/>
          <w:i/>
          <w:sz w:val="22"/>
          <w:szCs w:val="22"/>
        </w:rPr>
        <w:t xml:space="preserve"> et les bars et d’autres déjà au lit.</w:t>
      </w:r>
      <w:r w:rsidRPr="00B503ED">
        <w:rPr>
          <w:rFonts w:ascii="Times New Roman" w:hAnsi="Times New Roman"/>
          <w:sz w:val="22"/>
          <w:szCs w:val="22"/>
        </w:rPr>
        <w:t> » (INR, n° 842, p. 12).</w:t>
      </w:r>
    </w:p>
    <w:p w:rsidR="00143B0B" w:rsidRPr="00B503ED" w:rsidRDefault="001B2553" w:rsidP="001B2553">
      <w:pPr>
        <w:pStyle w:val="Nadpis3"/>
        <w:rPr>
          <w:rFonts w:eastAsiaTheme="minorEastAsia" w:cs="Times New Roman"/>
          <w:lang w:eastAsia="zh-CN"/>
        </w:rPr>
      </w:pPr>
      <w:bookmarkStart w:id="105" w:name="_Toc328906405"/>
      <w:r w:rsidRPr="00B503ED">
        <w:rPr>
          <w:rFonts w:eastAsiaTheme="minorEastAsia" w:cs="Times New Roman"/>
          <w:lang w:eastAsia="zh-CN"/>
        </w:rPr>
        <w:t>Procédé</w:t>
      </w:r>
      <w:r w:rsidR="004364E7" w:rsidRPr="00B503ED">
        <w:rPr>
          <w:rFonts w:eastAsiaTheme="minorEastAsia" w:cs="Times New Roman"/>
          <w:lang w:eastAsia="zh-CN"/>
        </w:rPr>
        <w:t>s</w:t>
      </w:r>
      <w:r w:rsidR="005D2816" w:rsidRPr="00B503ED">
        <w:rPr>
          <w:rFonts w:eastAsiaTheme="minorEastAsia" w:cs="Times New Roman"/>
          <w:lang w:eastAsia="zh-CN"/>
        </w:rPr>
        <w:t xml:space="preserve"> d’abr</w:t>
      </w:r>
      <w:r w:rsidR="005D2816" w:rsidRPr="00B503ED">
        <w:t>è</w:t>
      </w:r>
      <w:r w:rsidRPr="00B503ED">
        <w:rPr>
          <w:rFonts w:eastAsiaTheme="minorEastAsia" w:cs="Times New Roman"/>
          <w:lang w:eastAsia="zh-CN"/>
        </w:rPr>
        <w:t>gement et de formation des raccourcis à l’aide de troncation</w:t>
      </w:r>
      <w:bookmarkEnd w:id="105"/>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 xml:space="preserve">Dans ce </w:t>
      </w:r>
      <w:r w:rsidR="004E6F28">
        <w:rPr>
          <w:rFonts w:ascii="Times New Roman" w:eastAsiaTheme="minorEastAsia" w:hAnsi="Times New Roman"/>
          <w:szCs w:val="24"/>
          <w:lang w:eastAsia="zh-CN"/>
        </w:rPr>
        <w:t xml:space="preserve">chapitre, nous nous sommes posée </w:t>
      </w:r>
      <w:r w:rsidRPr="00B503ED">
        <w:rPr>
          <w:rFonts w:ascii="Times New Roman" w:eastAsiaTheme="minorEastAsia" w:hAnsi="Times New Roman"/>
          <w:szCs w:val="24"/>
          <w:lang w:eastAsia="zh-CN"/>
        </w:rPr>
        <w:t>la question</w:t>
      </w:r>
      <w:r w:rsidR="001D6A20">
        <w:rPr>
          <w:rFonts w:ascii="Times New Roman" w:eastAsiaTheme="minorEastAsia" w:hAnsi="Times New Roman"/>
          <w:szCs w:val="24"/>
          <w:lang w:eastAsia="zh-CN"/>
        </w:rPr>
        <w:t xml:space="preserve"> : </w:t>
      </w:r>
      <w:r w:rsidRPr="00B503ED">
        <w:rPr>
          <w:rFonts w:ascii="Times New Roman" w:eastAsiaTheme="minorEastAsia" w:hAnsi="Times New Roman"/>
          <w:szCs w:val="24"/>
          <w:lang w:eastAsia="zh-CN"/>
        </w:rPr>
        <w:t xml:space="preserve">comment les </w:t>
      </w:r>
      <w:r w:rsidR="001D6A20">
        <w:rPr>
          <w:rFonts w:ascii="Times New Roman" w:eastAsiaTheme="minorEastAsia" w:hAnsi="Times New Roman"/>
          <w:szCs w:val="24"/>
          <w:lang w:eastAsia="zh-CN"/>
        </w:rPr>
        <w:t>mots de départs ont été abrégés ?</w:t>
      </w:r>
      <w:r w:rsidRPr="00B503ED">
        <w:rPr>
          <w:rFonts w:ascii="Times New Roman" w:eastAsiaTheme="minorEastAsia" w:hAnsi="Times New Roman"/>
          <w:szCs w:val="24"/>
          <w:lang w:eastAsia="zh-CN"/>
        </w:rPr>
        <w:t xml:space="preserve"> Tous les procédés sont récapitulés dans le tableau n° 18.</w:t>
      </w:r>
    </w:p>
    <w:p w:rsidR="00205E62" w:rsidRPr="00B503ED" w:rsidRDefault="00A53FB4" w:rsidP="00205E62">
      <w:pPr>
        <w:pStyle w:val="Titulek"/>
        <w:keepNext/>
        <w:jc w:val="center"/>
      </w:pPr>
      <w:r w:rsidRPr="00B503ED">
        <w:t>Tableau n</w:t>
      </w:r>
      <w:r w:rsidR="00373977" w:rsidRPr="00B503ED">
        <w:t>° 18</w:t>
      </w:r>
      <w:r w:rsidR="0041418B" w:rsidRPr="00B503ED">
        <w:t> </w:t>
      </w:r>
      <w:r w:rsidR="00205E62" w:rsidRPr="00B503ED">
        <w:t>: Procédés de création à l’aide de troncation et le nombre de cas</w:t>
      </w:r>
      <w:r w:rsidR="00917179" w:rsidRPr="00B503ED">
        <w:t xml:space="preserve"> </w:t>
      </w:r>
      <w:r w:rsidR="003F4C8D" w:rsidRPr="00B503ED">
        <w:t>(</w:t>
      </w:r>
      <w:r w:rsidR="00917179" w:rsidRPr="00B503ED">
        <w:t>corpus</w:t>
      </w:r>
      <w:r w:rsidR="003F4C8D" w:rsidRPr="00B503ED">
        <w:t>)</w:t>
      </w:r>
    </w:p>
    <w:tbl>
      <w:tblPr>
        <w:tblW w:w="4963" w:type="dxa"/>
        <w:jc w:val="center"/>
        <w:tblInd w:w="65" w:type="dxa"/>
        <w:tblCellMar>
          <w:left w:w="70" w:type="dxa"/>
          <w:right w:w="70" w:type="dxa"/>
        </w:tblCellMar>
        <w:tblLook w:val="04A0"/>
      </w:tblPr>
      <w:tblGrid>
        <w:gridCol w:w="3933"/>
        <w:gridCol w:w="1030"/>
      </w:tblGrid>
      <w:tr w:rsidR="009A6C55" w:rsidRPr="00B503ED" w:rsidTr="0057429D">
        <w:trPr>
          <w:trHeight w:val="300"/>
          <w:jc w:val="center"/>
        </w:trPr>
        <w:tc>
          <w:tcPr>
            <w:tcW w:w="3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6C55" w:rsidRPr="00B503ED" w:rsidRDefault="009A6C55" w:rsidP="0057429D">
            <w:pPr>
              <w:jc w:val="center"/>
              <w:rPr>
                <w:b/>
              </w:rPr>
            </w:pPr>
            <w:r w:rsidRPr="00B503ED">
              <w:rPr>
                <w:b/>
                <w:sz w:val="22"/>
                <w:szCs w:val="22"/>
              </w:rPr>
              <w:t>Procédé de création</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9A6C55" w:rsidRPr="00B503ED" w:rsidRDefault="009A6C55" w:rsidP="0057429D">
            <w:pPr>
              <w:jc w:val="center"/>
              <w:rPr>
                <w:b/>
              </w:rPr>
            </w:pPr>
            <w:r w:rsidRPr="00B503ED">
              <w:rPr>
                <w:b/>
                <w:sz w:val="22"/>
                <w:szCs w:val="22"/>
              </w:rPr>
              <w:t>Nombre</w:t>
            </w:r>
          </w:p>
        </w:tc>
      </w:tr>
      <w:tr w:rsidR="009A6C55" w:rsidRPr="00B503ED" w:rsidTr="0057429D">
        <w:trPr>
          <w:trHeight w:val="300"/>
          <w:jc w:val="center"/>
        </w:trPr>
        <w:tc>
          <w:tcPr>
            <w:tcW w:w="3933" w:type="dxa"/>
            <w:tcBorders>
              <w:top w:val="nil"/>
              <w:left w:val="single" w:sz="4" w:space="0" w:color="auto"/>
              <w:bottom w:val="single" w:sz="4" w:space="0" w:color="auto"/>
              <w:right w:val="single" w:sz="4" w:space="0" w:color="auto"/>
            </w:tcBorders>
            <w:shd w:val="clear" w:color="auto" w:fill="auto"/>
            <w:noWrap/>
            <w:vAlign w:val="center"/>
            <w:hideMark/>
          </w:tcPr>
          <w:p w:rsidR="009A6C55" w:rsidRPr="00B503ED" w:rsidRDefault="009A6C55" w:rsidP="0057429D">
            <w:pPr>
              <w:rPr>
                <w:b/>
                <w:i/>
              </w:rPr>
            </w:pPr>
            <w:r w:rsidRPr="00B503ED">
              <w:rPr>
                <w:b/>
                <w:i/>
                <w:sz w:val="22"/>
                <w:szCs w:val="22"/>
              </w:rPr>
              <w:t>Apocope</w:t>
            </w:r>
          </w:p>
        </w:tc>
        <w:tc>
          <w:tcPr>
            <w:tcW w:w="1030" w:type="dxa"/>
            <w:tcBorders>
              <w:top w:val="nil"/>
              <w:left w:val="nil"/>
              <w:bottom w:val="single" w:sz="4" w:space="0" w:color="auto"/>
              <w:right w:val="single" w:sz="4" w:space="0" w:color="auto"/>
            </w:tcBorders>
            <w:shd w:val="clear" w:color="auto" w:fill="auto"/>
            <w:noWrap/>
            <w:vAlign w:val="center"/>
            <w:hideMark/>
          </w:tcPr>
          <w:p w:rsidR="009A6C55" w:rsidRPr="00B503ED" w:rsidRDefault="009A6C55" w:rsidP="0057429D">
            <w:pPr>
              <w:jc w:val="center"/>
              <w:rPr>
                <w:i/>
              </w:rPr>
            </w:pPr>
            <w:r w:rsidRPr="00B503ED">
              <w:rPr>
                <w:i/>
                <w:sz w:val="22"/>
                <w:szCs w:val="22"/>
              </w:rPr>
              <w:t>4</w:t>
            </w:r>
            <w:r w:rsidR="001A4383" w:rsidRPr="00B503ED">
              <w:rPr>
                <w:i/>
                <w:sz w:val="22"/>
                <w:szCs w:val="22"/>
              </w:rPr>
              <w:t>6</w:t>
            </w:r>
            <w:r w:rsidR="00E60FF6" w:rsidRPr="00B503ED">
              <w:rPr>
                <w:i/>
                <w:sz w:val="22"/>
                <w:szCs w:val="22"/>
              </w:rPr>
              <w:t>3</w:t>
            </w:r>
          </w:p>
        </w:tc>
      </w:tr>
      <w:tr w:rsidR="009A6C55" w:rsidRPr="00B503ED" w:rsidTr="0057429D">
        <w:trPr>
          <w:trHeight w:val="300"/>
          <w:jc w:val="center"/>
        </w:trPr>
        <w:tc>
          <w:tcPr>
            <w:tcW w:w="3933" w:type="dxa"/>
            <w:tcBorders>
              <w:top w:val="nil"/>
              <w:left w:val="single" w:sz="4" w:space="0" w:color="auto"/>
              <w:bottom w:val="single" w:sz="4" w:space="0" w:color="auto"/>
              <w:right w:val="single" w:sz="4" w:space="0" w:color="auto"/>
            </w:tcBorders>
            <w:shd w:val="clear" w:color="auto" w:fill="auto"/>
            <w:noWrap/>
            <w:vAlign w:val="center"/>
            <w:hideMark/>
          </w:tcPr>
          <w:p w:rsidR="009A6C55" w:rsidRPr="00B503ED" w:rsidRDefault="009A6C55" w:rsidP="0057429D">
            <w:pPr>
              <w:rPr>
                <w:b/>
                <w:i/>
              </w:rPr>
            </w:pPr>
            <w:r w:rsidRPr="00B503ED">
              <w:rPr>
                <w:b/>
                <w:i/>
                <w:sz w:val="22"/>
                <w:szCs w:val="22"/>
              </w:rPr>
              <w:t>Apocope + resuffixation</w:t>
            </w:r>
          </w:p>
        </w:tc>
        <w:tc>
          <w:tcPr>
            <w:tcW w:w="1030" w:type="dxa"/>
            <w:tcBorders>
              <w:top w:val="nil"/>
              <w:left w:val="nil"/>
              <w:bottom w:val="single" w:sz="4" w:space="0" w:color="auto"/>
              <w:right w:val="single" w:sz="4" w:space="0" w:color="auto"/>
            </w:tcBorders>
            <w:shd w:val="clear" w:color="auto" w:fill="auto"/>
            <w:noWrap/>
            <w:vAlign w:val="center"/>
            <w:hideMark/>
          </w:tcPr>
          <w:p w:rsidR="009A6C55" w:rsidRPr="00B503ED" w:rsidRDefault="009A6C55" w:rsidP="0057429D">
            <w:pPr>
              <w:jc w:val="center"/>
              <w:rPr>
                <w:i/>
              </w:rPr>
            </w:pPr>
            <w:r w:rsidRPr="00B503ED">
              <w:rPr>
                <w:i/>
                <w:sz w:val="22"/>
                <w:szCs w:val="22"/>
              </w:rPr>
              <w:t>59</w:t>
            </w:r>
          </w:p>
        </w:tc>
      </w:tr>
      <w:tr w:rsidR="009A6C55" w:rsidRPr="00B503ED" w:rsidTr="0057429D">
        <w:trPr>
          <w:trHeight w:val="300"/>
          <w:jc w:val="center"/>
        </w:trPr>
        <w:tc>
          <w:tcPr>
            <w:tcW w:w="3933" w:type="dxa"/>
            <w:tcBorders>
              <w:top w:val="nil"/>
              <w:left w:val="single" w:sz="4" w:space="0" w:color="auto"/>
              <w:bottom w:val="single" w:sz="4" w:space="0" w:color="auto"/>
              <w:right w:val="single" w:sz="4" w:space="0" w:color="auto"/>
            </w:tcBorders>
            <w:shd w:val="clear" w:color="auto" w:fill="auto"/>
            <w:noWrap/>
            <w:vAlign w:val="center"/>
            <w:hideMark/>
          </w:tcPr>
          <w:p w:rsidR="009A6C55" w:rsidRPr="00B503ED" w:rsidRDefault="009A6C55" w:rsidP="0057429D">
            <w:pPr>
              <w:rPr>
                <w:b/>
                <w:i/>
              </w:rPr>
            </w:pPr>
            <w:r w:rsidRPr="00B503ED">
              <w:rPr>
                <w:b/>
                <w:i/>
                <w:sz w:val="22"/>
                <w:szCs w:val="22"/>
              </w:rPr>
              <w:t>Apocope par ellipse</w:t>
            </w:r>
          </w:p>
        </w:tc>
        <w:tc>
          <w:tcPr>
            <w:tcW w:w="1030" w:type="dxa"/>
            <w:tcBorders>
              <w:top w:val="nil"/>
              <w:left w:val="nil"/>
              <w:bottom w:val="single" w:sz="4" w:space="0" w:color="auto"/>
              <w:right w:val="single" w:sz="4" w:space="0" w:color="auto"/>
            </w:tcBorders>
            <w:shd w:val="clear" w:color="auto" w:fill="auto"/>
            <w:noWrap/>
            <w:vAlign w:val="center"/>
            <w:hideMark/>
          </w:tcPr>
          <w:p w:rsidR="009A6C55" w:rsidRPr="00B503ED" w:rsidRDefault="009A6C55" w:rsidP="0057429D">
            <w:pPr>
              <w:jc w:val="center"/>
              <w:rPr>
                <w:i/>
              </w:rPr>
            </w:pPr>
            <w:r w:rsidRPr="00B503ED">
              <w:rPr>
                <w:i/>
                <w:sz w:val="22"/>
                <w:szCs w:val="22"/>
              </w:rPr>
              <w:t>2</w:t>
            </w:r>
            <w:r w:rsidR="0073248B" w:rsidRPr="00B503ED">
              <w:rPr>
                <w:i/>
                <w:sz w:val="22"/>
                <w:szCs w:val="22"/>
              </w:rPr>
              <w:t>3</w:t>
            </w:r>
          </w:p>
        </w:tc>
      </w:tr>
      <w:tr w:rsidR="009A6C55" w:rsidRPr="00B503ED" w:rsidTr="0057429D">
        <w:trPr>
          <w:trHeight w:val="300"/>
          <w:jc w:val="center"/>
        </w:trPr>
        <w:tc>
          <w:tcPr>
            <w:tcW w:w="3933" w:type="dxa"/>
            <w:tcBorders>
              <w:top w:val="nil"/>
              <w:left w:val="single" w:sz="4" w:space="0" w:color="auto"/>
              <w:bottom w:val="single" w:sz="4" w:space="0" w:color="auto"/>
              <w:right w:val="single" w:sz="4" w:space="0" w:color="auto"/>
            </w:tcBorders>
            <w:shd w:val="clear" w:color="auto" w:fill="auto"/>
            <w:noWrap/>
            <w:vAlign w:val="center"/>
            <w:hideMark/>
          </w:tcPr>
          <w:p w:rsidR="009A6C55" w:rsidRPr="00B503ED" w:rsidRDefault="009A6C55" w:rsidP="0057429D">
            <w:pPr>
              <w:rPr>
                <w:b/>
                <w:i/>
              </w:rPr>
            </w:pPr>
            <w:r w:rsidRPr="00B503ED">
              <w:rPr>
                <w:b/>
                <w:i/>
                <w:sz w:val="22"/>
                <w:szCs w:val="22"/>
              </w:rPr>
              <w:t>Apocope + redoublement</w:t>
            </w:r>
          </w:p>
        </w:tc>
        <w:tc>
          <w:tcPr>
            <w:tcW w:w="1030" w:type="dxa"/>
            <w:tcBorders>
              <w:top w:val="nil"/>
              <w:left w:val="nil"/>
              <w:bottom w:val="single" w:sz="4" w:space="0" w:color="auto"/>
              <w:right w:val="single" w:sz="4" w:space="0" w:color="auto"/>
            </w:tcBorders>
            <w:shd w:val="clear" w:color="auto" w:fill="auto"/>
            <w:noWrap/>
            <w:vAlign w:val="center"/>
            <w:hideMark/>
          </w:tcPr>
          <w:p w:rsidR="009A6C55" w:rsidRPr="00B503ED" w:rsidRDefault="009A6C55" w:rsidP="0057429D">
            <w:pPr>
              <w:jc w:val="center"/>
              <w:rPr>
                <w:i/>
              </w:rPr>
            </w:pPr>
            <w:r w:rsidRPr="00B503ED">
              <w:rPr>
                <w:i/>
                <w:sz w:val="22"/>
                <w:szCs w:val="22"/>
              </w:rPr>
              <w:t>13</w:t>
            </w:r>
          </w:p>
        </w:tc>
      </w:tr>
      <w:tr w:rsidR="009A6C55" w:rsidRPr="00B503ED" w:rsidTr="0057429D">
        <w:trPr>
          <w:trHeight w:val="300"/>
          <w:jc w:val="center"/>
        </w:trPr>
        <w:tc>
          <w:tcPr>
            <w:tcW w:w="3933" w:type="dxa"/>
            <w:tcBorders>
              <w:top w:val="nil"/>
              <w:left w:val="single" w:sz="4" w:space="0" w:color="auto"/>
              <w:bottom w:val="single" w:sz="4" w:space="0" w:color="auto"/>
              <w:right w:val="single" w:sz="4" w:space="0" w:color="auto"/>
            </w:tcBorders>
            <w:shd w:val="clear" w:color="auto" w:fill="auto"/>
            <w:noWrap/>
            <w:vAlign w:val="center"/>
            <w:hideMark/>
          </w:tcPr>
          <w:p w:rsidR="009A6C55" w:rsidRPr="00B503ED" w:rsidRDefault="009A6C55" w:rsidP="0057429D">
            <w:pPr>
              <w:rPr>
                <w:b/>
                <w:i/>
              </w:rPr>
            </w:pPr>
            <w:r w:rsidRPr="00B503ED">
              <w:rPr>
                <w:b/>
                <w:i/>
                <w:sz w:val="22"/>
                <w:szCs w:val="22"/>
              </w:rPr>
              <w:t>Aphérèse</w:t>
            </w:r>
          </w:p>
        </w:tc>
        <w:tc>
          <w:tcPr>
            <w:tcW w:w="1030" w:type="dxa"/>
            <w:tcBorders>
              <w:top w:val="nil"/>
              <w:left w:val="nil"/>
              <w:bottom w:val="single" w:sz="4" w:space="0" w:color="auto"/>
              <w:right w:val="single" w:sz="4" w:space="0" w:color="auto"/>
            </w:tcBorders>
            <w:shd w:val="clear" w:color="auto" w:fill="auto"/>
            <w:noWrap/>
            <w:vAlign w:val="center"/>
            <w:hideMark/>
          </w:tcPr>
          <w:p w:rsidR="009A6C55" w:rsidRPr="00B503ED" w:rsidRDefault="009A6C55" w:rsidP="0057429D">
            <w:pPr>
              <w:jc w:val="center"/>
              <w:rPr>
                <w:i/>
              </w:rPr>
            </w:pPr>
            <w:r w:rsidRPr="00B503ED">
              <w:rPr>
                <w:i/>
                <w:sz w:val="22"/>
                <w:szCs w:val="22"/>
              </w:rPr>
              <w:t>12</w:t>
            </w:r>
          </w:p>
        </w:tc>
      </w:tr>
      <w:tr w:rsidR="009A6C55" w:rsidRPr="00B503ED" w:rsidTr="0057429D">
        <w:trPr>
          <w:trHeight w:val="300"/>
          <w:jc w:val="center"/>
        </w:trPr>
        <w:tc>
          <w:tcPr>
            <w:tcW w:w="3933" w:type="dxa"/>
            <w:tcBorders>
              <w:top w:val="nil"/>
              <w:left w:val="single" w:sz="4" w:space="0" w:color="auto"/>
              <w:bottom w:val="single" w:sz="4" w:space="0" w:color="auto"/>
              <w:right w:val="single" w:sz="4" w:space="0" w:color="auto"/>
            </w:tcBorders>
            <w:shd w:val="clear" w:color="auto" w:fill="auto"/>
            <w:noWrap/>
            <w:vAlign w:val="center"/>
            <w:hideMark/>
          </w:tcPr>
          <w:p w:rsidR="009A6C55" w:rsidRPr="00B503ED" w:rsidRDefault="009A6C55" w:rsidP="0057429D">
            <w:pPr>
              <w:rPr>
                <w:b/>
                <w:i/>
              </w:rPr>
            </w:pPr>
            <w:r w:rsidRPr="00B503ED">
              <w:rPr>
                <w:b/>
                <w:i/>
                <w:sz w:val="22"/>
                <w:szCs w:val="22"/>
              </w:rPr>
              <w:t>Verlan + apocope</w:t>
            </w:r>
          </w:p>
        </w:tc>
        <w:tc>
          <w:tcPr>
            <w:tcW w:w="1030" w:type="dxa"/>
            <w:tcBorders>
              <w:top w:val="nil"/>
              <w:left w:val="nil"/>
              <w:bottom w:val="single" w:sz="4" w:space="0" w:color="auto"/>
              <w:right w:val="single" w:sz="4" w:space="0" w:color="auto"/>
            </w:tcBorders>
            <w:shd w:val="clear" w:color="auto" w:fill="auto"/>
            <w:noWrap/>
            <w:vAlign w:val="center"/>
            <w:hideMark/>
          </w:tcPr>
          <w:p w:rsidR="009A6C55" w:rsidRPr="00B503ED" w:rsidRDefault="009A6C55" w:rsidP="0057429D">
            <w:pPr>
              <w:jc w:val="center"/>
              <w:rPr>
                <w:i/>
              </w:rPr>
            </w:pPr>
            <w:r w:rsidRPr="00B503ED">
              <w:rPr>
                <w:i/>
                <w:sz w:val="22"/>
                <w:szCs w:val="22"/>
              </w:rPr>
              <w:t>7</w:t>
            </w:r>
          </w:p>
        </w:tc>
      </w:tr>
      <w:tr w:rsidR="009A6C55" w:rsidRPr="00B503ED" w:rsidTr="0057429D">
        <w:trPr>
          <w:trHeight w:val="300"/>
          <w:jc w:val="center"/>
        </w:trPr>
        <w:tc>
          <w:tcPr>
            <w:tcW w:w="3933" w:type="dxa"/>
            <w:tcBorders>
              <w:top w:val="nil"/>
              <w:left w:val="single" w:sz="4" w:space="0" w:color="auto"/>
              <w:bottom w:val="single" w:sz="4" w:space="0" w:color="auto"/>
              <w:right w:val="single" w:sz="4" w:space="0" w:color="auto"/>
            </w:tcBorders>
            <w:shd w:val="clear" w:color="auto" w:fill="auto"/>
            <w:noWrap/>
            <w:vAlign w:val="center"/>
            <w:hideMark/>
          </w:tcPr>
          <w:p w:rsidR="009A6C55" w:rsidRPr="00B503ED" w:rsidRDefault="009A6C55" w:rsidP="0057429D">
            <w:pPr>
              <w:rPr>
                <w:b/>
                <w:i/>
              </w:rPr>
            </w:pPr>
            <w:r w:rsidRPr="00B503ED">
              <w:rPr>
                <w:b/>
                <w:i/>
                <w:sz w:val="22"/>
                <w:szCs w:val="22"/>
              </w:rPr>
              <w:t>Aphérèse + redoublement</w:t>
            </w:r>
          </w:p>
        </w:tc>
        <w:tc>
          <w:tcPr>
            <w:tcW w:w="1030" w:type="dxa"/>
            <w:tcBorders>
              <w:top w:val="nil"/>
              <w:left w:val="nil"/>
              <w:bottom w:val="single" w:sz="4" w:space="0" w:color="auto"/>
              <w:right w:val="single" w:sz="4" w:space="0" w:color="auto"/>
            </w:tcBorders>
            <w:shd w:val="clear" w:color="auto" w:fill="auto"/>
            <w:noWrap/>
            <w:vAlign w:val="center"/>
            <w:hideMark/>
          </w:tcPr>
          <w:p w:rsidR="009A6C55" w:rsidRPr="00B503ED" w:rsidRDefault="009A6C55" w:rsidP="0057429D">
            <w:pPr>
              <w:jc w:val="center"/>
              <w:rPr>
                <w:i/>
              </w:rPr>
            </w:pPr>
            <w:r w:rsidRPr="00B503ED">
              <w:rPr>
                <w:i/>
                <w:sz w:val="22"/>
                <w:szCs w:val="22"/>
              </w:rPr>
              <w:t>3</w:t>
            </w:r>
          </w:p>
        </w:tc>
      </w:tr>
      <w:tr w:rsidR="009A6C55" w:rsidRPr="00B503ED" w:rsidTr="0057429D">
        <w:trPr>
          <w:trHeight w:val="300"/>
          <w:jc w:val="center"/>
        </w:trPr>
        <w:tc>
          <w:tcPr>
            <w:tcW w:w="3933" w:type="dxa"/>
            <w:tcBorders>
              <w:top w:val="nil"/>
              <w:left w:val="single" w:sz="4" w:space="0" w:color="auto"/>
              <w:bottom w:val="single" w:sz="4" w:space="0" w:color="auto"/>
              <w:right w:val="single" w:sz="4" w:space="0" w:color="auto"/>
            </w:tcBorders>
            <w:shd w:val="clear" w:color="auto" w:fill="auto"/>
            <w:noWrap/>
            <w:vAlign w:val="center"/>
            <w:hideMark/>
          </w:tcPr>
          <w:p w:rsidR="009A6C55" w:rsidRPr="00B503ED" w:rsidRDefault="009A6C55" w:rsidP="0057429D">
            <w:pPr>
              <w:rPr>
                <w:b/>
                <w:i/>
              </w:rPr>
            </w:pPr>
            <w:r w:rsidRPr="00B503ED">
              <w:rPr>
                <w:b/>
                <w:i/>
                <w:sz w:val="22"/>
                <w:szCs w:val="22"/>
              </w:rPr>
              <w:t>Apocope + verlan</w:t>
            </w:r>
          </w:p>
        </w:tc>
        <w:tc>
          <w:tcPr>
            <w:tcW w:w="1030" w:type="dxa"/>
            <w:tcBorders>
              <w:top w:val="nil"/>
              <w:left w:val="nil"/>
              <w:bottom w:val="single" w:sz="4" w:space="0" w:color="auto"/>
              <w:right w:val="single" w:sz="4" w:space="0" w:color="auto"/>
            </w:tcBorders>
            <w:shd w:val="clear" w:color="auto" w:fill="auto"/>
            <w:noWrap/>
            <w:vAlign w:val="center"/>
            <w:hideMark/>
          </w:tcPr>
          <w:p w:rsidR="009A6C55" w:rsidRPr="00B503ED" w:rsidRDefault="009A6C55" w:rsidP="0057429D">
            <w:pPr>
              <w:jc w:val="center"/>
              <w:rPr>
                <w:i/>
              </w:rPr>
            </w:pPr>
            <w:r w:rsidRPr="00B503ED">
              <w:rPr>
                <w:i/>
                <w:sz w:val="22"/>
                <w:szCs w:val="22"/>
              </w:rPr>
              <w:t>2</w:t>
            </w:r>
          </w:p>
        </w:tc>
      </w:tr>
      <w:tr w:rsidR="009A6C55" w:rsidRPr="00B503ED" w:rsidTr="0057429D">
        <w:trPr>
          <w:trHeight w:val="300"/>
          <w:jc w:val="center"/>
        </w:trPr>
        <w:tc>
          <w:tcPr>
            <w:tcW w:w="3933" w:type="dxa"/>
            <w:tcBorders>
              <w:top w:val="nil"/>
              <w:left w:val="single" w:sz="4" w:space="0" w:color="auto"/>
              <w:bottom w:val="single" w:sz="4" w:space="0" w:color="auto"/>
              <w:right w:val="single" w:sz="4" w:space="0" w:color="auto"/>
            </w:tcBorders>
            <w:shd w:val="clear" w:color="auto" w:fill="auto"/>
            <w:noWrap/>
            <w:vAlign w:val="center"/>
            <w:hideMark/>
          </w:tcPr>
          <w:p w:rsidR="009A6C55" w:rsidRPr="00B503ED" w:rsidRDefault="00045BC3" w:rsidP="0057429D">
            <w:pPr>
              <w:rPr>
                <w:b/>
                <w:i/>
              </w:rPr>
            </w:pPr>
            <w:r w:rsidRPr="00B503ED">
              <w:rPr>
                <w:b/>
                <w:i/>
                <w:sz w:val="22"/>
                <w:szCs w:val="22"/>
              </w:rPr>
              <w:t>T</w:t>
            </w:r>
            <w:r w:rsidR="009A6C55" w:rsidRPr="00B503ED">
              <w:rPr>
                <w:b/>
                <w:i/>
                <w:sz w:val="22"/>
                <w:szCs w:val="22"/>
              </w:rPr>
              <w:t xml:space="preserve">roncation </w:t>
            </w:r>
            <w:r w:rsidRPr="00B503ED">
              <w:rPr>
                <w:b/>
                <w:i/>
                <w:sz w:val="22"/>
                <w:szCs w:val="22"/>
              </w:rPr>
              <w:t xml:space="preserve">double </w:t>
            </w:r>
            <w:r w:rsidR="009A6C55" w:rsidRPr="00B503ED">
              <w:rPr>
                <w:b/>
                <w:i/>
                <w:sz w:val="22"/>
                <w:szCs w:val="22"/>
              </w:rPr>
              <w:t>(apocope + syncope)</w:t>
            </w:r>
          </w:p>
        </w:tc>
        <w:tc>
          <w:tcPr>
            <w:tcW w:w="1030" w:type="dxa"/>
            <w:tcBorders>
              <w:top w:val="nil"/>
              <w:left w:val="nil"/>
              <w:bottom w:val="single" w:sz="4" w:space="0" w:color="auto"/>
              <w:right w:val="single" w:sz="4" w:space="0" w:color="auto"/>
            </w:tcBorders>
            <w:shd w:val="clear" w:color="auto" w:fill="auto"/>
            <w:noWrap/>
            <w:vAlign w:val="center"/>
            <w:hideMark/>
          </w:tcPr>
          <w:p w:rsidR="009A6C55" w:rsidRPr="00B503ED" w:rsidRDefault="009A6C55" w:rsidP="0057429D">
            <w:pPr>
              <w:jc w:val="center"/>
              <w:rPr>
                <w:i/>
              </w:rPr>
            </w:pPr>
            <w:r w:rsidRPr="00B503ED">
              <w:rPr>
                <w:i/>
                <w:sz w:val="22"/>
                <w:szCs w:val="22"/>
              </w:rPr>
              <w:t>2</w:t>
            </w:r>
          </w:p>
        </w:tc>
      </w:tr>
      <w:tr w:rsidR="009A6C55" w:rsidRPr="00B503ED" w:rsidTr="0057429D">
        <w:trPr>
          <w:trHeight w:val="300"/>
          <w:jc w:val="center"/>
        </w:trPr>
        <w:tc>
          <w:tcPr>
            <w:tcW w:w="3933" w:type="dxa"/>
            <w:tcBorders>
              <w:top w:val="nil"/>
              <w:left w:val="single" w:sz="4" w:space="0" w:color="auto"/>
              <w:bottom w:val="single" w:sz="4" w:space="0" w:color="auto"/>
              <w:right w:val="single" w:sz="4" w:space="0" w:color="auto"/>
            </w:tcBorders>
            <w:shd w:val="clear" w:color="auto" w:fill="auto"/>
            <w:noWrap/>
            <w:vAlign w:val="center"/>
            <w:hideMark/>
          </w:tcPr>
          <w:p w:rsidR="009A6C55" w:rsidRPr="00B503ED" w:rsidRDefault="009A6C55" w:rsidP="0057429D">
            <w:pPr>
              <w:rPr>
                <w:b/>
                <w:i/>
              </w:rPr>
            </w:pPr>
            <w:r w:rsidRPr="00B503ED">
              <w:rPr>
                <w:b/>
                <w:i/>
                <w:sz w:val="22"/>
                <w:szCs w:val="22"/>
              </w:rPr>
              <w:t>Apocope + resuffixation + redoublement</w:t>
            </w:r>
          </w:p>
        </w:tc>
        <w:tc>
          <w:tcPr>
            <w:tcW w:w="1030" w:type="dxa"/>
            <w:tcBorders>
              <w:top w:val="nil"/>
              <w:left w:val="nil"/>
              <w:bottom w:val="single" w:sz="4" w:space="0" w:color="auto"/>
              <w:right w:val="single" w:sz="4" w:space="0" w:color="auto"/>
            </w:tcBorders>
            <w:shd w:val="clear" w:color="auto" w:fill="auto"/>
            <w:noWrap/>
            <w:vAlign w:val="center"/>
            <w:hideMark/>
          </w:tcPr>
          <w:p w:rsidR="009A6C55" w:rsidRPr="00B503ED" w:rsidRDefault="009A6C55" w:rsidP="0057429D">
            <w:pPr>
              <w:jc w:val="center"/>
              <w:rPr>
                <w:i/>
              </w:rPr>
            </w:pPr>
            <w:r w:rsidRPr="00B503ED">
              <w:rPr>
                <w:i/>
                <w:sz w:val="22"/>
                <w:szCs w:val="22"/>
              </w:rPr>
              <w:t>1</w:t>
            </w:r>
          </w:p>
        </w:tc>
      </w:tr>
      <w:tr w:rsidR="009A6C55" w:rsidRPr="00B503ED" w:rsidTr="0057429D">
        <w:trPr>
          <w:trHeight w:val="300"/>
          <w:jc w:val="center"/>
        </w:trPr>
        <w:tc>
          <w:tcPr>
            <w:tcW w:w="3933" w:type="dxa"/>
            <w:tcBorders>
              <w:top w:val="nil"/>
              <w:left w:val="single" w:sz="4" w:space="0" w:color="auto"/>
              <w:bottom w:val="single" w:sz="4" w:space="0" w:color="auto"/>
              <w:right w:val="single" w:sz="4" w:space="0" w:color="auto"/>
            </w:tcBorders>
            <w:shd w:val="clear" w:color="auto" w:fill="auto"/>
            <w:noWrap/>
            <w:vAlign w:val="center"/>
            <w:hideMark/>
          </w:tcPr>
          <w:p w:rsidR="009A6C55" w:rsidRPr="00B503ED" w:rsidRDefault="009A6C55" w:rsidP="0057429D">
            <w:pPr>
              <w:rPr>
                <w:b/>
                <w:i/>
              </w:rPr>
            </w:pPr>
            <w:r w:rsidRPr="00B503ED">
              <w:rPr>
                <w:b/>
                <w:i/>
                <w:sz w:val="22"/>
                <w:szCs w:val="22"/>
              </w:rPr>
              <w:t>Apocope par ellipse + redoublement</w:t>
            </w:r>
          </w:p>
        </w:tc>
        <w:tc>
          <w:tcPr>
            <w:tcW w:w="1030" w:type="dxa"/>
            <w:tcBorders>
              <w:top w:val="nil"/>
              <w:left w:val="nil"/>
              <w:bottom w:val="single" w:sz="4" w:space="0" w:color="auto"/>
              <w:right w:val="single" w:sz="4" w:space="0" w:color="auto"/>
            </w:tcBorders>
            <w:shd w:val="clear" w:color="auto" w:fill="auto"/>
            <w:noWrap/>
            <w:vAlign w:val="center"/>
            <w:hideMark/>
          </w:tcPr>
          <w:p w:rsidR="009A6C55" w:rsidRPr="00B503ED" w:rsidRDefault="009A6C55" w:rsidP="0057429D">
            <w:pPr>
              <w:jc w:val="center"/>
              <w:rPr>
                <w:i/>
              </w:rPr>
            </w:pPr>
            <w:r w:rsidRPr="00B503ED">
              <w:rPr>
                <w:i/>
                <w:sz w:val="22"/>
                <w:szCs w:val="22"/>
              </w:rPr>
              <w:t>1</w:t>
            </w:r>
          </w:p>
        </w:tc>
      </w:tr>
      <w:tr w:rsidR="009A6C55" w:rsidRPr="00B503ED" w:rsidTr="0057429D">
        <w:trPr>
          <w:trHeight w:val="300"/>
          <w:jc w:val="center"/>
        </w:trPr>
        <w:tc>
          <w:tcPr>
            <w:tcW w:w="3933" w:type="dxa"/>
            <w:tcBorders>
              <w:top w:val="nil"/>
              <w:left w:val="single" w:sz="4" w:space="0" w:color="auto"/>
              <w:bottom w:val="single" w:sz="4" w:space="0" w:color="auto"/>
              <w:right w:val="single" w:sz="4" w:space="0" w:color="auto"/>
            </w:tcBorders>
            <w:shd w:val="clear" w:color="auto" w:fill="auto"/>
            <w:noWrap/>
            <w:vAlign w:val="center"/>
            <w:hideMark/>
          </w:tcPr>
          <w:p w:rsidR="009A6C55" w:rsidRPr="00B503ED" w:rsidRDefault="009A6C55" w:rsidP="0057429D">
            <w:pPr>
              <w:rPr>
                <w:b/>
                <w:i/>
              </w:rPr>
            </w:pPr>
            <w:r w:rsidRPr="00B503ED">
              <w:rPr>
                <w:b/>
                <w:i/>
                <w:sz w:val="22"/>
                <w:szCs w:val="22"/>
              </w:rPr>
              <w:t>Apocope par ellipse + resuffixation</w:t>
            </w:r>
          </w:p>
        </w:tc>
        <w:tc>
          <w:tcPr>
            <w:tcW w:w="1030" w:type="dxa"/>
            <w:tcBorders>
              <w:top w:val="nil"/>
              <w:left w:val="nil"/>
              <w:bottom w:val="single" w:sz="4" w:space="0" w:color="auto"/>
              <w:right w:val="single" w:sz="4" w:space="0" w:color="auto"/>
            </w:tcBorders>
            <w:shd w:val="clear" w:color="auto" w:fill="auto"/>
            <w:noWrap/>
            <w:vAlign w:val="center"/>
            <w:hideMark/>
          </w:tcPr>
          <w:p w:rsidR="009A6C55" w:rsidRPr="00B503ED" w:rsidRDefault="009A6C55" w:rsidP="0057429D">
            <w:pPr>
              <w:jc w:val="center"/>
              <w:rPr>
                <w:i/>
              </w:rPr>
            </w:pPr>
            <w:r w:rsidRPr="00B503ED">
              <w:rPr>
                <w:i/>
                <w:sz w:val="22"/>
                <w:szCs w:val="22"/>
              </w:rPr>
              <w:t>1</w:t>
            </w:r>
          </w:p>
        </w:tc>
      </w:tr>
      <w:tr w:rsidR="009A6C55" w:rsidRPr="00B503ED" w:rsidTr="0057429D">
        <w:trPr>
          <w:trHeight w:val="300"/>
          <w:jc w:val="center"/>
        </w:trPr>
        <w:tc>
          <w:tcPr>
            <w:tcW w:w="3933" w:type="dxa"/>
            <w:tcBorders>
              <w:top w:val="nil"/>
              <w:left w:val="single" w:sz="4" w:space="0" w:color="auto"/>
              <w:bottom w:val="single" w:sz="4" w:space="0" w:color="auto"/>
              <w:right w:val="single" w:sz="4" w:space="0" w:color="auto"/>
            </w:tcBorders>
            <w:shd w:val="clear" w:color="auto" w:fill="auto"/>
            <w:noWrap/>
            <w:vAlign w:val="center"/>
            <w:hideMark/>
          </w:tcPr>
          <w:p w:rsidR="009A6C55" w:rsidRPr="00B503ED" w:rsidRDefault="00045BC3" w:rsidP="0057429D">
            <w:pPr>
              <w:rPr>
                <w:b/>
                <w:i/>
              </w:rPr>
            </w:pPr>
            <w:r w:rsidRPr="00B503ED">
              <w:rPr>
                <w:b/>
                <w:i/>
                <w:sz w:val="22"/>
                <w:szCs w:val="22"/>
              </w:rPr>
              <w:t>T</w:t>
            </w:r>
            <w:r w:rsidR="009A6C55" w:rsidRPr="00B503ED">
              <w:rPr>
                <w:b/>
                <w:i/>
                <w:sz w:val="22"/>
                <w:szCs w:val="22"/>
              </w:rPr>
              <w:t xml:space="preserve">roncation </w:t>
            </w:r>
            <w:r w:rsidRPr="00B503ED">
              <w:rPr>
                <w:b/>
                <w:i/>
                <w:sz w:val="22"/>
                <w:szCs w:val="22"/>
              </w:rPr>
              <w:t xml:space="preserve">double </w:t>
            </w:r>
            <w:r w:rsidR="009A6C55" w:rsidRPr="00B503ED">
              <w:rPr>
                <w:b/>
                <w:i/>
                <w:sz w:val="22"/>
                <w:szCs w:val="22"/>
              </w:rPr>
              <w:t>(apocope + aphérèse)</w:t>
            </w:r>
          </w:p>
        </w:tc>
        <w:tc>
          <w:tcPr>
            <w:tcW w:w="1030" w:type="dxa"/>
            <w:tcBorders>
              <w:top w:val="nil"/>
              <w:left w:val="nil"/>
              <w:bottom w:val="single" w:sz="4" w:space="0" w:color="auto"/>
              <w:right w:val="single" w:sz="4" w:space="0" w:color="auto"/>
            </w:tcBorders>
            <w:shd w:val="clear" w:color="auto" w:fill="auto"/>
            <w:noWrap/>
            <w:vAlign w:val="center"/>
            <w:hideMark/>
          </w:tcPr>
          <w:p w:rsidR="009A6C55" w:rsidRPr="00B503ED" w:rsidRDefault="009A6C55" w:rsidP="0057429D">
            <w:pPr>
              <w:jc w:val="center"/>
              <w:rPr>
                <w:i/>
              </w:rPr>
            </w:pPr>
            <w:r w:rsidRPr="00B503ED">
              <w:rPr>
                <w:i/>
                <w:sz w:val="22"/>
                <w:szCs w:val="22"/>
              </w:rPr>
              <w:t>1</w:t>
            </w:r>
          </w:p>
        </w:tc>
      </w:tr>
      <w:tr w:rsidR="009A6C55" w:rsidRPr="00B503ED" w:rsidTr="0057429D">
        <w:trPr>
          <w:trHeight w:val="300"/>
          <w:jc w:val="center"/>
        </w:trPr>
        <w:tc>
          <w:tcPr>
            <w:tcW w:w="3933" w:type="dxa"/>
            <w:tcBorders>
              <w:top w:val="nil"/>
              <w:left w:val="single" w:sz="4" w:space="0" w:color="auto"/>
              <w:bottom w:val="single" w:sz="4" w:space="0" w:color="auto"/>
              <w:right w:val="single" w:sz="4" w:space="0" w:color="auto"/>
            </w:tcBorders>
            <w:shd w:val="clear" w:color="auto" w:fill="auto"/>
            <w:noWrap/>
            <w:vAlign w:val="center"/>
            <w:hideMark/>
          </w:tcPr>
          <w:p w:rsidR="009A6C55" w:rsidRPr="00B503ED" w:rsidRDefault="009A6C55" w:rsidP="0057429D">
            <w:pPr>
              <w:rPr>
                <w:b/>
                <w:i/>
              </w:rPr>
            </w:pPr>
            <w:r w:rsidRPr="00B503ED">
              <w:rPr>
                <w:b/>
                <w:i/>
                <w:sz w:val="22"/>
                <w:szCs w:val="22"/>
              </w:rPr>
              <w:t>Syncope par ellipse</w:t>
            </w:r>
          </w:p>
        </w:tc>
        <w:tc>
          <w:tcPr>
            <w:tcW w:w="1030" w:type="dxa"/>
            <w:tcBorders>
              <w:top w:val="nil"/>
              <w:left w:val="nil"/>
              <w:bottom w:val="single" w:sz="4" w:space="0" w:color="auto"/>
              <w:right w:val="single" w:sz="4" w:space="0" w:color="auto"/>
            </w:tcBorders>
            <w:shd w:val="clear" w:color="auto" w:fill="auto"/>
            <w:noWrap/>
            <w:vAlign w:val="center"/>
            <w:hideMark/>
          </w:tcPr>
          <w:p w:rsidR="009A6C55" w:rsidRPr="00B503ED" w:rsidRDefault="009A6C55" w:rsidP="0057429D">
            <w:pPr>
              <w:jc w:val="center"/>
              <w:rPr>
                <w:i/>
              </w:rPr>
            </w:pPr>
            <w:r w:rsidRPr="00B503ED">
              <w:rPr>
                <w:i/>
                <w:sz w:val="22"/>
                <w:szCs w:val="22"/>
              </w:rPr>
              <w:t>1</w:t>
            </w:r>
          </w:p>
        </w:tc>
      </w:tr>
      <w:tr w:rsidR="009A6C55" w:rsidRPr="00B503ED" w:rsidTr="0057429D">
        <w:trPr>
          <w:trHeight w:val="300"/>
          <w:jc w:val="center"/>
        </w:trPr>
        <w:tc>
          <w:tcPr>
            <w:tcW w:w="3933" w:type="dxa"/>
            <w:tcBorders>
              <w:top w:val="nil"/>
              <w:left w:val="single" w:sz="4" w:space="0" w:color="auto"/>
              <w:bottom w:val="single" w:sz="4" w:space="0" w:color="auto"/>
              <w:right w:val="single" w:sz="4" w:space="0" w:color="auto"/>
            </w:tcBorders>
            <w:shd w:val="clear" w:color="auto" w:fill="auto"/>
            <w:noWrap/>
            <w:vAlign w:val="center"/>
            <w:hideMark/>
          </w:tcPr>
          <w:p w:rsidR="009A6C55" w:rsidRPr="00B503ED" w:rsidRDefault="009A6C55" w:rsidP="0057429D">
            <w:pPr>
              <w:rPr>
                <w:b/>
                <w:i/>
              </w:rPr>
            </w:pPr>
            <w:r w:rsidRPr="00B503ED">
              <w:rPr>
                <w:b/>
                <w:i/>
                <w:sz w:val="22"/>
                <w:szCs w:val="22"/>
              </w:rPr>
              <w:t>Verlan + apocope + redoublement</w:t>
            </w:r>
          </w:p>
        </w:tc>
        <w:tc>
          <w:tcPr>
            <w:tcW w:w="1030" w:type="dxa"/>
            <w:tcBorders>
              <w:top w:val="nil"/>
              <w:left w:val="nil"/>
              <w:bottom w:val="single" w:sz="4" w:space="0" w:color="auto"/>
              <w:right w:val="single" w:sz="4" w:space="0" w:color="auto"/>
            </w:tcBorders>
            <w:shd w:val="clear" w:color="auto" w:fill="auto"/>
            <w:noWrap/>
            <w:vAlign w:val="center"/>
            <w:hideMark/>
          </w:tcPr>
          <w:p w:rsidR="009A6C55" w:rsidRPr="00B503ED" w:rsidRDefault="009A6C55" w:rsidP="0057429D">
            <w:pPr>
              <w:jc w:val="center"/>
              <w:rPr>
                <w:i/>
              </w:rPr>
            </w:pPr>
            <w:r w:rsidRPr="00B503ED">
              <w:rPr>
                <w:i/>
                <w:sz w:val="22"/>
                <w:szCs w:val="22"/>
              </w:rPr>
              <w:t>1</w:t>
            </w:r>
          </w:p>
        </w:tc>
      </w:tr>
      <w:tr w:rsidR="00F429AA" w:rsidRPr="00B503ED" w:rsidTr="0057429D">
        <w:trPr>
          <w:trHeight w:val="300"/>
          <w:jc w:val="center"/>
        </w:trPr>
        <w:tc>
          <w:tcPr>
            <w:tcW w:w="3933" w:type="dxa"/>
            <w:tcBorders>
              <w:top w:val="nil"/>
              <w:left w:val="single" w:sz="4" w:space="0" w:color="auto"/>
              <w:bottom w:val="single" w:sz="4" w:space="0" w:color="auto"/>
              <w:right w:val="single" w:sz="4" w:space="0" w:color="auto"/>
            </w:tcBorders>
            <w:shd w:val="clear" w:color="auto" w:fill="auto"/>
            <w:noWrap/>
            <w:vAlign w:val="center"/>
            <w:hideMark/>
          </w:tcPr>
          <w:p w:rsidR="00F429AA" w:rsidRPr="00B503ED" w:rsidRDefault="00F429AA" w:rsidP="0057429D">
            <w:pPr>
              <w:rPr>
                <w:b/>
              </w:rPr>
            </w:pPr>
            <w:r w:rsidRPr="00B503ED">
              <w:rPr>
                <w:b/>
                <w:sz w:val="22"/>
                <w:szCs w:val="22"/>
              </w:rPr>
              <w:t>Total</w:t>
            </w:r>
          </w:p>
        </w:tc>
        <w:tc>
          <w:tcPr>
            <w:tcW w:w="1030" w:type="dxa"/>
            <w:tcBorders>
              <w:top w:val="nil"/>
              <w:left w:val="nil"/>
              <w:bottom w:val="single" w:sz="4" w:space="0" w:color="auto"/>
              <w:right w:val="single" w:sz="4" w:space="0" w:color="auto"/>
            </w:tcBorders>
            <w:shd w:val="clear" w:color="auto" w:fill="auto"/>
            <w:noWrap/>
            <w:vAlign w:val="center"/>
            <w:hideMark/>
          </w:tcPr>
          <w:p w:rsidR="00F429AA" w:rsidRPr="00B503ED" w:rsidRDefault="00F429AA" w:rsidP="0057429D">
            <w:pPr>
              <w:jc w:val="center"/>
              <w:rPr>
                <w:i/>
              </w:rPr>
            </w:pPr>
            <w:r w:rsidRPr="00B503ED">
              <w:rPr>
                <w:i/>
                <w:sz w:val="22"/>
                <w:szCs w:val="22"/>
              </w:rPr>
              <w:t>5</w:t>
            </w:r>
            <w:r w:rsidR="00E60FF6" w:rsidRPr="00B503ED">
              <w:rPr>
                <w:i/>
                <w:sz w:val="22"/>
                <w:szCs w:val="22"/>
              </w:rPr>
              <w:t>90</w:t>
            </w:r>
          </w:p>
        </w:tc>
      </w:tr>
    </w:tbl>
    <w:p w:rsidR="00BC49CD" w:rsidRPr="00B503ED" w:rsidRDefault="00BC49CD" w:rsidP="006F4B0B">
      <w:pPr>
        <w:pStyle w:val="Styl1"/>
        <w:rPr>
          <w:rFonts w:ascii="Times New Roman" w:eastAsiaTheme="minorEastAsia" w:hAnsi="Times New Roman"/>
          <w:szCs w:val="24"/>
          <w:lang w:eastAsia="zh-CN"/>
        </w:rPr>
      </w:pPr>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Comme nous l’avons déjà constaté dans l’étu</w:t>
      </w:r>
      <w:r w:rsidR="009B0E2F">
        <w:rPr>
          <w:rFonts w:ascii="Times New Roman" w:eastAsiaTheme="minorEastAsia" w:hAnsi="Times New Roman"/>
          <w:szCs w:val="24"/>
          <w:lang w:eastAsia="zh-CN"/>
        </w:rPr>
        <w:t>de statistique (</w:t>
      </w:r>
      <w:r w:rsidR="009B0E2F" w:rsidRPr="000E7050">
        <w:rPr>
          <w:rFonts w:ascii="Times New Roman" w:eastAsiaTheme="minorEastAsia" w:hAnsi="Times New Roman"/>
          <w:i/>
          <w:szCs w:val="24"/>
          <w:lang w:eastAsia="zh-CN"/>
        </w:rPr>
        <w:t>cf.</w:t>
      </w:r>
      <w:r w:rsidR="009B0E2F">
        <w:rPr>
          <w:rFonts w:ascii="Times New Roman" w:eastAsiaTheme="minorEastAsia" w:hAnsi="Times New Roman"/>
          <w:szCs w:val="24"/>
          <w:lang w:eastAsia="zh-CN"/>
        </w:rPr>
        <w:t xml:space="preserve"> chapitre 3.9</w:t>
      </w:r>
      <w:r w:rsidRPr="00B503ED">
        <w:rPr>
          <w:rFonts w:ascii="Times New Roman" w:eastAsiaTheme="minorEastAsia" w:hAnsi="Times New Roman"/>
          <w:szCs w:val="24"/>
          <w:lang w:eastAsia="zh-CN"/>
        </w:rPr>
        <w:t xml:space="preserve">.), c’est </w:t>
      </w:r>
      <w:r w:rsidRPr="00B503ED">
        <w:rPr>
          <w:rFonts w:ascii="Times New Roman" w:eastAsiaTheme="minorEastAsia" w:hAnsi="Times New Roman"/>
          <w:szCs w:val="24"/>
          <w:u w:val="single"/>
          <w:lang w:eastAsia="zh-CN"/>
        </w:rPr>
        <w:t>la simple apocope</w:t>
      </w:r>
      <w:r w:rsidRPr="00B503ED">
        <w:rPr>
          <w:rFonts w:ascii="Times New Roman" w:eastAsiaTheme="minorEastAsia" w:hAnsi="Times New Roman"/>
          <w:szCs w:val="24"/>
          <w:lang w:eastAsia="zh-CN"/>
        </w:rPr>
        <w:t xml:space="preserve"> qui prédomine parmi les troncats dans la langue française. Ce résultat se confirme également par notre analyse. L’apocope compte 463 exemples soit 78% des cas.</w:t>
      </w:r>
    </w:p>
    <w:p w:rsidR="00811DF1" w:rsidRPr="00B503ED" w:rsidRDefault="00811DF1" w:rsidP="003A00DE">
      <w:pPr>
        <w:pStyle w:val="Styl1"/>
        <w:spacing w:line="240" w:lineRule="auto"/>
        <w:ind w:left="709" w:firstLine="0"/>
        <w:rPr>
          <w:rFonts w:ascii="Times New Roman" w:eastAsiaTheme="minorEastAsia" w:hAnsi="Times New Roman"/>
          <w:sz w:val="22"/>
          <w:szCs w:val="22"/>
          <w:lang w:eastAsia="zh-CN"/>
        </w:rPr>
      </w:pPr>
      <w:r w:rsidRPr="00B503ED">
        <w:rPr>
          <w:rFonts w:ascii="Times New Roman" w:eastAsiaTheme="minorEastAsia" w:hAnsi="Times New Roman"/>
          <w:sz w:val="22"/>
          <w:szCs w:val="22"/>
          <w:u w:val="single"/>
          <w:lang w:eastAsia="zh-CN"/>
        </w:rPr>
        <w:t>Ex.</w:t>
      </w:r>
      <w:r w:rsidRPr="00B503ED">
        <w:rPr>
          <w:rFonts w:ascii="Times New Roman" w:eastAsiaTheme="minorEastAsia" w:hAnsi="Times New Roman"/>
          <w:sz w:val="22"/>
          <w:szCs w:val="22"/>
          <w:lang w:eastAsia="zh-CN"/>
        </w:rPr>
        <w:t xml:space="preserve"> : </w:t>
      </w:r>
      <w:r w:rsidRPr="00B503ED">
        <w:rPr>
          <w:rFonts w:ascii="Times New Roman" w:eastAsiaTheme="minorEastAsia" w:hAnsi="Times New Roman"/>
          <w:i/>
          <w:sz w:val="22"/>
          <w:szCs w:val="22"/>
          <w:lang w:eastAsia="zh-CN"/>
        </w:rPr>
        <w:t>mag</w:t>
      </w:r>
      <w:r w:rsidRPr="00B503ED">
        <w:rPr>
          <w:rFonts w:ascii="Times New Roman" w:eastAsiaTheme="minorEastAsia" w:hAnsi="Times New Roman"/>
          <w:sz w:val="22"/>
          <w:szCs w:val="22"/>
          <w:lang w:eastAsia="zh-CN"/>
        </w:rPr>
        <w:t xml:space="preserve"> ˂ </w:t>
      </w:r>
      <w:r w:rsidRPr="00B503ED">
        <w:rPr>
          <w:rFonts w:ascii="Times New Roman" w:eastAsiaTheme="minorEastAsia" w:hAnsi="Times New Roman"/>
          <w:b/>
          <w:i/>
          <w:sz w:val="22"/>
          <w:szCs w:val="22"/>
          <w:lang w:eastAsia="zh-CN"/>
        </w:rPr>
        <w:t>mag</w:t>
      </w:r>
      <w:r w:rsidRPr="00B503ED">
        <w:rPr>
          <w:rFonts w:ascii="Times New Roman" w:eastAsiaTheme="minorEastAsia" w:hAnsi="Times New Roman"/>
          <w:i/>
          <w:sz w:val="22"/>
          <w:szCs w:val="22"/>
          <w:lang w:eastAsia="zh-CN"/>
        </w:rPr>
        <w:t>azine</w:t>
      </w:r>
      <w:r w:rsidRPr="00B503ED">
        <w:rPr>
          <w:rFonts w:ascii="Times New Roman" w:eastAsiaTheme="minorEastAsia" w:hAnsi="Times New Roman"/>
          <w:sz w:val="22"/>
          <w:szCs w:val="22"/>
          <w:lang w:eastAsia="zh-CN"/>
        </w:rPr>
        <w:t xml:space="preserve">, </w:t>
      </w:r>
      <w:r w:rsidRPr="00B503ED">
        <w:rPr>
          <w:rFonts w:ascii="Times New Roman" w:eastAsiaTheme="minorEastAsia" w:hAnsi="Times New Roman"/>
          <w:i/>
          <w:sz w:val="22"/>
          <w:szCs w:val="22"/>
          <w:lang w:eastAsia="zh-CN"/>
        </w:rPr>
        <w:t>actu</w:t>
      </w:r>
      <w:r w:rsidRPr="00B503ED">
        <w:rPr>
          <w:rFonts w:ascii="Times New Roman" w:eastAsiaTheme="minorEastAsia" w:hAnsi="Times New Roman"/>
          <w:sz w:val="22"/>
          <w:szCs w:val="22"/>
          <w:lang w:eastAsia="zh-CN"/>
        </w:rPr>
        <w:t xml:space="preserve"> ˂ </w:t>
      </w:r>
      <w:r w:rsidRPr="00B503ED">
        <w:rPr>
          <w:rFonts w:ascii="Times New Roman" w:eastAsiaTheme="minorEastAsia" w:hAnsi="Times New Roman"/>
          <w:b/>
          <w:i/>
          <w:sz w:val="22"/>
          <w:szCs w:val="22"/>
          <w:lang w:eastAsia="zh-CN"/>
        </w:rPr>
        <w:t>actu</w:t>
      </w:r>
      <w:r w:rsidRPr="00B503ED">
        <w:rPr>
          <w:rFonts w:ascii="Times New Roman" w:eastAsiaTheme="minorEastAsia" w:hAnsi="Times New Roman"/>
          <w:i/>
          <w:sz w:val="22"/>
          <w:szCs w:val="22"/>
          <w:lang w:eastAsia="zh-CN"/>
        </w:rPr>
        <w:t>alité</w:t>
      </w:r>
      <w:r w:rsidRPr="00B503ED">
        <w:rPr>
          <w:rFonts w:ascii="Times New Roman" w:eastAsiaTheme="minorEastAsia" w:hAnsi="Times New Roman"/>
          <w:sz w:val="22"/>
          <w:szCs w:val="22"/>
          <w:lang w:eastAsia="zh-CN"/>
        </w:rPr>
        <w:t xml:space="preserve"> : « </w:t>
      </w:r>
      <w:r w:rsidRPr="00B503ED">
        <w:rPr>
          <w:rFonts w:ascii="Times New Roman" w:eastAsiaTheme="minorEastAsia" w:hAnsi="Times New Roman"/>
          <w:i/>
          <w:sz w:val="22"/>
          <w:szCs w:val="22"/>
          <w:lang w:eastAsia="zh-CN"/>
        </w:rPr>
        <w:t xml:space="preserve">Et pour cesser de se regarder le nombril, France 4 propose "Une semaine d’enfer", </w:t>
      </w:r>
      <w:r w:rsidRPr="00B503ED">
        <w:rPr>
          <w:rFonts w:ascii="Times New Roman" w:eastAsiaTheme="minorEastAsia" w:hAnsi="Times New Roman"/>
          <w:b/>
          <w:i/>
          <w:sz w:val="22"/>
          <w:szCs w:val="22"/>
          <w:lang w:eastAsia="zh-CN"/>
        </w:rPr>
        <w:t>mag</w:t>
      </w:r>
      <w:r w:rsidRPr="00B503ED">
        <w:rPr>
          <w:rFonts w:ascii="Times New Roman" w:eastAsiaTheme="minorEastAsia" w:hAnsi="Times New Roman"/>
          <w:i/>
          <w:sz w:val="22"/>
          <w:szCs w:val="22"/>
          <w:lang w:eastAsia="zh-CN"/>
        </w:rPr>
        <w:t xml:space="preserve"> d’</w:t>
      </w:r>
      <w:r w:rsidRPr="00B503ED">
        <w:rPr>
          <w:rFonts w:ascii="Times New Roman" w:eastAsiaTheme="minorEastAsia" w:hAnsi="Times New Roman"/>
          <w:b/>
          <w:i/>
          <w:sz w:val="22"/>
          <w:szCs w:val="22"/>
          <w:lang w:eastAsia="zh-CN"/>
        </w:rPr>
        <w:t>actu</w:t>
      </w:r>
      <w:r w:rsidRPr="00B503ED">
        <w:rPr>
          <w:rFonts w:ascii="Times New Roman" w:eastAsiaTheme="minorEastAsia" w:hAnsi="Times New Roman"/>
          <w:i/>
          <w:sz w:val="22"/>
          <w:szCs w:val="22"/>
          <w:lang w:eastAsia="zh-CN"/>
        </w:rPr>
        <w:t xml:space="preserve"> présenté par François Pécheux</w:t>
      </w:r>
      <w:r w:rsidRPr="00B503ED">
        <w:rPr>
          <w:rFonts w:ascii="Times New Roman" w:eastAsiaTheme="minorEastAsia" w:hAnsi="Times New Roman"/>
          <w:sz w:val="22"/>
          <w:szCs w:val="22"/>
          <w:lang w:eastAsia="zh-CN"/>
        </w:rPr>
        <w:t>. » (20</w:t>
      </w:r>
      <w:r w:rsidR="003A00DE" w:rsidRPr="00B503ED">
        <w:rPr>
          <w:rFonts w:ascii="Times New Roman" w:eastAsiaTheme="minorEastAsia" w:hAnsi="Times New Roman"/>
          <w:sz w:val="22"/>
          <w:szCs w:val="22"/>
          <w:lang w:eastAsia="zh-CN"/>
        </w:rPr>
        <w:t>M, n° 2103, p. </w:t>
      </w:r>
      <w:r w:rsidR="003731A1" w:rsidRPr="00B503ED">
        <w:rPr>
          <w:rFonts w:ascii="Times New Roman" w:eastAsiaTheme="minorEastAsia" w:hAnsi="Times New Roman"/>
          <w:sz w:val="22"/>
          <w:szCs w:val="22"/>
          <w:lang w:eastAsia="zh-CN"/>
        </w:rPr>
        <w:t>18) ;</w:t>
      </w:r>
    </w:p>
    <w:p w:rsidR="003731A1" w:rsidRPr="00B503ED" w:rsidRDefault="003731A1" w:rsidP="003731A1">
      <w:pPr>
        <w:pStyle w:val="Styl1"/>
        <w:spacing w:line="240" w:lineRule="auto"/>
        <w:ind w:left="709" w:firstLine="0"/>
        <w:rPr>
          <w:rFonts w:ascii="Times New Roman" w:eastAsiaTheme="minorEastAsia" w:hAnsi="Times New Roman"/>
          <w:i/>
          <w:sz w:val="22"/>
          <w:szCs w:val="22"/>
          <w:lang w:eastAsia="zh-CN"/>
        </w:rPr>
      </w:pPr>
      <w:r w:rsidRPr="00B503ED">
        <w:rPr>
          <w:rFonts w:ascii="Times New Roman" w:eastAsiaTheme="minorEastAsia" w:hAnsi="Times New Roman"/>
          <w:i/>
          <w:sz w:val="22"/>
          <w:szCs w:val="22"/>
          <w:lang w:eastAsia="zh-CN"/>
        </w:rPr>
        <w:lastRenderedPageBreak/>
        <w:t>mélo</w:t>
      </w:r>
      <w:r w:rsidRPr="00B503ED">
        <w:rPr>
          <w:rFonts w:ascii="Times New Roman" w:eastAsiaTheme="minorEastAsia" w:hAnsi="Times New Roman"/>
          <w:sz w:val="22"/>
          <w:szCs w:val="22"/>
          <w:lang w:eastAsia="zh-CN"/>
        </w:rPr>
        <w:t xml:space="preserve"> ˂ </w:t>
      </w:r>
      <w:r w:rsidRPr="00B503ED">
        <w:rPr>
          <w:rFonts w:ascii="Times New Roman" w:eastAsiaTheme="minorEastAsia" w:hAnsi="Times New Roman"/>
          <w:b/>
          <w:i/>
          <w:sz w:val="22"/>
          <w:szCs w:val="22"/>
          <w:lang w:eastAsia="zh-CN"/>
        </w:rPr>
        <w:t>mélo</w:t>
      </w:r>
      <w:r w:rsidRPr="00B503ED">
        <w:rPr>
          <w:rFonts w:ascii="Times New Roman" w:eastAsiaTheme="minorEastAsia" w:hAnsi="Times New Roman"/>
          <w:i/>
          <w:sz w:val="22"/>
          <w:szCs w:val="22"/>
          <w:lang w:eastAsia="zh-CN"/>
        </w:rPr>
        <w:t>drame</w:t>
      </w:r>
      <w:r w:rsidRPr="00B503ED">
        <w:rPr>
          <w:rFonts w:ascii="Times New Roman" w:eastAsiaTheme="minorEastAsia" w:hAnsi="Times New Roman"/>
          <w:sz w:val="22"/>
          <w:szCs w:val="22"/>
          <w:lang w:eastAsia="zh-CN"/>
        </w:rPr>
        <w:t xml:space="preserve"> : </w:t>
      </w:r>
      <w:r w:rsidRPr="00B503ED">
        <w:rPr>
          <w:rFonts w:ascii="Times New Roman" w:hAnsi="Times New Roman"/>
          <w:sz w:val="22"/>
          <w:szCs w:val="22"/>
        </w:rPr>
        <w:t>« </w:t>
      </w:r>
      <w:r w:rsidR="00CF76E4" w:rsidRPr="00B503ED">
        <w:rPr>
          <w:rFonts w:ascii="Times New Roman" w:hAnsi="Times New Roman"/>
          <w:i/>
          <w:sz w:val="22"/>
          <w:szCs w:val="22"/>
        </w:rPr>
        <w:t>[…] l’</w:t>
      </w:r>
      <w:r w:rsidRPr="00B503ED">
        <w:rPr>
          <w:rFonts w:ascii="Times New Roman" w:hAnsi="Times New Roman"/>
          <w:i/>
          <w:sz w:val="22"/>
          <w:szCs w:val="22"/>
        </w:rPr>
        <w:t>histoire vraie que nous conte avec ju</w:t>
      </w:r>
      <w:r w:rsidR="0073248B" w:rsidRPr="00B503ED">
        <w:rPr>
          <w:rFonts w:ascii="Times New Roman" w:hAnsi="Times New Roman"/>
          <w:i/>
          <w:sz w:val="22"/>
          <w:szCs w:val="22"/>
        </w:rPr>
        <w:t>stesse et humanité Peter Weir (</w:t>
      </w:r>
      <w:r w:rsidR="00CF76E4" w:rsidRPr="00B503ED">
        <w:rPr>
          <w:rFonts w:ascii="Times New Roman" w:hAnsi="Times New Roman"/>
          <w:i/>
          <w:iCs/>
          <w:sz w:val="22"/>
          <w:szCs w:val="22"/>
        </w:rPr>
        <w:t>"</w:t>
      </w:r>
      <w:r w:rsidRPr="00B503ED">
        <w:rPr>
          <w:rFonts w:ascii="Times New Roman" w:hAnsi="Times New Roman"/>
          <w:i/>
          <w:sz w:val="22"/>
          <w:szCs w:val="22"/>
        </w:rPr>
        <w:t>Le Cercle des poètes disparus</w:t>
      </w:r>
      <w:r w:rsidR="00CF76E4" w:rsidRPr="00B503ED">
        <w:rPr>
          <w:rFonts w:ascii="Times New Roman" w:hAnsi="Times New Roman"/>
          <w:i/>
          <w:iCs/>
          <w:sz w:val="22"/>
          <w:szCs w:val="22"/>
        </w:rPr>
        <w:t>"</w:t>
      </w:r>
      <w:r w:rsidRPr="00B503ED">
        <w:rPr>
          <w:rFonts w:ascii="Times New Roman" w:hAnsi="Times New Roman"/>
          <w:i/>
          <w:sz w:val="22"/>
          <w:szCs w:val="22"/>
        </w:rPr>
        <w:t xml:space="preserve">, </w:t>
      </w:r>
      <w:r w:rsidR="00CF76E4" w:rsidRPr="00B503ED">
        <w:rPr>
          <w:rFonts w:ascii="Times New Roman" w:hAnsi="Times New Roman"/>
          <w:i/>
          <w:iCs/>
          <w:sz w:val="22"/>
          <w:szCs w:val="22"/>
        </w:rPr>
        <w:t>"</w:t>
      </w:r>
      <w:r w:rsidRPr="00B503ED">
        <w:rPr>
          <w:rFonts w:ascii="Times New Roman" w:hAnsi="Times New Roman"/>
          <w:i/>
          <w:sz w:val="22"/>
          <w:szCs w:val="22"/>
        </w:rPr>
        <w:t>Master and Commander</w:t>
      </w:r>
      <w:r w:rsidR="00CF76E4" w:rsidRPr="00B503ED">
        <w:rPr>
          <w:rFonts w:ascii="Times New Roman" w:hAnsi="Times New Roman"/>
          <w:i/>
          <w:iCs/>
          <w:sz w:val="22"/>
          <w:szCs w:val="22"/>
        </w:rPr>
        <w:t>"</w:t>
      </w:r>
      <w:r w:rsidRPr="00B503ED">
        <w:rPr>
          <w:rFonts w:ascii="Times New Roman" w:hAnsi="Times New Roman"/>
          <w:i/>
          <w:sz w:val="22"/>
          <w:szCs w:val="22"/>
        </w:rPr>
        <w:t xml:space="preserve">), qui évite le </w:t>
      </w:r>
      <w:r w:rsidRPr="00B503ED">
        <w:rPr>
          <w:rFonts w:ascii="Times New Roman" w:hAnsi="Times New Roman"/>
          <w:b/>
          <w:i/>
          <w:sz w:val="22"/>
          <w:szCs w:val="22"/>
        </w:rPr>
        <w:t>mélo</w:t>
      </w:r>
      <w:r w:rsidRPr="00B503ED">
        <w:rPr>
          <w:rFonts w:ascii="Times New Roman" w:hAnsi="Times New Roman"/>
          <w:i/>
          <w:sz w:val="22"/>
          <w:szCs w:val="22"/>
        </w:rPr>
        <w:t xml:space="preserve"> et retranscrit avec vigueur cette aventure éprouvante.</w:t>
      </w:r>
      <w:r w:rsidRPr="00B503ED">
        <w:rPr>
          <w:rFonts w:ascii="Times New Roman" w:hAnsi="Times New Roman"/>
          <w:sz w:val="22"/>
          <w:szCs w:val="22"/>
        </w:rPr>
        <w:t> » (ANP, n° 507, p. 24) ;</w:t>
      </w:r>
    </w:p>
    <w:p w:rsidR="003731A1" w:rsidRPr="00B503ED" w:rsidRDefault="003731A1" w:rsidP="003731A1">
      <w:pPr>
        <w:pStyle w:val="Styl1"/>
        <w:spacing w:line="240" w:lineRule="auto"/>
        <w:ind w:left="709" w:firstLine="0"/>
        <w:rPr>
          <w:rFonts w:ascii="Times New Roman" w:eastAsiaTheme="minorEastAsia" w:hAnsi="Times New Roman"/>
          <w:sz w:val="22"/>
          <w:szCs w:val="22"/>
          <w:lang w:eastAsia="zh-CN"/>
        </w:rPr>
      </w:pPr>
      <w:r w:rsidRPr="00B503ED">
        <w:rPr>
          <w:rFonts w:ascii="Times New Roman" w:eastAsiaTheme="minorEastAsia" w:hAnsi="Times New Roman"/>
          <w:i/>
          <w:sz w:val="22"/>
          <w:szCs w:val="22"/>
          <w:lang w:eastAsia="zh-CN"/>
        </w:rPr>
        <w:t>sympa</w:t>
      </w:r>
      <w:r w:rsidRPr="00B503ED">
        <w:rPr>
          <w:rFonts w:ascii="Times New Roman" w:eastAsiaTheme="minorEastAsia" w:hAnsi="Times New Roman"/>
          <w:sz w:val="22"/>
          <w:szCs w:val="22"/>
          <w:lang w:eastAsia="zh-CN"/>
        </w:rPr>
        <w:t xml:space="preserve"> ˂ </w:t>
      </w:r>
      <w:r w:rsidRPr="00B503ED">
        <w:rPr>
          <w:rFonts w:ascii="Times New Roman" w:eastAsiaTheme="minorEastAsia" w:hAnsi="Times New Roman"/>
          <w:b/>
          <w:sz w:val="22"/>
          <w:szCs w:val="22"/>
          <w:lang w:eastAsia="zh-CN"/>
        </w:rPr>
        <w:t>sympa</w:t>
      </w:r>
      <w:r w:rsidRPr="00B503ED">
        <w:rPr>
          <w:rFonts w:ascii="Times New Roman" w:eastAsiaTheme="minorEastAsia" w:hAnsi="Times New Roman"/>
          <w:sz w:val="22"/>
          <w:szCs w:val="22"/>
          <w:lang w:eastAsia="zh-CN"/>
        </w:rPr>
        <w:t xml:space="preserve">thique : </w:t>
      </w:r>
      <w:r w:rsidRPr="00B503ED">
        <w:rPr>
          <w:rFonts w:ascii="Times New Roman" w:hAnsi="Times New Roman"/>
          <w:sz w:val="22"/>
          <w:szCs w:val="22"/>
        </w:rPr>
        <w:t>« </w:t>
      </w:r>
      <w:r w:rsidRPr="00B503ED">
        <w:rPr>
          <w:rFonts w:ascii="Times New Roman" w:hAnsi="Times New Roman"/>
          <w:i/>
          <w:sz w:val="22"/>
          <w:szCs w:val="22"/>
        </w:rPr>
        <w:t xml:space="preserve">Ça vous fait un triangle d’or </w:t>
      </w:r>
      <w:r w:rsidRPr="00B503ED">
        <w:rPr>
          <w:rFonts w:ascii="Times New Roman" w:hAnsi="Times New Roman"/>
          <w:b/>
          <w:i/>
          <w:sz w:val="22"/>
          <w:szCs w:val="22"/>
        </w:rPr>
        <w:t>sympa</w:t>
      </w:r>
      <w:r w:rsidRPr="00B503ED">
        <w:rPr>
          <w:rFonts w:ascii="Times New Roman" w:hAnsi="Times New Roman"/>
          <w:i/>
          <w:sz w:val="22"/>
          <w:szCs w:val="22"/>
        </w:rPr>
        <w:t>. D’ailleurs, affirme Moussa, les trois lieux travaillent main dans la main.</w:t>
      </w:r>
      <w:r w:rsidRPr="00B503ED">
        <w:rPr>
          <w:rFonts w:ascii="Times New Roman" w:hAnsi="Times New Roman"/>
          <w:sz w:val="22"/>
          <w:szCs w:val="22"/>
        </w:rPr>
        <w:t xml:space="preserve"> » (ANP, n° 507, p. 17) ;</w:t>
      </w:r>
    </w:p>
    <w:p w:rsidR="003A00DE" w:rsidRPr="00B503ED" w:rsidRDefault="003731A1" w:rsidP="003731A1">
      <w:pPr>
        <w:pStyle w:val="Styl1"/>
        <w:spacing w:line="240" w:lineRule="auto"/>
        <w:ind w:left="709" w:firstLine="0"/>
        <w:rPr>
          <w:rFonts w:ascii="Times New Roman" w:eastAsiaTheme="minorEastAsia" w:hAnsi="Times New Roman"/>
          <w:sz w:val="22"/>
          <w:szCs w:val="22"/>
          <w:lang w:eastAsia="zh-CN"/>
        </w:rPr>
      </w:pPr>
      <w:r w:rsidRPr="00B503ED">
        <w:rPr>
          <w:rFonts w:ascii="Times New Roman" w:hAnsi="Times New Roman"/>
          <w:i/>
          <w:szCs w:val="24"/>
        </w:rPr>
        <w:t>Sarko</w:t>
      </w:r>
      <w:r w:rsidRPr="00B503ED">
        <w:rPr>
          <w:rFonts w:ascii="Times New Roman" w:hAnsi="Times New Roman"/>
          <w:szCs w:val="24"/>
        </w:rPr>
        <w:t xml:space="preserve"> ˂ </w:t>
      </w:r>
      <w:r w:rsidRPr="00B503ED">
        <w:rPr>
          <w:rFonts w:ascii="Times New Roman" w:hAnsi="Times New Roman"/>
          <w:b/>
          <w:i/>
          <w:szCs w:val="24"/>
        </w:rPr>
        <w:t>Sarko</w:t>
      </w:r>
      <w:r w:rsidRPr="00B503ED">
        <w:rPr>
          <w:rFonts w:ascii="Times New Roman" w:hAnsi="Times New Roman"/>
          <w:i/>
          <w:szCs w:val="24"/>
        </w:rPr>
        <w:t>zy</w:t>
      </w:r>
      <w:r w:rsidRPr="00B503ED">
        <w:rPr>
          <w:rFonts w:ascii="Times New Roman" w:hAnsi="Times New Roman"/>
          <w:szCs w:val="24"/>
        </w:rPr>
        <w:t> : « </w:t>
      </w:r>
      <w:r w:rsidRPr="00B503ED">
        <w:rPr>
          <w:rFonts w:ascii="Times New Roman" w:hAnsi="Times New Roman"/>
          <w:i/>
          <w:szCs w:val="24"/>
        </w:rPr>
        <w:t xml:space="preserve">Un gros coup de pub pour le quotidien qui, pourtant, ne citait aucun long extrait du livre de Gérard Davet et Fabrice Lhomme, </w:t>
      </w:r>
      <w:r w:rsidR="00CF76E4" w:rsidRPr="00B503ED">
        <w:rPr>
          <w:rFonts w:ascii="Times New Roman" w:hAnsi="Times New Roman"/>
          <w:i/>
          <w:iCs/>
          <w:sz w:val="22"/>
          <w:szCs w:val="22"/>
        </w:rPr>
        <w:t>"</w:t>
      </w:r>
      <w:r w:rsidRPr="00B503ED">
        <w:rPr>
          <w:rFonts w:ascii="Times New Roman" w:hAnsi="Times New Roman"/>
          <w:b/>
          <w:i/>
          <w:szCs w:val="24"/>
        </w:rPr>
        <w:t>Sarko</w:t>
      </w:r>
      <w:r w:rsidRPr="00B503ED">
        <w:rPr>
          <w:rFonts w:ascii="Times New Roman" w:hAnsi="Times New Roman"/>
          <w:i/>
          <w:szCs w:val="24"/>
        </w:rPr>
        <w:t xml:space="preserve"> m’a tuer</w:t>
      </w:r>
      <w:r w:rsidR="00CF76E4" w:rsidRPr="00B503ED">
        <w:rPr>
          <w:rFonts w:ascii="Times New Roman" w:hAnsi="Times New Roman"/>
          <w:i/>
          <w:iCs/>
          <w:sz w:val="22"/>
          <w:szCs w:val="22"/>
        </w:rPr>
        <w:t>"</w:t>
      </w:r>
      <w:r w:rsidRPr="00B503ED">
        <w:rPr>
          <w:rFonts w:ascii="Times New Roman" w:hAnsi="Times New Roman"/>
          <w:i/>
          <w:szCs w:val="24"/>
        </w:rPr>
        <w:t xml:space="preserve"> (Stock).</w:t>
      </w:r>
      <w:r w:rsidRPr="00B503ED">
        <w:rPr>
          <w:rFonts w:ascii="Times New Roman" w:hAnsi="Times New Roman"/>
          <w:szCs w:val="24"/>
        </w:rPr>
        <w:t> » (NO, n° 2444, p. 28).</w:t>
      </w:r>
    </w:p>
    <w:p w:rsidR="003731A1" w:rsidRPr="00B503ED" w:rsidRDefault="003731A1" w:rsidP="00B6061C">
      <w:pPr>
        <w:pStyle w:val="Styl1"/>
        <w:rPr>
          <w:rFonts w:ascii="Times New Roman" w:eastAsiaTheme="minorEastAsia" w:hAnsi="Times New Roman"/>
          <w:szCs w:val="24"/>
          <w:lang w:eastAsia="zh-CN"/>
        </w:rPr>
      </w:pPr>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 xml:space="preserve">Dans cette catégorie, nous avons repéré un cas particulier, celui du troncat russe </w:t>
      </w:r>
      <w:r w:rsidRPr="00B503ED">
        <w:rPr>
          <w:rFonts w:ascii="Times New Roman" w:eastAsiaTheme="minorEastAsia" w:hAnsi="Times New Roman"/>
          <w:i/>
          <w:szCs w:val="24"/>
          <w:lang w:eastAsia="zh-CN"/>
        </w:rPr>
        <w:t>zek</w:t>
      </w:r>
      <w:r w:rsidRPr="00B503ED">
        <w:rPr>
          <w:rFonts w:ascii="Times New Roman" w:eastAsiaTheme="minorEastAsia" w:hAnsi="Times New Roman"/>
          <w:szCs w:val="24"/>
          <w:lang w:eastAsia="zh-CN"/>
        </w:rPr>
        <w:t xml:space="preserve"> </w:t>
      </w:r>
      <w:r w:rsidRPr="00B503ED">
        <w:rPr>
          <w:rFonts w:ascii="Times New Roman" w:hAnsi="Times New Roman"/>
        </w:rPr>
        <w:t xml:space="preserve">˂ </w:t>
      </w:r>
      <w:r w:rsidRPr="00B503ED">
        <w:rPr>
          <w:rFonts w:ascii="Times New Roman" w:hAnsi="Times New Roman"/>
          <w:i/>
          <w:szCs w:val="24"/>
        </w:rPr>
        <w:t xml:space="preserve">zaklioutchoniï </w:t>
      </w:r>
      <w:r w:rsidRPr="00B503ED">
        <w:rPr>
          <w:rFonts w:ascii="Times New Roman" w:hAnsi="Times New Roman"/>
          <w:szCs w:val="24"/>
        </w:rPr>
        <w:t>(</w:t>
      </w:r>
      <w:r w:rsidRPr="00B503ED">
        <w:rPr>
          <w:rFonts w:ascii="Times New Roman" w:hAnsi="Times New Roman"/>
        </w:rPr>
        <w:t xml:space="preserve">en cyrillique → </w:t>
      </w:r>
      <w:r w:rsidRPr="00B503ED">
        <w:rPr>
          <w:rFonts w:ascii="Times New Roman" w:hAnsi="Times New Roman"/>
          <w:i/>
          <w:szCs w:val="24"/>
        </w:rPr>
        <w:t>заключённый</w:t>
      </w:r>
      <w:r w:rsidRPr="00B503ED">
        <w:rPr>
          <w:rFonts w:ascii="Times New Roman" w:hAnsi="Times New Roman"/>
          <w:szCs w:val="24"/>
        </w:rPr>
        <w:t>) qui a été apocopé avec une modification phonétique.</w:t>
      </w:r>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Ensuite, avec le chiffre de 59 (soit 10%)</w:t>
      </w:r>
      <w:r w:rsidR="009829BE">
        <w:rPr>
          <w:rFonts w:ascii="Times New Roman" w:eastAsiaTheme="minorEastAsia" w:hAnsi="Times New Roman"/>
          <w:szCs w:val="24"/>
          <w:lang w:eastAsia="zh-CN"/>
        </w:rPr>
        <w:t>,</w:t>
      </w:r>
      <w:r w:rsidRPr="00B503ED">
        <w:rPr>
          <w:rFonts w:ascii="Times New Roman" w:eastAsiaTheme="minorEastAsia" w:hAnsi="Times New Roman"/>
          <w:szCs w:val="24"/>
          <w:lang w:eastAsia="zh-CN"/>
        </w:rPr>
        <w:t xml:space="preserve"> nous trouverons </w:t>
      </w:r>
      <w:r w:rsidRPr="00B503ED">
        <w:rPr>
          <w:rFonts w:ascii="Times New Roman" w:eastAsiaTheme="minorEastAsia" w:hAnsi="Times New Roman"/>
          <w:szCs w:val="24"/>
          <w:u w:val="single"/>
          <w:lang w:eastAsia="zh-CN"/>
        </w:rPr>
        <w:t>l’apocope suivie de resuffixation</w:t>
      </w:r>
      <w:r w:rsidRPr="00B503ED">
        <w:rPr>
          <w:rFonts w:ascii="Times New Roman" w:eastAsiaTheme="minorEastAsia" w:hAnsi="Times New Roman"/>
          <w:szCs w:val="24"/>
          <w:lang w:eastAsia="zh-CN"/>
        </w:rPr>
        <w:t>. Les apocopés suffixés en « -o » sont les plus nombreux (39 exemples) et ils comportent également les noms propres.</w:t>
      </w:r>
    </w:p>
    <w:p w:rsidR="00731D4F" w:rsidRPr="00B503ED" w:rsidRDefault="00731D4F" w:rsidP="00731D4F">
      <w:pPr>
        <w:pStyle w:val="Styl1"/>
        <w:spacing w:line="240" w:lineRule="auto"/>
        <w:ind w:left="709" w:firstLine="0"/>
        <w:rPr>
          <w:rFonts w:ascii="Times New Roman" w:eastAsiaTheme="minorEastAsia" w:hAnsi="Times New Roman"/>
          <w:sz w:val="22"/>
          <w:szCs w:val="22"/>
          <w:u w:val="single"/>
          <w:lang w:eastAsia="zh-CN"/>
        </w:rPr>
      </w:pPr>
      <w:r w:rsidRPr="00B503ED">
        <w:rPr>
          <w:rFonts w:ascii="Times New Roman" w:eastAsiaTheme="minorEastAsia" w:hAnsi="Times New Roman"/>
          <w:sz w:val="22"/>
          <w:szCs w:val="22"/>
          <w:u w:val="single"/>
          <w:lang w:eastAsia="zh-CN"/>
        </w:rPr>
        <w:t>Ex</w:t>
      </w:r>
      <w:r w:rsidR="00E72E15">
        <w:rPr>
          <w:rFonts w:ascii="Times New Roman" w:eastAsiaTheme="minorEastAsia" w:hAnsi="Times New Roman"/>
          <w:sz w:val="22"/>
          <w:szCs w:val="22"/>
          <w:u w:val="single"/>
          <w:lang w:eastAsia="zh-CN"/>
        </w:rPr>
        <w:t>.</w:t>
      </w:r>
      <w:r w:rsidRPr="00E72E15">
        <w:rPr>
          <w:rFonts w:ascii="Times New Roman" w:eastAsiaTheme="minorEastAsia" w:hAnsi="Times New Roman"/>
          <w:sz w:val="22"/>
          <w:szCs w:val="22"/>
          <w:lang w:eastAsia="zh-CN"/>
        </w:rPr>
        <w:t> :</w:t>
      </w:r>
      <w:r w:rsidRPr="00B503ED">
        <w:rPr>
          <w:rFonts w:ascii="Times New Roman" w:eastAsiaTheme="minorEastAsia" w:hAnsi="Times New Roman"/>
          <w:sz w:val="22"/>
          <w:szCs w:val="22"/>
          <w:lang w:eastAsia="zh-CN"/>
        </w:rPr>
        <w:t xml:space="preserve"> </w:t>
      </w:r>
      <w:r w:rsidRPr="00B503ED">
        <w:rPr>
          <w:rFonts w:ascii="Times New Roman" w:hAnsi="Times New Roman"/>
          <w:i/>
          <w:sz w:val="22"/>
          <w:szCs w:val="22"/>
        </w:rPr>
        <w:t>congél</w:t>
      </w:r>
      <w:r w:rsidRPr="00B503ED">
        <w:rPr>
          <w:rFonts w:ascii="Times New Roman" w:hAnsi="Times New Roman"/>
          <w:b/>
          <w:i/>
          <w:sz w:val="22"/>
          <w:szCs w:val="22"/>
        </w:rPr>
        <w:t>o</w:t>
      </w:r>
      <w:r w:rsidRPr="00B503ED">
        <w:rPr>
          <w:rFonts w:ascii="Times New Roman" w:hAnsi="Times New Roman"/>
          <w:sz w:val="22"/>
          <w:szCs w:val="22"/>
        </w:rPr>
        <w:t xml:space="preserve"> ˂ </w:t>
      </w:r>
      <w:r w:rsidRPr="00B503ED">
        <w:rPr>
          <w:rFonts w:ascii="Times New Roman" w:hAnsi="Times New Roman"/>
          <w:i/>
          <w:sz w:val="22"/>
          <w:szCs w:val="22"/>
        </w:rPr>
        <w:t>congélateur</w:t>
      </w:r>
      <w:r w:rsidRPr="00B503ED">
        <w:rPr>
          <w:rFonts w:ascii="Times New Roman" w:hAnsi="Times New Roman"/>
          <w:sz w:val="22"/>
          <w:szCs w:val="22"/>
        </w:rPr>
        <w:t> : « </w:t>
      </w:r>
      <w:r w:rsidRPr="00B503ED">
        <w:rPr>
          <w:rFonts w:ascii="Times New Roman" w:hAnsi="Times New Roman"/>
          <w:i/>
          <w:sz w:val="22"/>
          <w:szCs w:val="22"/>
        </w:rPr>
        <w:t xml:space="preserve">J’imprègne deux cotons de lait de vache (mis, préalablement quelques minutes au </w:t>
      </w:r>
      <w:r w:rsidRPr="00B503ED">
        <w:rPr>
          <w:rFonts w:ascii="Times New Roman" w:hAnsi="Times New Roman"/>
          <w:b/>
          <w:i/>
          <w:sz w:val="22"/>
          <w:szCs w:val="22"/>
        </w:rPr>
        <w:t>congélo</w:t>
      </w:r>
      <w:r w:rsidRPr="00B503ED">
        <w:rPr>
          <w:rFonts w:ascii="Times New Roman" w:hAnsi="Times New Roman"/>
          <w:i/>
          <w:sz w:val="22"/>
          <w:szCs w:val="22"/>
        </w:rPr>
        <w:t>) et je les applique sur les yeux.</w:t>
      </w:r>
      <w:r w:rsidRPr="00B503ED">
        <w:rPr>
          <w:rFonts w:ascii="Times New Roman" w:hAnsi="Times New Roman"/>
          <w:sz w:val="22"/>
          <w:szCs w:val="22"/>
        </w:rPr>
        <w:t> » (MF, n° 197, p. 99) ;</w:t>
      </w:r>
    </w:p>
    <w:p w:rsidR="00731D4F" w:rsidRPr="00B503ED" w:rsidRDefault="00731D4F" w:rsidP="00731D4F">
      <w:pPr>
        <w:pStyle w:val="Styl1"/>
        <w:spacing w:line="240" w:lineRule="auto"/>
        <w:ind w:left="709" w:firstLine="0"/>
        <w:rPr>
          <w:rFonts w:ascii="Times New Roman" w:eastAsiaTheme="minorEastAsia" w:hAnsi="Times New Roman"/>
          <w:sz w:val="22"/>
          <w:szCs w:val="22"/>
          <w:lang w:eastAsia="zh-CN"/>
        </w:rPr>
      </w:pPr>
      <w:r w:rsidRPr="00B503ED">
        <w:rPr>
          <w:rFonts w:ascii="Times New Roman" w:eastAsiaTheme="minorEastAsia" w:hAnsi="Times New Roman"/>
          <w:i/>
          <w:sz w:val="22"/>
          <w:szCs w:val="22"/>
          <w:lang w:eastAsia="zh-CN"/>
        </w:rPr>
        <w:t>pén</w:t>
      </w:r>
      <w:r w:rsidRPr="00B503ED">
        <w:rPr>
          <w:rFonts w:ascii="Times New Roman" w:eastAsiaTheme="minorEastAsia" w:hAnsi="Times New Roman"/>
          <w:b/>
          <w:i/>
          <w:sz w:val="22"/>
          <w:szCs w:val="22"/>
          <w:lang w:eastAsia="zh-CN"/>
        </w:rPr>
        <w:t>o</w:t>
      </w:r>
      <w:r w:rsidRPr="00B503ED">
        <w:rPr>
          <w:rFonts w:ascii="Times New Roman" w:eastAsiaTheme="minorEastAsia" w:hAnsi="Times New Roman"/>
          <w:sz w:val="22"/>
          <w:szCs w:val="22"/>
          <w:lang w:eastAsia="zh-CN"/>
        </w:rPr>
        <w:t xml:space="preserve"> ˂ </w:t>
      </w:r>
      <w:r w:rsidRPr="00B503ED">
        <w:rPr>
          <w:rFonts w:ascii="Times New Roman" w:eastAsiaTheme="minorEastAsia" w:hAnsi="Times New Roman"/>
          <w:i/>
          <w:sz w:val="22"/>
          <w:szCs w:val="22"/>
          <w:lang w:eastAsia="zh-CN"/>
        </w:rPr>
        <w:t>pénalty</w:t>
      </w:r>
      <w:r w:rsidRPr="00B503ED">
        <w:rPr>
          <w:rFonts w:ascii="Times New Roman" w:eastAsiaTheme="minorEastAsia" w:hAnsi="Times New Roman"/>
          <w:sz w:val="22"/>
          <w:szCs w:val="22"/>
          <w:lang w:eastAsia="zh-CN"/>
        </w:rPr>
        <w:t> : « </w:t>
      </w:r>
      <w:r w:rsidRPr="00B503ED">
        <w:rPr>
          <w:rFonts w:ascii="Times New Roman" w:eastAsiaTheme="minorEastAsia" w:hAnsi="Times New Roman"/>
          <w:i/>
          <w:sz w:val="22"/>
          <w:szCs w:val="22"/>
          <w:lang w:eastAsia="zh-CN"/>
        </w:rPr>
        <w:t xml:space="preserve">[…] le Mrap menaçait de te coller un </w:t>
      </w:r>
      <w:r w:rsidRPr="00B503ED">
        <w:rPr>
          <w:rFonts w:ascii="Times New Roman" w:eastAsiaTheme="minorEastAsia" w:hAnsi="Times New Roman"/>
          <w:b/>
          <w:i/>
          <w:sz w:val="22"/>
          <w:szCs w:val="22"/>
          <w:lang w:eastAsia="zh-CN"/>
        </w:rPr>
        <w:t>péno</w:t>
      </w:r>
      <w:r w:rsidRPr="00B503ED">
        <w:rPr>
          <w:rFonts w:ascii="Times New Roman" w:eastAsiaTheme="minorEastAsia" w:hAnsi="Times New Roman"/>
          <w:i/>
          <w:sz w:val="22"/>
          <w:szCs w:val="22"/>
          <w:lang w:eastAsia="zh-CN"/>
        </w:rPr>
        <w:t xml:space="preserve"> pour antisémitisme</w:t>
      </w:r>
      <w:r w:rsidRPr="00B503ED">
        <w:rPr>
          <w:rFonts w:ascii="Times New Roman" w:eastAsiaTheme="minorEastAsia" w:hAnsi="Times New Roman"/>
          <w:sz w:val="22"/>
          <w:szCs w:val="22"/>
          <w:lang w:eastAsia="zh-CN"/>
        </w:rPr>
        <w:t>. » (INR, n° 822, p. 20) ;</w:t>
      </w:r>
    </w:p>
    <w:p w:rsidR="00731D4F" w:rsidRPr="00B503ED" w:rsidRDefault="00731D4F" w:rsidP="00731D4F">
      <w:pPr>
        <w:pStyle w:val="Styl1"/>
        <w:spacing w:line="240" w:lineRule="auto"/>
        <w:ind w:left="709" w:firstLine="0"/>
        <w:rPr>
          <w:rFonts w:ascii="Times New Roman" w:eastAsiaTheme="minorEastAsia" w:hAnsi="Times New Roman"/>
          <w:sz w:val="22"/>
          <w:szCs w:val="22"/>
          <w:lang w:eastAsia="zh-CN"/>
        </w:rPr>
      </w:pPr>
      <w:r w:rsidRPr="00B503ED">
        <w:rPr>
          <w:rFonts w:ascii="Times New Roman" w:hAnsi="Times New Roman"/>
          <w:i/>
          <w:sz w:val="22"/>
          <w:szCs w:val="22"/>
        </w:rPr>
        <w:t>rapid</w:t>
      </w:r>
      <w:r w:rsidRPr="00B503ED">
        <w:rPr>
          <w:rFonts w:ascii="Times New Roman" w:hAnsi="Times New Roman"/>
          <w:b/>
          <w:i/>
          <w:sz w:val="22"/>
          <w:szCs w:val="22"/>
        </w:rPr>
        <w:t>o</w:t>
      </w:r>
      <w:r w:rsidRPr="00B503ED">
        <w:rPr>
          <w:rFonts w:ascii="Times New Roman" w:hAnsi="Times New Roman"/>
          <w:sz w:val="22"/>
          <w:szCs w:val="22"/>
        </w:rPr>
        <w:t xml:space="preserve"> ˂ </w:t>
      </w:r>
      <w:r w:rsidRPr="00B503ED">
        <w:rPr>
          <w:rFonts w:ascii="Times New Roman" w:hAnsi="Times New Roman"/>
          <w:i/>
          <w:sz w:val="22"/>
          <w:szCs w:val="22"/>
        </w:rPr>
        <w:t>rapidement</w:t>
      </w:r>
      <w:r w:rsidRPr="00B503ED">
        <w:rPr>
          <w:rFonts w:ascii="Times New Roman" w:hAnsi="Times New Roman"/>
          <w:sz w:val="22"/>
          <w:szCs w:val="22"/>
        </w:rPr>
        <w:t> : « </w:t>
      </w:r>
      <w:r w:rsidRPr="00B503ED">
        <w:rPr>
          <w:rFonts w:ascii="Times New Roman" w:hAnsi="Times New Roman"/>
          <w:i/>
          <w:sz w:val="22"/>
          <w:szCs w:val="22"/>
        </w:rPr>
        <w:t xml:space="preserve">Outre les formules qui sèchent </w:t>
      </w:r>
      <w:r w:rsidRPr="00B503ED">
        <w:rPr>
          <w:rFonts w:ascii="Times New Roman" w:hAnsi="Times New Roman"/>
          <w:b/>
          <w:i/>
          <w:sz w:val="22"/>
          <w:szCs w:val="22"/>
        </w:rPr>
        <w:t>rapido</w:t>
      </w:r>
      <w:r w:rsidRPr="00B503ED">
        <w:rPr>
          <w:rFonts w:ascii="Times New Roman" w:hAnsi="Times New Roman"/>
          <w:i/>
          <w:sz w:val="22"/>
          <w:szCs w:val="22"/>
        </w:rPr>
        <w:t>, il existe des alternatives</w:t>
      </w:r>
      <w:r w:rsidRPr="00B503ED">
        <w:rPr>
          <w:rFonts w:ascii="Times New Roman" w:hAnsi="Times New Roman"/>
          <w:sz w:val="22"/>
          <w:szCs w:val="22"/>
        </w:rPr>
        <w:t>. » (MF, n° 191, p. 3) ;</w:t>
      </w:r>
    </w:p>
    <w:p w:rsidR="00731D4F" w:rsidRPr="00B503ED" w:rsidRDefault="00731D4F" w:rsidP="00731D4F">
      <w:pPr>
        <w:pStyle w:val="Styl1"/>
        <w:spacing w:line="240" w:lineRule="auto"/>
        <w:ind w:left="709" w:firstLine="0"/>
        <w:rPr>
          <w:rFonts w:ascii="Times New Roman" w:eastAsiaTheme="minorEastAsia" w:hAnsi="Times New Roman"/>
          <w:sz w:val="22"/>
          <w:szCs w:val="22"/>
          <w:lang w:eastAsia="zh-CN"/>
        </w:rPr>
      </w:pPr>
      <w:r w:rsidRPr="00B503ED">
        <w:rPr>
          <w:rFonts w:ascii="Times New Roman" w:eastAsiaTheme="minorEastAsia" w:hAnsi="Times New Roman"/>
          <w:i/>
          <w:sz w:val="22"/>
          <w:szCs w:val="22"/>
          <w:lang w:eastAsia="zh-CN"/>
        </w:rPr>
        <w:t>Fred</w:t>
      </w:r>
      <w:r w:rsidRPr="00B503ED">
        <w:rPr>
          <w:rFonts w:ascii="Times New Roman" w:eastAsiaTheme="minorEastAsia" w:hAnsi="Times New Roman"/>
          <w:b/>
          <w:i/>
          <w:sz w:val="22"/>
          <w:szCs w:val="22"/>
          <w:lang w:eastAsia="zh-CN"/>
        </w:rPr>
        <w:t>o</w:t>
      </w:r>
      <w:r w:rsidRPr="00B503ED">
        <w:rPr>
          <w:rFonts w:ascii="Times New Roman" w:eastAsiaTheme="minorEastAsia" w:hAnsi="Times New Roman"/>
          <w:sz w:val="22"/>
          <w:szCs w:val="22"/>
          <w:lang w:eastAsia="zh-CN"/>
        </w:rPr>
        <w:t xml:space="preserve"> ˂ </w:t>
      </w:r>
      <w:r w:rsidRPr="00B503ED">
        <w:rPr>
          <w:rFonts w:ascii="Times New Roman" w:eastAsiaTheme="minorEastAsia" w:hAnsi="Times New Roman"/>
          <w:i/>
          <w:sz w:val="22"/>
          <w:szCs w:val="22"/>
          <w:lang w:eastAsia="zh-CN"/>
        </w:rPr>
        <w:t>Frédéric</w:t>
      </w:r>
      <w:r w:rsidRPr="00B503ED">
        <w:rPr>
          <w:rFonts w:ascii="Times New Roman" w:eastAsiaTheme="minorEastAsia" w:hAnsi="Times New Roman"/>
          <w:sz w:val="22"/>
          <w:szCs w:val="22"/>
          <w:lang w:eastAsia="zh-CN"/>
        </w:rPr>
        <w:t xml:space="preserve"> : </w:t>
      </w:r>
      <w:r w:rsidRPr="00B503ED">
        <w:rPr>
          <w:rFonts w:ascii="Times New Roman" w:hAnsi="Times New Roman"/>
          <w:sz w:val="22"/>
          <w:szCs w:val="22"/>
        </w:rPr>
        <w:t>« </w:t>
      </w:r>
      <w:r w:rsidRPr="00B503ED">
        <w:rPr>
          <w:rFonts w:ascii="Times New Roman" w:eastAsiaTheme="minorEastAsia" w:hAnsi="Times New Roman"/>
          <w:i/>
          <w:sz w:val="22"/>
          <w:szCs w:val="22"/>
          <w:lang w:eastAsia="zh-CN"/>
        </w:rPr>
        <w:t xml:space="preserve">Jacques Chirac avait sa tête de veau, Frédéric Mitterrand aura sa "mousse </w:t>
      </w:r>
      <w:r w:rsidRPr="00B503ED">
        <w:rPr>
          <w:rFonts w:ascii="Times New Roman" w:eastAsiaTheme="minorEastAsia" w:hAnsi="Times New Roman"/>
          <w:b/>
          <w:i/>
          <w:sz w:val="22"/>
          <w:szCs w:val="22"/>
          <w:lang w:eastAsia="zh-CN"/>
        </w:rPr>
        <w:t>Fredo</w:t>
      </w:r>
      <w:r w:rsidRPr="00B503ED">
        <w:rPr>
          <w:rFonts w:ascii="Times New Roman" w:eastAsiaTheme="minorEastAsia" w:hAnsi="Times New Roman"/>
          <w:i/>
          <w:sz w:val="22"/>
          <w:szCs w:val="22"/>
          <w:lang w:eastAsia="zh-CN"/>
        </w:rPr>
        <w:t>".</w:t>
      </w:r>
      <w:r w:rsidRPr="00B503ED">
        <w:rPr>
          <w:rFonts w:ascii="Times New Roman" w:eastAsiaTheme="minorEastAsia" w:hAnsi="Times New Roman"/>
          <w:sz w:val="22"/>
          <w:szCs w:val="22"/>
          <w:lang w:eastAsia="zh-CN"/>
        </w:rPr>
        <w:t xml:space="preserve"> » (20M, n° 2106, p. 18).</w:t>
      </w:r>
    </w:p>
    <w:p w:rsidR="00731D4F" w:rsidRPr="00B503ED" w:rsidRDefault="00731D4F" w:rsidP="00731D4F">
      <w:pPr>
        <w:pStyle w:val="Styl1"/>
        <w:spacing w:line="240" w:lineRule="auto"/>
        <w:rPr>
          <w:rFonts w:ascii="Times New Roman" w:eastAsiaTheme="minorEastAsia" w:hAnsi="Times New Roman"/>
          <w:sz w:val="22"/>
          <w:szCs w:val="22"/>
          <w:lang w:eastAsia="zh-CN"/>
        </w:rPr>
      </w:pPr>
    </w:p>
    <w:p w:rsidR="00731D4F" w:rsidRPr="00B503ED" w:rsidRDefault="00731D4F" w:rsidP="00731D4F">
      <w:pPr>
        <w:pStyle w:val="Styl1"/>
        <w:rPr>
          <w:rFonts w:ascii="Times New Roman" w:eastAsiaTheme="minorEastAsia" w:hAnsi="Times New Roman"/>
          <w:lang w:eastAsia="zh-CN"/>
        </w:rPr>
      </w:pPr>
      <w:r w:rsidRPr="00B503ED">
        <w:rPr>
          <w:rFonts w:ascii="Times New Roman" w:eastAsiaTheme="minorEastAsia" w:hAnsi="Times New Roman"/>
          <w:lang w:eastAsia="zh-CN"/>
        </w:rPr>
        <w:t xml:space="preserve">Dans notre corpus, nous y </w:t>
      </w:r>
      <w:r w:rsidR="009829BE">
        <w:rPr>
          <w:rFonts w:ascii="Times New Roman" w:eastAsiaTheme="minorEastAsia" w:hAnsi="Times New Roman"/>
          <w:lang w:eastAsia="zh-CN"/>
        </w:rPr>
        <w:t>repérons</w:t>
      </w:r>
      <w:r w:rsidRPr="00B503ED">
        <w:rPr>
          <w:rFonts w:ascii="Times New Roman" w:eastAsiaTheme="minorEastAsia" w:hAnsi="Times New Roman"/>
          <w:lang w:eastAsia="zh-CN"/>
        </w:rPr>
        <w:t xml:space="preserve"> aussi des élargissements de la finale « o » comme « -lo », « -co », « -do ».</w:t>
      </w:r>
    </w:p>
    <w:p w:rsidR="00731D4F" w:rsidRPr="00B503ED" w:rsidRDefault="00731D4F" w:rsidP="00731D4F">
      <w:pPr>
        <w:pStyle w:val="Styl1"/>
        <w:spacing w:line="240" w:lineRule="auto"/>
        <w:ind w:left="709" w:firstLine="0"/>
        <w:rPr>
          <w:rFonts w:ascii="Times New Roman" w:hAnsi="Times New Roman"/>
          <w:sz w:val="22"/>
          <w:szCs w:val="22"/>
        </w:rPr>
      </w:pPr>
      <w:r w:rsidRPr="00B503ED">
        <w:rPr>
          <w:rFonts w:ascii="Times New Roman" w:eastAsiaTheme="minorEastAsia" w:hAnsi="Times New Roman"/>
          <w:sz w:val="22"/>
          <w:szCs w:val="22"/>
          <w:u w:val="single"/>
          <w:lang w:eastAsia="zh-CN"/>
        </w:rPr>
        <w:t>Ex.</w:t>
      </w:r>
      <w:r w:rsidRPr="00B503ED">
        <w:rPr>
          <w:rFonts w:ascii="Times New Roman" w:eastAsiaTheme="minorEastAsia" w:hAnsi="Times New Roman"/>
          <w:sz w:val="22"/>
          <w:szCs w:val="22"/>
          <w:lang w:eastAsia="zh-CN"/>
        </w:rPr>
        <w:t xml:space="preserve"> : </w:t>
      </w:r>
      <w:r w:rsidRPr="00B503ED">
        <w:rPr>
          <w:rFonts w:ascii="Times New Roman" w:eastAsiaTheme="minorEastAsia" w:hAnsi="Times New Roman"/>
          <w:i/>
          <w:sz w:val="22"/>
          <w:szCs w:val="22"/>
          <w:lang w:eastAsia="zh-CN"/>
        </w:rPr>
        <w:t>trave</w:t>
      </w:r>
      <w:r w:rsidRPr="00B503ED">
        <w:rPr>
          <w:rFonts w:ascii="Times New Roman" w:eastAsiaTheme="minorEastAsia" w:hAnsi="Times New Roman"/>
          <w:b/>
          <w:i/>
          <w:sz w:val="22"/>
          <w:szCs w:val="22"/>
          <w:lang w:eastAsia="zh-CN"/>
        </w:rPr>
        <w:t>lo</w:t>
      </w:r>
      <w:r w:rsidRPr="00B503ED">
        <w:rPr>
          <w:rFonts w:ascii="Times New Roman" w:eastAsiaTheme="minorEastAsia" w:hAnsi="Times New Roman"/>
          <w:sz w:val="22"/>
          <w:szCs w:val="22"/>
          <w:lang w:eastAsia="zh-CN"/>
        </w:rPr>
        <w:t xml:space="preserve"> ˂ </w:t>
      </w:r>
      <w:r w:rsidRPr="00B503ED">
        <w:rPr>
          <w:rFonts w:ascii="Times New Roman" w:eastAsiaTheme="minorEastAsia" w:hAnsi="Times New Roman"/>
          <w:i/>
          <w:sz w:val="22"/>
          <w:szCs w:val="22"/>
          <w:lang w:eastAsia="zh-CN"/>
        </w:rPr>
        <w:t>travesti</w:t>
      </w:r>
      <w:r w:rsidRPr="00B503ED">
        <w:rPr>
          <w:rFonts w:ascii="Times New Roman" w:eastAsiaTheme="minorEastAsia" w:hAnsi="Times New Roman"/>
          <w:sz w:val="22"/>
          <w:szCs w:val="22"/>
          <w:lang w:eastAsia="zh-CN"/>
        </w:rPr>
        <w:t xml:space="preserve"> : </w:t>
      </w:r>
      <w:r w:rsidRPr="00B503ED">
        <w:rPr>
          <w:rFonts w:ascii="Times New Roman" w:eastAsiaTheme="minorEastAsia" w:hAnsi="Times New Roman"/>
          <w:i/>
          <w:sz w:val="22"/>
          <w:szCs w:val="22"/>
          <w:lang w:eastAsia="zh-CN"/>
        </w:rPr>
        <w:t>« </w:t>
      </w:r>
      <w:r w:rsidRPr="00B503ED">
        <w:rPr>
          <w:rFonts w:ascii="Times New Roman" w:hAnsi="Times New Roman"/>
          <w:i/>
          <w:sz w:val="22"/>
          <w:szCs w:val="22"/>
        </w:rPr>
        <w:t xml:space="preserve">[…] quand on nous voyait tous les deux ensemble, on faisait vraiment </w:t>
      </w:r>
      <w:r w:rsidRPr="00B503ED">
        <w:rPr>
          <w:rFonts w:ascii="Times New Roman" w:hAnsi="Times New Roman"/>
          <w:b/>
          <w:i/>
          <w:sz w:val="22"/>
          <w:szCs w:val="22"/>
        </w:rPr>
        <w:t>travelos</w:t>
      </w:r>
      <w:r w:rsidRPr="00B503ED">
        <w:rPr>
          <w:rFonts w:ascii="Times New Roman" w:hAnsi="Times New Roman"/>
          <w:i/>
          <w:sz w:val="22"/>
          <w:szCs w:val="22"/>
        </w:rPr>
        <w:t>.</w:t>
      </w:r>
      <w:r w:rsidRPr="00B503ED">
        <w:rPr>
          <w:rFonts w:ascii="Times New Roman" w:hAnsi="Times New Roman"/>
          <w:sz w:val="22"/>
          <w:szCs w:val="22"/>
        </w:rPr>
        <w:t> » (CO, n° 461, p.114) ;</w:t>
      </w:r>
    </w:p>
    <w:p w:rsidR="00731D4F" w:rsidRPr="00B503ED" w:rsidRDefault="00731D4F" w:rsidP="00731D4F">
      <w:pPr>
        <w:pStyle w:val="Styl1"/>
        <w:spacing w:line="240" w:lineRule="auto"/>
        <w:ind w:left="709" w:firstLine="0"/>
        <w:rPr>
          <w:rFonts w:ascii="Times New Roman" w:hAnsi="Times New Roman"/>
          <w:sz w:val="22"/>
          <w:szCs w:val="22"/>
        </w:rPr>
      </w:pPr>
      <w:r w:rsidRPr="00B503ED">
        <w:rPr>
          <w:rFonts w:ascii="Times New Roman" w:eastAsiaTheme="minorEastAsia" w:hAnsi="Times New Roman"/>
          <w:i/>
          <w:sz w:val="22"/>
          <w:szCs w:val="22"/>
          <w:lang w:eastAsia="zh-CN"/>
        </w:rPr>
        <w:t>fran</w:t>
      </w:r>
      <w:r w:rsidRPr="00B503ED">
        <w:rPr>
          <w:rFonts w:ascii="Times New Roman" w:eastAsiaTheme="minorEastAsia" w:hAnsi="Times New Roman"/>
          <w:b/>
          <w:i/>
          <w:sz w:val="22"/>
          <w:szCs w:val="22"/>
          <w:lang w:eastAsia="zh-CN"/>
        </w:rPr>
        <w:t>co</w:t>
      </w:r>
      <w:r w:rsidRPr="00B503ED">
        <w:rPr>
          <w:rFonts w:ascii="Times New Roman" w:eastAsiaTheme="minorEastAsia" w:hAnsi="Times New Roman"/>
          <w:sz w:val="22"/>
          <w:szCs w:val="22"/>
          <w:lang w:eastAsia="zh-CN"/>
        </w:rPr>
        <w:t xml:space="preserve"> ˂ </w:t>
      </w:r>
      <w:r w:rsidRPr="00B503ED">
        <w:rPr>
          <w:rFonts w:ascii="Times New Roman" w:eastAsiaTheme="minorEastAsia" w:hAnsi="Times New Roman"/>
          <w:i/>
          <w:sz w:val="22"/>
          <w:szCs w:val="22"/>
          <w:lang w:eastAsia="zh-CN"/>
        </w:rPr>
        <w:t>franchement</w:t>
      </w:r>
      <w:r w:rsidRPr="00B503ED">
        <w:rPr>
          <w:rFonts w:ascii="Times New Roman" w:eastAsiaTheme="minorEastAsia" w:hAnsi="Times New Roman"/>
          <w:sz w:val="22"/>
          <w:szCs w:val="22"/>
          <w:lang w:eastAsia="zh-CN"/>
        </w:rPr>
        <w:t xml:space="preserve"> : </w:t>
      </w:r>
      <w:r w:rsidRPr="00B503ED">
        <w:rPr>
          <w:rFonts w:ascii="Times New Roman" w:hAnsi="Times New Roman"/>
          <w:sz w:val="22"/>
          <w:szCs w:val="22"/>
        </w:rPr>
        <w:t>« </w:t>
      </w:r>
      <w:r w:rsidRPr="00B503ED">
        <w:rPr>
          <w:rFonts w:ascii="Times New Roman" w:hAnsi="Times New Roman"/>
          <w:i/>
          <w:sz w:val="22"/>
          <w:szCs w:val="22"/>
        </w:rPr>
        <w:t xml:space="preserve">Disons-le </w:t>
      </w:r>
      <w:r w:rsidRPr="00B503ED">
        <w:rPr>
          <w:rFonts w:ascii="Times New Roman" w:hAnsi="Times New Roman"/>
          <w:b/>
          <w:i/>
          <w:sz w:val="22"/>
          <w:szCs w:val="22"/>
        </w:rPr>
        <w:t>franco</w:t>
      </w:r>
      <w:r w:rsidRPr="00B503ED">
        <w:rPr>
          <w:rFonts w:ascii="Times New Roman" w:hAnsi="Times New Roman"/>
          <w:i/>
          <w:sz w:val="22"/>
          <w:szCs w:val="22"/>
        </w:rPr>
        <w:t xml:space="preserve"> : le cocktail est moins euphorisant que dans le premier </w:t>
      </w:r>
      <w:r w:rsidRPr="00B503ED">
        <w:rPr>
          <w:rFonts w:ascii="Times New Roman" w:hAnsi="Times New Roman"/>
          <w:i/>
          <w:iCs/>
          <w:sz w:val="22"/>
          <w:szCs w:val="22"/>
        </w:rPr>
        <w:t>"</w:t>
      </w:r>
      <w:r w:rsidRPr="00B503ED">
        <w:rPr>
          <w:rFonts w:ascii="Times New Roman" w:hAnsi="Times New Roman"/>
          <w:i/>
          <w:sz w:val="22"/>
          <w:szCs w:val="22"/>
        </w:rPr>
        <w:t>Hors piste</w:t>
      </w:r>
      <w:r w:rsidRPr="00B503ED">
        <w:rPr>
          <w:rFonts w:ascii="Times New Roman" w:hAnsi="Times New Roman"/>
          <w:i/>
          <w:iCs/>
          <w:sz w:val="22"/>
          <w:szCs w:val="22"/>
        </w:rPr>
        <w:t>"</w:t>
      </w:r>
      <w:r w:rsidRPr="00B503ED">
        <w:rPr>
          <w:rFonts w:ascii="Times New Roman" w:hAnsi="Times New Roman"/>
          <w:sz w:val="22"/>
          <w:szCs w:val="22"/>
        </w:rPr>
        <w:t>. » (ANP, n° 519, p. 32) ;</w:t>
      </w:r>
    </w:p>
    <w:p w:rsidR="00731D4F" w:rsidRPr="00B503ED" w:rsidRDefault="00731D4F" w:rsidP="00731D4F">
      <w:pPr>
        <w:pStyle w:val="Styl1"/>
        <w:spacing w:line="240" w:lineRule="auto"/>
        <w:ind w:left="709" w:firstLine="0"/>
        <w:rPr>
          <w:rFonts w:ascii="Times New Roman" w:eastAsiaTheme="minorEastAsia" w:hAnsi="Times New Roman"/>
          <w:sz w:val="22"/>
          <w:szCs w:val="22"/>
          <w:lang w:eastAsia="zh-CN"/>
        </w:rPr>
      </w:pPr>
      <w:r w:rsidRPr="00B503ED">
        <w:rPr>
          <w:rFonts w:ascii="Times New Roman" w:hAnsi="Times New Roman"/>
          <w:i/>
          <w:sz w:val="22"/>
          <w:szCs w:val="22"/>
        </w:rPr>
        <w:t>cra</w:t>
      </w:r>
      <w:r w:rsidRPr="00B503ED">
        <w:rPr>
          <w:rFonts w:ascii="Times New Roman" w:hAnsi="Times New Roman"/>
          <w:b/>
          <w:i/>
          <w:sz w:val="22"/>
          <w:szCs w:val="22"/>
        </w:rPr>
        <w:t>do</w:t>
      </w:r>
      <w:r w:rsidRPr="00B503ED">
        <w:rPr>
          <w:rFonts w:ascii="Times New Roman" w:hAnsi="Times New Roman"/>
          <w:sz w:val="22"/>
          <w:szCs w:val="22"/>
        </w:rPr>
        <w:t xml:space="preserve"> ˂ </w:t>
      </w:r>
      <w:r w:rsidRPr="00B503ED">
        <w:rPr>
          <w:rFonts w:ascii="Times New Roman" w:hAnsi="Times New Roman"/>
          <w:i/>
          <w:sz w:val="22"/>
          <w:szCs w:val="22"/>
        </w:rPr>
        <w:t>crasseux</w:t>
      </w:r>
      <w:r w:rsidRPr="00B503ED">
        <w:rPr>
          <w:rFonts w:ascii="Times New Roman" w:hAnsi="Times New Roman"/>
          <w:sz w:val="22"/>
          <w:szCs w:val="22"/>
        </w:rPr>
        <w:t> : « </w:t>
      </w:r>
      <w:r w:rsidRPr="00B503ED">
        <w:rPr>
          <w:rFonts w:ascii="Times New Roman" w:hAnsi="Times New Roman"/>
          <w:i/>
          <w:sz w:val="22"/>
          <w:szCs w:val="22"/>
        </w:rPr>
        <w:t xml:space="preserve">[…], le demi à 2,50, des snacks et sandwichs souriants, et en été, les gobelets consignés à 1 euro pour éviter des quais </w:t>
      </w:r>
      <w:r w:rsidRPr="00B503ED">
        <w:rPr>
          <w:rFonts w:ascii="Times New Roman" w:hAnsi="Times New Roman"/>
          <w:b/>
          <w:i/>
          <w:sz w:val="22"/>
          <w:szCs w:val="22"/>
        </w:rPr>
        <w:t>crados</w:t>
      </w:r>
      <w:r w:rsidRPr="00B503ED">
        <w:rPr>
          <w:rFonts w:ascii="Times New Roman" w:hAnsi="Times New Roman"/>
          <w:i/>
          <w:sz w:val="22"/>
          <w:szCs w:val="22"/>
        </w:rPr>
        <w:t>.</w:t>
      </w:r>
      <w:r w:rsidRPr="00B503ED">
        <w:rPr>
          <w:rFonts w:ascii="Times New Roman" w:hAnsi="Times New Roman"/>
          <w:sz w:val="22"/>
          <w:szCs w:val="22"/>
        </w:rPr>
        <w:t> » (ANP, n° 520, p. 14).</w:t>
      </w:r>
    </w:p>
    <w:p w:rsidR="00731D4F" w:rsidRPr="00B503ED" w:rsidRDefault="00731D4F" w:rsidP="00731D4F">
      <w:pPr>
        <w:pStyle w:val="Styl1"/>
        <w:spacing w:line="240" w:lineRule="auto"/>
        <w:rPr>
          <w:rFonts w:ascii="Times New Roman" w:eastAsiaTheme="minorEastAsia" w:hAnsi="Times New Roman"/>
          <w:sz w:val="22"/>
          <w:szCs w:val="22"/>
          <w:lang w:eastAsia="zh-CN"/>
        </w:rPr>
      </w:pPr>
    </w:p>
    <w:p w:rsidR="00731D4F" w:rsidRPr="00B503ED" w:rsidRDefault="00731D4F" w:rsidP="00731D4F">
      <w:pPr>
        <w:pStyle w:val="Styl1"/>
        <w:rPr>
          <w:rFonts w:ascii="Times New Roman" w:eastAsiaTheme="minorEastAsia" w:hAnsi="Times New Roman"/>
          <w:lang w:eastAsia="zh-CN"/>
        </w:rPr>
      </w:pPr>
      <w:r w:rsidRPr="00B503ED">
        <w:rPr>
          <w:rFonts w:ascii="Times New Roman" w:eastAsiaTheme="minorEastAsia" w:hAnsi="Times New Roman"/>
          <w:lang w:eastAsia="zh-CN"/>
        </w:rPr>
        <w:t>Nous découvrirons dans le rang suivant de notre répertoire le suffixe « -oche » (5 cas).</w:t>
      </w:r>
    </w:p>
    <w:p w:rsidR="00731D4F" w:rsidRPr="00B503ED" w:rsidRDefault="00731D4F" w:rsidP="00731D4F">
      <w:pPr>
        <w:pStyle w:val="Styl1"/>
        <w:spacing w:line="240" w:lineRule="auto"/>
        <w:ind w:left="709" w:firstLine="0"/>
        <w:rPr>
          <w:rFonts w:ascii="Times New Roman" w:eastAsiaTheme="minorEastAsia" w:hAnsi="Times New Roman"/>
          <w:sz w:val="22"/>
          <w:szCs w:val="22"/>
          <w:lang w:eastAsia="zh-CN"/>
        </w:rPr>
      </w:pPr>
      <w:r w:rsidRPr="00B503ED">
        <w:rPr>
          <w:rFonts w:ascii="Times New Roman" w:eastAsiaTheme="minorEastAsia" w:hAnsi="Times New Roman"/>
          <w:sz w:val="22"/>
          <w:szCs w:val="22"/>
          <w:u w:val="single"/>
          <w:lang w:eastAsia="zh-CN"/>
        </w:rPr>
        <w:t>Ex.</w:t>
      </w:r>
      <w:r w:rsidRPr="00B503ED">
        <w:rPr>
          <w:rFonts w:ascii="Times New Roman" w:eastAsiaTheme="minorEastAsia" w:hAnsi="Times New Roman"/>
          <w:sz w:val="22"/>
          <w:szCs w:val="22"/>
          <w:lang w:eastAsia="zh-CN"/>
        </w:rPr>
        <w:t xml:space="preserve"> : </w:t>
      </w:r>
      <w:r w:rsidRPr="00B503ED">
        <w:rPr>
          <w:rFonts w:ascii="Times New Roman" w:eastAsiaTheme="minorEastAsia" w:hAnsi="Times New Roman"/>
          <w:i/>
          <w:sz w:val="22"/>
          <w:szCs w:val="22"/>
          <w:lang w:eastAsia="zh-CN"/>
        </w:rPr>
        <w:t>Bast</w:t>
      </w:r>
      <w:r w:rsidRPr="00B503ED">
        <w:rPr>
          <w:rFonts w:ascii="Times New Roman" w:eastAsiaTheme="minorEastAsia" w:hAnsi="Times New Roman"/>
          <w:b/>
          <w:i/>
          <w:sz w:val="22"/>
          <w:szCs w:val="22"/>
          <w:lang w:eastAsia="zh-CN"/>
        </w:rPr>
        <w:t>oche</w:t>
      </w:r>
      <w:r w:rsidRPr="00B503ED">
        <w:rPr>
          <w:rFonts w:ascii="Times New Roman" w:eastAsiaTheme="minorEastAsia" w:hAnsi="Times New Roman"/>
          <w:sz w:val="22"/>
          <w:szCs w:val="22"/>
          <w:lang w:eastAsia="zh-CN"/>
        </w:rPr>
        <w:t xml:space="preserve"> ˂ </w:t>
      </w:r>
      <w:r w:rsidRPr="00B503ED">
        <w:rPr>
          <w:rFonts w:ascii="Times New Roman" w:eastAsiaTheme="minorEastAsia" w:hAnsi="Times New Roman"/>
          <w:i/>
          <w:sz w:val="22"/>
          <w:szCs w:val="22"/>
          <w:lang w:eastAsia="zh-CN"/>
        </w:rPr>
        <w:t>Bastille</w:t>
      </w:r>
      <w:r w:rsidRPr="00B503ED">
        <w:rPr>
          <w:rFonts w:ascii="Times New Roman" w:eastAsiaTheme="minorEastAsia" w:hAnsi="Times New Roman"/>
          <w:sz w:val="22"/>
          <w:szCs w:val="22"/>
          <w:lang w:eastAsia="zh-CN"/>
        </w:rPr>
        <w:t> : « </w:t>
      </w:r>
      <w:r w:rsidRPr="00B503ED">
        <w:rPr>
          <w:rFonts w:ascii="Times New Roman" w:eastAsiaTheme="minorEastAsia" w:hAnsi="Times New Roman"/>
          <w:i/>
          <w:sz w:val="22"/>
          <w:szCs w:val="22"/>
          <w:lang w:eastAsia="zh-CN"/>
        </w:rPr>
        <w:t xml:space="preserve">Après L’Affable très VIIe, voici ce Petit Cheval de manège 100 % </w:t>
      </w:r>
      <w:r w:rsidRPr="00B503ED">
        <w:rPr>
          <w:rFonts w:ascii="Times New Roman" w:hAnsi="Times New Roman"/>
          <w:i/>
          <w:iCs/>
          <w:sz w:val="22"/>
          <w:szCs w:val="22"/>
        </w:rPr>
        <w:t>"</w:t>
      </w:r>
      <w:r w:rsidRPr="00B503ED">
        <w:rPr>
          <w:rFonts w:ascii="Times New Roman" w:eastAsiaTheme="minorEastAsia" w:hAnsi="Times New Roman"/>
          <w:b/>
          <w:i/>
          <w:sz w:val="22"/>
          <w:szCs w:val="22"/>
          <w:lang w:eastAsia="zh-CN"/>
        </w:rPr>
        <w:t>Bastoche</w:t>
      </w:r>
      <w:r w:rsidRPr="00B503ED">
        <w:rPr>
          <w:rFonts w:ascii="Times New Roman" w:hAnsi="Times New Roman"/>
          <w:i/>
          <w:iCs/>
          <w:sz w:val="22"/>
          <w:szCs w:val="22"/>
        </w:rPr>
        <w:t>"</w:t>
      </w:r>
      <w:r w:rsidRPr="00B503ED">
        <w:rPr>
          <w:rFonts w:ascii="Times New Roman" w:eastAsiaTheme="minorEastAsia" w:hAnsi="Times New Roman"/>
          <w:i/>
          <w:sz w:val="22"/>
          <w:szCs w:val="22"/>
          <w:lang w:eastAsia="zh-CN"/>
        </w:rPr>
        <w:t>.</w:t>
      </w:r>
      <w:r w:rsidRPr="00B503ED">
        <w:rPr>
          <w:rFonts w:ascii="Times New Roman" w:eastAsiaTheme="minorEastAsia" w:hAnsi="Times New Roman"/>
          <w:sz w:val="22"/>
          <w:szCs w:val="22"/>
          <w:lang w:eastAsia="zh-CN"/>
        </w:rPr>
        <w:t> » (ANP, n° 545, p. 24) ;</w:t>
      </w:r>
    </w:p>
    <w:p w:rsidR="00731D4F" w:rsidRPr="00B503ED" w:rsidRDefault="00731D4F" w:rsidP="00731D4F">
      <w:pPr>
        <w:pStyle w:val="Styl1"/>
        <w:spacing w:line="240" w:lineRule="auto"/>
        <w:ind w:left="709" w:firstLine="0"/>
        <w:rPr>
          <w:rFonts w:ascii="Times New Roman" w:hAnsi="Times New Roman"/>
          <w:sz w:val="22"/>
          <w:szCs w:val="22"/>
        </w:rPr>
      </w:pPr>
      <w:r w:rsidRPr="00B503ED">
        <w:rPr>
          <w:rFonts w:ascii="Times New Roman" w:hAnsi="Times New Roman"/>
          <w:sz w:val="22"/>
          <w:szCs w:val="22"/>
        </w:rPr>
        <w:t>cin</w:t>
      </w:r>
      <w:r w:rsidRPr="00B503ED">
        <w:rPr>
          <w:rFonts w:ascii="Times New Roman" w:hAnsi="Times New Roman"/>
          <w:b/>
          <w:sz w:val="22"/>
          <w:szCs w:val="22"/>
        </w:rPr>
        <w:t>oche</w:t>
      </w:r>
      <w:r w:rsidRPr="00B503ED">
        <w:rPr>
          <w:rFonts w:ascii="Times New Roman" w:hAnsi="Times New Roman"/>
          <w:sz w:val="22"/>
          <w:szCs w:val="22"/>
        </w:rPr>
        <w:t xml:space="preserve"> ˂ cinéma : « </w:t>
      </w:r>
      <w:r w:rsidRPr="00B503ED">
        <w:rPr>
          <w:rFonts w:ascii="Times New Roman" w:hAnsi="Times New Roman"/>
          <w:i/>
          <w:sz w:val="22"/>
          <w:szCs w:val="22"/>
        </w:rPr>
        <w:t xml:space="preserve">Lecture passionnante, qui fait galoper les petites cellules grises des amoureux du </w:t>
      </w:r>
      <w:r w:rsidRPr="00B503ED">
        <w:rPr>
          <w:rFonts w:ascii="Times New Roman" w:hAnsi="Times New Roman"/>
          <w:b/>
          <w:i/>
          <w:sz w:val="22"/>
          <w:szCs w:val="22"/>
        </w:rPr>
        <w:t>cinoche</w:t>
      </w:r>
      <w:r w:rsidRPr="00B503ED">
        <w:rPr>
          <w:rFonts w:ascii="Times New Roman" w:hAnsi="Times New Roman"/>
          <w:i/>
          <w:sz w:val="22"/>
          <w:szCs w:val="22"/>
        </w:rPr>
        <w:t>.</w:t>
      </w:r>
      <w:r w:rsidRPr="00B503ED">
        <w:rPr>
          <w:rFonts w:ascii="Times New Roman" w:hAnsi="Times New Roman"/>
          <w:sz w:val="22"/>
          <w:szCs w:val="22"/>
        </w:rPr>
        <w:t> » (NO, n° 2432, p. 108) ;</w:t>
      </w:r>
    </w:p>
    <w:p w:rsidR="00731D4F" w:rsidRPr="00B503ED" w:rsidRDefault="00731D4F" w:rsidP="00731D4F">
      <w:pPr>
        <w:pStyle w:val="Styl1"/>
        <w:spacing w:line="240" w:lineRule="auto"/>
        <w:ind w:left="709" w:firstLine="0"/>
        <w:rPr>
          <w:rFonts w:ascii="Times New Roman" w:hAnsi="Times New Roman"/>
          <w:sz w:val="22"/>
          <w:szCs w:val="22"/>
        </w:rPr>
      </w:pPr>
      <w:r w:rsidRPr="00B503ED">
        <w:rPr>
          <w:rFonts w:ascii="Times New Roman" w:hAnsi="Times New Roman"/>
          <w:i/>
          <w:sz w:val="22"/>
          <w:szCs w:val="22"/>
        </w:rPr>
        <w:t>Plat</w:t>
      </w:r>
      <w:r w:rsidRPr="00B503ED">
        <w:rPr>
          <w:rFonts w:ascii="Times New Roman" w:hAnsi="Times New Roman"/>
          <w:b/>
          <w:i/>
          <w:sz w:val="22"/>
          <w:szCs w:val="22"/>
        </w:rPr>
        <w:t>oche</w:t>
      </w:r>
      <w:r w:rsidRPr="00B503ED">
        <w:rPr>
          <w:rFonts w:ascii="Times New Roman" w:hAnsi="Times New Roman"/>
          <w:sz w:val="22"/>
          <w:szCs w:val="22"/>
        </w:rPr>
        <w:t xml:space="preserve"> ˂ </w:t>
      </w:r>
      <w:r w:rsidRPr="00B503ED">
        <w:rPr>
          <w:rFonts w:ascii="Times New Roman" w:hAnsi="Times New Roman"/>
          <w:i/>
          <w:sz w:val="22"/>
          <w:szCs w:val="22"/>
        </w:rPr>
        <w:t>Platini</w:t>
      </w:r>
      <w:r w:rsidRPr="00B503ED">
        <w:rPr>
          <w:rFonts w:ascii="Times New Roman" w:hAnsi="Times New Roman"/>
          <w:sz w:val="22"/>
          <w:szCs w:val="22"/>
        </w:rPr>
        <w:t> : « </w:t>
      </w:r>
      <w:r w:rsidRPr="00B503ED">
        <w:rPr>
          <w:rFonts w:ascii="Times New Roman" w:hAnsi="Times New Roman"/>
          <w:i/>
          <w:sz w:val="22"/>
          <w:szCs w:val="22"/>
        </w:rPr>
        <w:t xml:space="preserve">Cet amoureux de </w:t>
      </w:r>
      <w:r w:rsidRPr="00B503ED">
        <w:rPr>
          <w:rFonts w:ascii="Times New Roman" w:hAnsi="Times New Roman"/>
          <w:i/>
          <w:iCs/>
          <w:sz w:val="22"/>
          <w:szCs w:val="22"/>
        </w:rPr>
        <w:t>"</w:t>
      </w:r>
      <w:r w:rsidRPr="00B503ED">
        <w:rPr>
          <w:rFonts w:ascii="Times New Roman" w:hAnsi="Times New Roman"/>
          <w:b/>
          <w:i/>
          <w:sz w:val="22"/>
          <w:szCs w:val="22"/>
        </w:rPr>
        <w:t>Platoche</w:t>
      </w:r>
      <w:r w:rsidRPr="00B503ED">
        <w:rPr>
          <w:rFonts w:ascii="Times New Roman" w:hAnsi="Times New Roman"/>
          <w:i/>
          <w:iCs/>
          <w:sz w:val="22"/>
          <w:szCs w:val="22"/>
        </w:rPr>
        <w:t>"</w:t>
      </w:r>
      <w:r w:rsidRPr="00B503ED">
        <w:rPr>
          <w:rFonts w:ascii="Times New Roman" w:hAnsi="Times New Roman"/>
          <w:i/>
          <w:sz w:val="22"/>
          <w:szCs w:val="22"/>
        </w:rPr>
        <w:t xml:space="preserve"> (Platini) sait que pour gagner il vaut imiter "la Dèche", modèle 1998.</w:t>
      </w:r>
      <w:r w:rsidRPr="00B503ED">
        <w:rPr>
          <w:rFonts w:ascii="Times New Roman" w:hAnsi="Times New Roman"/>
          <w:sz w:val="22"/>
          <w:szCs w:val="22"/>
        </w:rPr>
        <w:t> » (NO, n° 2463, p. 49).</w:t>
      </w:r>
    </w:p>
    <w:p w:rsidR="00731D4F" w:rsidRPr="00B503ED" w:rsidRDefault="00731D4F" w:rsidP="00731D4F">
      <w:pPr>
        <w:pStyle w:val="Styl1"/>
        <w:spacing w:line="240" w:lineRule="auto"/>
        <w:ind w:left="709" w:firstLine="0"/>
        <w:rPr>
          <w:rFonts w:ascii="Times New Roman" w:hAnsi="Times New Roman"/>
          <w:sz w:val="22"/>
          <w:szCs w:val="22"/>
        </w:rPr>
      </w:pPr>
    </w:p>
    <w:p w:rsidR="00731D4F" w:rsidRPr="00B503ED" w:rsidRDefault="00731D4F" w:rsidP="00731D4F">
      <w:pPr>
        <w:pStyle w:val="Styl1"/>
        <w:rPr>
          <w:rFonts w:ascii="Times New Roman" w:eastAsiaTheme="minorEastAsia" w:hAnsi="Times New Roman"/>
          <w:lang w:eastAsia="zh-CN"/>
        </w:rPr>
      </w:pPr>
      <w:r w:rsidRPr="00B503ED">
        <w:rPr>
          <w:rFonts w:ascii="Times New Roman" w:eastAsiaTheme="minorEastAsia" w:hAnsi="Times New Roman"/>
          <w:lang w:eastAsia="zh-CN"/>
        </w:rPr>
        <w:t>Les troncats</w:t>
      </w:r>
      <w:r w:rsidR="00B96B05">
        <w:rPr>
          <w:rFonts w:ascii="Times New Roman" w:eastAsiaTheme="minorEastAsia" w:hAnsi="Times New Roman"/>
          <w:lang w:eastAsia="zh-CN"/>
        </w:rPr>
        <w:t>,</w:t>
      </w:r>
      <w:r w:rsidRPr="00B503ED">
        <w:rPr>
          <w:rFonts w:ascii="Times New Roman" w:eastAsiaTheme="minorEastAsia" w:hAnsi="Times New Roman"/>
          <w:lang w:eastAsia="zh-CN"/>
        </w:rPr>
        <w:t xml:space="preserve"> qui se finissent par le suffixe « -os »</w:t>
      </w:r>
      <w:r w:rsidR="00B96B05">
        <w:rPr>
          <w:rFonts w:ascii="Times New Roman" w:eastAsiaTheme="minorEastAsia" w:hAnsi="Times New Roman"/>
          <w:lang w:eastAsia="zh-CN"/>
        </w:rPr>
        <w:t>,</w:t>
      </w:r>
      <w:r w:rsidRPr="00B503ED">
        <w:rPr>
          <w:rFonts w:ascii="Times New Roman" w:eastAsiaTheme="minorEastAsia" w:hAnsi="Times New Roman"/>
          <w:lang w:eastAsia="zh-CN"/>
        </w:rPr>
        <w:t xml:space="preserve"> comptent 4 exemples et le suffixe « -ard » en compte 3.</w:t>
      </w:r>
    </w:p>
    <w:p w:rsidR="00731D4F" w:rsidRPr="00B503ED" w:rsidRDefault="00731D4F" w:rsidP="00731D4F">
      <w:pPr>
        <w:pStyle w:val="Styl1"/>
        <w:spacing w:line="240" w:lineRule="auto"/>
        <w:ind w:left="709" w:firstLine="0"/>
        <w:rPr>
          <w:rFonts w:ascii="Times New Roman" w:eastAsiaTheme="minorEastAsia" w:hAnsi="Times New Roman"/>
          <w:sz w:val="22"/>
          <w:szCs w:val="22"/>
          <w:lang w:eastAsia="zh-CN"/>
        </w:rPr>
      </w:pPr>
      <w:r w:rsidRPr="00B503ED">
        <w:rPr>
          <w:rFonts w:ascii="Times New Roman" w:eastAsiaTheme="minorEastAsia" w:hAnsi="Times New Roman"/>
          <w:sz w:val="22"/>
          <w:szCs w:val="22"/>
          <w:u w:val="single"/>
          <w:lang w:eastAsia="zh-CN"/>
        </w:rPr>
        <w:lastRenderedPageBreak/>
        <w:t>Ex.</w:t>
      </w:r>
      <w:r w:rsidRPr="00B503ED">
        <w:rPr>
          <w:rFonts w:ascii="Times New Roman" w:eastAsiaTheme="minorEastAsia" w:hAnsi="Times New Roman"/>
          <w:sz w:val="22"/>
          <w:szCs w:val="22"/>
          <w:lang w:eastAsia="zh-CN"/>
        </w:rPr>
        <w:t xml:space="preserve"> : </w:t>
      </w:r>
      <w:r w:rsidRPr="00B503ED">
        <w:rPr>
          <w:rFonts w:ascii="Times New Roman" w:eastAsiaTheme="minorEastAsia" w:hAnsi="Times New Roman"/>
          <w:i/>
          <w:sz w:val="22"/>
          <w:szCs w:val="22"/>
          <w:lang w:eastAsia="zh-CN"/>
        </w:rPr>
        <w:t>grat</w:t>
      </w:r>
      <w:r w:rsidRPr="00B503ED">
        <w:rPr>
          <w:rFonts w:ascii="Times New Roman" w:eastAsiaTheme="minorEastAsia" w:hAnsi="Times New Roman"/>
          <w:b/>
          <w:i/>
          <w:sz w:val="22"/>
          <w:szCs w:val="22"/>
          <w:lang w:eastAsia="zh-CN"/>
        </w:rPr>
        <w:t>os</w:t>
      </w:r>
      <w:r w:rsidRPr="00B503ED">
        <w:rPr>
          <w:rFonts w:ascii="Times New Roman" w:eastAsiaTheme="minorEastAsia" w:hAnsi="Times New Roman"/>
          <w:sz w:val="22"/>
          <w:szCs w:val="22"/>
          <w:lang w:eastAsia="zh-CN"/>
        </w:rPr>
        <w:t xml:space="preserve"> ˂ </w:t>
      </w:r>
      <w:r w:rsidRPr="00B503ED">
        <w:rPr>
          <w:rFonts w:ascii="Times New Roman" w:eastAsiaTheme="minorEastAsia" w:hAnsi="Times New Roman"/>
          <w:i/>
          <w:sz w:val="22"/>
          <w:szCs w:val="22"/>
          <w:lang w:eastAsia="zh-CN"/>
        </w:rPr>
        <w:t>gratuitement</w:t>
      </w:r>
      <w:r w:rsidRPr="00B503ED">
        <w:rPr>
          <w:rFonts w:ascii="Times New Roman" w:eastAsiaTheme="minorEastAsia" w:hAnsi="Times New Roman"/>
          <w:sz w:val="22"/>
          <w:szCs w:val="22"/>
          <w:lang w:eastAsia="zh-CN"/>
        </w:rPr>
        <w:t xml:space="preserve"> : </w:t>
      </w:r>
      <w:r w:rsidRPr="00B503ED">
        <w:rPr>
          <w:rFonts w:ascii="Times New Roman" w:eastAsiaTheme="minorEastAsia" w:hAnsi="Times New Roman"/>
          <w:i/>
          <w:sz w:val="22"/>
          <w:szCs w:val="22"/>
          <w:lang w:eastAsia="zh-CN"/>
        </w:rPr>
        <w:t xml:space="preserve">« […] car la clocharde du boulevard Voltaire aurait fait ça </w:t>
      </w:r>
      <w:r w:rsidRPr="00B503ED">
        <w:rPr>
          <w:rFonts w:ascii="Times New Roman" w:eastAsiaTheme="minorEastAsia" w:hAnsi="Times New Roman"/>
          <w:b/>
          <w:i/>
          <w:sz w:val="22"/>
          <w:szCs w:val="22"/>
          <w:lang w:eastAsia="zh-CN"/>
        </w:rPr>
        <w:t>gratos</w:t>
      </w:r>
      <w:r w:rsidRPr="00B503ED">
        <w:rPr>
          <w:rFonts w:ascii="Times New Roman" w:eastAsiaTheme="minorEastAsia" w:hAnsi="Times New Roman"/>
          <w:i/>
          <w:sz w:val="22"/>
          <w:szCs w:val="22"/>
          <w:lang w:eastAsia="zh-CN"/>
        </w:rPr>
        <w:t>. </w:t>
      </w:r>
      <w:r w:rsidRPr="00B503ED">
        <w:rPr>
          <w:rFonts w:ascii="Times New Roman" w:eastAsiaTheme="minorEastAsia" w:hAnsi="Times New Roman"/>
          <w:sz w:val="22"/>
          <w:szCs w:val="22"/>
          <w:lang w:eastAsia="zh-CN"/>
        </w:rPr>
        <w:t>» (INR, n° 828, p. 20) ;</w:t>
      </w:r>
    </w:p>
    <w:p w:rsidR="00731D4F" w:rsidRPr="00B503ED" w:rsidRDefault="00731D4F" w:rsidP="00731D4F">
      <w:pPr>
        <w:pStyle w:val="Styl1"/>
        <w:spacing w:line="240" w:lineRule="auto"/>
        <w:ind w:left="709" w:firstLine="0"/>
        <w:rPr>
          <w:rFonts w:ascii="Times New Roman" w:eastAsiaTheme="minorEastAsia" w:hAnsi="Times New Roman"/>
          <w:sz w:val="22"/>
          <w:szCs w:val="22"/>
          <w:lang w:eastAsia="zh-CN"/>
        </w:rPr>
      </w:pPr>
      <w:r w:rsidRPr="00B503ED">
        <w:rPr>
          <w:rFonts w:ascii="Times New Roman" w:hAnsi="Times New Roman"/>
          <w:i/>
          <w:sz w:val="22"/>
          <w:szCs w:val="22"/>
        </w:rPr>
        <w:t>mat</w:t>
      </w:r>
      <w:r w:rsidRPr="00B503ED">
        <w:rPr>
          <w:rFonts w:ascii="Times New Roman" w:hAnsi="Times New Roman"/>
          <w:b/>
          <w:i/>
          <w:sz w:val="22"/>
          <w:szCs w:val="22"/>
        </w:rPr>
        <w:t>os</w:t>
      </w:r>
      <w:r w:rsidRPr="00B503ED">
        <w:rPr>
          <w:rFonts w:ascii="Times New Roman" w:hAnsi="Times New Roman"/>
          <w:sz w:val="22"/>
          <w:szCs w:val="22"/>
        </w:rPr>
        <w:t xml:space="preserve"> ˂ </w:t>
      </w:r>
      <w:r w:rsidRPr="00B503ED">
        <w:rPr>
          <w:rFonts w:ascii="Times New Roman" w:hAnsi="Times New Roman"/>
          <w:i/>
          <w:sz w:val="22"/>
          <w:szCs w:val="22"/>
        </w:rPr>
        <w:t>matériel</w:t>
      </w:r>
      <w:r w:rsidRPr="00B503ED">
        <w:rPr>
          <w:rFonts w:ascii="Times New Roman" w:hAnsi="Times New Roman"/>
          <w:sz w:val="22"/>
          <w:szCs w:val="22"/>
        </w:rPr>
        <w:t> : « </w:t>
      </w:r>
      <w:r w:rsidRPr="00B503ED">
        <w:rPr>
          <w:rFonts w:ascii="Times New Roman" w:hAnsi="Times New Roman"/>
          <w:i/>
          <w:sz w:val="22"/>
          <w:szCs w:val="22"/>
        </w:rPr>
        <w:t xml:space="preserve">Trois platines, "du très bon </w:t>
      </w:r>
      <w:r w:rsidRPr="00B503ED">
        <w:rPr>
          <w:rFonts w:ascii="Times New Roman" w:hAnsi="Times New Roman"/>
          <w:b/>
          <w:i/>
          <w:sz w:val="22"/>
          <w:szCs w:val="22"/>
        </w:rPr>
        <w:t>matos</w:t>
      </w:r>
      <w:r w:rsidRPr="00B503ED">
        <w:rPr>
          <w:rFonts w:ascii="Times New Roman" w:hAnsi="Times New Roman"/>
          <w:i/>
          <w:sz w:val="22"/>
          <w:szCs w:val="22"/>
        </w:rPr>
        <w:t>", permettent de tout écouter sur place, en bénéficiant de conseils éclairés mais seulement si on veut, "je n’embête pas les gens".</w:t>
      </w:r>
      <w:r w:rsidRPr="00B503ED">
        <w:rPr>
          <w:rFonts w:ascii="Times New Roman" w:hAnsi="Times New Roman"/>
          <w:sz w:val="22"/>
          <w:szCs w:val="22"/>
        </w:rPr>
        <w:t> » (ANP, n° 536, p. 29) ;</w:t>
      </w:r>
    </w:p>
    <w:p w:rsidR="00731D4F" w:rsidRPr="00B503ED" w:rsidRDefault="00731D4F" w:rsidP="00731D4F">
      <w:pPr>
        <w:pStyle w:val="Styl1"/>
        <w:spacing w:line="240" w:lineRule="auto"/>
        <w:ind w:left="709" w:firstLine="60"/>
        <w:rPr>
          <w:rFonts w:ascii="Times New Roman" w:hAnsi="Times New Roman"/>
          <w:sz w:val="22"/>
          <w:szCs w:val="22"/>
        </w:rPr>
      </w:pPr>
      <w:r w:rsidRPr="00B503ED">
        <w:rPr>
          <w:rFonts w:ascii="Times New Roman" w:hAnsi="Times New Roman"/>
          <w:i/>
          <w:sz w:val="22"/>
          <w:szCs w:val="22"/>
        </w:rPr>
        <w:t>music</w:t>
      </w:r>
      <w:r w:rsidRPr="00B503ED">
        <w:rPr>
          <w:rFonts w:ascii="Times New Roman" w:hAnsi="Times New Roman"/>
          <w:b/>
          <w:i/>
          <w:sz w:val="22"/>
          <w:szCs w:val="22"/>
        </w:rPr>
        <w:t>os</w:t>
      </w:r>
      <w:r w:rsidRPr="00B503ED">
        <w:rPr>
          <w:rFonts w:ascii="Times New Roman" w:hAnsi="Times New Roman"/>
          <w:sz w:val="22"/>
          <w:szCs w:val="22"/>
        </w:rPr>
        <w:t xml:space="preserve"> ˂ </w:t>
      </w:r>
      <w:r w:rsidRPr="00B503ED">
        <w:rPr>
          <w:rFonts w:ascii="Times New Roman" w:hAnsi="Times New Roman"/>
          <w:i/>
          <w:sz w:val="22"/>
          <w:szCs w:val="22"/>
        </w:rPr>
        <w:t>musicien</w:t>
      </w:r>
      <w:r w:rsidRPr="00B503ED">
        <w:rPr>
          <w:rFonts w:ascii="Times New Roman" w:hAnsi="Times New Roman"/>
          <w:sz w:val="22"/>
          <w:szCs w:val="22"/>
        </w:rPr>
        <w:t> : « </w:t>
      </w:r>
      <w:r w:rsidRPr="00B503ED">
        <w:rPr>
          <w:rFonts w:ascii="Times New Roman" w:hAnsi="Times New Roman"/>
          <w:i/>
          <w:sz w:val="22"/>
          <w:szCs w:val="22"/>
        </w:rPr>
        <w:t xml:space="preserve">Manger avec des </w:t>
      </w:r>
      <w:r w:rsidRPr="00B503ED">
        <w:rPr>
          <w:rFonts w:ascii="Times New Roman" w:hAnsi="Times New Roman"/>
          <w:b/>
          <w:i/>
          <w:sz w:val="22"/>
          <w:szCs w:val="22"/>
        </w:rPr>
        <w:t>musicos</w:t>
      </w:r>
      <w:r w:rsidRPr="00B503ED">
        <w:rPr>
          <w:rFonts w:ascii="Times New Roman" w:hAnsi="Times New Roman"/>
          <w:i/>
          <w:sz w:val="22"/>
          <w:szCs w:val="22"/>
        </w:rPr>
        <w:t xml:space="preserve"> chez Jean Vedreine.</w:t>
      </w:r>
      <w:r w:rsidRPr="00B503ED">
        <w:rPr>
          <w:rFonts w:ascii="Times New Roman" w:hAnsi="Times New Roman"/>
          <w:sz w:val="22"/>
          <w:szCs w:val="22"/>
        </w:rPr>
        <w:t> » (INR, n° 842, p. 26) ;</w:t>
      </w:r>
    </w:p>
    <w:p w:rsidR="00731D4F" w:rsidRPr="00B503ED" w:rsidRDefault="00731D4F" w:rsidP="00731D4F">
      <w:pPr>
        <w:pStyle w:val="Styl1"/>
        <w:spacing w:line="240" w:lineRule="auto"/>
        <w:ind w:left="709" w:firstLine="0"/>
        <w:rPr>
          <w:rFonts w:ascii="Times New Roman" w:hAnsi="Times New Roman"/>
          <w:sz w:val="22"/>
          <w:szCs w:val="22"/>
        </w:rPr>
      </w:pPr>
      <w:r w:rsidRPr="00B503ED">
        <w:rPr>
          <w:rFonts w:ascii="Times New Roman" w:hAnsi="Times New Roman"/>
          <w:sz w:val="22"/>
          <w:szCs w:val="22"/>
        </w:rPr>
        <w:t>cost</w:t>
      </w:r>
      <w:r w:rsidRPr="00B503ED">
        <w:rPr>
          <w:rFonts w:ascii="Times New Roman" w:hAnsi="Times New Roman"/>
          <w:b/>
          <w:sz w:val="22"/>
          <w:szCs w:val="22"/>
        </w:rPr>
        <w:t>ard</w:t>
      </w:r>
      <w:r w:rsidRPr="00B503ED">
        <w:rPr>
          <w:rFonts w:ascii="Times New Roman" w:hAnsi="Times New Roman"/>
          <w:sz w:val="22"/>
          <w:szCs w:val="22"/>
        </w:rPr>
        <w:t xml:space="preserve"> ˂ costume: « </w:t>
      </w:r>
      <w:r w:rsidRPr="00B503ED">
        <w:rPr>
          <w:rFonts w:ascii="Times New Roman" w:hAnsi="Times New Roman"/>
          <w:i/>
          <w:sz w:val="22"/>
          <w:szCs w:val="22"/>
        </w:rPr>
        <w:t xml:space="preserve">Chez les hommes, idem : la crête se porte avec des </w:t>
      </w:r>
      <w:r w:rsidRPr="00B503ED">
        <w:rPr>
          <w:rFonts w:ascii="Times New Roman" w:hAnsi="Times New Roman"/>
          <w:b/>
          <w:i/>
          <w:sz w:val="22"/>
          <w:szCs w:val="22"/>
        </w:rPr>
        <w:t>costards</w:t>
      </w:r>
      <w:r w:rsidRPr="00B503ED">
        <w:rPr>
          <w:rFonts w:ascii="Times New Roman" w:hAnsi="Times New Roman"/>
          <w:i/>
          <w:sz w:val="22"/>
          <w:szCs w:val="22"/>
        </w:rPr>
        <w:t xml:space="preserve"> très ajustés. </w:t>
      </w:r>
      <w:r w:rsidRPr="00B503ED">
        <w:rPr>
          <w:rFonts w:ascii="Times New Roman" w:hAnsi="Times New Roman"/>
          <w:sz w:val="22"/>
          <w:szCs w:val="22"/>
        </w:rPr>
        <w:t>» (NO, n° 2431, p. 122) ;</w:t>
      </w:r>
    </w:p>
    <w:p w:rsidR="00731D4F" w:rsidRPr="00B503ED" w:rsidRDefault="00731D4F" w:rsidP="00731D4F">
      <w:pPr>
        <w:pStyle w:val="Styl1"/>
        <w:spacing w:line="240" w:lineRule="auto"/>
        <w:ind w:left="709" w:firstLine="0"/>
        <w:rPr>
          <w:rFonts w:ascii="Times New Roman" w:eastAsiaTheme="minorEastAsia" w:hAnsi="Times New Roman"/>
          <w:sz w:val="22"/>
          <w:szCs w:val="22"/>
          <w:lang w:eastAsia="zh-CN"/>
        </w:rPr>
      </w:pPr>
      <w:r w:rsidRPr="00B503ED">
        <w:rPr>
          <w:rFonts w:ascii="Times New Roman" w:hAnsi="Times New Roman"/>
          <w:sz w:val="22"/>
          <w:szCs w:val="22"/>
        </w:rPr>
        <w:t>crev</w:t>
      </w:r>
      <w:r w:rsidRPr="00B503ED">
        <w:rPr>
          <w:rFonts w:ascii="Times New Roman" w:hAnsi="Times New Roman"/>
          <w:b/>
          <w:sz w:val="22"/>
          <w:szCs w:val="22"/>
        </w:rPr>
        <w:t>ard</w:t>
      </w:r>
      <w:r w:rsidRPr="00B503ED">
        <w:rPr>
          <w:rFonts w:ascii="Times New Roman" w:hAnsi="Times New Roman"/>
          <w:sz w:val="22"/>
          <w:szCs w:val="22"/>
        </w:rPr>
        <w:t xml:space="preserve"> ˂ crevé : « </w:t>
      </w:r>
      <w:r w:rsidRPr="00B503ED">
        <w:rPr>
          <w:rFonts w:ascii="Times New Roman" w:hAnsi="Times New Roman"/>
          <w:i/>
          <w:sz w:val="22"/>
          <w:szCs w:val="22"/>
        </w:rPr>
        <w:t xml:space="preserve">Raton ou </w:t>
      </w:r>
      <w:r w:rsidRPr="00B503ED">
        <w:rPr>
          <w:rFonts w:ascii="Times New Roman" w:hAnsi="Times New Roman"/>
          <w:b/>
          <w:i/>
          <w:sz w:val="22"/>
          <w:szCs w:val="22"/>
        </w:rPr>
        <w:t>crevard</w:t>
      </w:r>
      <w:r w:rsidRPr="00B503ED">
        <w:rPr>
          <w:rFonts w:ascii="Times New Roman" w:hAnsi="Times New Roman"/>
          <w:i/>
          <w:sz w:val="22"/>
          <w:szCs w:val="22"/>
        </w:rPr>
        <w:t xml:space="preserve"> pour quelqu’un de radin, pingre, avare ou très économe.</w:t>
      </w:r>
      <w:r w:rsidRPr="00B503ED">
        <w:rPr>
          <w:rFonts w:ascii="Times New Roman" w:hAnsi="Times New Roman"/>
          <w:sz w:val="22"/>
          <w:szCs w:val="22"/>
        </w:rPr>
        <w:t> » (INR, n° 822, p. 32).</w:t>
      </w:r>
    </w:p>
    <w:p w:rsidR="00731D4F" w:rsidRPr="00B503ED" w:rsidRDefault="00731D4F" w:rsidP="00731D4F">
      <w:pPr>
        <w:pStyle w:val="Styl1"/>
        <w:rPr>
          <w:rFonts w:ascii="Times New Roman" w:eastAsiaTheme="minorEastAsia" w:hAnsi="Times New Roman"/>
          <w:szCs w:val="24"/>
          <w:lang w:eastAsia="zh-CN"/>
        </w:rPr>
      </w:pPr>
    </w:p>
    <w:p w:rsidR="00731D4F" w:rsidRPr="00B503ED" w:rsidRDefault="00951103" w:rsidP="00731D4F">
      <w:pPr>
        <w:pStyle w:val="Styl1"/>
        <w:rPr>
          <w:rFonts w:ascii="Times New Roman" w:eastAsiaTheme="minorEastAsia" w:hAnsi="Times New Roman"/>
          <w:szCs w:val="24"/>
          <w:lang w:eastAsia="zh-CN"/>
        </w:rPr>
      </w:pPr>
      <w:r>
        <w:rPr>
          <w:rFonts w:ascii="Times New Roman" w:eastAsiaTheme="minorEastAsia" w:hAnsi="Times New Roman"/>
          <w:szCs w:val="24"/>
          <w:lang w:eastAsia="zh-CN"/>
        </w:rPr>
        <w:t xml:space="preserve">Il nous reste deux suffixes </w:t>
      </w:r>
      <w:r w:rsidR="00731D4F" w:rsidRPr="00B503ED">
        <w:rPr>
          <w:rFonts w:ascii="Times New Roman" w:eastAsiaTheme="minorEastAsia" w:hAnsi="Times New Roman"/>
          <w:szCs w:val="24"/>
          <w:lang w:eastAsia="zh-CN"/>
        </w:rPr>
        <w:t xml:space="preserve">« -a », « -ax » avec un exemple pour chacun et le suffixe « -i » comportant deux </w:t>
      </w:r>
      <w:r w:rsidR="009829BE">
        <w:rPr>
          <w:rFonts w:ascii="Times New Roman" w:eastAsiaTheme="minorEastAsia" w:hAnsi="Times New Roman"/>
          <w:szCs w:val="24"/>
          <w:lang w:eastAsia="zh-CN"/>
        </w:rPr>
        <w:t>cas</w:t>
      </w:r>
      <w:r w:rsidR="00731D4F" w:rsidRPr="00B503ED">
        <w:rPr>
          <w:rFonts w:ascii="Times New Roman" w:eastAsiaTheme="minorEastAsia" w:hAnsi="Times New Roman"/>
          <w:szCs w:val="24"/>
          <w:lang w:eastAsia="zh-CN"/>
        </w:rPr>
        <w:t>.</w:t>
      </w:r>
    </w:p>
    <w:p w:rsidR="00731D4F" w:rsidRPr="00B503ED" w:rsidRDefault="00731D4F" w:rsidP="00731D4F">
      <w:pPr>
        <w:pStyle w:val="Styl1"/>
        <w:spacing w:line="240" w:lineRule="auto"/>
        <w:ind w:left="709" w:firstLine="0"/>
        <w:rPr>
          <w:rFonts w:ascii="Times New Roman" w:eastAsiaTheme="minorEastAsia" w:hAnsi="Times New Roman"/>
          <w:sz w:val="22"/>
          <w:szCs w:val="22"/>
          <w:lang w:eastAsia="zh-CN"/>
        </w:rPr>
      </w:pPr>
      <w:r w:rsidRPr="00B503ED">
        <w:rPr>
          <w:rFonts w:ascii="Times New Roman" w:eastAsiaTheme="minorEastAsia" w:hAnsi="Times New Roman"/>
          <w:sz w:val="22"/>
          <w:szCs w:val="22"/>
          <w:u w:val="single"/>
          <w:lang w:eastAsia="zh-CN"/>
        </w:rPr>
        <w:t>Ex </w:t>
      </w:r>
      <w:r w:rsidRPr="00B503ED">
        <w:rPr>
          <w:rFonts w:ascii="Times New Roman" w:eastAsiaTheme="minorEastAsia" w:hAnsi="Times New Roman"/>
          <w:sz w:val="22"/>
          <w:szCs w:val="22"/>
          <w:lang w:eastAsia="zh-CN"/>
        </w:rPr>
        <w:t xml:space="preserve">: </w:t>
      </w:r>
      <w:r w:rsidRPr="00B503ED">
        <w:rPr>
          <w:rFonts w:ascii="Times New Roman" w:eastAsiaTheme="minorEastAsia" w:hAnsi="Times New Roman"/>
          <w:i/>
          <w:sz w:val="22"/>
          <w:szCs w:val="22"/>
          <w:lang w:eastAsia="zh-CN"/>
        </w:rPr>
        <w:t>Barç</w:t>
      </w:r>
      <w:r w:rsidRPr="00B503ED">
        <w:rPr>
          <w:rFonts w:ascii="Times New Roman" w:eastAsiaTheme="minorEastAsia" w:hAnsi="Times New Roman"/>
          <w:b/>
          <w:i/>
          <w:sz w:val="22"/>
          <w:szCs w:val="22"/>
          <w:lang w:eastAsia="zh-CN"/>
        </w:rPr>
        <w:t>a</w:t>
      </w:r>
      <w:r w:rsidRPr="00B503ED">
        <w:rPr>
          <w:rFonts w:ascii="Times New Roman" w:eastAsiaTheme="minorEastAsia" w:hAnsi="Times New Roman"/>
          <w:sz w:val="22"/>
          <w:szCs w:val="22"/>
          <w:lang w:eastAsia="zh-CN"/>
        </w:rPr>
        <w:t xml:space="preserve"> ˂ </w:t>
      </w:r>
      <w:r w:rsidRPr="00B503ED">
        <w:rPr>
          <w:rFonts w:ascii="Times New Roman" w:eastAsiaTheme="minorEastAsia" w:hAnsi="Times New Roman"/>
          <w:i/>
          <w:sz w:val="22"/>
          <w:szCs w:val="22"/>
          <w:lang w:eastAsia="zh-CN"/>
        </w:rPr>
        <w:t>Barcelone</w:t>
      </w:r>
      <w:r w:rsidRPr="00B503ED">
        <w:rPr>
          <w:rFonts w:ascii="Times New Roman" w:eastAsiaTheme="minorEastAsia" w:hAnsi="Times New Roman"/>
          <w:sz w:val="22"/>
          <w:szCs w:val="22"/>
          <w:lang w:eastAsia="zh-CN"/>
        </w:rPr>
        <w:t> : « </w:t>
      </w:r>
      <w:r w:rsidRPr="00B503ED">
        <w:rPr>
          <w:rFonts w:ascii="Times New Roman" w:eastAsiaTheme="minorEastAsia" w:hAnsi="Times New Roman"/>
          <w:i/>
          <w:sz w:val="22"/>
          <w:szCs w:val="22"/>
          <w:lang w:eastAsia="zh-CN"/>
        </w:rPr>
        <w:t xml:space="preserve">"Le plus important est de savoir si [vendredi], Merkel et Sarkozy vont sauver l’Euro et non le clasico" a déclaré l’entraîneur du </w:t>
      </w:r>
      <w:r w:rsidRPr="00B503ED">
        <w:rPr>
          <w:rFonts w:ascii="Times New Roman" w:eastAsiaTheme="minorEastAsia" w:hAnsi="Times New Roman"/>
          <w:b/>
          <w:i/>
          <w:sz w:val="22"/>
          <w:szCs w:val="22"/>
          <w:lang w:eastAsia="zh-CN"/>
        </w:rPr>
        <w:t>Barça</w:t>
      </w:r>
      <w:r w:rsidRPr="00B503ED">
        <w:rPr>
          <w:rFonts w:ascii="Times New Roman" w:eastAsiaTheme="minorEastAsia" w:hAnsi="Times New Roman"/>
          <w:sz w:val="22"/>
          <w:szCs w:val="22"/>
          <w:lang w:eastAsia="zh-CN"/>
        </w:rPr>
        <w:t>. » (20M, n° 2160, p. 2) ;</w:t>
      </w:r>
    </w:p>
    <w:p w:rsidR="00731D4F" w:rsidRPr="00B503ED" w:rsidRDefault="00731D4F" w:rsidP="00731D4F">
      <w:pPr>
        <w:pStyle w:val="Styl1"/>
        <w:spacing w:line="240" w:lineRule="auto"/>
        <w:rPr>
          <w:rFonts w:ascii="Times New Roman" w:hAnsi="Times New Roman"/>
          <w:sz w:val="22"/>
          <w:szCs w:val="22"/>
        </w:rPr>
      </w:pPr>
      <w:r w:rsidRPr="00B503ED">
        <w:rPr>
          <w:rFonts w:ascii="Times New Roman" w:hAnsi="Times New Roman"/>
          <w:i/>
          <w:sz w:val="22"/>
          <w:szCs w:val="22"/>
        </w:rPr>
        <w:t>fur</w:t>
      </w:r>
      <w:r w:rsidRPr="00B503ED">
        <w:rPr>
          <w:rFonts w:ascii="Times New Roman" w:hAnsi="Times New Roman"/>
          <w:b/>
          <w:i/>
          <w:sz w:val="22"/>
          <w:szCs w:val="22"/>
        </w:rPr>
        <w:t>ax</w:t>
      </w:r>
      <w:r w:rsidRPr="00B503ED">
        <w:rPr>
          <w:rFonts w:ascii="Times New Roman" w:hAnsi="Times New Roman"/>
          <w:sz w:val="22"/>
          <w:szCs w:val="22"/>
        </w:rPr>
        <w:t xml:space="preserve"> ˂ </w:t>
      </w:r>
      <w:r w:rsidRPr="00B503ED">
        <w:rPr>
          <w:rFonts w:ascii="Times New Roman" w:hAnsi="Times New Roman"/>
          <w:i/>
          <w:sz w:val="22"/>
          <w:szCs w:val="22"/>
        </w:rPr>
        <w:t>furieux</w:t>
      </w:r>
      <w:r w:rsidRPr="00B503ED">
        <w:rPr>
          <w:rFonts w:ascii="Times New Roman" w:hAnsi="Times New Roman"/>
          <w:sz w:val="22"/>
          <w:szCs w:val="22"/>
        </w:rPr>
        <w:t> : « </w:t>
      </w:r>
      <w:r w:rsidRPr="00B503ED">
        <w:rPr>
          <w:rFonts w:ascii="Times New Roman" w:hAnsi="Times New Roman"/>
          <w:i/>
          <w:sz w:val="22"/>
          <w:szCs w:val="22"/>
        </w:rPr>
        <w:t xml:space="preserve">Mélenchon </w:t>
      </w:r>
      <w:r w:rsidRPr="00B503ED">
        <w:rPr>
          <w:rFonts w:ascii="Times New Roman" w:hAnsi="Times New Roman"/>
          <w:b/>
          <w:i/>
          <w:sz w:val="22"/>
          <w:szCs w:val="22"/>
        </w:rPr>
        <w:t>furax</w:t>
      </w:r>
      <w:r w:rsidRPr="00B503ED">
        <w:rPr>
          <w:rFonts w:ascii="Times New Roman" w:hAnsi="Times New Roman"/>
          <w:sz w:val="22"/>
          <w:szCs w:val="22"/>
        </w:rPr>
        <w:t> » (INR, n° 831, p. 45) ;</w:t>
      </w:r>
    </w:p>
    <w:p w:rsidR="00731D4F" w:rsidRPr="00B503ED" w:rsidRDefault="00731D4F" w:rsidP="00731D4F">
      <w:pPr>
        <w:pStyle w:val="Styl1"/>
        <w:spacing w:line="240" w:lineRule="auto"/>
        <w:ind w:left="709" w:firstLine="0"/>
        <w:rPr>
          <w:rFonts w:ascii="Times New Roman" w:eastAsiaTheme="minorEastAsia" w:hAnsi="Times New Roman"/>
          <w:sz w:val="22"/>
          <w:szCs w:val="22"/>
          <w:lang w:eastAsia="zh-CN"/>
        </w:rPr>
      </w:pPr>
      <w:r w:rsidRPr="00B503ED">
        <w:rPr>
          <w:rFonts w:ascii="Times New Roman" w:eastAsiaTheme="minorEastAsia" w:hAnsi="Times New Roman"/>
          <w:i/>
          <w:sz w:val="22"/>
          <w:szCs w:val="22"/>
          <w:lang w:eastAsia="zh-CN"/>
        </w:rPr>
        <w:t>fond</w:t>
      </w:r>
      <w:r w:rsidRPr="00B503ED">
        <w:rPr>
          <w:rFonts w:ascii="Times New Roman" w:eastAsiaTheme="minorEastAsia" w:hAnsi="Times New Roman"/>
          <w:b/>
          <w:i/>
          <w:sz w:val="22"/>
          <w:szCs w:val="22"/>
          <w:lang w:eastAsia="zh-CN"/>
        </w:rPr>
        <w:t>i</w:t>
      </w:r>
      <w:r w:rsidRPr="00B503ED">
        <w:rPr>
          <w:rFonts w:ascii="Times New Roman" w:eastAsiaTheme="minorEastAsia" w:hAnsi="Times New Roman"/>
          <w:sz w:val="22"/>
          <w:szCs w:val="22"/>
          <w:lang w:eastAsia="zh-CN"/>
        </w:rPr>
        <w:t xml:space="preserve"> ˂ </w:t>
      </w:r>
      <w:r w:rsidRPr="00B503ED">
        <w:rPr>
          <w:rFonts w:ascii="Times New Roman" w:eastAsiaTheme="minorEastAsia" w:hAnsi="Times New Roman"/>
          <w:i/>
          <w:sz w:val="22"/>
          <w:szCs w:val="22"/>
          <w:lang w:eastAsia="zh-CN"/>
        </w:rPr>
        <w:t>fondamentaliste</w:t>
      </w:r>
      <w:r w:rsidRPr="00B503ED">
        <w:rPr>
          <w:rFonts w:ascii="Times New Roman" w:eastAsiaTheme="minorEastAsia" w:hAnsi="Times New Roman"/>
          <w:sz w:val="22"/>
          <w:szCs w:val="22"/>
          <w:lang w:eastAsia="zh-CN"/>
        </w:rPr>
        <w:t> : « </w:t>
      </w:r>
      <w:r w:rsidRPr="00B503ED">
        <w:rPr>
          <w:rFonts w:ascii="Times New Roman" w:eastAsiaTheme="minorEastAsia" w:hAnsi="Times New Roman"/>
          <w:i/>
          <w:sz w:val="22"/>
          <w:szCs w:val="22"/>
          <w:lang w:eastAsia="zh-CN"/>
        </w:rPr>
        <w:t>Cheveux poivre et sel, sourire malicieux derrière ses lunettes, Winfried Kretschmann, prof de physique-chimie dans le civil, incarne ces « réalos » pragmatiques qui ont pris le pas sur les "</w:t>
      </w:r>
      <w:r w:rsidRPr="00B503ED">
        <w:rPr>
          <w:rFonts w:ascii="Times New Roman" w:eastAsiaTheme="minorEastAsia" w:hAnsi="Times New Roman"/>
          <w:b/>
          <w:i/>
          <w:sz w:val="22"/>
          <w:szCs w:val="22"/>
          <w:lang w:eastAsia="zh-CN"/>
        </w:rPr>
        <w:t>fondis</w:t>
      </w:r>
      <w:r w:rsidRPr="00B503ED">
        <w:rPr>
          <w:rFonts w:ascii="Times New Roman" w:eastAsiaTheme="minorEastAsia" w:hAnsi="Times New Roman"/>
          <w:i/>
          <w:sz w:val="22"/>
          <w:szCs w:val="22"/>
          <w:lang w:eastAsia="zh-CN"/>
        </w:rPr>
        <w:t>" (fondamentalistes), naguère adeptes de la croissance zéro.</w:t>
      </w:r>
      <w:r w:rsidRPr="00B503ED">
        <w:rPr>
          <w:rFonts w:ascii="Times New Roman" w:eastAsiaTheme="minorEastAsia" w:hAnsi="Times New Roman"/>
          <w:sz w:val="22"/>
          <w:szCs w:val="22"/>
          <w:lang w:eastAsia="zh-CN"/>
        </w:rPr>
        <w:t> » (NO, n° 2428, p. 75) ;</w:t>
      </w:r>
    </w:p>
    <w:p w:rsidR="00731D4F" w:rsidRPr="00B503ED" w:rsidRDefault="00731D4F" w:rsidP="00731D4F">
      <w:pPr>
        <w:pStyle w:val="Styl1"/>
        <w:spacing w:line="240" w:lineRule="auto"/>
        <w:ind w:left="709" w:firstLine="0"/>
        <w:rPr>
          <w:rFonts w:ascii="Times New Roman" w:eastAsiaTheme="minorEastAsia" w:hAnsi="Times New Roman"/>
          <w:sz w:val="22"/>
          <w:szCs w:val="22"/>
          <w:lang w:eastAsia="zh-CN"/>
        </w:rPr>
      </w:pPr>
      <w:r w:rsidRPr="00B503ED">
        <w:rPr>
          <w:rFonts w:ascii="Times New Roman" w:eastAsiaTheme="minorEastAsia" w:hAnsi="Times New Roman"/>
          <w:i/>
          <w:sz w:val="22"/>
          <w:szCs w:val="22"/>
          <w:lang w:eastAsia="zh-CN"/>
        </w:rPr>
        <w:t>multikult</w:t>
      </w:r>
      <w:r w:rsidRPr="00B503ED">
        <w:rPr>
          <w:rFonts w:ascii="Times New Roman" w:eastAsiaTheme="minorEastAsia" w:hAnsi="Times New Roman"/>
          <w:b/>
          <w:i/>
          <w:sz w:val="22"/>
          <w:szCs w:val="22"/>
          <w:lang w:eastAsia="zh-CN"/>
        </w:rPr>
        <w:t>i</w:t>
      </w:r>
      <w:r w:rsidRPr="00B503ED">
        <w:rPr>
          <w:rFonts w:ascii="Times New Roman" w:eastAsiaTheme="minorEastAsia" w:hAnsi="Times New Roman"/>
          <w:sz w:val="22"/>
          <w:szCs w:val="22"/>
          <w:lang w:eastAsia="zh-CN"/>
        </w:rPr>
        <w:t xml:space="preserve"> ˂ </w:t>
      </w:r>
      <w:r w:rsidRPr="00B503ED">
        <w:rPr>
          <w:rFonts w:ascii="Times New Roman" w:eastAsiaTheme="minorEastAsia" w:hAnsi="Times New Roman"/>
          <w:i/>
          <w:sz w:val="22"/>
          <w:szCs w:val="22"/>
          <w:lang w:eastAsia="zh-CN"/>
        </w:rPr>
        <w:t>multikulturalismus</w:t>
      </w:r>
      <w:r w:rsidRPr="00B503ED">
        <w:rPr>
          <w:rFonts w:ascii="Times New Roman" w:eastAsiaTheme="minorEastAsia" w:hAnsi="Times New Roman"/>
          <w:sz w:val="22"/>
          <w:szCs w:val="22"/>
          <w:lang w:eastAsia="zh-CN"/>
        </w:rPr>
        <w:t> : « </w:t>
      </w:r>
      <w:r w:rsidRPr="00B503ED">
        <w:rPr>
          <w:rFonts w:ascii="Times New Roman" w:eastAsiaTheme="minorEastAsia" w:hAnsi="Times New Roman"/>
          <w:i/>
          <w:sz w:val="22"/>
          <w:szCs w:val="22"/>
          <w:lang w:eastAsia="zh-CN"/>
        </w:rPr>
        <w:t>Après des mois de polémiques et de discours déclinistes (initiés par la publication du pamphlet xénophobe de Thilo Sarrazin), l’Allemagne redécouvre les joies du "</w:t>
      </w:r>
      <w:r w:rsidRPr="00B503ED">
        <w:rPr>
          <w:rFonts w:ascii="Times New Roman" w:eastAsiaTheme="minorEastAsia" w:hAnsi="Times New Roman"/>
          <w:b/>
          <w:i/>
          <w:sz w:val="22"/>
          <w:szCs w:val="22"/>
          <w:lang w:eastAsia="zh-CN"/>
        </w:rPr>
        <w:t>multikulti</w:t>
      </w:r>
      <w:r w:rsidRPr="00B503ED">
        <w:rPr>
          <w:rFonts w:ascii="Times New Roman" w:eastAsiaTheme="minorEastAsia" w:hAnsi="Times New Roman"/>
          <w:i/>
          <w:sz w:val="22"/>
          <w:szCs w:val="22"/>
          <w:lang w:eastAsia="zh-CN"/>
        </w:rPr>
        <w:t>" (multiculturalisme) avec le film Almanya – Wilkommen in Deutschland.</w:t>
      </w:r>
      <w:r w:rsidRPr="00B503ED">
        <w:rPr>
          <w:rFonts w:ascii="Times New Roman" w:eastAsiaTheme="minorEastAsia" w:hAnsi="Times New Roman"/>
          <w:sz w:val="22"/>
          <w:szCs w:val="22"/>
          <w:lang w:eastAsia="zh-CN"/>
        </w:rPr>
        <w:t> » (INR, n° 813, p. 11).</w:t>
      </w:r>
    </w:p>
    <w:p w:rsidR="00731D4F" w:rsidRPr="00B503ED" w:rsidRDefault="00731D4F" w:rsidP="00731D4F">
      <w:pPr>
        <w:pStyle w:val="Styl1"/>
        <w:rPr>
          <w:rFonts w:ascii="Times New Roman" w:eastAsiaTheme="minorEastAsia" w:hAnsi="Times New Roman"/>
          <w:szCs w:val="24"/>
          <w:lang w:eastAsia="zh-CN"/>
        </w:rPr>
      </w:pPr>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Le procédé</w:t>
      </w:r>
      <w:r w:rsidR="00B96B05">
        <w:rPr>
          <w:rFonts w:ascii="Times New Roman" w:eastAsiaTheme="minorEastAsia" w:hAnsi="Times New Roman"/>
          <w:szCs w:val="24"/>
          <w:lang w:eastAsia="zh-CN"/>
        </w:rPr>
        <w:t>,</w:t>
      </w:r>
      <w:r w:rsidRPr="00B503ED">
        <w:rPr>
          <w:rFonts w:ascii="Times New Roman" w:eastAsiaTheme="minorEastAsia" w:hAnsi="Times New Roman"/>
          <w:szCs w:val="24"/>
          <w:lang w:eastAsia="zh-CN"/>
        </w:rPr>
        <w:t xml:space="preserve"> qui succède</w:t>
      </w:r>
      <w:r w:rsidR="00B96B05">
        <w:rPr>
          <w:rFonts w:ascii="Times New Roman" w:eastAsiaTheme="minorEastAsia" w:hAnsi="Times New Roman"/>
          <w:szCs w:val="24"/>
          <w:lang w:eastAsia="zh-CN"/>
        </w:rPr>
        <w:t>,</w:t>
      </w:r>
      <w:r w:rsidR="009829BE">
        <w:rPr>
          <w:rFonts w:ascii="Times New Roman" w:eastAsiaTheme="minorEastAsia" w:hAnsi="Times New Roman"/>
          <w:szCs w:val="24"/>
          <w:lang w:eastAsia="zh-CN"/>
        </w:rPr>
        <w:t xml:space="preserve"> </w:t>
      </w:r>
      <w:r w:rsidRPr="00B503ED">
        <w:rPr>
          <w:rFonts w:ascii="Times New Roman" w:eastAsiaTheme="minorEastAsia" w:hAnsi="Times New Roman"/>
          <w:szCs w:val="24"/>
          <w:lang w:eastAsia="zh-CN"/>
        </w:rPr>
        <w:t>est</w:t>
      </w:r>
      <w:r w:rsidR="007771B1">
        <w:rPr>
          <w:rFonts w:ascii="Times New Roman" w:eastAsiaTheme="minorEastAsia" w:hAnsi="Times New Roman"/>
          <w:szCs w:val="24"/>
          <w:lang w:eastAsia="zh-CN"/>
        </w:rPr>
        <w:t xml:space="preserve"> </w:t>
      </w:r>
      <w:r w:rsidRPr="00B503ED">
        <w:rPr>
          <w:rFonts w:ascii="Times New Roman" w:eastAsiaTheme="minorEastAsia" w:hAnsi="Times New Roman"/>
          <w:szCs w:val="24"/>
          <w:u w:val="single"/>
          <w:lang w:eastAsia="zh-CN"/>
        </w:rPr>
        <w:t>l’apocope par ellipse</w:t>
      </w:r>
      <w:r w:rsidR="00B96B05">
        <w:rPr>
          <w:rFonts w:ascii="Times New Roman" w:eastAsiaTheme="minorEastAsia" w:hAnsi="Times New Roman"/>
          <w:szCs w:val="24"/>
          <w:lang w:eastAsia="zh-CN"/>
        </w:rPr>
        <w:t xml:space="preserve">, elle </w:t>
      </w:r>
      <w:r w:rsidRPr="00B503ED">
        <w:rPr>
          <w:rFonts w:ascii="Times New Roman" w:eastAsiaTheme="minorEastAsia" w:hAnsi="Times New Roman"/>
          <w:szCs w:val="24"/>
          <w:lang w:eastAsia="zh-CN"/>
        </w:rPr>
        <w:t>comporte 4% (soit 2</w:t>
      </w:r>
      <w:r w:rsidR="00B96B05">
        <w:rPr>
          <w:rFonts w:ascii="Times New Roman" w:eastAsiaTheme="minorEastAsia" w:hAnsi="Times New Roman"/>
          <w:szCs w:val="24"/>
          <w:lang w:eastAsia="zh-CN"/>
        </w:rPr>
        <w:t>3 </w:t>
      </w:r>
      <w:r w:rsidRPr="00B503ED">
        <w:rPr>
          <w:rFonts w:ascii="Times New Roman" w:eastAsiaTheme="minorEastAsia" w:hAnsi="Times New Roman"/>
          <w:szCs w:val="24"/>
          <w:lang w:eastAsia="zh-CN"/>
        </w:rPr>
        <w:t>mots).</w:t>
      </w:r>
    </w:p>
    <w:p w:rsidR="00731D4F" w:rsidRPr="00B503ED" w:rsidRDefault="00731D4F" w:rsidP="00731D4F">
      <w:pPr>
        <w:pStyle w:val="Styl1"/>
        <w:spacing w:line="240" w:lineRule="auto"/>
        <w:ind w:left="709" w:firstLine="0"/>
        <w:rPr>
          <w:rFonts w:ascii="Times New Roman" w:eastAsiaTheme="minorEastAsia" w:hAnsi="Times New Roman"/>
          <w:sz w:val="22"/>
          <w:szCs w:val="22"/>
          <w:lang w:eastAsia="zh-CN"/>
        </w:rPr>
      </w:pPr>
      <w:r w:rsidRPr="00B503ED">
        <w:rPr>
          <w:rFonts w:ascii="Times New Roman" w:eastAsiaTheme="minorEastAsia" w:hAnsi="Times New Roman"/>
          <w:sz w:val="22"/>
          <w:szCs w:val="22"/>
          <w:u w:val="single"/>
          <w:lang w:eastAsia="zh-CN"/>
        </w:rPr>
        <w:t>Ex.</w:t>
      </w:r>
      <w:r w:rsidRPr="00B503ED">
        <w:rPr>
          <w:rFonts w:ascii="Times New Roman" w:eastAsiaTheme="minorEastAsia" w:hAnsi="Times New Roman"/>
          <w:sz w:val="22"/>
          <w:szCs w:val="22"/>
          <w:lang w:eastAsia="zh-CN"/>
        </w:rPr>
        <w:t xml:space="preserve"> : </w:t>
      </w:r>
      <w:r w:rsidRPr="00B503ED">
        <w:rPr>
          <w:rFonts w:ascii="Times New Roman" w:hAnsi="Times New Roman"/>
          <w:i/>
          <w:sz w:val="22"/>
          <w:szCs w:val="22"/>
        </w:rPr>
        <w:t>colo</w:t>
      </w:r>
      <w:r w:rsidRPr="00B503ED">
        <w:rPr>
          <w:rFonts w:ascii="Times New Roman" w:hAnsi="Times New Roman"/>
          <w:sz w:val="22"/>
          <w:szCs w:val="22"/>
        </w:rPr>
        <w:t xml:space="preserve"> ˂ </w:t>
      </w:r>
      <w:r w:rsidRPr="00B503ED">
        <w:rPr>
          <w:rFonts w:ascii="Times New Roman" w:hAnsi="Times New Roman"/>
          <w:b/>
          <w:i/>
          <w:sz w:val="22"/>
          <w:szCs w:val="22"/>
        </w:rPr>
        <w:t>colo</w:t>
      </w:r>
      <w:r w:rsidRPr="00B503ED">
        <w:rPr>
          <w:rFonts w:ascii="Times New Roman" w:hAnsi="Times New Roman"/>
          <w:i/>
          <w:sz w:val="22"/>
          <w:szCs w:val="22"/>
        </w:rPr>
        <w:t>nie</w:t>
      </w:r>
      <w:r w:rsidRPr="00B503ED">
        <w:rPr>
          <w:rFonts w:ascii="Times New Roman" w:hAnsi="Times New Roman"/>
          <w:sz w:val="22"/>
          <w:szCs w:val="22"/>
        </w:rPr>
        <w:t xml:space="preserve"> </w:t>
      </w:r>
      <w:r w:rsidRPr="00B503ED">
        <w:rPr>
          <w:rFonts w:ascii="Times New Roman" w:hAnsi="Times New Roman"/>
          <w:i/>
          <w:sz w:val="22"/>
          <w:szCs w:val="22"/>
        </w:rPr>
        <w:t>de vacances</w:t>
      </w:r>
      <w:r w:rsidRPr="00B503ED">
        <w:rPr>
          <w:rFonts w:ascii="Times New Roman" w:hAnsi="Times New Roman"/>
          <w:sz w:val="22"/>
          <w:szCs w:val="22"/>
        </w:rPr>
        <w:t> : « </w:t>
      </w:r>
      <w:r w:rsidRPr="00B503ED">
        <w:rPr>
          <w:rFonts w:ascii="Times New Roman" w:hAnsi="Times New Roman"/>
          <w:i/>
          <w:sz w:val="22"/>
          <w:szCs w:val="22"/>
        </w:rPr>
        <w:t xml:space="preserve">Directeur ou plutôt grand frère d’une drôle de </w:t>
      </w:r>
      <w:r w:rsidRPr="00B503ED">
        <w:rPr>
          <w:rFonts w:ascii="Times New Roman" w:hAnsi="Times New Roman"/>
          <w:b/>
          <w:i/>
          <w:sz w:val="22"/>
          <w:szCs w:val="22"/>
        </w:rPr>
        <w:t>colo</w:t>
      </w:r>
      <w:r w:rsidRPr="00B503ED">
        <w:rPr>
          <w:rFonts w:ascii="Times New Roman" w:hAnsi="Times New Roman"/>
          <w:i/>
          <w:sz w:val="22"/>
          <w:szCs w:val="22"/>
        </w:rPr>
        <w:t>, avec ses 33 pensionnaires (réduits à 30 depuis).</w:t>
      </w:r>
      <w:r w:rsidRPr="00B503ED">
        <w:rPr>
          <w:rFonts w:ascii="Times New Roman" w:hAnsi="Times New Roman"/>
          <w:sz w:val="22"/>
          <w:szCs w:val="22"/>
        </w:rPr>
        <w:t> » (NO, n° 2444, p. 98) ;</w:t>
      </w:r>
      <w:r w:rsidRPr="00B503ED">
        <w:rPr>
          <w:rFonts w:ascii="Times New Roman" w:eastAsiaTheme="minorEastAsia" w:hAnsi="Times New Roman"/>
          <w:sz w:val="22"/>
          <w:szCs w:val="22"/>
          <w:lang w:eastAsia="zh-CN"/>
        </w:rPr>
        <w:t xml:space="preserve"> </w:t>
      </w:r>
    </w:p>
    <w:p w:rsidR="00731D4F" w:rsidRPr="00B503ED" w:rsidRDefault="00731D4F" w:rsidP="00731D4F">
      <w:pPr>
        <w:pStyle w:val="Styl1"/>
        <w:spacing w:line="240" w:lineRule="auto"/>
        <w:ind w:left="709" w:firstLine="0"/>
        <w:rPr>
          <w:rFonts w:ascii="Times New Roman" w:eastAsiaTheme="minorEastAsia" w:hAnsi="Times New Roman"/>
          <w:sz w:val="22"/>
          <w:szCs w:val="22"/>
          <w:lang w:eastAsia="zh-CN"/>
        </w:rPr>
      </w:pPr>
      <w:r w:rsidRPr="00B503ED">
        <w:rPr>
          <w:rFonts w:ascii="Times New Roman" w:hAnsi="Times New Roman"/>
          <w:i/>
          <w:sz w:val="22"/>
          <w:szCs w:val="22"/>
        </w:rPr>
        <w:t>zoo</w:t>
      </w:r>
      <w:r w:rsidRPr="00B503ED">
        <w:rPr>
          <w:rFonts w:ascii="Times New Roman" w:hAnsi="Times New Roman"/>
          <w:sz w:val="22"/>
          <w:szCs w:val="22"/>
        </w:rPr>
        <w:t xml:space="preserve"> ˂ </w:t>
      </w:r>
      <w:r w:rsidRPr="00B503ED">
        <w:rPr>
          <w:rFonts w:ascii="Times New Roman" w:hAnsi="Times New Roman"/>
          <w:i/>
          <w:sz w:val="22"/>
          <w:szCs w:val="22"/>
        </w:rPr>
        <w:t xml:space="preserve">jardin </w:t>
      </w:r>
      <w:r w:rsidRPr="00B503ED">
        <w:rPr>
          <w:rFonts w:ascii="Times New Roman" w:hAnsi="Times New Roman"/>
          <w:b/>
          <w:i/>
          <w:sz w:val="22"/>
          <w:szCs w:val="22"/>
        </w:rPr>
        <w:t>zoo</w:t>
      </w:r>
      <w:r w:rsidRPr="00B503ED">
        <w:rPr>
          <w:rFonts w:ascii="Times New Roman" w:hAnsi="Times New Roman"/>
          <w:i/>
          <w:sz w:val="22"/>
          <w:szCs w:val="22"/>
        </w:rPr>
        <w:t>logique</w:t>
      </w:r>
      <w:r w:rsidRPr="00B503ED">
        <w:rPr>
          <w:rFonts w:ascii="Times New Roman" w:hAnsi="Times New Roman"/>
          <w:sz w:val="22"/>
          <w:szCs w:val="22"/>
        </w:rPr>
        <w:t> : « </w:t>
      </w:r>
      <w:r w:rsidRPr="00B503ED">
        <w:rPr>
          <w:rFonts w:ascii="Times New Roman" w:hAnsi="Times New Roman"/>
          <w:i/>
          <w:sz w:val="22"/>
          <w:szCs w:val="22"/>
        </w:rPr>
        <w:t xml:space="preserve">Henri Dantes, un dompteur réputé issu du cirque Bouglione, est venu dresser nos fauves, car le patron du </w:t>
      </w:r>
      <w:r w:rsidRPr="00B503ED">
        <w:rPr>
          <w:rFonts w:ascii="Times New Roman" w:hAnsi="Times New Roman"/>
          <w:b/>
          <w:i/>
          <w:sz w:val="22"/>
          <w:szCs w:val="22"/>
        </w:rPr>
        <w:t>zoo</w:t>
      </w:r>
      <w:r w:rsidRPr="00B503ED">
        <w:rPr>
          <w:rFonts w:ascii="Times New Roman" w:hAnsi="Times New Roman"/>
          <w:i/>
          <w:sz w:val="22"/>
          <w:szCs w:val="22"/>
        </w:rPr>
        <w:t xml:space="preserve"> voulait montrer un spectacle.</w:t>
      </w:r>
      <w:r w:rsidRPr="00B503ED">
        <w:rPr>
          <w:rFonts w:ascii="Times New Roman" w:hAnsi="Times New Roman"/>
          <w:sz w:val="22"/>
          <w:szCs w:val="22"/>
        </w:rPr>
        <w:t> » (MF, n° 202, p. 60) ;</w:t>
      </w:r>
    </w:p>
    <w:p w:rsidR="00731D4F" w:rsidRPr="00B503ED" w:rsidRDefault="00731D4F" w:rsidP="00731D4F">
      <w:pPr>
        <w:pStyle w:val="Styl1"/>
        <w:spacing w:line="240" w:lineRule="auto"/>
        <w:ind w:left="709" w:firstLine="0"/>
        <w:rPr>
          <w:rFonts w:ascii="Times New Roman" w:eastAsiaTheme="minorEastAsia" w:hAnsi="Times New Roman"/>
          <w:sz w:val="22"/>
          <w:szCs w:val="22"/>
          <w:lang w:eastAsia="zh-CN"/>
        </w:rPr>
      </w:pPr>
      <w:r w:rsidRPr="00B503ED">
        <w:rPr>
          <w:rFonts w:ascii="Times New Roman" w:eastAsiaTheme="minorEastAsia" w:hAnsi="Times New Roman"/>
          <w:i/>
          <w:sz w:val="22"/>
          <w:szCs w:val="22"/>
          <w:lang w:eastAsia="zh-CN"/>
        </w:rPr>
        <w:t>electro</w:t>
      </w:r>
      <w:r w:rsidRPr="00B503ED">
        <w:rPr>
          <w:rStyle w:val="Znakapoznpodarou"/>
          <w:rFonts w:ascii="Times New Roman" w:eastAsiaTheme="minorEastAsia" w:hAnsi="Times New Roman"/>
          <w:i/>
          <w:sz w:val="22"/>
          <w:szCs w:val="22"/>
          <w:lang w:eastAsia="zh-CN"/>
        </w:rPr>
        <w:footnoteReference w:id="264"/>
      </w:r>
      <w:r w:rsidRPr="00B503ED">
        <w:rPr>
          <w:rFonts w:ascii="Times New Roman" w:eastAsiaTheme="minorEastAsia" w:hAnsi="Times New Roman"/>
          <w:sz w:val="22"/>
          <w:szCs w:val="22"/>
          <w:lang w:eastAsia="zh-CN"/>
        </w:rPr>
        <w:t xml:space="preserve"> ˂ </w:t>
      </w:r>
      <w:r w:rsidRPr="00B503ED">
        <w:rPr>
          <w:rFonts w:ascii="Times New Roman" w:eastAsiaTheme="minorEastAsia" w:hAnsi="Times New Roman"/>
          <w:b/>
          <w:i/>
          <w:sz w:val="22"/>
          <w:szCs w:val="22"/>
          <w:lang w:eastAsia="zh-CN"/>
        </w:rPr>
        <w:t>electro</w:t>
      </w:r>
      <w:r w:rsidRPr="00B503ED">
        <w:rPr>
          <w:rFonts w:ascii="Times New Roman" w:eastAsiaTheme="minorEastAsia" w:hAnsi="Times New Roman"/>
          <w:i/>
          <w:sz w:val="22"/>
          <w:szCs w:val="22"/>
          <w:lang w:eastAsia="zh-CN"/>
        </w:rPr>
        <w:t>nic music</w:t>
      </w:r>
      <w:r w:rsidRPr="00B503ED">
        <w:rPr>
          <w:rFonts w:ascii="Times New Roman" w:eastAsiaTheme="minorEastAsia" w:hAnsi="Times New Roman"/>
          <w:sz w:val="22"/>
          <w:szCs w:val="22"/>
          <w:lang w:eastAsia="zh-CN"/>
        </w:rPr>
        <w:t xml:space="preserve"> (fr. </w:t>
      </w:r>
      <w:r w:rsidRPr="00B503ED">
        <w:rPr>
          <w:rFonts w:ascii="Times New Roman" w:eastAsiaTheme="minorEastAsia" w:hAnsi="Times New Roman"/>
          <w:i/>
          <w:sz w:val="22"/>
          <w:szCs w:val="22"/>
          <w:lang w:eastAsia="zh-CN"/>
        </w:rPr>
        <w:t xml:space="preserve">musique </w:t>
      </w:r>
      <w:r w:rsidRPr="00B503ED">
        <w:rPr>
          <w:rFonts w:ascii="Times New Roman" w:eastAsiaTheme="minorEastAsia" w:hAnsi="Times New Roman"/>
          <w:b/>
          <w:i/>
          <w:sz w:val="22"/>
          <w:szCs w:val="22"/>
          <w:lang w:eastAsia="zh-CN"/>
        </w:rPr>
        <w:t>électro</w:t>
      </w:r>
      <w:r w:rsidRPr="00B503ED">
        <w:rPr>
          <w:rFonts w:ascii="Times New Roman" w:eastAsiaTheme="minorEastAsia" w:hAnsi="Times New Roman"/>
          <w:i/>
          <w:sz w:val="22"/>
          <w:szCs w:val="22"/>
          <w:lang w:eastAsia="zh-CN"/>
        </w:rPr>
        <w:t>nique</w:t>
      </w:r>
      <w:r w:rsidRPr="00B503ED">
        <w:rPr>
          <w:rFonts w:ascii="Times New Roman" w:eastAsiaTheme="minorEastAsia" w:hAnsi="Times New Roman"/>
          <w:sz w:val="22"/>
          <w:szCs w:val="22"/>
          <w:lang w:eastAsia="zh-CN"/>
        </w:rPr>
        <w:t>) : « </w:t>
      </w:r>
      <w:r w:rsidRPr="00B503ED">
        <w:rPr>
          <w:rFonts w:ascii="Times New Roman" w:eastAsiaTheme="minorEastAsia" w:hAnsi="Times New Roman"/>
          <w:i/>
          <w:sz w:val="22"/>
          <w:szCs w:val="22"/>
          <w:lang w:eastAsia="zh-CN"/>
        </w:rPr>
        <w:t>Quand le dancefloor d’electro rencontre les mèches rebelles des rockers, ça donne un son dirty, des lignes de basses sulfureuses, des batteries live, des synthés abrasifs.</w:t>
      </w:r>
      <w:r w:rsidRPr="00B503ED">
        <w:rPr>
          <w:rFonts w:ascii="Times New Roman" w:eastAsiaTheme="minorEastAsia" w:hAnsi="Times New Roman"/>
          <w:sz w:val="22"/>
          <w:szCs w:val="22"/>
          <w:lang w:eastAsia="zh-CN"/>
        </w:rPr>
        <w:t> » (ANP, n° 539, p. 24) ;</w:t>
      </w:r>
    </w:p>
    <w:p w:rsidR="00731D4F" w:rsidRPr="00B503ED" w:rsidRDefault="00731D4F" w:rsidP="00731D4F">
      <w:pPr>
        <w:pStyle w:val="Styl1"/>
        <w:spacing w:line="240" w:lineRule="auto"/>
        <w:ind w:left="709" w:firstLine="0"/>
        <w:rPr>
          <w:rFonts w:ascii="Times New Roman" w:eastAsiaTheme="minorEastAsia" w:hAnsi="Times New Roman"/>
          <w:sz w:val="22"/>
          <w:szCs w:val="22"/>
          <w:lang w:eastAsia="zh-CN"/>
        </w:rPr>
      </w:pPr>
      <w:r w:rsidRPr="00B503ED">
        <w:rPr>
          <w:rFonts w:ascii="Times New Roman" w:eastAsiaTheme="minorEastAsia" w:hAnsi="Times New Roman"/>
          <w:i/>
          <w:sz w:val="22"/>
          <w:szCs w:val="22"/>
          <w:lang w:eastAsia="zh-CN"/>
        </w:rPr>
        <w:t>perso</w:t>
      </w:r>
      <w:r w:rsidRPr="00B503ED">
        <w:rPr>
          <w:rFonts w:ascii="Times New Roman" w:eastAsiaTheme="minorEastAsia" w:hAnsi="Times New Roman"/>
          <w:sz w:val="22"/>
          <w:szCs w:val="22"/>
          <w:lang w:eastAsia="zh-CN"/>
        </w:rPr>
        <w:t xml:space="preserve"> ˂ </w:t>
      </w:r>
      <w:r w:rsidRPr="00B503ED">
        <w:rPr>
          <w:rFonts w:ascii="Times New Roman" w:eastAsiaTheme="minorEastAsia" w:hAnsi="Times New Roman"/>
          <w:i/>
          <w:sz w:val="22"/>
          <w:szCs w:val="22"/>
          <w:lang w:eastAsia="zh-CN"/>
        </w:rPr>
        <w:t xml:space="preserve">vie </w:t>
      </w:r>
      <w:r w:rsidRPr="00B503ED">
        <w:rPr>
          <w:rFonts w:ascii="Times New Roman" w:eastAsiaTheme="minorEastAsia" w:hAnsi="Times New Roman"/>
          <w:b/>
          <w:i/>
          <w:sz w:val="22"/>
          <w:szCs w:val="22"/>
          <w:lang w:eastAsia="zh-CN"/>
        </w:rPr>
        <w:t>perso</w:t>
      </w:r>
      <w:r w:rsidRPr="00B503ED">
        <w:rPr>
          <w:rFonts w:ascii="Times New Roman" w:eastAsiaTheme="minorEastAsia" w:hAnsi="Times New Roman"/>
          <w:i/>
          <w:sz w:val="22"/>
          <w:szCs w:val="22"/>
          <w:lang w:eastAsia="zh-CN"/>
        </w:rPr>
        <w:t>nnelle</w:t>
      </w:r>
      <w:r w:rsidRPr="00B503ED">
        <w:rPr>
          <w:rFonts w:ascii="Times New Roman" w:eastAsiaTheme="minorEastAsia" w:hAnsi="Times New Roman"/>
          <w:sz w:val="22"/>
          <w:szCs w:val="22"/>
          <w:lang w:eastAsia="zh-CN"/>
        </w:rPr>
        <w:t xml:space="preserve">, </w:t>
      </w:r>
      <w:r w:rsidRPr="00B503ED">
        <w:rPr>
          <w:rFonts w:ascii="Times New Roman" w:eastAsiaTheme="minorEastAsia" w:hAnsi="Times New Roman"/>
          <w:i/>
          <w:sz w:val="22"/>
          <w:szCs w:val="22"/>
          <w:lang w:eastAsia="zh-CN"/>
        </w:rPr>
        <w:t>pro</w:t>
      </w:r>
      <w:r w:rsidRPr="00B503ED">
        <w:rPr>
          <w:rFonts w:ascii="Times New Roman" w:eastAsiaTheme="minorEastAsia" w:hAnsi="Times New Roman"/>
          <w:sz w:val="22"/>
          <w:szCs w:val="22"/>
          <w:lang w:eastAsia="zh-CN"/>
        </w:rPr>
        <w:t xml:space="preserve"> ˂ </w:t>
      </w:r>
      <w:r w:rsidRPr="00B503ED">
        <w:rPr>
          <w:rFonts w:ascii="Times New Roman" w:eastAsiaTheme="minorEastAsia" w:hAnsi="Times New Roman"/>
          <w:i/>
          <w:sz w:val="22"/>
          <w:szCs w:val="22"/>
          <w:lang w:eastAsia="zh-CN"/>
        </w:rPr>
        <w:t xml:space="preserve">vie </w:t>
      </w:r>
      <w:r w:rsidRPr="00B503ED">
        <w:rPr>
          <w:rFonts w:ascii="Times New Roman" w:eastAsiaTheme="minorEastAsia" w:hAnsi="Times New Roman"/>
          <w:b/>
          <w:i/>
          <w:sz w:val="22"/>
          <w:szCs w:val="22"/>
          <w:lang w:eastAsia="zh-CN"/>
        </w:rPr>
        <w:t>pro</w:t>
      </w:r>
      <w:r w:rsidRPr="00B503ED">
        <w:rPr>
          <w:rFonts w:ascii="Times New Roman" w:eastAsiaTheme="minorEastAsia" w:hAnsi="Times New Roman"/>
          <w:i/>
          <w:sz w:val="22"/>
          <w:szCs w:val="22"/>
          <w:lang w:eastAsia="zh-CN"/>
        </w:rPr>
        <w:t>fessionnelle</w:t>
      </w:r>
      <w:r w:rsidRPr="00B503ED">
        <w:rPr>
          <w:rFonts w:ascii="Times New Roman" w:eastAsiaTheme="minorEastAsia" w:hAnsi="Times New Roman"/>
          <w:sz w:val="22"/>
          <w:szCs w:val="22"/>
          <w:lang w:eastAsia="zh-CN"/>
        </w:rPr>
        <w:t> : « </w:t>
      </w:r>
      <w:r w:rsidRPr="00B503ED">
        <w:rPr>
          <w:rFonts w:ascii="Times New Roman" w:eastAsiaTheme="minorEastAsia" w:hAnsi="Times New Roman"/>
          <w:i/>
          <w:sz w:val="22"/>
          <w:szCs w:val="22"/>
          <w:lang w:eastAsia="zh-CN"/>
        </w:rPr>
        <w:t>"Quand on vient travailler dans un espace c</w:t>
      </w:r>
      <w:r w:rsidR="007771B1">
        <w:rPr>
          <w:rFonts w:ascii="Times New Roman" w:eastAsiaTheme="minorEastAsia" w:hAnsi="Times New Roman"/>
          <w:i/>
          <w:sz w:val="22"/>
          <w:szCs w:val="22"/>
          <w:lang w:eastAsia="zh-CN"/>
        </w:rPr>
        <w:t xml:space="preserve">omme celui-ci, cela nous force </w:t>
      </w:r>
      <w:r w:rsidRPr="00B503ED">
        <w:rPr>
          <w:rFonts w:ascii="Times New Roman" w:eastAsiaTheme="minorEastAsia" w:hAnsi="Times New Roman"/>
          <w:i/>
          <w:sz w:val="22"/>
          <w:szCs w:val="22"/>
          <w:lang w:eastAsia="zh-CN"/>
        </w:rPr>
        <w:t xml:space="preserve">à avoir des horaires et à faire une coupure entre le </w:t>
      </w:r>
      <w:r w:rsidRPr="00B503ED">
        <w:rPr>
          <w:rFonts w:ascii="Times New Roman" w:eastAsiaTheme="minorEastAsia" w:hAnsi="Times New Roman"/>
          <w:b/>
          <w:i/>
          <w:sz w:val="22"/>
          <w:szCs w:val="22"/>
          <w:lang w:eastAsia="zh-CN"/>
        </w:rPr>
        <w:t>pro</w:t>
      </w:r>
      <w:r w:rsidRPr="00B503ED">
        <w:rPr>
          <w:rFonts w:ascii="Times New Roman" w:eastAsiaTheme="minorEastAsia" w:hAnsi="Times New Roman"/>
          <w:i/>
          <w:sz w:val="22"/>
          <w:szCs w:val="22"/>
          <w:lang w:eastAsia="zh-CN"/>
        </w:rPr>
        <w:t xml:space="preserve"> et le </w:t>
      </w:r>
      <w:r w:rsidRPr="00B503ED">
        <w:rPr>
          <w:rFonts w:ascii="Times New Roman" w:eastAsiaTheme="minorEastAsia" w:hAnsi="Times New Roman"/>
          <w:b/>
          <w:i/>
          <w:sz w:val="22"/>
          <w:szCs w:val="22"/>
          <w:lang w:eastAsia="zh-CN"/>
        </w:rPr>
        <w:t>perso</w:t>
      </w:r>
      <w:r w:rsidRPr="00B503ED">
        <w:rPr>
          <w:rFonts w:ascii="Times New Roman" w:eastAsiaTheme="minorEastAsia" w:hAnsi="Times New Roman"/>
          <w:i/>
          <w:sz w:val="22"/>
          <w:szCs w:val="22"/>
          <w:lang w:eastAsia="zh-CN"/>
        </w:rPr>
        <w:t>. C’est beaucoup plus structurant et on gagne en efficacité", précise Eric.</w:t>
      </w:r>
      <w:r w:rsidRPr="00B503ED">
        <w:rPr>
          <w:rFonts w:ascii="Times New Roman" w:eastAsiaTheme="minorEastAsia" w:hAnsi="Times New Roman"/>
          <w:sz w:val="22"/>
          <w:szCs w:val="22"/>
          <w:lang w:eastAsia="zh-CN"/>
        </w:rPr>
        <w:t> » (ANP, n° 537, p. 10) ;</w:t>
      </w:r>
    </w:p>
    <w:p w:rsidR="00731D4F" w:rsidRPr="00B503ED" w:rsidRDefault="00731D4F" w:rsidP="00731D4F">
      <w:pPr>
        <w:pStyle w:val="Styl1"/>
        <w:spacing w:line="240" w:lineRule="auto"/>
        <w:ind w:left="709" w:firstLine="0"/>
        <w:rPr>
          <w:rFonts w:ascii="Times New Roman" w:eastAsiaTheme="minorEastAsia" w:hAnsi="Times New Roman"/>
          <w:sz w:val="22"/>
          <w:szCs w:val="22"/>
          <w:lang w:eastAsia="zh-CN"/>
        </w:rPr>
      </w:pPr>
      <w:r w:rsidRPr="00B503ED">
        <w:rPr>
          <w:rFonts w:ascii="Times New Roman" w:eastAsiaTheme="minorEastAsia" w:hAnsi="Times New Roman"/>
          <w:i/>
          <w:sz w:val="22"/>
          <w:szCs w:val="22"/>
          <w:lang w:eastAsia="zh-CN"/>
        </w:rPr>
        <w:t>Sup de Co</w:t>
      </w:r>
      <w:r w:rsidRPr="00B503ED">
        <w:rPr>
          <w:rFonts w:ascii="Times New Roman" w:eastAsiaTheme="minorEastAsia" w:hAnsi="Times New Roman"/>
          <w:sz w:val="22"/>
          <w:szCs w:val="22"/>
          <w:lang w:eastAsia="zh-CN"/>
        </w:rPr>
        <w:t xml:space="preserve"> ˂ </w:t>
      </w:r>
      <w:r w:rsidRPr="00B503ED">
        <w:rPr>
          <w:rFonts w:ascii="Times New Roman" w:eastAsiaTheme="minorEastAsia" w:hAnsi="Times New Roman"/>
          <w:i/>
          <w:sz w:val="22"/>
          <w:szCs w:val="22"/>
          <w:lang w:eastAsia="zh-CN"/>
        </w:rPr>
        <w:t xml:space="preserve">étudiante/élève de l’École </w:t>
      </w:r>
      <w:r w:rsidRPr="00B503ED">
        <w:rPr>
          <w:rFonts w:ascii="Times New Roman" w:eastAsiaTheme="minorEastAsia" w:hAnsi="Times New Roman"/>
          <w:b/>
          <w:i/>
          <w:sz w:val="22"/>
          <w:szCs w:val="22"/>
          <w:lang w:eastAsia="zh-CN"/>
        </w:rPr>
        <w:t>sup</w:t>
      </w:r>
      <w:r w:rsidRPr="00B503ED">
        <w:rPr>
          <w:rFonts w:ascii="Times New Roman" w:eastAsiaTheme="minorEastAsia" w:hAnsi="Times New Roman"/>
          <w:i/>
          <w:sz w:val="22"/>
          <w:szCs w:val="22"/>
          <w:lang w:eastAsia="zh-CN"/>
        </w:rPr>
        <w:t xml:space="preserve">érieure </w:t>
      </w:r>
      <w:r w:rsidRPr="00B503ED">
        <w:rPr>
          <w:rFonts w:ascii="Times New Roman" w:eastAsiaTheme="minorEastAsia" w:hAnsi="Times New Roman"/>
          <w:b/>
          <w:i/>
          <w:sz w:val="22"/>
          <w:szCs w:val="22"/>
          <w:lang w:eastAsia="zh-CN"/>
        </w:rPr>
        <w:t>de</w:t>
      </w:r>
      <w:r w:rsidRPr="00B503ED">
        <w:rPr>
          <w:rFonts w:ascii="Times New Roman" w:eastAsiaTheme="minorEastAsia" w:hAnsi="Times New Roman"/>
          <w:i/>
          <w:sz w:val="22"/>
          <w:szCs w:val="22"/>
          <w:lang w:eastAsia="zh-CN"/>
        </w:rPr>
        <w:t xml:space="preserve"> </w:t>
      </w:r>
      <w:r w:rsidRPr="00B503ED">
        <w:rPr>
          <w:rFonts w:ascii="Times New Roman" w:eastAsiaTheme="minorEastAsia" w:hAnsi="Times New Roman"/>
          <w:b/>
          <w:i/>
          <w:sz w:val="22"/>
          <w:szCs w:val="22"/>
          <w:lang w:eastAsia="zh-CN"/>
        </w:rPr>
        <w:t>co</w:t>
      </w:r>
      <w:r w:rsidRPr="00B503ED">
        <w:rPr>
          <w:rFonts w:ascii="Times New Roman" w:eastAsiaTheme="minorEastAsia" w:hAnsi="Times New Roman"/>
          <w:i/>
          <w:sz w:val="22"/>
          <w:szCs w:val="22"/>
          <w:lang w:eastAsia="zh-CN"/>
        </w:rPr>
        <w:t>mmerce</w:t>
      </w:r>
      <w:r w:rsidRPr="00B503ED">
        <w:rPr>
          <w:rFonts w:ascii="Times New Roman" w:eastAsiaTheme="minorEastAsia" w:hAnsi="Times New Roman"/>
          <w:sz w:val="22"/>
          <w:szCs w:val="22"/>
          <w:lang w:eastAsia="zh-CN"/>
        </w:rPr>
        <w:t>, « </w:t>
      </w:r>
      <w:r w:rsidRPr="00B503ED">
        <w:rPr>
          <w:rFonts w:ascii="Times New Roman" w:eastAsiaTheme="minorEastAsia" w:hAnsi="Times New Roman"/>
          <w:i/>
          <w:sz w:val="22"/>
          <w:szCs w:val="22"/>
          <w:lang w:eastAsia="zh-CN"/>
        </w:rPr>
        <w:t>A 53 ans, cette ancienne Sup de Co Marseille se bat toujours pour que la vérité soit faite.</w:t>
      </w:r>
      <w:r w:rsidRPr="00B503ED">
        <w:rPr>
          <w:rFonts w:ascii="Times New Roman" w:eastAsiaTheme="minorEastAsia" w:hAnsi="Times New Roman"/>
          <w:sz w:val="22"/>
          <w:szCs w:val="22"/>
          <w:lang w:eastAsia="zh-CN"/>
        </w:rPr>
        <w:t> » (NO, n° 2454, p. 90).</w:t>
      </w:r>
    </w:p>
    <w:p w:rsidR="00731D4F" w:rsidRPr="00B503ED" w:rsidRDefault="00731D4F" w:rsidP="00731D4F">
      <w:pPr>
        <w:pStyle w:val="Styl1"/>
        <w:rPr>
          <w:rFonts w:ascii="Times New Roman" w:eastAsiaTheme="minorEastAsia" w:hAnsi="Times New Roman"/>
          <w:szCs w:val="24"/>
          <w:u w:val="single"/>
          <w:lang w:eastAsia="zh-CN"/>
        </w:rPr>
      </w:pPr>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u w:val="single"/>
          <w:lang w:eastAsia="zh-CN"/>
        </w:rPr>
        <w:t>L’apocope avec le redoublement</w:t>
      </w:r>
      <w:r w:rsidRPr="009829BE">
        <w:rPr>
          <w:rFonts w:ascii="Times New Roman" w:eastAsiaTheme="minorEastAsia" w:hAnsi="Times New Roman"/>
          <w:szCs w:val="24"/>
          <w:u w:val="single"/>
          <w:lang w:eastAsia="zh-CN"/>
        </w:rPr>
        <w:t xml:space="preserve"> hypocoristique</w:t>
      </w:r>
      <w:r w:rsidRPr="00B503ED">
        <w:rPr>
          <w:rFonts w:ascii="Times New Roman" w:eastAsiaTheme="minorEastAsia" w:hAnsi="Times New Roman"/>
          <w:szCs w:val="24"/>
          <w:lang w:eastAsia="zh-CN"/>
        </w:rPr>
        <w:t xml:space="preserve"> implique 2%. Ce </w:t>
      </w:r>
      <w:r w:rsidR="009829BE">
        <w:rPr>
          <w:rFonts w:ascii="Times New Roman" w:eastAsiaTheme="minorEastAsia" w:hAnsi="Times New Roman"/>
          <w:szCs w:val="24"/>
          <w:lang w:eastAsia="zh-CN"/>
        </w:rPr>
        <w:t>processus</w:t>
      </w:r>
      <w:r w:rsidRPr="00B503ED">
        <w:rPr>
          <w:rFonts w:ascii="Times New Roman" w:eastAsiaTheme="minorEastAsia" w:hAnsi="Times New Roman"/>
          <w:szCs w:val="24"/>
          <w:lang w:eastAsia="zh-CN"/>
        </w:rPr>
        <w:t xml:space="preserve"> a un nombre assez élevé grâce aux noms propres (10 exemples sur le total de 13 cas), surtout aux prénoms qui font partie intégrante de notre corpus.</w:t>
      </w:r>
    </w:p>
    <w:p w:rsidR="00731D4F" w:rsidRPr="00B503ED" w:rsidRDefault="00731D4F" w:rsidP="00731D4F">
      <w:pPr>
        <w:pStyle w:val="Styl1"/>
        <w:spacing w:line="240" w:lineRule="auto"/>
        <w:ind w:left="709" w:firstLine="0"/>
        <w:rPr>
          <w:rFonts w:ascii="Times New Roman" w:eastAsiaTheme="minorEastAsia" w:hAnsi="Times New Roman"/>
          <w:sz w:val="22"/>
          <w:szCs w:val="22"/>
          <w:lang w:eastAsia="zh-CN"/>
        </w:rPr>
      </w:pPr>
      <w:r w:rsidRPr="00B503ED">
        <w:rPr>
          <w:rFonts w:ascii="Times New Roman" w:eastAsiaTheme="minorEastAsia" w:hAnsi="Times New Roman"/>
          <w:sz w:val="22"/>
          <w:szCs w:val="22"/>
          <w:u w:val="single"/>
          <w:lang w:eastAsia="zh-CN"/>
        </w:rPr>
        <w:lastRenderedPageBreak/>
        <w:t>Ex.</w:t>
      </w:r>
      <w:r w:rsidRPr="00B503ED">
        <w:rPr>
          <w:rFonts w:ascii="Times New Roman" w:eastAsiaTheme="minorEastAsia" w:hAnsi="Times New Roman"/>
          <w:sz w:val="22"/>
          <w:szCs w:val="22"/>
          <w:lang w:eastAsia="zh-CN"/>
        </w:rPr>
        <w:t xml:space="preserve"> : </w:t>
      </w:r>
      <w:r w:rsidRPr="00B503ED">
        <w:rPr>
          <w:rFonts w:ascii="Times New Roman" w:eastAsiaTheme="minorEastAsia" w:hAnsi="Times New Roman"/>
          <w:i/>
          <w:sz w:val="22"/>
          <w:szCs w:val="22"/>
          <w:lang w:eastAsia="zh-CN"/>
        </w:rPr>
        <w:t>Cricri</w:t>
      </w:r>
      <w:r w:rsidRPr="00B503ED">
        <w:rPr>
          <w:rFonts w:ascii="Times New Roman" w:eastAsiaTheme="minorEastAsia" w:hAnsi="Times New Roman"/>
          <w:sz w:val="22"/>
          <w:szCs w:val="22"/>
          <w:lang w:eastAsia="zh-CN"/>
        </w:rPr>
        <w:t xml:space="preserve"> ˂ </w:t>
      </w:r>
      <w:r w:rsidRPr="00B503ED">
        <w:rPr>
          <w:rFonts w:ascii="Times New Roman" w:eastAsiaTheme="minorEastAsia" w:hAnsi="Times New Roman"/>
          <w:b/>
          <w:i/>
          <w:sz w:val="22"/>
          <w:szCs w:val="22"/>
          <w:lang w:eastAsia="zh-CN"/>
        </w:rPr>
        <w:t>Chri</w:t>
      </w:r>
      <w:r w:rsidRPr="00B503ED">
        <w:rPr>
          <w:rFonts w:ascii="Times New Roman" w:eastAsiaTheme="minorEastAsia" w:hAnsi="Times New Roman"/>
          <w:i/>
          <w:sz w:val="22"/>
          <w:szCs w:val="22"/>
          <w:lang w:eastAsia="zh-CN"/>
        </w:rPr>
        <w:t>stian</w:t>
      </w:r>
      <w:r w:rsidRPr="00B503ED">
        <w:rPr>
          <w:rStyle w:val="Znakapoznpodarou"/>
          <w:rFonts w:ascii="Times New Roman" w:eastAsiaTheme="minorEastAsia" w:hAnsi="Times New Roman"/>
          <w:i/>
          <w:sz w:val="22"/>
          <w:szCs w:val="22"/>
          <w:lang w:eastAsia="zh-CN"/>
        </w:rPr>
        <w:footnoteReference w:id="265"/>
      </w:r>
      <w:r w:rsidRPr="00B503ED">
        <w:rPr>
          <w:rFonts w:ascii="Times New Roman" w:eastAsiaTheme="minorEastAsia" w:hAnsi="Times New Roman"/>
          <w:sz w:val="22"/>
          <w:szCs w:val="22"/>
          <w:lang w:eastAsia="zh-CN"/>
        </w:rPr>
        <w:t xml:space="preserve"> : </w:t>
      </w:r>
      <w:r w:rsidRPr="00B503ED">
        <w:rPr>
          <w:rFonts w:ascii="Times New Roman" w:hAnsi="Times New Roman"/>
          <w:sz w:val="22"/>
          <w:szCs w:val="22"/>
        </w:rPr>
        <w:t xml:space="preserve">« </w:t>
      </w:r>
      <w:r w:rsidRPr="00B503ED">
        <w:rPr>
          <w:rFonts w:ascii="Times New Roman" w:hAnsi="Times New Roman"/>
          <w:i/>
          <w:sz w:val="22"/>
          <w:szCs w:val="22"/>
        </w:rPr>
        <w:t xml:space="preserve">Hélène, </w:t>
      </w:r>
      <w:r w:rsidRPr="00B503ED">
        <w:rPr>
          <w:rFonts w:ascii="Times New Roman" w:hAnsi="Times New Roman"/>
          <w:b/>
          <w:i/>
          <w:sz w:val="22"/>
          <w:szCs w:val="22"/>
        </w:rPr>
        <w:t>Cricri</w:t>
      </w:r>
      <w:r w:rsidRPr="00B503ED">
        <w:rPr>
          <w:rFonts w:ascii="Times New Roman" w:hAnsi="Times New Roman"/>
          <w:i/>
          <w:sz w:val="22"/>
          <w:szCs w:val="22"/>
        </w:rPr>
        <w:t xml:space="preserve">, les Musclés: que deviennent les stars des sitcoms ? </w:t>
      </w:r>
      <w:r w:rsidRPr="00B503ED">
        <w:rPr>
          <w:rFonts w:ascii="Times New Roman" w:hAnsi="Times New Roman"/>
          <w:sz w:val="22"/>
          <w:szCs w:val="22"/>
        </w:rPr>
        <w:t>» (20M, n° 2141, p. 18) ;</w:t>
      </w:r>
    </w:p>
    <w:p w:rsidR="00731D4F" w:rsidRPr="00B503ED" w:rsidRDefault="00731D4F" w:rsidP="00731D4F">
      <w:pPr>
        <w:pStyle w:val="Styl1"/>
        <w:spacing w:line="240" w:lineRule="auto"/>
        <w:ind w:left="709" w:firstLine="0"/>
        <w:rPr>
          <w:rFonts w:ascii="Times New Roman" w:hAnsi="Times New Roman"/>
          <w:sz w:val="22"/>
          <w:szCs w:val="22"/>
        </w:rPr>
      </w:pPr>
      <w:r w:rsidRPr="00B503ED">
        <w:rPr>
          <w:rFonts w:ascii="Times New Roman" w:eastAsiaTheme="minorEastAsia" w:hAnsi="Times New Roman"/>
          <w:i/>
          <w:sz w:val="22"/>
          <w:szCs w:val="22"/>
          <w:lang w:eastAsia="zh-CN"/>
        </w:rPr>
        <w:t>Dédé</w:t>
      </w:r>
      <w:r w:rsidRPr="00B503ED">
        <w:rPr>
          <w:rFonts w:ascii="Times New Roman" w:eastAsiaTheme="minorEastAsia" w:hAnsi="Times New Roman"/>
          <w:sz w:val="22"/>
          <w:szCs w:val="22"/>
          <w:lang w:eastAsia="zh-CN"/>
        </w:rPr>
        <w:t xml:space="preserve"> ˂ </w:t>
      </w:r>
      <w:r w:rsidRPr="00B503ED">
        <w:rPr>
          <w:rFonts w:ascii="Times New Roman" w:eastAsiaTheme="minorEastAsia" w:hAnsi="Times New Roman"/>
          <w:b/>
          <w:i/>
          <w:sz w:val="22"/>
          <w:szCs w:val="22"/>
          <w:lang w:eastAsia="zh-CN"/>
        </w:rPr>
        <w:t>De</w:t>
      </w:r>
      <w:r w:rsidRPr="00B503ED">
        <w:rPr>
          <w:rFonts w:ascii="Times New Roman" w:eastAsiaTheme="minorEastAsia" w:hAnsi="Times New Roman"/>
          <w:i/>
          <w:sz w:val="22"/>
          <w:szCs w:val="22"/>
          <w:lang w:eastAsia="zh-CN"/>
        </w:rPr>
        <w:t>pardieu</w:t>
      </w:r>
      <w:r w:rsidRPr="00B503ED">
        <w:rPr>
          <w:rFonts w:ascii="Times New Roman" w:eastAsiaTheme="minorEastAsia" w:hAnsi="Times New Roman"/>
          <w:sz w:val="22"/>
          <w:szCs w:val="22"/>
          <w:lang w:eastAsia="zh-CN"/>
        </w:rPr>
        <w:t xml:space="preserve"> : </w:t>
      </w:r>
      <w:r w:rsidRPr="00B503ED">
        <w:rPr>
          <w:rFonts w:ascii="Times New Roman" w:hAnsi="Times New Roman"/>
          <w:sz w:val="22"/>
          <w:szCs w:val="22"/>
        </w:rPr>
        <w:t>« </w:t>
      </w:r>
      <w:r w:rsidRPr="00B503ED">
        <w:rPr>
          <w:rFonts w:ascii="Times New Roman" w:hAnsi="Times New Roman"/>
          <w:i/>
          <w:sz w:val="22"/>
          <w:szCs w:val="22"/>
        </w:rPr>
        <w:t xml:space="preserve">Interviewer Gérard Depardieu, c’est le voir imiter un chien quand il parle d’un chien, une actrice quand il se souvient d’elle, se faire lourd et lent pour évoquer son père, </w:t>
      </w:r>
      <w:r w:rsidRPr="00B503ED">
        <w:rPr>
          <w:rFonts w:ascii="Times New Roman" w:hAnsi="Times New Roman"/>
          <w:b/>
          <w:i/>
          <w:sz w:val="22"/>
          <w:szCs w:val="22"/>
        </w:rPr>
        <w:t>Dédé</w:t>
      </w:r>
      <w:r w:rsidRPr="00B503ED">
        <w:rPr>
          <w:rFonts w:ascii="Times New Roman" w:hAnsi="Times New Roman"/>
          <w:i/>
          <w:sz w:val="22"/>
          <w:szCs w:val="22"/>
        </w:rPr>
        <w:t>, tôlier, et compagnon du tour de France.</w:t>
      </w:r>
      <w:r w:rsidRPr="00B503ED">
        <w:rPr>
          <w:rFonts w:ascii="Times New Roman" w:hAnsi="Times New Roman"/>
          <w:sz w:val="22"/>
          <w:szCs w:val="22"/>
        </w:rPr>
        <w:t> » (MF, n° 193, p. 58) ;</w:t>
      </w:r>
    </w:p>
    <w:p w:rsidR="00731D4F" w:rsidRPr="00B503ED" w:rsidRDefault="00731D4F" w:rsidP="00731D4F">
      <w:pPr>
        <w:pStyle w:val="Styl1"/>
        <w:spacing w:line="240" w:lineRule="auto"/>
        <w:ind w:left="709" w:firstLine="0"/>
        <w:rPr>
          <w:rFonts w:ascii="Times New Roman" w:eastAsiaTheme="minorEastAsia" w:hAnsi="Times New Roman"/>
          <w:sz w:val="22"/>
          <w:szCs w:val="22"/>
          <w:lang w:eastAsia="zh-CN"/>
        </w:rPr>
      </w:pPr>
      <w:r w:rsidRPr="00B503ED">
        <w:rPr>
          <w:rFonts w:ascii="Times New Roman" w:hAnsi="Times New Roman"/>
          <w:i/>
          <w:sz w:val="22"/>
          <w:szCs w:val="22"/>
        </w:rPr>
        <w:t>Lulu</w:t>
      </w:r>
      <w:r w:rsidRPr="00B503ED">
        <w:rPr>
          <w:rFonts w:ascii="Times New Roman" w:hAnsi="Times New Roman"/>
          <w:sz w:val="22"/>
          <w:szCs w:val="22"/>
        </w:rPr>
        <w:t xml:space="preserve"> ˂ </w:t>
      </w:r>
      <w:r w:rsidRPr="00B503ED">
        <w:rPr>
          <w:rFonts w:ascii="Times New Roman" w:hAnsi="Times New Roman"/>
          <w:b/>
          <w:i/>
          <w:sz w:val="22"/>
          <w:szCs w:val="22"/>
        </w:rPr>
        <w:t>Lu</w:t>
      </w:r>
      <w:r w:rsidRPr="00B503ED">
        <w:rPr>
          <w:rFonts w:ascii="Times New Roman" w:hAnsi="Times New Roman"/>
          <w:i/>
          <w:sz w:val="22"/>
          <w:szCs w:val="22"/>
        </w:rPr>
        <w:t>cien</w:t>
      </w:r>
      <w:r w:rsidRPr="00B503ED">
        <w:rPr>
          <w:rFonts w:ascii="Times New Roman" w:hAnsi="Times New Roman"/>
          <w:sz w:val="22"/>
          <w:szCs w:val="22"/>
        </w:rPr>
        <w:t> : « </w:t>
      </w:r>
      <w:r w:rsidRPr="00B503ED">
        <w:rPr>
          <w:rFonts w:ascii="Times New Roman" w:hAnsi="Times New Roman"/>
          <w:i/>
          <w:sz w:val="22"/>
          <w:szCs w:val="22"/>
        </w:rPr>
        <w:t xml:space="preserve">"Je ne suis pas encore un artiste, je suis un musicien." Intimidé par l’attente que son nom de famille suscite, </w:t>
      </w:r>
      <w:r w:rsidRPr="00B503ED">
        <w:rPr>
          <w:rFonts w:ascii="Times New Roman" w:hAnsi="Times New Roman"/>
          <w:b/>
          <w:i/>
          <w:sz w:val="22"/>
          <w:szCs w:val="22"/>
        </w:rPr>
        <w:t>Lulu</w:t>
      </w:r>
      <w:r w:rsidRPr="00B503ED">
        <w:rPr>
          <w:rFonts w:ascii="Times New Roman" w:hAnsi="Times New Roman"/>
          <w:i/>
          <w:sz w:val="22"/>
          <w:szCs w:val="22"/>
        </w:rPr>
        <w:t xml:space="preserve"> Gainsbourg la joue modeste.</w:t>
      </w:r>
      <w:r w:rsidRPr="00B503ED">
        <w:rPr>
          <w:rFonts w:ascii="Times New Roman" w:hAnsi="Times New Roman"/>
          <w:sz w:val="22"/>
          <w:szCs w:val="22"/>
        </w:rPr>
        <w:t> » (20M, n° 2143, p. 13) ;</w:t>
      </w:r>
    </w:p>
    <w:p w:rsidR="00731D4F" w:rsidRPr="00B503ED" w:rsidRDefault="00731D4F" w:rsidP="00731D4F">
      <w:pPr>
        <w:pStyle w:val="Styl1"/>
        <w:spacing w:line="240" w:lineRule="auto"/>
        <w:ind w:left="709" w:firstLine="0"/>
        <w:rPr>
          <w:rFonts w:ascii="Times New Roman" w:hAnsi="Times New Roman"/>
          <w:sz w:val="22"/>
          <w:szCs w:val="22"/>
        </w:rPr>
      </w:pPr>
      <w:r w:rsidRPr="00B503ED">
        <w:rPr>
          <w:rFonts w:ascii="Times New Roman" w:eastAsiaTheme="minorEastAsia" w:hAnsi="Times New Roman"/>
          <w:i/>
          <w:sz w:val="22"/>
          <w:szCs w:val="22"/>
          <w:lang w:eastAsia="zh-CN"/>
        </w:rPr>
        <w:t>mimi</w:t>
      </w:r>
      <w:r w:rsidRPr="00B503ED">
        <w:rPr>
          <w:rFonts w:ascii="Times New Roman" w:eastAsiaTheme="minorEastAsia" w:hAnsi="Times New Roman"/>
          <w:sz w:val="22"/>
          <w:szCs w:val="22"/>
          <w:lang w:eastAsia="zh-CN"/>
        </w:rPr>
        <w:t xml:space="preserve"> ˂ </w:t>
      </w:r>
      <w:r w:rsidRPr="00B503ED">
        <w:rPr>
          <w:rFonts w:ascii="Times New Roman" w:eastAsiaTheme="minorEastAsia" w:hAnsi="Times New Roman"/>
          <w:b/>
          <w:i/>
          <w:sz w:val="22"/>
          <w:szCs w:val="22"/>
          <w:lang w:eastAsia="zh-CN"/>
        </w:rPr>
        <w:t>mi</w:t>
      </w:r>
      <w:r w:rsidRPr="00B503ED">
        <w:rPr>
          <w:rFonts w:ascii="Times New Roman" w:eastAsiaTheme="minorEastAsia" w:hAnsi="Times New Roman"/>
          <w:i/>
          <w:sz w:val="22"/>
          <w:szCs w:val="22"/>
          <w:lang w:eastAsia="zh-CN"/>
        </w:rPr>
        <w:t>gnon</w:t>
      </w:r>
      <w:r w:rsidRPr="00B503ED">
        <w:rPr>
          <w:rFonts w:ascii="Times New Roman" w:eastAsiaTheme="minorEastAsia" w:hAnsi="Times New Roman"/>
          <w:sz w:val="22"/>
          <w:szCs w:val="22"/>
          <w:lang w:eastAsia="zh-CN"/>
        </w:rPr>
        <w:t xml:space="preserve"> : </w:t>
      </w:r>
      <w:r w:rsidRPr="00B503ED">
        <w:rPr>
          <w:rFonts w:ascii="Times New Roman" w:hAnsi="Times New Roman"/>
          <w:sz w:val="22"/>
          <w:szCs w:val="22"/>
        </w:rPr>
        <w:t>« </w:t>
      </w:r>
      <w:r w:rsidRPr="00B503ED">
        <w:rPr>
          <w:rFonts w:ascii="Times New Roman" w:hAnsi="Times New Roman"/>
          <w:i/>
          <w:sz w:val="22"/>
          <w:szCs w:val="22"/>
        </w:rPr>
        <w:t>Gaydistrict le trouve "</w:t>
      </w:r>
      <w:r w:rsidRPr="00B503ED">
        <w:rPr>
          <w:rFonts w:ascii="Times New Roman" w:hAnsi="Times New Roman"/>
          <w:b/>
          <w:i/>
          <w:sz w:val="22"/>
          <w:szCs w:val="22"/>
        </w:rPr>
        <w:t>mimi</w:t>
      </w:r>
      <w:r w:rsidRPr="00B503ED">
        <w:rPr>
          <w:rFonts w:ascii="Times New Roman" w:hAnsi="Times New Roman"/>
          <w:i/>
          <w:sz w:val="22"/>
          <w:szCs w:val="22"/>
        </w:rPr>
        <w:t xml:space="preserve"> notre champion" et frankl, très fleur bleue : "Camille est le plus bel homme du monde".</w:t>
      </w:r>
      <w:r w:rsidRPr="00B503ED">
        <w:rPr>
          <w:rFonts w:ascii="Times New Roman" w:hAnsi="Times New Roman"/>
          <w:sz w:val="22"/>
          <w:szCs w:val="22"/>
        </w:rPr>
        <w:t> » (NO, n° 2436, p. 60) ;</w:t>
      </w:r>
    </w:p>
    <w:p w:rsidR="00731D4F" w:rsidRPr="00B503ED" w:rsidRDefault="00731D4F" w:rsidP="00731D4F">
      <w:pPr>
        <w:pStyle w:val="Styl1"/>
        <w:spacing w:line="240" w:lineRule="auto"/>
        <w:ind w:left="709" w:firstLine="0"/>
        <w:rPr>
          <w:rFonts w:ascii="Times New Roman" w:hAnsi="Times New Roman"/>
          <w:sz w:val="22"/>
          <w:szCs w:val="22"/>
        </w:rPr>
      </w:pPr>
      <w:r w:rsidRPr="00B503ED">
        <w:rPr>
          <w:rFonts w:ascii="Times New Roman" w:hAnsi="Times New Roman"/>
          <w:i/>
          <w:sz w:val="22"/>
          <w:szCs w:val="22"/>
        </w:rPr>
        <w:t>Mimi</w:t>
      </w:r>
      <w:r w:rsidRPr="00B503ED">
        <w:rPr>
          <w:rFonts w:ascii="Times New Roman" w:hAnsi="Times New Roman"/>
          <w:sz w:val="22"/>
          <w:szCs w:val="22"/>
        </w:rPr>
        <w:t xml:space="preserve"> ˂ </w:t>
      </w:r>
      <w:r w:rsidRPr="00B503ED">
        <w:rPr>
          <w:rFonts w:ascii="Times New Roman" w:hAnsi="Times New Roman"/>
          <w:b/>
          <w:i/>
          <w:sz w:val="22"/>
          <w:szCs w:val="22"/>
        </w:rPr>
        <w:t>Mi</w:t>
      </w:r>
      <w:r w:rsidRPr="00B503ED">
        <w:rPr>
          <w:rFonts w:ascii="Times New Roman" w:hAnsi="Times New Roman"/>
          <w:i/>
          <w:sz w:val="22"/>
          <w:szCs w:val="22"/>
        </w:rPr>
        <w:t>chel (Sardou)</w:t>
      </w:r>
      <w:r w:rsidRPr="00B503ED">
        <w:rPr>
          <w:rFonts w:ascii="Times New Roman" w:hAnsi="Times New Roman"/>
          <w:sz w:val="22"/>
          <w:szCs w:val="22"/>
        </w:rPr>
        <w:t> : « </w:t>
      </w:r>
      <w:r w:rsidRPr="00B503ED">
        <w:rPr>
          <w:rFonts w:ascii="Times New Roman" w:hAnsi="Times New Roman"/>
          <w:i/>
          <w:sz w:val="22"/>
          <w:szCs w:val="22"/>
        </w:rPr>
        <w:t xml:space="preserve">Et là j’ai vu Nicolas Sarkozy en short, et en chemisette avec un jus d’orange à la main. Et tout de suite il m’a dit : "Mon </w:t>
      </w:r>
      <w:r w:rsidRPr="00B503ED">
        <w:rPr>
          <w:rFonts w:ascii="Times New Roman" w:hAnsi="Times New Roman"/>
          <w:b/>
          <w:i/>
          <w:sz w:val="22"/>
          <w:szCs w:val="22"/>
        </w:rPr>
        <w:t>Mimi</w:t>
      </w:r>
      <w:r w:rsidRPr="00B503ED">
        <w:rPr>
          <w:rFonts w:ascii="Times New Roman" w:hAnsi="Times New Roman"/>
          <w:i/>
          <w:iCs/>
          <w:sz w:val="22"/>
          <w:szCs w:val="22"/>
        </w:rPr>
        <w:t>"</w:t>
      </w:r>
      <w:r w:rsidRPr="00B503ED">
        <w:rPr>
          <w:rFonts w:ascii="Times New Roman" w:hAnsi="Times New Roman"/>
          <w:i/>
          <w:sz w:val="22"/>
          <w:szCs w:val="22"/>
        </w:rPr>
        <w:t>, qu’est-ce que t’es allé dire ?</w:t>
      </w:r>
      <w:r w:rsidRPr="00B503ED">
        <w:rPr>
          <w:rFonts w:ascii="Times New Roman" w:hAnsi="Times New Roman"/>
          <w:sz w:val="22"/>
          <w:szCs w:val="22"/>
        </w:rPr>
        <w:t> » (NO, n° 2462, p. 52).</w:t>
      </w:r>
    </w:p>
    <w:p w:rsidR="00F13AA8" w:rsidRPr="00B503ED" w:rsidRDefault="00F13AA8" w:rsidP="006F4B0B">
      <w:pPr>
        <w:pStyle w:val="Styl1"/>
        <w:rPr>
          <w:rFonts w:ascii="Times New Roman" w:eastAsiaTheme="minorEastAsia" w:hAnsi="Times New Roman"/>
          <w:szCs w:val="24"/>
          <w:lang w:eastAsia="zh-CN"/>
        </w:rPr>
      </w:pPr>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 xml:space="preserve">Nous trouverons en cinquième place avec 2% (12 cas) </w:t>
      </w:r>
      <w:r w:rsidRPr="00B503ED">
        <w:rPr>
          <w:rFonts w:ascii="Times New Roman" w:eastAsiaTheme="minorEastAsia" w:hAnsi="Times New Roman"/>
          <w:szCs w:val="24"/>
          <w:u w:val="single"/>
          <w:lang w:eastAsia="zh-CN"/>
        </w:rPr>
        <w:t>l’aphérèse</w:t>
      </w:r>
      <w:r w:rsidRPr="00B503ED">
        <w:rPr>
          <w:rFonts w:ascii="Times New Roman" w:eastAsiaTheme="minorEastAsia" w:hAnsi="Times New Roman"/>
          <w:szCs w:val="24"/>
          <w:lang w:eastAsia="zh-CN"/>
        </w:rPr>
        <w:t>.</w:t>
      </w:r>
    </w:p>
    <w:p w:rsidR="0017472B" w:rsidRPr="00B503ED" w:rsidRDefault="0017472B" w:rsidP="0017472B">
      <w:pPr>
        <w:pStyle w:val="Styl1"/>
        <w:spacing w:line="240" w:lineRule="auto"/>
        <w:ind w:left="709" w:firstLine="0"/>
        <w:rPr>
          <w:rFonts w:ascii="Times New Roman" w:eastAsiaTheme="minorEastAsia" w:hAnsi="Times New Roman"/>
          <w:i/>
          <w:sz w:val="22"/>
          <w:szCs w:val="22"/>
          <w:lang w:eastAsia="zh-CN"/>
        </w:rPr>
      </w:pPr>
      <w:r w:rsidRPr="00B503ED">
        <w:rPr>
          <w:rFonts w:ascii="Times New Roman" w:eastAsiaTheme="minorEastAsia" w:hAnsi="Times New Roman"/>
          <w:sz w:val="22"/>
          <w:szCs w:val="22"/>
          <w:u w:val="single"/>
          <w:lang w:eastAsia="zh-CN"/>
        </w:rPr>
        <w:t>Ex.</w:t>
      </w:r>
      <w:r w:rsidRPr="00B503ED">
        <w:rPr>
          <w:rFonts w:ascii="Times New Roman" w:eastAsiaTheme="minorEastAsia" w:hAnsi="Times New Roman"/>
          <w:sz w:val="22"/>
          <w:szCs w:val="22"/>
          <w:lang w:eastAsia="zh-CN"/>
        </w:rPr>
        <w:t xml:space="preserve"> : </w:t>
      </w:r>
      <w:r w:rsidRPr="00B503ED">
        <w:rPr>
          <w:rFonts w:ascii="Times New Roman" w:hAnsi="Times New Roman"/>
          <w:i/>
          <w:sz w:val="22"/>
          <w:szCs w:val="22"/>
        </w:rPr>
        <w:t>blème</w:t>
      </w:r>
      <w:r w:rsidRPr="00B503ED">
        <w:rPr>
          <w:rFonts w:ascii="Times New Roman" w:hAnsi="Times New Roman"/>
          <w:sz w:val="22"/>
          <w:szCs w:val="22"/>
        </w:rPr>
        <w:t xml:space="preserve"> ˂ </w:t>
      </w:r>
      <w:r w:rsidRPr="00B503ED">
        <w:rPr>
          <w:rFonts w:ascii="Times New Roman" w:hAnsi="Times New Roman"/>
          <w:i/>
          <w:sz w:val="22"/>
          <w:szCs w:val="22"/>
        </w:rPr>
        <w:t>pro</w:t>
      </w:r>
      <w:r w:rsidRPr="00B503ED">
        <w:rPr>
          <w:rFonts w:ascii="Times New Roman" w:hAnsi="Times New Roman"/>
          <w:b/>
          <w:i/>
          <w:sz w:val="22"/>
          <w:szCs w:val="22"/>
        </w:rPr>
        <w:t>blème</w:t>
      </w:r>
      <w:r w:rsidRPr="00B503ED">
        <w:rPr>
          <w:rFonts w:ascii="Times New Roman" w:hAnsi="Times New Roman"/>
          <w:sz w:val="22"/>
          <w:szCs w:val="22"/>
        </w:rPr>
        <w:t> : « </w:t>
      </w:r>
      <w:r w:rsidRPr="00B503ED">
        <w:rPr>
          <w:rFonts w:ascii="Times New Roman" w:hAnsi="Times New Roman"/>
          <w:i/>
          <w:sz w:val="22"/>
          <w:szCs w:val="22"/>
        </w:rPr>
        <w:t xml:space="preserve">On emploie la métaphore (les "airbags" pour les seins), le verlan monosyllabique ("einb" pour bien), l’apocope ("basks" pour baskets), l’aphérèse ("blème" pour problème), </w:t>
      </w:r>
      <w:r w:rsidRPr="000E7050">
        <w:rPr>
          <w:rFonts w:ascii="Times New Roman" w:hAnsi="Times New Roman"/>
          <w:i/>
          <w:sz w:val="22"/>
          <w:szCs w:val="22"/>
        </w:rPr>
        <w:t>etc</w:t>
      </w:r>
      <w:r w:rsidRPr="00B503ED">
        <w:rPr>
          <w:rFonts w:ascii="Times New Roman" w:hAnsi="Times New Roman"/>
          <w:i/>
          <w:sz w:val="22"/>
          <w:szCs w:val="22"/>
        </w:rPr>
        <w:t>.</w:t>
      </w:r>
      <w:r w:rsidRPr="00B503ED">
        <w:rPr>
          <w:rFonts w:ascii="Times New Roman" w:hAnsi="Times New Roman"/>
          <w:sz w:val="22"/>
          <w:szCs w:val="22"/>
        </w:rPr>
        <w:t> » (MF, n° 190, p. 93) ;</w:t>
      </w:r>
    </w:p>
    <w:p w:rsidR="0017472B" w:rsidRPr="00B503ED" w:rsidRDefault="0017472B" w:rsidP="0017472B">
      <w:pPr>
        <w:pStyle w:val="Styl1"/>
        <w:spacing w:line="240" w:lineRule="auto"/>
        <w:ind w:left="709" w:firstLine="0"/>
        <w:rPr>
          <w:rFonts w:ascii="Times New Roman" w:eastAsiaTheme="minorEastAsia" w:hAnsi="Times New Roman"/>
          <w:sz w:val="22"/>
          <w:szCs w:val="22"/>
          <w:lang w:eastAsia="zh-CN"/>
        </w:rPr>
      </w:pPr>
      <w:r w:rsidRPr="00B503ED">
        <w:rPr>
          <w:rFonts w:ascii="Times New Roman" w:eastAsiaTheme="minorEastAsia" w:hAnsi="Times New Roman"/>
          <w:i/>
          <w:sz w:val="22"/>
          <w:szCs w:val="22"/>
          <w:lang w:eastAsia="zh-CN"/>
        </w:rPr>
        <w:t>boche</w:t>
      </w:r>
      <w:r w:rsidRPr="00B503ED">
        <w:rPr>
          <w:rFonts w:ascii="Times New Roman" w:eastAsiaTheme="minorEastAsia" w:hAnsi="Times New Roman"/>
          <w:sz w:val="22"/>
          <w:szCs w:val="22"/>
          <w:lang w:eastAsia="zh-CN"/>
        </w:rPr>
        <w:t xml:space="preserve"> ˂ </w:t>
      </w:r>
      <w:r w:rsidRPr="00B503ED">
        <w:rPr>
          <w:rFonts w:ascii="Times New Roman" w:eastAsiaTheme="minorEastAsia" w:hAnsi="Times New Roman"/>
          <w:i/>
          <w:sz w:val="22"/>
          <w:szCs w:val="22"/>
          <w:lang w:eastAsia="zh-CN"/>
        </w:rPr>
        <w:t>Al</w:t>
      </w:r>
      <w:r w:rsidRPr="00B503ED">
        <w:rPr>
          <w:rFonts w:ascii="Times New Roman" w:eastAsiaTheme="minorEastAsia" w:hAnsi="Times New Roman"/>
          <w:b/>
          <w:i/>
          <w:sz w:val="22"/>
          <w:szCs w:val="22"/>
          <w:lang w:eastAsia="zh-CN"/>
        </w:rPr>
        <w:t>boche</w:t>
      </w:r>
      <w:r w:rsidRPr="00B503ED">
        <w:rPr>
          <w:rFonts w:ascii="Times New Roman" w:eastAsiaTheme="minorEastAsia" w:hAnsi="Times New Roman"/>
          <w:sz w:val="22"/>
          <w:szCs w:val="22"/>
          <w:lang w:eastAsia="zh-CN"/>
        </w:rPr>
        <w:t> : « </w:t>
      </w:r>
      <w:r w:rsidRPr="00B503ED">
        <w:rPr>
          <w:rFonts w:ascii="Times New Roman" w:hAnsi="Times New Roman"/>
          <w:i/>
          <w:sz w:val="22"/>
          <w:szCs w:val="22"/>
        </w:rPr>
        <w:t xml:space="preserve">Même si les Deslorgeux (c’est leur nom) refuseront tout autant de collaborer avec "les </w:t>
      </w:r>
      <w:r w:rsidRPr="00B503ED">
        <w:rPr>
          <w:rFonts w:ascii="Times New Roman" w:hAnsi="Times New Roman"/>
          <w:b/>
          <w:i/>
          <w:sz w:val="22"/>
          <w:szCs w:val="22"/>
        </w:rPr>
        <w:t>boches</w:t>
      </w:r>
      <w:r w:rsidRPr="00B503ED">
        <w:rPr>
          <w:rFonts w:ascii="Times New Roman" w:hAnsi="Times New Roman"/>
          <w:i/>
          <w:sz w:val="22"/>
          <w:szCs w:val="22"/>
        </w:rPr>
        <w:t>" que de se mettre aux fibres synthétiques.</w:t>
      </w:r>
      <w:r w:rsidRPr="00B503ED">
        <w:rPr>
          <w:rFonts w:ascii="Times New Roman" w:hAnsi="Times New Roman"/>
          <w:sz w:val="22"/>
          <w:szCs w:val="22"/>
        </w:rPr>
        <w:t> » (MF, n° 193, p. 48) ;</w:t>
      </w:r>
    </w:p>
    <w:p w:rsidR="0017472B" w:rsidRPr="00B503ED" w:rsidRDefault="0017472B" w:rsidP="0017472B">
      <w:pPr>
        <w:pStyle w:val="Styl1"/>
        <w:spacing w:line="240" w:lineRule="auto"/>
        <w:ind w:left="709" w:firstLine="0"/>
        <w:rPr>
          <w:rFonts w:ascii="Times New Roman" w:eastAsiaTheme="minorEastAsia" w:hAnsi="Times New Roman"/>
          <w:sz w:val="22"/>
          <w:szCs w:val="22"/>
          <w:lang w:eastAsia="zh-CN"/>
        </w:rPr>
      </w:pPr>
      <w:r w:rsidRPr="00B503ED">
        <w:rPr>
          <w:rFonts w:ascii="Times New Roman" w:eastAsiaTheme="minorEastAsia" w:hAnsi="Times New Roman"/>
          <w:i/>
          <w:sz w:val="22"/>
          <w:szCs w:val="22"/>
          <w:lang w:eastAsia="zh-CN"/>
        </w:rPr>
        <w:t>Chon</w:t>
      </w:r>
      <w:r w:rsidRPr="00B503ED">
        <w:rPr>
          <w:rFonts w:ascii="Times New Roman" w:eastAsiaTheme="minorEastAsia" w:hAnsi="Times New Roman"/>
          <w:sz w:val="22"/>
          <w:szCs w:val="22"/>
          <w:lang w:eastAsia="zh-CN"/>
        </w:rPr>
        <w:t xml:space="preserve"> ˂ </w:t>
      </w:r>
      <w:r w:rsidRPr="00B503ED">
        <w:rPr>
          <w:rFonts w:ascii="Times New Roman" w:eastAsiaTheme="minorEastAsia" w:hAnsi="Times New Roman"/>
          <w:i/>
          <w:sz w:val="22"/>
          <w:szCs w:val="22"/>
          <w:lang w:eastAsia="zh-CN"/>
        </w:rPr>
        <w:t>Mélen</w:t>
      </w:r>
      <w:r w:rsidRPr="00B503ED">
        <w:rPr>
          <w:rFonts w:ascii="Times New Roman" w:eastAsiaTheme="minorEastAsia" w:hAnsi="Times New Roman"/>
          <w:b/>
          <w:i/>
          <w:sz w:val="22"/>
          <w:szCs w:val="22"/>
          <w:lang w:eastAsia="zh-CN"/>
        </w:rPr>
        <w:t>chon</w:t>
      </w:r>
      <w:r w:rsidRPr="00B503ED">
        <w:rPr>
          <w:rFonts w:ascii="Times New Roman" w:eastAsiaTheme="minorEastAsia" w:hAnsi="Times New Roman"/>
          <w:sz w:val="22"/>
          <w:szCs w:val="22"/>
          <w:lang w:eastAsia="zh-CN"/>
        </w:rPr>
        <w:t xml:space="preserve"> : </w:t>
      </w:r>
      <w:r w:rsidRPr="00B503ED">
        <w:rPr>
          <w:rFonts w:ascii="Times New Roman" w:hAnsi="Times New Roman"/>
          <w:sz w:val="22"/>
          <w:szCs w:val="22"/>
        </w:rPr>
        <w:t>« </w:t>
      </w:r>
      <w:r w:rsidRPr="00B503ED">
        <w:rPr>
          <w:rFonts w:ascii="Times New Roman" w:hAnsi="Times New Roman"/>
          <w:i/>
          <w:sz w:val="22"/>
          <w:szCs w:val="22"/>
        </w:rPr>
        <w:t xml:space="preserve">Le Ché ou le </w:t>
      </w:r>
      <w:r w:rsidRPr="00B503ED">
        <w:rPr>
          <w:rFonts w:ascii="Times New Roman" w:hAnsi="Times New Roman"/>
          <w:b/>
          <w:i/>
          <w:sz w:val="22"/>
          <w:szCs w:val="22"/>
        </w:rPr>
        <w:t>Chon</w:t>
      </w:r>
      <w:r w:rsidRPr="00B503ED">
        <w:rPr>
          <w:rFonts w:ascii="Times New Roman" w:hAnsi="Times New Roman"/>
          <w:i/>
          <w:sz w:val="22"/>
          <w:szCs w:val="22"/>
        </w:rPr>
        <w:t> ? Jean-Pierre Chevènement, 72 ans, celui que ses administrateurs appellent le Ché, se présente.</w:t>
      </w:r>
      <w:r w:rsidRPr="00B503ED">
        <w:rPr>
          <w:rFonts w:ascii="Times New Roman" w:hAnsi="Times New Roman"/>
          <w:sz w:val="22"/>
          <w:szCs w:val="22"/>
        </w:rPr>
        <w:t> » (INR, n° 832, p. 45) ;</w:t>
      </w:r>
    </w:p>
    <w:p w:rsidR="0017472B" w:rsidRPr="00B503ED" w:rsidRDefault="0017472B" w:rsidP="0017472B">
      <w:pPr>
        <w:pStyle w:val="Styl1"/>
        <w:spacing w:line="240" w:lineRule="auto"/>
        <w:ind w:left="709" w:firstLine="0"/>
        <w:rPr>
          <w:rFonts w:ascii="Times New Roman" w:hAnsi="Times New Roman"/>
          <w:sz w:val="22"/>
          <w:szCs w:val="22"/>
        </w:rPr>
      </w:pPr>
      <w:r w:rsidRPr="00B503ED">
        <w:rPr>
          <w:rFonts w:ascii="Times New Roman" w:eastAsiaTheme="minorEastAsia" w:hAnsi="Times New Roman"/>
          <w:i/>
          <w:sz w:val="22"/>
          <w:szCs w:val="22"/>
          <w:lang w:eastAsia="zh-CN"/>
        </w:rPr>
        <w:t>ricain</w:t>
      </w:r>
      <w:r w:rsidRPr="00B503ED">
        <w:rPr>
          <w:rFonts w:ascii="Times New Roman" w:eastAsiaTheme="minorEastAsia" w:hAnsi="Times New Roman"/>
          <w:sz w:val="22"/>
          <w:szCs w:val="22"/>
          <w:lang w:eastAsia="zh-CN"/>
        </w:rPr>
        <w:t xml:space="preserve"> ˂ </w:t>
      </w:r>
      <w:r w:rsidRPr="00B503ED">
        <w:rPr>
          <w:rFonts w:ascii="Times New Roman" w:eastAsiaTheme="minorEastAsia" w:hAnsi="Times New Roman"/>
          <w:i/>
          <w:sz w:val="22"/>
          <w:szCs w:val="22"/>
          <w:lang w:eastAsia="zh-CN"/>
        </w:rPr>
        <w:t>amé</w:t>
      </w:r>
      <w:r w:rsidRPr="00B503ED">
        <w:rPr>
          <w:rFonts w:ascii="Times New Roman" w:eastAsiaTheme="minorEastAsia" w:hAnsi="Times New Roman"/>
          <w:b/>
          <w:i/>
          <w:sz w:val="22"/>
          <w:szCs w:val="22"/>
          <w:lang w:eastAsia="zh-CN"/>
        </w:rPr>
        <w:t>ricain</w:t>
      </w:r>
      <w:r w:rsidRPr="00B503ED">
        <w:rPr>
          <w:rFonts w:ascii="Times New Roman" w:eastAsiaTheme="minorEastAsia" w:hAnsi="Times New Roman"/>
          <w:sz w:val="22"/>
          <w:szCs w:val="22"/>
          <w:lang w:eastAsia="zh-CN"/>
        </w:rPr>
        <w:t xml:space="preserve"> : </w:t>
      </w:r>
      <w:r w:rsidRPr="00B503ED">
        <w:rPr>
          <w:rFonts w:ascii="Times New Roman" w:hAnsi="Times New Roman"/>
          <w:sz w:val="22"/>
          <w:szCs w:val="22"/>
        </w:rPr>
        <w:t>« </w:t>
      </w:r>
      <w:r w:rsidRPr="00B503ED">
        <w:rPr>
          <w:rFonts w:ascii="Times New Roman" w:hAnsi="Times New Roman"/>
          <w:i/>
          <w:sz w:val="22"/>
          <w:szCs w:val="22"/>
        </w:rPr>
        <w:t xml:space="preserve">Avec un sens éprouvé du kitsch, pas mal de légèreté, et un second degré savoureux, elles puisent dans le splendide répertoire </w:t>
      </w:r>
      <w:r w:rsidRPr="00B503ED">
        <w:rPr>
          <w:rFonts w:ascii="Times New Roman" w:hAnsi="Times New Roman"/>
          <w:b/>
          <w:i/>
          <w:sz w:val="22"/>
          <w:szCs w:val="22"/>
        </w:rPr>
        <w:t>ricain</w:t>
      </w:r>
      <w:r w:rsidRPr="00B503ED">
        <w:rPr>
          <w:rFonts w:ascii="Times New Roman" w:hAnsi="Times New Roman"/>
          <w:i/>
          <w:sz w:val="22"/>
          <w:szCs w:val="22"/>
        </w:rPr>
        <w:t xml:space="preserve"> des années 1930 et 1940, en y intégrant des chansons plus récentes comme Heart of Glass de Blondie.</w:t>
      </w:r>
      <w:r w:rsidRPr="00B503ED">
        <w:rPr>
          <w:rFonts w:ascii="Times New Roman" w:hAnsi="Times New Roman"/>
          <w:sz w:val="22"/>
          <w:szCs w:val="22"/>
        </w:rPr>
        <w:t> » (ANP, n° 542, p. 40).</w:t>
      </w:r>
    </w:p>
    <w:p w:rsidR="000B6748" w:rsidRPr="00B503ED" w:rsidRDefault="0017472B" w:rsidP="006F4B0B">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 xml:space="preserve"> </w:t>
      </w:r>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 xml:space="preserve">Après, suit </w:t>
      </w:r>
      <w:r w:rsidRPr="00B503ED">
        <w:rPr>
          <w:rFonts w:ascii="Times New Roman" w:eastAsiaTheme="minorEastAsia" w:hAnsi="Times New Roman"/>
          <w:szCs w:val="24"/>
          <w:u w:val="single"/>
          <w:lang w:eastAsia="zh-CN"/>
        </w:rPr>
        <w:t>le verlan</w:t>
      </w:r>
      <w:r w:rsidRPr="00B503ED">
        <w:rPr>
          <w:rFonts w:ascii="Times New Roman" w:eastAsiaTheme="minorEastAsia" w:hAnsi="Times New Roman"/>
          <w:szCs w:val="24"/>
          <w:lang w:eastAsia="zh-CN"/>
        </w:rPr>
        <w:t xml:space="preserve"> accompagné de </w:t>
      </w:r>
      <w:r w:rsidRPr="00B503ED">
        <w:rPr>
          <w:rFonts w:ascii="Times New Roman" w:eastAsiaTheme="minorEastAsia" w:hAnsi="Times New Roman"/>
          <w:szCs w:val="24"/>
          <w:u w:val="single"/>
          <w:lang w:eastAsia="zh-CN"/>
        </w:rPr>
        <w:t>l’apocope</w:t>
      </w:r>
      <w:r w:rsidRPr="00B503ED">
        <w:rPr>
          <w:rFonts w:ascii="Times New Roman" w:eastAsiaTheme="minorEastAsia" w:hAnsi="Times New Roman"/>
          <w:szCs w:val="24"/>
          <w:lang w:eastAsia="zh-CN"/>
        </w:rPr>
        <w:t xml:space="preserve"> (7 cas, soit 1%). Pour mieux comprendre tout le procédé et la naissance du mot final, nous avons employé l’alphabet phonétique qui nous aide à comprendre la verlanisation.</w:t>
      </w:r>
    </w:p>
    <w:p w:rsidR="00757885" w:rsidRPr="00B503ED" w:rsidRDefault="00757885" w:rsidP="00542E33">
      <w:pPr>
        <w:pStyle w:val="Styl1"/>
        <w:spacing w:line="240" w:lineRule="auto"/>
        <w:ind w:left="709" w:firstLine="0"/>
        <w:rPr>
          <w:rFonts w:ascii="Times New Roman" w:eastAsiaTheme="minorEastAsia" w:hAnsi="Times New Roman"/>
          <w:sz w:val="22"/>
          <w:szCs w:val="22"/>
          <w:lang w:eastAsia="zh-CN"/>
        </w:rPr>
      </w:pPr>
      <w:r w:rsidRPr="00B503ED">
        <w:rPr>
          <w:rFonts w:ascii="Times New Roman" w:eastAsiaTheme="minorEastAsia" w:hAnsi="Times New Roman"/>
          <w:sz w:val="22"/>
          <w:szCs w:val="22"/>
          <w:u w:val="single"/>
          <w:lang w:eastAsia="zh-CN"/>
        </w:rPr>
        <w:t>Ex.</w:t>
      </w:r>
      <w:r w:rsidRPr="00B503ED">
        <w:rPr>
          <w:rFonts w:ascii="Times New Roman" w:eastAsiaTheme="minorEastAsia" w:hAnsi="Times New Roman"/>
          <w:sz w:val="22"/>
          <w:szCs w:val="22"/>
          <w:lang w:eastAsia="zh-CN"/>
        </w:rPr>
        <w:t xml:space="preserve"> : </w:t>
      </w:r>
      <w:r w:rsidRPr="00B503ED">
        <w:rPr>
          <w:rFonts w:ascii="Times New Roman" w:eastAsiaTheme="minorEastAsia" w:hAnsi="Times New Roman"/>
          <w:i/>
          <w:sz w:val="22"/>
          <w:szCs w:val="22"/>
          <w:lang w:eastAsia="zh-CN"/>
        </w:rPr>
        <w:t>beur</w:t>
      </w:r>
      <w:r w:rsidRPr="00B503ED">
        <w:rPr>
          <w:rFonts w:ascii="Times New Roman" w:eastAsiaTheme="minorEastAsia" w:hAnsi="Times New Roman"/>
          <w:sz w:val="22"/>
          <w:szCs w:val="22"/>
          <w:lang w:eastAsia="zh-CN"/>
        </w:rPr>
        <w:t xml:space="preserve"> ˂ </w:t>
      </w:r>
      <w:r w:rsidRPr="00B503ED">
        <w:rPr>
          <w:rFonts w:ascii="Times New Roman" w:eastAsiaTheme="minorEastAsia" w:hAnsi="Times New Roman"/>
          <w:i/>
          <w:sz w:val="22"/>
          <w:szCs w:val="22"/>
          <w:lang w:eastAsia="zh-CN"/>
        </w:rPr>
        <w:t>arabe</w:t>
      </w:r>
      <w:r w:rsidRPr="00B503ED">
        <w:rPr>
          <w:rFonts w:ascii="Times New Roman" w:eastAsiaTheme="minorEastAsia" w:hAnsi="Times New Roman"/>
          <w:sz w:val="22"/>
          <w:szCs w:val="22"/>
          <w:lang w:eastAsia="zh-CN"/>
        </w:rPr>
        <w:t> ([a</w:t>
      </w:r>
      <w:r w:rsidR="001671EC" w:rsidRPr="00B503ED">
        <w:rPr>
          <w:rFonts w:ascii="Times New Roman" w:hAnsi="Times New Roman" w:hint="eastAsia"/>
          <w:sz w:val="22"/>
          <w:szCs w:val="22"/>
        </w:rPr>
        <w:t>ʀ</w:t>
      </w:r>
      <w:r w:rsidRPr="00B503ED">
        <w:rPr>
          <w:rStyle w:val="spho"/>
          <w:rFonts w:ascii="Times New Roman" w:hAnsi="Times New Roman"/>
          <w:sz w:val="22"/>
          <w:szCs w:val="22"/>
        </w:rPr>
        <w:t>ab</w:t>
      </w:r>
      <w:r w:rsidRPr="00B503ED">
        <w:rPr>
          <w:rFonts w:ascii="Times New Roman" w:eastAsiaTheme="minorEastAsia" w:hAnsi="Times New Roman"/>
          <w:sz w:val="22"/>
          <w:szCs w:val="22"/>
          <w:lang w:eastAsia="zh-CN"/>
        </w:rPr>
        <w:t>] &gt;</w:t>
      </w:r>
      <w:r w:rsidR="00542E33" w:rsidRPr="00B503ED">
        <w:rPr>
          <w:rFonts w:ascii="Times New Roman" w:eastAsiaTheme="minorEastAsia" w:hAnsi="Times New Roman"/>
          <w:sz w:val="22"/>
          <w:szCs w:val="22"/>
          <w:lang w:eastAsia="zh-CN"/>
        </w:rPr>
        <w:t xml:space="preserve"> [a</w:t>
      </w:r>
      <w:r w:rsidR="001671EC" w:rsidRPr="00B503ED">
        <w:rPr>
          <w:rFonts w:ascii="Times New Roman" w:hAnsi="Times New Roman" w:hint="eastAsia"/>
          <w:sz w:val="22"/>
          <w:szCs w:val="22"/>
        </w:rPr>
        <w:t>ʀ</w:t>
      </w:r>
      <w:r w:rsidR="00542E33" w:rsidRPr="00B503ED">
        <w:rPr>
          <w:rStyle w:val="spho"/>
          <w:rFonts w:ascii="Times New Roman" w:hAnsi="Times New Roman"/>
          <w:sz w:val="22"/>
          <w:szCs w:val="22"/>
        </w:rPr>
        <w:t>abø</w:t>
      </w:r>
      <w:r w:rsidR="00542E33" w:rsidRPr="00B503ED">
        <w:rPr>
          <w:rFonts w:ascii="Times New Roman" w:eastAsiaTheme="minorEastAsia" w:hAnsi="Times New Roman"/>
          <w:sz w:val="22"/>
          <w:szCs w:val="22"/>
          <w:lang w:eastAsia="zh-CN"/>
        </w:rPr>
        <w:t>] &gt; [</w:t>
      </w:r>
      <w:r w:rsidR="001671EC" w:rsidRPr="00B503ED">
        <w:rPr>
          <w:rStyle w:val="spho"/>
          <w:rFonts w:ascii="Times New Roman" w:hAnsi="Times New Roman"/>
          <w:sz w:val="22"/>
          <w:szCs w:val="22"/>
        </w:rPr>
        <w:t>bø</w:t>
      </w:r>
      <w:r w:rsidR="001671EC" w:rsidRPr="00B503ED">
        <w:rPr>
          <w:rFonts w:ascii="Times New Roman" w:hAnsi="Times New Roman" w:hint="eastAsia"/>
          <w:sz w:val="22"/>
          <w:szCs w:val="22"/>
        </w:rPr>
        <w:t>ʀ</w:t>
      </w:r>
      <w:r w:rsidR="00542E33" w:rsidRPr="00B503ED">
        <w:rPr>
          <w:rStyle w:val="spho"/>
          <w:rFonts w:ascii="Times New Roman" w:hAnsi="Times New Roman"/>
          <w:sz w:val="22"/>
          <w:szCs w:val="22"/>
        </w:rPr>
        <w:t>a</w:t>
      </w:r>
      <w:r w:rsidR="00542E33" w:rsidRPr="00B503ED">
        <w:rPr>
          <w:rFonts w:ascii="Times New Roman" w:eastAsiaTheme="minorEastAsia" w:hAnsi="Times New Roman"/>
          <w:sz w:val="22"/>
          <w:szCs w:val="22"/>
          <w:lang w:eastAsia="zh-CN"/>
        </w:rPr>
        <w:t>] &gt; [</w:t>
      </w:r>
      <w:r w:rsidR="00542E33" w:rsidRPr="00B503ED">
        <w:rPr>
          <w:rStyle w:val="spho"/>
          <w:rFonts w:ascii="Times New Roman" w:hAnsi="Times New Roman"/>
          <w:sz w:val="22"/>
          <w:szCs w:val="22"/>
        </w:rPr>
        <w:t>bø</w:t>
      </w:r>
      <w:r w:rsidR="001671EC" w:rsidRPr="00B503ED">
        <w:rPr>
          <w:rFonts w:ascii="Times New Roman" w:hAnsi="Times New Roman" w:hint="eastAsia"/>
          <w:sz w:val="22"/>
          <w:szCs w:val="22"/>
        </w:rPr>
        <w:t>ʀ</w:t>
      </w:r>
      <w:r w:rsidR="00542E33" w:rsidRPr="00B503ED">
        <w:rPr>
          <w:rFonts w:ascii="Times New Roman" w:eastAsiaTheme="minorEastAsia" w:hAnsi="Times New Roman"/>
          <w:sz w:val="22"/>
          <w:szCs w:val="22"/>
          <w:lang w:eastAsia="zh-CN"/>
        </w:rPr>
        <w:t xml:space="preserve">]) </w:t>
      </w:r>
      <w:r w:rsidRPr="00B503ED">
        <w:rPr>
          <w:rFonts w:ascii="Times New Roman" w:eastAsiaTheme="minorEastAsia" w:hAnsi="Times New Roman"/>
          <w:sz w:val="22"/>
          <w:szCs w:val="22"/>
          <w:lang w:eastAsia="zh-CN"/>
        </w:rPr>
        <w:t xml:space="preserve">: </w:t>
      </w:r>
      <w:r w:rsidRPr="00B503ED">
        <w:rPr>
          <w:rFonts w:ascii="Times New Roman" w:hAnsi="Times New Roman"/>
          <w:sz w:val="22"/>
          <w:szCs w:val="22"/>
        </w:rPr>
        <w:t>« </w:t>
      </w:r>
      <w:r w:rsidRPr="00B503ED">
        <w:rPr>
          <w:rFonts w:ascii="Times New Roman" w:hAnsi="Times New Roman"/>
          <w:i/>
          <w:sz w:val="22"/>
          <w:szCs w:val="22"/>
        </w:rPr>
        <w:t xml:space="preserve">[…] le symbole de l’émergence d’un nouveau style intitulé par la rédaction du magazine le "style </w:t>
      </w:r>
      <w:r w:rsidRPr="00B503ED">
        <w:rPr>
          <w:rFonts w:ascii="Times New Roman" w:hAnsi="Times New Roman"/>
          <w:b/>
          <w:i/>
          <w:sz w:val="22"/>
          <w:szCs w:val="22"/>
        </w:rPr>
        <w:t>beur</w:t>
      </w:r>
      <w:r w:rsidRPr="00B503ED">
        <w:rPr>
          <w:rFonts w:ascii="Times New Roman" w:hAnsi="Times New Roman"/>
          <w:i/>
          <w:sz w:val="22"/>
          <w:szCs w:val="22"/>
        </w:rPr>
        <w:t>", […]</w:t>
      </w:r>
      <w:r w:rsidRPr="00B503ED">
        <w:rPr>
          <w:rFonts w:ascii="Times New Roman" w:hAnsi="Times New Roman"/>
          <w:sz w:val="22"/>
          <w:szCs w:val="22"/>
        </w:rPr>
        <w:t> » (20M, n° 2153, p. 18) ;</w:t>
      </w:r>
      <w:r w:rsidRPr="00B503ED">
        <w:rPr>
          <w:rFonts w:ascii="Times New Roman" w:eastAsiaTheme="minorEastAsia" w:hAnsi="Times New Roman"/>
          <w:sz w:val="22"/>
          <w:szCs w:val="22"/>
          <w:lang w:eastAsia="zh-CN"/>
        </w:rPr>
        <w:t xml:space="preserve"> </w:t>
      </w:r>
    </w:p>
    <w:p w:rsidR="00757885" w:rsidRPr="00B503ED" w:rsidRDefault="00757885" w:rsidP="00542E33">
      <w:pPr>
        <w:pStyle w:val="Styl1"/>
        <w:spacing w:line="240" w:lineRule="auto"/>
        <w:ind w:left="709" w:firstLine="0"/>
        <w:rPr>
          <w:rFonts w:ascii="Times New Roman" w:hAnsi="Times New Roman"/>
          <w:sz w:val="22"/>
          <w:szCs w:val="22"/>
        </w:rPr>
      </w:pPr>
      <w:r w:rsidRPr="00B503ED">
        <w:rPr>
          <w:rFonts w:ascii="Times New Roman" w:hAnsi="Times New Roman"/>
          <w:i/>
          <w:sz w:val="22"/>
          <w:szCs w:val="22"/>
        </w:rPr>
        <w:t>keuf</w:t>
      </w:r>
      <w:r w:rsidRPr="00B503ED">
        <w:rPr>
          <w:rFonts w:ascii="Times New Roman" w:hAnsi="Times New Roman"/>
          <w:sz w:val="22"/>
          <w:szCs w:val="22"/>
        </w:rPr>
        <w:t xml:space="preserve"> ˂ </w:t>
      </w:r>
      <w:r w:rsidRPr="00B503ED">
        <w:rPr>
          <w:rFonts w:ascii="Times New Roman" w:hAnsi="Times New Roman"/>
          <w:i/>
          <w:sz w:val="22"/>
          <w:szCs w:val="22"/>
        </w:rPr>
        <w:t>flic</w:t>
      </w:r>
      <w:r w:rsidRPr="00B503ED">
        <w:rPr>
          <w:rFonts w:ascii="Times New Roman" w:hAnsi="Times New Roman"/>
          <w:sz w:val="22"/>
          <w:szCs w:val="22"/>
        </w:rPr>
        <w:t> </w:t>
      </w:r>
      <w:r w:rsidR="00542E33" w:rsidRPr="00B503ED">
        <w:rPr>
          <w:rFonts w:ascii="Times New Roman" w:eastAsiaTheme="minorEastAsia" w:hAnsi="Times New Roman"/>
          <w:sz w:val="22"/>
          <w:szCs w:val="22"/>
          <w:lang w:eastAsia="zh-CN"/>
        </w:rPr>
        <w:t>([flik] &gt; [flik</w:t>
      </w:r>
      <w:r w:rsidR="00542E33" w:rsidRPr="00B503ED">
        <w:rPr>
          <w:rStyle w:val="spho"/>
          <w:rFonts w:ascii="Times New Roman" w:hAnsi="Times New Roman"/>
          <w:sz w:val="22"/>
          <w:szCs w:val="22"/>
        </w:rPr>
        <w:t>ø</w:t>
      </w:r>
      <w:r w:rsidR="00542E33" w:rsidRPr="00B503ED">
        <w:rPr>
          <w:rFonts w:ascii="Times New Roman" w:eastAsiaTheme="minorEastAsia" w:hAnsi="Times New Roman"/>
          <w:sz w:val="22"/>
          <w:szCs w:val="22"/>
          <w:lang w:eastAsia="zh-CN"/>
        </w:rPr>
        <w:t>] &gt;</w:t>
      </w:r>
      <w:r w:rsidR="00542E33" w:rsidRPr="00B503ED">
        <w:rPr>
          <w:rFonts w:ascii="Times New Roman" w:hAnsi="Times New Roman"/>
          <w:sz w:val="22"/>
          <w:szCs w:val="22"/>
        </w:rPr>
        <w:t xml:space="preserve"> </w:t>
      </w:r>
      <w:r w:rsidR="00542E33" w:rsidRPr="00B503ED">
        <w:rPr>
          <w:rFonts w:ascii="Times New Roman" w:eastAsiaTheme="minorEastAsia" w:hAnsi="Times New Roman"/>
          <w:sz w:val="22"/>
          <w:szCs w:val="22"/>
          <w:lang w:eastAsia="zh-CN"/>
        </w:rPr>
        <w:t>[k</w:t>
      </w:r>
      <w:r w:rsidR="00542E33" w:rsidRPr="00B503ED">
        <w:rPr>
          <w:rStyle w:val="spho"/>
          <w:rFonts w:ascii="Times New Roman" w:hAnsi="Times New Roman"/>
          <w:sz w:val="22"/>
          <w:szCs w:val="22"/>
        </w:rPr>
        <w:t>ø</w:t>
      </w:r>
      <w:r w:rsidR="00542E33" w:rsidRPr="00B503ED">
        <w:rPr>
          <w:rFonts w:ascii="Times New Roman" w:eastAsiaTheme="minorEastAsia" w:hAnsi="Times New Roman"/>
          <w:sz w:val="22"/>
          <w:szCs w:val="22"/>
          <w:lang w:eastAsia="zh-CN"/>
        </w:rPr>
        <w:t>fli] &gt; [k</w:t>
      </w:r>
      <w:r w:rsidR="00542E33" w:rsidRPr="00B503ED">
        <w:rPr>
          <w:rStyle w:val="spho"/>
          <w:rFonts w:ascii="Times New Roman" w:hAnsi="Times New Roman"/>
          <w:sz w:val="22"/>
          <w:szCs w:val="22"/>
        </w:rPr>
        <w:t>œ</w:t>
      </w:r>
      <w:r w:rsidR="00542E33" w:rsidRPr="00B503ED">
        <w:rPr>
          <w:rFonts w:ascii="Times New Roman" w:eastAsiaTheme="minorEastAsia" w:hAnsi="Times New Roman"/>
          <w:sz w:val="22"/>
          <w:szCs w:val="22"/>
          <w:lang w:eastAsia="zh-CN"/>
        </w:rPr>
        <w:t xml:space="preserve">f]) </w:t>
      </w:r>
      <w:r w:rsidRPr="00B503ED">
        <w:rPr>
          <w:rFonts w:ascii="Times New Roman" w:hAnsi="Times New Roman"/>
          <w:sz w:val="22"/>
          <w:szCs w:val="22"/>
        </w:rPr>
        <w:t>: « </w:t>
      </w:r>
      <w:r w:rsidRPr="00B503ED">
        <w:rPr>
          <w:rFonts w:ascii="Times New Roman" w:hAnsi="Times New Roman"/>
          <w:i/>
          <w:sz w:val="22"/>
          <w:szCs w:val="22"/>
        </w:rPr>
        <w:t>Si "</w:t>
      </w:r>
      <w:r w:rsidRPr="00B503ED">
        <w:rPr>
          <w:rFonts w:ascii="Times New Roman" w:hAnsi="Times New Roman"/>
          <w:b/>
          <w:i/>
          <w:sz w:val="22"/>
          <w:szCs w:val="22"/>
        </w:rPr>
        <w:t>keuf</w:t>
      </w:r>
      <w:r w:rsidRPr="00B503ED">
        <w:rPr>
          <w:rFonts w:ascii="Times New Roman" w:hAnsi="Times New Roman"/>
          <w:i/>
          <w:sz w:val="22"/>
          <w:szCs w:val="22"/>
        </w:rPr>
        <w:t>" et "meuf" font depuis longtemps partie du paysage, "geek" ou "sex-toy" viennent d’apparaître.</w:t>
      </w:r>
      <w:r w:rsidRPr="00B503ED">
        <w:rPr>
          <w:rFonts w:ascii="Times New Roman" w:hAnsi="Times New Roman"/>
          <w:sz w:val="22"/>
          <w:szCs w:val="22"/>
        </w:rPr>
        <w:t> » (MF, n° 190, p. 93) ;</w:t>
      </w:r>
    </w:p>
    <w:p w:rsidR="00757885" w:rsidRPr="00B503ED" w:rsidRDefault="00757885" w:rsidP="00542E33">
      <w:pPr>
        <w:pStyle w:val="Styl1"/>
        <w:spacing w:line="240" w:lineRule="auto"/>
        <w:ind w:left="709" w:firstLine="0"/>
        <w:rPr>
          <w:rFonts w:ascii="Times New Roman" w:eastAsiaTheme="minorEastAsia" w:hAnsi="Times New Roman"/>
          <w:sz w:val="22"/>
          <w:szCs w:val="22"/>
          <w:lang w:eastAsia="zh-CN"/>
        </w:rPr>
      </w:pPr>
      <w:r w:rsidRPr="00B503ED">
        <w:rPr>
          <w:rFonts w:ascii="Times New Roman" w:hAnsi="Times New Roman"/>
          <w:i/>
          <w:sz w:val="22"/>
          <w:szCs w:val="22"/>
        </w:rPr>
        <w:t>meuf</w:t>
      </w:r>
      <w:r w:rsidRPr="00B503ED">
        <w:rPr>
          <w:rFonts w:ascii="Times New Roman" w:hAnsi="Times New Roman"/>
          <w:sz w:val="22"/>
          <w:szCs w:val="22"/>
        </w:rPr>
        <w:t xml:space="preserve"> ˂ </w:t>
      </w:r>
      <w:r w:rsidRPr="00B503ED">
        <w:rPr>
          <w:rFonts w:ascii="Times New Roman" w:hAnsi="Times New Roman"/>
          <w:i/>
          <w:sz w:val="22"/>
          <w:szCs w:val="22"/>
        </w:rPr>
        <w:t>femme</w:t>
      </w:r>
      <w:r w:rsidRPr="00B503ED">
        <w:rPr>
          <w:rFonts w:ascii="Times New Roman" w:hAnsi="Times New Roman"/>
          <w:sz w:val="22"/>
          <w:szCs w:val="22"/>
        </w:rPr>
        <w:t> </w:t>
      </w:r>
      <w:r w:rsidR="00542E33" w:rsidRPr="00B503ED">
        <w:rPr>
          <w:rFonts w:ascii="Times New Roman" w:eastAsiaTheme="minorEastAsia" w:hAnsi="Times New Roman"/>
          <w:sz w:val="22"/>
          <w:szCs w:val="22"/>
          <w:lang w:eastAsia="zh-CN"/>
        </w:rPr>
        <w:t>([fam] &gt; [fam</w:t>
      </w:r>
      <w:r w:rsidR="00542E33" w:rsidRPr="00B503ED">
        <w:rPr>
          <w:rStyle w:val="spho"/>
          <w:rFonts w:ascii="Times New Roman" w:hAnsi="Times New Roman"/>
          <w:sz w:val="22"/>
          <w:szCs w:val="22"/>
        </w:rPr>
        <w:t>ø</w:t>
      </w:r>
      <w:r w:rsidR="00542E33" w:rsidRPr="00B503ED">
        <w:rPr>
          <w:rFonts w:ascii="Times New Roman" w:eastAsiaTheme="minorEastAsia" w:hAnsi="Times New Roman"/>
          <w:sz w:val="22"/>
          <w:szCs w:val="22"/>
          <w:lang w:eastAsia="zh-CN"/>
        </w:rPr>
        <w:t>] &gt;</w:t>
      </w:r>
      <w:r w:rsidR="00542E33" w:rsidRPr="00B503ED">
        <w:rPr>
          <w:rFonts w:ascii="Times New Roman" w:hAnsi="Times New Roman"/>
          <w:sz w:val="22"/>
          <w:szCs w:val="22"/>
        </w:rPr>
        <w:t xml:space="preserve"> </w:t>
      </w:r>
      <w:r w:rsidR="00542E33" w:rsidRPr="00B503ED">
        <w:rPr>
          <w:rFonts w:ascii="Times New Roman" w:eastAsiaTheme="minorEastAsia" w:hAnsi="Times New Roman"/>
          <w:sz w:val="22"/>
          <w:szCs w:val="22"/>
          <w:lang w:eastAsia="zh-CN"/>
        </w:rPr>
        <w:t>[m</w:t>
      </w:r>
      <w:r w:rsidR="00542E33" w:rsidRPr="00B503ED">
        <w:rPr>
          <w:rStyle w:val="spho"/>
          <w:rFonts w:ascii="Times New Roman" w:hAnsi="Times New Roman"/>
          <w:sz w:val="22"/>
          <w:szCs w:val="22"/>
        </w:rPr>
        <w:t>ø</w:t>
      </w:r>
      <w:r w:rsidR="00542E33" w:rsidRPr="00B503ED">
        <w:rPr>
          <w:rFonts w:ascii="Times New Roman" w:eastAsiaTheme="minorEastAsia" w:hAnsi="Times New Roman"/>
          <w:sz w:val="22"/>
          <w:szCs w:val="22"/>
          <w:lang w:eastAsia="zh-CN"/>
        </w:rPr>
        <w:t>fa] &gt; [m</w:t>
      </w:r>
      <w:r w:rsidR="00542E33" w:rsidRPr="00B503ED">
        <w:rPr>
          <w:rStyle w:val="spho"/>
          <w:rFonts w:ascii="Times New Roman" w:hAnsi="Times New Roman"/>
          <w:sz w:val="22"/>
          <w:szCs w:val="22"/>
        </w:rPr>
        <w:t>œ</w:t>
      </w:r>
      <w:r w:rsidR="00542E33" w:rsidRPr="00B503ED">
        <w:rPr>
          <w:rFonts w:ascii="Times New Roman" w:eastAsiaTheme="minorEastAsia" w:hAnsi="Times New Roman"/>
          <w:sz w:val="22"/>
          <w:szCs w:val="22"/>
          <w:lang w:eastAsia="zh-CN"/>
        </w:rPr>
        <w:t>f])</w:t>
      </w:r>
      <w:r w:rsidRPr="00B503ED">
        <w:rPr>
          <w:rFonts w:ascii="Times New Roman" w:hAnsi="Times New Roman"/>
          <w:sz w:val="22"/>
          <w:szCs w:val="22"/>
        </w:rPr>
        <w:t>: « </w:t>
      </w:r>
      <w:r w:rsidRPr="00B503ED">
        <w:rPr>
          <w:rFonts w:ascii="Times New Roman" w:hAnsi="Times New Roman"/>
          <w:i/>
          <w:sz w:val="22"/>
          <w:szCs w:val="22"/>
        </w:rPr>
        <w:t xml:space="preserve">Pour permettre aux usagers de se défouler, la RATP vient de lancer Chervoisindetransport.fr, un site bâti sur le modèle des désormais célèbres "Vie de merde" et "Vie de </w:t>
      </w:r>
      <w:r w:rsidRPr="00B503ED">
        <w:rPr>
          <w:rFonts w:ascii="Times New Roman" w:hAnsi="Times New Roman"/>
          <w:b/>
          <w:i/>
          <w:sz w:val="22"/>
          <w:szCs w:val="22"/>
        </w:rPr>
        <w:t>meuf</w:t>
      </w:r>
      <w:r w:rsidRPr="00B503ED">
        <w:rPr>
          <w:rFonts w:ascii="Times New Roman" w:hAnsi="Times New Roman"/>
          <w:i/>
          <w:sz w:val="22"/>
          <w:szCs w:val="22"/>
        </w:rPr>
        <w:t>"</w:t>
      </w:r>
      <w:r w:rsidRPr="00B503ED">
        <w:rPr>
          <w:rFonts w:ascii="Times New Roman" w:hAnsi="Times New Roman"/>
          <w:sz w:val="22"/>
          <w:szCs w:val="22"/>
        </w:rPr>
        <w:t>. » (NO, n° 2436, p. 25).</w:t>
      </w:r>
    </w:p>
    <w:p w:rsidR="00542E33" w:rsidRPr="00B503ED" w:rsidRDefault="00542E33" w:rsidP="006F4B0B">
      <w:pPr>
        <w:pStyle w:val="Styl1"/>
        <w:rPr>
          <w:rFonts w:ascii="Times New Roman" w:eastAsiaTheme="minorEastAsia" w:hAnsi="Times New Roman"/>
          <w:szCs w:val="24"/>
          <w:lang w:eastAsia="zh-CN"/>
        </w:rPr>
      </w:pPr>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u w:val="single"/>
          <w:lang w:eastAsia="zh-CN"/>
        </w:rPr>
        <w:t>L’aphérèse</w:t>
      </w:r>
      <w:r w:rsidR="009829BE">
        <w:rPr>
          <w:rFonts w:ascii="Times New Roman" w:eastAsiaTheme="minorEastAsia" w:hAnsi="Times New Roman"/>
          <w:szCs w:val="24"/>
          <w:lang w:eastAsia="zh-CN"/>
        </w:rPr>
        <w:t xml:space="preserve"> suivie du</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szCs w:val="24"/>
          <w:u w:val="single"/>
          <w:lang w:eastAsia="zh-CN"/>
        </w:rPr>
        <w:t>redoublement</w:t>
      </w:r>
      <w:r w:rsidR="009829BE" w:rsidRPr="009829BE">
        <w:rPr>
          <w:rFonts w:ascii="Times New Roman" w:eastAsiaTheme="minorEastAsia" w:hAnsi="Times New Roman"/>
          <w:szCs w:val="24"/>
          <w:u w:val="single"/>
          <w:lang w:eastAsia="zh-CN"/>
        </w:rPr>
        <w:t xml:space="preserve"> hypocoristique</w:t>
      </w:r>
      <w:r w:rsidR="009829BE">
        <w:rPr>
          <w:rFonts w:ascii="Times New Roman" w:eastAsiaTheme="minorEastAsia" w:hAnsi="Times New Roman"/>
          <w:szCs w:val="24"/>
          <w:lang w:eastAsia="zh-CN"/>
        </w:rPr>
        <w:t xml:space="preserve"> </w:t>
      </w:r>
      <w:r w:rsidRPr="00B503ED">
        <w:rPr>
          <w:rFonts w:ascii="Times New Roman" w:eastAsiaTheme="minorEastAsia" w:hAnsi="Times New Roman"/>
          <w:szCs w:val="24"/>
          <w:lang w:eastAsia="zh-CN"/>
        </w:rPr>
        <w:t>marque 0,5% (3 cas).</w:t>
      </w:r>
    </w:p>
    <w:p w:rsidR="00731D4F" w:rsidRPr="00B503ED" w:rsidRDefault="00731D4F" w:rsidP="00731D4F">
      <w:pPr>
        <w:pStyle w:val="Styl1"/>
        <w:spacing w:line="240" w:lineRule="auto"/>
        <w:ind w:left="709" w:firstLine="0"/>
        <w:rPr>
          <w:rFonts w:ascii="Times New Roman" w:eastAsiaTheme="minorEastAsia" w:hAnsi="Times New Roman"/>
          <w:sz w:val="22"/>
          <w:szCs w:val="22"/>
          <w:lang w:eastAsia="zh-CN"/>
        </w:rPr>
      </w:pPr>
      <w:r w:rsidRPr="00B503ED">
        <w:rPr>
          <w:rFonts w:ascii="Times New Roman" w:eastAsiaTheme="minorEastAsia" w:hAnsi="Times New Roman"/>
          <w:szCs w:val="24"/>
          <w:u w:val="single"/>
          <w:lang w:eastAsia="zh-CN"/>
        </w:rPr>
        <w:t>Ex.</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 w:val="22"/>
          <w:szCs w:val="22"/>
          <w:lang w:eastAsia="zh-CN"/>
        </w:rPr>
        <w:t>Mimi</w:t>
      </w:r>
      <w:r w:rsidRPr="00B503ED">
        <w:rPr>
          <w:rFonts w:ascii="Times New Roman" w:eastAsiaTheme="minorEastAsia" w:hAnsi="Times New Roman"/>
          <w:sz w:val="22"/>
          <w:szCs w:val="22"/>
          <w:lang w:eastAsia="zh-CN"/>
        </w:rPr>
        <w:t xml:space="preserve"> ˂ </w:t>
      </w:r>
      <w:r w:rsidRPr="00B503ED">
        <w:rPr>
          <w:rFonts w:ascii="Times New Roman" w:eastAsiaTheme="minorEastAsia" w:hAnsi="Times New Roman"/>
          <w:i/>
          <w:sz w:val="22"/>
          <w:szCs w:val="22"/>
          <w:lang w:eastAsia="zh-CN"/>
        </w:rPr>
        <w:t>Ré</w:t>
      </w:r>
      <w:r w:rsidRPr="00B503ED">
        <w:rPr>
          <w:rFonts w:ascii="Times New Roman" w:eastAsiaTheme="minorEastAsia" w:hAnsi="Times New Roman"/>
          <w:b/>
          <w:i/>
          <w:sz w:val="22"/>
          <w:szCs w:val="22"/>
          <w:lang w:eastAsia="zh-CN"/>
        </w:rPr>
        <w:t>mi</w:t>
      </w:r>
      <w:r w:rsidRPr="00B503ED">
        <w:rPr>
          <w:rFonts w:ascii="Times New Roman" w:eastAsiaTheme="minorEastAsia" w:hAnsi="Times New Roman"/>
          <w:sz w:val="22"/>
          <w:szCs w:val="22"/>
          <w:lang w:eastAsia="zh-CN"/>
        </w:rPr>
        <w:t xml:space="preserve"> : </w:t>
      </w:r>
      <w:r w:rsidRPr="00B503ED">
        <w:rPr>
          <w:rFonts w:ascii="Times New Roman" w:hAnsi="Times New Roman"/>
          <w:sz w:val="22"/>
          <w:szCs w:val="22"/>
        </w:rPr>
        <w:t>« </w:t>
      </w:r>
      <w:r w:rsidRPr="00B503ED">
        <w:rPr>
          <w:rFonts w:ascii="Times New Roman" w:hAnsi="Times New Roman"/>
          <w:i/>
          <w:sz w:val="22"/>
          <w:szCs w:val="22"/>
        </w:rPr>
        <w:t>Quand on lui en parle, Rémi Sciuto, le "</w:t>
      </w:r>
      <w:r w:rsidRPr="00B503ED">
        <w:rPr>
          <w:rFonts w:ascii="Times New Roman" w:hAnsi="Times New Roman"/>
          <w:b/>
          <w:i/>
          <w:sz w:val="22"/>
          <w:szCs w:val="22"/>
        </w:rPr>
        <w:t>Mimi</w:t>
      </w:r>
      <w:r w:rsidRPr="00B503ED">
        <w:rPr>
          <w:rFonts w:ascii="Times New Roman" w:hAnsi="Times New Roman"/>
          <w:i/>
          <w:sz w:val="22"/>
          <w:szCs w:val="22"/>
        </w:rPr>
        <w:t>" de Wildmimi, ne s’étonne pas vraiment.</w:t>
      </w:r>
      <w:r w:rsidRPr="00B503ED">
        <w:rPr>
          <w:rFonts w:ascii="Times New Roman" w:hAnsi="Times New Roman"/>
          <w:sz w:val="22"/>
          <w:szCs w:val="22"/>
        </w:rPr>
        <w:t> » (INR, n° 805, p. 88) ;</w:t>
      </w:r>
    </w:p>
    <w:p w:rsidR="00731D4F" w:rsidRPr="00B503ED" w:rsidRDefault="00731D4F" w:rsidP="00731D4F">
      <w:pPr>
        <w:pStyle w:val="Styl1"/>
        <w:spacing w:line="240" w:lineRule="auto"/>
        <w:ind w:left="709" w:firstLine="0"/>
        <w:rPr>
          <w:rFonts w:ascii="Times New Roman" w:eastAsiaTheme="minorEastAsia" w:hAnsi="Times New Roman"/>
          <w:szCs w:val="24"/>
          <w:lang w:eastAsia="zh-CN"/>
        </w:rPr>
      </w:pPr>
      <w:r w:rsidRPr="00B503ED">
        <w:rPr>
          <w:rFonts w:ascii="Times New Roman" w:eastAsiaTheme="minorEastAsia" w:hAnsi="Times New Roman"/>
          <w:i/>
          <w:sz w:val="22"/>
          <w:szCs w:val="22"/>
          <w:lang w:eastAsia="zh-CN"/>
        </w:rPr>
        <w:t>zonzon</w:t>
      </w:r>
      <w:r w:rsidRPr="00B503ED">
        <w:rPr>
          <w:rFonts w:ascii="Times New Roman" w:eastAsiaTheme="minorEastAsia" w:hAnsi="Times New Roman"/>
          <w:sz w:val="22"/>
          <w:szCs w:val="22"/>
          <w:lang w:eastAsia="zh-CN"/>
        </w:rPr>
        <w:t xml:space="preserve"> ˂ </w:t>
      </w:r>
      <w:r w:rsidRPr="00B503ED">
        <w:rPr>
          <w:rFonts w:ascii="Times New Roman" w:eastAsiaTheme="minorEastAsia" w:hAnsi="Times New Roman"/>
          <w:i/>
          <w:sz w:val="22"/>
          <w:szCs w:val="22"/>
          <w:lang w:eastAsia="zh-CN"/>
        </w:rPr>
        <w:t>pri</w:t>
      </w:r>
      <w:r w:rsidRPr="00B503ED">
        <w:rPr>
          <w:rFonts w:ascii="Times New Roman" w:eastAsiaTheme="minorEastAsia" w:hAnsi="Times New Roman"/>
          <w:b/>
          <w:i/>
          <w:sz w:val="22"/>
          <w:szCs w:val="22"/>
          <w:lang w:eastAsia="zh-CN"/>
        </w:rPr>
        <w:t>son</w:t>
      </w:r>
      <w:r w:rsidRPr="00B503ED">
        <w:rPr>
          <w:rFonts w:ascii="Times New Roman" w:eastAsiaTheme="minorEastAsia" w:hAnsi="Times New Roman"/>
          <w:sz w:val="22"/>
          <w:szCs w:val="22"/>
          <w:lang w:eastAsia="zh-CN"/>
        </w:rPr>
        <w:t> : « </w:t>
      </w:r>
      <w:r w:rsidRPr="00B503ED">
        <w:rPr>
          <w:rFonts w:ascii="Times New Roman" w:eastAsiaTheme="minorEastAsia" w:hAnsi="Times New Roman"/>
          <w:i/>
          <w:sz w:val="22"/>
          <w:szCs w:val="22"/>
          <w:lang w:eastAsia="zh-CN"/>
        </w:rPr>
        <w:t>Nommé prof de philosophie à la maison d’arrêt de Nîmes dans le cadre d’un programme expérimental, Lazare Vilain s’initie aux arcanes de la "</w:t>
      </w:r>
      <w:r w:rsidRPr="00B503ED">
        <w:rPr>
          <w:rFonts w:ascii="Times New Roman" w:eastAsiaTheme="minorEastAsia" w:hAnsi="Times New Roman"/>
          <w:b/>
          <w:i/>
          <w:sz w:val="22"/>
          <w:szCs w:val="22"/>
          <w:lang w:eastAsia="zh-CN"/>
        </w:rPr>
        <w:t>zonzon</w:t>
      </w:r>
      <w:r w:rsidRPr="00B503ED">
        <w:rPr>
          <w:rFonts w:ascii="Times New Roman" w:eastAsiaTheme="minorEastAsia" w:hAnsi="Times New Roman"/>
          <w:i/>
          <w:sz w:val="22"/>
          <w:szCs w:val="22"/>
          <w:lang w:eastAsia="zh-CN"/>
        </w:rPr>
        <w:t>".</w:t>
      </w:r>
      <w:r w:rsidRPr="00B503ED">
        <w:rPr>
          <w:rFonts w:ascii="Times New Roman" w:eastAsiaTheme="minorEastAsia" w:hAnsi="Times New Roman"/>
          <w:sz w:val="22"/>
          <w:szCs w:val="22"/>
          <w:lang w:eastAsia="zh-CN"/>
        </w:rPr>
        <w:t> » (NO, n° 2452, p. 116).</w:t>
      </w:r>
    </w:p>
    <w:p w:rsidR="00731D4F" w:rsidRPr="00B503ED" w:rsidRDefault="00731D4F" w:rsidP="00731D4F">
      <w:pPr>
        <w:pStyle w:val="Styl1"/>
        <w:rPr>
          <w:rFonts w:ascii="Times New Roman" w:eastAsiaTheme="minorEastAsia" w:hAnsi="Times New Roman"/>
          <w:szCs w:val="24"/>
          <w:lang w:eastAsia="zh-CN"/>
        </w:rPr>
      </w:pPr>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L</w:t>
      </w:r>
      <w:r w:rsidRPr="00B503ED">
        <w:rPr>
          <w:rFonts w:ascii="Times New Roman" w:eastAsiaTheme="minorEastAsia" w:hAnsi="Times New Roman"/>
          <w:szCs w:val="24"/>
          <w:u w:val="single"/>
          <w:lang w:eastAsia="zh-CN"/>
        </w:rPr>
        <w:t>’apocope</w:t>
      </w:r>
      <w:r w:rsidRPr="00B503ED">
        <w:rPr>
          <w:rFonts w:ascii="Times New Roman" w:eastAsiaTheme="minorEastAsia" w:hAnsi="Times New Roman"/>
          <w:szCs w:val="24"/>
          <w:lang w:eastAsia="zh-CN"/>
        </w:rPr>
        <w:t xml:space="preserve"> suivie du </w:t>
      </w:r>
      <w:r w:rsidRPr="00B503ED">
        <w:rPr>
          <w:rFonts w:ascii="Times New Roman" w:eastAsiaTheme="minorEastAsia" w:hAnsi="Times New Roman"/>
          <w:szCs w:val="24"/>
          <w:u w:val="single"/>
          <w:lang w:eastAsia="zh-CN"/>
        </w:rPr>
        <w:t>verlan</w:t>
      </w:r>
      <w:r w:rsidRPr="00B503ED">
        <w:rPr>
          <w:rFonts w:ascii="Times New Roman" w:eastAsiaTheme="minorEastAsia" w:hAnsi="Times New Roman"/>
          <w:szCs w:val="24"/>
          <w:lang w:eastAsia="zh-CN"/>
        </w:rPr>
        <w:t xml:space="preserve"> occupe avec 2 exemples (soit 0,3%) le rang suivant. De nouveau, la formation du mot final est réécrite en alphabet phonétique.</w:t>
      </w:r>
    </w:p>
    <w:p w:rsidR="003C7AB5" w:rsidRPr="00B503ED" w:rsidRDefault="003C7AB5" w:rsidP="003C7AB5">
      <w:pPr>
        <w:pStyle w:val="Styl1"/>
        <w:spacing w:line="240" w:lineRule="auto"/>
        <w:ind w:left="709" w:firstLine="0"/>
        <w:rPr>
          <w:rFonts w:ascii="Times New Roman" w:eastAsiaTheme="minorEastAsia" w:hAnsi="Times New Roman"/>
          <w:sz w:val="22"/>
          <w:szCs w:val="22"/>
          <w:lang w:eastAsia="zh-CN"/>
        </w:rPr>
      </w:pPr>
      <w:r w:rsidRPr="00B503ED">
        <w:rPr>
          <w:rFonts w:ascii="Times New Roman" w:eastAsiaTheme="minorEastAsia" w:hAnsi="Times New Roman"/>
          <w:sz w:val="22"/>
          <w:szCs w:val="22"/>
          <w:u w:val="single"/>
          <w:lang w:eastAsia="zh-CN"/>
        </w:rPr>
        <w:t>Ex.</w:t>
      </w:r>
      <w:r w:rsidRPr="00B503ED">
        <w:rPr>
          <w:rFonts w:ascii="Times New Roman" w:eastAsiaTheme="minorEastAsia" w:hAnsi="Times New Roman"/>
          <w:sz w:val="22"/>
          <w:szCs w:val="22"/>
          <w:lang w:eastAsia="zh-CN"/>
        </w:rPr>
        <w:t xml:space="preserve"> : </w:t>
      </w:r>
      <w:r w:rsidRPr="00B503ED">
        <w:rPr>
          <w:rFonts w:ascii="Times New Roman" w:eastAsiaTheme="minorEastAsia" w:hAnsi="Times New Roman"/>
          <w:i/>
          <w:sz w:val="22"/>
          <w:szCs w:val="22"/>
          <w:lang w:eastAsia="zh-CN"/>
        </w:rPr>
        <w:t>bolo</w:t>
      </w:r>
      <w:r w:rsidR="00DF211E" w:rsidRPr="00B503ED">
        <w:rPr>
          <w:rFonts w:ascii="Times New Roman" w:eastAsiaTheme="minorEastAsia" w:hAnsi="Times New Roman"/>
          <w:i/>
          <w:sz w:val="22"/>
          <w:szCs w:val="22"/>
          <w:lang w:eastAsia="zh-CN"/>
        </w:rPr>
        <w:t>s</w:t>
      </w:r>
      <w:r w:rsidRPr="00B503ED">
        <w:rPr>
          <w:rFonts w:ascii="Times New Roman" w:eastAsiaTheme="minorEastAsia" w:hAnsi="Times New Roman"/>
          <w:sz w:val="22"/>
          <w:szCs w:val="22"/>
          <w:lang w:eastAsia="zh-CN"/>
        </w:rPr>
        <w:t xml:space="preserve"> ˂ </w:t>
      </w:r>
      <w:r w:rsidRPr="00B503ED">
        <w:rPr>
          <w:rFonts w:ascii="Times New Roman" w:eastAsiaTheme="minorEastAsia" w:hAnsi="Times New Roman"/>
          <w:i/>
          <w:sz w:val="22"/>
          <w:szCs w:val="22"/>
          <w:lang w:eastAsia="zh-CN"/>
        </w:rPr>
        <w:t>lobo</w:t>
      </w:r>
      <w:r w:rsidR="00DF211E" w:rsidRPr="00B503ED">
        <w:rPr>
          <w:rFonts w:ascii="Times New Roman" w:eastAsiaTheme="minorEastAsia" w:hAnsi="Times New Roman"/>
          <w:i/>
          <w:sz w:val="22"/>
          <w:szCs w:val="22"/>
          <w:lang w:eastAsia="zh-CN"/>
        </w:rPr>
        <w:t>(s)</w:t>
      </w:r>
      <w:r w:rsidRPr="00B503ED">
        <w:rPr>
          <w:rFonts w:ascii="Times New Roman" w:eastAsiaTheme="minorEastAsia" w:hAnsi="Times New Roman"/>
          <w:sz w:val="22"/>
          <w:szCs w:val="22"/>
          <w:lang w:eastAsia="zh-CN"/>
        </w:rPr>
        <w:t xml:space="preserve"> ˂ </w:t>
      </w:r>
      <w:r w:rsidRPr="00B503ED">
        <w:rPr>
          <w:rFonts w:ascii="Times New Roman" w:eastAsiaTheme="minorEastAsia" w:hAnsi="Times New Roman"/>
          <w:i/>
          <w:sz w:val="22"/>
          <w:szCs w:val="22"/>
          <w:lang w:eastAsia="zh-CN"/>
        </w:rPr>
        <w:t>lobotimisé</w:t>
      </w:r>
      <w:r w:rsidR="00DF211E" w:rsidRPr="00B503ED">
        <w:rPr>
          <w:rFonts w:ascii="Times New Roman" w:eastAsiaTheme="minorEastAsia" w:hAnsi="Times New Roman"/>
          <w:i/>
          <w:sz w:val="22"/>
          <w:szCs w:val="22"/>
          <w:lang w:eastAsia="zh-CN"/>
        </w:rPr>
        <w:t>(s)</w:t>
      </w:r>
      <w:r w:rsidRPr="00B503ED">
        <w:rPr>
          <w:rFonts w:ascii="Times New Roman" w:eastAsiaTheme="minorEastAsia" w:hAnsi="Times New Roman"/>
          <w:sz w:val="22"/>
          <w:szCs w:val="22"/>
          <w:lang w:eastAsia="zh-CN"/>
        </w:rPr>
        <w:t> </w:t>
      </w:r>
      <w:r w:rsidRPr="007F751D">
        <w:rPr>
          <w:rFonts w:ascii="Times New Roman" w:eastAsiaTheme="minorEastAsia" w:hAnsi="Times New Roman"/>
          <w:sz w:val="22"/>
          <w:szCs w:val="22"/>
          <w:lang w:eastAsia="zh-CN"/>
        </w:rPr>
        <w:t>(</w:t>
      </w:r>
      <w:r w:rsidRPr="007F751D">
        <w:rPr>
          <w:rFonts w:ascii="Times New Roman" w:eastAsiaTheme="minorEastAsia" w:hAnsi="Times New Roman"/>
          <w:i/>
          <w:sz w:val="22"/>
          <w:szCs w:val="22"/>
          <w:lang w:eastAsia="zh-CN"/>
        </w:rPr>
        <w:t>[l</w:t>
      </w:r>
      <w:r w:rsidRPr="007F751D">
        <w:rPr>
          <w:rStyle w:val="spho"/>
          <w:rFonts w:ascii="Times New Roman" w:hAnsi="Times New Roman"/>
          <w:i/>
          <w:sz w:val="22"/>
          <w:szCs w:val="22"/>
        </w:rPr>
        <w:t>ɔbɔtimize</w:t>
      </w:r>
      <w:r w:rsidRPr="007F751D">
        <w:rPr>
          <w:rFonts w:ascii="Times New Roman" w:eastAsiaTheme="minorEastAsia" w:hAnsi="Times New Roman"/>
          <w:i/>
          <w:sz w:val="22"/>
          <w:szCs w:val="22"/>
          <w:lang w:eastAsia="zh-CN"/>
        </w:rPr>
        <w:t>]</w:t>
      </w:r>
      <w:r w:rsidRPr="007F751D">
        <w:rPr>
          <w:rFonts w:ascii="Times New Roman" w:eastAsiaTheme="minorEastAsia" w:hAnsi="Times New Roman"/>
          <w:sz w:val="22"/>
          <w:szCs w:val="22"/>
          <w:lang w:eastAsia="zh-CN"/>
        </w:rPr>
        <w:t xml:space="preserve"> &gt; </w:t>
      </w:r>
      <w:r w:rsidRPr="007F751D">
        <w:rPr>
          <w:rFonts w:ascii="Times New Roman" w:eastAsiaTheme="minorEastAsia" w:hAnsi="Times New Roman"/>
          <w:i/>
          <w:sz w:val="22"/>
          <w:szCs w:val="22"/>
          <w:lang w:eastAsia="zh-CN"/>
        </w:rPr>
        <w:t>[l</w:t>
      </w:r>
      <w:r w:rsidRPr="007F751D">
        <w:rPr>
          <w:rStyle w:val="spho"/>
          <w:rFonts w:ascii="Times New Roman" w:hAnsi="Times New Roman"/>
          <w:i/>
          <w:sz w:val="22"/>
          <w:szCs w:val="22"/>
        </w:rPr>
        <w:t>ɔbo</w:t>
      </w:r>
      <w:r w:rsidRPr="007F751D">
        <w:rPr>
          <w:rFonts w:ascii="Times New Roman" w:eastAsiaTheme="minorEastAsia" w:hAnsi="Times New Roman"/>
          <w:i/>
          <w:sz w:val="22"/>
          <w:szCs w:val="22"/>
          <w:lang w:eastAsia="zh-CN"/>
        </w:rPr>
        <w:t>]</w:t>
      </w:r>
      <w:r w:rsidRPr="007F751D">
        <w:rPr>
          <w:rFonts w:ascii="Times New Roman" w:eastAsiaTheme="minorEastAsia" w:hAnsi="Times New Roman"/>
          <w:sz w:val="22"/>
          <w:szCs w:val="22"/>
          <w:lang w:eastAsia="zh-CN"/>
        </w:rPr>
        <w:t xml:space="preserve"> &gt;</w:t>
      </w:r>
      <w:r w:rsidRPr="007F751D">
        <w:rPr>
          <w:rFonts w:ascii="Times New Roman" w:hAnsi="Times New Roman"/>
          <w:sz w:val="22"/>
          <w:szCs w:val="22"/>
        </w:rPr>
        <w:t xml:space="preserve"> </w:t>
      </w:r>
      <w:r w:rsidRPr="007F751D">
        <w:rPr>
          <w:rFonts w:ascii="Times New Roman" w:eastAsiaTheme="minorEastAsia" w:hAnsi="Times New Roman"/>
          <w:i/>
          <w:sz w:val="22"/>
          <w:szCs w:val="22"/>
          <w:lang w:eastAsia="zh-CN"/>
        </w:rPr>
        <w:t>[</w:t>
      </w:r>
      <w:r w:rsidRPr="007F751D">
        <w:rPr>
          <w:rStyle w:val="spho"/>
          <w:rFonts w:ascii="Times New Roman" w:hAnsi="Times New Roman"/>
          <w:i/>
          <w:sz w:val="22"/>
          <w:szCs w:val="22"/>
        </w:rPr>
        <w:t>bɔ</w:t>
      </w:r>
      <w:r w:rsidRPr="007F751D">
        <w:rPr>
          <w:rFonts w:ascii="Times New Roman" w:eastAsiaTheme="minorEastAsia" w:hAnsi="Times New Roman"/>
          <w:i/>
          <w:sz w:val="22"/>
          <w:szCs w:val="22"/>
          <w:lang w:eastAsia="zh-CN"/>
        </w:rPr>
        <w:t>l</w:t>
      </w:r>
      <w:r w:rsidRPr="007F751D">
        <w:rPr>
          <w:rStyle w:val="spho"/>
          <w:rFonts w:ascii="Times New Roman" w:hAnsi="Times New Roman"/>
          <w:i/>
          <w:sz w:val="22"/>
          <w:szCs w:val="22"/>
        </w:rPr>
        <w:t>o</w:t>
      </w:r>
      <w:r w:rsidRPr="007F751D">
        <w:rPr>
          <w:rFonts w:ascii="Times New Roman" w:eastAsiaTheme="minorEastAsia" w:hAnsi="Times New Roman"/>
          <w:i/>
          <w:sz w:val="22"/>
          <w:szCs w:val="22"/>
          <w:lang w:eastAsia="zh-CN"/>
        </w:rPr>
        <w:t>]</w:t>
      </w:r>
      <w:r w:rsidR="00525A90" w:rsidRPr="007F751D">
        <w:rPr>
          <w:rFonts w:ascii="Times New Roman" w:eastAsiaTheme="minorEastAsia" w:hAnsi="Times New Roman"/>
          <w:sz w:val="22"/>
          <w:szCs w:val="22"/>
          <w:lang w:eastAsia="zh-CN"/>
        </w:rPr>
        <w:t>)</w:t>
      </w:r>
      <w:r w:rsidRPr="00B503ED">
        <w:rPr>
          <w:rFonts w:ascii="Times New Roman" w:eastAsiaTheme="minorEastAsia" w:hAnsi="Times New Roman"/>
          <w:sz w:val="22"/>
          <w:szCs w:val="22"/>
          <w:lang w:eastAsia="zh-CN"/>
        </w:rPr>
        <w:t xml:space="preserve"> : « </w:t>
      </w:r>
      <w:r w:rsidRPr="00B503ED">
        <w:rPr>
          <w:rFonts w:ascii="Times New Roman" w:eastAsiaTheme="minorEastAsia" w:hAnsi="Times New Roman"/>
          <w:b/>
          <w:i/>
          <w:sz w:val="22"/>
          <w:szCs w:val="22"/>
          <w:lang w:eastAsia="zh-CN"/>
        </w:rPr>
        <w:t>Bolos</w:t>
      </w:r>
      <w:r w:rsidRPr="00B503ED">
        <w:rPr>
          <w:rFonts w:ascii="Times New Roman" w:eastAsiaTheme="minorEastAsia" w:hAnsi="Times New Roman"/>
          <w:i/>
          <w:sz w:val="22"/>
          <w:szCs w:val="22"/>
          <w:lang w:eastAsia="zh-CN"/>
        </w:rPr>
        <w:t xml:space="preserve"> est synonyme de victime, bouffon ou client (au sens de consommateur de cannabis) ou de Blanc dans une version ethnicisée.</w:t>
      </w:r>
      <w:r w:rsidRPr="00B503ED">
        <w:rPr>
          <w:rFonts w:ascii="Times New Roman" w:eastAsiaTheme="minorEastAsia" w:hAnsi="Times New Roman"/>
          <w:sz w:val="22"/>
          <w:szCs w:val="22"/>
          <w:lang w:eastAsia="zh-CN"/>
        </w:rPr>
        <w:t> » (INR, n° 822, p. 32) ;</w:t>
      </w:r>
    </w:p>
    <w:p w:rsidR="003C7AB5" w:rsidRPr="00B503ED" w:rsidRDefault="003C7AB5" w:rsidP="003C7AB5">
      <w:pPr>
        <w:pStyle w:val="Styl1"/>
        <w:spacing w:line="240" w:lineRule="auto"/>
        <w:ind w:left="709" w:firstLine="0"/>
        <w:rPr>
          <w:rFonts w:ascii="Times New Roman" w:eastAsiaTheme="minorEastAsia" w:hAnsi="Times New Roman"/>
          <w:sz w:val="22"/>
          <w:szCs w:val="22"/>
          <w:lang w:eastAsia="zh-CN"/>
        </w:rPr>
      </w:pPr>
      <w:r w:rsidRPr="00B503ED">
        <w:rPr>
          <w:rFonts w:ascii="Times New Roman" w:eastAsiaTheme="minorEastAsia" w:hAnsi="Times New Roman"/>
          <w:i/>
          <w:sz w:val="22"/>
          <w:szCs w:val="22"/>
          <w:lang w:eastAsia="zh-CN"/>
        </w:rPr>
        <w:t>golri</w:t>
      </w:r>
      <w:r w:rsidRPr="00B503ED">
        <w:rPr>
          <w:rFonts w:ascii="Times New Roman" w:eastAsiaTheme="minorEastAsia" w:hAnsi="Times New Roman"/>
          <w:sz w:val="22"/>
          <w:szCs w:val="22"/>
          <w:lang w:eastAsia="zh-CN"/>
        </w:rPr>
        <w:t xml:space="preserve"> ˂ </w:t>
      </w:r>
      <w:r w:rsidRPr="00B503ED">
        <w:rPr>
          <w:rFonts w:ascii="Times New Roman" w:eastAsiaTheme="minorEastAsia" w:hAnsi="Times New Roman"/>
          <w:i/>
          <w:sz w:val="22"/>
          <w:szCs w:val="22"/>
          <w:lang w:eastAsia="zh-CN"/>
        </w:rPr>
        <w:t>rigol</w:t>
      </w:r>
      <w:r w:rsidR="004625CD" w:rsidRPr="00B503ED">
        <w:rPr>
          <w:rFonts w:ascii="Times New Roman" w:eastAsiaTheme="minorEastAsia" w:hAnsi="Times New Roman"/>
          <w:i/>
          <w:sz w:val="22"/>
          <w:szCs w:val="22"/>
          <w:lang w:eastAsia="zh-CN"/>
        </w:rPr>
        <w:t>er</w:t>
      </w:r>
      <w:r w:rsidR="001671EC" w:rsidRPr="00B503ED">
        <w:rPr>
          <w:rFonts w:ascii="Times New Roman" w:eastAsiaTheme="minorEastAsia" w:hAnsi="Times New Roman"/>
          <w:sz w:val="22"/>
          <w:szCs w:val="22"/>
          <w:lang w:eastAsia="zh-CN"/>
        </w:rPr>
        <w:t xml:space="preserve"> (</w:t>
      </w:r>
      <w:r w:rsidR="001671EC" w:rsidRPr="00B503ED">
        <w:rPr>
          <w:rFonts w:ascii="Times New Roman" w:eastAsiaTheme="minorEastAsia" w:hAnsi="Times New Roman"/>
          <w:i/>
          <w:sz w:val="22"/>
          <w:szCs w:val="22"/>
          <w:lang w:eastAsia="zh-CN"/>
        </w:rPr>
        <w:t>[</w:t>
      </w:r>
      <w:r w:rsidR="001671EC" w:rsidRPr="00B503ED">
        <w:rPr>
          <w:rFonts w:ascii="Times New Roman" w:hAnsi="Times New Roman" w:hint="eastAsia"/>
          <w:i/>
          <w:sz w:val="22"/>
          <w:szCs w:val="22"/>
        </w:rPr>
        <w:t>ʀ</w:t>
      </w:r>
      <w:r w:rsidRPr="00B503ED">
        <w:rPr>
          <w:rFonts w:ascii="Times New Roman" w:eastAsiaTheme="minorEastAsia" w:hAnsi="Times New Roman"/>
          <w:i/>
          <w:sz w:val="22"/>
          <w:szCs w:val="22"/>
          <w:lang w:eastAsia="zh-CN"/>
        </w:rPr>
        <w:t>ig</w:t>
      </w:r>
      <w:r w:rsidRPr="00B503ED">
        <w:rPr>
          <w:rStyle w:val="spho"/>
          <w:rFonts w:ascii="Times New Roman" w:hAnsi="Times New Roman"/>
          <w:i/>
          <w:sz w:val="22"/>
          <w:szCs w:val="22"/>
        </w:rPr>
        <w:t>ɔl</w:t>
      </w:r>
      <w:r w:rsidR="004625CD" w:rsidRPr="00B503ED">
        <w:rPr>
          <w:rStyle w:val="spho"/>
          <w:rFonts w:ascii="Times New Roman" w:hAnsi="Times New Roman"/>
          <w:i/>
          <w:sz w:val="22"/>
          <w:szCs w:val="22"/>
        </w:rPr>
        <w:t>e</w:t>
      </w:r>
      <w:r w:rsidR="001671EC" w:rsidRPr="00B503ED">
        <w:rPr>
          <w:rFonts w:ascii="Times New Roman" w:eastAsiaTheme="minorEastAsia" w:hAnsi="Times New Roman"/>
          <w:i/>
          <w:sz w:val="22"/>
          <w:szCs w:val="22"/>
          <w:lang w:eastAsia="zh-CN"/>
        </w:rPr>
        <w:t>]</w:t>
      </w:r>
      <w:r w:rsidR="001671EC" w:rsidRPr="00B503ED">
        <w:rPr>
          <w:rFonts w:ascii="Times New Roman" w:eastAsiaTheme="minorEastAsia" w:hAnsi="Times New Roman"/>
          <w:sz w:val="22"/>
          <w:szCs w:val="22"/>
          <w:lang w:eastAsia="zh-CN"/>
        </w:rPr>
        <w:t xml:space="preserve"> &gt; </w:t>
      </w:r>
      <w:r w:rsidR="001671EC" w:rsidRPr="00B503ED">
        <w:rPr>
          <w:rFonts w:ascii="Times New Roman" w:eastAsiaTheme="minorEastAsia" w:hAnsi="Times New Roman"/>
          <w:i/>
          <w:sz w:val="22"/>
          <w:szCs w:val="22"/>
          <w:lang w:eastAsia="zh-CN"/>
        </w:rPr>
        <w:t>[</w:t>
      </w:r>
      <w:r w:rsidR="001671EC" w:rsidRPr="00B503ED">
        <w:rPr>
          <w:rFonts w:ascii="Times New Roman" w:hAnsi="Times New Roman" w:hint="eastAsia"/>
          <w:i/>
          <w:sz w:val="22"/>
          <w:szCs w:val="22"/>
        </w:rPr>
        <w:t>ʀ</w:t>
      </w:r>
      <w:r w:rsidRPr="00B503ED">
        <w:rPr>
          <w:rFonts w:ascii="Times New Roman" w:eastAsiaTheme="minorEastAsia" w:hAnsi="Times New Roman"/>
          <w:i/>
          <w:sz w:val="22"/>
          <w:szCs w:val="22"/>
          <w:lang w:eastAsia="zh-CN"/>
        </w:rPr>
        <w:t>ig</w:t>
      </w:r>
      <w:r w:rsidRPr="00B503ED">
        <w:rPr>
          <w:rStyle w:val="spho"/>
          <w:rFonts w:ascii="Times New Roman" w:hAnsi="Times New Roman"/>
          <w:i/>
          <w:sz w:val="22"/>
          <w:szCs w:val="22"/>
        </w:rPr>
        <w:t>ɔl</w:t>
      </w:r>
      <w:r w:rsidRPr="00B503ED">
        <w:rPr>
          <w:rFonts w:ascii="Times New Roman" w:eastAsiaTheme="minorEastAsia" w:hAnsi="Times New Roman"/>
          <w:i/>
          <w:sz w:val="22"/>
          <w:szCs w:val="22"/>
          <w:lang w:eastAsia="zh-CN"/>
        </w:rPr>
        <w:t>]</w:t>
      </w:r>
      <w:r w:rsidRPr="00B503ED">
        <w:rPr>
          <w:rFonts w:ascii="Times New Roman" w:eastAsiaTheme="minorEastAsia" w:hAnsi="Times New Roman"/>
          <w:sz w:val="22"/>
          <w:szCs w:val="22"/>
          <w:lang w:eastAsia="zh-CN"/>
        </w:rPr>
        <w:t xml:space="preserve"> &gt;</w:t>
      </w:r>
      <w:r w:rsidRPr="00B503ED">
        <w:rPr>
          <w:rFonts w:ascii="Times New Roman" w:hAnsi="Times New Roman"/>
          <w:sz w:val="22"/>
          <w:szCs w:val="22"/>
        </w:rPr>
        <w:t xml:space="preserve"> </w:t>
      </w:r>
      <w:r w:rsidRPr="00B503ED">
        <w:rPr>
          <w:rFonts w:ascii="Times New Roman" w:eastAsiaTheme="minorEastAsia" w:hAnsi="Times New Roman"/>
          <w:i/>
          <w:sz w:val="22"/>
          <w:szCs w:val="22"/>
          <w:lang w:eastAsia="zh-CN"/>
        </w:rPr>
        <w:t>[g</w:t>
      </w:r>
      <w:r w:rsidR="001671EC" w:rsidRPr="00B503ED">
        <w:rPr>
          <w:rStyle w:val="spho"/>
          <w:rFonts w:ascii="Times New Roman" w:hAnsi="Times New Roman"/>
          <w:i/>
          <w:sz w:val="22"/>
          <w:szCs w:val="22"/>
        </w:rPr>
        <w:t>ɔl</w:t>
      </w:r>
      <w:r w:rsidR="001671EC" w:rsidRPr="00B503ED">
        <w:rPr>
          <w:rFonts w:ascii="Times New Roman" w:hAnsi="Times New Roman" w:hint="eastAsia"/>
          <w:i/>
          <w:sz w:val="22"/>
          <w:szCs w:val="22"/>
        </w:rPr>
        <w:t>ʀ</w:t>
      </w:r>
      <w:r w:rsidRPr="00B503ED">
        <w:rPr>
          <w:rStyle w:val="spho"/>
          <w:rFonts w:ascii="Times New Roman" w:hAnsi="Times New Roman"/>
          <w:i/>
          <w:sz w:val="22"/>
          <w:szCs w:val="22"/>
        </w:rPr>
        <w:t>i</w:t>
      </w:r>
      <w:r w:rsidRPr="00B503ED">
        <w:rPr>
          <w:rFonts w:ascii="Times New Roman" w:eastAsiaTheme="minorEastAsia" w:hAnsi="Times New Roman"/>
          <w:i/>
          <w:sz w:val="22"/>
          <w:szCs w:val="22"/>
          <w:lang w:eastAsia="zh-CN"/>
        </w:rPr>
        <w:t>]</w:t>
      </w:r>
      <w:r w:rsidRPr="00B503ED">
        <w:rPr>
          <w:rFonts w:ascii="Times New Roman" w:eastAsiaTheme="minorEastAsia" w:hAnsi="Times New Roman"/>
          <w:sz w:val="22"/>
          <w:szCs w:val="22"/>
          <w:lang w:eastAsia="zh-CN"/>
        </w:rPr>
        <w:t>) : « </w:t>
      </w:r>
      <w:r w:rsidRPr="00B503ED">
        <w:rPr>
          <w:rFonts w:ascii="Times New Roman" w:eastAsiaTheme="minorEastAsia" w:hAnsi="Times New Roman"/>
          <w:i/>
          <w:sz w:val="22"/>
          <w:szCs w:val="22"/>
          <w:lang w:eastAsia="zh-CN"/>
        </w:rPr>
        <w:t xml:space="preserve">Jadis chouchou des internautes pour ses vidéos amateurs </w:t>
      </w:r>
      <w:r w:rsidRPr="00B503ED">
        <w:rPr>
          <w:rFonts w:ascii="Times New Roman" w:eastAsiaTheme="minorEastAsia" w:hAnsi="Times New Roman"/>
          <w:b/>
          <w:i/>
          <w:sz w:val="22"/>
          <w:szCs w:val="22"/>
          <w:lang w:eastAsia="zh-CN"/>
        </w:rPr>
        <w:t>golri</w:t>
      </w:r>
      <w:r w:rsidRPr="00B503ED">
        <w:rPr>
          <w:rFonts w:ascii="Times New Roman" w:eastAsiaTheme="minorEastAsia" w:hAnsi="Times New Roman"/>
          <w:i/>
          <w:sz w:val="22"/>
          <w:szCs w:val="22"/>
          <w:lang w:eastAsia="zh-CN"/>
        </w:rPr>
        <w:t>, […].</w:t>
      </w:r>
      <w:r w:rsidRPr="00B503ED">
        <w:rPr>
          <w:rFonts w:ascii="Times New Roman" w:eastAsiaTheme="minorEastAsia" w:hAnsi="Times New Roman"/>
          <w:sz w:val="22"/>
          <w:szCs w:val="22"/>
          <w:lang w:eastAsia="zh-CN"/>
        </w:rPr>
        <w:t> » (INR, n° 812, p. 26).</w:t>
      </w:r>
    </w:p>
    <w:p w:rsidR="003C7AB5" w:rsidRPr="00B503ED" w:rsidRDefault="003C7AB5" w:rsidP="003C7AB5">
      <w:pPr>
        <w:pStyle w:val="Styl1"/>
        <w:rPr>
          <w:rFonts w:ascii="Times New Roman" w:eastAsiaTheme="minorEastAsia" w:hAnsi="Times New Roman"/>
          <w:szCs w:val="24"/>
          <w:lang w:eastAsia="zh-CN"/>
        </w:rPr>
      </w:pPr>
    </w:p>
    <w:p w:rsidR="00731D4F" w:rsidRPr="00B503ED" w:rsidRDefault="00731D4F" w:rsidP="00731D4F">
      <w:pPr>
        <w:pStyle w:val="Styl1"/>
        <w:rPr>
          <w:rFonts w:ascii="Times New Roman" w:hAnsi="Times New Roman"/>
          <w:i/>
          <w:szCs w:val="24"/>
        </w:rPr>
      </w:pPr>
      <w:r w:rsidRPr="00B503ED">
        <w:rPr>
          <w:rFonts w:ascii="Times New Roman" w:eastAsiaTheme="minorEastAsia" w:hAnsi="Times New Roman"/>
          <w:szCs w:val="24"/>
          <w:lang w:eastAsia="zh-CN"/>
        </w:rPr>
        <w:t>La</w:t>
      </w:r>
      <w:r w:rsidR="009829BE">
        <w:rPr>
          <w:rFonts w:ascii="Times New Roman" w:eastAsiaTheme="minorEastAsia" w:hAnsi="Times New Roman"/>
          <w:szCs w:val="24"/>
          <w:lang w:eastAsia="zh-CN"/>
        </w:rPr>
        <w:t xml:space="preserve"> double</w:t>
      </w:r>
      <w:r w:rsidRPr="00B503ED">
        <w:rPr>
          <w:rFonts w:ascii="Times New Roman" w:eastAsiaTheme="minorEastAsia" w:hAnsi="Times New Roman"/>
          <w:szCs w:val="24"/>
          <w:lang w:eastAsia="zh-CN"/>
        </w:rPr>
        <w:t xml:space="preserve"> troncation, plus exactement </w:t>
      </w:r>
      <w:r w:rsidRPr="00B503ED">
        <w:rPr>
          <w:rFonts w:ascii="Times New Roman" w:eastAsiaTheme="minorEastAsia" w:hAnsi="Times New Roman"/>
          <w:szCs w:val="24"/>
          <w:u w:val="single"/>
          <w:lang w:eastAsia="zh-CN"/>
        </w:rPr>
        <w:t>l’apocope</w:t>
      </w:r>
      <w:r w:rsidRPr="00B503ED">
        <w:rPr>
          <w:rFonts w:ascii="Times New Roman" w:eastAsiaTheme="minorEastAsia" w:hAnsi="Times New Roman"/>
          <w:szCs w:val="24"/>
          <w:lang w:eastAsia="zh-CN"/>
        </w:rPr>
        <w:t xml:space="preserve"> et </w:t>
      </w:r>
      <w:r w:rsidRPr="00B503ED">
        <w:rPr>
          <w:rFonts w:ascii="Times New Roman" w:eastAsiaTheme="minorEastAsia" w:hAnsi="Times New Roman"/>
          <w:szCs w:val="24"/>
          <w:u w:val="single"/>
          <w:lang w:eastAsia="zh-CN"/>
        </w:rPr>
        <w:t>la syncope</w:t>
      </w:r>
      <w:r w:rsidRPr="00B503ED">
        <w:rPr>
          <w:rFonts w:ascii="Times New Roman" w:eastAsiaTheme="minorEastAsia" w:hAnsi="Times New Roman"/>
          <w:szCs w:val="24"/>
          <w:lang w:eastAsia="zh-CN"/>
        </w:rPr>
        <w:t xml:space="preserve"> comptent 2 exemples (soit 0,3%), l’un est l’adjectif démonstratif – </w:t>
      </w:r>
      <w:r w:rsidRPr="00B503ED">
        <w:rPr>
          <w:rFonts w:ascii="Times New Roman" w:eastAsiaTheme="minorEastAsia" w:hAnsi="Times New Roman"/>
          <w:i/>
          <w:szCs w:val="24"/>
          <w:lang w:eastAsia="zh-CN"/>
        </w:rPr>
        <w:t>c’t’</w:t>
      </w:r>
      <w:r w:rsidRPr="00B503ED">
        <w:rPr>
          <w:rFonts w:ascii="Times New Roman" w:eastAsiaTheme="minorEastAsia" w:hAnsi="Times New Roman"/>
          <w:szCs w:val="24"/>
          <w:lang w:eastAsia="zh-CN"/>
        </w:rPr>
        <w:t xml:space="preserve"> (année) ˂ </w:t>
      </w:r>
      <w:r w:rsidRPr="00B503ED">
        <w:rPr>
          <w:rFonts w:ascii="Times New Roman" w:eastAsiaTheme="minorEastAsia" w:hAnsi="Times New Roman"/>
          <w:i/>
          <w:szCs w:val="24"/>
          <w:lang w:eastAsia="zh-CN"/>
        </w:rPr>
        <w:t>cette</w:t>
      </w:r>
      <w:r w:rsidRPr="00B503ED">
        <w:rPr>
          <w:rFonts w:ascii="Times New Roman" w:eastAsiaTheme="minorEastAsia" w:hAnsi="Times New Roman"/>
          <w:szCs w:val="24"/>
          <w:lang w:eastAsia="zh-CN"/>
        </w:rPr>
        <w:t xml:space="preserve"> année et l’autre un substantif – </w:t>
      </w:r>
      <w:r w:rsidRPr="00B503ED">
        <w:rPr>
          <w:rFonts w:ascii="Times New Roman" w:hAnsi="Times New Roman"/>
          <w:b/>
          <w:i/>
          <w:szCs w:val="24"/>
        </w:rPr>
        <w:t>p’ti déj</w:t>
      </w:r>
      <w:r w:rsidRPr="00B503ED">
        <w:rPr>
          <w:rFonts w:ascii="Times New Roman" w:hAnsi="Times New Roman"/>
          <w:i/>
          <w:szCs w:val="24"/>
        </w:rPr>
        <w:t xml:space="preserve"> ˂ petit déjeuner :</w:t>
      </w:r>
    </w:p>
    <w:p w:rsidR="00242637" w:rsidRPr="00B503ED" w:rsidRDefault="00CD1C53" w:rsidP="00242637">
      <w:pPr>
        <w:pStyle w:val="Styl1"/>
        <w:spacing w:line="240" w:lineRule="auto"/>
        <w:rPr>
          <w:rFonts w:ascii="Times New Roman" w:eastAsiaTheme="minorEastAsia" w:hAnsi="Times New Roman"/>
          <w:sz w:val="22"/>
          <w:szCs w:val="22"/>
          <w:lang w:eastAsia="zh-CN"/>
        </w:rPr>
      </w:pPr>
      <w:r w:rsidRPr="00B503ED">
        <w:rPr>
          <w:rFonts w:ascii="Times New Roman" w:hAnsi="Times New Roman"/>
          <w:sz w:val="22"/>
          <w:szCs w:val="22"/>
          <w:u w:val="single"/>
        </w:rPr>
        <w:t>Ex.</w:t>
      </w:r>
      <w:r w:rsidRPr="00B503ED">
        <w:rPr>
          <w:rFonts w:ascii="Times New Roman" w:hAnsi="Times New Roman"/>
          <w:sz w:val="22"/>
          <w:szCs w:val="22"/>
        </w:rPr>
        <w:t> :</w:t>
      </w:r>
      <w:r w:rsidRPr="00B503ED">
        <w:rPr>
          <w:rFonts w:ascii="Times New Roman" w:hAnsi="Times New Roman"/>
          <w:i/>
          <w:sz w:val="22"/>
          <w:szCs w:val="22"/>
        </w:rPr>
        <w:t xml:space="preserve"> </w:t>
      </w:r>
      <w:r w:rsidR="00242637" w:rsidRPr="00B503ED">
        <w:rPr>
          <w:rFonts w:ascii="Times New Roman" w:hAnsi="Times New Roman"/>
          <w:i/>
          <w:sz w:val="22"/>
          <w:szCs w:val="22"/>
        </w:rPr>
        <w:t xml:space="preserve">« ’Tah, t’es funky, toi, </w:t>
      </w:r>
      <w:r w:rsidR="00242637" w:rsidRPr="00B503ED">
        <w:rPr>
          <w:rFonts w:ascii="Times New Roman" w:hAnsi="Times New Roman"/>
          <w:b/>
          <w:i/>
          <w:sz w:val="22"/>
          <w:szCs w:val="22"/>
        </w:rPr>
        <w:t>c’t’</w:t>
      </w:r>
      <w:r w:rsidR="00242637" w:rsidRPr="00B503ED">
        <w:rPr>
          <w:rFonts w:ascii="Times New Roman" w:hAnsi="Times New Roman"/>
          <w:i/>
          <w:sz w:val="22"/>
          <w:szCs w:val="22"/>
        </w:rPr>
        <w:t xml:space="preserve"> année.</w:t>
      </w:r>
      <w:r w:rsidR="00242637" w:rsidRPr="00B503ED">
        <w:rPr>
          <w:rFonts w:ascii="Times New Roman" w:hAnsi="Times New Roman"/>
          <w:sz w:val="22"/>
          <w:szCs w:val="22"/>
        </w:rPr>
        <w:t> » (</w:t>
      </w:r>
      <w:r w:rsidR="004625C0" w:rsidRPr="00B503ED">
        <w:rPr>
          <w:rFonts w:ascii="Times New Roman" w:hAnsi="Times New Roman"/>
          <w:sz w:val="22"/>
          <w:szCs w:val="22"/>
        </w:rPr>
        <w:t>ANP</w:t>
      </w:r>
      <w:r w:rsidR="00242637" w:rsidRPr="00B503ED">
        <w:rPr>
          <w:rFonts w:ascii="Times New Roman" w:hAnsi="Times New Roman"/>
          <w:sz w:val="22"/>
          <w:szCs w:val="22"/>
        </w:rPr>
        <w:t>, n° 532, p. 3)</w:t>
      </w:r>
      <w:r w:rsidR="004625C0" w:rsidRPr="00B503ED">
        <w:rPr>
          <w:rFonts w:ascii="Times New Roman" w:hAnsi="Times New Roman"/>
          <w:sz w:val="22"/>
          <w:szCs w:val="22"/>
        </w:rPr>
        <w:t> ;</w:t>
      </w:r>
    </w:p>
    <w:p w:rsidR="00242637" w:rsidRPr="00B503ED" w:rsidRDefault="00242637" w:rsidP="00242637">
      <w:pPr>
        <w:pStyle w:val="Styl1"/>
        <w:spacing w:line="240" w:lineRule="auto"/>
        <w:ind w:left="709" w:firstLine="0"/>
        <w:rPr>
          <w:rFonts w:ascii="Times New Roman" w:eastAsiaTheme="minorEastAsia" w:hAnsi="Times New Roman"/>
          <w:szCs w:val="24"/>
          <w:lang w:eastAsia="zh-CN"/>
        </w:rPr>
      </w:pPr>
      <w:r w:rsidRPr="00B503ED">
        <w:rPr>
          <w:rFonts w:ascii="Times New Roman" w:hAnsi="Times New Roman"/>
          <w:sz w:val="22"/>
          <w:szCs w:val="22"/>
        </w:rPr>
        <w:t>« </w:t>
      </w:r>
      <w:r w:rsidRPr="00B503ED">
        <w:rPr>
          <w:rFonts w:ascii="Times New Roman" w:hAnsi="Times New Roman"/>
          <w:i/>
          <w:sz w:val="22"/>
          <w:szCs w:val="22"/>
        </w:rPr>
        <w:t xml:space="preserve">C’est vrai quoi, j’en ai jusque-là d’entendre gémir « Qu’est-ce qu’on mange ? » à peine le </w:t>
      </w:r>
      <w:r w:rsidRPr="00B503ED">
        <w:rPr>
          <w:rFonts w:ascii="Times New Roman" w:hAnsi="Times New Roman"/>
          <w:b/>
          <w:i/>
          <w:sz w:val="22"/>
          <w:szCs w:val="22"/>
        </w:rPr>
        <w:t>p’ti déj</w:t>
      </w:r>
      <w:r w:rsidRPr="00B503ED">
        <w:rPr>
          <w:rFonts w:ascii="Times New Roman" w:hAnsi="Times New Roman"/>
          <w:i/>
          <w:sz w:val="22"/>
          <w:szCs w:val="22"/>
        </w:rPr>
        <w:t xml:space="preserve"> débarrassé.</w:t>
      </w:r>
      <w:r w:rsidRPr="00B503ED">
        <w:rPr>
          <w:rFonts w:ascii="Times New Roman" w:hAnsi="Times New Roman"/>
          <w:sz w:val="22"/>
          <w:szCs w:val="22"/>
        </w:rPr>
        <w:t> » (</w:t>
      </w:r>
      <w:r w:rsidR="004625C0" w:rsidRPr="00B503ED">
        <w:rPr>
          <w:rFonts w:ascii="Times New Roman" w:hAnsi="Times New Roman"/>
          <w:sz w:val="22"/>
          <w:szCs w:val="22"/>
        </w:rPr>
        <w:t>MF</w:t>
      </w:r>
      <w:r w:rsidRPr="00B503ED">
        <w:rPr>
          <w:rFonts w:ascii="Times New Roman" w:hAnsi="Times New Roman"/>
          <w:sz w:val="22"/>
          <w:szCs w:val="22"/>
        </w:rPr>
        <w:t>, n° 197, p. 178)</w:t>
      </w:r>
      <w:r w:rsidR="004625C0" w:rsidRPr="00B503ED">
        <w:rPr>
          <w:rFonts w:ascii="Times New Roman" w:hAnsi="Times New Roman"/>
          <w:sz w:val="22"/>
          <w:szCs w:val="22"/>
        </w:rPr>
        <w:t>.</w:t>
      </w:r>
    </w:p>
    <w:p w:rsidR="00242637" w:rsidRPr="00B503ED" w:rsidRDefault="00242637" w:rsidP="006F4B0B">
      <w:pPr>
        <w:pStyle w:val="Styl1"/>
        <w:rPr>
          <w:rFonts w:ascii="Times New Roman" w:eastAsiaTheme="minorEastAsia" w:hAnsi="Times New Roman"/>
          <w:szCs w:val="24"/>
          <w:lang w:eastAsia="zh-CN"/>
        </w:rPr>
      </w:pPr>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Enfin, il y a six procédés différents dont chacun contient un seul exemple,</w:t>
      </w:r>
      <w:r w:rsidR="009829BE">
        <w:rPr>
          <w:rFonts w:ascii="Times New Roman" w:eastAsiaTheme="minorEastAsia" w:hAnsi="Times New Roman"/>
          <w:szCs w:val="24"/>
          <w:lang w:eastAsia="zh-CN"/>
        </w:rPr>
        <w:t xml:space="preserve"> ce sont l’apocope suivie du </w:t>
      </w:r>
      <w:r w:rsidRPr="00B503ED">
        <w:rPr>
          <w:rFonts w:ascii="Times New Roman" w:eastAsiaTheme="minorEastAsia" w:hAnsi="Times New Roman"/>
          <w:szCs w:val="24"/>
          <w:lang w:eastAsia="zh-CN"/>
        </w:rPr>
        <w:t>resuffixation en « -o » et du redoublement de la dernière syllabe (</w:t>
      </w:r>
      <w:r w:rsidRPr="00B503ED">
        <w:rPr>
          <w:rFonts w:ascii="Times New Roman" w:eastAsiaTheme="minorEastAsia" w:hAnsi="Times New Roman"/>
          <w:i/>
          <w:szCs w:val="24"/>
          <w:lang w:eastAsia="zh-CN"/>
        </w:rPr>
        <w:t>oligo</w:t>
      </w:r>
      <w:r w:rsidRPr="00B503ED">
        <w:rPr>
          <w:rFonts w:ascii="Times New Roman" w:eastAsiaTheme="minorEastAsia" w:hAnsi="Times New Roman"/>
          <w:b/>
          <w:i/>
          <w:szCs w:val="24"/>
          <w:lang w:eastAsia="zh-CN"/>
        </w:rPr>
        <w:t>go</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Cs w:val="24"/>
          <w:lang w:eastAsia="zh-CN"/>
        </w:rPr>
        <w:t>olig</w:t>
      </w:r>
      <w:r w:rsidRPr="00B503ED">
        <w:rPr>
          <w:rFonts w:ascii="Times New Roman" w:eastAsiaTheme="minorEastAsia" w:hAnsi="Times New Roman"/>
          <w:b/>
          <w:i/>
          <w:szCs w:val="24"/>
          <w:lang w:eastAsia="zh-CN"/>
        </w:rPr>
        <w:t>o</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b/>
          <w:i/>
          <w:szCs w:val="24"/>
          <w:lang w:eastAsia="zh-CN"/>
        </w:rPr>
        <w:t>olig</w:t>
      </w:r>
      <w:r w:rsidRPr="00B503ED">
        <w:rPr>
          <w:rFonts w:ascii="Times New Roman" w:eastAsiaTheme="minorEastAsia" w:hAnsi="Times New Roman"/>
          <w:i/>
          <w:szCs w:val="24"/>
          <w:lang w:eastAsia="zh-CN"/>
        </w:rPr>
        <w:t>arque</w:t>
      </w:r>
      <w:r w:rsidRPr="00B503ED">
        <w:rPr>
          <w:rFonts w:ascii="Times New Roman" w:eastAsiaTheme="minorEastAsia" w:hAnsi="Times New Roman"/>
          <w:szCs w:val="24"/>
          <w:lang w:eastAsia="zh-CN"/>
        </w:rPr>
        <w:t xml:space="preserve">), l’apocope par ellipse accompagnée </w:t>
      </w:r>
      <w:r w:rsidR="00250759">
        <w:rPr>
          <w:rFonts w:ascii="Times New Roman" w:eastAsiaTheme="minorEastAsia" w:hAnsi="Times New Roman"/>
          <w:szCs w:val="24"/>
          <w:lang w:eastAsia="zh-CN"/>
        </w:rPr>
        <w:t>de</w:t>
      </w:r>
      <w:r w:rsidRPr="00B503ED">
        <w:rPr>
          <w:rFonts w:ascii="Times New Roman" w:eastAsiaTheme="minorEastAsia" w:hAnsi="Times New Roman"/>
          <w:szCs w:val="24"/>
          <w:lang w:eastAsia="zh-CN"/>
        </w:rPr>
        <w:t xml:space="preserve"> redoublement (</w:t>
      </w:r>
      <w:r w:rsidRPr="00B503ED">
        <w:rPr>
          <w:rFonts w:ascii="Times New Roman" w:eastAsiaTheme="minorEastAsia" w:hAnsi="Times New Roman"/>
          <w:i/>
          <w:szCs w:val="24"/>
          <w:lang w:eastAsia="zh-CN"/>
        </w:rPr>
        <w:t>bio</w:t>
      </w:r>
      <w:r w:rsidRPr="00B503ED">
        <w:rPr>
          <w:rFonts w:ascii="Times New Roman" w:eastAsiaTheme="minorEastAsia" w:hAnsi="Times New Roman"/>
          <w:b/>
          <w:i/>
          <w:szCs w:val="24"/>
          <w:lang w:eastAsia="zh-CN"/>
        </w:rPr>
        <w:t>bio</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Cs w:val="24"/>
          <w:lang w:eastAsia="zh-CN"/>
        </w:rPr>
        <w:t>produit</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b/>
          <w:i/>
          <w:szCs w:val="24"/>
          <w:lang w:eastAsia="zh-CN"/>
        </w:rPr>
        <w:t>bio</w:t>
      </w:r>
      <w:r w:rsidRPr="00B503ED">
        <w:rPr>
          <w:rFonts w:ascii="Times New Roman" w:eastAsiaTheme="minorEastAsia" w:hAnsi="Times New Roman"/>
          <w:i/>
          <w:szCs w:val="24"/>
          <w:lang w:eastAsia="zh-CN"/>
        </w:rPr>
        <w:t>logique</w:t>
      </w:r>
      <w:r w:rsidRPr="00B503ED">
        <w:rPr>
          <w:rFonts w:ascii="Times New Roman" w:eastAsiaTheme="minorEastAsia" w:hAnsi="Times New Roman"/>
          <w:szCs w:val="24"/>
          <w:lang w:eastAsia="zh-CN"/>
        </w:rPr>
        <w:t>), l’apocope par ellipse avec la resuffixation en « -ar » (</w:t>
      </w:r>
      <w:r w:rsidRPr="00B503ED">
        <w:rPr>
          <w:rFonts w:ascii="Times New Roman" w:eastAsiaTheme="minorEastAsia" w:hAnsi="Times New Roman"/>
          <w:i/>
          <w:szCs w:val="24"/>
          <w:lang w:eastAsia="zh-CN"/>
        </w:rPr>
        <w:t>pol</w:t>
      </w:r>
      <w:r w:rsidRPr="00B503ED">
        <w:rPr>
          <w:rFonts w:ascii="Times New Roman" w:eastAsiaTheme="minorEastAsia" w:hAnsi="Times New Roman"/>
          <w:b/>
          <w:i/>
          <w:szCs w:val="24"/>
          <w:lang w:eastAsia="zh-CN"/>
        </w:rPr>
        <w:t>ar</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Cs w:val="24"/>
          <w:lang w:eastAsia="zh-CN"/>
        </w:rPr>
        <w:t xml:space="preserve">roman </w:t>
      </w:r>
      <w:r w:rsidRPr="00B503ED">
        <w:rPr>
          <w:rFonts w:ascii="Times New Roman" w:eastAsiaTheme="minorEastAsia" w:hAnsi="Times New Roman"/>
          <w:b/>
          <w:i/>
          <w:szCs w:val="24"/>
          <w:lang w:eastAsia="zh-CN"/>
        </w:rPr>
        <w:t>pol</w:t>
      </w:r>
      <w:r w:rsidRPr="00B503ED">
        <w:rPr>
          <w:rFonts w:ascii="Times New Roman" w:eastAsiaTheme="minorEastAsia" w:hAnsi="Times New Roman"/>
          <w:i/>
          <w:szCs w:val="24"/>
          <w:lang w:eastAsia="zh-CN"/>
        </w:rPr>
        <w:t>icier</w:t>
      </w:r>
      <w:r w:rsidRPr="00B503ED">
        <w:rPr>
          <w:rFonts w:ascii="Times New Roman" w:eastAsiaTheme="minorEastAsia" w:hAnsi="Times New Roman"/>
          <w:szCs w:val="24"/>
          <w:lang w:eastAsia="zh-CN"/>
        </w:rPr>
        <w:t xml:space="preserve">), la </w:t>
      </w:r>
      <w:r w:rsidR="001310F6">
        <w:rPr>
          <w:rFonts w:ascii="Times New Roman" w:eastAsiaTheme="minorEastAsia" w:hAnsi="Times New Roman"/>
          <w:szCs w:val="24"/>
          <w:lang w:eastAsia="zh-CN"/>
        </w:rPr>
        <w:t xml:space="preserve">double </w:t>
      </w:r>
      <w:r w:rsidRPr="00B503ED">
        <w:rPr>
          <w:rFonts w:ascii="Times New Roman" w:eastAsiaTheme="minorEastAsia" w:hAnsi="Times New Roman"/>
          <w:szCs w:val="24"/>
          <w:lang w:eastAsia="zh-CN"/>
        </w:rPr>
        <w:t>troncation – l’apocope et l’aphérèse (</w:t>
      </w:r>
      <w:r w:rsidRPr="00B503ED">
        <w:rPr>
          <w:rFonts w:ascii="Times New Roman" w:eastAsiaTheme="minorEastAsia" w:hAnsi="Times New Roman"/>
          <w:i/>
          <w:szCs w:val="24"/>
          <w:lang w:eastAsia="zh-CN"/>
        </w:rPr>
        <w:t xml:space="preserve">Club Sib’ </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Club</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Trans</w:t>
      </w:r>
      <w:r w:rsidRPr="00B503ED">
        <w:rPr>
          <w:rFonts w:ascii="Times New Roman" w:eastAsiaTheme="minorEastAsia" w:hAnsi="Times New Roman"/>
          <w:b/>
          <w:i/>
          <w:szCs w:val="24"/>
          <w:lang w:eastAsia="zh-CN"/>
        </w:rPr>
        <w:t>sib</w:t>
      </w:r>
      <w:r w:rsidRPr="00B503ED">
        <w:rPr>
          <w:rFonts w:ascii="Times New Roman" w:eastAsiaTheme="minorEastAsia" w:hAnsi="Times New Roman"/>
          <w:i/>
          <w:szCs w:val="24"/>
          <w:lang w:eastAsia="zh-CN"/>
        </w:rPr>
        <w:t>érien</w:t>
      </w:r>
      <w:r w:rsidRPr="00B503ED">
        <w:rPr>
          <w:rFonts w:ascii="Times New Roman" w:eastAsiaTheme="minorEastAsia" w:hAnsi="Times New Roman"/>
          <w:szCs w:val="24"/>
          <w:lang w:eastAsia="zh-CN"/>
        </w:rPr>
        <w:t>), la syncope par ellipse (</w:t>
      </w:r>
      <w:r w:rsidRPr="00B503ED">
        <w:rPr>
          <w:rFonts w:ascii="Times New Roman" w:eastAsiaTheme="minorEastAsia" w:hAnsi="Times New Roman"/>
          <w:i/>
          <w:szCs w:val="24"/>
          <w:lang w:eastAsia="zh-CN"/>
        </w:rPr>
        <w:t>pattes d’eph</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Cs w:val="24"/>
          <w:lang w:eastAsia="zh-CN"/>
        </w:rPr>
        <w:t xml:space="preserve">pantalon à </w:t>
      </w:r>
      <w:r w:rsidRPr="00B503ED">
        <w:rPr>
          <w:rFonts w:ascii="Times New Roman" w:eastAsiaTheme="minorEastAsia" w:hAnsi="Times New Roman"/>
          <w:b/>
          <w:i/>
          <w:szCs w:val="24"/>
          <w:lang w:eastAsia="zh-CN"/>
        </w:rPr>
        <w:t>pattes</w:t>
      </w:r>
      <w:r w:rsidRPr="00B503ED">
        <w:rPr>
          <w:rFonts w:ascii="Times New Roman" w:eastAsiaTheme="minorEastAsia" w:hAnsi="Times New Roman"/>
          <w:i/>
          <w:szCs w:val="24"/>
          <w:lang w:eastAsia="zh-CN"/>
        </w:rPr>
        <w:t xml:space="preserve"> d’él</w:t>
      </w:r>
      <w:r w:rsidRPr="00B503ED">
        <w:rPr>
          <w:rFonts w:ascii="Times New Roman" w:eastAsiaTheme="minorEastAsia" w:hAnsi="Times New Roman"/>
          <w:b/>
          <w:i/>
          <w:szCs w:val="24"/>
          <w:lang w:eastAsia="zh-CN"/>
        </w:rPr>
        <w:t>éph</w:t>
      </w:r>
      <w:r w:rsidRPr="00B503ED">
        <w:rPr>
          <w:rFonts w:ascii="Times New Roman" w:eastAsiaTheme="minorEastAsia" w:hAnsi="Times New Roman"/>
          <w:i/>
          <w:szCs w:val="24"/>
          <w:lang w:eastAsia="zh-CN"/>
        </w:rPr>
        <w:t>ant</w:t>
      </w:r>
      <w:r w:rsidRPr="00B503ED">
        <w:rPr>
          <w:rFonts w:ascii="Times New Roman" w:eastAsiaTheme="minorEastAsia" w:hAnsi="Times New Roman"/>
          <w:szCs w:val="24"/>
          <w:lang w:eastAsia="zh-CN"/>
        </w:rPr>
        <w:t>) et le v</w:t>
      </w:r>
      <w:r w:rsidR="007771B1">
        <w:rPr>
          <w:rFonts w:ascii="Times New Roman" w:eastAsiaTheme="minorEastAsia" w:hAnsi="Times New Roman"/>
          <w:szCs w:val="24"/>
          <w:lang w:eastAsia="zh-CN"/>
        </w:rPr>
        <w:t xml:space="preserve">erlan suivi de l’apocope et du </w:t>
      </w:r>
      <w:r w:rsidRPr="00B503ED">
        <w:rPr>
          <w:rFonts w:ascii="Times New Roman" w:eastAsiaTheme="minorEastAsia" w:hAnsi="Times New Roman"/>
          <w:szCs w:val="24"/>
          <w:lang w:eastAsia="zh-CN"/>
        </w:rPr>
        <w:t>redoublement</w:t>
      </w:r>
      <w:r w:rsidR="00250759">
        <w:rPr>
          <w:rFonts w:ascii="Times New Roman" w:eastAsiaTheme="minorEastAsia" w:hAnsi="Times New Roman"/>
          <w:szCs w:val="24"/>
          <w:lang w:eastAsia="zh-CN"/>
        </w:rPr>
        <w:t xml:space="preserve"> hypocoristique</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fon</w:t>
      </w:r>
      <w:r w:rsidRPr="00B503ED">
        <w:rPr>
          <w:rFonts w:ascii="Times New Roman" w:eastAsiaTheme="minorEastAsia" w:hAnsi="Times New Roman"/>
          <w:b/>
          <w:i/>
          <w:szCs w:val="24"/>
          <w:lang w:eastAsia="zh-CN"/>
        </w:rPr>
        <w:t>fon</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[f</w:t>
      </w:r>
      <w:r w:rsidRPr="00B503ED">
        <w:rPr>
          <w:rStyle w:val="spho"/>
          <w:rFonts w:ascii="Times New Roman" w:hAnsi="Times New Roman"/>
          <w:i/>
        </w:rPr>
        <w:t>ɔ̃</w:t>
      </w:r>
      <w:r w:rsidRPr="00B503ED">
        <w:rPr>
          <w:rFonts w:ascii="Times New Roman" w:eastAsiaTheme="minorEastAsia" w:hAnsi="Times New Roman"/>
          <w:i/>
          <w:szCs w:val="24"/>
          <w:lang w:eastAsia="zh-CN"/>
        </w:rPr>
        <w:t>f</w:t>
      </w:r>
      <w:r w:rsidRPr="00B503ED">
        <w:rPr>
          <w:rStyle w:val="spho"/>
          <w:rFonts w:ascii="Times New Roman" w:hAnsi="Times New Roman"/>
          <w:i/>
        </w:rPr>
        <w:t>ɔ̃]</w:t>
      </w:r>
      <w:r w:rsidRPr="00B503ED">
        <w:rPr>
          <w:rStyle w:val="spho"/>
          <w:rFonts w:ascii="Times New Roman" w:hAnsi="Times New Roman"/>
        </w:rPr>
        <w:t xml:space="preserve"> </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b/>
          <w:i/>
          <w:szCs w:val="24"/>
          <w:lang w:eastAsia="zh-CN"/>
        </w:rPr>
        <w:t>fon</w:t>
      </w:r>
      <w:r w:rsidRPr="00B503ED">
        <w:rPr>
          <w:rFonts w:ascii="Times New Roman" w:eastAsiaTheme="minorEastAsia" w:hAnsi="Times New Roman"/>
          <w:i/>
          <w:szCs w:val="24"/>
          <w:lang w:eastAsia="zh-CN"/>
        </w:rPr>
        <w:t>cédé</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[f</w:t>
      </w:r>
      <w:r w:rsidRPr="00B503ED">
        <w:rPr>
          <w:rStyle w:val="spho"/>
          <w:rFonts w:ascii="Times New Roman" w:hAnsi="Times New Roman"/>
          <w:i/>
        </w:rPr>
        <w:t>ɔ̃sede]</w:t>
      </w:r>
      <w:r w:rsidRPr="00B503ED">
        <w:rPr>
          <w:rStyle w:val="spho"/>
          <w:rFonts w:ascii="Times New Roman" w:hAnsi="Times New Roman"/>
        </w:rPr>
        <w:t xml:space="preserve"> </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défoncé</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[def</w:t>
      </w:r>
      <w:r w:rsidRPr="00B503ED">
        <w:rPr>
          <w:rStyle w:val="spho"/>
          <w:rFonts w:ascii="Times New Roman" w:hAnsi="Times New Roman"/>
          <w:i/>
        </w:rPr>
        <w:t>ɔ̃se]</w:t>
      </w:r>
      <w:r w:rsidRPr="00B503ED">
        <w:rPr>
          <w:rFonts w:ascii="Times New Roman" w:eastAsiaTheme="minorEastAsia" w:hAnsi="Times New Roman"/>
          <w:szCs w:val="24"/>
          <w:lang w:eastAsia="zh-CN"/>
        </w:rPr>
        <w:t>).</w:t>
      </w:r>
    </w:p>
    <w:p w:rsidR="004625C0" w:rsidRPr="00B503ED" w:rsidRDefault="001D275C" w:rsidP="001D275C">
      <w:pPr>
        <w:pStyle w:val="Styl1"/>
        <w:spacing w:line="240" w:lineRule="auto"/>
        <w:ind w:left="709" w:firstLine="0"/>
        <w:rPr>
          <w:rFonts w:ascii="Times New Roman" w:eastAsiaTheme="minorEastAsia" w:hAnsi="Times New Roman"/>
          <w:sz w:val="22"/>
          <w:szCs w:val="22"/>
          <w:lang w:eastAsia="zh-CN"/>
        </w:rPr>
      </w:pPr>
      <w:r w:rsidRPr="00B503ED">
        <w:rPr>
          <w:rFonts w:ascii="Times New Roman" w:eastAsiaTheme="minorEastAsia" w:hAnsi="Times New Roman"/>
          <w:sz w:val="22"/>
          <w:szCs w:val="22"/>
          <w:u w:val="single"/>
          <w:lang w:eastAsia="zh-CN"/>
        </w:rPr>
        <w:t>Ex.</w:t>
      </w:r>
      <w:r w:rsidRPr="00B503ED">
        <w:rPr>
          <w:rFonts w:ascii="Times New Roman" w:eastAsiaTheme="minorEastAsia" w:hAnsi="Times New Roman"/>
          <w:sz w:val="22"/>
          <w:szCs w:val="22"/>
          <w:lang w:eastAsia="zh-CN"/>
        </w:rPr>
        <w:t xml:space="preserve"> : </w:t>
      </w:r>
      <w:r w:rsidR="00901CC6" w:rsidRPr="00B503ED">
        <w:rPr>
          <w:rFonts w:ascii="Times New Roman" w:eastAsiaTheme="minorEastAsia" w:hAnsi="Times New Roman"/>
          <w:sz w:val="22"/>
          <w:szCs w:val="22"/>
          <w:lang w:eastAsia="zh-CN"/>
        </w:rPr>
        <w:t>« </w:t>
      </w:r>
      <w:r w:rsidR="00901CC6" w:rsidRPr="00B503ED">
        <w:rPr>
          <w:rFonts w:ascii="Times New Roman" w:eastAsiaTheme="minorEastAsia" w:hAnsi="Times New Roman"/>
          <w:i/>
          <w:sz w:val="22"/>
          <w:szCs w:val="22"/>
          <w:lang w:eastAsia="zh-CN"/>
        </w:rPr>
        <w:t>Il pourrait se qualifier lui-même d’ "</w:t>
      </w:r>
      <w:r w:rsidR="00901CC6" w:rsidRPr="00B503ED">
        <w:rPr>
          <w:rFonts w:ascii="Times New Roman" w:eastAsiaTheme="minorEastAsia" w:hAnsi="Times New Roman"/>
          <w:b/>
          <w:i/>
          <w:sz w:val="22"/>
          <w:szCs w:val="22"/>
          <w:lang w:eastAsia="zh-CN"/>
        </w:rPr>
        <w:t>oligogo</w:t>
      </w:r>
      <w:r w:rsidR="00901CC6" w:rsidRPr="00B503ED">
        <w:rPr>
          <w:rFonts w:ascii="Times New Roman" w:eastAsiaTheme="minorEastAsia" w:hAnsi="Times New Roman"/>
          <w:i/>
          <w:sz w:val="22"/>
          <w:szCs w:val="22"/>
          <w:lang w:eastAsia="zh-CN"/>
        </w:rPr>
        <w:t>", un type qui croyait dur comme fer à l’élite à la française, à ses mythes fondateurs, et qui a été trompé sur la marchandise.</w:t>
      </w:r>
      <w:r w:rsidR="00901CC6" w:rsidRPr="00B503ED">
        <w:rPr>
          <w:rFonts w:ascii="Times New Roman" w:eastAsiaTheme="minorEastAsia" w:hAnsi="Times New Roman"/>
          <w:sz w:val="22"/>
          <w:szCs w:val="22"/>
          <w:lang w:eastAsia="zh-CN"/>
        </w:rPr>
        <w:t> » (NO, n° 2427, p. 76)</w:t>
      </w:r>
      <w:r w:rsidR="00CD1C53" w:rsidRPr="00B503ED">
        <w:rPr>
          <w:rFonts w:ascii="Times New Roman" w:eastAsiaTheme="minorEastAsia" w:hAnsi="Times New Roman"/>
          <w:sz w:val="22"/>
          <w:szCs w:val="22"/>
          <w:lang w:eastAsia="zh-CN"/>
        </w:rPr>
        <w:t> ;</w:t>
      </w:r>
    </w:p>
    <w:p w:rsidR="00CD1C53" w:rsidRPr="00B503ED" w:rsidRDefault="00CD1C53" w:rsidP="001D275C">
      <w:pPr>
        <w:pStyle w:val="Styl1"/>
        <w:spacing w:line="240" w:lineRule="auto"/>
        <w:ind w:left="709" w:firstLine="0"/>
        <w:rPr>
          <w:rFonts w:ascii="Times New Roman" w:eastAsiaTheme="minorEastAsia" w:hAnsi="Times New Roman"/>
          <w:sz w:val="22"/>
          <w:szCs w:val="22"/>
          <w:lang w:eastAsia="zh-CN"/>
        </w:rPr>
      </w:pPr>
      <w:r w:rsidRPr="00B503ED">
        <w:rPr>
          <w:rFonts w:ascii="Times New Roman" w:eastAsiaTheme="minorEastAsia" w:hAnsi="Times New Roman"/>
          <w:sz w:val="22"/>
          <w:szCs w:val="22"/>
          <w:lang w:eastAsia="zh-CN"/>
        </w:rPr>
        <w:t>« </w:t>
      </w:r>
      <w:r w:rsidRPr="00B503ED">
        <w:rPr>
          <w:rFonts w:ascii="Times New Roman" w:eastAsiaTheme="minorEastAsia" w:hAnsi="Times New Roman"/>
          <w:i/>
          <w:sz w:val="22"/>
          <w:szCs w:val="22"/>
          <w:lang w:eastAsia="zh-CN"/>
        </w:rPr>
        <w:t>Seule une petite élite de "</w:t>
      </w:r>
      <w:r w:rsidRPr="00B503ED">
        <w:rPr>
          <w:rFonts w:ascii="Times New Roman" w:eastAsiaTheme="minorEastAsia" w:hAnsi="Times New Roman"/>
          <w:b/>
          <w:i/>
          <w:sz w:val="22"/>
          <w:szCs w:val="22"/>
          <w:lang w:eastAsia="zh-CN"/>
        </w:rPr>
        <w:t>biobios</w:t>
      </w:r>
      <w:r w:rsidRPr="00B503ED">
        <w:rPr>
          <w:rFonts w:ascii="Times New Roman" w:eastAsiaTheme="minorEastAsia" w:hAnsi="Times New Roman"/>
          <w:i/>
          <w:sz w:val="22"/>
          <w:szCs w:val="22"/>
          <w:lang w:eastAsia="zh-CN"/>
        </w:rPr>
        <w:t>" avait jusqu’ici la possibilité d’acheter 15% moins cher chez Biocoop.</w:t>
      </w:r>
      <w:r w:rsidRPr="00B503ED">
        <w:rPr>
          <w:rFonts w:ascii="Times New Roman" w:eastAsiaTheme="minorEastAsia" w:hAnsi="Times New Roman"/>
          <w:sz w:val="22"/>
          <w:szCs w:val="22"/>
          <w:lang w:eastAsia="zh-CN"/>
        </w:rPr>
        <w:t> » (NO, n° 2463, p. 24) ;</w:t>
      </w:r>
    </w:p>
    <w:p w:rsidR="00CD1C53" w:rsidRPr="00B503ED" w:rsidRDefault="00CD1C53" w:rsidP="001D275C">
      <w:pPr>
        <w:pStyle w:val="Styl1"/>
        <w:spacing w:line="240" w:lineRule="auto"/>
        <w:ind w:left="709" w:firstLine="0"/>
        <w:rPr>
          <w:rFonts w:ascii="Times New Roman" w:hAnsi="Times New Roman"/>
          <w:sz w:val="22"/>
          <w:szCs w:val="22"/>
        </w:rPr>
      </w:pPr>
      <w:r w:rsidRPr="00B503ED">
        <w:rPr>
          <w:rFonts w:ascii="Times New Roman" w:hAnsi="Times New Roman"/>
          <w:sz w:val="22"/>
          <w:szCs w:val="22"/>
        </w:rPr>
        <w:t>« </w:t>
      </w:r>
      <w:r w:rsidRPr="00B503ED">
        <w:rPr>
          <w:rFonts w:ascii="Times New Roman" w:hAnsi="Times New Roman"/>
          <w:i/>
          <w:sz w:val="22"/>
          <w:szCs w:val="22"/>
        </w:rPr>
        <w:t xml:space="preserve">En soufflant sa première bougie, Alibi a réussi son pari de proposer un élégant "magbook" dévolu au </w:t>
      </w:r>
      <w:r w:rsidRPr="00B503ED">
        <w:rPr>
          <w:rFonts w:ascii="Times New Roman" w:hAnsi="Times New Roman"/>
          <w:b/>
          <w:i/>
          <w:sz w:val="22"/>
          <w:szCs w:val="22"/>
        </w:rPr>
        <w:t>polar</w:t>
      </w:r>
      <w:r w:rsidRPr="00B503ED">
        <w:rPr>
          <w:rFonts w:ascii="Times New Roman" w:hAnsi="Times New Roman"/>
          <w:i/>
          <w:sz w:val="22"/>
          <w:szCs w:val="22"/>
        </w:rPr>
        <w:t>.</w:t>
      </w:r>
      <w:r w:rsidRPr="00B503ED">
        <w:rPr>
          <w:rFonts w:ascii="Times New Roman" w:hAnsi="Times New Roman"/>
          <w:sz w:val="22"/>
          <w:szCs w:val="22"/>
        </w:rPr>
        <w:t> » (INR, n° 846, p. 112) ;</w:t>
      </w:r>
    </w:p>
    <w:p w:rsidR="00CD1C53" w:rsidRPr="00B503ED" w:rsidRDefault="00CD1C53" w:rsidP="001D275C">
      <w:pPr>
        <w:pStyle w:val="Styl1"/>
        <w:spacing w:line="240" w:lineRule="auto"/>
        <w:ind w:left="709" w:firstLine="0"/>
        <w:rPr>
          <w:rFonts w:ascii="Times New Roman" w:eastAsiaTheme="minorEastAsia" w:hAnsi="Times New Roman"/>
          <w:sz w:val="22"/>
          <w:szCs w:val="22"/>
          <w:lang w:eastAsia="zh-CN"/>
        </w:rPr>
      </w:pPr>
      <w:r w:rsidRPr="00B503ED">
        <w:rPr>
          <w:rFonts w:ascii="Times New Roman" w:eastAsiaTheme="minorEastAsia" w:hAnsi="Times New Roman"/>
          <w:sz w:val="22"/>
          <w:szCs w:val="22"/>
          <w:lang w:eastAsia="zh-CN"/>
        </w:rPr>
        <w:t>« </w:t>
      </w:r>
      <w:r w:rsidRPr="00B503ED">
        <w:rPr>
          <w:rFonts w:ascii="Times New Roman" w:eastAsiaTheme="minorEastAsia" w:hAnsi="Times New Roman"/>
          <w:i/>
          <w:sz w:val="22"/>
          <w:szCs w:val="22"/>
          <w:lang w:eastAsia="zh-CN"/>
        </w:rPr>
        <w:t xml:space="preserve">Et voici le </w:t>
      </w:r>
      <w:r w:rsidRPr="00B503ED">
        <w:rPr>
          <w:rFonts w:ascii="Times New Roman" w:eastAsiaTheme="minorEastAsia" w:hAnsi="Times New Roman"/>
          <w:b/>
          <w:i/>
          <w:sz w:val="22"/>
          <w:szCs w:val="22"/>
          <w:lang w:eastAsia="zh-CN"/>
        </w:rPr>
        <w:t>Club Sib’</w:t>
      </w:r>
      <w:r w:rsidRPr="00B503ED">
        <w:rPr>
          <w:rFonts w:ascii="Times New Roman" w:eastAsiaTheme="minorEastAsia" w:hAnsi="Times New Roman"/>
          <w:i/>
          <w:sz w:val="22"/>
          <w:szCs w:val="22"/>
          <w:lang w:eastAsia="zh-CN"/>
        </w:rPr>
        <w:t>. Trois écrivains recyclent un voyage sur le Transsibérien organisé en 2010. David Caviglioli y était aussi.</w:t>
      </w:r>
      <w:r w:rsidRPr="00B503ED">
        <w:rPr>
          <w:rFonts w:ascii="Times New Roman" w:eastAsiaTheme="minorEastAsia" w:hAnsi="Times New Roman"/>
          <w:sz w:val="22"/>
          <w:szCs w:val="22"/>
          <w:lang w:eastAsia="zh-CN"/>
        </w:rPr>
        <w:t> » (NO, n° 2461, p. 93) ;</w:t>
      </w:r>
    </w:p>
    <w:p w:rsidR="00A40DFC" w:rsidRPr="00B503ED" w:rsidRDefault="00A40DFC" w:rsidP="001D275C">
      <w:pPr>
        <w:pStyle w:val="Styl1"/>
        <w:spacing w:line="240" w:lineRule="auto"/>
        <w:ind w:left="709" w:firstLine="0"/>
        <w:rPr>
          <w:rFonts w:ascii="Times New Roman" w:hAnsi="Times New Roman"/>
          <w:sz w:val="22"/>
          <w:szCs w:val="22"/>
        </w:rPr>
      </w:pPr>
      <w:r w:rsidRPr="00B503ED">
        <w:rPr>
          <w:rFonts w:ascii="Times New Roman" w:hAnsi="Times New Roman"/>
          <w:sz w:val="22"/>
          <w:szCs w:val="22"/>
        </w:rPr>
        <w:t>« </w:t>
      </w:r>
      <w:r w:rsidRPr="00B503ED">
        <w:rPr>
          <w:rFonts w:ascii="Times New Roman" w:hAnsi="Times New Roman"/>
          <w:i/>
          <w:sz w:val="22"/>
          <w:szCs w:val="22"/>
        </w:rPr>
        <w:t>Le fermier Max Yasgur voit débarquer sur ses terres des milliers en pattes d’eph, venus écouter Jefferson Airplane, Jimi Hendrix […].</w:t>
      </w:r>
      <w:r w:rsidRPr="00B503ED">
        <w:rPr>
          <w:rFonts w:ascii="Times New Roman" w:hAnsi="Times New Roman"/>
          <w:sz w:val="22"/>
          <w:szCs w:val="22"/>
        </w:rPr>
        <w:t> » (NO, n° 2459-2460, p. 102) ;</w:t>
      </w:r>
    </w:p>
    <w:p w:rsidR="00A40DFC" w:rsidRPr="00B503ED" w:rsidRDefault="00A40DFC" w:rsidP="001D275C">
      <w:pPr>
        <w:pStyle w:val="Styl1"/>
        <w:spacing w:line="240" w:lineRule="auto"/>
        <w:rPr>
          <w:rFonts w:ascii="Times New Roman" w:eastAsiaTheme="minorEastAsia" w:hAnsi="Times New Roman"/>
          <w:sz w:val="22"/>
          <w:szCs w:val="22"/>
          <w:lang w:eastAsia="zh-CN"/>
        </w:rPr>
      </w:pPr>
      <w:r w:rsidRPr="00B503ED">
        <w:rPr>
          <w:rFonts w:ascii="Times New Roman" w:eastAsiaTheme="minorEastAsia" w:hAnsi="Times New Roman"/>
          <w:sz w:val="22"/>
          <w:szCs w:val="22"/>
          <w:lang w:eastAsia="zh-CN"/>
        </w:rPr>
        <w:t>« </w:t>
      </w:r>
      <w:r w:rsidRPr="00B503ED">
        <w:rPr>
          <w:rFonts w:ascii="Times New Roman" w:eastAsiaTheme="minorEastAsia" w:hAnsi="Times New Roman"/>
          <w:i/>
          <w:sz w:val="22"/>
          <w:szCs w:val="22"/>
          <w:lang w:eastAsia="zh-CN"/>
        </w:rPr>
        <w:t xml:space="preserve">Règle à respecter : être très très </w:t>
      </w:r>
      <w:r w:rsidRPr="00B503ED">
        <w:rPr>
          <w:rFonts w:ascii="Times New Roman" w:eastAsiaTheme="minorEastAsia" w:hAnsi="Times New Roman"/>
          <w:b/>
          <w:i/>
          <w:sz w:val="22"/>
          <w:szCs w:val="22"/>
          <w:lang w:eastAsia="zh-CN"/>
        </w:rPr>
        <w:t>fonfon</w:t>
      </w:r>
      <w:r w:rsidRPr="00B503ED">
        <w:rPr>
          <w:rFonts w:ascii="Times New Roman" w:eastAsiaTheme="minorEastAsia" w:hAnsi="Times New Roman"/>
          <w:sz w:val="22"/>
          <w:szCs w:val="22"/>
          <w:lang w:eastAsia="zh-CN"/>
        </w:rPr>
        <w:t>. » (INR, n° 814, p. XV).</w:t>
      </w:r>
    </w:p>
    <w:p w:rsidR="00CD1C53" w:rsidRPr="00B503ED" w:rsidRDefault="00CD1C53" w:rsidP="006F4B0B">
      <w:pPr>
        <w:pStyle w:val="Styl1"/>
        <w:rPr>
          <w:rFonts w:ascii="Times New Roman" w:eastAsiaTheme="minorEastAsia" w:hAnsi="Times New Roman"/>
          <w:szCs w:val="24"/>
          <w:lang w:eastAsia="zh-CN"/>
        </w:rPr>
      </w:pPr>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Voici la répartition (graphique n° 7) des résultats en pourcentage.</w:t>
      </w:r>
    </w:p>
    <w:p w:rsidR="00205E62" w:rsidRPr="00B503ED" w:rsidRDefault="00205E62" w:rsidP="006F4B0B">
      <w:pPr>
        <w:pStyle w:val="Styl1"/>
        <w:rPr>
          <w:rFonts w:ascii="Times New Roman" w:eastAsiaTheme="minorEastAsia" w:hAnsi="Times New Roman"/>
          <w:szCs w:val="24"/>
          <w:lang w:eastAsia="zh-CN"/>
        </w:rPr>
      </w:pPr>
    </w:p>
    <w:p w:rsidR="00917179" w:rsidRPr="00B503ED" w:rsidRDefault="00917179" w:rsidP="00917179">
      <w:pPr>
        <w:pStyle w:val="Titulek"/>
        <w:keepNext/>
        <w:jc w:val="center"/>
      </w:pPr>
      <w:r w:rsidRPr="00B503ED">
        <w:lastRenderedPageBreak/>
        <w:t xml:space="preserve">Graphique n° 7 : Procédés de création et leur répartition </w:t>
      </w:r>
      <w:r w:rsidR="00C07BB1" w:rsidRPr="00B503ED">
        <w:t xml:space="preserve">dans le </w:t>
      </w:r>
      <w:r w:rsidRPr="00B503ED">
        <w:t>corpus</w:t>
      </w:r>
    </w:p>
    <w:p w:rsidR="00205E62" w:rsidRPr="00B503ED" w:rsidRDefault="009A6C55" w:rsidP="004625C0">
      <w:pPr>
        <w:pStyle w:val="Styl1"/>
        <w:jc w:val="center"/>
        <w:rPr>
          <w:rFonts w:ascii="Times New Roman" w:eastAsiaTheme="minorEastAsia" w:hAnsi="Times New Roman"/>
          <w:szCs w:val="24"/>
          <w:lang w:eastAsia="zh-CN"/>
        </w:rPr>
      </w:pPr>
      <w:r w:rsidRPr="00B503ED">
        <w:rPr>
          <w:rFonts w:ascii="Times New Roman" w:eastAsiaTheme="minorEastAsia" w:hAnsi="Times New Roman"/>
          <w:noProof/>
          <w:szCs w:val="24"/>
          <w:lang w:val="cs-CZ" w:eastAsia="zh-CN"/>
        </w:rPr>
        <w:drawing>
          <wp:inline distT="0" distB="0" distL="0" distR="0">
            <wp:extent cx="4591050" cy="2990850"/>
            <wp:effectExtent l="19050" t="0" r="19050" b="0"/>
            <wp:docPr id="15"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07BB1" w:rsidRPr="00B503ED" w:rsidRDefault="00C07BB1" w:rsidP="002C7CDA">
      <w:pPr>
        <w:pStyle w:val="Styl1"/>
        <w:rPr>
          <w:rFonts w:ascii="Times New Roman" w:eastAsiaTheme="minorEastAsia" w:hAnsi="Times New Roman"/>
          <w:szCs w:val="24"/>
          <w:lang w:eastAsia="zh-CN"/>
        </w:rPr>
      </w:pPr>
    </w:p>
    <w:p w:rsidR="009829BE" w:rsidRDefault="009B0E2F" w:rsidP="00731D4F">
      <w:pPr>
        <w:pStyle w:val="Styl1"/>
        <w:rPr>
          <w:rFonts w:ascii="Times New Roman" w:hAnsi="Times New Roman"/>
          <w:iCs/>
        </w:rPr>
      </w:pPr>
      <w:r>
        <w:rPr>
          <w:rFonts w:ascii="Times New Roman" w:eastAsiaTheme="minorEastAsia" w:hAnsi="Times New Roman"/>
          <w:szCs w:val="24"/>
          <w:lang w:eastAsia="zh-CN"/>
        </w:rPr>
        <w:t>Dans le chapitre 3.9</w:t>
      </w:r>
      <w:r w:rsidR="00731D4F" w:rsidRPr="00B503ED">
        <w:rPr>
          <w:rFonts w:ascii="Times New Roman" w:eastAsiaTheme="minorEastAsia" w:hAnsi="Times New Roman"/>
          <w:szCs w:val="24"/>
          <w:lang w:eastAsia="zh-CN"/>
        </w:rPr>
        <w:t xml:space="preserve">., nous avons effectué une analyse de dictionnaires français </w:t>
      </w:r>
      <w:r w:rsidR="009829BE">
        <w:rPr>
          <w:rFonts w:ascii="Times New Roman" w:eastAsiaTheme="minorEastAsia" w:hAnsi="Times New Roman"/>
          <w:szCs w:val="24"/>
          <w:lang w:eastAsia="zh-CN"/>
        </w:rPr>
        <w:t xml:space="preserve">grâce à laquelle </w:t>
      </w:r>
      <w:r w:rsidR="00731D4F" w:rsidRPr="00B503ED">
        <w:rPr>
          <w:rFonts w:ascii="Times New Roman" w:eastAsiaTheme="minorEastAsia" w:hAnsi="Times New Roman"/>
          <w:szCs w:val="24"/>
          <w:lang w:eastAsia="zh-CN"/>
        </w:rPr>
        <w:t>nous avons découvert que c’était chaque fois le procédé de la simple apocope qui a gagné en q</w:t>
      </w:r>
      <w:r w:rsidR="009829BE">
        <w:rPr>
          <w:rFonts w:ascii="Times New Roman" w:eastAsiaTheme="minorEastAsia" w:hAnsi="Times New Roman"/>
          <w:szCs w:val="24"/>
          <w:lang w:eastAsia="zh-CN"/>
        </w:rPr>
        <w:t>uantité. Il ne nous reste qu’à avérer</w:t>
      </w:r>
      <w:r w:rsidR="00731D4F" w:rsidRPr="00B503ED">
        <w:rPr>
          <w:rFonts w:ascii="Times New Roman" w:eastAsiaTheme="minorEastAsia" w:hAnsi="Times New Roman"/>
          <w:szCs w:val="24"/>
          <w:lang w:eastAsia="zh-CN"/>
        </w:rPr>
        <w:t xml:space="preserve"> que dans notre répertoire, la simple apocope est la création de mots la plus no</w:t>
      </w:r>
      <w:r w:rsidR="00250759">
        <w:rPr>
          <w:rFonts w:ascii="Times New Roman" w:eastAsiaTheme="minorEastAsia" w:hAnsi="Times New Roman"/>
          <w:szCs w:val="24"/>
          <w:lang w:eastAsia="zh-CN"/>
        </w:rPr>
        <w:t xml:space="preserve">mbreuse. L’apocope suivie de </w:t>
      </w:r>
      <w:r w:rsidR="00731D4F" w:rsidRPr="00B503ED">
        <w:rPr>
          <w:rFonts w:ascii="Times New Roman" w:eastAsiaTheme="minorEastAsia" w:hAnsi="Times New Roman"/>
          <w:szCs w:val="24"/>
          <w:lang w:eastAsia="zh-CN"/>
        </w:rPr>
        <w:t xml:space="preserve">resuffixation, qui occupe la deuxième place dans les dictionnaires généraux, se </w:t>
      </w:r>
      <w:r w:rsidR="008655CC">
        <w:rPr>
          <w:rFonts w:ascii="Times New Roman" w:eastAsiaTheme="minorEastAsia" w:hAnsi="Times New Roman"/>
          <w:szCs w:val="24"/>
          <w:lang w:eastAsia="zh-CN"/>
        </w:rPr>
        <w:t>situe</w:t>
      </w:r>
      <w:r w:rsidR="00731D4F" w:rsidRPr="00B503ED">
        <w:rPr>
          <w:rFonts w:ascii="Times New Roman" w:eastAsiaTheme="minorEastAsia" w:hAnsi="Times New Roman"/>
          <w:szCs w:val="24"/>
          <w:lang w:eastAsia="zh-CN"/>
        </w:rPr>
        <w:t xml:space="preserve">, elle-aussi, sur le même rang </w:t>
      </w:r>
      <w:r w:rsidR="009829BE">
        <w:rPr>
          <w:rFonts w:ascii="Times New Roman" w:eastAsiaTheme="minorEastAsia" w:hAnsi="Times New Roman"/>
          <w:szCs w:val="24"/>
          <w:lang w:eastAsia="zh-CN"/>
        </w:rPr>
        <w:t>de</w:t>
      </w:r>
      <w:r w:rsidR="00731D4F" w:rsidRPr="00B503ED">
        <w:rPr>
          <w:rFonts w:ascii="Times New Roman" w:eastAsiaTheme="minorEastAsia" w:hAnsi="Times New Roman"/>
          <w:szCs w:val="24"/>
          <w:lang w:eastAsia="zh-CN"/>
        </w:rPr>
        <w:t xml:space="preserve"> notre corpus. </w:t>
      </w:r>
      <w:r w:rsidR="00724E94">
        <w:rPr>
          <w:rFonts w:ascii="Times New Roman" w:eastAsiaTheme="minorEastAsia" w:hAnsi="Times New Roman"/>
          <w:szCs w:val="24"/>
          <w:lang w:eastAsia="zh-CN"/>
        </w:rPr>
        <w:t>Par contre</w:t>
      </w:r>
      <w:r w:rsidR="00731D4F" w:rsidRPr="00B503ED">
        <w:rPr>
          <w:rFonts w:ascii="Times New Roman" w:eastAsiaTheme="minorEastAsia" w:hAnsi="Times New Roman"/>
          <w:szCs w:val="24"/>
          <w:lang w:eastAsia="zh-CN"/>
        </w:rPr>
        <w:t xml:space="preserve">, le pourcentage est assez différent, l’apocope compte dans notre analyse 78%, tandis que dans le </w:t>
      </w:r>
      <w:r w:rsidR="00731D4F" w:rsidRPr="00B503ED">
        <w:rPr>
          <w:rFonts w:ascii="Times New Roman" w:eastAsiaTheme="minorEastAsia" w:hAnsi="Times New Roman"/>
          <w:i/>
          <w:szCs w:val="24"/>
          <w:lang w:eastAsia="zh-CN"/>
        </w:rPr>
        <w:t>PRE09</w:t>
      </w:r>
      <w:r w:rsidR="009829BE">
        <w:rPr>
          <w:rFonts w:ascii="Times New Roman" w:eastAsiaTheme="minorEastAsia" w:hAnsi="Times New Roman"/>
          <w:szCs w:val="24"/>
          <w:lang w:eastAsia="zh-CN"/>
        </w:rPr>
        <w:t xml:space="preserve"> ce n’est que 55%. P</w:t>
      </w:r>
      <w:r w:rsidR="00731D4F" w:rsidRPr="00B503ED">
        <w:rPr>
          <w:rFonts w:ascii="Times New Roman" w:eastAsiaTheme="minorEastAsia" w:hAnsi="Times New Roman"/>
          <w:szCs w:val="24"/>
          <w:lang w:eastAsia="zh-CN"/>
        </w:rPr>
        <w:t xml:space="preserve">our </w:t>
      </w:r>
      <w:r w:rsidR="009829BE">
        <w:rPr>
          <w:rFonts w:ascii="Times New Roman" w:eastAsiaTheme="minorEastAsia" w:hAnsi="Times New Roman"/>
          <w:szCs w:val="24"/>
          <w:lang w:eastAsia="zh-CN"/>
        </w:rPr>
        <w:t xml:space="preserve">ce qui </w:t>
      </w:r>
      <w:r w:rsidR="001D6A20">
        <w:rPr>
          <w:rFonts w:ascii="Times New Roman" w:eastAsiaTheme="minorEastAsia" w:hAnsi="Times New Roman"/>
          <w:szCs w:val="24"/>
          <w:lang w:eastAsia="zh-CN"/>
        </w:rPr>
        <w:t xml:space="preserve">est </w:t>
      </w:r>
      <w:r w:rsidR="009829BE">
        <w:rPr>
          <w:rFonts w:ascii="Times New Roman" w:eastAsiaTheme="minorEastAsia" w:hAnsi="Times New Roman"/>
          <w:szCs w:val="24"/>
          <w:lang w:eastAsia="zh-CN"/>
        </w:rPr>
        <w:t xml:space="preserve">de </w:t>
      </w:r>
      <w:r w:rsidR="00731D4F" w:rsidRPr="00B503ED">
        <w:rPr>
          <w:rFonts w:ascii="Times New Roman" w:eastAsiaTheme="minorEastAsia" w:hAnsi="Times New Roman"/>
          <w:szCs w:val="24"/>
          <w:lang w:eastAsia="zh-CN"/>
        </w:rPr>
        <w:t>l’apocope avec resuffixation</w:t>
      </w:r>
      <w:r w:rsidR="009829BE">
        <w:rPr>
          <w:rFonts w:ascii="Times New Roman" w:eastAsiaTheme="minorEastAsia" w:hAnsi="Times New Roman"/>
          <w:szCs w:val="24"/>
          <w:lang w:eastAsia="zh-CN"/>
        </w:rPr>
        <w:t>,</w:t>
      </w:r>
      <w:r w:rsidR="00731D4F" w:rsidRPr="00B503ED">
        <w:rPr>
          <w:rFonts w:ascii="Times New Roman" w:eastAsiaTheme="minorEastAsia" w:hAnsi="Times New Roman"/>
          <w:szCs w:val="24"/>
          <w:lang w:eastAsia="zh-CN"/>
        </w:rPr>
        <w:t xml:space="preserve"> c’est 10% contre 28%. </w:t>
      </w:r>
      <w:r w:rsidR="009829BE">
        <w:rPr>
          <w:rFonts w:ascii="Times New Roman" w:eastAsiaTheme="minorEastAsia" w:hAnsi="Times New Roman"/>
          <w:szCs w:val="24"/>
          <w:lang w:eastAsia="zh-CN"/>
        </w:rPr>
        <w:t xml:space="preserve">Nous </w:t>
      </w:r>
      <w:r w:rsidR="00944EA3">
        <w:rPr>
          <w:rFonts w:ascii="Times New Roman" w:eastAsiaTheme="minorEastAsia" w:hAnsi="Times New Roman"/>
          <w:szCs w:val="24"/>
          <w:lang w:eastAsia="zh-CN"/>
        </w:rPr>
        <w:t>sommes persuadée</w:t>
      </w:r>
      <w:r w:rsidR="009829BE">
        <w:rPr>
          <w:rFonts w:ascii="Times New Roman" w:eastAsiaTheme="minorEastAsia" w:hAnsi="Times New Roman"/>
          <w:szCs w:val="24"/>
          <w:lang w:eastAsia="zh-CN"/>
        </w:rPr>
        <w:t xml:space="preserve"> que c</w:t>
      </w:r>
      <w:r w:rsidR="00731D4F" w:rsidRPr="00B503ED">
        <w:rPr>
          <w:rFonts w:ascii="Times New Roman" w:eastAsiaTheme="minorEastAsia" w:hAnsi="Times New Roman"/>
          <w:szCs w:val="24"/>
          <w:lang w:eastAsia="zh-CN"/>
        </w:rPr>
        <w:t xml:space="preserve">ette différence est en effet causée par le mot </w:t>
      </w:r>
      <w:r w:rsidR="00731D4F" w:rsidRPr="00B503ED">
        <w:rPr>
          <w:rFonts w:ascii="Times New Roman" w:eastAsiaTheme="minorEastAsia" w:hAnsi="Times New Roman"/>
          <w:i/>
          <w:szCs w:val="24"/>
          <w:lang w:eastAsia="zh-CN"/>
        </w:rPr>
        <w:t>crasseux</w:t>
      </w:r>
      <w:r w:rsidR="00731D4F" w:rsidRPr="00B503ED">
        <w:rPr>
          <w:rFonts w:ascii="Times New Roman" w:eastAsiaTheme="minorEastAsia" w:hAnsi="Times New Roman"/>
          <w:szCs w:val="24"/>
          <w:lang w:eastAsia="zh-CN"/>
        </w:rPr>
        <w:t xml:space="preserve"> qui a marqué six différents troncats dans le </w:t>
      </w:r>
      <w:r w:rsidR="00731D4F" w:rsidRPr="00B503ED">
        <w:rPr>
          <w:rFonts w:ascii="Times New Roman" w:eastAsiaTheme="minorEastAsia" w:hAnsi="Times New Roman"/>
          <w:i/>
          <w:szCs w:val="24"/>
          <w:lang w:eastAsia="zh-CN"/>
        </w:rPr>
        <w:t>PRE09</w:t>
      </w:r>
      <w:r w:rsidR="00731D4F" w:rsidRPr="00B503ED">
        <w:rPr>
          <w:rFonts w:ascii="Times New Roman" w:eastAsiaTheme="minorEastAsia" w:hAnsi="Times New Roman"/>
          <w:szCs w:val="24"/>
          <w:lang w:eastAsia="zh-CN"/>
        </w:rPr>
        <w:t xml:space="preserve"> (</w:t>
      </w:r>
      <w:r w:rsidR="00731D4F" w:rsidRPr="00B503ED">
        <w:rPr>
          <w:rFonts w:ascii="Times New Roman" w:hAnsi="Times New Roman"/>
          <w:i/>
          <w:iCs/>
        </w:rPr>
        <w:t>crade, crado, cracra, cradingue, cradoque craspec</w:t>
      </w:r>
      <w:r w:rsidR="00731D4F" w:rsidRPr="00B503ED">
        <w:rPr>
          <w:rFonts w:ascii="Times New Roman" w:hAnsi="Times New Roman"/>
          <w:iCs/>
        </w:rPr>
        <w:t xml:space="preserve">) et qui a déformé notre faible échantillon. </w:t>
      </w:r>
    </w:p>
    <w:p w:rsidR="00731D4F" w:rsidRPr="00B503ED" w:rsidRDefault="00731D4F" w:rsidP="00731D4F">
      <w:pPr>
        <w:pStyle w:val="Styl1"/>
        <w:rPr>
          <w:rFonts w:ascii="Times New Roman" w:hAnsi="Times New Roman"/>
          <w:iCs/>
        </w:rPr>
      </w:pPr>
      <w:r w:rsidRPr="00B503ED">
        <w:rPr>
          <w:rFonts w:ascii="Times New Roman" w:hAnsi="Times New Roman"/>
          <w:iCs/>
        </w:rPr>
        <w:t xml:space="preserve">Même après, notre analyse suit la statistique sortie du </w:t>
      </w:r>
      <w:r w:rsidRPr="00B503ED">
        <w:rPr>
          <w:rFonts w:ascii="Times New Roman" w:hAnsi="Times New Roman"/>
          <w:i/>
          <w:iCs/>
        </w:rPr>
        <w:t>PRE09</w:t>
      </w:r>
      <w:r w:rsidR="009B0E2F">
        <w:rPr>
          <w:rFonts w:ascii="Times New Roman" w:hAnsi="Times New Roman"/>
          <w:iCs/>
        </w:rPr>
        <w:t xml:space="preserve"> du chapitre 3.9</w:t>
      </w:r>
      <w:r w:rsidRPr="00B503ED">
        <w:rPr>
          <w:rFonts w:ascii="Times New Roman" w:hAnsi="Times New Roman"/>
          <w:iCs/>
        </w:rPr>
        <w:t>.1. L’apocope par ellipse comprend 6%</w:t>
      </w:r>
      <w:r w:rsidR="00713EAD">
        <w:rPr>
          <w:rFonts w:ascii="Times New Roman" w:hAnsi="Times New Roman"/>
          <w:iCs/>
        </w:rPr>
        <w:t>,</w:t>
      </w:r>
      <w:r w:rsidRPr="00B503ED">
        <w:rPr>
          <w:rFonts w:ascii="Times New Roman" w:hAnsi="Times New Roman"/>
          <w:iCs/>
        </w:rPr>
        <w:t xml:space="preserve"> ce qui est déjà plus proche de notre résultat de 4%. Ensuite, avec des nombres plus </w:t>
      </w:r>
      <w:r w:rsidR="0081322F">
        <w:rPr>
          <w:rFonts w:ascii="Times New Roman" w:hAnsi="Times New Roman"/>
          <w:iCs/>
        </w:rPr>
        <w:t>ou</w:t>
      </w:r>
      <w:r w:rsidRPr="00B503ED">
        <w:rPr>
          <w:rFonts w:ascii="Times New Roman" w:hAnsi="Times New Roman"/>
          <w:iCs/>
        </w:rPr>
        <w:t xml:space="preserve"> moins considérables se t</w:t>
      </w:r>
      <w:r w:rsidR="00250759">
        <w:rPr>
          <w:rFonts w:ascii="Times New Roman" w:hAnsi="Times New Roman"/>
          <w:iCs/>
        </w:rPr>
        <w:t>rouvent l’apocope accompagnée du</w:t>
      </w:r>
      <w:r w:rsidRPr="00B503ED">
        <w:rPr>
          <w:rFonts w:ascii="Times New Roman" w:hAnsi="Times New Roman"/>
          <w:iCs/>
        </w:rPr>
        <w:t xml:space="preserve"> redoublement hypocoris</w:t>
      </w:r>
      <w:r w:rsidR="009829BE">
        <w:rPr>
          <w:rFonts w:ascii="Times New Roman" w:hAnsi="Times New Roman"/>
          <w:iCs/>
        </w:rPr>
        <w:t>tique (2%) et l’aphérèse (2%). D</w:t>
      </w:r>
      <w:r w:rsidRPr="00B503ED">
        <w:rPr>
          <w:rFonts w:ascii="Times New Roman" w:hAnsi="Times New Roman"/>
          <w:iCs/>
        </w:rPr>
        <w:t xml:space="preserve">ans l’étude statistique du </w:t>
      </w:r>
      <w:r w:rsidRPr="00B503ED">
        <w:rPr>
          <w:rFonts w:ascii="Times New Roman" w:hAnsi="Times New Roman"/>
          <w:i/>
          <w:iCs/>
        </w:rPr>
        <w:t>PRE09</w:t>
      </w:r>
      <w:r w:rsidR="009829BE">
        <w:rPr>
          <w:rFonts w:ascii="Times New Roman" w:hAnsi="Times New Roman"/>
          <w:iCs/>
        </w:rPr>
        <w:t xml:space="preserve">, </w:t>
      </w:r>
      <w:r w:rsidRPr="00B503ED">
        <w:rPr>
          <w:rFonts w:ascii="Times New Roman" w:hAnsi="Times New Roman"/>
          <w:iCs/>
        </w:rPr>
        <w:t>l’ordre de ces deux processus était inversé. Le reste de notre corpus appartient aux créations variées.</w:t>
      </w:r>
    </w:p>
    <w:p w:rsidR="00731D4F" w:rsidRPr="00B503ED" w:rsidRDefault="00731D4F" w:rsidP="00731D4F">
      <w:pPr>
        <w:pStyle w:val="Styl1"/>
        <w:rPr>
          <w:rFonts w:ascii="Times New Roman" w:hAnsi="Times New Roman"/>
          <w:iCs/>
        </w:rPr>
      </w:pPr>
      <w:r w:rsidRPr="00B503ED">
        <w:rPr>
          <w:rFonts w:ascii="Times New Roman" w:hAnsi="Times New Roman"/>
          <w:iCs/>
        </w:rPr>
        <w:t>Nous avons pu remarquer cette variété de formations dans le dictionnaire spécialisé de J.-P. Goudaillier (</w:t>
      </w:r>
      <w:r w:rsidRPr="00B503ED">
        <w:rPr>
          <w:rFonts w:ascii="Times New Roman" w:hAnsi="Times New Roman"/>
          <w:i/>
          <w:iCs/>
        </w:rPr>
        <w:t>Comment tu tchatches !</w:t>
      </w:r>
      <w:r w:rsidRPr="00B503ED">
        <w:rPr>
          <w:rFonts w:ascii="Times New Roman" w:hAnsi="Times New Roman"/>
          <w:iCs/>
        </w:rPr>
        <w:t xml:space="preserve">). Les procédés avec la verlanisation y ont été les plus nombreux, notamment le verlan suivi de l’apocope (30%). Dans notre répertoire, </w:t>
      </w:r>
      <w:r w:rsidRPr="00B503ED">
        <w:rPr>
          <w:rFonts w:ascii="Times New Roman" w:hAnsi="Times New Roman"/>
          <w:iCs/>
        </w:rPr>
        <w:lastRenderedPageBreak/>
        <w:t xml:space="preserve">nous n’en avons </w:t>
      </w:r>
      <w:r w:rsidR="008655CC">
        <w:rPr>
          <w:rFonts w:ascii="Times New Roman" w:hAnsi="Times New Roman"/>
          <w:iCs/>
        </w:rPr>
        <w:t>repéré</w:t>
      </w:r>
      <w:r w:rsidRPr="00B503ED">
        <w:rPr>
          <w:rFonts w:ascii="Times New Roman" w:hAnsi="Times New Roman"/>
          <w:iCs/>
        </w:rPr>
        <w:t xml:space="preserve"> que six. </w:t>
      </w:r>
      <w:r w:rsidR="009829BE">
        <w:rPr>
          <w:rFonts w:ascii="Times New Roman" w:hAnsi="Times New Roman"/>
          <w:iCs/>
        </w:rPr>
        <w:t>Par contre</w:t>
      </w:r>
      <w:r w:rsidRPr="00B503ED">
        <w:rPr>
          <w:rFonts w:ascii="Times New Roman" w:hAnsi="Times New Roman"/>
          <w:iCs/>
        </w:rPr>
        <w:t>, nous repérons un pourcentage très</w:t>
      </w:r>
      <w:r w:rsidR="009829BE">
        <w:rPr>
          <w:rFonts w:ascii="Times New Roman" w:hAnsi="Times New Roman"/>
          <w:iCs/>
        </w:rPr>
        <w:t xml:space="preserve"> proche pour l’apocope avec </w:t>
      </w:r>
      <w:r w:rsidRPr="00B503ED">
        <w:rPr>
          <w:rFonts w:ascii="Times New Roman" w:hAnsi="Times New Roman"/>
          <w:iCs/>
        </w:rPr>
        <w:t xml:space="preserve">resuffixation. </w:t>
      </w:r>
    </w:p>
    <w:p w:rsidR="00731D4F" w:rsidRPr="00B503ED" w:rsidRDefault="00731D4F" w:rsidP="00731D4F">
      <w:pPr>
        <w:pStyle w:val="Styl1"/>
        <w:rPr>
          <w:rFonts w:ascii="Times New Roman" w:hAnsi="Times New Roman"/>
          <w:iCs/>
        </w:rPr>
      </w:pPr>
      <w:r w:rsidRPr="00B503ED">
        <w:rPr>
          <w:rFonts w:ascii="Times New Roman" w:hAnsi="Times New Roman"/>
          <w:iCs/>
        </w:rPr>
        <w:t xml:space="preserve">Ce dernier a été le plus nombreux dans le </w:t>
      </w:r>
      <w:r w:rsidRPr="00B503ED">
        <w:rPr>
          <w:rFonts w:ascii="Times New Roman" w:hAnsi="Times New Roman"/>
          <w:i/>
          <w:iCs/>
        </w:rPr>
        <w:t>Dictionnaire de l’argot,</w:t>
      </w:r>
      <w:r w:rsidRPr="00B503ED">
        <w:rPr>
          <w:rFonts w:ascii="Times New Roman" w:hAnsi="Times New Roman"/>
          <w:iCs/>
        </w:rPr>
        <w:t xml:space="preserve"> avec 65%. En outre, les indications les plus proches de notre analyse et du </w:t>
      </w:r>
      <w:r w:rsidRPr="00B503ED">
        <w:rPr>
          <w:rFonts w:ascii="Times New Roman" w:hAnsi="Times New Roman"/>
          <w:i/>
          <w:iCs/>
        </w:rPr>
        <w:t>Dictionnaire de l’argot</w:t>
      </w:r>
      <w:r w:rsidRPr="00B503ED">
        <w:rPr>
          <w:rFonts w:ascii="Times New Roman" w:hAnsi="Times New Roman"/>
          <w:iCs/>
        </w:rPr>
        <w:t xml:space="preserve"> sont celles de l’a</w:t>
      </w:r>
      <w:r w:rsidR="00250759">
        <w:rPr>
          <w:rFonts w:ascii="Times New Roman" w:hAnsi="Times New Roman"/>
          <w:iCs/>
        </w:rPr>
        <w:t>phérèse et l’apocope suivie</w:t>
      </w:r>
      <w:r w:rsidR="009829BE">
        <w:rPr>
          <w:rFonts w:ascii="Times New Roman" w:hAnsi="Times New Roman"/>
          <w:iCs/>
        </w:rPr>
        <w:t>s</w:t>
      </w:r>
      <w:r w:rsidR="00250759">
        <w:rPr>
          <w:rFonts w:ascii="Times New Roman" w:hAnsi="Times New Roman"/>
          <w:iCs/>
        </w:rPr>
        <w:t xml:space="preserve"> de</w:t>
      </w:r>
      <w:r w:rsidRPr="00B503ED">
        <w:rPr>
          <w:rFonts w:ascii="Times New Roman" w:hAnsi="Times New Roman"/>
          <w:iCs/>
        </w:rPr>
        <w:t xml:space="preserve"> redoublement.</w:t>
      </w:r>
    </w:p>
    <w:p w:rsidR="00731D4F" w:rsidRDefault="00731D4F" w:rsidP="00731D4F">
      <w:pPr>
        <w:pStyle w:val="Styl1"/>
        <w:rPr>
          <w:rFonts w:ascii="Times New Roman" w:hAnsi="Times New Roman"/>
          <w:iCs/>
        </w:rPr>
      </w:pPr>
      <w:r w:rsidRPr="00B503ED">
        <w:rPr>
          <w:rFonts w:ascii="Times New Roman" w:hAnsi="Times New Roman"/>
          <w:iCs/>
        </w:rPr>
        <w:t xml:space="preserve">Ce qui est intéressent, c’est que nous n’avons découvert dans aucun dictionnaire </w:t>
      </w:r>
      <w:r w:rsidR="001162B5">
        <w:rPr>
          <w:rFonts w:ascii="Times New Roman" w:hAnsi="Times New Roman"/>
          <w:iCs/>
        </w:rPr>
        <w:t>dénomm</w:t>
      </w:r>
      <w:r w:rsidRPr="00B503ED">
        <w:rPr>
          <w:rFonts w:ascii="Times New Roman" w:hAnsi="Times New Roman"/>
          <w:iCs/>
        </w:rPr>
        <w:t>é une syncope, même accompagnée d’une autre forme, tandis que notre corpus en comporte trois. La syncope est une forme de raccourcissement très spécifique. Elle correspond à la simplification de la prononciation (comprenons</w:t>
      </w:r>
      <w:r w:rsidR="009829BE">
        <w:rPr>
          <w:rFonts w:ascii="Times New Roman" w:hAnsi="Times New Roman"/>
          <w:iCs/>
        </w:rPr>
        <w:t xml:space="preserve"> – prononcer plus rapidement). P</w:t>
      </w:r>
      <w:r w:rsidRPr="00B503ED">
        <w:rPr>
          <w:rFonts w:ascii="Times New Roman" w:hAnsi="Times New Roman"/>
          <w:iCs/>
        </w:rPr>
        <w:t>our cela</w:t>
      </w:r>
      <w:r w:rsidR="009829BE">
        <w:rPr>
          <w:rFonts w:ascii="Times New Roman" w:hAnsi="Times New Roman"/>
          <w:iCs/>
        </w:rPr>
        <w:t>,</w:t>
      </w:r>
      <w:r w:rsidRPr="00B503ED">
        <w:rPr>
          <w:rFonts w:ascii="Times New Roman" w:hAnsi="Times New Roman"/>
          <w:iCs/>
        </w:rPr>
        <w:t xml:space="preserve"> </w:t>
      </w:r>
      <w:r w:rsidR="001D6A20">
        <w:rPr>
          <w:rFonts w:ascii="Times New Roman" w:hAnsi="Times New Roman"/>
          <w:iCs/>
        </w:rPr>
        <w:t>il</w:t>
      </w:r>
      <w:r w:rsidRPr="00B503ED">
        <w:rPr>
          <w:rFonts w:ascii="Times New Roman" w:hAnsi="Times New Roman"/>
          <w:iCs/>
        </w:rPr>
        <w:t xml:space="preserve"> est presque impossible de l’incorporer dans un dictionnaire. Pourtant</w:t>
      </w:r>
      <w:r w:rsidR="009829BE">
        <w:rPr>
          <w:rFonts w:ascii="Times New Roman" w:hAnsi="Times New Roman"/>
          <w:iCs/>
        </w:rPr>
        <w:t xml:space="preserve">, elle peut apparaître dans la presse </w:t>
      </w:r>
      <w:r w:rsidRPr="00B503ED">
        <w:rPr>
          <w:rFonts w:ascii="Times New Roman" w:hAnsi="Times New Roman"/>
          <w:iCs/>
        </w:rPr>
        <w:t>pour représenter la forme parlée d’un mot.</w:t>
      </w:r>
    </w:p>
    <w:p w:rsidR="008E5C17" w:rsidRPr="00B503ED" w:rsidRDefault="008E5C17" w:rsidP="00731D4F">
      <w:pPr>
        <w:pStyle w:val="Styl1"/>
        <w:rPr>
          <w:rFonts w:ascii="Times New Roman" w:hAnsi="Times New Roman"/>
          <w:iCs/>
        </w:rPr>
      </w:pPr>
    </w:p>
    <w:p w:rsidR="00731D4F" w:rsidRPr="00B503ED" w:rsidRDefault="00962F17" w:rsidP="00731D4F">
      <w:pPr>
        <w:pStyle w:val="Styl1"/>
        <w:rPr>
          <w:rFonts w:ascii="Times New Roman" w:hAnsi="Times New Roman"/>
          <w:iCs/>
        </w:rPr>
      </w:pPr>
      <w:r>
        <w:rPr>
          <w:rFonts w:ascii="Times New Roman" w:hAnsi="Times New Roman"/>
          <w:iCs/>
        </w:rPr>
        <w:t>Pour résumer,</w:t>
      </w:r>
      <w:r w:rsidR="00731D4F" w:rsidRPr="00B503ED">
        <w:rPr>
          <w:rFonts w:ascii="Times New Roman" w:hAnsi="Times New Roman"/>
          <w:iCs/>
        </w:rPr>
        <w:t xml:space="preserve"> les résultats de notre recherche sont les plus proches de l’échantillon du </w:t>
      </w:r>
      <w:r w:rsidR="00731D4F" w:rsidRPr="00B503ED">
        <w:rPr>
          <w:rFonts w:ascii="Times New Roman" w:hAnsi="Times New Roman"/>
          <w:i/>
          <w:iCs/>
        </w:rPr>
        <w:t>PRE09</w:t>
      </w:r>
      <w:r w:rsidR="00731D4F" w:rsidRPr="00B503ED">
        <w:rPr>
          <w:rFonts w:ascii="Times New Roman" w:hAnsi="Times New Roman"/>
          <w:iCs/>
        </w:rPr>
        <w:t xml:space="preserve"> qui essaie de prendre en compte les nouveautés de la langue écrite provenant souvent des p</w:t>
      </w:r>
      <w:r w:rsidR="00266DE4">
        <w:rPr>
          <w:rFonts w:ascii="Times New Roman" w:hAnsi="Times New Roman"/>
          <w:iCs/>
        </w:rPr>
        <w:t>ériodiques</w:t>
      </w:r>
      <w:r w:rsidR="009829BE">
        <w:rPr>
          <w:rFonts w:ascii="Times New Roman" w:hAnsi="Times New Roman"/>
          <w:iCs/>
        </w:rPr>
        <w:t xml:space="preserve"> variés</w:t>
      </w:r>
      <w:r w:rsidR="00266DE4">
        <w:rPr>
          <w:rFonts w:ascii="Times New Roman" w:hAnsi="Times New Roman"/>
          <w:iCs/>
        </w:rPr>
        <w:t>. Mais,</w:t>
      </w:r>
      <w:r w:rsidR="00731D4F" w:rsidRPr="00B503ED">
        <w:rPr>
          <w:rFonts w:ascii="Times New Roman" w:hAnsi="Times New Roman"/>
          <w:iCs/>
        </w:rPr>
        <w:t xml:space="preserve"> par exemple, les procédés tels que </w:t>
      </w:r>
      <w:r w:rsidR="009829BE">
        <w:rPr>
          <w:rFonts w:ascii="Times New Roman" w:hAnsi="Times New Roman"/>
          <w:iCs/>
        </w:rPr>
        <w:t xml:space="preserve">l’aphérèse ou l’apocope avec </w:t>
      </w:r>
      <w:r w:rsidR="00731D4F" w:rsidRPr="00B503ED">
        <w:rPr>
          <w:rFonts w:ascii="Times New Roman" w:hAnsi="Times New Roman"/>
          <w:iCs/>
        </w:rPr>
        <w:t>redoublement affichent presque la même représentation dans tous les dictionnaires et dans notre analyse. Cela montre la variété des créations qui se produisent dans la langue parlée pour s’incarner dans la langue écrite et postérieurement dans les dictionnaires généraux.</w:t>
      </w:r>
    </w:p>
    <w:p w:rsidR="001426C2" w:rsidRPr="00B503ED" w:rsidRDefault="001426C2" w:rsidP="00C65CAA">
      <w:pPr>
        <w:pStyle w:val="Nadpis3"/>
        <w:rPr>
          <w:rFonts w:eastAsiaTheme="minorEastAsia" w:cs="Times New Roman"/>
          <w:lang w:eastAsia="zh-CN"/>
        </w:rPr>
      </w:pPr>
      <w:bookmarkStart w:id="106" w:name="_Toc328906406"/>
      <w:r w:rsidRPr="00B503ED">
        <w:rPr>
          <w:rFonts w:eastAsiaTheme="minorEastAsia" w:cs="Times New Roman"/>
          <w:lang w:eastAsia="zh-CN"/>
        </w:rPr>
        <w:t>La structure syllabique – le nombre de syllabes</w:t>
      </w:r>
      <w:bookmarkEnd w:id="106"/>
    </w:p>
    <w:p w:rsidR="00EC190D" w:rsidRPr="00B503ED" w:rsidRDefault="00EC190D" w:rsidP="00EC190D">
      <w:pPr>
        <w:pStyle w:val="Nadpis4"/>
        <w:rPr>
          <w:rFonts w:eastAsiaTheme="minorEastAsia"/>
          <w:lang w:eastAsia="zh-CN"/>
        </w:rPr>
      </w:pPr>
      <w:bookmarkStart w:id="107" w:name="_Toc328906407"/>
      <w:r w:rsidRPr="00B503ED">
        <w:rPr>
          <w:rFonts w:eastAsiaTheme="minorEastAsia"/>
          <w:lang w:eastAsia="zh-CN"/>
        </w:rPr>
        <w:t>La structure syllabique des mots issus de troncation</w:t>
      </w:r>
      <w:bookmarkEnd w:id="107"/>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D’après Mitterand, le mode d’abréviation le plus usuel est celui qui ne conserve que les deux ou trois premières syllabes du mot de départ.</w:t>
      </w:r>
      <w:r w:rsidRPr="00B503ED">
        <w:rPr>
          <w:rStyle w:val="Znakapoznpodarou"/>
          <w:rFonts w:ascii="Times New Roman" w:eastAsiaTheme="minorEastAsia" w:hAnsi="Times New Roman"/>
          <w:szCs w:val="24"/>
          <w:lang w:eastAsia="zh-CN"/>
        </w:rPr>
        <w:footnoteReference w:id="266"/>
      </w:r>
      <w:r w:rsidRPr="00B503ED">
        <w:rPr>
          <w:rFonts w:ascii="Times New Roman" w:eastAsiaTheme="minorEastAsia" w:hAnsi="Times New Roman"/>
          <w:szCs w:val="24"/>
          <w:lang w:eastAsia="zh-CN"/>
        </w:rPr>
        <w:t xml:space="preserve"> Pareillement, les troncats dissyllabiques sont dans </w:t>
      </w:r>
      <w:r w:rsidR="00575C47">
        <w:rPr>
          <w:rFonts w:ascii="Times New Roman" w:eastAsiaTheme="minorEastAsia" w:hAnsi="Times New Roman"/>
          <w:szCs w:val="24"/>
          <w:lang w:eastAsia="zh-CN"/>
        </w:rPr>
        <w:t xml:space="preserve">notre corpus </w:t>
      </w:r>
      <w:r w:rsidR="0001728B">
        <w:rPr>
          <w:rFonts w:ascii="Times New Roman" w:eastAsiaTheme="minorEastAsia" w:hAnsi="Times New Roman"/>
          <w:szCs w:val="24"/>
          <w:lang w:eastAsia="zh-CN"/>
        </w:rPr>
        <w:t>prédominants</w:t>
      </w:r>
      <w:r w:rsidR="00575C47">
        <w:rPr>
          <w:rFonts w:ascii="Times New Roman" w:eastAsiaTheme="minorEastAsia" w:hAnsi="Times New Roman"/>
          <w:szCs w:val="24"/>
          <w:lang w:eastAsia="zh-CN"/>
        </w:rPr>
        <w:t xml:space="preserve"> (59%)</w:t>
      </w:r>
      <w:r w:rsidR="00713EAD">
        <w:rPr>
          <w:rFonts w:ascii="Times New Roman" w:eastAsiaTheme="minorEastAsia" w:hAnsi="Times New Roman"/>
          <w:szCs w:val="24"/>
          <w:lang w:eastAsia="zh-CN"/>
        </w:rPr>
        <w:t>,</w:t>
      </w:r>
      <w:r w:rsidR="00575C47">
        <w:rPr>
          <w:rFonts w:ascii="Times New Roman" w:eastAsiaTheme="minorEastAsia" w:hAnsi="Times New Roman"/>
          <w:szCs w:val="24"/>
          <w:lang w:eastAsia="zh-CN"/>
        </w:rPr>
        <w:t xml:space="preserve"> ce qui s</w:t>
      </w:r>
      <w:r w:rsidR="00575C47" w:rsidRPr="00575C47">
        <w:rPr>
          <w:rFonts w:ascii="Times New Roman" w:eastAsiaTheme="minorEastAsia" w:hAnsi="Times New Roman"/>
          <w:szCs w:val="24"/>
          <w:lang w:eastAsia="zh-CN"/>
        </w:rPr>
        <w:t>’</w:t>
      </w:r>
      <w:r w:rsidR="00575C47">
        <w:rPr>
          <w:rFonts w:ascii="Times New Roman" w:eastAsiaTheme="minorEastAsia" w:hAnsi="Times New Roman"/>
          <w:szCs w:val="24"/>
          <w:lang w:eastAsia="zh-CN"/>
        </w:rPr>
        <w:t xml:space="preserve">accorde </w:t>
      </w:r>
      <w:r w:rsidR="00CA0DFE">
        <w:rPr>
          <w:rFonts w:ascii="Times New Roman" w:eastAsiaTheme="minorEastAsia" w:hAnsi="Times New Roman"/>
          <w:szCs w:val="24"/>
          <w:lang w:eastAsia="zh-CN"/>
        </w:rPr>
        <w:t>d</w:t>
      </w:r>
      <w:r w:rsidR="00CA0DFE" w:rsidRPr="00CA0DFE">
        <w:rPr>
          <w:rFonts w:ascii="Times New Roman" w:eastAsiaTheme="minorEastAsia" w:hAnsi="Times New Roman"/>
          <w:szCs w:val="24"/>
          <w:lang w:eastAsia="zh-CN"/>
        </w:rPr>
        <w:t>’</w:t>
      </w:r>
      <w:r w:rsidR="00CA0DFE">
        <w:rPr>
          <w:rFonts w:ascii="Times New Roman" w:eastAsiaTheme="minorEastAsia" w:hAnsi="Times New Roman"/>
          <w:szCs w:val="24"/>
          <w:lang w:eastAsia="zh-CN"/>
        </w:rPr>
        <w:t xml:space="preserve">ailleurs </w:t>
      </w:r>
      <w:r w:rsidR="00575C47">
        <w:rPr>
          <w:rFonts w:ascii="Times New Roman" w:eastAsiaTheme="minorEastAsia" w:hAnsi="Times New Roman"/>
          <w:szCs w:val="24"/>
          <w:lang w:eastAsia="zh-CN"/>
        </w:rPr>
        <w:t>avec l</w:t>
      </w:r>
      <w:r w:rsidR="00575C47" w:rsidRPr="00575C47">
        <w:rPr>
          <w:rFonts w:ascii="Times New Roman" w:eastAsiaTheme="minorEastAsia" w:hAnsi="Times New Roman"/>
          <w:szCs w:val="24"/>
          <w:lang w:eastAsia="zh-CN"/>
        </w:rPr>
        <w:t>’</w:t>
      </w:r>
      <w:r w:rsidR="00575C47">
        <w:rPr>
          <w:rFonts w:ascii="Times New Roman" w:eastAsiaTheme="minorEastAsia" w:hAnsi="Times New Roman"/>
          <w:szCs w:val="24"/>
          <w:lang w:eastAsia="zh-CN"/>
        </w:rPr>
        <w:t>affirmation de Tournier cité</w:t>
      </w:r>
      <w:r w:rsidR="00CA0DFE">
        <w:rPr>
          <w:rFonts w:ascii="Times New Roman" w:eastAsiaTheme="minorEastAsia" w:hAnsi="Times New Roman"/>
          <w:szCs w:val="24"/>
          <w:lang w:eastAsia="zh-CN"/>
        </w:rPr>
        <w:t>e</w:t>
      </w:r>
      <w:r w:rsidR="00575C47">
        <w:rPr>
          <w:rFonts w:ascii="Times New Roman" w:eastAsiaTheme="minorEastAsia" w:hAnsi="Times New Roman"/>
          <w:szCs w:val="24"/>
          <w:lang w:eastAsia="zh-CN"/>
        </w:rPr>
        <w:t xml:space="preserve"> dans le chapitre 3.1.2. </w:t>
      </w:r>
      <w:r w:rsidRPr="00B503ED">
        <w:rPr>
          <w:rFonts w:ascii="Times New Roman" w:eastAsiaTheme="minorEastAsia" w:hAnsi="Times New Roman"/>
          <w:szCs w:val="24"/>
          <w:lang w:eastAsia="zh-CN"/>
        </w:rPr>
        <w:t xml:space="preserve">Ensuite, ce sont les </w:t>
      </w:r>
      <w:r w:rsidR="00CA0DFE">
        <w:rPr>
          <w:rFonts w:ascii="Times New Roman" w:eastAsiaTheme="minorEastAsia" w:hAnsi="Times New Roman"/>
          <w:szCs w:val="24"/>
          <w:lang w:eastAsia="zh-CN"/>
        </w:rPr>
        <w:t xml:space="preserve">unités </w:t>
      </w:r>
      <w:r w:rsidRPr="00B503ED">
        <w:rPr>
          <w:rFonts w:ascii="Times New Roman" w:eastAsiaTheme="minorEastAsia" w:hAnsi="Times New Roman"/>
          <w:szCs w:val="24"/>
          <w:lang w:eastAsia="zh-CN"/>
        </w:rPr>
        <w:t>monosyllabiques qu</w:t>
      </w:r>
      <w:r w:rsidR="00CA0DFE">
        <w:rPr>
          <w:rFonts w:ascii="Times New Roman" w:eastAsiaTheme="minorEastAsia" w:hAnsi="Times New Roman"/>
          <w:szCs w:val="24"/>
          <w:lang w:eastAsia="zh-CN"/>
        </w:rPr>
        <w:t>i sont assez nombreuses</w:t>
      </w:r>
      <w:r w:rsidR="00B96B05">
        <w:rPr>
          <w:rFonts w:ascii="Times New Roman" w:eastAsiaTheme="minorEastAsia" w:hAnsi="Times New Roman"/>
          <w:szCs w:val="24"/>
          <w:lang w:eastAsia="zh-CN"/>
        </w:rPr>
        <w:t xml:space="preserve"> (24%) et les trisyllabiques comptant</w:t>
      </w:r>
      <w:r w:rsidRPr="00B503ED">
        <w:rPr>
          <w:rFonts w:ascii="Times New Roman" w:eastAsiaTheme="minorEastAsia" w:hAnsi="Times New Roman"/>
          <w:szCs w:val="24"/>
          <w:lang w:eastAsia="zh-CN"/>
        </w:rPr>
        <w:t xml:space="preserve"> 15%. </w:t>
      </w:r>
      <w:r w:rsidR="001D6A20">
        <w:rPr>
          <w:rFonts w:ascii="Times New Roman" w:eastAsiaTheme="minorEastAsia" w:hAnsi="Times New Roman"/>
          <w:szCs w:val="24"/>
          <w:lang w:eastAsia="zh-CN"/>
        </w:rPr>
        <w:t>En ce qui concerne</w:t>
      </w:r>
      <w:r w:rsidRPr="00B503ED">
        <w:rPr>
          <w:rFonts w:ascii="Times New Roman" w:eastAsiaTheme="minorEastAsia" w:hAnsi="Times New Roman"/>
          <w:szCs w:val="24"/>
          <w:lang w:eastAsia="zh-CN"/>
        </w:rPr>
        <w:t xml:space="preserve"> l’analyse de Groud et Serna, nous avons reçu à peu près les mêmes résultats. Le corpus de</w:t>
      </w:r>
      <w:r w:rsidR="001D6A20">
        <w:rPr>
          <w:rFonts w:ascii="Times New Roman" w:eastAsiaTheme="minorEastAsia" w:hAnsi="Times New Roman"/>
          <w:szCs w:val="24"/>
          <w:lang w:eastAsia="zh-CN"/>
        </w:rPr>
        <w:t>s</w:t>
      </w:r>
      <w:r w:rsidRPr="00B503ED">
        <w:rPr>
          <w:rFonts w:ascii="Times New Roman" w:eastAsiaTheme="minorEastAsia" w:hAnsi="Times New Roman"/>
          <w:szCs w:val="24"/>
          <w:lang w:eastAsia="zh-CN"/>
        </w:rPr>
        <w:t xml:space="preserve"> deux linguistes comporte 120 monosyllabiques et 80 trisyllabiques, nos chiffres sont un peu plus élevés, 143 pour les mots qui gardent une seule syllabe et 86 qui en gardent trois. Ce fait peut être justifié par une augmentation des abréviations provenant de mots composés et de locutions. Quant aux </w:t>
      </w:r>
      <w:r w:rsidR="00A92BAD">
        <w:rPr>
          <w:rFonts w:ascii="Times New Roman" w:eastAsiaTheme="minorEastAsia" w:hAnsi="Times New Roman"/>
          <w:szCs w:val="24"/>
          <w:lang w:eastAsia="zh-CN"/>
        </w:rPr>
        <w:t xml:space="preserve">troncats </w:t>
      </w:r>
      <w:r w:rsidRPr="00B503ED">
        <w:rPr>
          <w:rFonts w:ascii="Times New Roman" w:eastAsiaTheme="minorEastAsia" w:hAnsi="Times New Roman"/>
          <w:szCs w:val="24"/>
          <w:lang w:eastAsia="zh-CN"/>
        </w:rPr>
        <w:t xml:space="preserve">monosyllabiques, </w:t>
      </w:r>
      <w:r w:rsidR="00A92BAD">
        <w:rPr>
          <w:rFonts w:ascii="Times New Roman" w:eastAsiaTheme="minorEastAsia" w:hAnsi="Times New Roman"/>
          <w:szCs w:val="24"/>
          <w:lang w:eastAsia="zh-CN"/>
        </w:rPr>
        <w:t>ils</w:t>
      </w:r>
      <w:r w:rsidRPr="00B503ED">
        <w:rPr>
          <w:rFonts w:ascii="Times New Roman" w:eastAsiaTheme="minorEastAsia" w:hAnsi="Times New Roman"/>
          <w:szCs w:val="24"/>
          <w:lang w:eastAsia="zh-CN"/>
        </w:rPr>
        <w:t xml:space="preserve"> sont </w:t>
      </w:r>
      <w:r w:rsidRPr="00B503ED">
        <w:rPr>
          <w:rFonts w:ascii="Times New Roman" w:eastAsiaTheme="minorEastAsia" w:hAnsi="Times New Roman"/>
          <w:szCs w:val="24"/>
          <w:lang w:eastAsia="zh-CN"/>
        </w:rPr>
        <w:lastRenderedPageBreak/>
        <w:t xml:space="preserve">souvent d’origine anglaise (rappelons que nous avons inclus dans notre corpus les anglicismes) qui a une forte tendance au </w:t>
      </w:r>
      <w:r w:rsidR="00C215B9">
        <w:rPr>
          <w:rFonts w:ascii="Times New Roman" w:eastAsiaTheme="minorEastAsia" w:hAnsi="Times New Roman"/>
          <w:szCs w:val="24"/>
          <w:lang w:eastAsia="zh-CN"/>
        </w:rPr>
        <w:t xml:space="preserve">monosyllabisme. Enfin, </w:t>
      </w:r>
      <w:r w:rsidR="00944EA3">
        <w:rPr>
          <w:rFonts w:ascii="Times New Roman" w:eastAsiaTheme="minorEastAsia" w:hAnsi="Times New Roman"/>
          <w:szCs w:val="24"/>
          <w:lang w:eastAsia="zh-CN"/>
        </w:rPr>
        <w:t>nous nous apercevons que</w:t>
      </w:r>
      <w:r w:rsidRPr="00B503ED">
        <w:rPr>
          <w:rFonts w:ascii="Times New Roman" w:eastAsiaTheme="minorEastAsia" w:hAnsi="Times New Roman"/>
          <w:szCs w:val="24"/>
          <w:lang w:eastAsia="zh-CN"/>
        </w:rPr>
        <w:t xml:space="preserve"> quelques exemples de troncats quadrisyllabiques (2%) sont également présents dans notre analyse.</w:t>
      </w:r>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 xml:space="preserve">Le tableau n° 19 </w:t>
      </w:r>
      <w:r w:rsidR="00A92BAD">
        <w:rPr>
          <w:rFonts w:ascii="Times New Roman" w:eastAsiaTheme="minorEastAsia" w:hAnsi="Times New Roman"/>
          <w:szCs w:val="24"/>
          <w:lang w:eastAsia="zh-CN"/>
        </w:rPr>
        <w:t>visualise</w:t>
      </w:r>
      <w:r w:rsidRPr="00B503ED">
        <w:rPr>
          <w:rFonts w:ascii="Times New Roman" w:eastAsiaTheme="minorEastAsia" w:hAnsi="Times New Roman"/>
          <w:szCs w:val="24"/>
          <w:lang w:eastAsia="zh-CN"/>
        </w:rPr>
        <w:t xml:space="preserve"> notre analyse. Les juxtapositions des mots comme </w:t>
      </w:r>
      <w:r w:rsidRPr="00B503ED">
        <w:rPr>
          <w:rFonts w:ascii="Times New Roman" w:eastAsiaTheme="minorEastAsia" w:hAnsi="Times New Roman"/>
          <w:i/>
          <w:szCs w:val="24"/>
          <w:lang w:eastAsia="zh-CN"/>
        </w:rPr>
        <w:t>brico-déco</w:t>
      </w:r>
      <w:r w:rsidRPr="00B503ED">
        <w:rPr>
          <w:rFonts w:ascii="Times New Roman" w:eastAsiaTheme="minorEastAsia" w:hAnsi="Times New Roman"/>
          <w:szCs w:val="24"/>
          <w:lang w:eastAsia="zh-CN"/>
        </w:rPr>
        <w:t xml:space="preserve"> ou </w:t>
      </w:r>
      <w:r w:rsidRPr="00B503ED">
        <w:rPr>
          <w:rFonts w:ascii="Times New Roman" w:eastAsiaTheme="minorEastAsia" w:hAnsi="Times New Roman"/>
          <w:i/>
          <w:szCs w:val="24"/>
          <w:lang w:eastAsia="zh-CN"/>
        </w:rPr>
        <w:t>déco-écolo</w:t>
      </w:r>
      <w:r w:rsidRPr="00B503ED">
        <w:rPr>
          <w:rFonts w:ascii="Times New Roman" w:eastAsiaTheme="minorEastAsia" w:hAnsi="Times New Roman"/>
          <w:szCs w:val="24"/>
          <w:lang w:eastAsia="zh-CN"/>
        </w:rPr>
        <w:t xml:space="preserve"> ont été recomposées pour savoir comment ces mots ont été formés. Nous avons exclu de cette analyse le mot </w:t>
      </w:r>
      <w:r w:rsidRPr="00B503ED">
        <w:rPr>
          <w:rFonts w:ascii="Times New Roman" w:eastAsiaTheme="minorEastAsia" w:hAnsi="Times New Roman"/>
          <w:i/>
          <w:szCs w:val="24"/>
          <w:lang w:eastAsia="zh-CN"/>
        </w:rPr>
        <w:t>plouc</w:t>
      </w:r>
      <w:r w:rsidRPr="00B503ED">
        <w:rPr>
          <w:rFonts w:ascii="Times New Roman" w:eastAsiaTheme="minorEastAsia" w:hAnsi="Times New Roman"/>
          <w:szCs w:val="24"/>
          <w:lang w:eastAsia="zh-CN"/>
        </w:rPr>
        <w:t xml:space="preserve"> dont l’origine est inconnue et les syncopes </w:t>
      </w:r>
      <w:r w:rsidRPr="00B503ED">
        <w:rPr>
          <w:rFonts w:ascii="Times New Roman" w:eastAsiaTheme="minorEastAsia" w:hAnsi="Times New Roman"/>
          <w:i/>
          <w:szCs w:val="24"/>
          <w:lang w:eastAsia="zh-CN"/>
        </w:rPr>
        <w:t>c’t’ année</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p’ti</w:t>
      </w:r>
      <w:r w:rsidRPr="00B503ED">
        <w:rPr>
          <w:rFonts w:ascii="Times New Roman" w:eastAsiaTheme="minorEastAsia" w:hAnsi="Times New Roman"/>
          <w:szCs w:val="24"/>
          <w:lang w:eastAsia="zh-CN"/>
        </w:rPr>
        <w:t>.</w:t>
      </w:r>
    </w:p>
    <w:p w:rsidR="004548C0" w:rsidRPr="00B503ED" w:rsidRDefault="006F7912" w:rsidP="004548C0">
      <w:pPr>
        <w:pStyle w:val="Titulek"/>
        <w:keepNext/>
        <w:jc w:val="center"/>
      </w:pPr>
      <w:r w:rsidRPr="00B503ED">
        <w:t>Tableau n° </w:t>
      </w:r>
      <w:r w:rsidR="00373977" w:rsidRPr="00B503ED">
        <w:t>19</w:t>
      </w:r>
      <w:r w:rsidR="009718DF">
        <w:t xml:space="preserve"> : N</w:t>
      </w:r>
      <w:r w:rsidR="004548C0" w:rsidRPr="00B503ED">
        <w:t>ombre de syllabes et d’occurrences des troncats</w:t>
      </w:r>
    </w:p>
    <w:tbl>
      <w:tblPr>
        <w:tblW w:w="6943" w:type="dxa"/>
        <w:jc w:val="center"/>
        <w:tblInd w:w="55" w:type="dxa"/>
        <w:tblCellMar>
          <w:left w:w="70" w:type="dxa"/>
          <w:right w:w="70" w:type="dxa"/>
        </w:tblCellMar>
        <w:tblLook w:val="04A0"/>
      </w:tblPr>
      <w:tblGrid>
        <w:gridCol w:w="1998"/>
        <w:gridCol w:w="2187"/>
        <w:gridCol w:w="2758"/>
      </w:tblGrid>
      <w:tr w:rsidR="004548C0" w:rsidRPr="00B503ED" w:rsidTr="0057429D">
        <w:trPr>
          <w:trHeight w:val="300"/>
          <w:jc w:val="center"/>
        </w:trPr>
        <w:tc>
          <w:tcPr>
            <w:tcW w:w="1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48C0" w:rsidRPr="00B503ED" w:rsidRDefault="004548C0" w:rsidP="0057429D">
            <w:pPr>
              <w:jc w:val="center"/>
              <w:rPr>
                <w:b/>
              </w:rPr>
            </w:pPr>
            <w:r w:rsidRPr="00B503ED">
              <w:rPr>
                <w:b/>
                <w:sz w:val="22"/>
                <w:szCs w:val="22"/>
              </w:rPr>
              <w:t>Nombre de syllabes</w:t>
            </w:r>
          </w:p>
        </w:tc>
        <w:tc>
          <w:tcPr>
            <w:tcW w:w="2187" w:type="dxa"/>
            <w:tcBorders>
              <w:top w:val="single" w:sz="4" w:space="0" w:color="auto"/>
              <w:left w:val="nil"/>
              <w:bottom w:val="single" w:sz="4" w:space="0" w:color="auto"/>
              <w:right w:val="single" w:sz="4" w:space="0" w:color="auto"/>
            </w:tcBorders>
            <w:shd w:val="clear" w:color="auto" w:fill="auto"/>
            <w:noWrap/>
            <w:vAlign w:val="center"/>
            <w:hideMark/>
          </w:tcPr>
          <w:p w:rsidR="004548C0" w:rsidRPr="00B503ED" w:rsidRDefault="004548C0" w:rsidP="0057429D">
            <w:pPr>
              <w:jc w:val="center"/>
              <w:rPr>
                <w:b/>
              </w:rPr>
            </w:pPr>
            <w:r w:rsidRPr="00B503ED">
              <w:rPr>
                <w:b/>
                <w:sz w:val="22"/>
                <w:szCs w:val="22"/>
              </w:rPr>
              <w:t>Nombre d’occurrences</w:t>
            </w:r>
          </w:p>
        </w:tc>
        <w:tc>
          <w:tcPr>
            <w:tcW w:w="2758" w:type="dxa"/>
            <w:tcBorders>
              <w:top w:val="single" w:sz="4" w:space="0" w:color="auto"/>
              <w:left w:val="nil"/>
              <w:bottom w:val="single" w:sz="4" w:space="0" w:color="auto"/>
              <w:right w:val="single" w:sz="4" w:space="0" w:color="auto"/>
            </w:tcBorders>
            <w:shd w:val="clear" w:color="auto" w:fill="auto"/>
            <w:noWrap/>
            <w:vAlign w:val="center"/>
            <w:hideMark/>
          </w:tcPr>
          <w:p w:rsidR="004548C0" w:rsidRPr="00B503ED" w:rsidRDefault="004548C0" w:rsidP="0057429D">
            <w:pPr>
              <w:jc w:val="center"/>
              <w:rPr>
                <w:b/>
              </w:rPr>
            </w:pPr>
            <w:r w:rsidRPr="00B503ED">
              <w:rPr>
                <w:b/>
                <w:sz w:val="22"/>
                <w:szCs w:val="22"/>
              </w:rPr>
              <w:t>Nombre d’occurrences en pourcentage</w:t>
            </w:r>
          </w:p>
        </w:tc>
      </w:tr>
      <w:tr w:rsidR="004548C0" w:rsidRPr="00B503ED" w:rsidTr="0057429D">
        <w:trPr>
          <w:trHeight w:val="300"/>
          <w:jc w:val="center"/>
        </w:trPr>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548C0" w:rsidRPr="00B503ED" w:rsidRDefault="004548C0" w:rsidP="0057429D">
            <w:pPr>
              <w:rPr>
                <w:b/>
                <w:i/>
              </w:rPr>
            </w:pPr>
            <w:r w:rsidRPr="00B503ED">
              <w:rPr>
                <w:b/>
                <w:i/>
                <w:sz w:val="22"/>
                <w:szCs w:val="22"/>
              </w:rPr>
              <w:t>Monosyllabiques</w:t>
            </w:r>
          </w:p>
        </w:tc>
        <w:tc>
          <w:tcPr>
            <w:tcW w:w="2187" w:type="dxa"/>
            <w:tcBorders>
              <w:top w:val="nil"/>
              <w:left w:val="nil"/>
              <w:bottom w:val="single" w:sz="4" w:space="0" w:color="auto"/>
              <w:right w:val="single" w:sz="4" w:space="0" w:color="auto"/>
            </w:tcBorders>
            <w:shd w:val="clear" w:color="auto" w:fill="auto"/>
            <w:noWrap/>
            <w:vAlign w:val="center"/>
            <w:hideMark/>
          </w:tcPr>
          <w:p w:rsidR="004548C0" w:rsidRPr="00B503ED" w:rsidRDefault="004548C0" w:rsidP="0057429D">
            <w:pPr>
              <w:jc w:val="center"/>
              <w:rPr>
                <w:i/>
              </w:rPr>
            </w:pPr>
            <w:r w:rsidRPr="00B503ED">
              <w:rPr>
                <w:i/>
                <w:sz w:val="22"/>
                <w:szCs w:val="22"/>
              </w:rPr>
              <w:t>14</w:t>
            </w:r>
            <w:r w:rsidR="00E60FF6" w:rsidRPr="00B503ED">
              <w:rPr>
                <w:i/>
                <w:sz w:val="22"/>
                <w:szCs w:val="22"/>
              </w:rPr>
              <w:t>3</w:t>
            </w:r>
          </w:p>
        </w:tc>
        <w:tc>
          <w:tcPr>
            <w:tcW w:w="2758" w:type="dxa"/>
            <w:tcBorders>
              <w:top w:val="nil"/>
              <w:left w:val="nil"/>
              <w:bottom w:val="single" w:sz="4" w:space="0" w:color="auto"/>
              <w:right w:val="single" w:sz="4" w:space="0" w:color="auto"/>
            </w:tcBorders>
            <w:shd w:val="clear" w:color="auto" w:fill="auto"/>
            <w:noWrap/>
            <w:vAlign w:val="center"/>
            <w:hideMark/>
          </w:tcPr>
          <w:p w:rsidR="004548C0" w:rsidRPr="00B503ED" w:rsidRDefault="004548C0" w:rsidP="0057429D">
            <w:pPr>
              <w:jc w:val="center"/>
              <w:rPr>
                <w:i/>
              </w:rPr>
            </w:pPr>
            <w:r w:rsidRPr="00B503ED">
              <w:rPr>
                <w:i/>
                <w:sz w:val="22"/>
                <w:szCs w:val="22"/>
              </w:rPr>
              <w:t>24%</w:t>
            </w:r>
          </w:p>
        </w:tc>
      </w:tr>
      <w:tr w:rsidR="004548C0" w:rsidRPr="00B503ED" w:rsidTr="0057429D">
        <w:trPr>
          <w:trHeight w:val="300"/>
          <w:jc w:val="center"/>
        </w:trPr>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548C0" w:rsidRPr="00B503ED" w:rsidRDefault="004548C0" w:rsidP="0057429D">
            <w:pPr>
              <w:rPr>
                <w:b/>
                <w:i/>
              </w:rPr>
            </w:pPr>
            <w:r w:rsidRPr="00B503ED">
              <w:rPr>
                <w:b/>
                <w:i/>
                <w:sz w:val="22"/>
                <w:szCs w:val="22"/>
              </w:rPr>
              <w:t>Dissyllabiques</w:t>
            </w:r>
          </w:p>
        </w:tc>
        <w:tc>
          <w:tcPr>
            <w:tcW w:w="2187" w:type="dxa"/>
            <w:tcBorders>
              <w:top w:val="nil"/>
              <w:left w:val="nil"/>
              <w:bottom w:val="single" w:sz="4" w:space="0" w:color="auto"/>
              <w:right w:val="single" w:sz="4" w:space="0" w:color="auto"/>
            </w:tcBorders>
            <w:shd w:val="clear" w:color="auto" w:fill="auto"/>
            <w:noWrap/>
            <w:vAlign w:val="center"/>
            <w:hideMark/>
          </w:tcPr>
          <w:p w:rsidR="004548C0" w:rsidRPr="00B503ED" w:rsidRDefault="004548C0" w:rsidP="0057429D">
            <w:pPr>
              <w:jc w:val="center"/>
              <w:rPr>
                <w:i/>
              </w:rPr>
            </w:pPr>
            <w:r w:rsidRPr="00B503ED">
              <w:rPr>
                <w:i/>
                <w:sz w:val="22"/>
                <w:szCs w:val="22"/>
              </w:rPr>
              <w:t>34</w:t>
            </w:r>
            <w:r w:rsidR="002F303A" w:rsidRPr="00B503ED">
              <w:rPr>
                <w:i/>
                <w:sz w:val="22"/>
                <w:szCs w:val="22"/>
              </w:rPr>
              <w:t>8</w:t>
            </w:r>
          </w:p>
        </w:tc>
        <w:tc>
          <w:tcPr>
            <w:tcW w:w="2758" w:type="dxa"/>
            <w:tcBorders>
              <w:top w:val="nil"/>
              <w:left w:val="nil"/>
              <w:bottom w:val="single" w:sz="4" w:space="0" w:color="auto"/>
              <w:right w:val="single" w:sz="4" w:space="0" w:color="auto"/>
            </w:tcBorders>
            <w:shd w:val="clear" w:color="auto" w:fill="auto"/>
            <w:noWrap/>
            <w:vAlign w:val="center"/>
            <w:hideMark/>
          </w:tcPr>
          <w:p w:rsidR="004548C0" w:rsidRPr="00B503ED" w:rsidRDefault="00731D4F" w:rsidP="0057429D">
            <w:pPr>
              <w:jc w:val="center"/>
              <w:rPr>
                <w:i/>
              </w:rPr>
            </w:pPr>
            <w:r w:rsidRPr="00B503ED">
              <w:rPr>
                <w:i/>
                <w:sz w:val="22"/>
                <w:szCs w:val="22"/>
              </w:rPr>
              <w:t>59</w:t>
            </w:r>
            <w:r w:rsidR="004548C0" w:rsidRPr="00B503ED">
              <w:rPr>
                <w:i/>
                <w:sz w:val="22"/>
                <w:szCs w:val="22"/>
              </w:rPr>
              <w:t>%</w:t>
            </w:r>
          </w:p>
        </w:tc>
      </w:tr>
      <w:tr w:rsidR="004548C0" w:rsidRPr="00B503ED" w:rsidTr="0057429D">
        <w:trPr>
          <w:trHeight w:val="300"/>
          <w:jc w:val="center"/>
        </w:trPr>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548C0" w:rsidRPr="00B503ED" w:rsidRDefault="00731D4F" w:rsidP="0057429D">
            <w:pPr>
              <w:rPr>
                <w:b/>
                <w:i/>
              </w:rPr>
            </w:pPr>
            <w:r w:rsidRPr="00B503ED">
              <w:rPr>
                <w:b/>
                <w:i/>
                <w:sz w:val="22"/>
                <w:szCs w:val="22"/>
              </w:rPr>
              <w:t>Tri</w:t>
            </w:r>
            <w:r w:rsidR="004548C0" w:rsidRPr="00B503ED">
              <w:rPr>
                <w:b/>
                <w:i/>
                <w:sz w:val="22"/>
                <w:szCs w:val="22"/>
              </w:rPr>
              <w:t>syllabiques</w:t>
            </w:r>
          </w:p>
        </w:tc>
        <w:tc>
          <w:tcPr>
            <w:tcW w:w="2187" w:type="dxa"/>
            <w:tcBorders>
              <w:top w:val="nil"/>
              <w:left w:val="nil"/>
              <w:bottom w:val="single" w:sz="4" w:space="0" w:color="auto"/>
              <w:right w:val="single" w:sz="4" w:space="0" w:color="auto"/>
            </w:tcBorders>
            <w:shd w:val="clear" w:color="auto" w:fill="auto"/>
            <w:noWrap/>
            <w:vAlign w:val="center"/>
            <w:hideMark/>
          </w:tcPr>
          <w:p w:rsidR="004548C0" w:rsidRPr="00B503ED" w:rsidRDefault="004548C0" w:rsidP="0057429D">
            <w:pPr>
              <w:jc w:val="center"/>
              <w:rPr>
                <w:i/>
              </w:rPr>
            </w:pPr>
            <w:r w:rsidRPr="00B503ED">
              <w:rPr>
                <w:i/>
                <w:sz w:val="22"/>
                <w:szCs w:val="22"/>
              </w:rPr>
              <w:t>86</w:t>
            </w:r>
          </w:p>
        </w:tc>
        <w:tc>
          <w:tcPr>
            <w:tcW w:w="2758" w:type="dxa"/>
            <w:tcBorders>
              <w:top w:val="nil"/>
              <w:left w:val="nil"/>
              <w:bottom w:val="single" w:sz="4" w:space="0" w:color="auto"/>
              <w:right w:val="single" w:sz="4" w:space="0" w:color="auto"/>
            </w:tcBorders>
            <w:shd w:val="clear" w:color="auto" w:fill="auto"/>
            <w:noWrap/>
            <w:vAlign w:val="center"/>
            <w:hideMark/>
          </w:tcPr>
          <w:p w:rsidR="004548C0" w:rsidRPr="00B503ED" w:rsidRDefault="004548C0" w:rsidP="0057429D">
            <w:pPr>
              <w:jc w:val="center"/>
              <w:rPr>
                <w:i/>
              </w:rPr>
            </w:pPr>
            <w:r w:rsidRPr="00B503ED">
              <w:rPr>
                <w:i/>
                <w:sz w:val="22"/>
                <w:szCs w:val="22"/>
              </w:rPr>
              <w:t>15%</w:t>
            </w:r>
          </w:p>
        </w:tc>
      </w:tr>
      <w:tr w:rsidR="004548C0" w:rsidRPr="00B503ED" w:rsidTr="0057429D">
        <w:trPr>
          <w:trHeight w:val="300"/>
          <w:jc w:val="center"/>
        </w:trPr>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548C0" w:rsidRPr="00B503ED" w:rsidRDefault="004548C0" w:rsidP="0057429D">
            <w:pPr>
              <w:rPr>
                <w:b/>
                <w:i/>
              </w:rPr>
            </w:pPr>
            <w:r w:rsidRPr="00B503ED">
              <w:rPr>
                <w:b/>
                <w:i/>
                <w:sz w:val="22"/>
                <w:szCs w:val="22"/>
              </w:rPr>
              <w:t>Quadrisyllabiques</w:t>
            </w:r>
          </w:p>
        </w:tc>
        <w:tc>
          <w:tcPr>
            <w:tcW w:w="2187" w:type="dxa"/>
            <w:tcBorders>
              <w:top w:val="nil"/>
              <w:left w:val="nil"/>
              <w:bottom w:val="single" w:sz="4" w:space="0" w:color="auto"/>
              <w:right w:val="single" w:sz="4" w:space="0" w:color="auto"/>
            </w:tcBorders>
            <w:shd w:val="clear" w:color="auto" w:fill="auto"/>
            <w:noWrap/>
            <w:vAlign w:val="center"/>
            <w:hideMark/>
          </w:tcPr>
          <w:p w:rsidR="004548C0" w:rsidRPr="00B503ED" w:rsidRDefault="004548C0" w:rsidP="0057429D">
            <w:pPr>
              <w:jc w:val="center"/>
              <w:rPr>
                <w:i/>
              </w:rPr>
            </w:pPr>
            <w:r w:rsidRPr="00B503ED">
              <w:rPr>
                <w:i/>
                <w:sz w:val="22"/>
                <w:szCs w:val="22"/>
              </w:rPr>
              <w:t>9</w:t>
            </w:r>
          </w:p>
        </w:tc>
        <w:tc>
          <w:tcPr>
            <w:tcW w:w="2758" w:type="dxa"/>
            <w:tcBorders>
              <w:top w:val="nil"/>
              <w:left w:val="nil"/>
              <w:bottom w:val="single" w:sz="4" w:space="0" w:color="auto"/>
              <w:right w:val="single" w:sz="4" w:space="0" w:color="auto"/>
            </w:tcBorders>
            <w:shd w:val="clear" w:color="auto" w:fill="auto"/>
            <w:noWrap/>
            <w:vAlign w:val="center"/>
            <w:hideMark/>
          </w:tcPr>
          <w:p w:rsidR="004548C0" w:rsidRPr="00B503ED" w:rsidRDefault="00731D4F" w:rsidP="0057429D">
            <w:pPr>
              <w:jc w:val="center"/>
              <w:rPr>
                <w:i/>
              </w:rPr>
            </w:pPr>
            <w:r w:rsidRPr="00B503ED">
              <w:rPr>
                <w:i/>
                <w:sz w:val="22"/>
                <w:szCs w:val="22"/>
              </w:rPr>
              <w:t>2</w:t>
            </w:r>
            <w:r w:rsidR="004548C0" w:rsidRPr="00B503ED">
              <w:rPr>
                <w:i/>
                <w:sz w:val="22"/>
                <w:szCs w:val="22"/>
              </w:rPr>
              <w:t>%</w:t>
            </w:r>
          </w:p>
        </w:tc>
      </w:tr>
      <w:tr w:rsidR="004548C0" w:rsidRPr="00B503ED" w:rsidTr="0057429D">
        <w:trPr>
          <w:trHeight w:val="300"/>
          <w:jc w:val="center"/>
        </w:trPr>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548C0" w:rsidRPr="00B503ED" w:rsidRDefault="004548C0" w:rsidP="0057429D">
            <w:pPr>
              <w:rPr>
                <w:b/>
              </w:rPr>
            </w:pPr>
            <w:r w:rsidRPr="00B503ED">
              <w:rPr>
                <w:b/>
                <w:sz w:val="22"/>
                <w:szCs w:val="22"/>
              </w:rPr>
              <w:t>Total</w:t>
            </w:r>
          </w:p>
        </w:tc>
        <w:tc>
          <w:tcPr>
            <w:tcW w:w="2187" w:type="dxa"/>
            <w:tcBorders>
              <w:top w:val="nil"/>
              <w:left w:val="nil"/>
              <w:bottom w:val="single" w:sz="4" w:space="0" w:color="auto"/>
              <w:right w:val="single" w:sz="4" w:space="0" w:color="auto"/>
            </w:tcBorders>
            <w:shd w:val="clear" w:color="auto" w:fill="auto"/>
            <w:noWrap/>
            <w:vAlign w:val="center"/>
            <w:hideMark/>
          </w:tcPr>
          <w:p w:rsidR="004548C0" w:rsidRPr="00B503ED" w:rsidRDefault="004548C0" w:rsidP="0057429D">
            <w:pPr>
              <w:jc w:val="center"/>
              <w:rPr>
                <w:b/>
                <w:i/>
              </w:rPr>
            </w:pPr>
            <w:r w:rsidRPr="00B503ED">
              <w:rPr>
                <w:b/>
                <w:i/>
                <w:sz w:val="22"/>
                <w:szCs w:val="22"/>
              </w:rPr>
              <w:t>58</w:t>
            </w:r>
            <w:r w:rsidR="00E60FF6" w:rsidRPr="00B503ED">
              <w:rPr>
                <w:b/>
                <w:i/>
                <w:sz w:val="22"/>
                <w:szCs w:val="22"/>
              </w:rPr>
              <w:t>6</w:t>
            </w:r>
          </w:p>
        </w:tc>
        <w:tc>
          <w:tcPr>
            <w:tcW w:w="2758" w:type="dxa"/>
            <w:tcBorders>
              <w:top w:val="nil"/>
              <w:left w:val="nil"/>
              <w:bottom w:val="single" w:sz="4" w:space="0" w:color="auto"/>
              <w:right w:val="single" w:sz="4" w:space="0" w:color="auto"/>
            </w:tcBorders>
            <w:shd w:val="clear" w:color="auto" w:fill="auto"/>
            <w:noWrap/>
            <w:vAlign w:val="center"/>
            <w:hideMark/>
          </w:tcPr>
          <w:p w:rsidR="004548C0" w:rsidRPr="00B503ED" w:rsidRDefault="004548C0" w:rsidP="0057429D">
            <w:pPr>
              <w:jc w:val="center"/>
              <w:rPr>
                <w:b/>
                <w:i/>
              </w:rPr>
            </w:pPr>
            <w:r w:rsidRPr="00B503ED">
              <w:rPr>
                <w:b/>
                <w:i/>
                <w:sz w:val="22"/>
                <w:szCs w:val="22"/>
              </w:rPr>
              <w:t>100%</w:t>
            </w:r>
          </w:p>
        </w:tc>
      </w:tr>
    </w:tbl>
    <w:p w:rsidR="004548C0" w:rsidRPr="00B503ED" w:rsidRDefault="004548C0" w:rsidP="008E0B87">
      <w:pPr>
        <w:pStyle w:val="Styl1"/>
        <w:rPr>
          <w:rFonts w:ascii="Times New Roman" w:eastAsiaTheme="minorEastAsia" w:hAnsi="Times New Roman"/>
          <w:szCs w:val="24"/>
          <w:lang w:eastAsia="zh-CN"/>
        </w:rPr>
      </w:pPr>
    </w:p>
    <w:p w:rsidR="00EC190D" w:rsidRPr="00B503ED" w:rsidRDefault="009A39F5" w:rsidP="00EC190D">
      <w:pPr>
        <w:pStyle w:val="Nadpis4"/>
        <w:rPr>
          <w:rFonts w:eastAsiaTheme="minorEastAsia"/>
          <w:lang w:eastAsia="zh-CN"/>
        </w:rPr>
      </w:pPr>
      <w:bookmarkStart w:id="108" w:name="_Toc328906408"/>
      <w:r w:rsidRPr="00B503ED">
        <w:rPr>
          <w:rFonts w:eastAsiaTheme="minorEastAsia"/>
          <w:lang w:eastAsia="zh-CN"/>
        </w:rPr>
        <w:t>La s</w:t>
      </w:r>
      <w:r w:rsidR="00EC190D" w:rsidRPr="00B503ED">
        <w:rPr>
          <w:rFonts w:eastAsiaTheme="minorEastAsia"/>
          <w:lang w:eastAsia="zh-CN"/>
        </w:rPr>
        <w:t>tructure syllabique des mots de départ</w:t>
      </w:r>
      <w:bookmarkEnd w:id="108"/>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 xml:space="preserve">Dans la même optique, nous avons analysé les mots de départ. Les résultats issus de cette analyse sont présentés dans le tableau n° 20. </w:t>
      </w:r>
    </w:p>
    <w:p w:rsidR="00A01516" w:rsidRPr="00B503ED" w:rsidRDefault="00373977" w:rsidP="00A01516">
      <w:pPr>
        <w:pStyle w:val="Titulek"/>
        <w:keepNext/>
        <w:jc w:val="center"/>
      </w:pPr>
      <w:r w:rsidRPr="00B503ED">
        <w:t>Tableau n° 20</w:t>
      </w:r>
      <w:r w:rsidR="009718DF">
        <w:t xml:space="preserve"> : N</w:t>
      </w:r>
      <w:r w:rsidR="00A01516" w:rsidRPr="00B503ED">
        <w:t>ombre de syllabes et d’occurrences des mots de départ</w:t>
      </w:r>
    </w:p>
    <w:tbl>
      <w:tblPr>
        <w:tblW w:w="7133" w:type="dxa"/>
        <w:jc w:val="center"/>
        <w:tblInd w:w="55" w:type="dxa"/>
        <w:tblCellMar>
          <w:left w:w="70" w:type="dxa"/>
          <w:right w:w="70" w:type="dxa"/>
        </w:tblCellMar>
        <w:tblLook w:val="04A0"/>
      </w:tblPr>
      <w:tblGrid>
        <w:gridCol w:w="1998"/>
        <w:gridCol w:w="2260"/>
        <w:gridCol w:w="2875"/>
      </w:tblGrid>
      <w:tr w:rsidR="00A01516" w:rsidRPr="00B503ED" w:rsidTr="0057429D">
        <w:trPr>
          <w:trHeight w:val="300"/>
          <w:jc w:val="center"/>
        </w:trPr>
        <w:tc>
          <w:tcPr>
            <w:tcW w:w="1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516" w:rsidRPr="00B503ED" w:rsidRDefault="00A01516" w:rsidP="0057429D">
            <w:pPr>
              <w:jc w:val="center"/>
              <w:rPr>
                <w:b/>
              </w:rPr>
            </w:pPr>
            <w:r w:rsidRPr="00B503ED">
              <w:rPr>
                <w:b/>
                <w:sz w:val="22"/>
                <w:szCs w:val="22"/>
              </w:rPr>
              <w:t>Nombre de syllabes</w:t>
            </w:r>
          </w:p>
        </w:tc>
        <w:tc>
          <w:tcPr>
            <w:tcW w:w="2260" w:type="dxa"/>
            <w:tcBorders>
              <w:top w:val="single" w:sz="4" w:space="0" w:color="auto"/>
              <w:left w:val="nil"/>
              <w:bottom w:val="single" w:sz="4" w:space="0" w:color="auto"/>
              <w:right w:val="single" w:sz="4" w:space="0" w:color="auto"/>
            </w:tcBorders>
            <w:shd w:val="clear" w:color="auto" w:fill="auto"/>
            <w:noWrap/>
            <w:vAlign w:val="center"/>
            <w:hideMark/>
          </w:tcPr>
          <w:p w:rsidR="00A01516" w:rsidRPr="00B503ED" w:rsidRDefault="00A01516" w:rsidP="0057429D">
            <w:pPr>
              <w:jc w:val="center"/>
              <w:rPr>
                <w:b/>
              </w:rPr>
            </w:pPr>
            <w:r w:rsidRPr="00B503ED">
              <w:rPr>
                <w:b/>
                <w:sz w:val="22"/>
                <w:szCs w:val="22"/>
              </w:rPr>
              <w:t>Nombre d’occurrences</w:t>
            </w:r>
          </w:p>
        </w:tc>
        <w:tc>
          <w:tcPr>
            <w:tcW w:w="2875" w:type="dxa"/>
            <w:tcBorders>
              <w:top w:val="single" w:sz="4" w:space="0" w:color="auto"/>
              <w:left w:val="nil"/>
              <w:bottom w:val="single" w:sz="4" w:space="0" w:color="auto"/>
              <w:right w:val="single" w:sz="4" w:space="0" w:color="auto"/>
            </w:tcBorders>
            <w:shd w:val="clear" w:color="auto" w:fill="auto"/>
            <w:noWrap/>
            <w:vAlign w:val="center"/>
            <w:hideMark/>
          </w:tcPr>
          <w:p w:rsidR="00A01516" w:rsidRPr="00B503ED" w:rsidRDefault="00A01516" w:rsidP="0057429D">
            <w:pPr>
              <w:jc w:val="center"/>
              <w:rPr>
                <w:b/>
              </w:rPr>
            </w:pPr>
            <w:r w:rsidRPr="00B503ED">
              <w:rPr>
                <w:b/>
                <w:sz w:val="22"/>
                <w:szCs w:val="22"/>
              </w:rPr>
              <w:t>Nombre d’occurrences en pourcentage</w:t>
            </w:r>
          </w:p>
        </w:tc>
      </w:tr>
      <w:tr w:rsidR="00A01516" w:rsidRPr="00B503ED" w:rsidTr="0057429D">
        <w:trPr>
          <w:trHeight w:val="300"/>
          <w:jc w:val="center"/>
        </w:trPr>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A01516" w:rsidRPr="00B503ED" w:rsidRDefault="00A01516" w:rsidP="0057429D">
            <w:pPr>
              <w:rPr>
                <w:b/>
                <w:i/>
              </w:rPr>
            </w:pPr>
            <w:r w:rsidRPr="00B503ED">
              <w:rPr>
                <w:b/>
                <w:i/>
                <w:sz w:val="22"/>
                <w:szCs w:val="22"/>
              </w:rPr>
              <w:t>Une</w:t>
            </w:r>
          </w:p>
        </w:tc>
        <w:tc>
          <w:tcPr>
            <w:tcW w:w="2260" w:type="dxa"/>
            <w:tcBorders>
              <w:top w:val="nil"/>
              <w:left w:val="nil"/>
              <w:bottom w:val="single" w:sz="4" w:space="0" w:color="auto"/>
              <w:right w:val="single" w:sz="4" w:space="0" w:color="auto"/>
            </w:tcBorders>
            <w:shd w:val="clear" w:color="auto" w:fill="auto"/>
            <w:noWrap/>
            <w:vAlign w:val="center"/>
            <w:hideMark/>
          </w:tcPr>
          <w:p w:rsidR="00A01516" w:rsidRPr="00B503ED" w:rsidRDefault="00A01516" w:rsidP="0057429D">
            <w:pPr>
              <w:jc w:val="center"/>
              <w:rPr>
                <w:i/>
              </w:rPr>
            </w:pPr>
            <w:r w:rsidRPr="00B503ED">
              <w:rPr>
                <w:i/>
                <w:sz w:val="22"/>
                <w:szCs w:val="22"/>
              </w:rPr>
              <w:t>12</w:t>
            </w:r>
          </w:p>
        </w:tc>
        <w:tc>
          <w:tcPr>
            <w:tcW w:w="2875" w:type="dxa"/>
            <w:tcBorders>
              <w:top w:val="nil"/>
              <w:left w:val="nil"/>
              <w:bottom w:val="single" w:sz="4" w:space="0" w:color="auto"/>
              <w:right w:val="single" w:sz="4" w:space="0" w:color="auto"/>
            </w:tcBorders>
            <w:shd w:val="clear" w:color="auto" w:fill="auto"/>
            <w:noWrap/>
            <w:vAlign w:val="center"/>
            <w:hideMark/>
          </w:tcPr>
          <w:p w:rsidR="00A01516" w:rsidRPr="00B503ED" w:rsidRDefault="00A01516" w:rsidP="0057429D">
            <w:pPr>
              <w:jc w:val="center"/>
              <w:rPr>
                <w:i/>
              </w:rPr>
            </w:pPr>
            <w:r w:rsidRPr="00B503ED">
              <w:rPr>
                <w:i/>
                <w:sz w:val="22"/>
                <w:szCs w:val="22"/>
              </w:rPr>
              <w:t>2%</w:t>
            </w:r>
          </w:p>
        </w:tc>
      </w:tr>
      <w:tr w:rsidR="00A01516" w:rsidRPr="00B503ED" w:rsidTr="0057429D">
        <w:trPr>
          <w:trHeight w:val="300"/>
          <w:jc w:val="center"/>
        </w:trPr>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A01516" w:rsidRPr="00B503ED" w:rsidRDefault="00A01516" w:rsidP="0057429D">
            <w:pPr>
              <w:rPr>
                <w:b/>
                <w:i/>
              </w:rPr>
            </w:pPr>
            <w:r w:rsidRPr="00B503ED">
              <w:rPr>
                <w:b/>
                <w:i/>
                <w:sz w:val="22"/>
                <w:szCs w:val="22"/>
              </w:rPr>
              <w:t>Deux</w:t>
            </w:r>
          </w:p>
        </w:tc>
        <w:tc>
          <w:tcPr>
            <w:tcW w:w="2260" w:type="dxa"/>
            <w:tcBorders>
              <w:top w:val="nil"/>
              <w:left w:val="nil"/>
              <w:bottom w:val="single" w:sz="4" w:space="0" w:color="auto"/>
              <w:right w:val="single" w:sz="4" w:space="0" w:color="auto"/>
            </w:tcBorders>
            <w:shd w:val="clear" w:color="auto" w:fill="auto"/>
            <w:noWrap/>
            <w:vAlign w:val="center"/>
            <w:hideMark/>
          </w:tcPr>
          <w:p w:rsidR="00A01516" w:rsidRPr="00B503ED" w:rsidRDefault="00A01516" w:rsidP="0057429D">
            <w:pPr>
              <w:jc w:val="center"/>
              <w:rPr>
                <w:i/>
              </w:rPr>
            </w:pPr>
            <w:r w:rsidRPr="00B503ED">
              <w:rPr>
                <w:i/>
                <w:sz w:val="22"/>
                <w:szCs w:val="22"/>
              </w:rPr>
              <w:t>8</w:t>
            </w:r>
            <w:r w:rsidR="002F303A" w:rsidRPr="00B503ED">
              <w:rPr>
                <w:i/>
                <w:sz w:val="22"/>
                <w:szCs w:val="22"/>
              </w:rPr>
              <w:t>4</w:t>
            </w:r>
          </w:p>
        </w:tc>
        <w:tc>
          <w:tcPr>
            <w:tcW w:w="2875" w:type="dxa"/>
            <w:tcBorders>
              <w:top w:val="nil"/>
              <w:left w:val="nil"/>
              <w:bottom w:val="single" w:sz="4" w:space="0" w:color="auto"/>
              <w:right w:val="single" w:sz="4" w:space="0" w:color="auto"/>
            </w:tcBorders>
            <w:shd w:val="clear" w:color="auto" w:fill="auto"/>
            <w:noWrap/>
            <w:vAlign w:val="center"/>
            <w:hideMark/>
          </w:tcPr>
          <w:p w:rsidR="00A01516" w:rsidRPr="00B503ED" w:rsidRDefault="00A01516" w:rsidP="0057429D">
            <w:pPr>
              <w:jc w:val="center"/>
              <w:rPr>
                <w:i/>
              </w:rPr>
            </w:pPr>
            <w:r w:rsidRPr="00B503ED">
              <w:rPr>
                <w:i/>
                <w:sz w:val="22"/>
                <w:szCs w:val="22"/>
              </w:rPr>
              <w:t>14%</w:t>
            </w:r>
          </w:p>
        </w:tc>
      </w:tr>
      <w:tr w:rsidR="00A01516" w:rsidRPr="00B503ED" w:rsidTr="0057429D">
        <w:trPr>
          <w:trHeight w:val="300"/>
          <w:jc w:val="center"/>
        </w:trPr>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A01516" w:rsidRPr="00B503ED" w:rsidRDefault="00A01516" w:rsidP="0057429D">
            <w:pPr>
              <w:rPr>
                <w:b/>
                <w:i/>
              </w:rPr>
            </w:pPr>
            <w:r w:rsidRPr="00B503ED">
              <w:rPr>
                <w:b/>
                <w:i/>
                <w:sz w:val="22"/>
                <w:szCs w:val="22"/>
              </w:rPr>
              <w:t>Trois</w:t>
            </w:r>
          </w:p>
        </w:tc>
        <w:tc>
          <w:tcPr>
            <w:tcW w:w="2260" w:type="dxa"/>
            <w:tcBorders>
              <w:top w:val="nil"/>
              <w:left w:val="nil"/>
              <w:bottom w:val="single" w:sz="4" w:space="0" w:color="auto"/>
              <w:right w:val="single" w:sz="4" w:space="0" w:color="auto"/>
            </w:tcBorders>
            <w:shd w:val="clear" w:color="auto" w:fill="auto"/>
            <w:noWrap/>
            <w:vAlign w:val="center"/>
            <w:hideMark/>
          </w:tcPr>
          <w:p w:rsidR="00A01516" w:rsidRPr="00B503ED" w:rsidRDefault="00A01516" w:rsidP="0057429D">
            <w:pPr>
              <w:jc w:val="center"/>
              <w:rPr>
                <w:i/>
              </w:rPr>
            </w:pPr>
            <w:r w:rsidRPr="00B503ED">
              <w:rPr>
                <w:i/>
                <w:sz w:val="22"/>
                <w:szCs w:val="22"/>
              </w:rPr>
              <w:t>1</w:t>
            </w:r>
            <w:r w:rsidR="00E60FF6" w:rsidRPr="00B503ED">
              <w:rPr>
                <w:i/>
                <w:sz w:val="22"/>
                <w:szCs w:val="22"/>
              </w:rPr>
              <w:t>91</w:t>
            </w:r>
          </w:p>
        </w:tc>
        <w:tc>
          <w:tcPr>
            <w:tcW w:w="2875" w:type="dxa"/>
            <w:tcBorders>
              <w:top w:val="nil"/>
              <w:left w:val="nil"/>
              <w:bottom w:val="single" w:sz="4" w:space="0" w:color="auto"/>
              <w:right w:val="single" w:sz="4" w:space="0" w:color="auto"/>
            </w:tcBorders>
            <w:shd w:val="clear" w:color="auto" w:fill="auto"/>
            <w:noWrap/>
            <w:vAlign w:val="center"/>
            <w:hideMark/>
          </w:tcPr>
          <w:p w:rsidR="00A01516" w:rsidRPr="00B503ED" w:rsidRDefault="00A01516" w:rsidP="0057429D">
            <w:pPr>
              <w:jc w:val="center"/>
              <w:rPr>
                <w:i/>
              </w:rPr>
            </w:pPr>
            <w:r w:rsidRPr="00B503ED">
              <w:rPr>
                <w:i/>
                <w:sz w:val="22"/>
                <w:szCs w:val="22"/>
              </w:rPr>
              <w:t>3</w:t>
            </w:r>
            <w:r w:rsidR="00731D4F" w:rsidRPr="00B503ED">
              <w:rPr>
                <w:i/>
                <w:sz w:val="22"/>
                <w:szCs w:val="22"/>
              </w:rPr>
              <w:t>2</w:t>
            </w:r>
            <w:r w:rsidRPr="00B503ED">
              <w:rPr>
                <w:i/>
                <w:sz w:val="22"/>
                <w:szCs w:val="22"/>
              </w:rPr>
              <w:t>%</w:t>
            </w:r>
          </w:p>
        </w:tc>
      </w:tr>
      <w:tr w:rsidR="00A01516" w:rsidRPr="00B503ED" w:rsidTr="0057429D">
        <w:trPr>
          <w:trHeight w:val="300"/>
          <w:jc w:val="center"/>
        </w:trPr>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A01516" w:rsidRPr="00B503ED" w:rsidRDefault="00A01516" w:rsidP="0057429D">
            <w:pPr>
              <w:rPr>
                <w:b/>
                <w:i/>
              </w:rPr>
            </w:pPr>
            <w:r w:rsidRPr="00B503ED">
              <w:rPr>
                <w:b/>
                <w:i/>
                <w:sz w:val="22"/>
                <w:szCs w:val="22"/>
              </w:rPr>
              <w:t>Quatre</w:t>
            </w:r>
          </w:p>
        </w:tc>
        <w:tc>
          <w:tcPr>
            <w:tcW w:w="2260" w:type="dxa"/>
            <w:tcBorders>
              <w:top w:val="nil"/>
              <w:left w:val="nil"/>
              <w:bottom w:val="single" w:sz="4" w:space="0" w:color="auto"/>
              <w:right w:val="single" w:sz="4" w:space="0" w:color="auto"/>
            </w:tcBorders>
            <w:shd w:val="clear" w:color="auto" w:fill="auto"/>
            <w:noWrap/>
            <w:vAlign w:val="center"/>
            <w:hideMark/>
          </w:tcPr>
          <w:p w:rsidR="00A01516" w:rsidRPr="00B503ED" w:rsidRDefault="00A01516" w:rsidP="0057429D">
            <w:pPr>
              <w:jc w:val="center"/>
              <w:rPr>
                <w:i/>
              </w:rPr>
            </w:pPr>
            <w:r w:rsidRPr="00B503ED">
              <w:rPr>
                <w:i/>
                <w:sz w:val="22"/>
                <w:szCs w:val="22"/>
              </w:rPr>
              <w:t>20</w:t>
            </w:r>
            <w:r w:rsidR="001A4383" w:rsidRPr="00B503ED">
              <w:rPr>
                <w:i/>
                <w:sz w:val="22"/>
                <w:szCs w:val="22"/>
              </w:rPr>
              <w:t>3</w:t>
            </w:r>
          </w:p>
        </w:tc>
        <w:tc>
          <w:tcPr>
            <w:tcW w:w="2875" w:type="dxa"/>
            <w:tcBorders>
              <w:top w:val="nil"/>
              <w:left w:val="nil"/>
              <w:bottom w:val="single" w:sz="4" w:space="0" w:color="auto"/>
              <w:right w:val="single" w:sz="4" w:space="0" w:color="auto"/>
            </w:tcBorders>
            <w:shd w:val="clear" w:color="auto" w:fill="auto"/>
            <w:noWrap/>
            <w:vAlign w:val="center"/>
            <w:hideMark/>
          </w:tcPr>
          <w:p w:rsidR="00A01516" w:rsidRPr="00B503ED" w:rsidRDefault="00A01516" w:rsidP="0057429D">
            <w:pPr>
              <w:jc w:val="center"/>
              <w:rPr>
                <w:i/>
              </w:rPr>
            </w:pPr>
            <w:r w:rsidRPr="00B503ED">
              <w:rPr>
                <w:i/>
                <w:sz w:val="22"/>
                <w:szCs w:val="22"/>
              </w:rPr>
              <w:t>35%</w:t>
            </w:r>
          </w:p>
        </w:tc>
      </w:tr>
      <w:tr w:rsidR="00A01516" w:rsidRPr="00B503ED" w:rsidTr="0057429D">
        <w:trPr>
          <w:trHeight w:val="300"/>
          <w:jc w:val="center"/>
        </w:trPr>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A01516" w:rsidRPr="00B503ED" w:rsidRDefault="00A01516" w:rsidP="0057429D">
            <w:pPr>
              <w:rPr>
                <w:b/>
                <w:i/>
              </w:rPr>
            </w:pPr>
            <w:r w:rsidRPr="00B503ED">
              <w:rPr>
                <w:b/>
                <w:i/>
                <w:sz w:val="22"/>
                <w:szCs w:val="22"/>
              </w:rPr>
              <w:t>Cinq</w:t>
            </w:r>
          </w:p>
        </w:tc>
        <w:tc>
          <w:tcPr>
            <w:tcW w:w="2260" w:type="dxa"/>
            <w:tcBorders>
              <w:top w:val="nil"/>
              <w:left w:val="nil"/>
              <w:bottom w:val="single" w:sz="4" w:space="0" w:color="auto"/>
              <w:right w:val="single" w:sz="4" w:space="0" w:color="auto"/>
            </w:tcBorders>
            <w:shd w:val="clear" w:color="auto" w:fill="auto"/>
            <w:noWrap/>
            <w:vAlign w:val="center"/>
            <w:hideMark/>
          </w:tcPr>
          <w:p w:rsidR="00A01516" w:rsidRPr="00B503ED" w:rsidRDefault="00A01516" w:rsidP="0057429D">
            <w:pPr>
              <w:jc w:val="center"/>
              <w:rPr>
                <w:i/>
              </w:rPr>
            </w:pPr>
            <w:r w:rsidRPr="00B503ED">
              <w:rPr>
                <w:i/>
                <w:sz w:val="22"/>
                <w:szCs w:val="22"/>
              </w:rPr>
              <w:t>76</w:t>
            </w:r>
          </w:p>
        </w:tc>
        <w:tc>
          <w:tcPr>
            <w:tcW w:w="2875" w:type="dxa"/>
            <w:tcBorders>
              <w:top w:val="nil"/>
              <w:left w:val="nil"/>
              <w:bottom w:val="single" w:sz="4" w:space="0" w:color="auto"/>
              <w:right w:val="single" w:sz="4" w:space="0" w:color="auto"/>
            </w:tcBorders>
            <w:shd w:val="clear" w:color="auto" w:fill="auto"/>
            <w:noWrap/>
            <w:vAlign w:val="center"/>
            <w:hideMark/>
          </w:tcPr>
          <w:p w:rsidR="00A01516" w:rsidRPr="00B503ED" w:rsidRDefault="00A01516" w:rsidP="0057429D">
            <w:pPr>
              <w:jc w:val="center"/>
              <w:rPr>
                <w:i/>
              </w:rPr>
            </w:pPr>
            <w:r w:rsidRPr="00B503ED">
              <w:rPr>
                <w:i/>
                <w:sz w:val="22"/>
                <w:szCs w:val="22"/>
              </w:rPr>
              <w:t>13%</w:t>
            </w:r>
          </w:p>
        </w:tc>
      </w:tr>
      <w:tr w:rsidR="00A01516" w:rsidRPr="00B503ED" w:rsidTr="0057429D">
        <w:trPr>
          <w:trHeight w:val="300"/>
          <w:jc w:val="center"/>
        </w:trPr>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A01516" w:rsidRPr="00B503ED" w:rsidRDefault="00A01516" w:rsidP="0057429D">
            <w:pPr>
              <w:rPr>
                <w:b/>
                <w:i/>
              </w:rPr>
            </w:pPr>
            <w:r w:rsidRPr="00B503ED">
              <w:rPr>
                <w:b/>
                <w:i/>
                <w:sz w:val="22"/>
                <w:szCs w:val="22"/>
              </w:rPr>
              <w:t>Six</w:t>
            </w:r>
          </w:p>
        </w:tc>
        <w:tc>
          <w:tcPr>
            <w:tcW w:w="2260" w:type="dxa"/>
            <w:tcBorders>
              <w:top w:val="nil"/>
              <w:left w:val="nil"/>
              <w:bottom w:val="single" w:sz="4" w:space="0" w:color="auto"/>
              <w:right w:val="single" w:sz="4" w:space="0" w:color="auto"/>
            </w:tcBorders>
            <w:shd w:val="clear" w:color="auto" w:fill="auto"/>
            <w:noWrap/>
            <w:vAlign w:val="center"/>
            <w:hideMark/>
          </w:tcPr>
          <w:p w:rsidR="00A01516" w:rsidRPr="00B503ED" w:rsidRDefault="00A01516" w:rsidP="0057429D">
            <w:pPr>
              <w:jc w:val="center"/>
              <w:rPr>
                <w:i/>
              </w:rPr>
            </w:pPr>
            <w:r w:rsidRPr="00B503ED">
              <w:rPr>
                <w:i/>
                <w:sz w:val="22"/>
                <w:szCs w:val="22"/>
              </w:rPr>
              <w:t>16</w:t>
            </w:r>
          </w:p>
        </w:tc>
        <w:tc>
          <w:tcPr>
            <w:tcW w:w="2875" w:type="dxa"/>
            <w:tcBorders>
              <w:top w:val="nil"/>
              <w:left w:val="nil"/>
              <w:bottom w:val="single" w:sz="4" w:space="0" w:color="auto"/>
              <w:right w:val="single" w:sz="4" w:space="0" w:color="auto"/>
            </w:tcBorders>
            <w:shd w:val="clear" w:color="auto" w:fill="auto"/>
            <w:noWrap/>
            <w:vAlign w:val="center"/>
            <w:hideMark/>
          </w:tcPr>
          <w:p w:rsidR="00A01516" w:rsidRPr="00B503ED" w:rsidRDefault="00A01516" w:rsidP="0057429D">
            <w:pPr>
              <w:jc w:val="center"/>
              <w:rPr>
                <w:i/>
              </w:rPr>
            </w:pPr>
            <w:r w:rsidRPr="00B503ED">
              <w:rPr>
                <w:i/>
                <w:sz w:val="22"/>
                <w:szCs w:val="22"/>
              </w:rPr>
              <w:t>3%</w:t>
            </w:r>
          </w:p>
        </w:tc>
      </w:tr>
      <w:tr w:rsidR="00A01516" w:rsidRPr="00B503ED" w:rsidTr="0057429D">
        <w:trPr>
          <w:trHeight w:val="300"/>
          <w:jc w:val="center"/>
        </w:trPr>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A01516" w:rsidRPr="00B503ED" w:rsidRDefault="00A01516" w:rsidP="0057429D">
            <w:pPr>
              <w:rPr>
                <w:b/>
                <w:i/>
              </w:rPr>
            </w:pPr>
            <w:r w:rsidRPr="00B503ED">
              <w:rPr>
                <w:b/>
                <w:i/>
                <w:sz w:val="22"/>
                <w:szCs w:val="22"/>
              </w:rPr>
              <w:t>Sept</w:t>
            </w:r>
          </w:p>
        </w:tc>
        <w:tc>
          <w:tcPr>
            <w:tcW w:w="2260" w:type="dxa"/>
            <w:tcBorders>
              <w:top w:val="nil"/>
              <w:left w:val="nil"/>
              <w:bottom w:val="single" w:sz="4" w:space="0" w:color="auto"/>
              <w:right w:val="single" w:sz="4" w:space="0" w:color="auto"/>
            </w:tcBorders>
            <w:shd w:val="clear" w:color="auto" w:fill="auto"/>
            <w:noWrap/>
            <w:vAlign w:val="center"/>
            <w:hideMark/>
          </w:tcPr>
          <w:p w:rsidR="00A01516" w:rsidRPr="00B503ED" w:rsidRDefault="00A01516" w:rsidP="0057429D">
            <w:pPr>
              <w:jc w:val="center"/>
              <w:rPr>
                <w:i/>
              </w:rPr>
            </w:pPr>
            <w:r w:rsidRPr="00B503ED">
              <w:rPr>
                <w:i/>
                <w:sz w:val="22"/>
                <w:szCs w:val="22"/>
              </w:rPr>
              <w:t>4</w:t>
            </w:r>
          </w:p>
        </w:tc>
        <w:tc>
          <w:tcPr>
            <w:tcW w:w="2875" w:type="dxa"/>
            <w:tcBorders>
              <w:top w:val="nil"/>
              <w:left w:val="nil"/>
              <w:bottom w:val="single" w:sz="4" w:space="0" w:color="auto"/>
              <w:right w:val="single" w:sz="4" w:space="0" w:color="auto"/>
            </w:tcBorders>
            <w:shd w:val="clear" w:color="auto" w:fill="auto"/>
            <w:noWrap/>
            <w:vAlign w:val="center"/>
            <w:hideMark/>
          </w:tcPr>
          <w:p w:rsidR="00A01516" w:rsidRPr="00B503ED" w:rsidRDefault="00731D4F" w:rsidP="0057429D">
            <w:pPr>
              <w:jc w:val="center"/>
              <w:rPr>
                <w:i/>
              </w:rPr>
            </w:pPr>
            <w:r w:rsidRPr="00B503ED">
              <w:rPr>
                <w:i/>
                <w:sz w:val="22"/>
                <w:szCs w:val="22"/>
              </w:rPr>
              <w:t>1</w:t>
            </w:r>
            <w:r w:rsidR="00A01516" w:rsidRPr="00B503ED">
              <w:rPr>
                <w:i/>
                <w:sz w:val="22"/>
                <w:szCs w:val="22"/>
              </w:rPr>
              <w:t>%</w:t>
            </w:r>
          </w:p>
        </w:tc>
      </w:tr>
      <w:tr w:rsidR="00A01516" w:rsidRPr="00B503ED" w:rsidTr="0057429D">
        <w:trPr>
          <w:trHeight w:val="300"/>
          <w:jc w:val="center"/>
        </w:trPr>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A01516" w:rsidRPr="00B503ED" w:rsidRDefault="00A01516" w:rsidP="0057429D">
            <w:pPr>
              <w:rPr>
                <w:b/>
              </w:rPr>
            </w:pPr>
            <w:r w:rsidRPr="00B503ED">
              <w:rPr>
                <w:b/>
                <w:sz w:val="22"/>
                <w:szCs w:val="22"/>
              </w:rPr>
              <w:t>Total</w:t>
            </w:r>
          </w:p>
        </w:tc>
        <w:tc>
          <w:tcPr>
            <w:tcW w:w="2260" w:type="dxa"/>
            <w:tcBorders>
              <w:top w:val="nil"/>
              <w:left w:val="nil"/>
              <w:bottom w:val="single" w:sz="4" w:space="0" w:color="auto"/>
              <w:right w:val="single" w:sz="4" w:space="0" w:color="auto"/>
            </w:tcBorders>
            <w:shd w:val="clear" w:color="auto" w:fill="auto"/>
            <w:noWrap/>
            <w:vAlign w:val="center"/>
            <w:hideMark/>
          </w:tcPr>
          <w:p w:rsidR="00A01516" w:rsidRPr="00B503ED" w:rsidRDefault="00A01516" w:rsidP="0057429D">
            <w:pPr>
              <w:jc w:val="center"/>
              <w:rPr>
                <w:b/>
                <w:i/>
              </w:rPr>
            </w:pPr>
            <w:r w:rsidRPr="00B503ED">
              <w:rPr>
                <w:b/>
                <w:i/>
                <w:sz w:val="22"/>
                <w:szCs w:val="22"/>
              </w:rPr>
              <w:t>58</w:t>
            </w:r>
            <w:r w:rsidR="00E60FF6" w:rsidRPr="00B503ED">
              <w:rPr>
                <w:b/>
                <w:i/>
                <w:sz w:val="22"/>
                <w:szCs w:val="22"/>
              </w:rPr>
              <w:t>6</w:t>
            </w:r>
          </w:p>
        </w:tc>
        <w:tc>
          <w:tcPr>
            <w:tcW w:w="2875" w:type="dxa"/>
            <w:tcBorders>
              <w:top w:val="nil"/>
              <w:left w:val="nil"/>
              <w:bottom w:val="single" w:sz="4" w:space="0" w:color="auto"/>
              <w:right w:val="single" w:sz="4" w:space="0" w:color="auto"/>
            </w:tcBorders>
            <w:shd w:val="clear" w:color="auto" w:fill="auto"/>
            <w:noWrap/>
            <w:vAlign w:val="center"/>
            <w:hideMark/>
          </w:tcPr>
          <w:p w:rsidR="00A01516" w:rsidRPr="00B503ED" w:rsidRDefault="00A01516" w:rsidP="0057429D">
            <w:pPr>
              <w:jc w:val="center"/>
              <w:rPr>
                <w:b/>
                <w:i/>
              </w:rPr>
            </w:pPr>
            <w:r w:rsidRPr="00B503ED">
              <w:rPr>
                <w:b/>
                <w:i/>
                <w:sz w:val="22"/>
                <w:szCs w:val="22"/>
              </w:rPr>
              <w:t>100%</w:t>
            </w:r>
          </w:p>
        </w:tc>
      </w:tr>
    </w:tbl>
    <w:p w:rsidR="00A01516" w:rsidRPr="00B503ED" w:rsidRDefault="00A01516" w:rsidP="00EC190D">
      <w:pPr>
        <w:pStyle w:val="Styl1"/>
        <w:rPr>
          <w:rFonts w:ascii="Times New Roman" w:eastAsiaTheme="minorEastAsia" w:hAnsi="Times New Roman"/>
          <w:szCs w:val="24"/>
          <w:lang w:eastAsia="zh-CN"/>
        </w:rPr>
      </w:pPr>
    </w:p>
    <w:p w:rsidR="00731D4F" w:rsidRPr="00B503ED" w:rsidRDefault="0001728B" w:rsidP="00731D4F">
      <w:pPr>
        <w:pStyle w:val="Styl1"/>
        <w:rPr>
          <w:rFonts w:ascii="Times New Roman" w:eastAsiaTheme="minorEastAsia" w:hAnsi="Times New Roman"/>
          <w:szCs w:val="24"/>
          <w:lang w:eastAsia="zh-CN"/>
        </w:rPr>
      </w:pPr>
      <w:r>
        <w:rPr>
          <w:rFonts w:ascii="Times New Roman" w:eastAsiaTheme="minorEastAsia" w:hAnsi="Times New Roman"/>
          <w:szCs w:val="24"/>
          <w:lang w:eastAsia="zh-CN"/>
        </w:rPr>
        <w:t>Nous notons</w:t>
      </w:r>
      <w:r w:rsidR="00731D4F" w:rsidRPr="00B503ED">
        <w:rPr>
          <w:rFonts w:ascii="Times New Roman" w:eastAsiaTheme="minorEastAsia" w:hAnsi="Times New Roman"/>
          <w:szCs w:val="24"/>
          <w:lang w:eastAsia="zh-CN"/>
        </w:rPr>
        <w:t xml:space="preserve"> que les quadrisyllabiques (35%) et les trisyllabiques (32%) ont la position la plus forte. Ensuite, le tableau nous fait apparaître que les dissyllabiques (14%) et les pentasyllabiques (13%) </w:t>
      </w:r>
      <w:r w:rsidR="007D653C">
        <w:rPr>
          <w:rFonts w:ascii="Times New Roman" w:eastAsiaTheme="minorEastAsia" w:hAnsi="Times New Roman"/>
          <w:szCs w:val="24"/>
          <w:lang w:eastAsia="zh-CN"/>
        </w:rPr>
        <w:t>portent</w:t>
      </w:r>
      <w:r w:rsidR="00731D4F" w:rsidRPr="00B503ED">
        <w:rPr>
          <w:rFonts w:ascii="Times New Roman" w:eastAsiaTheme="minorEastAsia" w:hAnsi="Times New Roman"/>
          <w:szCs w:val="24"/>
          <w:lang w:eastAsia="zh-CN"/>
        </w:rPr>
        <w:t xml:space="preserve"> encore un pourcentage important. Le reste, c’est-à-dire les monosyllabiques, les hexasyllabiques et les heptasy</w:t>
      </w:r>
      <w:r w:rsidR="00A92BAD">
        <w:rPr>
          <w:rFonts w:ascii="Times New Roman" w:eastAsiaTheme="minorEastAsia" w:hAnsi="Times New Roman"/>
          <w:szCs w:val="24"/>
          <w:lang w:eastAsia="zh-CN"/>
        </w:rPr>
        <w:t>llabiques sont plutôt marginaux</w:t>
      </w:r>
      <w:r w:rsidR="00731D4F" w:rsidRPr="00B503ED">
        <w:rPr>
          <w:rFonts w:ascii="Times New Roman" w:eastAsiaTheme="minorEastAsia" w:hAnsi="Times New Roman"/>
          <w:szCs w:val="24"/>
          <w:lang w:eastAsia="zh-CN"/>
        </w:rPr>
        <w:t xml:space="preserve">. Les mots complets les plus courts sont par exemple </w:t>
      </w:r>
      <w:r w:rsidR="00731D4F" w:rsidRPr="00B503ED">
        <w:rPr>
          <w:rFonts w:ascii="Times New Roman" w:eastAsiaTheme="minorEastAsia" w:hAnsi="Times New Roman"/>
          <w:i/>
          <w:szCs w:val="24"/>
          <w:lang w:eastAsia="zh-CN"/>
        </w:rPr>
        <w:t>femme</w:t>
      </w:r>
      <w:r w:rsidR="00731D4F" w:rsidRPr="00B503ED">
        <w:rPr>
          <w:rFonts w:ascii="Times New Roman" w:eastAsiaTheme="minorEastAsia" w:hAnsi="Times New Roman"/>
          <w:szCs w:val="24"/>
          <w:lang w:eastAsia="zh-CN"/>
        </w:rPr>
        <w:t xml:space="preserve">, </w:t>
      </w:r>
      <w:r w:rsidR="00731D4F" w:rsidRPr="00B503ED">
        <w:rPr>
          <w:rFonts w:ascii="Times New Roman" w:eastAsiaTheme="minorEastAsia" w:hAnsi="Times New Roman"/>
          <w:i/>
          <w:szCs w:val="24"/>
          <w:lang w:eastAsia="zh-CN"/>
        </w:rPr>
        <w:t>pote</w:t>
      </w:r>
      <w:r w:rsidR="00731D4F" w:rsidRPr="00B503ED">
        <w:rPr>
          <w:rFonts w:ascii="Times New Roman" w:eastAsiaTheme="minorEastAsia" w:hAnsi="Times New Roman"/>
          <w:szCs w:val="24"/>
          <w:lang w:eastAsia="zh-CN"/>
        </w:rPr>
        <w:t xml:space="preserve">, </w:t>
      </w:r>
      <w:r w:rsidR="00731D4F" w:rsidRPr="00B503ED">
        <w:rPr>
          <w:rFonts w:ascii="Times New Roman" w:eastAsiaTheme="minorEastAsia" w:hAnsi="Times New Roman"/>
          <w:i/>
          <w:szCs w:val="24"/>
          <w:lang w:eastAsia="zh-CN"/>
        </w:rPr>
        <w:t>for</w:t>
      </w:r>
      <w:r w:rsidR="00731D4F" w:rsidRPr="00B503ED">
        <w:rPr>
          <w:rFonts w:ascii="Times New Roman" w:eastAsiaTheme="minorEastAsia" w:hAnsi="Times New Roman"/>
          <w:szCs w:val="24"/>
          <w:lang w:eastAsia="zh-CN"/>
        </w:rPr>
        <w:t xml:space="preserve"> ou </w:t>
      </w:r>
      <w:r w:rsidR="00731D4F" w:rsidRPr="00B503ED">
        <w:rPr>
          <w:rFonts w:ascii="Times New Roman" w:eastAsiaTheme="minorEastAsia" w:hAnsi="Times New Roman"/>
          <w:i/>
          <w:szCs w:val="24"/>
          <w:lang w:eastAsia="zh-CN"/>
        </w:rPr>
        <w:t>pauvre</w:t>
      </w:r>
      <w:r w:rsidR="00731D4F" w:rsidRPr="00B503ED">
        <w:rPr>
          <w:rFonts w:ascii="Times New Roman" w:eastAsiaTheme="minorEastAsia" w:hAnsi="Times New Roman"/>
          <w:szCs w:val="24"/>
          <w:lang w:eastAsia="zh-CN"/>
        </w:rPr>
        <w:t xml:space="preserve">. En </w:t>
      </w:r>
      <w:r w:rsidR="00731D4F" w:rsidRPr="00B503ED">
        <w:rPr>
          <w:rFonts w:ascii="Times New Roman" w:eastAsiaTheme="minorEastAsia" w:hAnsi="Times New Roman"/>
          <w:szCs w:val="24"/>
          <w:lang w:eastAsia="zh-CN"/>
        </w:rPr>
        <w:lastRenderedPageBreak/>
        <w:t xml:space="preserve">revanche, les mots les plus longs de notre corpus sont </w:t>
      </w:r>
      <w:r w:rsidR="00731D4F" w:rsidRPr="00B503ED">
        <w:rPr>
          <w:rFonts w:ascii="Times New Roman" w:eastAsiaTheme="minorEastAsia" w:hAnsi="Times New Roman"/>
          <w:i/>
          <w:szCs w:val="24"/>
          <w:lang w:eastAsia="zh-CN"/>
        </w:rPr>
        <w:t>télécommunication</w:t>
      </w:r>
      <w:r w:rsidR="00731D4F" w:rsidRPr="00B503ED">
        <w:rPr>
          <w:rFonts w:ascii="Times New Roman" w:eastAsiaTheme="minorEastAsia" w:hAnsi="Times New Roman"/>
          <w:szCs w:val="24"/>
          <w:lang w:eastAsia="zh-CN"/>
        </w:rPr>
        <w:t xml:space="preserve">, </w:t>
      </w:r>
      <w:r w:rsidR="00731D4F" w:rsidRPr="00B503ED">
        <w:rPr>
          <w:rFonts w:ascii="Times New Roman" w:eastAsiaTheme="minorEastAsia" w:hAnsi="Times New Roman"/>
          <w:i/>
          <w:szCs w:val="24"/>
          <w:lang w:eastAsia="zh-CN"/>
        </w:rPr>
        <w:t>recapitalisation</w:t>
      </w:r>
      <w:r w:rsidR="00731D4F" w:rsidRPr="00B503ED">
        <w:rPr>
          <w:rFonts w:ascii="Times New Roman" w:eastAsiaTheme="minorEastAsia" w:hAnsi="Times New Roman"/>
          <w:szCs w:val="24"/>
          <w:lang w:eastAsia="zh-CN"/>
        </w:rPr>
        <w:t xml:space="preserve">, </w:t>
      </w:r>
      <w:r w:rsidR="00731D4F" w:rsidRPr="000E7050">
        <w:rPr>
          <w:rFonts w:ascii="Times New Roman" w:eastAsiaTheme="minorEastAsia" w:hAnsi="Times New Roman"/>
          <w:i/>
          <w:szCs w:val="24"/>
          <w:lang w:eastAsia="zh-CN"/>
        </w:rPr>
        <w:t>etc</w:t>
      </w:r>
      <w:r w:rsidR="00731D4F" w:rsidRPr="00B503ED">
        <w:rPr>
          <w:rFonts w:ascii="Times New Roman" w:eastAsiaTheme="minorEastAsia" w:hAnsi="Times New Roman"/>
          <w:szCs w:val="24"/>
          <w:lang w:eastAsia="zh-CN"/>
        </w:rPr>
        <w:t>.</w:t>
      </w:r>
    </w:p>
    <w:p w:rsidR="00A01516" w:rsidRPr="00B503ED" w:rsidRDefault="00A01516" w:rsidP="00B711D1">
      <w:pPr>
        <w:pStyle w:val="Nadpis4"/>
        <w:rPr>
          <w:rFonts w:eastAsiaTheme="minorEastAsia"/>
          <w:lang w:eastAsia="zh-CN"/>
        </w:rPr>
      </w:pPr>
      <w:bookmarkStart w:id="109" w:name="_Toc328906409"/>
      <w:r w:rsidRPr="00B503ED">
        <w:rPr>
          <w:rFonts w:eastAsiaTheme="minorEastAsia"/>
          <w:lang w:eastAsia="zh-CN"/>
        </w:rPr>
        <w:t>Abrégés ayant deux ou plusieurs formes</w:t>
      </w:r>
      <w:bookmarkEnd w:id="109"/>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Comme un même troncat peut contenir plusieurs significations, comprenons qu’il peut être issu de mots complets différents, à l’inverse</w:t>
      </w:r>
      <w:r w:rsidR="00A92BAD">
        <w:rPr>
          <w:rFonts w:ascii="Times New Roman" w:eastAsiaTheme="minorEastAsia" w:hAnsi="Times New Roman"/>
          <w:szCs w:val="24"/>
          <w:lang w:eastAsia="zh-CN"/>
        </w:rPr>
        <w:t>,</w:t>
      </w:r>
      <w:r w:rsidRPr="00B503ED">
        <w:rPr>
          <w:rFonts w:ascii="Times New Roman" w:eastAsiaTheme="minorEastAsia" w:hAnsi="Times New Roman"/>
          <w:szCs w:val="24"/>
          <w:lang w:eastAsia="zh-CN"/>
        </w:rPr>
        <w:t xml:space="preserve"> un même mot entier peut engendrer plusieurs abrégés dont le nombre de syllabes diffère. Ce fait est appelé par Groud et Serna une « surtroncation ».</w:t>
      </w:r>
      <w:r w:rsidRPr="00B503ED">
        <w:rPr>
          <w:rStyle w:val="Znakapoznpodarou"/>
          <w:rFonts w:ascii="Times New Roman" w:eastAsiaTheme="minorEastAsia" w:hAnsi="Times New Roman"/>
          <w:szCs w:val="24"/>
          <w:lang w:eastAsia="zh-CN"/>
        </w:rPr>
        <w:footnoteReference w:id="267"/>
      </w:r>
    </w:p>
    <w:p w:rsidR="00731D4F" w:rsidRPr="00B503ED" w:rsidRDefault="00101278" w:rsidP="00731D4F">
      <w:pPr>
        <w:pStyle w:val="Styl1"/>
        <w:rPr>
          <w:rFonts w:ascii="Times New Roman" w:eastAsiaTheme="minorEastAsia" w:hAnsi="Times New Roman"/>
          <w:szCs w:val="24"/>
          <w:lang w:eastAsia="zh-CN"/>
        </w:rPr>
      </w:pPr>
      <w:r>
        <w:rPr>
          <w:rFonts w:ascii="Times New Roman" w:eastAsiaTheme="minorEastAsia" w:hAnsi="Times New Roman"/>
          <w:szCs w:val="24"/>
          <w:lang w:eastAsia="zh-CN"/>
        </w:rPr>
        <w:t>Pour mieux illustrer ce qui vient d</w:t>
      </w:r>
      <w:r w:rsidRPr="00101278">
        <w:rPr>
          <w:rFonts w:ascii="Times New Roman" w:eastAsiaTheme="minorEastAsia" w:hAnsi="Times New Roman"/>
          <w:szCs w:val="24"/>
          <w:lang w:eastAsia="zh-CN"/>
        </w:rPr>
        <w:t>’</w:t>
      </w:r>
      <w:r>
        <w:rPr>
          <w:rFonts w:ascii="Times New Roman" w:eastAsiaTheme="minorEastAsia" w:hAnsi="Times New Roman"/>
          <w:szCs w:val="24"/>
          <w:lang w:eastAsia="zh-CN"/>
        </w:rPr>
        <w:t>être dit, c</w:t>
      </w:r>
      <w:r w:rsidR="00731D4F" w:rsidRPr="00B503ED">
        <w:rPr>
          <w:rFonts w:ascii="Times New Roman" w:eastAsiaTheme="minorEastAsia" w:hAnsi="Times New Roman"/>
          <w:szCs w:val="24"/>
          <w:lang w:eastAsia="zh-CN"/>
        </w:rPr>
        <w:t>itons quelques exemples découlant de notre répertoire :</w:t>
      </w:r>
    </w:p>
    <w:p w:rsidR="00EB1748" w:rsidRPr="00B503ED" w:rsidRDefault="00EB1748" w:rsidP="00EB1748">
      <w:pPr>
        <w:pStyle w:val="Styl1"/>
        <w:spacing w:line="240" w:lineRule="auto"/>
        <w:rPr>
          <w:rFonts w:ascii="Times New Roman" w:eastAsiaTheme="minorEastAsia" w:hAnsi="Times New Roman"/>
          <w:sz w:val="22"/>
          <w:szCs w:val="22"/>
          <w:lang w:eastAsia="zh-CN"/>
        </w:rPr>
      </w:pPr>
      <w:r w:rsidRPr="00B503ED">
        <w:rPr>
          <w:rFonts w:ascii="Times New Roman" w:eastAsiaTheme="minorEastAsia" w:hAnsi="Times New Roman"/>
          <w:sz w:val="22"/>
          <w:szCs w:val="22"/>
          <w:lang w:eastAsia="zh-CN"/>
        </w:rPr>
        <w:t xml:space="preserve">anarchiste → anarcho → </w:t>
      </w:r>
      <w:r w:rsidRPr="00B503ED">
        <w:rPr>
          <w:rFonts w:ascii="Times New Roman" w:eastAsiaTheme="minorEastAsia" w:hAnsi="Times New Roman"/>
          <w:b/>
          <w:sz w:val="22"/>
          <w:szCs w:val="22"/>
          <w:lang w:eastAsia="zh-CN"/>
        </w:rPr>
        <w:t>anar</w:t>
      </w:r>
    </w:p>
    <w:p w:rsidR="00EB1748" w:rsidRPr="00B503ED" w:rsidRDefault="00EB1748" w:rsidP="00EB1748">
      <w:pPr>
        <w:pStyle w:val="Styl1"/>
        <w:spacing w:line="240" w:lineRule="auto"/>
        <w:rPr>
          <w:rFonts w:ascii="Times New Roman" w:eastAsiaTheme="minorEastAsia" w:hAnsi="Times New Roman"/>
          <w:sz w:val="22"/>
          <w:szCs w:val="22"/>
          <w:lang w:eastAsia="zh-CN"/>
        </w:rPr>
      </w:pPr>
      <w:r w:rsidRPr="00B503ED">
        <w:rPr>
          <w:rFonts w:ascii="Times New Roman" w:eastAsiaTheme="minorEastAsia" w:hAnsi="Times New Roman"/>
          <w:sz w:val="22"/>
          <w:szCs w:val="22"/>
          <w:lang w:eastAsia="zh-CN"/>
        </w:rPr>
        <w:t xml:space="preserve">antifasciste → antifacho → </w:t>
      </w:r>
      <w:r w:rsidRPr="00B503ED">
        <w:rPr>
          <w:rFonts w:ascii="Times New Roman" w:eastAsiaTheme="minorEastAsia" w:hAnsi="Times New Roman"/>
          <w:b/>
          <w:sz w:val="22"/>
          <w:szCs w:val="22"/>
          <w:lang w:eastAsia="zh-CN"/>
        </w:rPr>
        <w:t>antifa</w:t>
      </w:r>
    </w:p>
    <w:p w:rsidR="00EB1748" w:rsidRPr="00B503ED" w:rsidRDefault="00EB1748" w:rsidP="00EB1748">
      <w:pPr>
        <w:pStyle w:val="Styl1"/>
        <w:spacing w:line="240" w:lineRule="auto"/>
        <w:rPr>
          <w:rFonts w:ascii="Times New Roman" w:eastAsiaTheme="minorEastAsia" w:hAnsi="Times New Roman"/>
          <w:sz w:val="22"/>
          <w:szCs w:val="22"/>
          <w:lang w:eastAsia="zh-CN"/>
        </w:rPr>
      </w:pPr>
      <w:r w:rsidRPr="00B503ED">
        <w:rPr>
          <w:rFonts w:ascii="Times New Roman" w:eastAsiaTheme="minorEastAsia" w:hAnsi="Times New Roman"/>
          <w:sz w:val="22"/>
          <w:szCs w:val="22"/>
          <w:lang w:eastAsia="zh-CN"/>
        </w:rPr>
        <w:t xml:space="preserve">application → appli → </w:t>
      </w:r>
      <w:r w:rsidRPr="00B503ED">
        <w:rPr>
          <w:rFonts w:ascii="Times New Roman" w:eastAsiaTheme="minorEastAsia" w:hAnsi="Times New Roman"/>
          <w:b/>
          <w:sz w:val="22"/>
          <w:szCs w:val="22"/>
          <w:lang w:eastAsia="zh-CN"/>
        </w:rPr>
        <w:t>app</w:t>
      </w:r>
    </w:p>
    <w:p w:rsidR="00EB1748" w:rsidRPr="00B503ED" w:rsidRDefault="00EB1748" w:rsidP="00EB1748">
      <w:pPr>
        <w:pStyle w:val="Styl1"/>
        <w:spacing w:line="240" w:lineRule="auto"/>
        <w:rPr>
          <w:rFonts w:ascii="Times New Roman" w:eastAsiaTheme="minorEastAsia" w:hAnsi="Times New Roman"/>
          <w:sz w:val="22"/>
          <w:szCs w:val="22"/>
          <w:lang w:eastAsia="zh-CN"/>
        </w:rPr>
      </w:pPr>
      <w:r w:rsidRPr="00B503ED">
        <w:rPr>
          <w:rFonts w:ascii="Times New Roman" w:eastAsiaTheme="minorEastAsia" w:hAnsi="Times New Roman"/>
          <w:sz w:val="22"/>
          <w:szCs w:val="22"/>
          <w:lang w:eastAsia="zh-CN"/>
        </w:rPr>
        <w:t xml:space="preserve">association → assoce → </w:t>
      </w:r>
      <w:r w:rsidRPr="00B503ED">
        <w:rPr>
          <w:rFonts w:ascii="Times New Roman" w:eastAsiaTheme="minorEastAsia" w:hAnsi="Times New Roman"/>
          <w:b/>
          <w:sz w:val="22"/>
          <w:szCs w:val="22"/>
          <w:lang w:eastAsia="zh-CN"/>
        </w:rPr>
        <w:t>asso</w:t>
      </w:r>
    </w:p>
    <w:p w:rsidR="00EB1748" w:rsidRPr="00B503ED" w:rsidRDefault="00EB1748" w:rsidP="00EB1748">
      <w:pPr>
        <w:pStyle w:val="Styl1"/>
        <w:spacing w:line="240" w:lineRule="auto"/>
        <w:rPr>
          <w:rFonts w:ascii="Times New Roman" w:eastAsiaTheme="minorEastAsia" w:hAnsi="Times New Roman"/>
          <w:sz w:val="22"/>
          <w:szCs w:val="22"/>
          <w:lang w:eastAsia="zh-CN"/>
        </w:rPr>
      </w:pPr>
      <w:r w:rsidRPr="00B503ED">
        <w:rPr>
          <w:rFonts w:ascii="Times New Roman" w:eastAsiaTheme="minorEastAsia" w:hAnsi="Times New Roman"/>
          <w:sz w:val="22"/>
          <w:szCs w:val="22"/>
          <w:lang w:eastAsia="zh-CN"/>
        </w:rPr>
        <w:t xml:space="preserve">bricoleur → birocolo → </w:t>
      </w:r>
      <w:r w:rsidRPr="00B503ED">
        <w:rPr>
          <w:rFonts w:ascii="Times New Roman" w:eastAsiaTheme="minorEastAsia" w:hAnsi="Times New Roman"/>
          <w:b/>
          <w:sz w:val="22"/>
          <w:szCs w:val="22"/>
          <w:lang w:eastAsia="zh-CN"/>
        </w:rPr>
        <w:t>bricol’</w:t>
      </w:r>
    </w:p>
    <w:p w:rsidR="00EB1748" w:rsidRPr="00B503ED" w:rsidRDefault="00EB1748" w:rsidP="00EB1748">
      <w:pPr>
        <w:pStyle w:val="Styl1"/>
        <w:spacing w:line="240" w:lineRule="auto"/>
        <w:rPr>
          <w:rFonts w:ascii="Times New Roman" w:eastAsiaTheme="minorEastAsia" w:hAnsi="Times New Roman"/>
          <w:sz w:val="22"/>
          <w:szCs w:val="22"/>
          <w:lang w:eastAsia="zh-CN"/>
        </w:rPr>
      </w:pPr>
      <w:r w:rsidRPr="00B503ED">
        <w:rPr>
          <w:rFonts w:ascii="Times New Roman" w:eastAsiaTheme="minorEastAsia" w:hAnsi="Times New Roman"/>
          <w:sz w:val="22"/>
          <w:szCs w:val="22"/>
          <w:lang w:eastAsia="zh-CN"/>
        </w:rPr>
        <w:t xml:space="preserve">célibataire → célibate → </w:t>
      </w:r>
      <w:r w:rsidRPr="00B503ED">
        <w:rPr>
          <w:rFonts w:ascii="Times New Roman" w:eastAsiaTheme="minorEastAsia" w:hAnsi="Times New Roman"/>
          <w:b/>
          <w:sz w:val="22"/>
          <w:szCs w:val="22"/>
          <w:lang w:eastAsia="zh-CN"/>
        </w:rPr>
        <w:t>célib</w:t>
      </w:r>
    </w:p>
    <w:p w:rsidR="00EB1748" w:rsidRPr="00B503ED" w:rsidRDefault="00EB1748" w:rsidP="00EB1748">
      <w:pPr>
        <w:pStyle w:val="Styl1"/>
        <w:spacing w:line="240" w:lineRule="auto"/>
        <w:rPr>
          <w:rFonts w:ascii="Times New Roman" w:eastAsiaTheme="minorEastAsia" w:hAnsi="Times New Roman"/>
          <w:sz w:val="22"/>
          <w:szCs w:val="22"/>
          <w:lang w:eastAsia="zh-CN"/>
        </w:rPr>
      </w:pPr>
      <w:r w:rsidRPr="00B503ED">
        <w:rPr>
          <w:rFonts w:ascii="Times New Roman" w:eastAsiaTheme="minorEastAsia" w:hAnsi="Times New Roman"/>
          <w:sz w:val="22"/>
          <w:szCs w:val="22"/>
          <w:lang w:eastAsia="zh-CN"/>
        </w:rPr>
        <w:t xml:space="preserve">chocolat → choco → </w:t>
      </w:r>
      <w:r w:rsidRPr="00B503ED">
        <w:rPr>
          <w:rFonts w:ascii="Times New Roman" w:eastAsiaTheme="minorEastAsia" w:hAnsi="Times New Roman"/>
          <w:b/>
          <w:sz w:val="22"/>
          <w:szCs w:val="22"/>
          <w:lang w:eastAsia="zh-CN"/>
        </w:rPr>
        <w:t>choc</w:t>
      </w:r>
    </w:p>
    <w:p w:rsidR="00EB1748" w:rsidRPr="00B503ED" w:rsidRDefault="00EB1748" w:rsidP="00EB1748">
      <w:pPr>
        <w:pStyle w:val="Styl1"/>
        <w:spacing w:line="240" w:lineRule="auto"/>
        <w:rPr>
          <w:rFonts w:ascii="Times New Roman" w:eastAsiaTheme="minorEastAsia" w:hAnsi="Times New Roman"/>
          <w:sz w:val="22"/>
          <w:szCs w:val="22"/>
          <w:lang w:eastAsia="zh-CN"/>
        </w:rPr>
      </w:pPr>
      <w:r w:rsidRPr="00B503ED">
        <w:rPr>
          <w:rFonts w:ascii="Times New Roman" w:eastAsiaTheme="minorEastAsia" w:hAnsi="Times New Roman"/>
          <w:sz w:val="22"/>
          <w:szCs w:val="22"/>
          <w:lang w:eastAsia="zh-CN"/>
        </w:rPr>
        <w:t xml:space="preserve">collaborateur → collabo → </w:t>
      </w:r>
      <w:r w:rsidRPr="00B503ED">
        <w:rPr>
          <w:rFonts w:ascii="Times New Roman" w:eastAsiaTheme="minorEastAsia" w:hAnsi="Times New Roman"/>
          <w:b/>
          <w:sz w:val="22"/>
          <w:szCs w:val="22"/>
          <w:lang w:eastAsia="zh-CN"/>
        </w:rPr>
        <w:t>collab’</w:t>
      </w:r>
    </w:p>
    <w:p w:rsidR="00EB1748" w:rsidRPr="00B503ED" w:rsidRDefault="00EB1748" w:rsidP="00EB1748">
      <w:pPr>
        <w:pStyle w:val="Styl1"/>
        <w:spacing w:line="240" w:lineRule="auto"/>
        <w:rPr>
          <w:rFonts w:ascii="Times New Roman" w:eastAsiaTheme="minorEastAsia" w:hAnsi="Times New Roman"/>
          <w:b/>
          <w:sz w:val="22"/>
          <w:szCs w:val="22"/>
          <w:lang w:eastAsia="zh-CN"/>
        </w:rPr>
      </w:pPr>
      <w:r w:rsidRPr="00B503ED">
        <w:rPr>
          <w:rFonts w:ascii="Times New Roman" w:eastAsiaTheme="minorEastAsia" w:hAnsi="Times New Roman"/>
          <w:sz w:val="22"/>
          <w:szCs w:val="22"/>
          <w:lang w:eastAsia="zh-CN"/>
        </w:rPr>
        <w:t xml:space="preserve">documentaire → docu → </w:t>
      </w:r>
      <w:r w:rsidRPr="00B503ED">
        <w:rPr>
          <w:rFonts w:ascii="Times New Roman" w:eastAsiaTheme="minorEastAsia" w:hAnsi="Times New Roman"/>
          <w:b/>
          <w:sz w:val="22"/>
          <w:szCs w:val="22"/>
          <w:lang w:eastAsia="zh-CN"/>
        </w:rPr>
        <w:t>doc</w:t>
      </w:r>
    </w:p>
    <w:p w:rsidR="0083767C" w:rsidRPr="00B503ED" w:rsidRDefault="0083767C" w:rsidP="00EB1748">
      <w:pPr>
        <w:pStyle w:val="Styl1"/>
        <w:spacing w:line="240" w:lineRule="auto"/>
        <w:rPr>
          <w:rFonts w:ascii="Times New Roman" w:eastAsiaTheme="minorEastAsia" w:hAnsi="Times New Roman"/>
          <w:sz w:val="22"/>
          <w:szCs w:val="22"/>
          <w:lang w:eastAsia="zh-CN"/>
        </w:rPr>
      </w:pPr>
      <w:r w:rsidRPr="00B503ED">
        <w:rPr>
          <w:rFonts w:ascii="Times New Roman" w:eastAsiaTheme="minorEastAsia" w:hAnsi="Times New Roman"/>
          <w:sz w:val="22"/>
          <w:szCs w:val="22"/>
          <w:lang w:eastAsia="zh-CN"/>
        </w:rPr>
        <w:t>populaire → populo → popu →</w:t>
      </w:r>
      <w:r w:rsidRPr="00B503ED">
        <w:rPr>
          <w:rFonts w:ascii="Times New Roman" w:eastAsiaTheme="minorEastAsia" w:hAnsi="Times New Roman"/>
          <w:b/>
          <w:sz w:val="22"/>
          <w:szCs w:val="22"/>
          <w:lang w:eastAsia="zh-CN"/>
        </w:rPr>
        <w:t xml:space="preserve"> pop</w:t>
      </w:r>
    </w:p>
    <w:p w:rsidR="00EB1748" w:rsidRPr="00B503ED" w:rsidRDefault="00EB1748" w:rsidP="00EB1748">
      <w:pPr>
        <w:pStyle w:val="Styl1"/>
        <w:spacing w:line="240" w:lineRule="auto"/>
        <w:rPr>
          <w:rFonts w:ascii="Times New Roman" w:eastAsiaTheme="minorEastAsia" w:hAnsi="Times New Roman"/>
          <w:sz w:val="22"/>
          <w:szCs w:val="22"/>
          <w:lang w:eastAsia="zh-CN"/>
        </w:rPr>
      </w:pPr>
      <w:r w:rsidRPr="00B503ED">
        <w:rPr>
          <w:rFonts w:ascii="Times New Roman" w:eastAsiaTheme="minorEastAsia" w:hAnsi="Times New Roman"/>
          <w:sz w:val="22"/>
          <w:szCs w:val="22"/>
          <w:lang w:eastAsia="zh-CN"/>
        </w:rPr>
        <w:t xml:space="preserve">publicité → publi → </w:t>
      </w:r>
      <w:r w:rsidRPr="00B503ED">
        <w:rPr>
          <w:rFonts w:ascii="Times New Roman" w:eastAsiaTheme="minorEastAsia" w:hAnsi="Times New Roman"/>
          <w:b/>
          <w:sz w:val="22"/>
          <w:szCs w:val="22"/>
          <w:lang w:eastAsia="zh-CN"/>
        </w:rPr>
        <w:t>pub</w:t>
      </w:r>
    </w:p>
    <w:p w:rsidR="00EB1748" w:rsidRPr="00B503ED" w:rsidRDefault="00EB1748" w:rsidP="00EB1748">
      <w:pPr>
        <w:pStyle w:val="Styl1"/>
        <w:spacing w:line="240" w:lineRule="auto"/>
        <w:rPr>
          <w:rFonts w:ascii="Times New Roman" w:eastAsiaTheme="minorEastAsia" w:hAnsi="Times New Roman"/>
          <w:sz w:val="22"/>
          <w:szCs w:val="22"/>
          <w:lang w:eastAsia="zh-CN"/>
        </w:rPr>
      </w:pPr>
      <w:r w:rsidRPr="00B503ED">
        <w:rPr>
          <w:rFonts w:ascii="Times New Roman" w:eastAsiaTheme="minorEastAsia" w:hAnsi="Times New Roman"/>
          <w:sz w:val="22"/>
          <w:szCs w:val="22"/>
          <w:lang w:eastAsia="zh-CN"/>
        </w:rPr>
        <w:t xml:space="preserve">toxicomane → toxico → </w:t>
      </w:r>
      <w:r w:rsidRPr="00B503ED">
        <w:rPr>
          <w:rFonts w:ascii="Times New Roman" w:eastAsiaTheme="minorEastAsia" w:hAnsi="Times New Roman"/>
          <w:b/>
          <w:sz w:val="22"/>
          <w:szCs w:val="22"/>
          <w:lang w:eastAsia="zh-CN"/>
        </w:rPr>
        <w:t>tox</w:t>
      </w:r>
      <w:r w:rsidRPr="00B503ED">
        <w:rPr>
          <w:rFonts w:ascii="Times New Roman" w:eastAsiaTheme="minorEastAsia" w:hAnsi="Times New Roman"/>
          <w:sz w:val="22"/>
          <w:szCs w:val="22"/>
          <w:lang w:eastAsia="zh-CN"/>
        </w:rPr>
        <w:t xml:space="preserve"> </w:t>
      </w:r>
    </w:p>
    <w:p w:rsidR="009538BA" w:rsidRPr="00B503ED" w:rsidRDefault="009538BA" w:rsidP="00EC190D">
      <w:pPr>
        <w:pStyle w:val="Styl1"/>
        <w:rPr>
          <w:rFonts w:ascii="Times New Roman" w:eastAsiaTheme="minorEastAsia" w:hAnsi="Times New Roman"/>
          <w:i/>
          <w:szCs w:val="24"/>
          <w:lang w:eastAsia="zh-CN"/>
        </w:rPr>
      </w:pPr>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 xml:space="preserve">Il est à souligner que, parfois, une de ces formes raccourcies est attestée dans le dictionnaire. Une fois c’est la plus courte qu’on y trouve, d’autres fois, celle qui est plus longue. Par exemple, dans le </w:t>
      </w:r>
      <w:r w:rsidRPr="00B503ED">
        <w:rPr>
          <w:rFonts w:ascii="Times New Roman" w:eastAsiaTheme="minorEastAsia" w:hAnsi="Times New Roman"/>
          <w:i/>
          <w:szCs w:val="24"/>
          <w:lang w:eastAsia="zh-CN"/>
        </w:rPr>
        <w:t>PRE09</w:t>
      </w:r>
      <w:r w:rsidRPr="00B503ED">
        <w:rPr>
          <w:rFonts w:ascii="Times New Roman" w:eastAsiaTheme="minorEastAsia" w:hAnsi="Times New Roman"/>
          <w:szCs w:val="24"/>
          <w:lang w:eastAsia="zh-CN"/>
        </w:rPr>
        <w:t xml:space="preserve">, nous </w:t>
      </w:r>
      <w:r w:rsidR="008655CC" w:rsidRPr="00B503ED">
        <w:rPr>
          <w:rFonts w:ascii="Times New Roman" w:eastAsiaTheme="minorEastAsia" w:hAnsi="Times New Roman"/>
          <w:szCs w:val="24"/>
          <w:lang w:eastAsia="zh-CN"/>
        </w:rPr>
        <w:t>discernons</w:t>
      </w:r>
      <w:r w:rsidRPr="00B503ED">
        <w:rPr>
          <w:rFonts w:ascii="Times New Roman" w:eastAsiaTheme="minorEastAsia" w:hAnsi="Times New Roman"/>
          <w:szCs w:val="24"/>
          <w:lang w:eastAsia="zh-CN"/>
        </w:rPr>
        <w:t xml:space="preserve"> le mot </w:t>
      </w:r>
      <w:r w:rsidRPr="00B503ED">
        <w:rPr>
          <w:rFonts w:ascii="Times New Roman" w:eastAsiaTheme="minorEastAsia" w:hAnsi="Times New Roman"/>
          <w:i/>
          <w:szCs w:val="24"/>
          <w:lang w:eastAsia="zh-CN"/>
        </w:rPr>
        <w:t>assoce</w:t>
      </w:r>
      <w:r w:rsidRPr="00B503ED">
        <w:rPr>
          <w:rFonts w:ascii="Times New Roman" w:eastAsiaTheme="minorEastAsia" w:hAnsi="Times New Roman"/>
          <w:szCs w:val="24"/>
          <w:lang w:eastAsia="zh-CN"/>
        </w:rPr>
        <w:t xml:space="preserve">, mais non </w:t>
      </w:r>
      <w:r w:rsidRPr="00B503ED">
        <w:rPr>
          <w:rFonts w:ascii="Times New Roman" w:eastAsiaTheme="minorEastAsia" w:hAnsi="Times New Roman"/>
          <w:i/>
          <w:szCs w:val="24"/>
          <w:lang w:eastAsia="zh-CN"/>
        </w:rPr>
        <w:t>asso</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lang w:eastAsia="zh-CN"/>
        </w:rPr>
        <w:t>À</w:t>
      </w:r>
      <w:r w:rsidRPr="00B503ED">
        <w:rPr>
          <w:rFonts w:ascii="Times New Roman" w:eastAsiaTheme="minorEastAsia" w:hAnsi="Times New Roman"/>
          <w:szCs w:val="24"/>
          <w:lang w:eastAsia="zh-CN"/>
        </w:rPr>
        <w:t xml:space="preserve"> l’inverse, </w:t>
      </w:r>
      <w:r w:rsidRPr="00B503ED">
        <w:rPr>
          <w:rFonts w:ascii="Times New Roman" w:eastAsiaTheme="minorEastAsia" w:hAnsi="Times New Roman"/>
          <w:i/>
          <w:szCs w:val="24"/>
          <w:lang w:eastAsia="zh-CN"/>
        </w:rPr>
        <w:t>anar</w:t>
      </w:r>
      <w:r w:rsidRPr="00B503ED">
        <w:rPr>
          <w:rFonts w:ascii="Times New Roman" w:eastAsiaTheme="minorEastAsia" w:hAnsi="Times New Roman"/>
          <w:szCs w:val="24"/>
          <w:lang w:eastAsia="zh-CN"/>
        </w:rPr>
        <w:t xml:space="preserve"> est attesté dans le </w:t>
      </w:r>
      <w:r w:rsidRPr="00B503ED">
        <w:rPr>
          <w:rFonts w:ascii="Times New Roman" w:eastAsiaTheme="minorEastAsia" w:hAnsi="Times New Roman"/>
          <w:i/>
          <w:szCs w:val="24"/>
          <w:lang w:eastAsia="zh-CN"/>
        </w:rPr>
        <w:t>PRE09</w:t>
      </w:r>
      <w:r w:rsidRPr="00B503ED">
        <w:rPr>
          <w:rFonts w:ascii="Times New Roman" w:eastAsiaTheme="minorEastAsia" w:hAnsi="Times New Roman"/>
          <w:szCs w:val="24"/>
          <w:lang w:eastAsia="zh-CN"/>
        </w:rPr>
        <w:t xml:space="preserve">, mais pas </w:t>
      </w:r>
      <w:r w:rsidRPr="00B503ED">
        <w:rPr>
          <w:rFonts w:ascii="Times New Roman" w:eastAsiaTheme="minorEastAsia" w:hAnsi="Times New Roman"/>
          <w:i/>
          <w:szCs w:val="24"/>
          <w:lang w:eastAsia="zh-CN"/>
        </w:rPr>
        <w:t>anarcho</w:t>
      </w:r>
      <w:r w:rsidRPr="00B503ED">
        <w:rPr>
          <w:rFonts w:ascii="Times New Roman" w:eastAsiaTheme="minorEastAsia" w:hAnsi="Times New Roman"/>
          <w:szCs w:val="24"/>
          <w:lang w:eastAsia="zh-CN"/>
        </w:rPr>
        <w:t xml:space="preserve">. </w:t>
      </w:r>
      <w:r w:rsidR="00513A87">
        <w:rPr>
          <w:rFonts w:ascii="Times New Roman" w:eastAsiaTheme="minorEastAsia" w:hAnsi="Times New Roman"/>
          <w:szCs w:val="24"/>
          <w:lang w:eastAsia="zh-CN"/>
        </w:rPr>
        <w:t xml:space="preserve">Voilà pourquoi </w:t>
      </w:r>
      <w:r w:rsidRPr="00B503ED">
        <w:rPr>
          <w:rFonts w:ascii="Times New Roman" w:eastAsiaTheme="minorEastAsia" w:hAnsi="Times New Roman"/>
          <w:szCs w:val="24"/>
          <w:lang w:eastAsia="zh-CN"/>
        </w:rPr>
        <w:t xml:space="preserve">il est difficile de dire, laquelle de ces formes est la plus ancienne et laquelle est la plus récente. Il arrive qu’aucun raccourci ne </w:t>
      </w:r>
      <w:r w:rsidR="008655CC">
        <w:rPr>
          <w:rFonts w:ascii="Times New Roman" w:eastAsiaTheme="minorEastAsia" w:hAnsi="Times New Roman"/>
          <w:szCs w:val="24"/>
          <w:lang w:eastAsia="zh-CN"/>
        </w:rPr>
        <w:t>figure</w:t>
      </w:r>
      <w:r w:rsidRPr="00B503ED">
        <w:rPr>
          <w:rFonts w:ascii="Times New Roman" w:eastAsiaTheme="minorEastAsia" w:hAnsi="Times New Roman"/>
          <w:szCs w:val="24"/>
          <w:lang w:eastAsia="zh-CN"/>
        </w:rPr>
        <w:t xml:space="preserve"> dans le dictionnaire et que ces deux formes puissent avoir une motivation de naissance différente. Nous </w:t>
      </w:r>
      <w:r w:rsidR="00944EA3">
        <w:rPr>
          <w:rFonts w:ascii="Times New Roman" w:eastAsiaTheme="minorEastAsia" w:hAnsi="Times New Roman"/>
          <w:szCs w:val="24"/>
          <w:lang w:eastAsia="zh-CN"/>
        </w:rPr>
        <w:t>sommes persuadée</w:t>
      </w:r>
      <w:r w:rsidRPr="00B503ED">
        <w:rPr>
          <w:rFonts w:ascii="Times New Roman" w:eastAsiaTheme="minorEastAsia" w:hAnsi="Times New Roman"/>
          <w:szCs w:val="24"/>
          <w:lang w:eastAsia="zh-CN"/>
        </w:rPr>
        <w:t xml:space="preserve"> que c’est le cas du mot </w:t>
      </w:r>
      <w:r w:rsidRPr="00B503ED">
        <w:rPr>
          <w:rFonts w:ascii="Times New Roman" w:eastAsiaTheme="minorEastAsia" w:hAnsi="Times New Roman"/>
          <w:i/>
          <w:szCs w:val="24"/>
          <w:lang w:eastAsia="zh-CN"/>
        </w:rPr>
        <w:t>application</w:t>
      </w:r>
      <w:r w:rsidR="00A92BAD">
        <w:rPr>
          <w:rFonts w:ascii="Times New Roman" w:eastAsiaTheme="minorEastAsia" w:hAnsi="Times New Roman"/>
          <w:szCs w:val="24"/>
          <w:lang w:eastAsia="zh-CN"/>
        </w:rPr>
        <w:t>, d’une part motivé</w:t>
      </w:r>
      <w:r w:rsidRPr="00B503ED">
        <w:rPr>
          <w:rFonts w:ascii="Times New Roman" w:eastAsiaTheme="minorEastAsia" w:hAnsi="Times New Roman"/>
          <w:szCs w:val="24"/>
          <w:lang w:eastAsia="zh-CN"/>
        </w:rPr>
        <w:t xml:space="preserve"> par le français (</w:t>
      </w:r>
      <w:r w:rsidRPr="00B503ED">
        <w:rPr>
          <w:rFonts w:ascii="Times New Roman" w:eastAsiaTheme="minorEastAsia" w:hAnsi="Times New Roman"/>
          <w:i/>
          <w:szCs w:val="24"/>
          <w:lang w:eastAsia="zh-CN"/>
        </w:rPr>
        <w:t>appli</w:t>
      </w:r>
      <w:r w:rsidRPr="00B503ED">
        <w:rPr>
          <w:rFonts w:ascii="Times New Roman" w:eastAsiaTheme="minorEastAsia" w:hAnsi="Times New Roman"/>
          <w:szCs w:val="24"/>
          <w:lang w:eastAsia="zh-CN"/>
        </w:rPr>
        <w:t>), d’autre part influencé par l’abrègement anglais (</w:t>
      </w:r>
      <w:r w:rsidRPr="00B503ED">
        <w:rPr>
          <w:rFonts w:ascii="Times New Roman" w:eastAsiaTheme="minorEastAsia" w:hAnsi="Times New Roman"/>
          <w:i/>
          <w:szCs w:val="24"/>
          <w:lang w:eastAsia="zh-CN"/>
        </w:rPr>
        <w:t>app</w:t>
      </w:r>
      <w:r w:rsidRPr="00B503ED">
        <w:rPr>
          <w:rFonts w:ascii="Times New Roman" w:eastAsiaTheme="minorEastAsia" w:hAnsi="Times New Roman"/>
          <w:szCs w:val="24"/>
          <w:lang w:eastAsia="zh-CN"/>
        </w:rPr>
        <w:t>). Ici</w:t>
      </w:r>
      <w:r w:rsidR="00A92BAD">
        <w:rPr>
          <w:rFonts w:ascii="Times New Roman" w:eastAsiaTheme="minorEastAsia" w:hAnsi="Times New Roman"/>
          <w:szCs w:val="24"/>
          <w:lang w:eastAsia="zh-CN"/>
        </w:rPr>
        <w:t xml:space="preserve"> encore</w:t>
      </w:r>
      <w:r w:rsidRPr="00B503ED">
        <w:rPr>
          <w:rFonts w:ascii="Times New Roman" w:eastAsiaTheme="minorEastAsia" w:hAnsi="Times New Roman"/>
          <w:szCs w:val="24"/>
          <w:lang w:eastAsia="zh-CN"/>
        </w:rPr>
        <w:t xml:space="preserve">, </w:t>
      </w:r>
      <w:r w:rsidR="00A92BAD">
        <w:rPr>
          <w:rFonts w:ascii="Times New Roman" w:eastAsiaTheme="minorEastAsia" w:hAnsi="Times New Roman"/>
          <w:szCs w:val="24"/>
          <w:lang w:eastAsia="zh-CN"/>
        </w:rPr>
        <w:t>il est</w:t>
      </w:r>
      <w:r w:rsidRPr="00B503ED">
        <w:rPr>
          <w:rFonts w:ascii="Times New Roman" w:eastAsiaTheme="minorEastAsia" w:hAnsi="Times New Roman"/>
          <w:szCs w:val="24"/>
          <w:lang w:eastAsia="zh-CN"/>
        </w:rPr>
        <w:t xml:space="preserve"> difficile de dire si le mot est d’abord abrégé en anglais et postérieurement adopté en français ou si d’abord, le mot est emprunté sous sa forme entière et ensuite raccourci. Toutefois</w:t>
      </w:r>
      <w:r w:rsidR="00A92BAD">
        <w:rPr>
          <w:rFonts w:ascii="Times New Roman" w:eastAsiaTheme="minorEastAsia" w:hAnsi="Times New Roman"/>
          <w:szCs w:val="24"/>
          <w:lang w:eastAsia="zh-CN"/>
        </w:rPr>
        <w:t>, la réponse à ces questions, ne consti</w:t>
      </w:r>
      <w:r w:rsidR="00513A87">
        <w:rPr>
          <w:rFonts w:ascii="Times New Roman" w:eastAsiaTheme="minorEastAsia" w:hAnsi="Times New Roman"/>
          <w:szCs w:val="24"/>
          <w:lang w:eastAsia="zh-CN"/>
        </w:rPr>
        <w:t>t</w:t>
      </w:r>
      <w:r w:rsidR="00A92BAD">
        <w:rPr>
          <w:rFonts w:ascii="Times New Roman" w:eastAsiaTheme="minorEastAsia" w:hAnsi="Times New Roman"/>
          <w:szCs w:val="24"/>
          <w:lang w:eastAsia="zh-CN"/>
        </w:rPr>
        <w:t>ue</w:t>
      </w:r>
      <w:r w:rsidRPr="00B503ED">
        <w:rPr>
          <w:rFonts w:ascii="Times New Roman" w:eastAsiaTheme="minorEastAsia" w:hAnsi="Times New Roman"/>
          <w:szCs w:val="24"/>
          <w:lang w:eastAsia="zh-CN"/>
        </w:rPr>
        <w:t xml:space="preserve"> pas l’objectif de ce travail. </w:t>
      </w:r>
    </w:p>
    <w:p w:rsidR="00731D4F" w:rsidRPr="00B503ED" w:rsidRDefault="00944EA3" w:rsidP="00731D4F">
      <w:pPr>
        <w:pStyle w:val="Styl1"/>
        <w:rPr>
          <w:rFonts w:ascii="Times New Roman" w:eastAsiaTheme="minorEastAsia" w:hAnsi="Times New Roman"/>
          <w:szCs w:val="24"/>
          <w:lang w:eastAsia="zh-CN"/>
        </w:rPr>
      </w:pPr>
      <w:r>
        <w:rPr>
          <w:rFonts w:ascii="Times New Roman" w:eastAsiaTheme="minorEastAsia" w:hAnsi="Times New Roman"/>
          <w:szCs w:val="24"/>
          <w:lang w:eastAsia="zh-CN"/>
        </w:rPr>
        <w:lastRenderedPageBreak/>
        <w:t>Arrivée à ce point</w:t>
      </w:r>
      <w:r w:rsidR="00731D4F" w:rsidRPr="00B503ED">
        <w:rPr>
          <w:rFonts w:ascii="Times New Roman" w:eastAsiaTheme="minorEastAsia" w:hAnsi="Times New Roman"/>
          <w:szCs w:val="24"/>
          <w:lang w:eastAsia="zh-CN"/>
        </w:rPr>
        <w:t xml:space="preserve">, </w:t>
      </w:r>
      <w:r w:rsidR="00A92BAD">
        <w:rPr>
          <w:rFonts w:ascii="Times New Roman" w:eastAsiaTheme="minorEastAsia" w:hAnsi="Times New Roman"/>
          <w:szCs w:val="24"/>
          <w:lang w:eastAsia="zh-CN"/>
        </w:rPr>
        <w:t xml:space="preserve">il </w:t>
      </w:r>
      <w:r>
        <w:rPr>
          <w:rFonts w:ascii="Times New Roman" w:eastAsiaTheme="minorEastAsia" w:hAnsi="Times New Roman"/>
          <w:szCs w:val="24"/>
          <w:lang w:eastAsia="zh-CN"/>
        </w:rPr>
        <w:t>paraît</w:t>
      </w:r>
      <w:r w:rsidR="00A92BAD">
        <w:rPr>
          <w:rFonts w:ascii="Times New Roman" w:eastAsiaTheme="minorEastAsia" w:hAnsi="Times New Roman"/>
          <w:szCs w:val="24"/>
          <w:lang w:eastAsia="zh-CN"/>
        </w:rPr>
        <w:t xml:space="preserve"> indispensable de noter</w:t>
      </w:r>
      <w:r w:rsidR="00731D4F" w:rsidRPr="00B503ED">
        <w:rPr>
          <w:rFonts w:ascii="Times New Roman" w:eastAsiaTheme="minorEastAsia" w:hAnsi="Times New Roman"/>
          <w:szCs w:val="24"/>
          <w:lang w:eastAsia="zh-CN"/>
        </w:rPr>
        <w:t xml:space="preserve"> que cette « surtroncation » se fait au profit de la consonne à la fin du troncat, comme </w:t>
      </w:r>
      <w:r w:rsidR="007D653C">
        <w:rPr>
          <w:rFonts w:ascii="Times New Roman" w:eastAsiaTheme="minorEastAsia" w:hAnsi="Times New Roman"/>
          <w:szCs w:val="24"/>
          <w:lang w:eastAsia="zh-CN"/>
        </w:rPr>
        <w:t>l</w:t>
      </w:r>
      <w:r w:rsidR="007D653C" w:rsidRPr="007D653C">
        <w:rPr>
          <w:rFonts w:ascii="Times New Roman" w:eastAsiaTheme="minorEastAsia" w:hAnsi="Times New Roman"/>
          <w:szCs w:val="24"/>
          <w:lang w:eastAsia="zh-CN"/>
        </w:rPr>
        <w:t>’</w:t>
      </w:r>
      <w:r w:rsidR="007D653C">
        <w:rPr>
          <w:rFonts w:ascii="Times New Roman" w:eastAsiaTheme="minorEastAsia" w:hAnsi="Times New Roman"/>
          <w:szCs w:val="24"/>
          <w:lang w:eastAsia="zh-CN"/>
        </w:rPr>
        <w:t>évoquent</w:t>
      </w:r>
      <w:r w:rsidR="00731D4F" w:rsidRPr="00B503ED">
        <w:rPr>
          <w:rFonts w:ascii="Times New Roman" w:eastAsiaTheme="minorEastAsia" w:hAnsi="Times New Roman"/>
          <w:szCs w:val="24"/>
          <w:lang w:eastAsia="zh-CN"/>
        </w:rPr>
        <w:t xml:space="preserve"> Groud et Serna.</w:t>
      </w:r>
      <w:r w:rsidR="00731D4F" w:rsidRPr="00B503ED">
        <w:rPr>
          <w:rStyle w:val="Znakapoznpodarou"/>
          <w:rFonts w:ascii="Times New Roman" w:eastAsiaTheme="minorEastAsia" w:hAnsi="Times New Roman"/>
          <w:szCs w:val="24"/>
          <w:lang w:eastAsia="zh-CN"/>
        </w:rPr>
        <w:footnoteReference w:id="268"/>
      </w:r>
      <w:r w:rsidR="00731D4F" w:rsidRPr="00B503ED">
        <w:rPr>
          <w:rFonts w:ascii="Times New Roman" w:eastAsiaTheme="minorEastAsia" w:hAnsi="Times New Roman"/>
          <w:szCs w:val="24"/>
          <w:lang w:eastAsia="zh-CN"/>
        </w:rPr>
        <w:t xml:space="preserve"> Un exemple a gardé la voyelle finale : </w:t>
      </w:r>
      <w:r w:rsidR="00731D4F" w:rsidRPr="00B503ED">
        <w:rPr>
          <w:rFonts w:ascii="Times New Roman" w:eastAsiaTheme="minorEastAsia" w:hAnsi="Times New Roman"/>
          <w:i/>
          <w:szCs w:val="24"/>
          <w:lang w:eastAsia="zh-CN"/>
        </w:rPr>
        <w:t>antifasciste</w:t>
      </w:r>
      <w:r w:rsidR="00731D4F" w:rsidRPr="00B503ED">
        <w:rPr>
          <w:rFonts w:ascii="Times New Roman" w:eastAsiaTheme="minorEastAsia" w:hAnsi="Times New Roman"/>
          <w:szCs w:val="24"/>
          <w:lang w:eastAsia="zh-CN"/>
        </w:rPr>
        <w:t xml:space="preserve"> → </w:t>
      </w:r>
      <w:r w:rsidR="00731D4F" w:rsidRPr="00B503ED">
        <w:rPr>
          <w:rFonts w:ascii="Times New Roman" w:eastAsiaTheme="minorEastAsia" w:hAnsi="Times New Roman"/>
          <w:i/>
          <w:szCs w:val="24"/>
          <w:lang w:eastAsia="zh-CN"/>
        </w:rPr>
        <w:t>antifach</w:t>
      </w:r>
      <w:r w:rsidR="00731D4F" w:rsidRPr="00B503ED">
        <w:rPr>
          <w:rFonts w:ascii="Times New Roman" w:eastAsiaTheme="minorEastAsia" w:hAnsi="Times New Roman"/>
          <w:b/>
          <w:i/>
          <w:szCs w:val="24"/>
          <w:lang w:eastAsia="zh-CN"/>
        </w:rPr>
        <w:t>o</w:t>
      </w:r>
      <w:r w:rsidR="00731D4F" w:rsidRPr="00B503ED">
        <w:rPr>
          <w:rFonts w:ascii="Times New Roman" w:eastAsiaTheme="minorEastAsia" w:hAnsi="Times New Roman"/>
          <w:szCs w:val="24"/>
          <w:lang w:eastAsia="zh-CN"/>
        </w:rPr>
        <w:t xml:space="preserve"> → </w:t>
      </w:r>
      <w:r w:rsidR="00731D4F" w:rsidRPr="00B503ED">
        <w:rPr>
          <w:rFonts w:ascii="Times New Roman" w:eastAsiaTheme="minorEastAsia" w:hAnsi="Times New Roman"/>
          <w:i/>
          <w:szCs w:val="24"/>
          <w:lang w:eastAsia="zh-CN"/>
        </w:rPr>
        <w:t>antif</w:t>
      </w:r>
      <w:r w:rsidR="00731D4F" w:rsidRPr="00B503ED">
        <w:rPr>
          <w:rFonts w:ascii="Times New Roman" w:eastAsiaTheme="minorEastAsia" w:hAnsi="Times New Roman"/>
          <w:b/>
          <w:i/>
          <w:szCs w:val="24"/>
          <w:lang w:eastAsia="zh-CN"/>
        </w:rPr>
        <w:t>a</w:t>
      </w:r>
      <w:r w:rsidR="00731D4F" w:rsidRPr="00B503ED">
        <w:rPr>
          <w:rFonts w:ascii="Times New Roman" w:eastAsiaTheme="minorEastAsia" w:hAnsi="Times New Roman"/>
          <w:szCs w:val="24"/>
          <w:lang w:eastAsia="zh-CN"/>
        </w:rPr>
        <w:t xml:space="preserve"> et un seul cas comprend un changement au profit de la finale vocalique : </w:t>
      </w:r>
      <w:r w:rsidR="00731D4F" w:rsidRPr="00B503ED">
        <w:rPr>
          <w:rFonts w:ascii="Times New Roman" w:eastAsiaTheme="minorEastAsia" w:hAnsi="Times New Roman"/>
          <w:i/>
          <w:szCs w:val="24"/>
          <w:lang w:eastAsia="zh-CN"/>
        </w:rPr>
        <w:t>association</w:t>
      </w:r>
      <w:r w:rsidR="00731D4F" w:rsidRPr="00B503ED">
        <w:rPr>
          <w:rFonts w:ascii="Times New Roman" w:eastAsiaTheme="minorEastAsia" w:hAnsi="Times New Roman"/>
          <w:szCs w:val="24"/>
          <w:lang w:eastAsia="zh-CN"/>
        </w:rPr>
        <w:t xml:space="preserve"> → </w:t>
      </w:r>
      <w:r w:rsidR="00731D4F" w:rsidRPr="00B503ED">
        <w:rPr>
          <w:rFonts w:ascii="Times New Roman" w:eastAsiaTheme="minorEastAsia" w:hAnsi="Times New Roman"/>
          <w:i/>
          <w:szCs w:val="24"/>
          <w:lang w:eastAsia="zh-CN"/>
        </w:rPr>
        <w:t>asso</w:t>
      </w:r>
      <w:r w:rsidR="00731D4F" w:rsidRPr="00B503ED">
        <w:rPr>
          <w:rFonts w:ascii="Times New Roman" w:eastAsiaTheme="minorEastAsia" w:hAnsi="Times New Roman"/>
          <w:b/>
          <w:i/>
          <w:szCs w:val="24"/>
          <w:lang w:eastAsia="zh-CN"/>
        </w:rPr>
        <w:t>ce</w:t>
      </w:r>
      <w:r w:rsidR="00731D4F" w:rsidRPr="00B503ED">
        <w:rPr>
          <w:rStyle w:val="Znakapoznpodarou"/>
          <w:rFonts w:ascii="Times New Roman" w:eastAsiaTheme="minorEastAsia" w:hAnsi="Times New Roman"/>
          <w:b/>
          <w:i/>
          <w:szCs w:val="24"/>
          <w:lang w:eastAsia="zh-CN"/>
        </w:rPr>
        <w:footnoteReference w:id="269"/>
      </w:r>
      <w:r w:rsidR="00731D4F" w:rsidRPr="00B503ED">
        <w:rPr>
          <w:rFonts w:ascii="Times New Roman" w:eastAsiaTheme="minorEastAsia" w:hAnsi="Times New Roman"/>
          <w:szCs w:val="24"/>
          <w:lang w:eastAsia="zh-CN"/>
        </w:rPr>
        <w:t xml:space="preserve"> → </w:t>
      </w:r>
      <w:r w:rsidR="00731D4F" w:rsidRPr="00B503ED">
        <w:rPr>
          <w:rFonts w:ascii="Times New Roman" w:eastAsiaTheme="minorEastAsia" w:hAnsi="Times New Roman"/>
          <w:i/>
          <w:szCs w:val="24"/>
          <w:lang w:eastAsia="zh-CN"/>
        </w:rPr>
        <w:t>ass</w:t>
      </w:r>
      <w:r w:rsidR="00731D4F" w:rsidRPr="00B503ED">
        <w:rPr>
          <w:rFonts w:ascii="Times New Roman" w:eastAsiaTheme="minorEastAsia" w:hAnsi="Times New Roman"/>
          <w:b/>
          <w:i/>
          <w:szCs w:val="24"/>
          <w:lang w:eastAsia="zh-CN"/>
        </w:rPr>
        <w:t>o</w:t>
      </w:r>
      <w:r w:rsidR="00731D4F" w:rsidRPr="00B503ED">
        <w:rPr>
          <w:rFonts w:ascii="Times New Roman" w:eastAsiaTheme="minorEastAsia" w:hAnsi="Times New Roman"/>
          <w:szCs w:val="24"/>
          <w:lang w:eastAsia="zh-CN"/>
        </w:rPr>
        <w:t>.</w:t>
      </w:r>
    </w:p>
    <w:p w:rsidR="00A01516" w:rsidRPr="00B503ED" w:rsidRDefault="00A01516" w:rsidP="00A01516">
      <w:pPr>
        <w:pStyle w:val="Nadpis4"/>
        <w:rPr>
          <w:rFonts w:eastAsiaTheme="minorEastAsia"/>
          <w:lang w:eastAsia="zh-CN"/>
        </w:rPr>
      </w:pPr>
      <w:bookmarkStart w:id="110" w:name="_Toc328906410"/>
      <w:r w:rsidRPr="00B503ED">
        <w:rPr>
          <w:rFonts w:eastAsiaTheme="minorEastAsia"/>
          <w:lang w:eastAsia="zh-CN"/>
        </w:rPr>
        <w:t>La comparaison des structures syllabiques : du mot complet au raccourci par troncation</w:t>
      </w:r>
      <w:bookmarkEnd w:id="110"/>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 xml:space="preserve">En comparant les résultats des chapitres précédents – comment les mots de départ sont abrégés et combien de syllabes sont enlevées, nous recevons le tableau n° 21. Les données (en chiffres) les plus </w:t>
      </w:r>
      <w:r w:rsidR="00A92BAD">
        <w:rPr>
          <w:rFonts w:ascii="Times New Roman" w:eastAsiaTheme="minorEastAsia" w:hAnsi="Times New Roman"/>
          <w:szCs w:val="24"/>
          <w:lang w:eastAsia="zh-CN"/>
        </w:rPr>
        <w:t>considérables</w:t>
      </w:r>
      <w:r w:rsidRPr="00B503ED">
        <w:rPr>
          <w:rFonts w:ascii="Times New Roman" w:eastAsiaTheme="minorEastAsia" w:hAnsi="Times New Roman"/>
          <w:szCs w:val="24"/>
          <w:lang w:eastAsia="zh-CN"/>
        </w:rPr>
        <w:t xml:space="preserve"> sont mises en gras et en italique.</w:t>
      </w:r>
    </w:p>
    <w:p w:rsidR="00627D1B" w:rsidRPr="00B503ED" w:rsidRDefault="00373977" w:rsidP="00627D1B">
      <w:pPr>
        <w:pStyle w:val="Titulek"/>
        <w:keepNext/>
        <w:jc w:val="center"/>
      </w:pPr>
      <w:r w:rsidRPr="00B503ED">
        <w:t>Tableau n° 21</w:t>
      </w:r>
      <w:r w:rsidR="009676B0">
        <w:t> : C</w:t>
      </w:r>
      <w:r w:rsidR="00627D1B" w:rsidRPr="00B503ED">
        <w:t>omparaison des structures syllabiques</w:t>
      </w:r>
    </w:p>
    <w:tbl>
      <w:tblPr>
        <w:tblW w:w="8952" w:type="dxa"/>
        <w:jc w:val="center"/>
        <w:tblInd w:w="991" w:type="dxa"/>
        <w:tblCellMar>
          <w:left w:w="70" w:type="dxa"/>
          <w:right w:w="70" w:type="dxa"/>
        </w:tblCellMar>
        <w:tblLook w:val="04A0"/>
      </w:tblPr>
      <w:tblGrid>
        <w:gridCol w:w="3504"/>
        <w:gridCol w:w="779"/>
        <w:gridCol w:w="779"/>
        <w:gridCol w:w="778"/>
        <w:gridCol w:w="778"/>
        <w:gridCol w:w="778"/>
        <w:gridCol w:w="778"/>
        <w:gridCol w:w="778"/>
      </w:tblGrid>
      <w:tr w:rsidR="009A48ED" w:rsidRPr="00B503ED" w:rsidTr="0057429D">
        <w:trPr>
          <w:trHeight w:val="300"/>
          <w:jc w:val="center"/>
        </w:trPr>
        <w:tc>
          <w:tcPr>
            <w:tcW w:w="3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48ED" w:rsidRPr="00B503ED" w:rsidRDefault="009A48ED" w:rsidP="0057429D">
            <w:pPr>
              <w:jc w:val="center"/>
              <w:rPr>
                <w:b/>
              </w:rPr>
            </w:pPr>
            <w:r w:rsidRPr="00B503ED">
              <w:rPr>
                <w:b/>
                <w:sz w:val="22"/>
                <w:szCs w:val="22"/>
              </w:rPr>
              <w:t>Mots de départ (nb</w:t>
            </w:r>
            <w:r w:rsidR="00463EF9" w:rsidRPr="00B503ED">
              <w:rPr>
                <w:b/>
                <w:sz w:val="22"/>
                <w:szCs w:val="22"/>
              </w:rPr>
              <w:t xml:space="preserve"> </w:t>
            </w:r>
            <w:r w:rsidRPr="00B503ED">
              <w:rPr>
                <w:b/>
                <w:sz w:val="22"/>
                <w:szCs w:val="22"/>
              </w:rPr>
              <w:t>de syllabes) →</w:t>
            </w:r>
          </w:p>
          <w:p w:rsidR="009A48ED" w:rsidRPr="00B503ED" w:rsidRDefault="009A48ED" w:rsidP="0057429D">
            <w:pPr>
              <w:jc w:val="center"/>
              <w:rPr>
                <w:b/>
              </w:rPr>
            </w:pPr>
            <w:r w:rsidRPr="00B503ED">
              <w:rPr>
                <w:b/>
                <w:sz w:val="22"/>
                <w:szCs w:val="22"/>
              </w:rPr>
              <w:t>Abrégés ↓</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rsidR="009A48ED" w:rsidRPr="00B503ED" w:rsidRDefault="009A48ED" w:rsidP="0057429D">
            <w:pPr>
              <w:jc w:val="center"/>
              <w:rPr>
                <w:b/>
                <w:i/>
              </w:rPr>
            </w:pPr>
            <w:r w:rsidRPr="00B503ED">
              <w:rPr>
                <w:b/>
                <w:i/>
                <w:sz w:val="22"/>
                <w:szCs w:val="22"/>
              </w:rPr>
              <w:t>1</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rsidR="009A48ED" w:rsidRPr="00B503ED" w:rsidRDefault="009A48ED" w:rsidP="0057429D">
            <w:pPr>
              <w:jc w:val="center"/>
              <w:rPr>
                <w:b/>
                <w:i/>
              </w:rPr>
            </w:pPr>
            <w:r w:rsidRPr="00B503ED">
              <w:rPr>
                <w:b/>
                <w:i/>
                <w:sz w:val="22"/>
                <w:szCs w:val="22"/>
              </w:rPr>
              <w:t>2</w:t>
            </w:r>
          </w:p>
        </w:tc>
        <w:tc>
          <w:tcPr>
            <w:tcW w:w="778" w:type="dxa"/>
            <w:tcBorders>
              <w:top w:val="single" w:sz="4" w:space="0" w:color="auto"/>
              <w:left w:val="nil"/>
              <w:bottom w:val="single" w:sz="4" w:space="0" w:color="auto"/>
              <w:right w:val="single" w:sz="4" w:space="0" w:color="auto"/>
            </w:tcBorders>
            <w:shd w:val="clear" w:color="auto" w:fill="auto"/>
            <w:noWrap/>
            <w:vAlign w:val="center"/>
            <w:hideMark/>
          </w:tcPr>
          <w:p w:rsidR="009A48ED" w:rsidRPr="00B503ED" w:rsidRDefault="009A48ED" w:rsidP="0057429D">
            <w:pPr>
              <w:jc w:val="center"/>
              <w:rPr>
                <w:b/>
                <w:i/>
              </w:rPr>
            </w:pPr>
            <w:r w:rsidRPr="00B503ED">
              <w:rPr>
                <w:b/>
                <w:i/>
                <w:sz w:val="22"/>
                <w:szCs w:val="22"/>
              </w:rPr>
              <w:t>3</w:t>
            </w:r>
          </w:p>
        </w:tc>
        <w:tc>
          <w:tcPr>
            <w:tcW w:w="778" w:type="dxa"/>
            <w:tcBorders>
              <w:top w:val="single" w:sz="4" w:space="0" w:color="auto"/>
              <w:left w:val="nil"/>
              <w:bottom w:val="single" w:sz="4" w:space="0" w:color="auto"/>
              <w:right w:val="single" w:sz="4" w:space="0" w:color="auto"/>
            </w:tcBorders>
            <w:shd w:val="clear" w:color="auto" w:fill="auto"/>
            <w:noWrap/>
            <w:vAlign w:val="center"/>
            <w:hideMark/>
          </w:tcPr>
          <w:p w:rsidR="009A48ED" w:rsidRPr="00B503ED" w:rsidRDefault="009A48ED" w:rsidP="0057429D">
            <w:pPr>
              <w:jc w:val="center"/>
              <w:rPr>
                <w:b/>
                <w:i/>
              </w:rPr>
            </w:pPr>
            <w:r w:rsidRPr="00B503ED">
              <w:rPr>
                <w:b/>
                <w:i/>
                <w:sz w:val="22"/>
                <w:szCs w:val="22"/>
              </w:rPr>
              <w:t>4</w:t>
            </w:r>
          </w:p>
        </w:tc>
        <w:tc>
          <w:tcPr>
            <w:tcW w:w="778" w:type="dxa"/>
            <w:tcBorders>
              <w:top w:val="single" w:sz="4" w:space="0" w:color="auto"/>
              <w:left w:val="nil"/>
              <w:bottom w:val="single" w:sz="4" w:space="0" w:color="auto"/>
              <w:right w:val="single" w:sz="4" w:space="0" w:color="auto"/>
            </w:tcBorders>
            <w:shd w:val="clear" w:color="auto" w:fill="auto"/>
            <w:noWrap/>
            <w:vAlign w:val="center"/>
            <w:hideMark/>
          </w:tcPr>
          <w:p w:rsidR="009A48ED" w:rsidRPr="00B503ED" w:rsidRDefault="009A48ED" w:rsidP="0057429D">
            <w:pPr>
              <w:jc w:val="center"/>
              <w:rPr>
                <w:b/>
                <w:i/>
              </w:rPr>
            </w:pPr>
            <w:r w:rsidRPr="00B503ED">
              <w:rPr>
                <w:b/>
                <w:i/>
                <w:sz w:val="22"/>
                <w:szCs w:val="22"/>
              </w:rPr>
              <w:t>5</w:t>
            </w:r>
          </w:p>
        </w:tc>
        <w:tc>
          <w:tcPr>
            <w:tcW w:w="778" w:type="dxa"/>
            <w:tcBorders>
              <w:top w:val="single" w:sz="4" w:space="0" w:color="auto"/>
              <w:left w:val="nil"/>
              <w:bottom w:val="single" w:sz="4" w:space="0" w:color="auto"/>
              <w:right w:val="single" w:sz="4" w:space="0" w:color="auto"/>
            </w:tcBorders>
            <w:shd w:val="clear" w:color="auto" w:fill="auto"/>
            <w:noWrap/>
            <w:vAlign w:val="center"/>
            <w:hideMark/>
          </w:tcPr>
          <w:p w:rsidR="009A48ED" w:rsidRPr="00B503ED" w:rsidRDefault="009A48ED" w:rsidP="0057429D">
            <w:pPr>
              <w:jc w:val="center"/>
              <w:rPr>
                <w:b/>
                <w:i/>
              </w:rPr>
            </w:pPr>
            <w:r w:rsidRPr="00B503ED">
              <w:rPr>
                <w:b/>
                <w:i/>
                <w:sz w:val="22"/>
                <w:szCs w:val="22"/>
              </w:rPr>
              <w:t>6</w:t>
            </w:r>
          </w:p>
        </w:tc>
        <w:tc>
          <w:tcPr>
            <w:tcW w:w="778" w:type="dxa"/>
            <w:tcBorders>
              <w:top w:val="single" w:sz="4" w:space="0" w:color="auto"/>
              <w:left w:val="nil"/>
              <w:bottom w:val="single" w:sz="4" w:space="0" w:color="auto"/>
              <w:right w:val="single" w:sz="4" w:space="0" w:color="auto"/>
            </w:tcBorders>
            <w:shd w:val="clear" w:color="auto" w:fill="auto"/>
            <w:noWrap/>
            <w:vAlign w:val="center"/>
            <w:hideMark/>
          </w:tcPr>
          <w:p w:rsidR="009A48ED" w:rsidRPr="00B503ED" w:rsidRDefault="009A48ED" w:rsidP="0057429D">
            <w:pPr>
              <w:jc w:val="center"/>
              <w:rPr>
                <w:b/>
                <w:i/>
              </w:rPr>
            </w:pPr>
            <w:r w:rsidRPr="00B503ED">
              <w:rPr>
                <w:b/>
                <w:i/>
                <w:sz w:val="22"/>
                <w:szCs w:val="22"/>
              </w:rPr>
              <w:t>7</w:t>
            </w:r>
          </w:p>
        </w:tc>
      </w:tr>
      <w:tr w:rsidR="009A48ED" w:rsidRPr="00B503ED" w:rsidTr="0057429D">
        <w:trPr>
          <w:trHeight w:val="300"/>
          <w:jc w:val="center"/>
        </w:trPr>
        <w:tc>
          <w:tcPr>
            <w:tcW w:w="3504" w:type="dxa"/>
            <w:tcBorders>
              <w:top w:val="nil"/>
              <w:left w:val="single" w:sz="4" w:space="0" w:color="auto"/>
              <w:bottom w:val="single" w:sz="4" w:space="0" w:color="auto"/>
              <w:right w:val="single" w:sz="4" w:space="0" w:color="auto"/>
            </w:tcBorders>
            <w:shd w:val="clear" w:color="auto" w:fill="auto"/>
            <w:noWrap/>
            <w:vAlign w:val="center"/>
            <w:hideMark/>
          </w:tcPr>
          <w:p w:rsidR="009A48ED" w:rsidRPr="00B503ED" w:rsidRDefault="00DB7DEA" w:rsidP="0057429D">
            <w:pPr>
              <w:rPr>
                <w:b/>
                <w:i/>
              </w:rPr>
            </w:pPr>
            <w:r w:rsidRPr="00B503ED">
              <w:rPr>
                <w:b/>
                <w:i/>
                <w:sz w:val="22"/>
                <w:szCs w:val="22"/>
              </w:rPr>
              <w:t>M</w:t>
            </w:r>
            <w:r w:rsidR="009A48ED" w:rsidRPr="00B503ED">
              <w:rPr>
                <w:b/>
                <w:i/>
                <w:sz w:val="22"/>
                <w:szCs w:val="22"/>
              </w:rPr>
              <w:t>onosyllabiques</w:t>
            </w:r>
          </w:p>
        </w:tc>
        <w:tc>
          <w:tcPr>
            <w:tcW w:w="779" w:type="dxa"/>
            <w:tcBorders>
              <w:top w:val="nil"/>
              <w:left w:val="nil"/>
              <w:bottom w:val="single" w:sz="4" w:space="0" w:color="auto"/>
              <w:right w:val="single" w:sz="4" w:space="0" w:color="auto"/>
            </w:tcBorders>
            <w:shd w:val="clear" w:color="auto" w:fill="auto"/>
            <w:noWrap/>
            <w:vAlign w:val="center"/>
            <w:hideMark/>
          </w:tcPr>
          <w:p w:rsidR="009A48ED" w:rsidRPr="00B503ED" w:rsidRDefault="009A48ED" w:rsidP="0057429D">
            <w:pPr>
              <w:jc w:val="center"/>
              <w:rPr>
                <w:i/>
              </w:rPr>
            </w:pPr>
            <w:r w:rsidRPr="00B503ED">
              <w:rPr>
                <w:i/>
                <w:sz w:val="22"/>
                <w:szCs w:val="22"/>
              </w:rPr>
              <w:t>6</w:t>
            </w:r>
          </w:p>
        </w:tc>
        <w:tc>
          <w:tcPr>
            <w:tcW w:w="779" w:type="dxa"/>
            <w:tcBorders>
              <w:top w:val="nil"/>
              <w:left w:val="nil"/>
              <w:bottom w:val="single" w:sz="4" w:space="0" w:color="auto"/>
              <w:right w:val="single" w:sz="4" w:space="0" w:color="auto"/>
            </w:tcBorders>
            <w:shd w:val="clear" w:color="auto" w:fill="auto"/>
            <w:noWrap/>
            <w:vAlign w:val="center"/>
            <w:hideMark/>
          </w:tcPr>
          <w:p w:rsidR="009A48ED" w:rsidRPr="00B503ED" w:rsidRDefault="009A48ED" w:rsidP="0057429D">
            <w:pPr>
              <w:jc w:val="center"/>
              <w:rPr>
                <w:b/>
                <w:i/>
              </w:rPr>
            </w:pPr>
            <w:r w:rsidRPr="00B503ED">
              <w:rPr>
                <w:b/>
                <w:i/>
                <w:sz w:val="22"/>
                <w:szCs w:val="22"/>
              </w:rPr>
              <w:t>55</w:t>
            </w:r>
          </w:p>
        </w:tc>
        <w:tc>
          <w:tcPr>
            <w:tcW w:w="778" w:type="dxa"/>
            <w:tcBorders>
              <w:top w:val="nil"/>
              <w:left w:val="nil"/>
              <w:bottom w:val="single" w:sz="4" w:space="0" w:color="auto"/>
              <w:right w:val="single" w:sz="4" w:space="0" w:color="auto"/>
            </w:tcBorders>
            <w:shd w:val="clear" w:color="auto" w:fill="auto"/>
            <w:noWrap/>
            <w:vAlign w:val="center"/>
            <w:hideMark/>
          </w:tcPr>
          <w:p w:rsidR="009A48ED" w:rsidRPr="00B503ED" w:rsidRDefault="009A48ED" w:rsidP="0057429D">
            <w:pPr>
              <w:jc w:val="center"/>
              <w:rPr>
                <w:b/>
                <w:i/>
              </w:rPr>
            </w:pPr>
            <w:r w:rsidRPr="00B503ED">
              <w:rPr>
                <w:b/>
                <w:i/>
                <w:sz w:val="22"/>
                <w:szCs w:val="22"/>
              </w:rPr>
              <w:t>5</w:t>
            </w:r>
            <w:r w:rsidR="00E60FF6" w:rsidRPr="00B503ED">
              <w:rPr>
                <w:b/>
                <w:i/>
                <w:sz w:val="22"/>
                <w:szCs w:val="22"/>
              </w:rPr>
              <w:t>2</w:t>
            </w:r>
          </w:p>
        </w:tc>
        <w:tc>
          <w:tcPr>
            <w:tcW w:w="778" w:type="dxa"/>
            <w:tcBorders>
              <w:top w:val="nil"/>
              <w:left w:val="nil"/>
              <w:bottom w:val="single" w:sz="4" w:space="0" w:color="auto"/>
              <w:right w:val="single" w:sz="4" w:space="0" w:color="auto"/>
            </w:tcBorders>
            <w:shd w:val="clear" w:color="auto" w:fill="auto"/>
            <w:noWrap/>
            <w:vAlign w:val="center"/>
            <w:hideMark/>
          </w:tcPr>
          <w:p w:rsidR="009A48ED" w:rsidRPr="00B503ED" w:rsidRDefault="009A48ED" w:rsidP="0057429D">
            <w:pPr>
              <w:jc w:val="center"/>
              <w:rPr>
                <w:i/>
              </w:rPr>
            </w:pPr>
            <w:r w:rsidRPr="00B503ED">
              <w:rPr>
                <w:i/>
                <w:sz w:val="22"/>
                <w:szCs w:val="22"/>
              </w:rPr>
              <w:t>22</w:t>
            </w:r>
          </w:p>
        </w:tc>
        <w:tc>
          <w:tcPr>
            <w:tcW w:w="778" w:type="dxa"/>
            <w:tcBorders>
              <w:top w:val="nil"/>
              <w:left w:val="nil"/>
              <w:bottom w:val="single" w:sz="4" w:space="0" w:color="auto"/>
              <w:right w:val="single" w:sz="4" w:space="0" w:color="auto"/>
            </w:tcBorders>
            <w:shd w:val="clear" w:color="auto" w:fill="auto"/>
            <w:noWrap/>
            <w:vAlign w:val="center"/>
            <w:hideMark/>
          </w:tcPr>
          <w:p w:rsidR="009A48ED" w:rsidRPr="00B503ED" w:rsidRDefault="009A48ED" w:rsidP="0057429D">
            <w:pPr>
              <w:jc w:val="center"/>
              <w:rPr>
                <w:i/>
              </w:rPr>
            </w:pPr>
            <w:r w:rsidRPr="00B503ED">
              <w:rPr>
                <w:i/>
                <w:sz w:val="22"/>
                <w:szCs w:val="22"/>
              </w:rPr>
              <w:t>8</w:t>
            </w:r>
          </w:p>
        </w:tc>
        <w:tc>
          <w:tcPr>
            <w:tcW w:w="778" w:type="dxa"/>
            <w:tcBorders>
              <w:top w:val="nil"/>
              <w:left w:val="nil"/>
              <w:bottom w:val="single" w:sz="4" w:space="0" w:color="auto"/>
              <w:right w:val="single" w:sz="4" w:space="0" w:color="auto"/>
            </w:tcBorders>
            <w:shd w:val="clear" w:color="auto" w:fill="auto"/>
            <w:noWrap/>
            <w:vAlign w:val="center"/>
            <w:hideMark/>
          </w:tcPr>
          <w:p w:rsidR="009A48ED" w:rsidRPr="00B503ED" w:rsidRDefault="009A48ED" w:rsidP="0057429D">
            <w:pPr>
              <w:jc w:val="center"/>
              <w:rPr>
                <w:i/>
              </w:rPr>
            </w:pPr>
            <w:r w:rsidRPr="00B503ED">
              <w:rPr>
                <w:i/>
                <w:sz w:val="22"/>
                <w:szCs w:val="22"/>
              </w:rPr>
              <w:t>0</w:t>
            </w:r>
          </w:p>
        </w:tc>
        <w:tc>
          <w:tcPr>
            <w:tcW w:w="778" w:type="dxa"/>
            <w:tcBorders>
              <w:top w:val="nil"/>
              <w:left w:val="nil"/>
              <w:bottom w:val="single" w:sz="4" w:space="0" w:color="auto"/>
              <w:right w:val="single" w:sz="4" w:space="0" w:color="auto"/>
            </w:tcBorders>
            <w:shd w:val="clear" w:color="auto" w:fill="auto"/>
            <w:noWrap/>
            <w:vAlign w:val="center"/>
            <w:hideMark/>
          </w:tcPr>
          <w:p w:rsidR="009A48ED" w:rsidRPr="00B503ED" w:rsidRDefault="009A48ED" w:rsidP="0057429D">
            <w:pPr>
              <w:jc w:val="center"/>
              <w:rPr>
                <w:i/>
              </w:rPr>
            </w:pPr>
            <w:r w:rsidRPr="00B503ED">
              <w:rPr>
                <w:i/>
                <w:sz w:val="22"/>
                <w:szCs w:val="22"/>
              </w:rPr>
              <w:t>0</w:t>
            </w:r>
          </w:p>
        </w:tc>
      </w:tr>
      <w:tr w:rsidR="009A48ED" w:rsidRPr="00B503ED" w:rsidTr="0057429D">
        <w:trPr>
          <w:trHeight w:val="300"/>
          <w:jc w:val="center"/>
        </w:trPr>
        <w:tc>
          <w:tcPr>
            <w:tcW w:w="3504" w:type="dxa"/>
            <w:tcBorders>
              <w:top w:val="nil"/>
              <w:left w:val="single" w:sz="4" w:space="0" w:color="auto"/>
              <w:bottom w:val="single" w:sz="4" w:space="0" w:color="auto"/>
              <w:right w:val="single" w:sz="4" w:space="0" w:color="auto"/>
            </w:tcBorders>
            <w:shd w:val="clear" w:color="auto" w:fill="auto"/>
            <w:noWrap/>
            <w:vAlign w:val="center"/>
            <w:hideMark/>
          </w:tcPr>
          <w:p w:rsidR="009A48ED" w:rsidRPr="00B503ED" w:rsidRDefault="00DB7DEA" w:rsidP="0057429D">
            <w:pPr>
              <w:rPr>
                <w:b/>
                <w:i/>
              </w:rPr>
            </w:pPr>
            <w:r w:rsidRPr="00B503ED">
              <w:rPr>
                <w:b/>
                <w:i/>
                <w:sz w:val="22"/>
                <w:szCs w:val="22"/>
              </w:rPr>
              <w:t>D</w:t>
            </w:r>
            <w:r w:rsidR="009A48ED" w:rsidRPr="00B503ED">
              <w:rPr>
                <w:b/>
                <w:i/>
                <w:sz w:val="22"/>
                <w:szCs w:val="22"/>
              </w:rPr>
              <w:t>issyllabiques</w:t>
            </w:r>
          </w:p>
        </w:tc>
        <w:tc>
          <w:tcPr>
            <w:tcW w:w="779" w:type="dxa"/>
            <w:tcBorders>
              <w:top w:val="nil"/>
              <w:left w:val="nil"/>
              <w:bottom w:val="single" w:sz="4" w:space="0" w:color="auto"/>
              <w:right w:val="single" w:sz="4" w:space="0" w:color="auto"/>
            </w:tcBorders>
            <w:shd w:val="clear" w:color="auto" w:fill="auto"/>
            <w:noWrap/>
            <w:vAlign w:val="center"/>
            <w:hideMark/>
          </w:tcPr>
          <w:p w:rsidR="009A48ED" w:rsidRPr="00B503ED" w:rsidRDefault="009A48ED" w:rsidP="0057429D">
            <w:pPr>
              <w:jc w:val="center"/>
              <w:rPr>
                <w:i/>
              </w:rPr>
            </w:pPr>
            <w:r w:rsidRPr="00B503ED">
              <w:rPr>
                <w:i/>
                <w:sz w:val="22"/>
                <w:szCs w:val="22"/>
              </w:rPr>
              <w:t>6</w:t>
            </w:r>
          </w:p>
        </w:tc>
        <w:tc>
          <w:tcPr>
            <w:tcW w:w="779" w:type="dxa"/>
            <w:tcBorders>
              <w:top w:val="nil"/>
              <w:left w:val="nil"/>
              <w:bottom w:val="single" w:sz="4" w:space="0" w:color="auto"/>
              <w:right w:val="single" w:sz="4" w:space="0" w:color="auto"/>
            </w:tcBorders>
            <w:shd w:val="clear" w:color="auto" w:fill="auto"/>
            <w:noWrap/>
            <w:vAlign w:val="center"/>
            <w:hideMark/>
          </w:tcPr>
          <w:p w:rsidR="009A48ED" w:rsidRPr="00B503ED" w:rsidRDefault="009A48ED" w:rsidP="0057429D">
            <w:pPr>
              <w:jc w:val="center"/>
              <w:rPr>
                <w:i/>
              </w:rPr>
            </w:pPr>
            <w:r w:rsidRPr="00B503ED">
              <w:rPr>
                <w:i/>
                <w:sz w:val="22"/>
                <w:szCs w:val="22"/>
              </w:rPr>
              <w:t>2</w:t>
            </w:r>
            <w:r w:rsidR="002F303A" w:rsidRPr="00B503ED">
              <w:rPr>
                <w:i/>
                <w:sz w:val="22"/>
                <w:szCs w:val="22"/>
              </w:rPr>
              <w:t>9</w:t>
            </w:r>
          </w:p>
        </w:tc>
        <w:tc>
          <w:tcPr>
            <w:tcW w:w="778" w:type="dxa"/>
            <w:tcBorders>
              <w:top w:val="nil"/>
              <w:left w:val="nil"/>
              <w:bottom w:val="single" w:sz="4" w:space="0" w:color="auto"/>
              <w:right w:val="single" w:sz="4" w:space="0" w:color="auto"/>
            </w:tcBorders>
            <w:shd w:val="clear" w:color="auto" w:fill="auto"/>
            <w:noWrap/>
            <w:vAlign w:val="center"/>
            <w:hideMark/>
          </w:tcPr>
          <w:p w:rsidR="009A48ED" w:rsidRPr="00B503ED" w:rsidRDefault="009A48ED" w:rsidP="0057429D">
            <w:pPr>
              <w:jc w:val="center"/>
              <w:rPr>
                <w:b/>
                <w:i/>
              </w:rPr>
            </w:pPr>
            <w:r w:rsidRPr="00B503ED">
              <w:rPr>
                <w:b/>
                <w:i/>
                <w:sz w:val="22"/>
                <w:szCs w:val="22"/>
              </w:rPr>
              <w:t>120</w:t>
            </w:r>
          </w:p>
        </w:tc>
        <w:tc>
          <w:tcPr>
            <w:tcW w:w="778" w:type="dxa"/>
            <w:tcBorders>
              <w:top w:val="nil"/>
              <w:left w:val="nil"/>
              <w:bottom w:val="single" w:sz="4" w:space="0" w:color="auto"/>
              <w:right w:val="single" w:sz="4" w:space="0" w:color="auto"/>
            </w:tcBorders>
            <w:shd w:val="clear" w:color="auto" w:fill="auto"/>
            <w:noWrap/>
            <w:vAlign w:val="center"/>
            <w:hideMark/>
          </w:tcPr>
          <w:p w:rsidR="009A48ED" w:rsidRPr="00B503ED" w:rsidRDefault="009A48ED" w:rsidP="0057429D">
            <w:pPr>
              <w:jc w:val="center"/>
              <w:rPr>
                <w:b/>
                <w:i/>
              </w:rPr>
            </w:pPr>
            <w:r w:rsidRPr="00B503ED">
              <w:rPr>
                <w:b/>
                <w:i/>
                <w:sz w:val="22"/>
                <w:szCs w:val="22"/>
              </w:rPr>
              <w:t>14</w:t>
            </w:r>
            <w:r w:rsidR="001A4383" w:rsidRPr="00B503ED">
              <w:rPr>
                <w:b/>
                <w:i/>
                <w:sz w:val="22"/>
                <w:szCs w:val="22"/>
              </w:rPr>
              <w:t>3</w:t>
            </w:r>
          </w:p>
        </w:tc>
        <w:tc>
          <w:tcPr>
            <w:tcW w:w="778" w:type="dxa"/>
            <w:tcBorders>
              <w:top w:val="nil"/>
              <w:left w:val="nil"/>
              <w:bottom w:val="single" w:sz="4" w:space="0" w:color="auto"/>
              <w:right w:val="single" w:sz="4" w:space="0" w:color="auto"/>
            </w:tcBorders>
            <w:shd w:val="clear" w:color="auto" w:fill="auto"/>
            <w:noWrap/>
            <w:vAlign w:val="center"/>
            <w:hideMark/>
          </w:tcPr>
          <w:p w:rsidR="009A48ED" w:rsidRPr="00B503ED" w:rsidRDefault="009A48ED" w:rsidP="0057429D">
            <w:pPr>
              <w:jc w:val="center"/>
              <w:rPr>
                <w:b/>
                <w:i/>
              </w:rPr>
            </w:pPr>
            <w:r w:rsidRPr="00B503ED">
              <w:rPr>
                <w:b/>
                <w:i/>
                <w:sz w:val="22"/>
                <w:szCs w:val="22"/>
              </w:rPr>
              <w:t>43</w:t>
            </w:r>
          </w:p>
        </w:tc>
        <w:tc>
          <w:tcPr>
            <w:tcW w:w="778" w:type="dxa"/>
            <w:tcBorders>
              <w:top w:val="nil"/>
              <w:left w:val="nil"/>
              <w:bottom w:val="single" w:sz="4" w:space="0" w:color="auto"/>
              <w:right w:val="single" w:sz="4" w:space="0" w:color="auto"/>
            </w:tcBorders>
            <w:shd w:val="clear" w:color="auto" w:fill="auto"/>
            <w:noWrap/>
            <w:vAlign w:val="center"/>
            <w:hideMark/>
          </w:tcPr>
          <w:p w:rsidR="009A48ED" w:rsidRPr="00B503ED" w:rsidRDefault="009A48ED" w:rsidP="0057429D">
            <w:pPr>
              <w:jc w:val="center"/>
              <w:rPr>
                <w:i/>
              </w:rPr>
            </w:pPr>
            <w:r w:rsidRPr="00B503ED">
              <w:rPr>
                <w:i/>
                <w:sz w:val="22"/>
                <w:szCs w:val="22"/>
              </w:rPr>
              <w:t>6</w:t>
            </w:r>
          </w:p>
        </w:tc>
        <w:tc>
          <w:tcPr>
            <w:tcW w:w="778" w:type="dxa"/>
            <w:tcBorders>
              <w:top w:val="nil"/>
              <w:left w:val="nil"/>
              <w:bottom w:val="single" w:sz="4" w:space="0" w:color="auto"/>
              <w:right w:val="single" w:sz="4" w:space="0" w:color="auto"/>
            </w:tcBorders>
            <w:shd w:val="clear" w:color="auto" w:fill="auto"/>
            <w:noWrap/>
            <w:vAlign w:val="center"/>
            <w:hideMark/>
          </w:tcPr>
          <w:p w:rsidR="009A48ED" w:rsidRPr="00B503ED" w:rsidRDefault="009A48ED" w:rsidP="0057429D">
            <w:pPr>
              <w:jc w:val="center"/>
              <w:rPr>
                <w:i/>
              </w:rPr>
            </w:pPr>
            <w:r w:rsidRPr="00B503ED">
              <w:rPr>
                <w:i/>
                <w:sz w:val="22"/>
                <w:szCs w:val="22"/>
              </w:rPr>
              <w:t>1</w:t>
            </w:r>
          </w:p>
        </w:tc>
      </w:tr>
      <w:tr w:rsidR="009A48ED" w:rsidRPr="00B503ED" w:rsidTr="0057429D">
        <w:trPr>
          <w:trHeight w:val="300"/>
          <w:jc w:val="center"/>
        </w:trPr>
        <w:tc>
          <w:tcPr>
            <w:tcW w:w="3504" w:type="dxa"/>
            <w:tcBorders>
              <w:top w:val="nil"/>
              <w:left w:val="single" w:sz="4" w:space="0" w:color="auto"/>
              <w:bottom w:val="single" w:sz="4" w:space="0" w:color="auto"/>
              <w:right w:val="single" w:sz="4" w:space="0" w:color="auto"/>
            </w:tcBorders>
            <w:shd w:val="clear" w:color="auto" w:fill="auto"/>
            <w:noWrap/>
            <w:vAlign w:val="center"/>
            <w:hideMark/>
          </w:tcPr>
          <w:p w:rsidR="009A48ED" w:rsidRPr="00B503ED" w:rsidRDefault="00DB7DEA" w:rsidP="0057429D">
            <w:pPr>
              <w:rPr>
                <w:b/>
                <w:i/>
              </w:rPr>
            </w:pPr>
            <w:r w:rsidRPr="00B503ED">
              <w:rPr>
                <w:b/>
                <w:i/>
                <w:sz w:val="22"/>
                <w:szCs w:val="22"/>
              </w:rPr>
              <w:t>T</w:t>
            </w:r>
            <w:r w:rsidR="00731D4F" w:rsidRPr="00B503ED">
              <w:rPr>
                <w:b/>
                <w:i/>
                <w:sz w:val="22"/>
                <w:szCs w:val="22"/>
              </w:rPr>
              <w:t>ri</w:t>
            </w:r>
            <w:r w:rsidR="007548AE" w:rsidRPr="00B503ED">
              <w:rPr>
                <w:b/>
                <w:i/>
                <w:sz w:val="22"/>
                <w:szCs w:val="22"/>
              </w:rPr>
              <w:t>syllabiques</w:t>
            </w:r>
          </w:p>
        </w:tc>
        <w:tc>
          <w:tcPr>
            <w:tcW w:w="779" w:type="dxa"/>
            <w:tcBorders>
              <w:top w:val="nil"/>
              <w:left w:val="nil"/>
              <w:bottom w:val="single" w:sz="4" w:space="0" w:color="auto"/>
              <w:right w:val="single" w:sz="4" w:space="0" w:color="auto"/>
            </w:tcBorders>
            <w:shd w:val="clear" w:color="auto" w:fill="auto"/>
            <w:noWrap/>
            <w:vAlign w:val="center"/>
            <w:hideMark/>
          </w:tcPr>
          <w:p w:rsidR="009A48ED" w:rsidRPr="00B503ED" w:rsidRDefault="009A48ED" w:rsidP="0057429D">
            <w:pPr>
              <w:jc w:val="center"/>
              <w:rPr>
                <w:i/>
              </w:rPr>
            </w:pPr>
            <w:r w:rsidRPr="00B503ED">
              <w:rPr>
                <w:i/>
                <w:sz w:val="22"/>
                <w:szCs w:val="22"/>
              </w:rPr>
              <w:t>0</w:t>
            </w:r>
          </w:p>
        </w:tc>
        <w:tc>
          <w:tcPr>
            <w:tcW w:w="779" w:type="dxa"/>
            <w:tcBorders>
              <w:top w:val="nil"/>
              <w:left w:val="nil"/>
              <w:bottom w:val="single" w:sz="4" w:space="0" w:color="auto"/>
              <w:right w:val="single" w:sz="4" w:space="0" w:color="auto"/>
            </w:tcBorders>
            <w:shd w:val="clear" w:color="auto" w:fill="auto"/>
            <w:noWrap/>
            <w:vAlign w:val="center"/>
            <w:hideMark/>
          </w:tcPr>
          <w:p w:rsidR="009A48ED" w:rsidRPr="00B503ED" w:rsidRDefault="009A48ED" w:rsidP="0057429D">
            <w:pPr>
              <w:jc w:val="center"/>
              <w:rPr>
                <w:i/>
              </w:rPr>
            </w:pPr>
            <w:r w:rsidRPr="00B503ED">
              <w:rPr>
                <w:i/>
                <w:sz w:val="22"/>
                <w:szCs w:val="22"/>
              </w:rPr>
              <w:t>0</w:t>
            </w:r>
          </w:p>
        </w:tc>
        <w:tc>
          <w:tcPr>
            <w:tcW w:w="778" w:type="dxa"/>
            <w:tcBorders>
              <w:top w:val="nil"/>
              <w:left w:val="nil"/>
              <w:bottom w:val="single" w:sz="4" w:space="0" w:color="auto"/>
              <w:right w:val="single" w:sz="4" w:space="0" w:color="auto"/>
            </w:tcBorders>
            <w:shd w:val="clear" w:color="auto" w:fill="auto"/>
            <w:noWrap/>
            <w:vAlign w:val="center"/>
            <w:hideMark/>
          </w:tcPr>
          <w:p w:rsidR="009A48ED" w:rsidRPr="00B503ED" w:rsidRDefault="009A48ED" w:rsidP="0057429D">
            <w:pPr>
              <w:jc w:val="center"/>
              <w:rPr>
                <w:i/>
              </w:rPr>
            </w:pPr>
            <w:r w:rsidRPr="00B503ED">
              <w:rPr>
                <w:i/>
                <w:sz w:val="22"/>
                <w:szCs w:val="22"/>
              </w:rPr>
              <w:t>18</w:t>
            </w:r>
          </w:p>
        </w:tc>
        <w:tc>
          <w:tcPr>
            <w:tcW w:w="778" w:type="dxa"/>
            <w:tcBorders>
              <w:top w:val="nil"/>
              <w:left w:val="nil"/>
              <w:bottom w:val="single" w:sz="4" w:space="0" w:color="auto"/>
              <w:right w:val="single" w:sz="4" w:space="0" w:color="auto"/>
            </w:tcBorders>
            <w:shd w:val="clear" w:color="auto" w:fill="auto"/>
            <w:noWrap/>
            <w:vAlign w:val="center"/>
            <w:hideMark/>
          </w:tcPr>
          <w:p w:rsidR="009A48ED" w:rsidRPr="00B503ED" w:rsidRDefault="009A48ED" w:rsidP="0057429D">
            <w:pPr>
              <w:jc w:val="center"/>
              <w:rPr>
                <w:i/>
              </w:rPr>
            </w:pPr>
            <w:r w:rsidRPr="00B503ED">
              <w:rPr>
                <w:i/>
                <w:sz w:val="22"/>
                <w:szCs w:val="22"/>
              </w:rPr>
              <w:t>37</w:t>
            </w:r>
          </w:p>
        </w:tc>
        <w:tc>
          <w:tcPr>
            <w:tcW w:w="778" w:type="dxa"/>
            <w:tcBorders>
              <w:top w:val="nil"/>
              <w:left w:val="nil"/>
              <w:bottom w:val="single" w:sz="4" w:space="0" w:color="auto"/>
              <w:right w:val="single" w:sz="4" w:space="0" w:color="auto"/>
            </w:tcBorders>
            <w:shd w:val="clear" w:color="auto" w:fill="auto"/>
            <w:noWrap/>
            <w:vAlign w:val="center"/>
            <w:hideMark/>
          </w:tcPr>
          <w:p w:rsidR="009A48ED" w:rsidRPr="00B503ED" w:rsidRDefault="009A48ED" w:rsidP="0057429D">
            <w:pPr>
              <w:jc w:val="center"/>
              <w:rPr>
                <w:i/>
              </w:rPr>
            </w:pPr>
            <w:r w:rsidRPr="00B503ED">
              <w:rPr>
                <w:i/>
                <w:sz w:val="22"/>
                <w:szCs w:val="22"/>
              </w:rPr>
              <w:t>20</w:t>
            </w:r>
          </w:p>
        </w:tc>
        <w:tc>
          <w:tcPr>
            <w:tcW w:w="778" w:type="dxa"/>
            <w:tcBorders>
              <w:top w:val="nil"/>
              <w:left w:val="nil"/>
              <w:bottom w:val="single" w:sz="4" w:space="0" w:color="auto"/>
              <w:right w:val="single" w:sz="4" w:space="0" w:color="auto"/>
            </w:tcBorders>
            <w:shd w:val="clear" w:color="auto" w:fill="auto"/>
            <w:noWrap/>
            <w:vAlign w:val="center"/>
            <w:hideMark/>
          </w:tcPr>
          <w:p w:rsidR="009A48ED" w:rsidRPr="00B503ED" w:rsidRDefault="009A48ED" w:rsidP="0057429D">
            <w:pPr>
              <w:jc w:val="center"/>
              <w:rPr>
                <w:i/>
              </w:rPr>
            </w:pPr>
            <w:r w:rsidRPr="00B503ED">
              <w:rPr>
                <w:i/>
                <w:sz w:val="22"/>
                <w:szCs w:val="22"/>
              </w:rPr>
              <w:t>9</w:t>
            </w:r>
          </w:p>
        </w:tc>
        <w:tc>
          <w:tcPr>
            <w:tcW w:w="778" w:type="dxa"/>
            <w:tcBorders>
              <w:top w:val="nil"/>
              <w:left w:val="nil"/>
              <w:bottom w:val="single" w:sz="4" w:space="0" w:color="auto"/>
              <w:right w:val="single" w:sz="4" w:space="0" w:color="auto"/>
            </w:tcBorders>
            <w:shd w:val="clear" w:color="auto" w:fill="auto"/>
            <w:noWrap/>
            <w:vAlign w:val="center"/>
            <w:hideMark/>
          </w:tcPr>
          <w:p w:rsidR="009A48ED" w:rsidRPr="00B503ED" w:rsidRDefault="009A48ED" w:rsidP="0057429D">
            <w:pPr>
              <w:jc w:val="center"/>
              <w:rPr>
                <w:i/>
              </w:rPr>
            </w:pPr>
            <w:r w:rsidRPr="00B503ED">
              <w:rPr>
                <w:i/>
                <w:sz w:val="22"/>
                <w:szCs w:val="22"/>
              </w:rPr>
              <w:t>2</w:t>
            </w:r>
          </w:p>
        </w:tc>
      </w:tr>
      <w:tr w:rsidR="009A48ED" w:rsidRPr="00B503ED" w:rsidTr="0057429D">
        <w:trPr>
          <w:trHeight w:val="300"/>
          <w:jc w:val="center"/>
        </w:trPr>
        <w:tc>
          <w:tcPr>
            <w:tcW w:w="3504" w:type="dxa"/>
            <w:tcBorders>
              <w:top w:val="nil"/>
              <w:left w:val="single" w:sz="4" w:space="0" w:color="auto"/>
              <w:bottom w:val="single" w:sz="4" w:space="0" w:color="auto"/>
              <w:right w:val="single" w:sz="4" w:space="0" w:color="auto"/>
            </w:tcBorders>
            <w:shd w:val="clear" w:color="auto" w:fill="auto"/>
            <w:noWrap/>
            <w:vAlign w:val="center"/>
            <w:hideMark/>
          </w:tcPr>
          <w:p w:rsidR="009A48ED" w:rsidRPr="00B503ED" w:rsidRDefault="00DB7DEA" w:rsidP="0057429D">
            <w:pPr>
              <w:rPr>
                <w:b/>
                <w:i/>
              </w:rPr>
            </w:pPr>
            <w:r w:rsidRPr="00B503ED">
              <w:rPr>
                <w:b/>
                <w:i/>
                <w:sz w:val="22"/>
                <w:szCs w:val="22"/>
              </w:rPr>
              <w:t>Q</w:t>
            </w:r>
            <w:r w:rsidR="009A48ED" w:rsidRPr="00B503ED">
              <w:rPr>
                <w:b/>
                <w:i/>
                <w:sz w:val="22"/>
                <w:szCs w:val="22"/>
              </w:rPr>
              <w:t>uadrisyllabiques</w:t>
            </w:r>
          </w:p>
        </w:tc>
        <w:tc>
          <w:tcPr>
            <w:tcW w:w="779" w:type="dxa"/>
            <w:tcBorders>
              <w:top w:val="nil"/>
              <w:left w:val="nil"/>
              <w:bottom w:val="single" w:sz="4" w:space="0" w:color="auto"/>
              <w:right w:val="single" w:sz="4" w:space="0" w:color="auto"/>
            </w:tcBorders>
            <w:shd w:val="clear" w:color="auto" w:fill="auto"/>
            <w:noWrap/>
            <w:vAlign w:val="center"/>
            <w:hideMark/>
          </w:tcPr>
          <w:p w:rsidR="009A48ED" w:rsidRPr="00B503ED" w:rsidRDefault="009A48ED" w:rsidP="0057429D">
            <w:pPr>
              <w:jc w:val="center"/>
              <w:rPr>
                <w:i/>
              </w:rPr>
            </w:pPr>
            <w:r w:rsidRPr="00B503ED">
              <w:rPr>
                <w:i/>
                <w:sz w:val="22"/>
                <w:szCs w:val="22"/>
              </w:rPr>
              <w:t>0</w:t>
            </w:r>
          </w:p>
        </w:tc>
        <w:tc>
          <w:tcPr>
            <w:tcW w:w="779" w:type="dxa"/>
            <w:tcBorders>
              <w:top w:val="nil"/>
              <w:left w:val="nil"/>
              <w:bottom w:val="single" w:sz="4" w:space="0" w:color="auto"/>
              <w:right w:val="single" w:sz="4" w:space="0" w:color="auto"/>
            </w:tcBorders>
            <w:shd w:val="clear" w:color="auto" w:fill="auto"/>
            <w:noWrap/>
            <w:vAlign w:val="center"/>
            <w:hideMark/>
          </w:tcPr>
          <w:p w:rsidR="009A48ED" w:rsidRPr="00B503ED" w:rsidRDefault="009A48ED" w:rsidP="0057429D">
            <w:pPr>
              <w:jc w:val="center"/>
              <w:rPr>
                <w:i/>
              </w:rPr>
            </w:pPr>
            <w:r w:rsidRPr="00B503ED">
              <w:rPr>
                <w:i/>
                <w:sz w:val="22"/>
                <w:szCs w:val="22"/>
              </w:rPr>
              <w:t>0</w:t>
            </w:r>
          </w:p>
        </w:tc>
        <w:tc>
          <w:tcPr>
            <w:tcW w:w="778" w:type="dxa"/>
            <w:tcBorders>
              <w:top w:val="nil"/>
              <w:left w:val="nil"/>
              <w:bottom w:val="single" w:sz="4" w:space="0" w:color="auto"/>
              <w:right w:val="single" w:sz="4" w:space="0" w:color="auto"/>
            </w:tcBorders>
            <w:shd w:val="clear" w:color="auto" w:fill="auto"/>
            <w:noWrap/>
            <w:vAlign w:val="center"/>
            <w:hideMark/>
          </w:tcPr>
          <w:p w:rsidR="009A48ED" w:rsidRPr="00B503ED" w:rsidRDefault="009A48ED" w:rsidP="0057429D">
            <w:pPr>
              <w:jc w:val="center"/>
              <w:rPr>
                <w:i/>
              </w:rPr>
            </w:pPr>
            <w:r w:rsidRPr="00B503ED">
              <w:rPr>
                <w:i/>
                <w:sz w:val="22"/>
                <w:szCs w:val="22"/>
              </w:rPr>
              <w:t>1</w:t>
            </w:r>
          </w:p>
        </w:tc>
        <w:tc>
          <w:tcPr>
            <w:tcW w:w="778" w:type="dxa"/>
            <w:tcBorders>
              <w:top w:val="nil"/>
              <w:left w:val="nil"/>
              <w:bottom w:val="single" w:sz="4" w:space="0" w:color="auto"/>
              <w:right w:val="single" w:sz="4" w:space="0" w:color="auto"/>
            </w:tcBorders>
            <w:shd w:val="clear" w:color="auto" w:fill="auto"/>
            <w:noWrap/>
            <w:vAlign w:val="center"/>
            <w:hideMark/>
          </w:tcPr>
          <w:p w:rsidR="009A48ED" w:rsidRPr="00B503ED" w:rsidRDefault="009A48ED" w:rsidP="0057429D">
            <w:pPr>
              <w:jc w:val="center"/>
              <w:rPr>
                <w:i/>
              </w:rPr>
            </w:pPr>
            <w:r w:rsidRPr="00B503ED">
              <w:rPr>
                <w:i/>
                <w:sz w:val="22"/>
                <w:szCs w:val="22"/>
              </w:rPr>
              <w:t>1</w:t>
            </w:r>
          </w:p>
        </w:tc>
        <w:tc>
          <w:tcPr>
            <w:tcW w:w="778" w:type="dxa"/>
            <w:tcBorders>
              <w:top w:val="nil"/>
              <w:left w:val="nil"/>
              <w:bottom w:val="single" w:sz="4" w:space="0" w:color="auto"/>
              <w:right w:val="single" w:sz="4" w:space="0" w:color="auto"/>
            </w:tcBorders>
            <w:shd w:val="clear" w:color="auto" w:fill="auto"/>
            <w:noWrap/>
            <w:vAlign w:val="center"/>
            <w:hideMark/>
          </w:tcPr>
          <w:p w:rsidR="009A48ED" w:rsidRPr="00B503ED" w:rsidRDefault="009A48ED" w:rsidP="0057429D">
            <w:pPr>
              <w:jc w:val="center"/>
              <w:rPr>
                <w:i/>
              </w:rPr>
            </w:pPr>
            <w:r w:rsidRPr="00B503ED">
              <w:rPr>
                <w:i/>
                <w:sz w:val="22"/>
                <w:szCs w:val="22"/>
              </w:rPr>
              <w:t>5</w:t>
            </w:r>
          </w:p>
        </w:tc>
        <w:tc>
          <w:tcPr>
            <w:tcW w:w="778" w:type="dxa"/>
            <w:tcBorders>
              <w:top w:val="nil"/>
              <w:left w:val="nil"/>
              <w:bottom w:val="single" w:sz="4" w:space="0" w:color="auto"/>
              <w:right w:val="single" w:sz="4" w:space="0" w:color="auto"/>
            </w:tcBorders>
            <w:shd w:val="clear" w:color="auto" w:fill="auto"/>
            <w:noWrap/>
            <w:vAlign w:val="center"/>
            <w:hideMark/>
          </w:tcPr>
          <w:p w:rsidR="009A48ED" w:rsidRPr="00B503ED" w:rsidRDefault="009A48ED" w:rsidP="0057429D">
            <w:pPr>
              <w:jc w:val="center"/>
              <w:rPr>
                <w:i/>
              </w:rPr>
            </w:pPr>
            <w:r w:rsidRPr="00B503ED">
              <w:rPr>
                <w:i/>
                <w:sz w:val="22"/>
                <w:szCs w:val="22"/>
              </w:rPr>
              <w:t>1</w:t>
            </w:r>
          </w:p>
        </w:tc>
        <w:tc>
          <w:tcPr>
            <w:tcW w:w="778" w:type="dxa"/>
            <w:tcBorders>
              <w:top w:val="nil"/>
              <w:left w:val="nil"/>
              <w:bottom w:val="single" w:sz="4" w:space="0" w:color="auto"/>
              <w:right w:val="single" w:sz="4" w:space="0" w:color="auto"/>
            </w:tcBorders>
            <w:shd w:val="clear" w:color="auto" w:fill="auto"/>
            <w:noWrap/>
            <w:vAlign w:val="center"/>
            <w:hideMark/>
          </w:tcPr>
          <w:p w:rsidR="009A48ED" w:rsidRPr="00B503ED" w:rsidRDefault="009A48ED" w:rsidP="0057429D">
            <w:pPr>
              <w:jc w:val="center"/>
              <w:rPr>
                <w:i/>
              </w:rPr>
            </w:pPr>
            <w:r w:rsidRPr="00B503ED">
              <w:rPr>
                <w:i/>
                <w:sz w:val="22"/>
                <w:szCs w:val="22"/>
              </w:rPr>
              <w:t>1</w:t>
            </w:r>
          </w:p>
        </w:tc>
      </w:tr>
      <w:tr w:rsidR="009A48ED" w:rsidRPr="00B503ED" w:rsidTr="0057429D">
        <w:trPr>
          <w:trHeight w:val="300"/>
          <w:jc w:val="center"/>
        </w:trPr>
        <w:tc>
          <w:tcPr>
            <w:tcW w:w="3504" w:type="dxa"/>
            <w:tcBorders>
              <w:top w:val="nil"/>
              <w:left w:val="single" w:sz="4" w:space="0" w:color="auto"/>
              <w:bottom w:val="single" w:sz="4" w:space="0" w:color="auto"/>
              <w:right w:val="single" w:sz="4" w:space="0" w:color="auto"/>
            </w:tcBorders>
            <w:shd w:val="clear" w:color="auto" w:fill="auto"/>
            <w:noWrap/>
            <w:vAlign w:val="center"/>
            <w:hideMark/>
          </w:tcPr>
          <w:p w:rsidR="009A48ED" w:rsidRPr="00B503ED" w:rsidRDefault="009A48ED" w:rsidP="0057429D">
            <w:pPr>
              <w:rPr>
                <w:b/>
              </w:rPr>
            </w:pPr>
            <w:r w:rsidRPr="00B503ED">
              <w:rPr>
                <w:b/>
                <w:sz w:val="22"/>
                <w:szCs w:val="22"/>
              </w:rPr>
              <w:t>Total</w:t>
            </w:r>
          </w:p>
        </w:tc>
        <w:tc>
          <w:tcPr>
            <w:tcW w:w="779" w:type="dxa"/>
            <w:tcBorders>
              <w:top w:val="nil"/>
              <w:left w:val="nil"/>
              <w:bottom w:val="single" w:sz="4" w:space="0" w:color="auto"/>
              <w:right w:val="single" w:sz="4" w:space="0" w:color="auto"/>
            </w:tcBorders>
            <w:shd w:val="clear" w:color="auto" w:fill="auto"/>
            <w:noWrap/>
            <w:vAlign w:val="center"/>
            <w:hideMark/>
          </w:tcPr>
          <w:p w:rsidR="009A48ED" w:rsidRPr="00B503ED" w:rsidRDefault="009A48ED" w:rsidP="0057429D">
            <w:pPr>
              <w:jc w:val="center"/>
              <w:rPr>
                <w:i/>
              </w:rPr>
            </w:pPr>
            <w:r w:rsidRPr="00B503ED">
              <w:rPr>
                <w:i/>
                <w:sz w:val="22"/>
                <w:szCs w:val="22"/>
              </w:rPr>
              <w:t>12</w:t>
            </w:r>
          </w:p>
        </w:tc>
        <w:tc>
          <w:tcPr>
            <w:tcW w:w="779" w:type="dxa"/>
            <w:tcBorders>
              <w:top w:val="nil"/>
              <w:left w:val="nil"/>
              <w:bottom w:val="single" w:sz="4" w:space="0" w:color="auto"/>
              <w:right w:val="single" w:sz="4" w:space="0" w:color="auto"/>
            </w:tcBorders>
            <w:shd w:val="clear" w:color="auto" w:fill="auto"/>
            <w:noWrap/>
            <w:vAlign w:val="center"/>
            <w:hideMark/>
          </w:tcPr>
          <w:p w:rsidR="009A48ED" w:rsidRPr="00B503ED" w:rsidRDefault="009A48ED" w:rsidP="0057429D">
            <w:pPr>
              <w:jc w:val="center"/>
              <w:rPr>
                <w:i/>
              </w:rPr>
            </w:pPr>
            <w:r w:rsidRPr="00B503ED">
              <w:rPr>
                <w:i/>
                <w:sz w:val="22"/>
                <w:szCs w:val="22"/>
              </w:rPr>
              <w:t>8</w:t>
            </w:r>
            <w:r w:rsidR="002F303A" w:rsidRPr="00B503ED">
              <w:rPr>
                <w:i/>
                <w:sz w:val="22"/>
                <w:szCs w:val="22"/>
              </w:rPr>
              <w:t>4</w:t>
            </w:r>
          </w:p>
        </w:tc>
        <w:tc>
          <w:tcPr>
            <w:tcW w:w="778" w:type="dxa"/>
            <w:tcBorders>
              <w:top w:val="nil"/>
              <w:left w:val="nil"/>
              <w:bottom w:val="single" w:sz="4" w:space="0" w:color="auto"/>
              <w:right w:val="single" w:sz="4" w:space="0" w:color="auto"/>
            </w:tcBorders>
            <w:shd w:val="clear" w:color="auto" w:fill="auto"/>
            <w:noWrap/>
            <w:vAlign w:val="center"/>
            <w:hideMark/>
          </w:tcPr>
          <w:p w:rsidR="009A48ED" w:rsidRPr="00B503ED" w:rsidRDefault="009A48ED" w:rsidP="0057429D">
            <w:pPr>
              <w:jc w:val="center"/>
              <w:rPr>
                <w:i/>
              </w:rPr>
            </w:pPr>
            <w:r w:rsidRPr="00B503ED">
              <w:rPr>
                <w:i/>
                <w:sz w:val="22"/>
                <w:szCs w:val="22"/>
              </w:rPr>
              <w:t>1</w:t>
            </w:r>
            <w:r w:rsidR="00E60FF6" w:rsidRPr="00B503ED">
              <w:rPr>
                <w:i/>
                <w:sz w:val="22"/>
                <w:szCs w:val="22"/>
              </w:rPr>
              <w:t>91</w:t>
            </w:r>
          </w:p>
        </w:tc>
        <w:tc>
          <w:tcPr>
            <w:tcW w:w="778" w:type="dxa"/>
            <w:tcBorders>
              <w:top w:val="nil"/>
              <w:left w:val="nil"/>
              <w:bottom w:val="single" w:sz="4" w:space="0" w:color="auto"/>
              <w:right w:val="single" w:sz="4" w:space="0" w:color="auto"/>
            </w:tcBorders>
            <w:shd w:val="clear" w:color="auto" w:fill="auto"/>
            <w:noWrap/>
            <w:vAlign w:val="center"/>
            <w:hideMark/>
          </w:tcPr>
          <w:p w:rsidR="009A48ED" w:rsidRPr="00B503ED" w:rsidRDefault="009A48ED" w:rsidP="0057429D">
            <w:pPr>
              <w:jc w:val="center"/>
              <w:rPr>
                <w:i/>
              </w:rPr>
            </w:pPr>
            <w:r w:rsidRPr="00B503ED">
              <w:rPr>
                <w:i/>
                <w:sz w:val="22"/>
                <w:szCs w:val="22"/>
              </w:rPr>
              <w:t>20</w:t>
            </w:r>
            <w:r w:rsidR="001A4383" w:rsidRPr="00B503ED">
              <w:rPr>
                <w:i/>
                <w:sz w:val="22"/>
                <w:szCs w:val="22"/>
              </w:rPr>
              <w:t>3</w:t>
            </w:r>
          </w:p>
        </w:tc>
        <w:tc>
          <w:tcPr>
            <w:tcW w:w="778" w:type="dxa"/>
            <w:tcBorders>
              <w:top w:val="nil"/>
              <w:left w:val="nil"/>
              <w:bottom w:val="single" w:sz="4" w:space="0" w:color="auto"/>
              <w:right w:val="single" w:sz="4" w:space="0" w:color="auto"/>
            </w:tcBorders>
            <w:shd w:val="clear" w:color="auto" w:fill="auto"/>
            <w:noWrap/>
            <w:vAlign w:val="center"/>
            <w:hideMark/>
          </w:tcPr>
          <w:p w:rsidR="009A48ED" w:rsidRPr="00B503ED" w:rsidRDefault="009A48ED" w:rsidP="0057429D">
            <w:pPr>
              <w:jc w:val="center"/>
              <w:rPr>
                <w:i/>
              </w:rPr>
            </w:pPr>
            <w:r w:rsidRPr="00B503ED">
              <w:rPr>
                <w:i/>
                <w:sz w:val="22"/>
                <w:szCs w:val="22"/>
              </w:rPr>
              <w:t>76</w:t>
            </w:r>
          </w:p>
        </w:tc>
        <w:tc>
          <w:tcPr>
            <w:tcW w:w="778" w:type="dxa"/>
            <w:tcBorders>
              <w:top w:val="nil"/>
              <w:left w:val="nil"/>
              <w:bottom w:val="single" w:sz="4" w:space="0" w:color="auto"/>
              <w:right w:val="single" w:sz="4" w:space="0" w:color="auto"/>
            </w:tcBorders>
            <w:shd w:val="clear" w:color="auto" w:fill="auto"/>
            <w:noWrap/>
            <w:vAlign w:val="center"/>
            <w:hideMark/>
          </w:tcPr>
          <w:p w:rsidR="009A48ED" w:rsidRPr="00B503ED" w:rsidRDefault="009A48ED" w:rsidP="0057429D">
            <w:pPr>
              <w:jc w:val="center"/>
              <w:rPr>
                <w:i/>
              </w:rPr>
            </w:pPr>
            <w:r w:rsidRPr="00B503ED">
              <w:rPr>
                <w:i/>
                <w:sz w:val="22"/>
                <w:szCs w:val="22"/>
              </w:rPr>
              <w:t>16</w:t>
            </w:r>
          </w:p>
        </w:tc>
        <w:tc>
          <w:tcPr>
            <w:tcW w:w="778" w:type="dxa"/>
            <w:tcBorders>
              <w:top w:val="nil"/>
              <w:left w:val="nil"/>
              <w:bottom w:val="single" w:sz="4" w:space="0" w:color="auto"/>
              <w:right w:val="single" w:sz="4" w:space="0" w:color="auto"/>
            </w:tcBorders>
            <w:shd w:val="clear" w:color="auto" w:fill="auto"/>
            <w:noWrap/>
            <w:vAlign w:val="center"/>
            <w:hideMark/>
          </w:tcPr>
          <w:p w:rsidR="009A48ED" w:rsidRPr="00B503ED" w:rsidRDefault="009A48ED" w:rsidP="0057429D">
            <w:pPr>
              <w:jc w:val="center"/>
              <w:rPr>
                <w:i/>
              </w:rPr>
            </w:pPr>
            <w:r w:rsidRPr="00B503ED">
              <w:rPr>
                <w:i/>
                <w:sz w:val="22"/>
                <w:szCs w:val="22"/>
              </w:rPr>
              <w:t>4</w:t>
            </w:r>
          </w:p>
        </w:tc>
      </w:tr>
    </w:tbl>
    <w:p w:rsidR="00AA1A4F" w:rsidRPr="00B503ED" w:rsidRDefault="00AA1A4F" w:rsidP="00247D4A">
      <w:pPr>
        <w:pStyle w:val="Styl1"/>
        <w:rPr>
          <w:rFonts w:ascii="Times New Roman" w:eastAsiaTheme="minorEastAsia" w:hAnsi="Times New Roman"/>
          <w:szCs w:val="24"/>
          <w:lang w:eastAsia="zh-CN"/>
        </w:rPr>
      </w:pPr>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 xml:space="preserve">Ces </w:t>
      </w:r>
      <w:r w:rsidR="00A92BAD">
        <w:rPr>
          <w:rFonts w:ascii="Times New Roman" w:eastAsiaTheme="minorEastAsia" w:hAnsi="Times New Roman"/>
          <w:szCs w:val="24"/>
          <w:lang w:eastAsia="zh-CN"/>
        </w:rPr>
        <w:t>entrées</w:t>
      </w:r>
      <w:r w:rsidRPr="00B503ED">
        <w:rPr>
          <w:rFonts w:ascii="Times New Roman" w:eastAsiaTheme="minorEastAsia" w:hAnsi="Times New Roman"/>
          <w:szCs w:val="24"/>
          <w:lang w:eastAsia="zh-CN"/>
        </w:rPr>
        <w:t xml:space="preserve"> illustrent que les mots formés par troncation sont </w:t>
      </w:r>
      <w:r w:rsidR="00390678">
        <w:rPr>
          <w:rFonts w:ascii="Times New Roman" w:eastAsiaTheme="minorEastAsia" w:hAnsi="Times New Roman"/>
          <w:szCs w:val="24"/>
          <w:lang w:eastAsia="zh-CN"/>
        </w:rPr>
        <w:t xml:space="preserve">très </w:t>
      </w:r>
      <w:r w:rsidRPr="00B503ED">
        <w:rPr>
          <w:rFonts w:ascii="Times New Roman" w:eastAsiaTheme="minorEastAsia" w:hAnsi="Times New Roman"/>
          <w:szCs w:val="24"/>
          <w:lang w:eastAsia="zh-CN"/>
        </w:rPr>
        <w:t xml:space="preserve">souvent quadrisyllabiques et après ce procédé, ils deviennent dissyllabiques (143). Ce phénomène est suivi d’un nombre de 120 cas de trisyllabiques qui sont abrégés en dissyllabiques. Ensuite, il y a un écart entre les autres cas. Nous comptons environ 50 exemples de ces procédés : 2 syllabes → 1 syllabe, 3 syllabes → 1 syllabe et 5 syllabes → 2 syllabes. </w:t>
      </w:r>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 xml:space="preserve">En observant le tableau, nous pouvons en tirer la conclusion suivante : les mots plus courts ayant deux ou trois syllabes au départ en suppriment une seule, tandis que les mots de départ plus longs en enlèvent deux (les quadrisyllabiques) ou trois (les pentasyllabiques ou les hexasyllabiques). </w:t>
      </w:r>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 xml:space="preserve">Présentons maintenant, sous forme d’un tableau (tableau n° 22), quelques exemples de procédés de raccourcissement au niveau syllabique. </w:t>
      </w:r>
    </w:p>
    <w:p w:rsidR="0083767C" w:rsidRPr="00B503ED" w:rsidRDefault="00373977" w:rsidP="0083767C">
      <w:pPr>
        <w:pStyle w:val="Titulek"/>
        <w:keepNext/>
        <w:jc w:val="center"/>
      </w:pPr>
      <w:r w:rsidRPr="00B503ED">
        <w:t>Tableau n° 22</w:t>
      </w:r>
      <w:r w:rsidR="0083767C" w:rsidRPr="00B503ED">
        <w:t xml:space="preserve"> : Comparaison des structures syllabiques (mot de départ </w:t>
      </w:r>
      <w:r w:rsidR="000E7050" w:rsidRPr="000E7050">
        <w:rPr>
          <w:i/>
        </w:rPr>
        <w:t>vs</w:t>
      </w:r>
      <w:r w:rsidR="0083767C" w:rsidRPr="00B503ED">
        <w:t xml:space="preserve"> mot final)</w:t>
      </w:r>
    </w:p>
    <w:tbl>
      <w:tblPr>
        <w:tblStyle w:val="Mkatabulky"/>
        <w:tblW w:w="8598" w:type="dxa"/>
        <w:jc w:val="center"/>
        <w:tblInd w:w="1231" w:type="dxa"/>
        <w:tblLook w:val="04A0"/>
      </w:tblPr>
      <w:tblGrid>
        <w:gridCol w:w="2210"/>
        <w:gridCol w:w="2106"/>
        <w:gridCol w:w="4282"/>
      </w:tblGrid>
      <w:tr w:rsidR="009B7D49" w:rsidRPr="00B503ED" w:rsidTr="0057429D">
        <w:trPr>
          <w:jc w:val="center"/>
        </w:trPr>
        <w:tc>
          <w:tcPr>
            <w:tcW w:w="2216" w:type="dxa"/>
            <w:vAlign w:val="center"/>
          </w:tcPr>
          <w:p w:rsidR="009B7D49" w:rsidRPr="00B503ED" w:rsidRDefault="009B7D49" w:rsidP="0057429D">
            <w:pPr>
              <w:pStyle w:val="Styl1"/>
              <w:spacing w:line="240" w:lineRule="auto"/>
              <w:ind w:firstLine="0"/>
              <w:jc w:val="center"/>
              <w:rPr>
                <w:rFonts w:ascii="Times New Roman" w:eastAsiaTheme="minorEastAsia" w:hAnsi="Times New Roman"/>
                <w:b/>
                <w:szCs w:val="22"/>
                <w:lang w:eastAsia="zh-CN"/>
              </w:rPr>
            </w:pPr>
            <w:r w:rsidRPr="00B503ED">
              <w:rPr>
                <w:rFonts w:ascii="Times New Roman" w:eastAsiaTheme="minorEastAsia" w:hAnsi="Times New Roman"/>
                <w:b/>
                <w:szCs w:val="22"/>
                <w:lang w:eastAsia="zh-CN"/>
              </w:rPr>
              <w:t>Nombre de syllabes (mot de départ </w:t>
            </w:r>
            <w:r w:rsidR="00A552D4" w:rsidRPr="00B503ED">
              <w:rPr>
                <w:rFonts w:ascii="Times New Roman" w:eastAsiaTheme="minorEastAsia" w:hAnsi="Times New Roman"/>
                <w:b/>
                <w:szCs w:val="22"/>
                <w:lang w:eastAsia="zh-CN"/>
              </w:rPr>
              <w:t>&gt; mot issu de troncation</w:t>
            </w:r>
            <w:r w:rsidRPr="00B503ED">
              <w:rPr>
                <w:rFonts w:ascii="Times New Roman" w:eastAsiaTheme="minorEastAsia" w:hAnsi="Times New Roman"/>
                <w:b/>
                <w:szCs w:val="22"/>
                <w:lang w:eastAsia="zh-CN"/>
              </w:rPr>
              <w:t>)</w:t>
            </w:r>
          </w:p>
        </w:tc>
        <w:tc>
          <w:tcPr>
            <w:tcW w:w="2085" w:type="dxa"/>
            <w:vAlign w:val="center"/>
          </w:tcPr>
          <w:p w:rsidR="009B7D49" w:rsidRPr="00B503ED" w:rsidRDefault="00A552D4" w:rsidP="0057429D">
            <w:pPr>
              <w:pStyle w:val="Styl1"/>
              <w:spacing w:line="240" w:lineRule="auto"/>
              <w:ind w:firstLine="0"/>
              <w:jc w:val="center"/>
              <w:rPr>
                <w:rFonts w:ascii="Times New Roman" w:eastAsiaTheme="minorEastAsia" w:hAnsi="Times New Roman"/>
                <w:b/>
                <w:szCs w:val="22"/>
                <w:lang w:eastAsia="zh-CN"/>
              </w:rPr>
            </w:pPr>
            <w:r w:rsidRPr="00B503ED">
              <w:rPr>
                <w:rFonts w:ascii="Times New Roman" w:eastAsiaTheme="minorEastAsia" w:hAnsi="Times New Roman"/>
                <w:b/>
                <w:szCs w:val="22"/>
                <w:lang w:eastAsia="zh-CN"/>
              </w:rPr>
              <w:t>Mot complet &gt; mot issu de troncation</w:t>
            </w:r>
          </w:p>
        </w:tc>
        <w:tc>
          <w:tcPr>
            <w:tcW w:w="4297" w:type="dxa"/>
            <w:vAlign w:val="center"/>
          </w:tcPr>
          <w:p w:rsidR="009B7D49" w:rsidRPr="00B503ED" w:rsidRDefault="009B7D49" w:rsidP="0057429D">
            <w:pPr>
              <w:pStyle w:val="Styl1"/>
              <w:spacing w:line="240" w:lineRule="auto"/>
              <w:ind w:firstLine="0"/>
              <w:jc w:val="center"/>
              <w:rPr>
                <w:rFonts w:ascii="Times New Roman" w:eastAsiaTheme="minorEastAsia" w:hAnsi="Times New Roman"/>
                <w:b/>
                <w:szCs w:val="22"/>
                <w:lang w:eastAsia="zh-CN"/>
              </w:rPr>
            </w:pPr>
            <w:r w:rsidRPr="00B503ED">
              <w:rPr>
                <w:rFonts w:ascii="Times New Roman" w:eastAsiaTheme="minorEastAsia" w:hAnsi="Times New Roman"/>
                <w:b/>
                <w:szCs w:val="22"/>
                <w:lang w:eastAsia="zh-CN"/>
              </w:rPr>
              <w:t>Exemple</w:t>
            </w:r>
            <w:r w:rsidR="00BB33C4" w:rsidRPr="00B503ED">
              <w:rPr>
                <w:rFonts w:ascii="Times New Roman" w:eastAsiaTheme="minorEastAsia" w:hAnsi="Times New Roman"/>
                <w:b/>
                <w:szCs w:val="22"/>
                <w:lang w:eastAsia="zh-CN"/>
              </w:rPr>
              <w:t xml:space="preserve"> </w:t>
            </w:r>
            <w:r w:rsidR="0083767C" w:rsidRPr="00B503ED">
              <w:rPr>
                <w:rFonts w:ascii="Times New Roman" w:eastAsiaTheme="minorEastAsia" w:hAnsi="Times New Roman"/>
                <w:b/>
                <w:szCs w:val="22"/>
                <w:lang w:eastAsia="zh-CN"/>
              </w:rPr>
              <w:t>en</w:t>
            </w:r>
            <w:r w:rsidR="00A552D4" w:rsidRPr="00B503ED">
              <w:rPr>
                <w:rFonts w:ascii="Times New Roman" w:eastAsiaTheme="minorEastAsia" w:hAnsi="Times New Roman"/>
                <w:b/>
                <w:szCs w:val="22"/>
                <w:lang w:eastAsia="zh-CN"/>
              </w:rPr>
              <w:t xml:space="preserve"> contexte</w:t>
            </w:r>
          </w:p>
        </w:tc>
      </w:tr>
      <w:tr w:rsidR="009B7D49" w:rsidRPr="00B503ED" w:rsidTr="0057429D">
        <w:trPr>
          <w:jc w:val="center"/>
        </w:trPr>
        <w:tc>
          <w:tcPr>
            <w:tcW w:w="2216" w:type="dxa"/>
            <w:vAlign w:val="center"/>
          </w:tcPr>
          <w:p w:rsidR="009B7D49" w:rsidRPr="00B503ED" w:rsidRDefault="00A552D4" w:rsidP="0057429D">
            <w:pPr>
              <w:pStyle w:val="Styl1"/>
              <w:spacing w:line="240" w:lineRule="auto"/>
              <w:ind w:firstLine="0"/>
              <w:jc w:val="center"/>
              <w:rPr>
                <w:rFonts w:ascii="Times New Roman" w:eastAsiaTheme="minorEastAsia" w:hAnsi="Times New Roman"/>
                <w:szCs w:val="22"/>
                <w:lang w:eastAsia="zh-CN"/>
              </w:rPr>
            </w:pPr>
            <w:r w:rsidRPr="00B503ED">
              <w:rPr>
                <w:rFonts w:ascii="Times New Roman" w:eastAsiaTheme="minorEastAsia" w:hAnsi="Times New Roman"/>
                <w:szCs w:val="22"/>
                <w:lang w:eastAsia="zh-CN"/>
              </w:rPr>
              <w:t>7 syllabes &gt; 2 syllabes</w:t>
            </w:r>
          </w:p>
        </w:tc>
        <w:tc>
          <w:tcPr>
            <w:tcW w:w="2085" w:type="dxa"/>
            <w:vAlign w:val="center"/>
          </w:tcPr>
          <w:p w:rsidR="009B7D49" w:rsidRPr="00B503ED" w:rsidRDefault="00B46A8C" w:rsidP="0057429D">
            <w:pPr>
              <w:pStyle w:val="Styl1"/>
              <w:spacing w:line="240" w:lineRule="auto"/>
              <w:ind w:firstLine="0"/>
              <w:jc w:val="left"/>
              <w:rPr>
                <w:rFonts w:ascii="Times New Roman" w:eastAsiaTheme="minorEastAsia" w:hAnsi="Times New Roman"/>
                <w:i/>
                <w:szCs w:val="22"/>
                <w:lang w:eastAsia="zh-CN"/>
              </w:rPr>
            </w:pPr>
            <w:r w:rsidRPr="00B503ED">
              <w:rPr>
                <w:rFonts w:ascii="Times New Roman" w:eastAsiaTheme="minorEastAsia" w:hAnsi="Times New Roman"/>
                <w:i/>
                <w:szCs w:val="22"/>
                <w:lang w:eastAsia="zh-CN"/>
              </w:rPr>
              <w:t>recapitalisation &gt; recap</w:t>
            </w:r>
          </w:p>
        </w:tc>
        <w:tc>
          <w:tcPr>
            <w:tcW w:w="4297" w:type="dxa"/>
            <w:vAlign w:val="center"/>
          </w:tcPr>
          <w:p w:rsidR="009B7D49" w:rsidRPr="00B503ED" w:rsidRDefault="00B46A8C" w:rsidP="0057429D">
            <w:pPr>
              <w:pStyle w:val="Styl1"/>
              <w:spacing w:line="240" w:lineRule="auto"/>
              <w:ind w:firstLine="0"/>
              <w:jc w:val="left"/>
              <w:rPr>
                <w:rFonts w:ascii="Times New Roman" w:eastAsiaTheme="minorEastAsia" w:hAnsi="Times New Roman"/>
                <w:szCs w:val="22"/>
                <w:lang w:eastAsia="zh-CN"/>
              </w:rPr>
            </w:pPr>
            <w:r w:rsidRPr="00B503ED">
              <w:rPr>
                <w:rFonts w:ascii="Times New Roman" w:eastAsiaTheme="minorEastAsia" w:hAnsi="Times New Roman"/>
                <w:szCs w:val="22"/>
                <w:lang w:eastAsia="zh-CN"/>
              </w:rPr>
              <w:t>« </w:t>
            </w:r>
            <w:r w:rsidRPr="00B503ED">
              <w:rPr>
                <w:rFonts w:ascii="Times New Roman" w:eastAsiaTheme="minorEastAsia" w:hAnsi="Times New Roman"/>
                <w:b/>
                <w:i/>
                <w:szCs w:val="22"/>
                <w:lang w:eastAsia="zh-CN"/>
              </w:rPr>
              <w:t>Recap</w:t>
            </w:r>
            <w:r w:rsidRPr="00B503ED">
              <w:rPr>
                <w:rFonts w:ascii="Times New Roman" w:eastAsiaTheme="minorEastAsia" w:hAnsi="Times New Roman"/>
                <w:i/>
                <w:szCs w:val="22"/>
                <w:lang w:eastAsia="zh-CN"/>
              </w:rPr>
              <w:t xml:space="preserve"> à contrecœur</w:t>
            </w:r>
            <w:r w:rsidRPr="00B503ED">
              <w:rPr>
                <w:rFonts w:ascii="Times New Roman" w:eastAsiaTheme="minorEastAsia" w:hAnsi="Times New Roman"/>
                <w:szCs w:val="22"/>
                <w:lang w:eastAsia="zh-CN"/>
              </w:rPr>
              <w:t> » (NO</w:t>
            </w:r>
            <w:r w:rsidR="001C1C18" w:rsidRPr="00B503ED">
              <w:rPr>
                <w:rFonts w:ascii="Times New Roman" w:eastAsiaTheme="minorEastAsia" w:hAnsi="Times New Roman"/>
                <w:szCs w:val="22"/>
                <w:lang w:eastAsia="zh-CN"/>
              </w:rPr>
              <w:t>, n° 2450, p. </w:t>
            </w:r>
            <w:r w:rsidRPr="00B503ED">
              <w:rPr>
                <w:rFonts w:ascii="Times New Roman" w:eastAsiaTheme="minorEastAsia" w:hAnsi="Times New Roman"/>
                <w:szCs w:val="22"/>
                <w:lang w:eastAsia="zh-CN"/>
              </w:rPr>
              <w:t>30)</w:t>
            </w:r>
          </w:p>
        </w:tc>
      </w:tr>
      <w:tr w:rsidR="009B7D49" w:rsidRPr="00B503ED" w:rsidTr="0057429D">
        <w:trPr>
          <w:jc w:val="center"/>
        </w:trPr>
        <w:tc>
          <w:tcPr>
            <w:tcW w:w="2216" w:type="dxa"/>
            <w:vAlign w:val="center"/>
          </w:tcPr>
          <w:p w:rsidR="009B7D49" w:rsidRPr="00B503ED" w:rsidRDefault="00A552D4" w:rsidP="0057429D">
            <w:pPr>
              <w:pStyle w:val="Styl1"/>
              <w:spacing w:line="240" w:lineRule="auto"/>
              <w:ind w:firstLine="0"/>
              <w:jc w:val="center"/>
              <w:rPr>
                <w:rFonts w:ascii="Times New Roman" w:eastAsiaTheme="minorEastAsia" w:hAnsi="Times New Roman"/>
                <w:szCs w:val="22"/>
                <w:lang w:eastAsia="zh-CN"/>
              </w:rPr>
            </w:pPr>
            <w:r w:rsidRPr="00B503ED">
              <w:rPr>
                <w:rFonts w:ascii="Times New Roman" w:eastAsiaTheme="minorEastAsia" w:hAnsi="Times New Roman"/>
                <w:szCs w:val="22"/>
                <w:lang w:eastAsia="zh-CN"/>
              </w:rPr>
              <w:lastRenderedPageBreak/>
              <w:t>7 syllabes &gt; 3 syllabes</w:t>
            </w:r>
          </w:p>
        </w:tc>
        <w:tc>
          <w:tcPr>
            <w:tcW w:w="2085" w:type="dxa"/>
            <w:vAlign w:val="center"/>
          </w:tcPr>
          <w:p w:rsidR="009B7D49" w:rsidRPr="00B503ED" w:rsidRDefault="00B46A8C" w:rsidP="0057429D">
            <w:pPr>
              <w:pStyle w:val="Styl1"/>
              <w:spacing w:line="240" w:lineRule="auto"/>
              <w:ind w:firstLine="0"/>
              <w:jc w:val="left"/>
              <w:rPr>
                <w:rFonts w:ascii="Times New Roman" w:eastAsiaTheme="minorEastAsia" w:hAnsi="Times New Roman"/>
                <w:i/>
                <w:szCs w:val="22"/>
                <w:lang w:eastAsia="zh-CN"/>
              </w:rPr>
            </w:pPr>
            <w:r w:rsidRPr="00B503ED">
              <w:rPr>
                <w:rFonts w:ascii="Times New Roman" w:eastAsiaTheme="minorEastAsia" w:hAnsi="Times New Roman"/>
                <w:i/>
                <w:szCs w:val="22"/>
                <w:lang w:eastAsia="zh-CN"/>
              </w:rPr>
              <w:t>télécommunication &gt; télécom</w:t>
            </w:r>
          </w:p>
        </w:tc>
        <w:tc>
          <w:tcPr>
            <w:tcW w:w="4297" w:type="dxa"/>
            <w:vAlign w:val="center"/>
          </w:tcPr>
          <w:p w:rsidR="009B7D49" w:rsidRPr="00B503ED" w:rsidRDefault="00B46A8C" w:rsidP="0057429D">
            <w:pPr>
              <w:pStyle w:val="Styl1"/>
              <w:spacing w:line="240" w:lineRule="auto"/>
              <w:ind w:firstLine="0"/>
              <w:jc w:val="left"/>
              <w:rPr>
                <w:rFonts w:ascii="Times New Roman" w:eastAsiaTheme="minorEastAsia" w:hAnsi="Times New Roman"/>
                <w:szCs w:val="22"/>
                <w:lang w:eastAsia="zh-CN"/>
              </w:rPr>
            </w:pPr>
            <w:r w:rsidRPr="00B503ED">
              <w:rPr>
                <w:rFonts w:ascii="Times New Roman" w:hAnsi="Times New Roman"/>
                <w:szCs w:val="22"/>
              </w:rPr>
              <w:t>« </w:t>
            </w:r>
            <w:r w:rsidRPr="00B503ED">
              <w:rPr>
                <w:rFonts w:ascii="Times New Roman" w:hAnsi="Times New Roman"/>
                <w:b/>
                <w:i/>
                <w:szCs w:val="22"/>
              </w:rPr>
              <w:t>Télécoms</w:t>
            </w:r>
            <w:r w:rsidRPr="00B503ED">
              <w:rPr>
                <w:rFonts w:ascii="Times New Roman" w:hAnsi="Times New Roman"/>
                <w:i/>
                <w:szCs w:val="22"/>
              </w:rPr>
              <w:t>, ton univers impitoyable !</w:t>
            </w:r>
            <w:r w:rsidRPr="00B503ED">
              <w:rPr>
                <w:rFonts w:ascii="Times New Roman" w:hAnsi="Times New Roman"/>
                <w:szCs w:val="22"/>
              </w:rPr>
              <w:t> » (20M, n° 2101, p. 18)</w:t>
            </w:r>
          </w:p>
        </w:tc>
      </w:tr>
      <w:tr w:rsidR="009B7D49" w:rsidRPr="00B503ED" w:rsidTr="0057429D">
        <w:trPr>
          <w:jc w:val="center"/>
        </w:trPr>
        <w:tc>
          <w:tcPr>
            <w:tcW w:w="2216" w:type="dxa"/>
            <w:vAlign w:val="center"/>
          </w:tcPr>
          <w:p w:rsidR="009B7D49" w:rsidRPr="00B503ED" w:rsidRDefault="00A552D4" w:rsidP="0057429D">
            <w:pPr>
              <w:pStyle w:val="Styl1"/>
              <w:spacing w:line="240" w:lineRule="auto"/>
              <w:ind w:firstLine="0"/>
              <w:jc w:val="center"/>
              <w:rPr>
                <w:rFonts w:ascii="Times New Roman" w:eastAsiaTheme="minorEastAsia" w:hAnsi="Times New Roman"/>
                <w:szCs w:val="22"/>
                <w:lang w:eastAsia="zh-CN"/>
              </w:rPr>
            </w:pPr>
            <w:r w:rsidRPr="00B503ED">
              <w:rPr>
                <w:rFonts w:ascii="Times New Roman" w:eastAsiaTheme="minorEastAsia" w:hAnsi="Times New Roman"/>
                <w:szCs w:val="22"/>
                <w:lang w:eastAsia="zh-CN"/>
              </w:rPr>
              <w:t>7 syllabes &gt; 4 syllabes</w:t>
            </w:r>
          </w:p>
        </w:tc>
        <w:tc>
          <w:tcPr>
            <w:tcW w:w="2085" w:type="dxa"/>
            <w:vAlign w:val="center"/>
          </w:tcPr>
          <w:p w:rsidR="009B7D49" w:rsidRPr="00B503ED" w:rsidRDefault="00B46A8C" w:rsidP="0057429D">
            <w:pPr>
              <w:pStyle w:val="Styl1"/>
              <w:spacing w:line="240" w:lineRule="auto"/>
              <w:ind w:firstLine="0"/>
              <w:jc w:val="left"/>
              <w:rPr>
                <w:rFonts w:ascii="Times New Roman" w:eastAsiaTheme="minorEastAsia" w:hAnsi="Times New Roman"/>
                <w:i/>
                <w:szCs w:val="22"/>
                <w:lang w:eastAsia="zh-CN"/>
              </w:rPr>
            </w:pPr>
            <w:r w:rsidRPr="00B503ED">
              <w:rPr>
                <w:rFonts w:ascii="Times New Roman" w:eastAsiaTheme="minorEastAsia" w:hAnsi="Times New Roman"/>
                <w:i/>
                <w:szCs w:val="22"/>
                <w:lang w:eastAsia="zh-CN"/>
              </w:rPr>
              <w:t>multikulturalismus &gt; multikulti</w:t>
            </w:r>
          </w:p>
        </w:tc>
        <w:tc>
          <w:tcPr>
            <w:tcW w:w="4297" w:type="dxa"/>
            <w:vAlign w:val="center"/>
          </w:tcPr>
          <w:p w:rsidR="009B7D49" w:rsidRPr="00B503ED" w:rsidRDefault="00B46A8C" w:rsidP="0057429D">
            <w:pPr>
              <w:pStyle w:val="Styl1"/>
              <w:spacing w:line="240" w:lineRule="auto"/>
              <w:ind w:firstLine="0"/>
              <w:jc w:val="left"/>
              <w:rPr>
                <w:rFonts w:ascii="Times New Roman" w:eastAsiaTheme="minorEastAsia" w:hAnsi="Times New Roman"/>
                <w:szCs w:val="22"/>
                <w:lang w:eastAsia="zh-CN"/>
              </w:rPr>
            </w:pPr>
            <w:r w:rsidRPr="00B503ED">
              <w:rPr>
                <w:rFonts w:ascii="Times New Roman" w:eastAsiaTheme="minorEastAsia" w:hAnsi="Times New Roman"/>
                <w:szCs w:val="22"/>
                <w:lang w:eastAsia="zh-CN"/>
              </w:rPr>
              <w:t>« </w:t>
            </w:r>
            <w:r w:rsidRPr="00B503ED">
              <w:rPr>
                <w:rFonts w:ascii="Times New Roman" w:eastAsiaTheme="minorEastAsia" w:hAnsi="Times New Roman"/>
                <w:i/>
                <w:szCs w:val="22"/>
                <w:lang w:eastAsia="zh-CN"/>
              </w:rPr>
              <w:t>Après des mois de polémiques et de discours déclinistes (initiés par la publication du pamphlet xénophobe de Thilo Sarrazin), l’Allemagne redécouvre les joies du "</w:t>
            </w:r>
            <w:r w:rsidRPr="00B503ED">
              <w:rPr>
                <w:rFonts w:ascii="Times New Roman" w:eastAsiaTheme="minorEastAsia" w:hAnsi="Times New Roman"/>
                <w:b/>
                <w:i/>
                <w:szCs w:val="22"/>
                <w:lang w:eastAsia="zh-CN"/>
              </w:rPr>
              <w:t>multikulti</w:t>
            </w:r>
            <w:r w:rsidRPr="00B503ED">
              <w:rPr>
                <w:rFonts w:ascii="Times New Roman" w:eastAsiaTheme="minorEastAsia" w:hAnsi="Times New Roman"/>
                <w:i/>
                <w:szCs w:val="22"/>
                <w:lang w:eastAsia="zh-CN"/>
              </w:rPr>
              <w:t>" (multiculturalisme) avec le film Almanya – Wilkommen in Deutschland</w:t>
            </w:r>
            <w:r w:rsidRPr="00B503ED">
              <w:rPr>
                <w:rFonts w:ascii="Times New Roman" w:eastAsiaTheme="minorEastAsia" w:hAnsi="Times New Roman"/>
                <w:szCs w:val="22"/>
                <w:lang w:eastAsia="zh-CN"/>
              </w:rPr>
              <w:t>. » (INR, n° 813, p. 11)</w:t>
            </w:r>
          </w:p>
        </w:tc>
      </w:tr>
      <w:tr w:rsidR="009B7D49" w:rsidRPr="00B503ED" w:rsidTr="0057429D">
        <w:trPr>
          <w:jc w:val="center"/>
        </w:trPr>
        <w:tc>
          <w:tcPr>
            <w:tcW w:w="2216" w:type="dxa"/>
            <w:vAlign w:val="center"/>
          </w:tcPr>
          <w:p w:rsidR="009B7D49" w:rsidRPr="00B503ED" w:rsidRDefault="00A552D4" w:rsidP="0057429D">
            <w:pPr>
              <w:pStyle w:val="Styl1"/>
              <w:spacing w:line="240" w:lineRule="auto"/>
              <w:ind w:firstLine="0"/>
              <w:jc w:val="center"/>
              <w:rPr>
                <w:rFonts w:ascii="Times New Roman" w:eastAsiaTheme="minorEastAsia" w:hAnsi="Times New Roman"/>
                <w:szCs w:val="22"/>
                <w:lang w:eastAsia="zh-CN"/>
              </w:rPr>
            </w:pPr>
            <w:r w:rsidRPr="00B503ED">
              <w:rPr>
                <w:rFonts w:ascii="Times New Roman" w:eastAsiaTheme="minorEastAsia" w:hAnsi="Times New Roman"/>
                <w:szCs w:val="22"/>
                <w:lang w:eastAsia="zh-CN"/>
              </w:rPr>
              <w:t>6 syllabes &gt; 2 syllabes</w:t>
            </w:r>
          </w:p>
        </w:tc>
        <w:tc>
          <w:tcPr>
            <w:tcW w:w="2085" w:type="dxa"/>
            <w:vAlign w:val="center"/>
          </w:tcPr>
          <w:p w:rsidR="009B7D49" w:rsidRPr="00B503ED" w:rsidRDefault="00E45A56" w:rsidP="0057429D">
            <w:pPr>
              <w:pStyle w:val="Styl1"/>
              <w:spacing w:line="240" w:lineRule="auto"/>
              <w:ind w:firstLine="0"/>
              <w:jc w:val="left"/>
              <w:rPr>
                <w:rFonts w:ascii="Times New Roman" w:eastAsiaTheme="minorEastAsia" w:hAnsi="Times New Roman"/>
                <w:i/>
                <w:szCs w:val="22"/>
                <w:lang w:eastAsia="zh-CN"/>
              </w:rPr>
            </w:pPr>
            <w:r w:rsidRPr="00B503ED">
              <w:rPr>
                <w:rFonts w:ascii="Times New Roman" w:eastAsiaTheme="minorEastAsia" w:hAnsi="Times New Roman"/>
                <w:i/>
                <w:szCs w:val="22"/>
                <w:lang w:eastAsia="zh-CN"/>
              </w:rPr>
              <w:t>kinésithérapie</w:t>
            </w:r>
            <w:r w:rsidR="00986243" w:rsidRPr="00B503ED">
              <w:rPr>
                <w:rFonts w:ascii="Times New Roman" w:eastAsiaTheme="minorEastAsia" w:hAnsi="Times New Roman"/>
                <w:i/>
                <w:szCs w:val="22"/>
                <w:lang w:eastAsia="zh-CN"/>
              </w:rPr>
              <w:t xml:space="preserve"> &gt; </w:t>
            </w:r>
            <w:r w:rsidRPr="00B503ED">
              <w:rPr>
                <w:rFonts w:ascii="Times New Roman" w:eastAsiaTheme="minorEastAsia" w:hAnsi="Times New Roman"/>
                <w:i/>
                <w:szCs w:val="22"/>
                <w:lang w:eastAsia="zh-CN"/>
              </w:rPr>
              <w:t>kiné</w:t>
            </w:r>
          </w:p>
        </w:tc>
        <w:tc>
          <w:tcPr>
            <w:tcW w:w="4297" w:type="dxa"/>
            <w:vAlign w:val="center"/>
          </w:tcPr>
          <w:p w:rsidR="009B7D49" w:rsidRPr="00B503ED" w:rsidRDefault="00E45A56" w:rsidP="0057429D">
            <w:pPr>
              <w:pStyle w:val="Styl1"/>
              <w:spacing w:line="240" w:lineRule="auto"/>
              <w:ind w:firstLine="0"/>
              <w:jc w:val="left"/>
              <w:rPr>
                <w:rFonts w:ascii="Times New Roman" w:eastAsiaTheme="minorEastAsia" w:hAnsi="Times New Roman"/>
                <w:szCs w:val="22"/>
                <w:lang w:eastAsia="zh-CN"/>
              </w:rPr>
            </w:pPr>
            <w:r w:rsidRPr="00B503ED">
              <w:rPr>
                <w:rFonts w:ascii="Times New Roman" w:hAnsi="Times New Roman"/>
                <w:szCs w:val="22"/>
              </w:rPr>
              <w:t>« </w:t>
            </w:r>
            <w:r w:rsidRPr="00B503ED">
              <w:rPr>
                <w:rFonts w:ascii="Times New Roman" w:hAnsi="Times New Roman"/>
                <w:i/>
                <w:szCs w:val="22"/>
              </w:rPr>
              <w:t xml:space="preserve">Prudence avec la </w:t>
            </w:r>
            <w:r w:rsidRPr="00B503ED">
              <w:rPr>
                <w:rFonts w:ascii="Times New Roman" w:hAnsi="Times New Roman"/>
                <w:b/>
                <w:i/>
                <w:szCs w:val="22"/>
              </w:rPr>
              <w:t>kiné</w:t>
            </w:r>
            <w:r w:rsidRPr="00B503ED">
              <w:rPr>
                <w:rFonts w:ascii="Times New Roman" w:hAnsi="Times New Roman"/>
                <w:i/>
                <w:szCs w:val="22"/>
              </w:rPr>
              <w:t>, l’ostéopathie et la chiropratique en phase aiguë.</w:t>
            </w:r>
            <w:r w:rsidRPr="00B503ED">
              <w:rPr>
                <w:rFonts w:ascii="Times New Roman" w:hAnsi="Times New Roman"/>
                <w:szCs w:val="22"/>
              </w:rPr>
              <w:t> » (MF, n° 202, p. 119)</w:t>
            </w:r>
          </w:p>
        </w:tc>
      </w:tr>
      <w:tr w:rsidR="00A552D4" w:rsidRPr="00B503ED" w:rsidTr="0057429D">
        <w:trPr>
          <w:jc w:val="center"/>
        </w:trPr>
        <w:tc>
          <w:tcPr>
            <w:tcW w:w="2216" w:type="dxa"/>
            <w:vAlign w:val="center"/>
          </w:tcPr>
          <w:p w:rsidR="00A552D4" w:rsidRPr="00B503ED" w:rsidRDefault="00A552D4" w:rsidP="0057429D">
            <w:pPr>
              <w:pStyle w:val="Styl1"/>
              <w:spacing w:line="240" w:lineRule="auto"/>
              <w:ind w:firstLine="0"/>
              <w:jc w:val="center"/>
              <w:rPr>
                <w:rFonts w:ascii="Times New Roman" w:eastAsiaTheme="minorEastAsia" w:hAnsi="Times New Roman"/>
                <w:szCs w:val="22"/>
                <w:lang w:eastAsia="zh-CN"/>
              </w:rPr>
            </w:pPr>
            <w:r w:rsidRPr="00B503ED">
              <w:rPr>
                <w:rFonts w:ascii="Times New Roman" w:eastAsiaTheme="minorEastAsia" w:hAnsi="Times New Roman"/>
                <w:szCs w:val="22"/>
                <w:lang w:eastAsia="zh-CN"/>
              </w:rPr>
              <w:t>6 syllabes &gt; 3 syllabes</w:t>
            </w:r>
          </w:p>
        </w:tc>
        <w:tc>
          <w:tcPr>
            <w:tcW w:w="2085" w:type="dxa"/>
            <w:vAlign w:val="center"/>
          </w:tcPr>
          <w:p w:rsidR="00A552D4" w:rsidRPr="00B503ED" w:rsidRDefault="00123C0A" w:rsidP="0057429D">
            <w:pPr>
              <w:pStyle w:val="Styl1"/>
              <w:spacing w:line="240" w:lineRule="auto"/>
              <w:ind w:firstLine="0"/>
              <w:jc w:val="left"/>
              <w:rPr>
                <w:rFonts w:ascii="Times New Roman" w:eastAsiaTheme="minorEastAsia" w:hAnsi="Times New Roman"/>
                <w:i/>
                <w:szCs w:val="22"/>
                <w:lang w:eastAsia="zh-CN"/>
              </w:rPr>
            </w:pPr>
            <w:r w:rsidRPr="00B503ED">
              <w:rPr>
                <w:rFonts w:ascii="Times New Roman" w:eastAsiaTheme="minorEastAsia" w:hAnsi="Times New Roman"/>
                <w:i/>
                <w:szCs w:val="22"/>
                <w:lang w:eastAsia="zh-CN"/>
              </w:rPr>
              <w:t>désintoxication &gt; désintox</w:t>
            </w:r>
          </w:p>
        </w:tc>
        <w:tc>
          <w:tcPr>
            <w:tcW w:w="4297" w:type="dxa"/>
            <w:vAlign w:val="center"/>
          </w:tcPr>
          <w:p w:rsidR="00A552D4" w:rsidRPr="00B503ED" w:rsidRDefault="00123C0A" w:rsidP="0057429D">
            <w:pPr>
              <w:pStyle w:val="Styl1"/>
              <w:spacing w:line="240" w:lineRule="auto"/>
              <w:ind w:firstLine="0"/>
              <w:jc w:val="left"/>
              <w:rPr>
                <w:rFonts w:ascii="Times New Roman" w:eastAsiaTheme="minorEastAsia" w:hAnsi="Times New Roman"/>
                <w:szCs w:val="22"/>
                <w:lang w:eastAsia="zh-CN"/>
              </w:rPr>
            </w:pPr>
            <w:r w:rsidRPr="00B503ED">
              <w:rPr>
                <w:rFonts w:ascii="Times New Roman" w:eastAsiaTheme="minorEastAsia" w:hAnsi="Times New Roman"/>
                <w:szCs w:val="22"/>
                <w:lang w:eastAsia="zh-CN"/>
              </w:rPr>
              <w:t>« </w:t>
            </w:r>
            <w:r w:rsidRPr="00B503ED">
              <w:rPr>
                <w:rFonts w:ascii="Times New Roman" w:eastAsiaTheme="minorEastAsia" w:hAnsi="Times New Roman"/>
                <w:i/>
                <w:szCs w:val="22"/>
                <w:lang w:eastAsia="zh-CN"/>
              </w:rPr>
              <w:t xml:space="preserve">Info ou </w:t>
            </w:r>
            <w:r w:rsidRPr="00B503ED">
              <w:rPr>
                <w:rFonts w:ascii="Times New Roman" w:eastAsiaTheme="minorEastAsia" w:hAnsi="Times New Roman"/>
                <w:b/>
                <w:i/>
                <w:szCs w:val="22"/>
                <w:lang w:eastAsia="zh-CN"/>
              </w:rPr>
              <w:t>désintox</w:t>
            </w:r>
            <w:r w:rsidRPr="00B503ED">
              <w:rPr>
                <w:rFonts w:ascii="Times New Roman" w:eastAsiaTheme="minorEastAsia" w:hAnsi="Times New Roman"/>
                <w:i/>
                <w:szCs w:val="22"/>
                <w:lang w:eastAsia="zh-CN"/>
              </w:rPr>
              <w:t> ? Fort de sa saison dans l’enfer des substances toxiques, Jean-Luc Delarue revient pour rabibocher les familles désunies.</w:t>
            </w:r>
            <w:r w:rsidRPr="00B503ED">
              <w:rPr>
                <w:rFonts w:ascii="Times New Roman" w:eastAsiaTheme="minorEastAsia" w:hAnsi="Times New Roman"/>
                <w:szCs w:val="22"/>
                <w:lang w:eastAsia="zh-CN"/>
              </w:rPr>
              <w:t> » (INR, n° 822, p. 117)</w:t>
            </w:r>
          </w:p>
        </w:tc>
      </w:tr>
      <w:tr w:rsidR="00E45A56" w:rsidRPr="00B503ED" w:rsidTr="0057429D">
        <w:trPr>
          <w:jc w:val="center"/>
        </w:trPr>
        <w:tc>
          <w:tcPr>
            <w:tcW w:w="2216" w:type="dxa"/>
            <w:vAlign w:val="center"/>
          </w:tcPr>
          <w:p w:rsidR="00E45A56" w:rsidRPr="00B503ED" w:rsidRDefault="00E45A56" w:rsidP="0057429D">
            <w:pPr>
              <w:pStyle w:val="Styl1"/>
              <w:spacing w:line="240" w:lineRule="auto"/>
              <w:ind w:firstLine="0"/>
              <w:jc w:val="center"/>
              <w:rPr>
                <w:rFonts w:ascii="Times New Roman" w:eastAsiaTheme="minorEastAsia" w:hAnsi="Times New Roman"/>
                <w:szCs w:val="22"/>
                <w:lang w:eastAsia="zh-CN"/>
              </w:rPr>
            </w:pPr>
            <w:r w:rsidRPr="00B503ED">
              <w:rPr>
                <w:rFonts w:ascii="Times New Roman" w:eastAsiaTheme="minorEastAsia" w:hAnsi="Times New Roman"/>
                <w:szCs w:val="22"/>
                <w:lang w:eastAsia="zh-CN"/>
              </w:rPr>
              <w:t>6 syllabes &gt; 4 syllabes</w:t>
            </w:r>
          </w:p>
        </w:tc>
        <w:tc>
          <w:tcPr>
            <w:tcW w:w="2085" w:type="dxa"/>
            <w:vAlign w:val="center"/>
          </w:tcPr>
          <w:p w:rsidR="00E45A56" w:rsidRPr="00B503ED" w:rsidRDefault="00E45A56" w:rsidP="0057429D">
            <w:pPr>
              <w:pStyle w:val="Styl1"/>
              <w:spacing w:line="240" w:lineRule="auto"/>
              <w:ind w:firstLine="0"/>
              <w:jc w:val="left"/>
              <w:rPr>
                <w:rFonts w:ascii="Times New Roman" w:eastAsiaTheme="minorEastAsia" w:hAnsi="Times New Roman"/>
                <w:i/>
                <w:szCs w:val="22"/>
                <w:lang w:eastAsia="zh-CN"/>
              </w:rPr>
            </w:pPr>
            <w:r w:rsidRPr="00B503ED">
              <w:rPr>
                <w:rFonts w:ascii="Times New Roman" w:eastAsiaTheme="minorEastAsia" w:hAnsi="Times New Roman"/>
                <w:i/>
                <w:szCs w:val="22"/>
                <w:lang w:eastAsia="zh-CN"/>
              </w:rPr>
              <w:t>cyberréactionnaire &gt; cyberréac</w:t>
            </w:r>
          </w:p>
        </w:tc>
        <w:tc>
          <w:tcPr>
            <w:tcW w:w="4297" w:type="dxa"/>
            <w:vAlign w:val="center"/>
          </w:tcPr>
          <w:p w:rsidR="00E45A56" w:rsidRPr="00B503ED" w:rsidRDefault="00E45A56" w:rsidP="0057429D">
            <w:pPr>
              <w:pStyle w:val="Styl1"/>
              <w:spacing w:line="240" w:lineRule="auto"/>
              <w:ind w:firstLine="0"/>
              <w:jc w:val="left"/>
              <w:rPr>
                <w:rFonts w:ascii="Times New Roman" w:eastAsiaTheme="minorEastAsia" w:hAnsi="Times New Roman"/>
                <w:szCs w:val="22"/>
                <w:lang w:eastAsia="zh-CN"/>
              </w:rPr>
            </w:pPr>
            <w:r w:rsidRPr="00B503ED">
              <w:rPr>
                <w:rFonts w:ascii="Times New Roman" w:eastAsiaTheme="minorEastAsia" w:hAnsi="Times New Roman"/>
                <w:i/>
                <w:szCs w:val="22"/>
                <w:lang w:eastAsia="zh-CN"/>
              </w:rPr>
              <w:t>« - le cancer de l’internet pour certains cyberréacs -</w:t>
            </w:r>
            <w:r w:rsidRPr="00B503ED">
              <w:rPr>
                <w:rFonts w:ascii="Times New Roman" w:eastAsiaTheme="minorEastAsia" w:hAnsi="Times New Roman"/>
                <w:szCs w:val="22"/>
                <w:lang w:eastAsia="zh-CN"/>
              </w:rPr>
              <w:t>, » (INR, n° 837, p. 118)</w:t>
            </w:r>
          </w:p>
        </w:tc>
      </w:tr>
      <w:tr w:rsidR="00A552D4" w:rsidRPr="00B503ED" w:rsidTr="0057429D">
        <w:trPr>
          <w:jc w:val="center"/>
        </w:trPr>
        <w:tc>
          <w:tcPr>
            <w:tcW w:w="2216" w:type="dxa"/>
            <w:vAlign w:val="center"/>
          </w:tcPr>
          <w:p w:rsidR="00A552D4" w:rsidRPr="00B503ED" w:rsidRDefault="00A552D4" w:rsidP="0057429D">
            <w:pPr>
              <w:pStyle w:val="Styl1"/>
              <w:spacing w:line="240" w:lineRule="auto"/>
              <w:ind w:firstLine="0"/>
              <w:jc w:val="center"/>
              <w:rPr>
                <w:rFonts w:ascii="Times New Roman" w:eastAsiaTheme="minorEastAsia" w:hAnsi="Times New Roman"/>
                <w:szCs w:val="22"/>
                <w:lang w:eastAsia="zh-CN"/>
              </w:rPr>
            </w:pPr>
            <w:r w:rsidRPr="00B503ED">
              <w:rPr>
                <w:rFonts w:ascii="Times New Roman" w:eastAsiaTheme="minorEastAsia" w:hAnsi="Times New Roman"/>
                <w:szCs w:val="22"/>
                <w:lang w:eastAsia="zh-CN"/>
              </w:rPr>
              <w:t>5 syllabes &gt; 1 syllabe</w:t>
            </w:r>
          </w:p>
        </w:tc>
        <w:tc>
          <w:tcPr>
            <w:tcW w:w="2085" w:type="dxa"/>
            <w:vAlign w:val="center"/>
          </w:tcPr>
          <w:p w:rsidR="00A552D4" w:rsidRPr="00B503ED" w:rsidRDefault="00AA33F8" w:rsidP="0057429D">
            <w:pPr>
              <w:pStyle w:val="Styl1"/>
              <w:spacing w:line="240" w:lineRule="auto"/>
              <w:ind w:firstLine="0"/>
              <w:jc w:val="left"/>
              <w:rPr>
                <w:rFonts w:ascii="Times New Roman" w:eastAsiaTheme="minorEastAsia" w:hAnsi="Times New Roman"/>
                <w:i/>
                <w:szCs w:val="22"/>
                <w:lang w:eastAsia="zh-CN"/>
              </w:rPr>
            </w:pPr>
            <w:r w:rsidRPr="00B503ED">
              <w:rPr>
                <w:rFonts w:ascii="Times New Roman" w:eastAsiaTheme="minorEastAsia" w:hAnsi="Times New Roman"/>
                <w:i/>
                <w:szCs w:val="22"/>
                <w:lang w:eastAsia="zh-CN"/>
              </w:rPr>
              <w:t>communication &gt; com</w:t>
            </w:r>
          </w:p>
        </w:tc>
        <w:tc>
          <w:tcPr>
            <w:tcW w:w="4297" w:type="dxa"/>
            <w:vAlign w:val="center"/>
          </w:tcPr>
          <w:p w:rsidR="00A552D4" w:rsidRPr="00B503ED" w:rsidRDefault="00AA33F8" w:rsidP="0057429D">
            <w:pPr>
              <w:pStyle w:val="Styl1"/>
              <w:spacing w:line="240" w:lineRule="auto"/>
              <w:ind w:firstLine="0"/>
              <w:jc w:val="left"/>
              <w:rPr>
                <w:rFonts w:ascii="Times New Roman" w:eastAsiaTheme="minorEastAsia" w:hAnsi="Times New Roman"/>
                <w:szCs w:val="22"/>
                <w:lang w:eastAsia="zh-CN"/>
              </w:rPr>
            </w:pPr>
            <w:r w:rsidRPr="00B503ED">
              <w:rPr>
                <w:rFonts w:ascii="Times New Roman" w:hAnsi="Times New Roman"/>
                <w:szCs w:val="22"/>
              </w:rPr>
              <w:t>« </w:t>
            </w:r>
            <w:r w:rsidRPr="00B503ED">
              <w:rPr>
                <w:rFonts w:ascii="Times New Roman" w:hAnsi="Times New Roman"/>
                <w:i/>
                <w:szCs w:val="22"/>
              </w:rPr>
              <w:t xml:space="preserve">L’idée : entrer dans l’univers des pros de la </w:t>
            </w:r>
            <w:r w:rsidRPr="00B503ED">
              <w:rPr>
                <w:rFonts w:ascii="Times New Roman" w:hAnsi="Times New Roman"/>
                <w:b/>
                <w:i/>
                <w:szCs w:val="22"/>
              </w:rPr>
              <w:t>com</w:t>
            </w:r>
            <w:r w:rsidRPr="00B503ED">
              <w:rPr>
                <w:rFonts w:ascii="Times New Roman" w:hAnsi="Times New Roman"/>
                <w:i/>
                <w:szCs w:val="22"/>
              </w:rPr>
              <w:t>, et rencontrer ses acteurs.</w:t>
            </w:r>
            <w:r w:rsidRPr="00B503ED">
              <w:rPr>
                <w:rFonts w:ascii="Times New Roman" w:hAnsi="Times New Roman"/>
                <w:szCs w:val="22"/>
              </w:rPr>
              <w:t> » (ANP, n° 517, p. 6)</w:t>
            </w:r>
          </w:p>
        </w:tc>
      </w:tr>
      <w:tr w:rsidR="00A552D4" w:rsidRPr="00B503ED" w:rsidTr="0057429D">
        <w:trPr>
          <w:jc w:val="center"/>
        </w:trPr>
        <w:tc>
          <w:tcPr>
            <w:tcW w:w="2216" w:type="dxa"/>
            <w:vAlign w:val="center"/>
          </w:tcPr>
          <w:p w:rsidR="00A552D4" w:rsidRPr="00B503ED" w:rsidRDefault="00A552D4" w:rsidP="0057429D">
            <w:pPr>
              <w:pStyle w:val="Styl1"/>
              <w:spacing w:line="240" w:lineRule="auto"/>
              <w:ind w:firstLine="0"/>
              <w:jc w:val="center"/>
              <w:rPr>
                <w:rFonts w:ascii="Times New Roman" w:eastAsiaTheme="minorEastAsia" w:hAnsi="Times New Roman"/>
                <w:szCs w:val="22"/>
                <w:lang w:eastAsia="zh-CN"/>
              </w:rPr>
            </w:pPr>
            <w:r w:rsidRPr="00B503ED">
              <w:rPr>
                <w:rFonts w:ascii="Times New Roman" w:eastAsiaTheme="minorEastAsia" w:hAnsi="Times New Roman"/>
                <w:szCs w:val="22"/>
                <w:lang w:eastAsia="zh-CN"/>
              </w:rPr>
              <w:t>5 syllabes &gt; 2 syllabes</w:t>
            </w:r>
          </w:p>
        </w:tc>
        <w:tc>
          <w:tcPr>
            <w:tcW w:w="2085" w:type="dxa"/>
            <w:vAlign w:val="center"/>
          </w:tcPr>
          <w:p w:rsidR="00A552D4" w:rsidRPr="00B503ED" w:rsidRDefault="00E45A56" w:rsidP="0057429D">
            <w:pPr>
              <w:pStyle w:val="Styl1"/>
              <w:spacing w:line="240" w:lineRule="auto"/>
              <w:ind w:firstLine="0"/>
              <w:jc w:val="left"/>
              <w:rPr>
                <w:rFonts w:ascii="Times New Roman" w:eastAsiaTheme="minorEastAsia" w:hAnsi="Times New Roman"/>
                <w:i/>
                <w:szCs w:val="22"/>
                <w:lang w:eastAsia="zh-CN"/>
              </w:rPr>
            </w:pPr>
            <w:r w:rsidRPr="00B503ED">
              <w:rPr>
                <w:rFonts w:ascii="Times New Roman" w:eastAsiaTheme="minorEastAsia" w:hAnsi="Times New Roman"/>
                <w:i/>
                <w:szCs w:val="22"/>
                <w:lang w:eastAsia="zh-CN"/>
              </w:rPr>
              <w:t>manipulation &gt; manip</w:t>
            </w:r>
          </w:p>
        </w:tc>
        <w:tc>
          <w:tcPr>
            <w:tcW w:w="4297" w:type="dxa"/>
            <w:vAlign w:val="center"/>
          </w:tcPr>
          <w:p w:rsidR="00A552D4" w:rsidRPr="00B503ED" w:rsidRDefault="00E45A56" w:rsidP="0057429D">
            <w:pPr>
              <w:pStyle w:val="Styl1"/>
              <w:spacing w:line="240" w:lineRule="auto"/>
              <w:ind w:firstLine="0"/>
              <w:jc w:val="left"/>
              <w:rPr>
                <w:rFonts w:ascii="Times New Roman" w:eastAsiaTheme="minorEastAsia" w:hAnsi="Times New Roman"/>
                <w:szCs w:val="22"/>
                <w:lang w:eastAsia="zh-CN"/>
              </w:rPr>
            </w:pPr>
            <w:r w:rsidRPr="00B503ED">
              <w:rPr>
                <w:rFonts w:ascii="Times New Roman" w:hAnsi="Times New Roman"/>
                <w:szCs w:val="22"/>
              </w:rPr>
              <w:t>« </w:t>
            </w:r>
            <w:r w:rsidRPr="00B503ED">
              <w:rPr>
                <w:rFonts w:ascii="Times New Roman" w:hAnsi="Times New Roman"/>
                <w:i/>
                <w:szCs w:val="22"/>
              </w:rPr>
              <w:t xml:space="preserve">Et si c’était une </w:t>
            </w:r>
            <w:r w:rsidRPr="00B503ED">
              <w:rPr>
                <w:rFonts w:ascii="Times New Roman" w:hAnsi="Times New Roman"/>
                <w:b/>
                <w:i/>
                <w:szCs w:val="22"/>
              </w:rPr>
              <w:t>manip</w:t>
            </w:r>
            <w:r w:rsidRPr="00B503ED">
              <w:rPr>
                <w:rFonts w:ascii="Times New Roman" w:hAnsi="Times New Roman"/>
                <w:i/>
                <w:szCs w:val="22"/>
              </w:rPr>
              <w:t>, après tout ? Et de la part de qui ?</w:t>
            </w:r>
            <w:r w:rsidRPr="00B503ED">
              <w:rPr>
                <w:rFonts w:ascii="Times New Roman" w:hAnsi="Times New Roman"/>
                <w:szCs w:val="22"/>
              </w:rPr>
              <w:t> » (INR, n° 814, p. 10)</w:t>
            </w:r>
          </w:p>
        </w:tc>
      </w:tr>
      <w:tr w:rsidR="00A552D4" w:rsidRPr="00B503ED" w:rsidTr="0057429D">
        <w:trPr>
          <w:jc w:val="center"/>
        </w:trPr>
        <w:tc>
          <w:tcPr>
            <w:tcW w:w="2216" w:type="dxa"/>
            <w:vAlign w:val="center"/>
          </w:tcPr>
          <w:p w:rsidR="00A552D4" w:rsidRPr="00B503ED" w:rsidRDefault="00A552D4" w:rsidP="0057429D">
            <w:pPr>
              <w:pStyle w:val="Styl1"/>
              <w:spacing w:line="240" w:lineRule="auto"/>
              <w:ind w:firstLine="0"/>
              <w:jc w:val="center"/>
              <w:rPr>
                <w:rFonts w:ascii="Times New Roman" w:eastAsiaTheme="minorEastAsia" w:hAnsi="Times New Roman"/>
                <w:szCs w:val="22"/>
                <w:lang w:eastAsia="zh-CN"/>
              </w:rPr>
            </w:pPr>
            <w:r w:rsidRPr="00B503ED">
              <w:rPr>
                <w:rFonts w:ascii="Times New Roman" w:eastAsiaTheme="minorEastAsia" w:hAnsi="Times New Roman"/>
                <w:szCs w:val="22"/>
                <w:lang w:eastAsia="zh-CN"/>
              </w:rPr>
              <w:t>5 syllabes &gt; 3 syllabes</w:t>
            </w:r>
          </w:p>
        </w:tc>
        <w:tc>
          <w:tcPr>
            <w:tcW w:w="2085" w:type="dxa"/>
            <w:vAlign w:val="center"/>
          </w:tcPr>
          <w:p w:rsidR="00A552D4" w:rsidRPr="00B503ED" w:rsidRDefault="00E45A56" w:rsidP="0057429D">
            <w:pPr>
              <w:pStyle w:val="Styl1"/>
              <w:spacing w:line="240" w:lineRule="auto"/>
              <w:ind w:firstLine="0"/>
              <w:jc w:val="left"/>
              <w:rPr>
                <w:rFonts w:ascii="Times New Roman" w:eastAsiaTheme="minorEastAsia" w:hAnsi="Times New Roman"/>
                <w:i/>
                <w:szCs w:val="22"/>
                <w:lang w:eastAsia="zh-CN"/>
              </w:rPr>
            </w:pPr>
            <w:r w:rsidRPr="00B503ED">
              <w:rPr>
                <w:rFonts w:ascii="Times New Roman" w:eastAsiaTheme="minorEastAsia" w:hAnsi="Times New Roman"/>
                <w:i/>
                <w:szCs w:val="22"/>
                <w:lang w:eastAsia="zh-CN"/>
              </w:rPr>
              <w:t>aristocratique &gt; aristo</w:t>
            </w:r>
          </w:p>
        </w:tc>
        <w:tc>
          <w:tcPr>
            <w:tcW w:w="4297" w:type="dxa"/>
            <w:vAlign w:val="center"/>
          </w:tcPr>
          <w:p w:rsidR="00A552D4" w:rsidRPr="00B503ED" w:rsidRDefault="00E45A56" w:rsidP="0057429D">
            <w:pPr>
              <w:pStyle w:val="Styl1"/>
              <w:spacing w:line="240" w:lineRule="auto"/>
              <w:ind w:firstLine="0"/>
              <w:jc w:val="left"/>
              <w:rPr>
                <w:rFonts w:ascii="Times New Roman" w:eastAsiaTheme="minorEastAsia" w:hAnsi="Times New Roman"/>
                <w:szCs w:val="22"/>
                <w:lang w:eastAsia="zh-CN"/>
              </w:rPr>
            </w:pPr>
            <w:r w:rsidRPr="00B503ED">
              <w:rPr>
                <w:rFonts w:ascii="Times New Roman" w:eastAsiaTheme="minorEastAsia" w:hAnsi="Times New Roman"/>
                <w:szCs w:val="22"/>
                <w:lang w:eastAsia="zh-CN"/>
              </w:rPr>
              <w:t>« </w:t>
            </w:r>
            <w:r w:rsidRPr="00B503ED">
              <w:rPr>
                <w:rFonts w:ascii="Times New Roman" w:eastAsiaTheme="minorEastAsia" w:hAnsi="Times New Roman"/>
                <w:i/>
                <w:szCs w:val="22"/>
                <w:lang w:eastAsia="zh-CN"/>
              </w:rPr>
              <w:t xml:space="preserve">Allure </w:t>
            </w:r>
            <w:r w:rsidRPr="00B503ED">
              <w:rPr>
                <w:rFonts w:ascii="Times New Roman" w:eastAsiaTheme="minorEastAsia" w:hAnsi="Times New Roman"/>
                <w:b/>
                <w:i/>
                <w:szCs w:val="22"/>
                <w:lang w:eastAsia="zh-CN"/>
              </w:rPr>
              <w:t>aristo</w:t>
            </w:r>
            <w:r w:rsidRPr="00B503ED">
              <w:rPr>
                <w:rFonts w:ascii="Times New Roman" w:eastAsiaTheme="minorEastAsia" w:hAnsi="Times New Roman"/>
                <w:i/>
                <w:szCs w:val="22"/>
                <w:lang w:eastAsia="zh-CN"/>
              </w:rPr>
              <w:t xml:space="preserve"> et pop noble</w:t>
            </w:r>
            <w:r w:rsidRPr="00B503ED">
              <w:rPr>
                <w:rFonts w:ascii="Times New Roman" w:eastAsiaTheme="minorEastAsia" w:hAnsi="Times New Roman"/>
                <w:szCs w:val="22"/>
                <w:lang w:eastAsia="zh-CN"/>
              </w:rPr>
              <w:t> » (INR, n° 828, p. 92)</w:t>
            </w:r>
          </w:p>
        </w:tc>
      </w:tr>
      <w:tr w:rsidR="00A552D4" w:rsidRPr="00B503ED" w:rsidTr="0057429D">
        <w:trPr>
          <w:jc w:val="center"/>
        </w:trPr>
        <w:tc>
          <w:tcPr>
            <w:tcW w:w="2216" w:type="dxa"/>
            <w:vAlign w:val="center"/>
          </w:tcPr>
          <w:p w:rsidR="00A552D4" w:rsidRPr="00B503ED" w:rsidRDefault="00A552D4" w:rsidP="0057429D">
            <w:pPr>
              <w:pStyle w:val="Styl1"/>
              <w:spacing w:line="240" w:lineRule="auto"/>
              <w:ind w:firstLine="0"/>
              <w:jc w:val="center"/>
              <w:rPr>
                <w:rFonts w:ascii="Times New Roman" w:eastAsiaTheme="minorEastAsia" w:hAnsi="Times New Roman"/>
                <w:szCs w:val="22"/>
                <w:lang w:eastAsia="zh-CN"/>
              </w:rPr>
            </w:pPr>
            <w:r w:rsidRPr="00B503ED">
              <w:rPr>
                <w:rFonts w:ascii="Times New Roman" w:eastAsiaTheme="minorEastAsia" w:hAnsi="Times New Roman"/>
                <w:szCs w:val="22"/>
                <w:lang w:eastAsia="zh-CN"/>
              </w:rPr>
              <w:t>5 syllabes &gt; 4 syllabes</w:t>
            </w:r>
          </w:p>
        </w:tc>
        <w:tc>
          <w:tcPr>
            <w:tcW w:w="2085" w:type="dxa"/>
            <w:vAlign w:val="center"/>
          </w:tcPr>
          <w:p w:rsidR="00A552D4" w:rsidRPr="00B503ED" w:rsidRDefault="00E45A56" w:rsidP="0057429D">
            <w:pPr>
              <w:pStyle w:val="Styl1"/>
              <w:spacing w:line="240" w:lineRule="auto"/>
              <w:ind w:firstLine="0"/>
              <w:jc w:val="left"/>
              <w:rPr>
                <w:rFonts w:ascii="Times New Roman" w:eastAsiaTheme="minorEastAsia" w:hAnsi="Times New Roman"/>
                <w:i/>
                <w:szCs w:val="22"/>
                <w:lang w:eastAsia="zh-CN"/>
              </w:rPr>
            </w:pPr>
            <w:r w:rsidRPr="00B503ED">
              <w:rPr>
                <w:rFonts w:ascii="Times New Roman" w:eastAsiaTheme="minorEastAsia" w:hAnsi="Times New Roman"/>
                <w:i/>
                <w:szCs w:val="22"/>
                <w:lang w:eastAsia="zh-CN"/>
              </w:rPr>
              <w:t>autopromotion &gt; autopromo</w:t>
            </w:r>
          </w:p>
        </w:tc>
        <w:tc>
          <w:tcPr>
            <w:tcW w:w="4297" w:type="dxa"/>
            <w:vAlign w:val="center"/>
          </w:tcPr>
          <w:p w:rsidR="00A552D4" w:rsidRPr="00B503ED" w:rsidRDefault="00E45A56" w:rsidP="0057429D">
            <w:pPr>
              <w:pStyle w:val="Styl1"/>
              <w:spacing w:line="240" w:lineRule="auto"/>
              <w:ind w:firstLine="0"/>
              <w:jc w:val="left"/>
              <w:rPr>
                <w:rFonts w:ascii="Times New Roman" w:eastAsiaTheme="minorEastAsia" w:hAnsi="Times New Roman"/>
                <w:szCs w:val="22"/>
                <w:lang w:eastAsia="zh-CN"/>
              </w:rPr>
            </w:pPr>
            <w:r w:rsidRPr="00B503ED">
              <w:rPr>
                <w:rFonts w:ascii="Times New Roman" w:eastAsiaTheme="minorEastAsia" w:hAnsi="Times New Roman"/>
                <w:szCs w:val="22"/>
                <w:lang w:eastAsia="zh-CN"/>
              </w:rPr>
              <w:t>« </w:t>
            </w:r>
            <w:r w:rsidRPr="00B503ED">
              <w:rPr>
                <w:rFonts w:ascii="Times New Roman" w:eastAsiaTheme="minorEastAsia" w:hAnsi="Times New Roman"/>
                <w:i/>
                <w:szCs w:val="22"/>
                <w:lang w:eastAsia="zh-CN"/>
              </w:rPr>
              <w:t>Cet hiver s’annonce bien, voire beau comme l’</w:t>
            </w:r>
            <w:r w:rsidRPr="00B503ED">
              <w:rPr>
                <w:rFonts w:ascii="Times New Roman" w:eastAsiaTheme="minorEastAsia" w:hAnsi="Times New Roman"/>
                <w:b/>
                <w:i/>
                <w:szCs w:val="22"/>
                <w:lang w:eastAsia="zh-CN"/>
              </w:rPr>
              <w:t>autopromo</w:t>
            </w:r>
            <w:r w:rsidRPr="00B503ED">
              <w:rPr>
                <w:rFonts w:ascii="Times New Roman" w:eastAsiaTheme="minorEastAsia" w:hAnsi="Times New Roman"/>
                <w:i/>
                <w:szCs w:val="22"/>
                <w:lang w:eastAsia="zh-CN"/>
              </w:rPr>
              <w:t xml:space="preserve"> du moment pour une grosse chaîne de télé : côté couleurs qu’il faut, il y a le rouge...</w:t>
            </w:r>
            <w:r w:rsidRPr="00B503ED">
              <w:rPr>
                <w:rFonts w:ascii="Times New Roman" w:eastAsiaTheme="minorEastAsia" w:hAnsi="Times New Roman"/>
                <w:szCs w:val="22"/>
                <w:lang w:eastAsia="zh-CN"/>
              </w:rPr>
              <w:t> » (ANP</w:t>
            </w:r>
            <w:r w:rsidR="00AA33F8" w:rsidRPr="00B503ED">
              <w:rPr>
                <w:rFonts w:ascii="Times New Roman" w:eastAsiaTheme="minorEastAsia" w:hAnsi="Times New Roman"/>
                <w:szCs w:val="22"/>
                <w:lang w:eastAsia="zh-CN"/>
              </w:rPr>
              <w:t>, n° 539, p. </w:t>
            </w:r>
            <w:r w:rsidRPr="00B503ED">
              <w:rPr>
                <w:rFonts w:ascii="Times New Roman" w:eastAsiaTheme="minorEastAsia" w:hAnsi="Times New Roman"/>
                <w:szCs w:val="22"/>
                <w:lang w:eastAsia="zh-CN"/>
              </w:rPr>
              <w:t>20)</w:t>
            </w:r>
          </w:p>
        </w:tc>
      </w:tr>
      <w:tr w:rsidR="00A552D4" w:rsidRPr="00B503ED" w:rsidTr="0057429D">
        <w:trPr>
          <w:jc w:val="center"/>
        </w:trPr>
        <w:tc>
          <w:tcPr>
            <w:tcW w:w="2216" w:type="dxa"/>
            <w:vAlign w:val="center"/>
          </w:tcPr>
          <w:p w:rsidR="00A552D4" w:rsidRPr="00B503ED" w:rsidRDefault="00A552D4" w:rsidP="0057429D">
            <w:pPr>
              <w:pStyle w:val="Styl1"/>
              <w:spacing w:line="240" w:lineRule="auto"/>
              <w:ind w:firstLine="0"/>
              <w:jc w:val="center"/>
              <w:rPr>
                <w:rFonts w:ascii="Times New Roman" w:eastAsiaTheme="minorEastAsia" w:hAnsi="Times New Roman"/>
                <w:szCs w:val="22"/>
                <w:lang w:eastAsia="zh-CN"/>
              </w:rPr>
            </w:pPr>
            <w:r w:rsidRPr="00B503ED">
              <w:rPr>
                <w:rFonts w:ascii="Times New Roman" w:eastAsiaTheme="minorEastAsia" w:hAnsi="Times New Roman"/>
                <w:szCs w:val="22"/>
                <w:lang w:eastAsia="zh-CN"/>
              </w:rPr>
              <w:t>4 syllabes &gt; 1 syllabe</w:t>
            </w:r>
          </w:p>
        </w:tc>
        <w:tc>
          <w:tcPr>
            <w:tcW w:w="2085" w:type="dxa"/>
            <w:vAlign w:val="center"/>
          </w:tcPr>
          <w:p w:rsidR="00A552D4" w:rsidRPr="00B503ED" w:rsidRDefault="005102B6" w:rsidP="0057429D">
            <w:pPr>
              <w:pStyle w:val="Styl1"/>
              <w:spacing w:line="240" w:lineRule="auto"/>
              <w:ind w:firstLine="0"/>
              <w:jc w:val="left"/>
              <w:rPr>
                <w:rFonts w:ascii="Times New Roman" w:eastAsiaTheme="minorEastAsia" w:hAnsi="Times New Roman"/>
                <w:i/>
                <w:szCs w:val="22"/>
                <w:lang w:eastAsia="zh-CN"/>
              </w:rPr>
            </w:pPr>
            <w:r w:rsidRPr="00B503ED">
              <w:rPr>
                <w:rFonts w:ascii="Times New Roman" w:eastAsiaTheme="minorEastAsia" w:hAnsi="Times New Roman"/>
                <w:i/>
                <w:szCs w:val="22"/>
                <w:lang w:eastAsia="zh-CN"/>
              </w:rPr>
              <w:t>programmation &gt; prog</w:t>
            </w:r>
          </w:p>
        </w:tc>
        <w:tc>
          <w:tcPr>
            <w:tcW w:w="4297" w:type="dxa"/>
            <w:vAlign w:val="center"/>
          </w:tcPr>
          <w:p w:rsidR="00A552D4" w:rsidRPr="00B503ED" w:rsidRDefault="005102B6" w:rsidP="0057429D">
            <w:pPr>
              <w:pStyle w:val="Styl1"/>
              <w:spacing w:line="240" w:lineRule="auto"/>
              <w:ind w:firstLine="0"/>
              <w:jc w:val="left"/>
              <w:rPr>
                <w:rFonts w:ascii="Times New Roman" w:eastAsiaTheme="minorEastAsia" w:hAnsi="Times New Roman"/>
                <w:szCs w:val="22"/>
                <w:lang w:eastAsia="zh-CN"/>
              </w:rPr>
            </w:pPr>
            <w:r w:rsidRPr="00B503ED">
              <w:rPr>
                <w:rFonts w:ascii="Times New Roman" w:eastAsiaTheme="minorEastAsia" w:hAnsi="Times New Roman"/>
                <w:szCs w:val="22"/>
                <w:lang w:eastAsia="zh-CN"/>
              </w:rPr>
              <w:t>« </w:t>
            </w:r>
            <w:r w:rsidRPr="00B503ED">
              <w:rPr>
                <w:rFonts w:ascii="Times New Roman" w:eastAsiaTheme="minorEastAsia" w:hAnsi="Times New Roman"/>
                <w:i/>
                <w:szCs w:val="22"/>
                <w:lang w:eastAsia="zh-CN"/>
              </w:rPr>
              <w:t>On ne pouvait donc qu’attendre moquette et mobilier d’époque pour une prog pointue.</w:t>
            </w:r>
            <w:r w:rsidRPr="00B503ED">
              <w:rPr>
                <w:rFonts w:ascii="Times New Roman" w:eastAsiaTheme="minorEastAsia" w:hAnsi="Times New Roman"/>
                <w:szCs w:val="22"/>
                <w:lang w:eastAsia="zh-CN"/>
              </w:rPr>
              <w:t> » (INR, n° 814, p. XV)</w:t>
            </w:r>
          </w:p>
        </w:tc>
      </w:tr>
      <w:tr w:rsidR="00A552D4" w:rsidRPr="00B503ED" w:rsidTr="0057429D">
        <w:trPr>
          <w:jc w:val="center"/>
        </w:trPr>
        <w:tc>
          <w:tcPr>
            <w:tcW w:w="2216" w:type="dxa"/>
            <w:vAlign w:val="center"/>
          </w:tcPr>
          <w:p w:rsidR="00A552D4" w:rsidRPr="00B503ED" w:rsidRDefault="00A552D4" w:rsidP="0057429D">
            <w:pPr>
              <w:pStyle w:val="Styl1"/>
              <w:spacing w:line="240" w:lineRule="auto"/>
              <w:ind w:firstLine="0"/>
              <w:jc w:val="center"/>
              <w:rPr>
                <w:rFonts w:ascii="Times New Roman" w:eastAsiaTheme="minorEastAsia" w:hAnsi="Times New Roman"/>
                <w:szCs w:val="22"/>
                <w:lang w:eastAsia="zh-CN"/>
              </w:rPr>
            </w:pPr>
            <w:r w:rsidRPr="00B503ED">
              <w:rPr>
                <w:rFonts w:ascii="Times New Roman" w:eastAsiaTheme="minorEastAsia" w:hAnsi="Times New Roman"/>
                <w:szCs w:val="22"/>
                <w:lang w:eastAsia="zh-CN"/>
              </w:rPr>
              <w:t>4 syllabes &gt; 2 syllabes</w:t>
            </w:r>
          </w:p>
        </w:tc>
        <w:tc>
          <w:tcPr>
            <w:tcW w:w="2085" w:type="dxa"/>
            <w:vAlign w:val="center"/>
          </w:tcPr>
          <w:p w:rsidR="00A552D4" w:rsidRPr="00B503ED" w:rsidRDefault="005102B6" w:rsidP="0057429D">
            <w:pPr>
              <w:pStyle w:val="Styl1"/>
              <w:spacing w:line="240" w:lineRule="auto"/>
              <w:ind w:firstLine="0"/>
              <w:jc w:val="left"/>
              <w:rPr>
                <w:rFonts w:ascii="Times New Roman" w:eastAsiaTheme="minorEastAsia" w:hAnsi="Times New Roman"/>
                <w:i/>
                <w:szCs w:val="22"/>
                <w:lang w:eastAsia="zh-CN"/>
              </w:rPr>
            </w:pPr>
            <w:r w:rsidRPr="00B503ED">
              <w:rPr>
                <w:rFonts w:ascii="Times New Roman" w:eastAsiaTheme="minorEastAsia" w:hAnsi="Times New Roman"/>
                <w:i/>
                <w:szCs w:val="22"/>
                <w:lang w:eastAsia="zh-CN"/>
              </w:rPr>
              <w:t>décoration &gt; déco</w:t>
            </w:r>
          </w:p>
        </w:tc>
        <w:tc>
          <w:tcPr>
            <w:tcW w:w="4297" w:type="dxa"/>
            <w:vAlign w:val="center"/>
          </w:tcPr>
          <w:p w:rsidR="00A552D4" w:rsidRPr="00B503ED" w:rsidRDefault="005102B6" w:rsidP="0057429D">
            <w:pPr>
              <w:pStyle w:val="Styl1"/>
              <w:spacing w:line="240" w:lineRule="auto"/>
              <w:ind w:firstLine="0"/>
              <w:jc w:val="left"/>
              <w:rPr>
                <w:rFonts w:ascii="Times New Roman" w:eastAsiaTheme="minorEastAsia" w:hAnsi="Times New Roman"/>
                <w:szCs w:val="22"/>
                <w:lang w:eastAsia="zh-CN"/>
              </w:rPr>
            </w:pPr>
            <w:r w:rsidRPr="00B503ED">
              <w:rPr>
                <w:rFonts w:ascii="Times New Roman" w:hAnsi="Times New Roman"/>
                <w:szCs w:val="22"/>
              </w:rPr>
              <w:t>« </w:t>
            </w:r>
            <w:r w:rsidRPr="00B503ED">
              <w:rPr>
                <w:rFonts w:ascii="Times New Roman" w:hAnsi="Times New Roman"/>
                <w:i/>
                <w:szCs w:val="22"/>
              </w:rPr>
              <w:t xml:space="preserve">Désormais, ils s’essaient à quelques éléments de </w:t>
            </w:r>
            <w:r w:rsidRPr="00B503ED">
              <w:rPr>
                <w:rFonts w:ascii="Times New Roman" w:hAnsi="Times New Roman"/>
                <w:b/>
                <w:i/>
                <w:szCs w:val="22"/>
              </w:rPr>
              <w:t>déco</w:t>
            </w:r>
            <w:r w:rsidRPr="00B503ED">
              <w:rPr>
                <w:rFonts w:ascii="Times New Roman" w:hAnsi="Times New Roman"/>
                <w:szCs w:val="22"/>
              </w:rPr>
              <w:t>. » (NO, n° 2426, p. 132)</w:t>
            </w:r>
          </w:p>
        </w:tc>
      </w:tr>
      <w:tr w:rsidR="00A552D4" w:rsidRPr="00B503ED" w:rsidTr="0057429D">
        <w:trPr>
          <w:jc w:val="center"/>
        </w:trPr>
        <w:tc>
          <w:tcPr>
            <w:tcW w:w="2216" w:type="dxa"/>
            <w:vAlign w:val="center"/>
          </w:tcPr>
          <w:p w:rsidR="00A552D4" w:rsidRPr="00B503ED" w:rsidRDefault="00A552D4" w:rsidP="0057429D">
            <w:pPr>
              <w:pStyle w:val="Styl1"/>
              <w:spacing w:line="240" w:lineRule="auto"/>
              <w:ind w:firstLine="0"/>
              <w:jc w:val="center"/>
              <w:rPr>
                <w:rFonts w:ascii="Times New Roman" w:eastAsiaTheme="minorEastAsia" w:hAnsi="Times New Roman"/>
                <w:szCs w:val="22"/>
                <w:lang w:eastAsia="zh-CN"/>
              </w:rPr>
            </w:pPr>
            <w:r w:rsidRPr="00B503ED">
              <w:rPr>
                <w:rFonts w:ascii="Times New Roman" w:eastAsiaTheme="minorEastAsia" w:hAnsi="Times New Roman"/>
                <w:szCs w:val="22"/>
                <w:lang w:eastAsia="zh-CN"/>
              </w:rPr>
              <w:t>4 syllabes &gt; 3 syllabes</w:t>
            </w:r>
          </w:p>
        </w:tc>
        <w:tc>
          <w:tcPr>
            <w:tcW w:w="2085" w:type="dxa"/>
            <w:vAlign w:val="center"/>
          </w:tcPr>
          <w:p w:rsidR="00A552D4" w:rsidRPr="00B503ED" w:rsidRDefault="005102B6" w:rsidP="0057429D">
            <w:pPr>
              <w:pStyle w:val="Styl1"/>
              <w:spacing w:line="240" w:lineRule="auto"/>
              <w:ind w:firstLine="0"/>
              <w:jc w:val="left"/>
              <w:rPr>
                <w:rFonts w:ascii="Times New Roman" w:eastAsiaTheme="minorEastAsia" w:hAnsi="Times New Roman"/>
                <w:i/>
                <w:szCs w:val="22"/>
                <w:lang w:eastAsia="zh-CN"/>
              </w:rPr>
            </w:pPr>
            <w:r w:rsidRPr="00B503ED">
              <w:rPr>
                <w:rFonts w:ascii="Times New Roman" w:eastAsiaTheme="minorEastAsia" w:hAnsi="Times New Roman"/>
                <w:i/>
                <w:szCs w:val="22"/>
                <w:lang w:eastAsia="zh-CN"/>
              </w:rPr>
              <w:t>apéritif &gt; apéro</w:t>
            </w:r>
          </w:p>
        </w:tc>
        <w:tc>
          <w:tcPr>
            <w:tcW w:w="4297" w:type="dxa"/>
            <w:vAlign w:val="center"/>
          </w:tcPr>
          <w:p w:rsidR="00A552D4" w:rsidRPr="00B503ED" w:rsidRDefault="005102B6" w:rsidP="0057429D">
            <w:pPr>
              <w:pStyle w:val="Styl1"/>
              <w:spacing w:line="240" w:lineRule="auto"/>
              <w:ind w:firstLine="0"/>
              <w:jc w:val="left"/>
              <w:rPr>
                <w:rFonts w:ascii="Times New Roman" w:eastAsiaTheme="minorEastAsia" w:hAnsi="Times New Roman"/>
                <w:szCs w:val="22"/>
                <w:lang w:eastAsia="zh-CN"/>
              </w:rPr>
            </w:pPr>
            <w:r w:rsidRPr="00B503ED">
              <w:rPr>
                <w:rFonts w:ascii="Times New Roman" w:hAnsi="Times New Roman"/>
                <w:szCs w:val="22"/>
              </w:rPr>
              <w:t>« </w:t>
            </w:r>
            <w:r w:rsidRPr="00B503ED">
              <w:rPr>
                <w:rFonts w:ascii="Times New Roman" w:hAnsi="Times New Roman"/>
                <w:i/>
                <w:szCs w:val="22"/>
              </w:rPr>
              <w:t>Mon maître de stage m’a demandé de nous servir un pastis pour l’</w:t>
            </w:r>
            <w:r w:rsidRPr="00B503ED">
              <w:rPr>
                <w:rFonts w:ascii="Times New Roman" w:hAnsi="Times New Roman"/>
                <w:b/>
                <w:i/>
                <w:szCs w:val="22"/>
              </w:rPr>
              <w:t>apéro</w:t>
            </w:r>
            <w:r w:rsidRPr="00B503ED">
              <w:rPr>
                <w:rFonts w:ascii="Times New Roman" w:hAnsi="Times New Roman"/>
                <w:i/>
                <w:szCs w:val="22"/>
              </w:rPr>
              <w:t>.</w:t>
            </w:r>
            <w:r w:rsidRPr="00B503ED">
              <w:rPr>
                <w:rFonts w:ascii="Times New Roman" w:hAnsi="Times New Roman"/>
                <w:szCs w:val="22"/>
              </w:rPr>
              <w:t> » (NO, n° 2465, p. 75)</w:t>
            </w:r>
          </w:p>
        </w:tc>
      </w:tr>
      <w:tr w:rsidR="00A552D4" w:rsidRPr="00B503ED" w:rsidTr="0057429D">
        <w:trPr>
          <w:jc w:val="center"/>
        </w:trPr>
        <w:tc>
          <w:tcPr>
            <w:tcW w:w="2216" w:type="dxa"/>
            <w:vAlign w:val="center"/>
          </w:tcPr>
          <w:p w:rsidR="00A552D4" w:rsidRPr="00B503ED" w:rsidRDefault="00A552D4" w:rsidP="0057429D">
            <w:pPr>
              <w:pStyle w:val="Styl1"/>
              <w:spacing w:line="240" w:lineRule="auto"/>
              <w:ind w:firstLine="0"/>
              <w:jc w:val="center"/>
              <w:rPr>
                <w:rFonts w:ascii="Times New Roman" w:eastAsiaTheme="minorEastAsia" w:hAnsi="Times New Roman"/>
                <w:szCs w:val="22"/>
                <w:lang w:eastAsia="zh-CN"/>
              </w:rPr>
            </w:pPr>
            <w:r w:rsidRPr="00B503ED">
              <w:rPr>
                <w:rFonts w:ascii="Times New Roman" w:eastAsiaTheme="minorEastAsia" w:hAnsi="Times New Roman"/>
                <w:szCs w:val="22"/>
                <w:lang w:eastAsia="zh-CN"/>
              </w:rPr>
              <w:t>4 syllabes &gt; 4 syllabes</w:t>
            </w:r>
          </w:p>
        </w:tc>
        <w:tc>
          <w:tcPr>
            <w:tcW w:w="2085" w:type="dxa"/>
            <w:vAlign w:val="center"/>
          </w:tcPr>
          <w:p w:rsidR="00A552D4" w:rsidRPr="00B503ED" w:rsidRDefault="005102B6" w:rsidP="0057429D">
            <w:pPr>
              <w:pStyle w:val="Styl1"/>
              <w:spacing w:line="240" w:lineRule="auto"/>
              <w:ind w:firstLine="0"/>
              <w:jc w:val="left"/>
              <w:rPr>
                <w:rFonts w:ascii="Times New Roman" w:eastAsiaTheme="minorEastAsia" w:hAnsi="Times New Roman"/>
                <w:i/>
                <w:szCs w:val="22"/>
                <w:lang w:eastAsia="zh-CN"/>
              </w:rPr>
            </w:pPr>
            <w:r w:rsidRPr="00B503ED">
              <w:rPr>
                <w:rFonts w:ascii="Times New Roman" w:eastAsiaTheme="minorEastAsia" w:hAnsi="Times New Roman"/>
                <w:i/>
                <w:szCs w:val="22"/>
                <w:lang w:eastAsia="zh-CN"/>
              </w:rPr>
              <w:t>antifasciste &gt; antifacho</w:t>
            </w:r>
          </w:p>
        </w:tc>
        <w:tc>
          <w:tcPr>
            <w:tcW w:w="4297" w:type="dxa"/>
            <w:vAlign w:val="center"/>
          </w:tcPr>
          <w:p w:rsidR="00A552D4" w:rsidRPr="00B503ED" w:rsidRDefault="005102B6" w:rsidP="0057429D">
            <w:pPr>
              <w:pStyle w:val="Styl1"/>
              <w:spacing w:line="240" w:lineRule="auto"/>
              <w:ind w:firstLine="0"/>
              <w:jc w:val="left"/>
              <w:rPr>
                <w:rFonts w:ascii="Times New Roman" w:eastAsiaTheme="minorEastAsia" w:hAnsi="Times New Roman"/>
                <w:szCs w:val="22"/>
                <w:lang w:eastAsia="zh-CN"/>
              </w:rPr>
            </w:pPr>
            <w:r w:rsidRPr="00B503ED">
              <w:rPr>
                <w:rFonts w:ascii="Times New Roman" w:hAnsi="Times New Roman"/>
                <w:i/>
                <w:iCs/>
                <w:szCs w:val="22"/>
              </w:rPr>
              <w:t xml:space="preserve">« Il y a chez eux une impossibilité matricielle à pouvoir faire de la politique car un anarchiste brésilien, un libertin américain ou un </w:t>
            </w:r>
            <w:r w:rsidRPr="00B503ED">
              <w:rPr>
                <w:rFonts w:ascii="Times New Roman" w:hAnsi="Times New Roman"/>
                <w:b/>
                <w:i/>
                <w:iCs/>
                <w:szCs w:val="22"/>
              </w:rPr>
              <w:t>antifacho</w:t>
            </w:r>
            <w:r w:rsidRPr="00B503ED">
              <w:rPr>
                <w:rFonts w:ascii="Times New Roman" w:hAnsi="Times New Roman"/>
                <w:i/>
                <w:iCs/>
                <w:szCs w:val="22"/>
              </w:rPr>
              <w:t xml:space="preserve"> allemand n’ont rien de commun politiquement parlant.</w:t>
            </w:r>
            <w:r w:rsidRPr="00B503ED">
              <w:rPr>
                <w:rFonts w:ascii="Times New Roman" w:hAnsi="Times New Roman"/>
                <w:szCs w:val="22"/>
              </w:rPr>
              <w:t> » (INR, n° 845, p. 34)</w:t>
            </w:r>
          </w:p>
        </w:tc>
      </w:tr>
      <w:tr w:rsidR="006B361F" w:rsidRPr="00B503ED" w:rsidTr="0057429D">
        <w:trPr>
          <w:jc w:val="center"/>
        </w:trPr>
        <w:tc>
          <w:tcPr>
            <w:tcW w:w="2216" w:type="dxa"/>
            <w:vAlign w:val="center"/>
          </w:tcPr>
          <w:p w:rsidR="006B361F" w:rsidRPr="00B503ED" w:rsidRDefault="006B361F" w:rsidP="0057429D">
            <w:pPr>
              <w:pStyle w:val="Styl1"/>
              <w:spacing w:line="240" w:lineRule="auto"/>
              <w:ind w:firstLine="0"/>
              <w:jc w:val="center"/>
              <w:rPr>
                <w:rFonts w:ascii="Times New Roman" w:eastAsiaTheme="minorEastAsia" w:hAnsi="Times New Roman"/>
                <w:szCs w:val="22"/>
                <w:lang w:eastAsia="zh-CN"/>
              </w:rPr>
            </w:pPr>
            <w:r w:rsidRPr="00B503ED">
              <w:rPr>
                <w:rFonts w:ascii="Times New Roman" w:eastAsiaTheme="minorEastAsia" w:hAnsi="Times New Roman"/>
                <w:szCs w:val="22"/>
                <w:lang w:eastAsia="zh-CN"/>
              </w:rPr>
              <w:t>3 syllabes &gt; 1 syllabe</w:t>
            </w:r>
          </w:p>
        </w:tc>
        <w:tc>
          <w:tcPr>
            <w:tcW w:w="2085" w:type="dxa"/>
            <w:vAlign w:val="center"/>
          </w:tcPr>
          <w:p w:rsidR="006B361F" w:rsidRPr="00B503ED" w:rsidRDefault="005910EF" w:rsidP="0057429D">
            <w:pPr>
              <w:pStyle w:val="Styl1"/>
              <w:spacing w:line="240" w:lineRule="auto"/>
              <w:ind w:firstLine="0"/>
              <w:jc w:val="left"/>
              <w:rPr>
                <w:rFonts w:ascii="Times New Roman" w:eastAsiaTheme="minorEastAsia" w:hAnsi="Times New Roman"/>
                <w:i/>
                <w:szCs w:val="22"/>
                <w:lang w:eastAsia="zh-CN"/>
              </w:rPr>
            </w:pPr>
            <w:r w:rsidRPr="00B503ED">
              <w:rPr>
                <w:rFonts w:ascii="Times New Roman" w:eastAsiaTheme="minorEastAsia" w:hAnsi="Times New Roman"/>
                <w:i/>
                <w:szCs w:val="22"/>
                <w:lang w:eastAsia="zh-CN"/>
              </w:rPr>
              <w:t>production &gt; prod</w:t>
            </w:r>
          </w:p>
        </w:tc>
        <w:tc>
          <w:tcPr>
            <w:tcW w:w="4297" w:type="dxa"/>
            <w:vAlign w:val="center"/>
          </w:tcPr>
          <w:p w:rsidR="006B361F" w:rsidRPr="00B503ED" w:rsidRDefault="005102B6" w:rsidP="0057429D">
            <w:pPr>
              <w:pStyle w:val="Styl1"/>
              <w:spacing w:line="240" w:lineRule="auto"/>
              <w:ind w:firstLine="0"/>
              <w:jc w:val="left"/>
              <w:rPr>
                <w:rFonts w:ascii="Times New Roman" w:eastAsiaTheme="minorEastAsia" w:hAnsi="Times New Roman"/>
                <w:szCs w:val="22"/>
                <w:lang w:eastAsia="zh-CN"/>
              </w:rPr>
            </w:pPr>
            <w:r w:rsidRPr="00B503ED">
              <w:rPr>
                <w:rFonts w:ascii="Times New Roman" w:hAnsi="Times New Roman"/>
                <w:szCs w:val="22"/>
              </w:rPr>
              <w:t>« </w:t>
            </w:r>
            <w:r w:rsidRPr="00B503ED">
              <w:rPr>
                <w:rFonts w:ascii="Times New Roman" w:hAnsi="Times New Roman"/>
                <w:i/>
                <w:szCs w:val="22"/>
              </w:rPr>
              <w:t xml:space="preserve">A l’époque, </w:t>
            </w:r>
            <w:r w:rsidR="005910EF" w:rsidRPr="00B503ED">
              <w:rPr>
                <w:rFonts w:ascii="Times New Roman" w:hAnsi="Times New Roman"/>
                <w:i/>
                <w:szCs w:val="22"/>
              </w:rPr>
              <w:t>Sébastian</w:t>
            </w:r>
            <w:r w:rsidRPr="00B503ED">
              <w:rPr>
                <w:rFonts w:ascii="Times New Roman" w:hAnsi="Times New Roman"/>
                <w:i/>
                <w:szCs w:val="22"/>
              </w:rPr>
              <w:t xml:space="preserve">, 20 ans, n’a réalisé qu’une poignée de </w:t>
            </w:r>
            <w:r w:rsidRPr="00B503ED">
              <w:rPr>
                <w:rFonts w:ascii="Times New Roman" w:hAnsi="Times New Roman"/>
                <w:b/>
                <w:i/>
                <w:szCs w:val="22"/>
              </w:rPr>
              <w:t>prods</w:t>
            </w:r>
            <w:r w:rsidRPr="00B503ED">
              <w:rPr>
                <w:rFonts w:ascii="Times New Roman" w:hAnsi="Times New Roman"/>
                <w:i/>
                <w:szCs w:val="22"/>
              </w:rPr>
              <w:t xml:space="preserve"> pour les rappeurs de La Cliqua et quelques autres "trucs hybrides".</w:t>
            </w:r>
            <w:r w:rsidRPr="00B503ED">
              <w:rPr>
                <w:rFonts w:ascii="Times New Roman" w:hAnsi="Times New Roman"/>
                <w:szCs w:val="22"/>
              </w:rPr>
              <w:t> » (INR, n° 812, p. 48)</w:t>
            </w:r>
          </w:p>
        </w:tc>
      </w:tr>
      <w:tr w:rsidR="006B361F" w:rsidRPr="00B503ED" w:rsidTr="0057429D">
        <w:trPr>
          <w:jc w:val="center"/>
        </w:trPr>
        <w:tc>
          <w:tcPr>
            <w:tcW w:w="2216" w:type="dxa"/>
            <w:vAlign w:val="center"/>
          </w:tcPr>
          <w:p w:rsidR="006B361F" w:rsidRPr="00B503ED" w:rsidRDefault="006B361F" w:rsidP="0057429D">
            <w:pPr>
              <w:pStyle w:val="Styl1"/>
              <w:spacing w:line="240" w:lineRule="auto"/>
              <w:ind w:firstLine="0"/>
              <w:jc w:val="center"/>
              <w:rPr>
                <w:rFonts w:ascii="Times New Roman" w:eastAsiaTheme="minorEastAsia" w:hAnsi="Times New Roman"/>
                <w:szCs w:val="22"/>
                <w:lang w:eastAsia="zh-CN"/>
              </w:rPr>
            </w:pPr>
            <w:r w:rsidRPr="00B503ED">
              <w:rPr>
                <w:rFonts w:ascii="Times New Roman" w:eastAsiaTheme="minorEastAsia" w:hAnsi="Times New Roman"/>
                <w:szCs w:val="22"/>
                <w:lang w:eastAsia="zh-CN"/>
              </w:rPr>
              <w:t>3 syllabes &gt; 2 syllabes</w:t>
            </w:r>
          </w:p>
        </w:tc>
        <w:tc>
          <w:tcPr>
            <w:tcW w:w="2085" w:type="dxa"/>
            <w:vAlign w:val="center"/>
          </w:tcPr>
          <w:p w:rsidR="006B361F" w:rsidRPr="00B503ED" w:rsidRDefault="005102B6" w:rsidP="0057429D">
            <w:pPr>
              <w:pStyle w:val="Styl1"/>
              <w:spacing w:line="240" w:lineRule="auto"/>
              <w:ind w:firstLine="0"/>
              <w:jc w:val="left"/>
              <w:rPr>
                <w:rFonts w:ascii="Times New Roman" w:eastAsiaTheme="minorEastAsia" w:hAnsi="Times New Roman"/>
                <w:i/>
                <w:szCs w:val="22"/>
                <w:lang w:eastAsia="zh-CN"/>
              </w:rPr>
            </w:pPr>
            <w:r w:rsidRPr="00B503ED">
              <w:rPr>
                <w:rFonts w:ascii="Times New Roman" w:eastAsiaTheme="minorEastAsia" w:hAnsi="Times New Roman"/>
                <w:i/>
                <w:szCs w:val="22"/>
                <w:lang w:eastAsia="zh-CN"/>
              </w:rPr>
              <w:t>bigophone &gt; bigo</w:t>
            </w:r>
          </w:p>
        </w:tc>
        <w:tc>
          <w:tcPr>
            <w:tcW w:w="4297" w:type="dxa"/>
            <w:vAlign w:val="center"/>
          </w:tcPr>
          <w:p w:rsidR="006B361F" w:rsidRPr="00B503ED" w:rsidRDefault="005102B6" w:rsidP="0057429D">
            <w:pPr>
              <w:pStyle w:val="Styl1"/>
              <w:spacing w:line="240" w:lineRule="auto"/>
              <w:ind w:firstLine="0"/>
              <w:jc w:val="left"/>
              <w:rPr>
                <w:rFonts w:ascii="Times New Roman" w:eastAsiaTheme="minorEastAsia" w:hAnsi="Times New Roman"/>
                <w:szCs w:val="22"/>
                <w:lang w:eastAsia="zh-CN"/>
              </w:rPr>
            </w:pPr>
            <w:r w:rsidRPr="00B503ED">
              <w:rPr>
                <w:rFonts w:ascii="Times New Roman" w:hAnsi="Times New Roman"/>
                <w:szCs w:val="22"/>
              </w:rPr>
              <w:t>« </w:t>
            </w:r>
            <w:r w:rsidRPr="00B503ED">
              <w:rPr>
                <w:rFonts w:ascii="Times New Roman" w:hAnsi="Times New Roman"/>
                <w:i/>
                <w:szCs w:val="22"/>
              </w:rPr>
              <w:t xml:space="preserve">Buzz : accros du </w:t>
            </w:r>
            <w:r w:rsidRPr="00B503ED">
              <w:rPr>
                <w:rFonts w:ascii="Times New Roman" w:hAnsi="Times New Roman"/>
                <w:b/>
                <w:i/>
                <w:szCs w:val="22"/>
              </w:rPr>
              <w:t>bigo</w:t>
            </w:r>
            <w:r w:rsidRPr="00B503ED">
              <w:rPr>
                <w:rFonts w:ascii="Times New Roman" w:hAnsi="Times New Roman"/>
                <w:szCs w:val="22"/>
              </w:rPr>
              <w:t> » (CO, n° 461, p. 98)</w:t>
            </w:r>
          </w:p>
        </w:tc>
      </w:tr>
      <w:tr w:rsidR="006B361F" w:rsidRPr="00B503ED" w:rsidTr="0057429D">
        <w:trPr>
          <w:jc w:val="center"/>
        </w:trPr>
        <w:tc>
          <w:tcPr>
            <w:tcW w:w="2216" w:type="dxa"/>
            <w:vAlign w:val="center"/>
          </w:tcPr>
          <w:p w:rsidR="006B361F" w:rsidRPr="00B503ED" w:rsidRDefault="006B361F" w:rsidP="0057429D">
            <w:pPr>
              <w:pStyle w:val="Styl1"/>
              <w:spacing w:line="240" w:lineRule="auto"/>
              <w:ind w:firstLine="0"/>
              <w:jc w:val="center"/>
              <w:rPr>
                <w:rFonts w:ascii="Times New Roman" w:eastAsiaTheme="minorEastAsia" w:hAnsi="Times New Roman"/>
                <w:szCs w:val="22"/>
                <w:lang w:eastAsia="zh-CN"/>
              </w:rPr>
            </w:pPr>
            <w:r w:rsidRPr="00B503ED">
              <w:rPr>
                <w:rFonts w:ascii="Times New Roman" w:eastAsiaTheme="minorEastAsia" w:hAnsi="Times New Roman"/>
                <w:szCs w:val="22"/>
                <w:lang w:eastAsia="zh-CN"/>
              </w:rPr>
              <w:t>3 syllabes &gt; 3 syllabes</w:t>
            </w:r>
          </w:p>
        </w:tc>
        <w:tc>
          <w:tcPr>
            <w:tcW w:w="2085" w:type="dxa"/>
            <w:vAlign w:val="center"/>
          </w:tcPr>
          <w:p w:rsidR="006B361F" w:rsidRPr="00B503ED" w:rsidRDefault="005102B6" w:rsidP="0057429D">
            <w:pPr>
              <w:pStyle w:val="Styl1"/>
              <w:spacing w:line="240" w:lineRule="auto"/>
              <w:ind w:firstLine="0"/>
              <w:jc w:val="left"/>
              <w:rPr>
                <w:rFonts w:ascii="Times New Roman" w:eastAsiaTheme="minorEastAsia" w:hAnsi="Times New Roman"/>
                <w:i/>
                <w:szCs w:val="22"/>
                <w:lang w:eastAsia="zh-CN"/>
              </w:rPr>
            </w:pPr>
            <w:r w:rsidRPr="00B503ED">
              <w:rPr>
                <w:rFonts w:ascii="Times New Roman" w:eastAsiaTheme="minorEastAsia" w:hAnsi="Times New Roman"/>
                <w:i/>
                <w:szCs w:val="22"/>
                <w:lang w:eastAsia="zh-CN"/>
              </w:rPr>
              <w:t>islamiste &gt; islamo</w:t>
            </w:r>
          </w:p>
        </w:tc>
        <w:tc>
          <w:tcPr>
            <w:tcW w:w="4297" w:type="dxa"/>
            <w:vAlign w:val="center"/>
          </w:tcPr>
          <w:p w:rsidR="006B361F" w:rsidRPr="00B503ED" w:rsidRDefault="005102B6" w:rsidP="007771B1">
            <w:pPr>
              <w:pStyle w:val="Styl1"/>
              <w:spacing w:line="240" w:lineRule="auto"/>
              <w:ind w:firstLine="0"/>
              <w:jc w:val="left"/>
              <w:rPr>
                <w:rFonts w:ascii="Times New Roman" w:eastAsiaTheme="minorEastAsia" w:hAnsi="Times New Roman"/>
                <w:szCs w:val="22"/>
                <w:lang w:eastAsia="zh-CN"/>
              </w:rPr>
            </w:pPr>
            <w:r w:rsidRPr="00B503ED">
              <w:rPr>
                <w:rFonts w:ascii="Times New Roman" w:eastAsiaTheme="minorEastAsia" w:hAnsi="Times New Roman"/>
                <w:szCs w:val="22"/>
                <w:lang w:eastAsia="zh-CN"/>
              </w:rPr>
              <w:t>« </w:t>
            </w:r>
            <w:r w:rsidRPr="00B503ED">
              <w:rPr>
                <w:rFonts w:ascii="Times New Roman" w:eastAsiaTheme="minorEastAsia" w:hAnsi="Times New Roman"/>
                <w:i/>
                <w:szCs w:val="22"/>
                <w:lang w:eastAsia="zh-CN"/>
              </w:rPr>
              <w:t>Lui et son adjoint, Jean-François Ricard, se réservent les"</w:t>
            </w:r>
            <w:r w:rsidRPr="00B503ED">
              <w:rPr>
                <w:rFonts w:ascii="Times New Roman" w:eastAsiaTheme="minorEastAsia" w:hAnsi="Times New Roman"/>
                <w:b/>
                <w:i/>
                <w:szCs w:val="22"/>
                <w:lang w:eastAsia="zh-CN"/>
              </w:rPr>
              <w:t>islamo</w:t>
            </w:r>
            <w:r w:rsidRPr="00B503ED">
              <w:rPr>
                <w:rFonts w:ascii="Times New Roman" w:eastAsiaTheme="minorEastAsia" w:hAnsi="Times New Roman"/>
                <w:i/>
                <w:szCs w:val="22"/>
                <w:lang w:eastAsia="zh-CN"/>
              </w:rPr>
              <w:t>", Gilbert Thiel hérite des Corses, Laurence Le Vert des Basques</w:t>
            </w:r>
            <w:r w:rsidRPr="00B503ED">
              <w:rPr>
                <w:rFonts w:ascii="Times New Roman" w:eastAsiaTheme="minorEastAsia" w:hAnsi="Times New Roman"/>
                <w:szCs w:val="22"/>
                <w:lang w:eastAsia="zh-CN"/>
              </w:rPr>
              <w:t>. » (NNO, n° 2467, p. 81)</w:t>
            </w:r>
          </w:p>
        </w:tc>
      </w:tr>
      <w:tr w:rsidR="006B361F" w:rsidRPr="00B503ED" w:rsidTr="0057429D">
        <w:trPr>
          <w:jc w:val="center"/>
        </w:trPr>
        <w:tc>
          <w:tcPr>
            <w:tcW w:w="2216" w:type="dxa"/>
            <w:vAlign w:val="center"/>
          </w:tcPr>
          <w:p w:rsidR="006B361F" w:rsidRPr="00B503ED" w:rsidRDefault="006B361F" w:rsidP="0057429D">
            <w:pPr>
              <w:pStyle w:val="Styl1"/>
              <w:spacing w:line="240" w:lineRule="auto"/>
              <w:ind w:firstLine="0"/>
              <w:jc w:val="center"/>
              <w:rPr>
                <w:rFonts w:ascii="Times New Roman" w:eastAsiaTheme="minorEastAsia" w:hAnsi="Times New Roman"/>
                <w:szCs w:val="22"/>
                <w:lang w:eastAsia="zh-CN"/>
              </w:rPr>
            </w:pPr>
            <w:r w:rsidRPr="00B503ED">
              <w:rPr>
                <w:rFonts w:ascii="Times New Roman" w:eastAsiaTheme="minorEastAsia" w:hAnsi="Times New Roman"/>
                <w:szCs w:val="22"/>
                <w:lang w:eastAsia="zh-CN"/>
              </w:rPr>
              <w:t>3 syllabes &gt; 4 syllabes</w:t>
            </w:r>
          </w:p>
        </w:tc>
        <w:tc>
          <w:tcPr>
            <w:tcW w:w="2085" w:type="dxa"/>
            <w:vAlign w:val="center"/>
          </w:tcPr>
          <w:p w:rsidR="006B361F" w:rsidRPr="00B503ED" w:rsidRDefault="005102B6" w:rsidP="0057429D">
            <w:pPr>
              <w:pStyle w:val="Styl1"/>
              <w:spacing w:line="240" w:lineRule="auto"/>
              <w:ind w:firstLine="0"/>
              <w:jc w:val="left"/>
              <w:rPr>
                <w:rFonts w:ascii="Times New Roman" w:eastAsiaTheme="minorEastAsia" w:hAnsi="Times New Roman"/>
                <w:i/>
                <w:szCs w:val="22"/>
                <w:lang w:eastAsia="zh-CN"/>
              </w:rPr>
            </w:pPr>
            <w:r w:rsidRPr="00B503ED">
              <w:rPr>
                <w:rFonts w:ascii="Times New Roman" w:eastAsiaTheme="minorEastAsia" w:hAnsi="Times New Roman"/>
                <w:i/>
                <w:szCs w:val="22"/>
                <w:lang w:eastAsia="zh-CN"/>
              </w:rPr>
              <w:t>oligarque &gt; oligogo</w:t>
            </w:r>
          </w:p>
        </w:tc>
        <w:tc>
          <w:tcPr>
            <w:tcW w:w="4297" w:type="dxa"/>
            <w:vAlign w:val="center"/>
          </w:tcPr>
          <w:p w:rsidR="006B361F" w:rsidRPr="00B503ED" w:rsidRDefault="005102B6" w:rsidP="0057429D">
            <w:pPr>
              <w:pStyle w:val="Styl1"/>
              <w:spacing w:line="240" w:lineRule="auto"/>
              <w:ind w:firstLine="0"/>
              <w:jc w:val="left"/>
              <w:rPr>
                <w:rFonts w:ascii="Times New Roman" w:eastAsiaTheme="minorEastAsia" w:hAnsi="Times New Roman"/>
                <w:szCs w:val="22"/>
                <w:lang w:eastAsia="zh-CN"/>
              </w:rPr>
            </w:pPr>
            <w:r w:rsidRPr="00B503ED">
              <w:rPr>
                <w:rFonts w:ascii="Times New Roman" w:eastAsiaTheme="minorEastAsia" w:hAnsi="Times New Roman"/>
                <w:szCs w:val="22"/>
                <w:lang w:eastAsia="zh-CN"/>
              </w:rPr>
              <w:t>« </w:t>
            </w:r>
            <w:r w:rsidRPr="00B503ED">
              <w:rPr>
                <w:rFonts w:ascii="Times New Roman" w:eastAsiaTheme="minorEastAsia" w:hAnsi="Times New Roman"/>
                <w:i/>
                <w:szCs w:val="22"/>
                <w:lang w:eastAsia="zh-CN"/>
              </w:rPr>
              <w:t>Il pourrait se qualifier lui-même d’ "</w:t>
            </w:r>
            <w:r w:rsidRPr="00B503ED">
              <w:rPr>
                <w:rFonts w:ascii="Times New Roman" w:eastAsiaTheme="minorEastAsia" w:hAnsi="Times New Roman"/>
                <w:b/>
                <w:i/>
                <w:szCs w:val="22"/>
                <w:lang w:eastAsia="zh-CN"/>
              </w:rPr>
              <w:t>oligogo</w:t>
            </w:r>
            <w:r w:rsidRPr="00B503ED">
              <w:rPr>
                <w:rFonts w:ascii="Times New Roman" w:eastAsiaTheme="minorEastAsia" w:hAnsi="Times New Roman"/>
                <w:i/>
                <w:szCs w:val="22"/>
                <w:lang w:eastAsia="zh-CN"/>
              </w:rPr>
              <w:t xml:space="preserve">", un type qui croyait dur comme </w:t>
            </w:r>
            <w:r w:rsidRPr="00B503ED">
              <w:rPr>
                <w:rFonts w:ascii="Times New Roman" w:eastAsiaTheme="minorEastAsia" w:hAnsi="Times New Roman"/>
                <w:i/>
                <w:szCs w:val="22"/>
                <w:lang w:eastAsia="zh-CN"/>
              </w:rPr>
              <w:lastRenderedPageBreak/>
              <w:t>fer à l’élite à la française, à ses mythes fondateurs, et qui a été trompé sur la marchandise.</w:t>
            </w:r>
            <w:r w:rsidRPr="00B503ED">
              <w:rPr>
                <w:rFonts w:ascii="Times New Roman" w:eastAsiaTheme="minorEastAsia" w:hAnsi="Times New Roman"/>
                <w:szCs w:val="22"/>
                <w:lang w:eastAsia="zh-CN"/>
              </w:rPr>
              <w:t> » (NO, n° 2427, p. 76)</w:t>
            </w:r>
          </w:p>
        </w:tc>
      </w:tr>
      <w:tr w:rsidR="006B361F" w:rsidRPr="00B503ED" w:rsidTr="0057429D">
        <w:trPr>
          <w:jc w:val="center"/>
        </w:trPr>
        <w:tc>
          <w:tcPr>
            <w:tcW w:w="2216" w:type="dxa"/>
            <w:vAlign w:val="center"/>
          </w:tcPr>
          <w:p w:rsidR="006B361F" w:rsidRPr="00B503ED" w:rsidRDefault="006B361F" w:rsidP="0057429D">
            <w:pPr>
              <w:pStyle w:val="Styl1"/>
              <w:spacing w:line="240" w:lineRule="auto"/>
              <w:ind w:firstLine="0"/>
              <w:jc w:val="center"/>
              <w:rPr>
                <w:rFonts w:ascii="Times New Roman" w:eastAsiaTheme="minorEastAsia" w:hAnsi="Times New Roman"/>
                <w:szCs w:val="22"/>
                <w:lang w:eastAsia="zh-CN"/>
              </w:rPr>
            </w:pPr>
            <w:r w:rsidRPr="00B503ED">
              <w:rPr>
                <w:rFonts w:ascii="Times New Roman" w:eastAsiaTheme="minorEastAsia" w:hAnsi="Times New Roman"/>
                <w:szCs w:val="22"/>
                <w:lang w:eastAsia="zh-CN"/>
              </w:rPr>
              <w:lastRenderedPageBreak/>
              <w:t>2 syllabes &gt; 1 syllabe</w:t>
            </w:r>
          </w:p>
        </w:tc>
        <w:tc>
          <w:tcPr>
            <w:tcW w:w="2085" w:type="dxa"/>
            <w:vAlign w:val="center"/>
          </w:tcPr>
          <w:p w:rsidR="006B361F" w:rsidRPr="00B503ED" w:rsidRDefault="001C1C18" w:rsidP="0057429D">
            <w:pPr>
              <w:pStyle w:val="Styl1"/>
              <w:spacing w:line="240" w:lineRule="auto"/>
              <w:ind w:firstLine="0"/>
              <w:jc w:val="left"/>
              <w:rPr>
                <w:rFonts w:ascii="Times New Roman" w:eastAsiaTheme="minorEastAsia" w:hAnsi="Times New Roman"/>
                <w:i/>
                <w:szCs w:val="22"/>
                <w:lang w:eastAsia="zh-CN"/>
              </w:rPr>
            </w:pPr>
            <w:r w:rsidRPr="00B503ED">
              <w:rPr>
                <w:rFonts w:ascii="Times New Roman" w:eastAsiaTheme="minorEastAsia" w:hAnsi="Times New Roman"/>
                <w:i/>
                <w:szCs w:val="22"/>
                <w:lang w:eastAsia="zh-CN"/>
              </w:rPr>
              <w:t>problème &gt; blème</w:t>
            </w:r>
          </w:p>
        </w:tc>
        <w:tc>
          <w:tcPr>
            <w:tcW w:w="4297" w:type="dxa"/>
            <w:vAlign w:val="center"/>
          </w:tcPr>
          <w:p w:rsidR="006B361F" w:rsidRPr="00B503ED" w:rsidRDefault="001C1C18" w:rsidP="0057429D">
            <w:pPr>
              <w:pStyle w:val="Styl1"/>
              <w:spacing w:line="240" w:lineRule="auto"/>
              <w:ind w:firstLine="0"/>
              <w:jc w:val="left"/>
              <w:rPr>
                <w:rFonts w:ascii="Times New Roman" w:eastAsiaTheme="minorEastAsia" w:hAnsi="Times New Roman"/>
                <w:szCs w:val="22"/>
                <w:lang w:eastAsia="zh-CN"/>
              </w:rPr>
            </w:pPr>
            <w:r w:rsidRPr="00B503ED">
              <w:rPr>
                <w:rFonts w:ascii="Times New Roman" w:eastAsiaTheme="minorEastAsia" w:hAnsi="Times New Roman"/>
                <w:szCs w:val="22"/>
                <w:lang w:eastAsia="zh-CN"/>
              </w:rPr>
              <w:t>« </w:t>
            </w:r>
            <w:r w:rsidRPr="00B503ED">
              <w:rPr>
                <w:rFonts w:ascii="Times New Roman" w:eastAsiaTheme="minorEastAsia" w:hAnsi="Times New Roman"/>
                <w:i/>
                <w:szCs w:val="22"/>
                <w:lang w:eastAsia="zh-CN"/>
              </w:rPr>
              <w:t>On emploie la métaphore (les "airbags" pour les seins), le verlan monosyllabique ("einb" pour bien), l’apocope ("basks" pour baskets), l’aphérèse ("</w:t>
            </w:r>
            <w:r w:rsidRPr="00B503ED">
              <w:rPr>
                <w:rFonts w:ascii="Times New Roman" w:eastAsiaTheme="minorEastAsia" w:hAnsi="Times New Roman"/>
                <w:b/>
                <w:i/>
                <w:szCs w:val="22"/>
                <w:lang w:eastAsia="zh-CN"/>
              </w:rPr>
              <w:t>blème</w:t>
            </w:r>
            <w:r w:rsidRPr="00B503ED">
              <w:rPr>
                <w:rFonts w:ascii="Times New Roman" w:eastAsiaTheme="minorEastAsia" w:hAnsi="Times New Roman"/>
                <w:i/>
                <w:szCs w:val="22"/>
                <w:lang w:eastAsia="zh-CN"/>
              </w:rPr>
              <w:t xml:space="preserve">" pour problème), </w:t>
            </w:r>
            <w:r w:rsidRPr="000E7050">
              <w:rPr>
                <w:rFonts w:ascii="Times New Roman" w:eastAsiaTheme="minorEastAsia" w:hAnsi="Times New Roman"/>
                <w:i/>
                <w:szCs w:val="22"/>
                <w:lang w:eastAsia="zh-CN"/>
              </w:rPr>
              <w:t>etc</w:t>
            </w:r>
            <w:r w:rsidRPr="00B503ED">
              <w:rPr>
                <w:rFonts w:ascii="Times New Roman" w:eastAsiaTheme="minorEastAsia" w:hAnsi="Times New Roman"/>
                <w:i/>
                <w:szCs w:val="22"/>
                <w:lang w:eastAsia="zh-CN"/>
              </w:rPr>
              <w:t>. </w:t>
            </w:r>
            <w:r w:rsidRPr="00B503ED">
              <w:rPr>
                <w:rFonts w:ascii="Times New Roman" w:eastAsiaTheme="minorEastAsia" w:hAnsi="Times New Roman"/>
                <w:szCs w:val="22"/>
                <w:lang w:eastAsia="zh-CN"/>
              </w:rPr>
              <w:t>» (MF, n° 190, p. 93)</w:t>
            </w:r>
          </w:p>
        </w:tc>
      </w:tr>
      <w:tr w:rsidR="006B361F" w:rsidRPr="00B503ED" w:rsidTr="0057429D">
        <w:trPr>
          <w:jc w:val="center"/>
        </w:trPr>
        <w:tc>
          <w:tcPr>
            <w:tcW w:w="2216" w:type="dxa"/>
            <w:vAlign w:val="center"/>
          </w:tcPr>
          <w:p w:rsidR="006B361F" w:rsidRPr="00B503ED" w:rsidRDefault="006B361F" w:rsidP="0057429D">
            <w:pPr>
              <w:pStyle w:val="Styl1"/>
              <w:spacing w:line="240" w:lineRule="auto"/>
              <w:ind w:firstLine="0"/>
              <w:jc w:val="center"/>
              <w:rPr>
                <w:rFonts w:ascii="Times New Roman" w:eastAsiaTheme="minorEastAsia" w:hAnsi="Times New Roman"/>
                <w:szCs w:val="22"/>
                <w:lang w:eastAsia="zh-CN"/>
              </w:rPr>
            </w:pPr>
            <w:r w:rsidRPr="00B503ED">
              <w:rPr>
                <w:rFonts w:ascii="Times New Roman" w:eastAsiaTheme="minorEastAsia" w:hAnsi="Times New Roman"/>
                <w:szCs w:val="22"/>
                <w:lang w:eastAsia="zh-CN"/>
              </w:rPr>
              <w:t>2 syllabes &gt; 2 syllabes</w:t>
            </w:r>
          </w:p>
        </w:tc>
        <w:tc>
          <w:tcPr>
            <w:tcW w:w="2085" w:type="dxa"/>
            <w:vAlign w:val="center"/>
          </w:tcPr>
          <w:p w:rsidR="006B361F" w:rsidRPr="00B503ED" w:rsidRDefault="001C1C18" w:rsidP="0057429D">
            <w:pPr>
              <w:pStyle w:val="Styl1"/>
              <w:spacing w:line="240" w:lineRule="auto"/>
              <w:ind w:firstLine="0"/>
              <w:jc w:val="left"/>
              <w:rPr>
                <w:rFonts w:ascii="Times New Roman" w:eastAsiaTheme="minorEastAsia" w:hAnsi="Times New Roman"/>
                <w:i/>
                <w:szCs w:val="22"/>
                <w:lang w:eastAsia="zh-CN"/>
              </w:rPr>
            </w:pPr>
            <w:r w:rsidRPr="00B503ED">
              <w:rPr>
                <w:rFonts w:ascii="Times New Roman" w:eastAsiaTheme="minorEastAsia" w:hAnsi="Times New Roman"/>
                <w:i/>
                <w:szCs w:val="22"/>
                <w:lang w:eastAsia="zh-CN"/>
              </w:rPr>
              <w:t>gauchiste &gt; gaucho</w:t>
            </w:r>
          </w:p>
        </w:tc>
        <w:tc>
          <w:tcPr>
            <w:tcW w:w="4297" w:type="dxa"/>
            <w:vAlign w:val="center"/>
          </w:tcPr>
          <w:p w:rsidR="006B361F" w:rsidRPr="00B503ED" w:rsidRDefault="001C1C18" w:rsidP="0057429D">
            <w:pPr>
              <w:pStyle w:val="Styl1"/>
              <w:spacing w:line="240" w:lineRule="auto"/>
              <w:ind w:firstLine="0"/>
              <w:jc w:val="left"/>
              <w:rPr>
                <w:rFonts w:ascii="Times New Roman" w:eastAsiaTheme="minorEastAsia" w:hAnsi="Times New Roman"/>
                <w:szCs w:val="22"/>
                <w:lang w:eastAsia="zh-CN"/>
              </w:rPr>
            </w:pPr>
            <w:r w:rsidRPr="00B503ED">
              <w:rPr>
                <w:rFonts w:ascii="Times New Roman" w:hAnsi="Times New Roman"/>
                <w:szCs w:val="22"/>
              </w:rPr>
              <w:t>« </w:t>
            </w:r>
            <w:r w:rsidRPr="00B503ED">
              <w:rPr>
                <w:rFonts w:ascii="Times New Roman" w:hAnsi="Times New Roman"/>
                <w:i/>
                <w:szCs w:val="22"/>
              </w:rPr>
              <w:t xml:space="preserve">Il y a tellement de jolis petits romans, pleins de bonne foi sociétale avec un côté </w:t>
            </w:r>
            <w:r w:rsidRPr="00B503ED">
              <w:rPr>
                <w:rFonts w:ascii="Times New Roman" w:hAnsi="Times New Roman"/>
                <w:b/>
                <w:i/>
                <w:szCs w:val="22"/>
              </w:rPr>
              <w:t>gaucho</w:t>
            </w:r>
            <w:r w:rsidRPr="00B503ED">
              <w:rPr>
                <w:rFonts w:ascii="Times New Roman" w:hAnsi="Times New Roman"/>
                <w:i/>
                <w:szCs w:val="22"/>
              </w:rPr>
              <w:t xml:space="preserve"> propret.</w:t>
            </w:r>
            <w:r w:rsidRPr="00B503ED">
              <w:rPr>
                <w:rFonts w:ascii="Times New Roman" w:hAnsi="Times New Roman"/>
                <w:szCs w:val="22"/>
              </w:rPr>
              <w:t> » (NO, n° 2463, p. 96)</w:t>
            </w:r>
          </w:p>
        </w:tc>
      </w:tr>
      <w:tr w:rsidR="006B361F" w:rsidRPr="00B503ED" w:rsidTr="0057429D">
        <w:trPr>
          <w:jc w:val="center"/>
        </w:trPr>
        <w:tc>
          <w:tcPr>
            <w:tcW w:w="2216" w:type="dxa"/>
            <w:vAlign w:val="center"/>
          </w:tcPr>
          <w:p w:rsidR="006B361F" w:rsidRPr="00B503ED" w:rsidRDefault="006B361F" w:rsidP="0057429D">
            <w:pPr>
              <w:pStyle w:val="Styl1"/>
              <w:spacing w:line="240" w:lineRule="auto"/>
              <w:ind w:firstLine="0"/>
              <w:jc w:val="center"/>
              <w:rPr>
                <w:rFonts w:ascii="Times New Roman" w:eastAsiaTheme="minorEastAsia" w:hAnsi="Times New Roman"/>
                <w:szCs w:val="22"/>
                <w:lang w:eastAsia="zh-CN"/>
              </w:rPr>
            </w:pPr>
            <w:r w:rsidRPr="00B503ED">
              <w:rPr>
                <w:rFonts w:ascii="Times New Roman" w:eastAsiaTheme="minorEastAsia" w:hAnsi="Times New Roman"/>
                <w:szCs w:val="22"/>
                <w:lang w:eastAsia="zh-CN"/>
              </w:rPr>
              <w:t>1 syllabe &gt; 1 syllabe</w:t>
            </w:r>
          </w:p>
        </w:tc>
        <w:tc>
          <w:tcPr>
            <w:tcW w:w="2085" w:type="dxa"/>
            <w:vAlign w:val="center"/>
          </w:tcPr>
          <w:p w:rsidR="006B361F" w:rsidRPr="00B503ED" w:rsidRDefault="001C1C18" w:rsidP="0057429D">
            <w:pPr>
              <w:pStyle w:val="Styl1"/>
              <w:spacing w:line="240" w:lineRule="auto"/>
              <w:ind w:firstLine="0"/>
              <w:jc w:val="left"/>
              <w:rPr>
                <w:rFonts w:ascii="Times New Roman" w:eastAsiaTheme="minorEastAsia" w:hAnsi="Times New Roman"/>
                <w:i/>
                <w:szCs w:val="22"/>
                <w:lang w:eastAsia="zh-CN"/>
              </w:rPr>
            </w:pPr>
            <w:r w:rsidRPr="00B503ED">
              <w:rPr>
                <w:rFonts w:ascii="Times New Roman" w:eastAsiaTheme="minorEastAsia" w:hAnsi="Times New Roman"/>
                <w:i/>
                <w:szCs w:val="22"/>
                <w:lang w:eastAsia="zh-CN"/>
              </w:rPr>
              <w:t>flic &gt; keuf</w:t>
            </w:r>
          </w:p>
        </w:tc>
        <w:tc>
          <w:tcPr>
            <w:tcW w:w="4297" w:type="dxa"/>
            <w:vAlign w:val="center"/>
          </w:tcPr>
          <w:p w:rsidR="006B361F" w:rsidRPr="00B503ED" w:rsidRDefault="001C1C18" w:rsidP="0057429D">
            <w:pPr>
              <w:pStyle w:val="Styl1"/>
              <w:spacing w:line="240" w:lineRule="auto"/>
              <w:ind w:firstLine="0"/>
              <w:jc w:val="left"/>
              <w:rPr>
                <w:rFonts w:ascii="Times New Roman" w:eastAsiaTheme="minorEastAsia" w:hAnsi="Times New Roman"/>
                <w:szCs w:val="22"/>
                <w:lang w:eastAsia="zh-CN"/>
              </w:rPr>
            </w:pPr>
            <w:r w:rsidRPr="00B503ED">
              <w:rPr>
                <w:rFonts w:ascii="Times New Roman" w:hAnsi="Times New Roman"/>
                <w:szCs w:val="22"/>
              </w:rPr>
              <w:t>« </w:t>
            </w:r>
            <w:r w:rsidRPr="00B503ED">
              <w:rPr>
                <w:rFonts w:ascii="Times New Roman" w:hAnsi="Times New Roman"/>
                <w:i/>
                <w:szCs w:val="22"/>
              </w:rPr>
              <w:t>Si "</w:t>
            </w:r>
            <w:r w:rsidRPr="00B503ED">
              <w:rPr>
                <w:rFonts w:ascii="Times New Roman" w:hAnsi="Times New Roman"/>
                <w:b/>
                <w:i/>
                <w:szCs w:val="22"/>
              </w:rPr>
              <w:t>keuf</w:t>
            </w:r>
            <w:r w:rsidRPr="00B503ED">
              <w:rPr>
                <w:rFonts w:ascii="Times New Roman" w:hAnsi="Times New Roman"/>
                <w:i/>
                <w:szCs w:val="22"/>
              </w:rPr>
              <w:t>" et "meuf" font depuis longtemps partie du paysage, "geek" ou "sex-toy" viennent d’apparaître.</w:t>
            </w:r>
            <w:r w:rsidRPr="00B503ED">
              <w:rPr>
                <w:rFonts w:ascii="Times New Roman" w:hAnsi="Times New Roman"/>
                <w:szCs w:val="22"/>
              </w:rPr>
              <w:t> » (MF, n° 190, p. 93)</w:t>
            </w:r>
          </w:p>
        </w:tc>
      </w:tr>
      <w:tr w:rsidR="006B361F" w:rsidRPr="00B503ED" w:rsidTr="0057429D">
        <w:trPr>
          <w:jc w:val="center"/>
        </w:trPr>
        <w:tc>
          <w:tcPr>
            <w:tcW w:w="2216" w:type="dxa"/>
            <w:vAlign w:val="center"/>
          </w:tcPr>
          <w:p w:rsidR="006B361F" w:rsidRPr="00B503ED" w:rsidRDefault="006B361F" w:rsidP="0057429D">
            <w:pPr>
              <w:pStyle w:val="Styl1"/>
              <w:spacing w:line="240" w:lineRule="auto"/>
              <w:ind w:firstLine="0"/>
              <w:jc w:val="center"/>
              <w:rPr>
                <w:rFonts w:ascii="Times New Roman" w:eastAsiaTheme="minorEastAsia" w:hAnsi="Times New Roman"/>
                <w:szCs w:val="22"/>
                <w:lang w:eastAsia="zh-CN"/>
              </w:rPr>
            </w:pPr>
            <w:r w:rsidRPr="00B503ED">
              <w:rPr>
                <w:rFonts w:ascii="Times New Roman" w:eastAsiaTheme="minorEastAsia" w:hAnsi="Times New Roman"/>
                <w:szCs w:val="22"/>
                <w:lang w:eastAsia="zh-CN"/>
              </w:rPr>
              <w:t>1 syllabe &gt; 2 syllabes</w:t>
            </w:r>
          </w:p>
        </w:tc>
        <w:tc>
          <w:tcPr>
            <w:tcW w:w="2085" w:type="dxa"/>
            <w:vAlign w:val="center"/>
          </w:tcPr>
          <w:p w:rsidR="006B361F" w:rsidRPr="00B503ED" w:rsidRDefault="001C1C18" w:rsidP="0057429D">
            <w:pPr>
              <w:pStyle w:val="Styl1"/>
              <w:spacing w:line="240" w:lineRule="auto"/>
              <w:ind w:firstLine="0"/>
              <w:jc w:val="left"/>
              <w:rPr>
                <w:rFonts w:ascii="Times New Roman" w:eastAsiaTheme="minorEastAsia" w:hAnsi="Times New Roman"/>
                <w:i/>
                <w:szCs w:val="22"/>
                <w:lang w:eastAsia="zh-CN"/>
              </w:rPr>
            </w:pPr>
            <w:r w:rsidRPr="00B503ED">
              <w:rPr>
                <w:rFonts w:ascii="Times New Roman" w:eastAsiaTheme="minorEastAsia" w:hAnsi="Times New Roman"/>
                <w:i/>
                <w:szCs w:val="22"/>
                <w:lang w:eastAsia="zh-CN"/>
              </w:rPr>
              <w:t>pote &gt; poto</w:t>
            </w:r>
          </w:p>
        </w:tc>
        <w:tc>
          <w:tcPr>
            <w:tcW w:w="4297" w:type="dxa"/>
            <w:vAlign w:val="center"/>
          </w:tcPr>
          <w:p w:rsidR="006B361F" w:rsidRPr="00B503ED" w:rsidRDefault="001C1C18" w:rsidP="0057429D">
            <w:pPr>
              <w:pStyle w:val="Styl1"/>
              <w:spacing w:line="240" w:lineRule="auto"/>
              <w:ind w:firstLine="0"/>
              <w:jc w:val="left"/>
              <w:rPr>
                <w:rFonts w:ascii="Times New Roman" w:eastAsiaTheme="minorEastAsia" w:hAnsi="Times New Roman"/>
                <w:szCs w:val="22"/>
                <w:lang w:eastAsia="zh-CN"/>
              </w:rPr>
            </w:pPr>
            <w:r w:rsidRPr="00B503ED">
              <w:rPr>
                <w:rFonts w:ascii="Times New Roman" w:eastAsiaTheme="minorEastAsia" w:hAnsi="Times New Roman"/>
                <w:szCs w:val="22"/>
                <w:lang w:eastAsia="zh-CN"/>
              </w:rPr>
              <w:t>« </w:t>
            </w:r>
            <w:r w:rsidRPr="00B503ED">
              <w:rPr>
                <w:rFonts w:ascii="Times New Roman" w:eastAsiaTheme="minorEastAsia" w:hAnsi="Times New Roman"/>
                <w:i/>
                <w:szCs w:val="22"/>
                <w:lang w:eastAsia="zh-CN"/>
              </w:rPr>
              <w:t>Pour le 31 décembre, il a convié trois cents potos rigolos à Saint-Barth pour une petite teuf sans prétention, avec un petit groupe coolos pour animer baloche.</w:t>
            </w:r>
            <w:r w:rsidRPr="00B503ED">
              <w:rPr>
                <w:rFonts w:ascii="Times New Roman" w:eastAsiaTheme="minorEastAsia" w:hAnsi="Times New Roman"/>
                <w:szCs w:val="22"/>
                <w:lang w:eastAsia="zh-CN"/>
              </w:rPr>
              <w:t> » (INR, n° 841, p. 67)</w:t>
            </w:r>
          </w:p>
        </w:tc>
      </w:tr>
    </w:tbl>
    <w:p w:rsidR="009B7D49" w:rsidRPr="00B503ED" w:rsidRDefault="009B7D49" w:rsidP="00247D4A">
      <w:pPr>
        <w:pStyle w:val="Styl1"/>
        <w:rPr>
          <w:rFonts w:ascii="Times New Roman" w:eastAsiaTheme="minorEastAsia" w:hAnsi="Times New Roman"/>
          <w:szCs w:val="24"/>
          <w:lang w:eastAsia="zh-CN"/>
        </w:rPr>
      </w:pPr>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Nous pouvons relever du tableau plusieurs éléments intéressants. Premièrement, c’est le nombre de syllabes qui n’a pas changé en comparant le mo</w:t>
      </w:r>
      <w:r w:rsidR="00713EAD">
        <w:rPr>
          <w:rFonts w:ascii="Times New Roman" w:eastAsiaTheme="minorEastAsia" w:hAnsi="Times New Roman"/>
          <w:szCs w:val="24"/>
          <w:lang w:eastAsia="zh-CN"/>
        </w:rPr>
        <w:t xml:space="preserve">t de départ et le mot final. Cela </w:t>
      </w:r>
      <w:r w:rsidRPr="00B503ED">
        <w:rPr>
          <w:rFonts w:ascii="Times New Roman" w:eastAsiaTheme="minorEastAsia" w:hAnsi="Times New Roman"/>
          <w:szCs w:val="24"/>
          <w:lang w:eastAsia="zh-CN"/>
        </w:rPr>
        <w:t xml:space="preserve">peut être </w:t>
      </w:r>
      <w:r w:rsidR="00713EAD">
        <w:rPr>
          <w:rFonts w:ascii="Times New Roman" w:eastAsiaTheme="minorEastAsia" w:hAnsi="Times New Roman"/>
          <w:szCs w:val="24"/>
          <w:lang w:eastAsia="zh-CN"/>
        </w:rPr>
        <w:t>dû au fait que</w:t>
      </w:r>
      <w:r w:rsidRPr="00B503ED">
        <w:rPr>
          <w:rFonts w:ascii="Times New Roman" w:eastAsiaTheme="minorEastAsia" w:hAnsi="Times New Roman"/>
          <w:szCs w:val="24"/>
          <w:lang w:eastAsia="zh-CN"/>
        </w:rPr>
        <w:t xml:space="preserve"> </w:t>
      </w:r>
      <w:r w:rsidR="00713EAD">
        <w:rPr>
          <w:rFonts w:ascii="Times New Roman" w:eastAsiaTheme="minorEastAsia" w:hAnsi="Times New Roman"/>
          <w:szCs w:val="24"/>
          <w:lang w:eastAsia="zh-CN"/>
        </w:rPr>
        <w:t xml:space="preserve">le mot tronqué est </w:t>
      </w:r>
      <w:r w:rsidR="00A92BAD" w:rsidRPr="00A92BAD">
        <w:rPr>
          <w:rFonts w:ascii="Times New Roman" w:eastAsiaTheme="minorEastAsia" w:hAnsi="Times New Roman"/>
          <w:i/>
          <w:szCs w:val="24"/>
          <w:lang w:eastAsia="zh-CN"/>
        </w:rPr>
        <w:t>a posteriori</w:t>
      </w:r>
      <w:r w:rsidR="00713EAD">
        <w:rPr>
          <w:rFonts w:ascii="Times New Roman" w:eastAsiaTheme="minorEastAsia" w:hAnsi="Times New Roman"/>
          <w:szCs w:val="24"/>
          <w:lang w:eastAsia="zh-CN"/>
        </w:rPr>
        <w:t xml:space="preserve"> suivi de resuffixation. Cela </w:t>
      </w:r>
      <w:r w:rsidRPr="00B503ED">
        <w:rPr>
          <w:rFonts w:ascii="Times New Roman" w:eastAsiaTheme="minorEastAsia" w:hAnsi="Times New Roman"/>
          <w:szCs w:val="24"/>
          <w:lang w:eastAsia="zh-CN"/>
        </w:rPr>
        <w:t>affecte surtout les mots trisyllabiques (</w:t>
      </w:r>
      <w:r w:rsidRPr="00B503ED">
        <w:rPr>
          <w:rFonts w:ascii="Times New Roman" w:eastAsiaTheme="minorEastAsia" w:hAnsi="Times New Roman"/>
          <w:i/>
          <w:szCs w:val="24"/>
          <w:lang w:eastAsia="zh-CN"/>
        </w:rPr>
        <w:t>islamo</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Cs w:val="24"/>
          <w:lang w:eastAsia="zh-CN"/>
        </w:rPr>
        <w:t>islamiste</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onano</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Cs w:val="24"/>
          <w:lang w:eastAsia="zh-CN"/>
        </w:rPr>
        <w:t>onaniste</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populo</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Cs w:val="24"/>
          <w:lang w:eastAsia="zh-CN"/>
        </w:rPr>
        <w:t>populaire</w:t>
      </w:r>
      <w:r w:rsidRPr="00B503ED">
        <w:rPr>
          <w:rFonts w:ascii="Times New Roman" w:eastAsiaTheme="minorEastAsia" w:hAnsi="Times New Roman"/>
          <w:szCs w:val="24"/>
          <w:lang w:eastAsia="zh-CN"/>
        </w:rPr>
        <w:t xml:space="preserve">, </w:t>
      </w:r>
      <w:r w:rsidRPr="000E7050">
        <w:rPr>
          <w:rFonts w:ascii="Times New Roman" w:eastAsiaTheme="minorEastAsia" w:hAnsi="Times New Roman"/>
          <w:i/>
          <w:szCs w:val="24"/>
          <w:lang w:eastAsia="zh-CN"/>
        </w:rPr>
        <w:t>etc</w:t>
      </w:r>
      <w:r w:rsidR="00713EAD">
        <w:rPr>
          <w:rFonts w:ascii="Times New Roman" w:eastAsiaTheme="minorEastAsia" w:hAnsi="Times New Roman"/>
          <w:szCs w:val="24"/>
          <w:lang w:eastAsia="zh-CN"/>
        </w:rPr>
        <w:t>.). Même si</w:t>
      </w:r>
      <w:r w:rsidRPr="00B503ED">
        <w:rPr>
          <w:rFonts w:ascii="Times New Roman" w:eastAsiaTheme="minorEastAsia" w:hAnsi="Times New Roman"/>
          <w:szCs w:val="24"/>
          <w:lang w:eastAsia="zh-CN"/>
        </w:rPr>
        <w:t xml:space="preserve"> le nombre de syllabes ne change pas, la terminaison (« -o ») employée après troncation est plus courte que celle du mot d’origine, il s’agit des suffixes </w:t>
      </w:r>
      <w:r w:rsidR="00A92BAD">
        <w:rPr>
          <w:rFonts w:ascii="Times New Roman" w:eastAsiaTheme="minorEastAsia" w:hAnsi="Times New Roman"/>
          <w:szCs w:val="24"/>
          <w:lang w:eastAsia="zh-CN"/>
        </w:rPr>
        <w:t>tels que :</w:t>
      </w:r>
      <w:r w:rsidRPr="00B503ED">
        <w:rPr>
          <w:rFonts w:ascii="Times New Roman" w:eastAsiaTheme="minorEastAsia" w:hAnsi="Times New Roman"/>
          <w:szCs w:val="24"/>
          <w:lang w:eastAsia="zh-CN"/>
        </w:rPr>
        <w:t xml:space="preserve"> « -iste », « -ique » ou « -ment ». Ici, nous parlons toujours de l’économie des mots. Parfois, le suffixe est aussi long que celui du mot de départ (</w:t>
      </w:r>
      <w:r w:rsidRPr="00B503ED">
        <w:rPr>
          <w:rFonts w:ascii="Times New Roman" w:eastAsiaTheme="minorEastAsia" w:hAnsi="Times New Roman"/>
          <w:i/>
          <w:szCs w:val="24"/>
          <w:lang w:eastAsia="zh-CN"/>
        </w:rPr>
        <w:t>sympathique</w:t>
      </w:r>
      <w:r w:rsidRPr="00B503ED">
        <w:rPr>
          <w:rFonts w:ascii="Times New Roman" w:eastAsiaTheme="minorEastAsia" w:hAnsi="Times New Roman"/>
          <w:szCs w:val="24"/>
          <w:lang w:eastAsia="zh-CN"/>
        </w:rPr>
        <w:t xml:space="preserve"> &gt; </w:t>
      </w:r>
      <w:r w:rsidRPr="00B503ED">
        <w:rPr>
          <w:rFonts w:ascii="Times New Roman" w:eastAsiaTheme="minorEastAsia" w:hAnsi="Times New Roman"/>
          <w:i/>
          <w:szCs w:val="24"/>
          <w:lang w:eastAsia="zh-CN"/>
        </w:rPr>
        <w:t>sympatoche</w:t>
      </w:r>
      <w:r w:rsidRPr="00B503ED">
        <w:rPr>
          <w:rFonts w:ascii="Times New Roman" w:eastAsiaTheme="minorEastAsia" w:hAnsi="Times New Roman"/>
          <w:szCs w:val="24"/>
          <w:lang w:eastAsia="zh-CN"/>
        </w:rPr>
        <w:t>). Les redoublements hypocoristiques entraînent également ce non-changement de nombre de syllabes, le plus souvent, ils influencent les dissyllabiques (</w:t>
      </w:r>
      <w:r w:rsidRPr="00B503ED">
        <w:rPr>
          <w:rFonts w:ascii="Times New Roman" w:eastAsiaTheme="minorEastAsia" w:hAnsi="Times New Roman"/>
          <w:i/>
          <w:szCs w:val="24"/>
          <w:lang w:eastAsia="zh-CN"/>
        </w:rPr>
        <w:t>Lolo</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Cs w:val="24"/>
          <w:lang w:eastAsia="zh-CN"/>
        </w:rPr>
        <w:t>Laurent</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Mimi</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Cs w:val="24"/>
          <w:lang w:eastAsia="zh-CN"/>
        </w:rPr>
        <w:t>Rémi</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Jojo</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Cs w:val="24"/>
          <w:lang w:eastAsia="zh-CN"/>
        </w:rPr>
        <w:t>Johnny</w:t>
      </w:r>
      <w:r w:rsidRPr="00B503ED">
        <w:rPr>
          <w:rFonts w:ascii="Times New Roman" w:eastAsiaTheme="minorEastAsia" w:hAnsi="Times New Roman"/>
          <w:szCs w:val="24"/>
          <w:lang w:eastAsia="zh-CN"/>
        </w:rPr>
        <w:t>/</w:t>
      </w:r>
      <w:r w:rsidRPr="00B503ED">
        <w:rPr>
          <w:rFonts w:ascii="Times New Roman" w:eastAsiaTheme="minorEastAsia" w:hAnsi="Times New Roman"/>
          <w:i/>
          <w:szCs w:val="24"/>
          <w:lang w:eastAsia="zh-CN"/>
        </w:rPr>
        <w:t>Jordan</w:t>
      </w:r>
      <w:r w:rsidRPr="00B503ED">
        <w:rPr>
          <w:rFonts w:ascii="Times New Roman" w:eastAsiaTheme="minorEastAsia" w:hAnsi="Times New Roman"/>
          <w:szCs w:val="24"/>
          <w:lang w:eastAsia="zh-CN"/>
        </w:rPr>
        <w:t xml:space="preserve">). </w:t>
      </w:r>
      <w:r w:rsidR="00724E94">
        <w:rPr>
          <w:rFonts w:ascii="Times New Roman" w:eastAsiaTheme="minorEastAsia" w:hAnsi="Times New Roman"/>
          <w:szCs w:val="24"/>
          <w:lang w:eastAsia="zh-CN"/>
        </w:rPr>
        <w:t>Par contre</w:t>
      </w:r>
      <w:r w:rsidRPr="00B503ED">
        <w:rPr>
          <w:rFonts w:ascii="Times New Roman" w:eastAsiaTheme="minorEastAsia" w:hAnsi="Times New Roman"/>
          <w:szCs w:val="24"/>
          <w:lang w:eastAsia="zh-CN"/>
        </w:rPr>
        <w:t xml:space="preserve">, dans ces deux derniers cas, il n’y a pas de question d’économie de temps ou d’espace par les mots finaux. </w:t>
      </w:r>
      <w:r w:rsidR="007D653C">
        <w:rPr>
          <w:rFonts w:ascii="Times New Roman" w:eastAsiaTheme="minorEastAsia" w:hAnsi="Times New Roman"/>
          <w:szCs w:val="24"/>
          <w:lang w:eastAsia="zh-CN"/>
        </w:rPr>
        <w:t>Vu qu</w:t>
      </w:r>
      <w:r w:rsidR="007D653C" w:rsidRPr="007D653C">
        <w:rPr>
          <w:rFonts w:ascii="Times New Roman" w:eastAsiaTheme="minorEastAsia" w:hAnsi="Times New Roman"/>
          <w:szCs w:val="24"/>
          <w:lang w:eastAsia="zh-CN"/>
        </w:rPr>
        <w:t>’</w:t>
      </w:r>
      <w:r w:rsidR="007D653C">
        <w:rPr>
          <w:rFonts w:ascii="Times New Roman" w:eastAsiaTheme="minorEastAsia" w:hAnsi="Times New Roman"/>
          <w:szCs w:val="24"/>
          <w:lang w:eastAsia="zh-CN"/>
        </w:rPr>
        <w:t>i</w:t>
      </w:r>
      <w:r w:rsidRPr="00B503ED">
        <w:rPr>
          <w:rFonts w:ascii="Times New Roman" w:eastAsiaTheme="minorEastAsia" w:hAnsi="Times New Roman"/>
          <w:szCs w:val="24"/>
          <w:lang w:eastAsia="zh-CN"/>
        </w:rPr>
        <w:t xml:space="preserve">l ne s’agit pas de la simple troncation, l’objectif du procédé suivant (la resuffixation ou le redoublement) est d’obtenir une connotation plus familière du mot et la troncation sert alors d’intermédiaire. </w:t>
      </w:r>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 xml:space="preserve">Deuxièmement, nous remarquons que le nombre de syllabes du mot final est plus élevé que celui du mot de départ. Nous avons noté un seul exemple – parlons plutôt d’une exception, pour le </w:t>
      </w:r>
      <w:r w:rsidR="00A92BAD">
        <w:rPr>
          <w:rFonts w:ascii="Times New Roman" w:eastAsiaTheme="minorEastAsia" w:hAnsi="Times New Roman"/>
          <w:szCs w:val="24"/>
          <w:lang w:eastAsia="zh-CN"/>
        </w:rPr>
        <w:t>lexème</w:t>
      </w:r>
      <w:r w:rsidRPr="00B503ED">
        <w:rPr>
          <w:rFonts w:ascii="Times New Roman" w:eastAsiaTheme="minorEastAsia" w:hAnsi="Times New Roman"/>
          <w:szCs w:val="24"/>
          <w:lang w:eastAsia="zh-CN"/>
        </w:rPr>
        <w:t xml:space="preserve"> trisyllabique qui est devenu quadrisyllabique (</w:t>
      </w:r>
      <w:r w:rsidRPr="00B503ED">
        <w:rPr>
          <w:rFonts w:ascii="Times New Roman" w:eastAsiaTheme="minorEastAsia" w:hAnsi="Times New Roman"/>
          <w:i/>
          <w:szCs w:val="24"/>
          <w:lang w:eastAsia="zh-CN"/>
        </w:rPr>
        <w:t>oligarque</w:t>
      </w:r>
      <w:r w:rsidRPr="00B503ED">
        <w:rPr>
          <w:rFonts w:ascii="Times New Roman" w:eastAsiaTheme="minorEastAsia" w:hAnsi="Times New Roman"/>
          <w:szCs w:val="24"/>
          <w:lang w:eastAsia="zh-CN"/>
        </w:rPr>
        <w:t xml:space="preserve"> &gt; </w:t>
      </w:r>
      <w:r w:rsidRPr="00B503ED">
        <w:rPr>
          <w:rFonts w:ascii="Times New Roman" w:eastAsiaTheme="minorEastAsia" w:hAnsi="Times New Roman"/>
          <w:i/>
          <w:szCs w:val="24"/>
          <w:lang w:eastAsia="zh-CN"/>
        </w:rPr>
        <w:t>oligogo</w:t>
      </w:r>
      <w:r w:rsidRPr="00B503ED">
        <w:rPr>
          <w:rFonts w:ascii="Times New Roman" w:eastAsiaTheme="minorEastAsia" w:hAnsi="Times New Roman"/>
          <w:szCs w:val="24"/>
          <w:lang w:eastAsia="zh-CN"/>
        </w:rPr>
        <w:t>). De nouveau, c’est le redoublement de la dernière syllabe qui a créé cette augmentation de syllabes. Pour les monosyllabiques qui sont devenus dissyllabiques, nous comptons déjà six occurrences (</w:t>
      </w:r>
      <w:r w:rsidRPr="00B503ED">
        <w:rPr>
          <w:rFonts w:ascii="Times New Roman" w:eastAsiaTheme="minorEastAsia" w:hAnsi="Times New Roman"/>
          <w:i/>
          <w:szCs w:val="24"/>
          <w:lang w:eastAsia="zh-CN"/>
        </w:rPr>
        <w:t>Jacques</w:t>
      </w:r>
      <w:r w:rsidRPr="00B503ED">
        <w:rPr>
          <w:rFonts w:ascii="Times New Roman" w:eastAsiaTheme="minorEastAsia" w:hAnsi="Times New Roman"/>
          <w:szCs w:val="24"/>
          <w:lang w:eastAsia="zh-CN"/>
        </w:rPr>
        <w:t xml:space="preserve"> &gt; </w:t>
      </w:r>
      <w:r w:rsidRPr="00B503ED">
        <w:rPr>
          <w:rFonts w:ascii="Times New Roman" w:eastAsiaTheme="minorEastAsia" w:hAnsi="Times New Roman"/>
          <w:i/>
          <w:szCs w:val="24"/>
          <w:lang w:eastAsia="zh-CN"/>
        </w:rPr>
        <w:t>Jako</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pote</w:t>
      </w:r>
      <w:r w:rsidRPr="00B503ED">
        <w:rPr>
          <w:rFonts w:ascii="Times New Roman" w:eastAsiaTheme="minorEastAsia" w:hAnsi="Times New Roman"/>
          <w:szCs w:val="24"/>
          <w:lang w:eastAsia="zh-CN"/>
        </w:rPr>
        <w:t xml:space="preserve"> &gt; </w:t>
      </w:r>
      <w:r w:rsidRPr="00B503ED">
        <w:rPr>
          <w:rFonts w:ascii="Times New Roman" w:eastAsiaTheme="minorEastAsia" w:hAnsi="Times New Roman"/>
          <w:i/>
          <w:szCs w:val="24"/>
          <w:lang w:eastAsia="zh-CN"/>
        </w:rPr>
        <w:t>poto</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tante</w:t>
      </w:r>
      <w:r w:rsidRPr="00B503ED">
        <w:rPr>
          <w:rFonts w:ascii="Times New Roman" w:eastAsiaTheme="minorEastAsia" w:hAnsi="Times New Roman"/>
          <w:szCs w:val="24"/>
          <w:lang w:eastAsia="zh-CN"/>
        </w:rPr>
        <w:t xml:space="preserve"> &gt; </w:t>
      </w:r>
      <w:r w:rsidRPr="00B503ED">
        <w:rPr>
          <w:rFonts w:ascii="Times New Roman" w:eastAsiaTheme="minorEastAsia" w:hAnsi="Times New Roman"/>
          <w:i/>
          <w:szCs w:val="24"/>
          <w:lang w:eastAsia="zh-CN"/>
        </w:rPr>
        <w:t>tata</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szCs w:val="24"/>
          <w:lang w:eastAsia="zh-CN"/>
        </w:rPr>
        <w:lastRenderedPageBreak/>
        <w:t xml:space="preserve">L’accroissement de syllabes se déroule par redoublement ou par resuffixation qui suivent la troncation. </w:t>
      </w:r>
    </w:p>
    <w:p w:rsidR="00731D4F" w:rsidRPr="00B503ED" w:rsidRDefault="00731D4F" w:rsidP="00731D4F">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 xml:space="preserve">Enfin, il est curieux de remarquer que le mot </w:t>
      </w:r>
      <w:r w:rsidRPr="00B503ED">
        <w:rPr>
          <w:rFonts w:ascii="Times New Roman" w:eastAsiaTheme="minorEastAsia" w:hAnsi="Times New Roman"/>
          <w:i/>
          <w:szCs w:val="24"/>
          <w:lang w:eastAsia="zh-CN"/>
        </w:rPr>
        <w:t>multikulti</w:t>
      </w:r>
      <w:r w:rsidRPr="00B503ED">
        <w:rPr>
          <w:rFonts w:ascii="Times New Roman" w:eastAsiaTheme="minorEastAsia" w:hAnsi="Times New Roman"/>
          <w:szCs w:val="24"/>
          <w:lang w:eastAsia="zh-CN"/>
        </w:rPr>
        <w:t xml:space="preserve"> est une apocope du mot allemand </w:t>
      </w:r>
      <w:r w:rsidRPr="00B503ED">
        <w:rPr>
          <w:rFonts w:ascii="Times New Roman" w:eastAsiaTheme="minorEastAsia" w:hAnsi="Times New Roman"/>
          <w:i/>
          <w:szCs w:val="24"/>
          <w:lang w:eastAsia="zh-CN"/>
        </w:rPr>
        <w:t>multikulturalismus</w:t>
      </w:r>
      <w:r w:rsidRPr="00B503ED">
        <w:rPr>
          <w:rFonts w:ascii="Times New Roman" w:eastAsiaTheme="minorEastAsia" w:hAnsi="Times New Roman"/>
          <w:szCs w:val="24"/>
          <w:lang w:eastAsia="zh-CN"/>
        </w:rPr>
        <w:t xml:space="preserve"> qui est heptasyllabique</w:t>
      </w:r>
      <w:r w:rsidR="004F0D86">
        <w:rPr>
          <w:rFonts w:ascii="Times New Roman" w:eastAsiaTheme="minorEastAsia" w:hAnsi="Times New Roman"/>
          <w:szCs w:val="24"/>
          <w:lang w:eastAsia="zh-CN"/>
        </w:rPr>
        <w:t>,</w:t>
      </w:r>
      <w:r w:rsidRPr="00B503ED">
        <w:rPr>
          <w:rFonts w:ascii="Times New Roman" w:eastAsiaTheme="minorEastAsia" w:hAnsi="Times New Roman"/>
          <w:szCs w:val="24"/>
          <w:lang w:eastAsia="zh-CN"/>
        </w:rPr>
        <w:t xml:space="preserve"> </w:t>
      </w:r>
      <w:r w:rsidR="007D653C">
        <w:rPr>
          <w:rFonts w:ascii="Times New Roman" w:eastAsiaTheme="minorEastAsia" w:hAnsi="Times New Roman"/>
          <w:szCs w:val="24"/>
          <w:lang w:eastAsia="zh-CN"/>
        </w:rPr>
        <w:t xml:space="preserve">alors que </w:t>
      </w:r>
      <w:r w:rsidRPr="00B503ED">
        <w:rPr>
          <w:rFonts w:ascii="Times New Roman" w:eastAsiaTheme="minorEastAsia" w:hAnsi="Times New Roman"/>
          <w:szCs w:val="24"/>
          <w:lang w:eastAsia="zh-CN"/>
        </w:rPr>
        <w:t xml:space="preserve">sa version française n’est que hexasyllabique – </w:t>
      </w:r>
      <w:r w:rsidRPr="00B503ED">
        <w:rPr>
          <w:rFonts w:ascii="Times New Roman" w:eastAsiaTheme="minorEastAsia" w:hAnsi="Times New Roman"/>
          <w:i/>
          <w:szCs w:val="24"/>
          <w:lang w:eastAsia="zh-CN"/>
        </w:rPr>
        <w:t>multiculturalisme</w:t>
      </w:r>
      <w:r w:rsidRPr="00B503ED">
        <w:rPr>
          <w:rFonts w:ascii="Times New Roman" w:eastAsiaTheme="minorEastAsia" w:hAnsi="Times New Roman"/>
          <w:szCs w:val="24"/>
          <w:lang w:eastAsia="zh-CN"/>
        </w:rPr>
        <w:t xml:space="preserve">. Dans notre comptage, nous avons gardé son origine et nous l’avons incorporé parmi les heptasyllabiques. </w:t>
      </w:r>
    </w:p>
    <w:p w:rsidR="002B0BF8" w:rsidRPr="00B503ED" w:rsidRDefault="0031438F" w:rsidP="002B0BF8">
      <w:pPr>
        <w:pStyle w:val="Nadpis3"/>
        <w:rPr>
          <w:rFonts w:eastAsiaTheme="minorEastAsia" w:cs="Times New Roman"/>
          <w:lang w:eastAsia="zh-CN"/>
        </w:rPr>
      </w:pPr>
      <w:bookmarkStart w:id="111" w:name="_Toc328906411"/>
      <w:r w:rsidRPr="00B503ED">
        <w:rPr>
          <w:rFonts w:eastAsiaTheme="minorEastAsia" w:cs="Times New Roman"/>
          <w:lang w:eastAsia="zh-CN"/>
        </w:rPr>
        <w:t>P</w:t>
      </w:r>
      <w:r w:rsidR="002B0BF8" w:rsidRPr="00B503ED">
        <w:rPr>
          <w:rFonts w:eastAsiaTheme="minorEastAsia" w:cs="Times New Roman"/>
          <w:lang w:eastAsia="zh-CN"/>
        </w:rPr>
        <w:t>oint de troncature</w:t>
      </w:r>
      <w:bookmarkEnd w:id="111"/>
    </w:p>
    <w:p w:rsidR="00AC5E0E" w:rsidRPr="00B503ED" w:rsidRDefault="00AC5E0E" w:rsidP="00AC5E0E">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Le point de troncature est l’endroit où la troncation s’est produite. Cette dernière ne respecte pas toujours la coupe syllabique, c’est-à-dire la construction du mot de départ. Cette irrégularité ne représente pas une exception, elle touche 37% des troncats. Les 11% de ce nombre constituent les mots tronqués à partir de l’inté</w:t>
      </w:r>
      <w:r w:rsidR="00250759">
        <w:rPr>
          <w:rFonts w:ascii="Times New Roman" w:eastAsiaTheme="minorEastAsia" w:hAnsi="Times New Roman"/>
          <w:szCs w:val="24"/>
          <w:lang w:eastAsia="zh-CN"/>
        </w:rPr>
        <w:t>rieur d’une syllabe suivis de</w:t>
      </w:r>
      <w:r w:rsidRPr="00B503ED">
        <w:rPr>
          <w:rFonts w:ascii="Times New Roman" w:eastAsiaTheme="minorEastAsia" w:hAnsi="Times New Roman"/>
          <w:szCs w:val="24"/>
          <w:lang w:eastAsia="zh-CN"/>
        </w:rPr>
        <w:t xml:space="preserve"> resuffixation (</w:t>
      </w:r>
      <w:r w:rsidRPr="000E7050">
        <w:rPr>
          <w:rFonts w:ascii="Times New Roman" w:eastAsiaTheme="minorEastAsia" w:hAnsi="Times New Roman"/>
          <w:i/>
          <w:szCs w:val="24"/>
          <w:lang w:eastAsia="zh-CN"/>
        </w:rPr>
        <w:t>cf.</w:t>
      </w:r>
      <w:r w:rsidRPr="00B503ED">
        <w:rPr>
          <w:rFonts w:ascii="Times New Roman" w:eastAsiaTheme="minorEastAsia" w:hAnsi="Times New Roman"/>
          <w:szCs w:val="24"/>
          <w:lang w:eastAsia="zh-CN"/>
        </w:rPr>
        <w:t xml:space="preserve"> tableau n° 23). </w:t>
      </w:r>
    </w:p>
    <w:p w:rsidR="0031438F" w:rsidRPr="00B503ED" w:rsidRDefault="00373977" w:rsidP="0031438F">
      <w:pPr>
        <w:pStyle w:val="Titulek"/>
        <w:keepNext/>
        <w:jc w:val="center"/>
      </w:pPr>
      <w:r w:rsidRPr="00B503ED">
        <w:t>Tableau n° 23</w:t>
      </w:r>
      <w:r w:rsidR="0031438F" w:rsidRPr="00B503ED">
        <w:t xml:space="preserve"> : Point de troncature</w:t>
      </w:r>
      <w:r w:rsidR="009676B0">
        <w:t xml:space="preserve"> (corpus)</w:t>
      </w:r>
    </w:p>
    <w:tbl>
      <w:tblPr>
        <w:tblStyle w:val="Mkatabulky"/>
        <w:tblW w:w="0" w:type="auto"/>
        <w:jc w:val="center"/>
        <w:tblLook w:val="04A0"/>
      </w:tblPr>
      <w:tblGrid>
        <w:gridCol w:w="4125"/>
        <w:gridCol w:w="1389"/>
        <w:gridCol w:w="2198"/>
      </w:tblGrid>
      <w:tr w:rsidR="0031438F" w:rsidRPr="00B503ED" w:rsidTr="0057429D">
        <w:trPr>
          <w:jc w:val="center"/>
        </w:trPr>
        <w:tc>
          <w:tcPr>
            <w:tcW w:w="4125" w:type="dxa"/>
            <w:vAlign w:val="center"/>
          </w:tcPr>
          <w:p w:rsidR="0031438F" w:rsidRPr="00B503ED" w:rsidRDefault="0031438F" w:rsidP="0057429D">
            <w:pPr>
              <w:pStyle w:val="Styl1"/>
              <w:spacing w:line="240" w:lineRule="auto"/>
              <w:ind w:firstLine="0"/>
              <w:jc w:val="center"/>
              <w:rPr>
                <w:rFonts w:ascii="Times New Roman" w:eastAsiaTheme="minorEastAsia" w:hAnsi="Times New Roman"/>
                <w:b/>
                <w:szCs w:val="24"/>
                <w:lang w:eastAsia="zh-CN"/>
              </w:rPr>
            </w:pPr>
            <w:r w:rsidRPr="00B503ED">
              <w:rPr>
                <w:rFonts w:ascii="Times New Roman" w:eastAsiaTheme="minorEastAsia" w:hAnsi="Times New Roman"/>
                <w:b/>
                <w:szCs w:val="24"/>
                <w:lang w:eastAsia="zh-CN"/>
              </w:rPr>
              <w:t>Point de troncature</w:t>
            </w:r>
          </w:p>
        </w:tc>
        <w:tc>
          <w:tcPr>
            <w:tcW w:w="1389" w:type="dxa"/>
            <w:vAlign w:val="center"/>
          </w:tcPr>
          <w:p w:rsidR="0031438F" w:rsidRPr="00B503ED" w:rsidRDefault="0031438F" w:rsidP="0057429D">
            <w:pPr>
              <w:pStyle w:val="Styl1"/>
              <w:spacing w:line="240" w:lineRule="auto"/>
              <w:ind w:firstLine="0"/>
              <w:jc w:val="center"/>
              <w:rPr>
                <w:rFonts w:ascii="Times New Roman" w:eastAsiaTheme="minorEastAsia" w:hAnsi="Times New Roman"/>
                <w:b/>
                <w:szCs w:val="24"/>
                <w:lang w:eastAsia="zh-CN"/>
              </w:rPr>
            </w:pPr>
            <w:r w:rsidRPr="00B503ED">
              <w:rPr>
                <w:rFonts w:ascii="Times New Roman" w:eastAsiaTheme="minorEastAsia" w:hAnsi="Times New Roman"/>
                <w:b/>
                <w:szCs w:val="24"/>
                <w:lang w:eastAsia="zh-CN"/>
              </w:rPr>
              <w:t>Pourcentage</w:t>
            </w:r>
          </w:p>
        </w:tc>
        <w:tc>
          <w:tcPr>
            <w:tcW w:w="2198" w:type="dxa"/>
            <w:vAlign w:val="center"/>
          </w:tcPr>
          <w:p w:rsidR="0031438F" w:rsidRPr="00B503ED" w:rsidRDefault="0031438F" w:rsidP="0057429D">
            <w:pPr>
              <w:pStyle w:val="Styl1"/>
              <w:spacing w:line="240" w:lineRule="auto"/>
              <w:ind w:firstLine="0"/>
              <w:jc w:val="center"/>
              <w:rPr>
                <w:rFonts w:ascii="Times New Roman" w:eastAsiaTheme="minorEastAsia" w:hAnsi="Times New Roman"/>
                <w:b/>
                <w:szCs w:val="24"/>
                <w:lang w:eastAsia="zh-CN"/>
              </w:rPr>
            </w:pPr>
            <w:r w:rsidRPr="00B503ED">
              <w:rPr>
                <w:rFonts w:ascii="Times New Roman" w:eastAsiaTheme="minorEastAsia" w:hAnsi="Times New Roman"/>
                <w:b/>
                <w:szCs w:val="24"/>
                <w:lang w:eastAsia="zh-CN"/>
              </w:rPr>
              <w:t>Exemple</w:t>
            </w:r>
          </w:p>
        </w:tc>
      </w:tr>
      <w:tr w:rsidR="0031438F" w:rsidRPr="00B503ED" w:rsidTr="0057429D">
        <w:trPr>
          <w:jc w:val="center"/>
        </w:trPr>
        <w:tc>
          <w:tcPr>
            <w:tcW w:w="4125" w:type="dxa"/>
            <w:vAlign w:val="center"/>
          </w:tcPr>
          <w:p w:rsidR="0031438F" w:rsidRPr="00B503ED" w:rsidRDefault="0031438F" w:rsidP="0057429D">
            <w:pPr>
              <w:pStyle w:val="Styl1"/>
              <w:spacing w:line="240" w:lineRule="auto"/>
              <w:ind w:firstLine="0"/>
              <w:jc w:val="left"/>
              <w:rPr>
                <w:rFonts w:ascii="Times New Roman" w:eastAsiaTheme="minorEastAsia" w:hAnsi="Times New Roman"/>
                <w:b/>
                <w:i/>
                <w:szCs w:val="24"/>
                <w:lang w:eastAsia="zh-CN"/>
              </w:rPr>
            </w:pPr>
            <w:r w:rsidRPr="00B503ED">
              <w:rPr>
                <w:rFonts w:ascii="Times New Roman" w:eastAsiaTheme="minorEastAsia" w:hAnsi="Times New Roman"/>
                <w:b/>
                <w:i/>
                <w:szCs w:val="24"/>
                <w:lang w:eastAsia="zh-CN"/>
              </w:rPr>
              <w:t>Coupe syllabique</w:t>
            </w:r>
          </w:p>
        </w:tc>
        <w:tc>
          <w:tcPr>
            <w:tcW w:w="1389" w:type="dxa"/>
            <w:vAlign w:val="center"/>
          </w:tcPr>
          <w:p w:rsidR="0031438F" w:rsidRPr="00B503ED" w:rsidRDefault="0031438F" w:rsidP="0057429D">
            <w:pPr>
              <w:pStyle w:val="Styl1"/>
              <w:spacing w:line="240" w:lineRule="auto"/>
              <w:ind w:firstLine="0"/>
              <w:jc w:val="center"/>
              <w:rPr>
                <w:rFonts w:ascii="Times New Roman" w:eastAsiaTheme="minorEastAsia" w:hAnsi="Times New Roman"/>
                <w:i/>
                <w:szCs w:val="24"/>
                <w:lang w:eastAsia="zh-CN"/>
              </w:rPr>
            </w:pPr>
            <w:r w:rsidRPr="00B503ED">
              <w:rPr>
                <w:rFonts w:ascii="Times New Roman" w:eastAsiaTheme="minorEastAsia" w:hAnsi="Times New Roman"/>
                <w:i/>
                <w:szCs w:val="24"/>
                <w:lang w:eastAsia="zh-CN"/>
              </w:rPr>
              <w:t>63%</w:t>
            </w:r>
          </w:p>
        </w:tc>
        <w:tc>
          <w:tcPr>
            <w:tcW w:w="2198" w:type="dxa"/>
            <w:vAlign w:val="center"/>
          </w:tcPr>
          <w:p w:rsidR="0031438F" w:rsidRPr="00B503ED" w:rsidRDefault="0031438F" w:rsidP="0057429D">
            <w:pPr>
              <w:pStyle w:val="Styl1"/>
              <w:spacing w:line="240" w:lineRule="auto"/>
              <w:ind w:firstLine="0"/>
              <w:jc w:val="left"/>
              <w:rPr>
                <w:rFonts w:ascii="Times New Roman" w:eastAsiaTheme="minorEastAsia" w:hAnsi="Times New Roman"/>
                <w:i/>
                <w:szCs w:val="24"/>
                <w:lang w:eastAsia="zh-CN"/>
              </w:rPr>
            </w:pPr>
            <w:r w:rsidRPr="00B503ED">
              <w:rPr>
                <w:rFonts w:ascii="Times New Roman" w:eastAsiaTheme="minorEastAsia" w:hAnsi="Times New Roman"/>
                <w:b/>
                <w:i/>
                <w:szCs w:val="24"/>
                <w:lang w:eastAsia="zh-CN"/>
              </w:rPr>
              <w:t>techno</w:t>
            </w:r>
            <w:r w:rsidRPr="00B503ED">
              <w:rPr>
                <w:rFonts w:ascii="Times New Roman" w:eastAsiaTheme="minorEastAsia" w:hAnsi="Times New Roman"/>
                <w:i/>
                <w:szCs w:val="24"/>
                <w:lang w:eastAsia="zh-CN"/>
              </w:rPr>
              <w:t>-</w:t>
            </w:r>
            <w:r w:rsidRPr="00B503ED">
              <w:rPr>
                <w:rFonts w:ascii="Times New Roman" w:eastAsiaTheme="minorEastAsia" w:hAnsi="Times New Roman"/>
                <w:szCs w:val="24"/>
                <w:lang w:eastAsia="zh-CN"/>
              </w:rPr>
              <w:t>crate</w:t>
            </w:r>
          </w:p>
        </w:tc>
      </w:tr>
      <w:tr w:rsidR="0031438F" w:rsidRPr="00B503ED" w:rsidTr="0057429D">
        <w:trPr>
          <w:jc w:val="center"/>
        </w:trPr>
        <w:tc>
          <w:tcPr>
            <w:tcW w:w="4125" w:type="dxa"/>
            <w:vAlign w:val="center"/>
          </w:tcPr>
          <w:p w:rsidR="0031438F" w:rsidRPr="00B503ED" w:rsidRDefault="0031438F" w:rsidP="0057429D">
            <w:pPr>
              <w:pStyle w:val="Styl1"/>
              <w:spacing w:line="240" w:lineRule="auto"/>
              <w:ind w:firstLine="0"/>
              <w:jc w:val="left"/>
              <w:rPr>
                <w:rFonts w:ascii="Times New Roman" w:eastAsiaTheme="minorEastAsia" w:hAnsi="Times New Roman"/>
                <w:b/>
                <w:i/>
                <w:szCs w:val="24"/>
                <w:lang w:eastAsia="zh-CN"/>
              </w:rPr>
            </w:pPr>
            <w:r w:rsidRPr="00B503ED">
              <w:rPr>
                <w:rFonts w:ascii="Times New Roman" w:eastAsiaTheme="minorEastAsia" w:hAnsi="Times New Roman"/>
                <w:b/>
                <w:i/>
                <w:szCs w:val="24"/>
                <w:lang w:eastAsia="zh-CN"/>
              </w:rPr>
              <w:t>À l’intérieur d’une syllabe</w:t>
            </w:r>
          </w:p>
        </w:tc>
        <w:tc>
          <w:tcPr>
            <w:tcW w:w="1389" w:type="dxa"/>
            <w:vAlign w:val="center"/>
          </w:tcPr>
          <w:p w:rsidR="0031438F" w:rsidRPr="00B503ED" w:rsidRDefault="0031438F" w:rsidP="0057429D">
            <w:pPr>
              <w:pStyle w:val="Styl1"/>
              <w:spacing w:line="240" w:lineRule="auto"/>
              <w:ind w:firstLine="0"/>
              <w:jc w:val="center"/>
              <w:rPr>
                <w:rFonts w:ascii="Times New Roman" w:eastAsiaTheme="minorEastAsia" w:hAnsi="Times New Roman"/>
                <w:i/>
                <w:szCs w:val="24"/>
                <w:lang w:eastAsia="zh-CN"/>
              </w:rPr>
            </w:pPr>
            <w:r w:rsidRPr="00B503ED">
              <w:rPr>
                <w:rFonts w:ascii="Times New Roman" w:eastAsiaTheme="minorEastAsia" w:hAnsi="Times New Roman"/>
                <w:i/>
                <w:szCs w:val="24"/>
                <w:lang w:eastAsia="zh-CN"/>
              </w:rPr>
              <w:t>26%</w:t>
            </w:r>
          </w:p>
        </w:tc>
        <w:tc>
          <w:tcPr>
            <w:tcW w:w="2198" w:type="dxa"/>
            <w:vAlign w:val="center"/>
          </w:tcPr>
          <w:p w:rsidR="0031438F" w:rsidRPr="00B503ED" w:rsidRDefault="0031438F" w:rsidP="0057429D">
            <w:pPr>
              <w:pStyle w:val="Styl1"/>
              <w:spacing w:line="240" w:lineRule="auto"/>
              <w:ind w:firstLine="0"/>
              <w:jc w:val="left"/>
              <w:rPr>
                <w:rFonts w:ascii="Times New Roman" w:eastAsiaTheme="minorEastAsia" w:hAnsi="Times New Roman"/>
                <w:i/>
                <w:szCs w:val="24"/>
                <w:lang w:eastAsia="zh-CN"/>
              </w:rPr>
            </w:pPr>
            <w:r w:rsidRPr="00B503ED">
              <w:rPr>
                <w:rFonts w:ascii="Times New Roman" w:eastAsiaTheme="minorEastAsia" w:hAnsi="Times New Roman"/>
                <w:b/>
                <w:i/>
                <w:szCs w:val="24"/>
                <w:lang w:eastAsia="zh-CN"/>
              </w:rPr>
              <w:t>mag</w:t>
            </w:r>
            <w:r w:rsidRPr="00B503ED">
              <w:rPr>
                <w:rFonts w:ascii="Times New Roman" w:eastAsiaTheme="minorEastAsia" w:hAnsi="Times New Roman"/>
                <w:i/>
                <w:szCs w:val="24"/>
                <w:lang w:eastAsia="zh-CN"/>
              </w:rPr>
              <w:t>-</w:t>
            </w:r>
            <w:r w:rsidRPr="00B503ED">
              <w:rPr>
                <w:rFonts w:ascii="Times New Roman" w:eastAsiaTheme="minorEastAsia" w:hAnsi="Times New Roman"/>
                <w:szCs w:val="24"/>
                <w:lang w:eastAsia="zh-CN"/>
              </w:rPr>
              <w:t>azine</w:t>
            </w:r>
          </w:p>
        </w:tc>
      </w:tr>
      <w:tr w:rsidR="0031438F" w:rsidRPr="00B503ED" w:rsidTr="0057429D">
        <w:trPr>
          <w:jc w:val="center"/>
        </w:trPr>
        <w:tc>
          <w:tcPr>
            <w:tcW w:w="4125" w:type="dxa"/>
            <w:vAlign w:val="center"/>
          </w:tcPr>
          <w:p w:rsidR="0031438F" w:rsidRPr="00B503ED" w:rsidRDefault="0031438F" w:rsidP="0057429D">
            <w:pPr>
              <w:pStyle w:val="Styl1"/>
              <w:spacing w:line="240" w:lineRule="auto"/>
              <w:ind w:firstLine="0"/>
              <w:jc w:val="left"/>
              <w:rPr>
                <w:rFonts w:ascii="Times New Roman" w:eastAsiaTheme="minorEastAsia" w:hAnsi="Times New Roman"/>
                <w:b/>
                <w:i/>
                <w:szCs w:val="24"/>
                <w:lang w:eastAsia="zh-CN"/>
              </w:rPr>
            </w:pPr>
            <w:r w:rsidRPr="00B503ED">
              <w:rPr>
                <w:rFonts w:ascii="Times New Roman" w:eastAsiaTheme="minorEastAsia" w:hAnsi="Times New Roman"/>
                <w:b/>
                <w:i/>
                <w:szCs w:val="24"/>
                <w:lang w:eastAsia="zh-CN"/>
              </w:rPr>
              <w:t>À l’intérieur d’une syllabe + resuffixation</w:t>
            </w:r>
          </w:p>
        </w:tc>
        <w:tc>
          <w:tcPr>
            <w:tcW w:w="1389" w:type="dxa"/>
            <w:vAlign w:val="center"/>
          </w:tcPr>
          <w:p w:rsidR="0031438F" w:rsidRPr="00B503ED" w:rsidRDefault="0031438F" w:rsidP="0057429D">
            <w:pPr>
              <w:pStyle w:val="Styl1"/>
              <w:spacing w:line="240" w:lineRule="auto"/>
              <w:ind w:firstLine="0"/>
              <w:jc w:val="center"/>
              <w:rPr>
                <w:rFonts w:ascii="Times New Roman" w:eastAsiaTheme="minorEastAsia" w:hAnsi="Times New Roman"/>
                <w:i/>
                <w:szCs w:val="24"/>
                <w:lang w:eastAsia="zh-CN"/>
              </w:rPr>
            </w:pPr>
            <w:r w:rsidRPr="00B503ED">
              <w:rPr>
                <w:rFonts w:ascii="Times New Roman" w:eastAsiaTheme="minorEastAsia" w:hAnsi="Times New Roman"/>
                <w:i/>
                <w:szCs w:val="24"/>
                <w:lang w:eastAsia="zh-CN"/>
              </w:rPr>
              <w:t>11%</w:t>
            </w:r>
          </w:p>
        </w:tc>
        <w:tc>
          <w:tcPr>
            <w:tcW w:w="2198" w:type="dxa"/>
            <w:vAlign w:val="center"/>
          </w:tcPr>
          <w:p w:rsidR="0031438F" w:rsidRPr="00B503ED" w:rsidRDefault="0031438F" w:rsidP="0057429D">
            <w:pPr>
              <w:pStyle w:val="Styl1"/>
              <w:spacing w:line="240" w:lineRule="auto"/>
              <w:ind w:firstLine="0"/>
              <w:jc w:val="left"/>
              <w:rPr>
                <w:rFonts w:ascii="Times New Roman" w:eastAsiaTheme="minorEastAsia" w:hAnsi="Times New Roman"/>
                <w:i/>
                <w:szCs w:val="24"/>
                <w:lang w:eastAsia="zh-CN"/>
              </w:rPr>
            </w:pPr>
            <w:r w:rsidRPr="00B503ED">
              <w:rPr>
                <w:rFonts w:ascii="Times New Roman" w:eastAsiaTheme="minorEastAsia" w:hAnsi="Times New Roman"/>
                <w:b/>
                <w:i/>
                <w:szCs w:val="24"/>
                <w:lang w:eastAsia="zh-CN"/>
              </w:rPr>
              <w:t>popul</w:t>
            </w:r>
            <w:r w:rsidRPr="00B503ED">
              <w:rPr>
                <w:rFonts w:ascii="Times New Roman" w:eastAsiaTheme="minorEastAsia" w:hAnsi="Times New Roman"/>
                <w:i/>
                <w:szCs w:val="24"/>
                <w:lang w:eastAsia="zh-CN"/>
              </w:rPr>
              <w:t>-</w:t>
            </w:r>
            <w:r w:rsidRPr="00B503ED">
              <w:rPr>
                <w:rFonts w:ascii="Times New Roman" w:eastAsiaTheme="minorEastAsia" w:hAnsi="Times New Roman"/>
                <w:b/>
                <w:i/>
                <w:szCs w:val="24"/>
                <w:lang w:eastAsia="zh-CN"/>
              </w:rPr>
              <w:t>o</w:t>
            </w:r>
            <w:r w:rsidRPr="00B503ED">
              <w:rPr>
                <w:rFonts w:ascii="Times New Roman" w:eastAsiaTheme="minorEastAsia" w:hAnsi="Times New Roman"/>
                <w:i/>
                <w:szCs w:val="24"/>
                <w:lang w:eastAsia="zh-CN"/>
              </w:rPr>
              <w:t xml:space="preserve"> ˂ </w:t>
            </w:r>
            <w:r w:rsidRPr="00B503ED">
              <w:rPr>
                <w:rFonts w:ascii="Times New Roman" w:eastAsiaTheme="minorEastAsia" w:hAnsi="Times New Roman"/>
                <w:szCs w:val="24"/>
                <w:lang w:eastAsia="zh-CN"/>
              </w:rPr>
              <w:t>popul-aire</w:t>
            </w:r>
          </w:p>
        </w:tc>
      </w:tr>
    </w:tbl>
    <w:p w:rsidR="0031438F" w:rsidRPr="00B503ED" w:rsidRDefault="0031438F" w:rsidP="00247D4A">
      <w:pPr>
        <w:pStyle w:val="Styl1"/>
        <w:rPr>
          <w:rFonts w:ascii="Times New Roman" w:eastAsiaTheme="minorEastAsia" w:hAnsi="Times New Roman"/>
          <w:szCs w:val="24"/>
          <w:lang w:eastAsia="zh-CN"/>
        </w:rPr>
      </w:pPr>
    </w:p>
    <w:p w:rsidR="00AC5E0E" w:rsidRPr="00B503ED" w:rsidRDefault="007D653C" w:rsidP="00AC5E0E">
      <w:pPr>
        <w:pStyle w:val="Styl1"/>
        <w:rPr>
          <w:rFonts w:ascii="Times New Roman" w:eastAsiaTheme="minorEastAsia" w:hAnsi="Times New Roman"/>
          <w:szCs w:val="24"/>
          <w:lang w:eastAsia="zh-CN"/>
        </w:rPr>
      </w:pPr>
      <w:r>
        <w:rPr>
          <w:rFonts w:ascii="Times New Roman" w:eastAsiaTheme="minorEastAsia" w:hAnsi="Times New Roman"/>
          <w:szCs w:val="24"/>
          <w:lang w:eastAsia="zh-CN"/>
        </w:rPr>
        <w:t>Maintenant, faisons remarquer</w:t>
      </w:r>
      <w:r w:rsidR="00AC5E0E" w:rsidRPr="00B503ED">
        <w:rPr>
          <w:rFonts w:ascii="Times New Roman" w:eastAsiaTheme="minorEastAsia" w:hAnsi="Times New Roman"/>
          <w:szCs w:val="24"/>
          <w:lang w:eastAsia="zh-CN"/>
        </w:rPr>
        <w:t xml:space="preserve"> quelques spécificités concernant le point de troncature. </w:t>
      </w:r>
    </w:p>
    <w:p w:rsidR="00AC5E0E" w:rsidRPr="00B503ED" w:rsidRDefault="00E00366" w:rsidP="00AC5E0E">
      <w:pPr>
        <w:pStyle w:val="Styl1"/>
        <w:numPr>
          <w:ilvl w:val="0"/>
          <w:numId w:val="2"/>
        </w:numPr>
        <w:rPr>
          <w:rFonts w:ascii="Times New Roman" w:eastAsiaTheme="minorEastAsia" w:hAnsi="Times New Roman"/>
          <w:szCs w:val="24"/>
          <w:lang w:eastAsia="zh-CN"/>
        </w:rPr>
      </w:pPr>
      <w:r>
        <w:rPr>
          <w:rFonts w:ascii="Times New Roman" w:eastAsiaTheme="minorEastAsia" w:hAnsi="Times New Roman"/>
          <w:szCs w:val="24"/>
          <w:lang w:eastAsia="zh-CN"/>
        </w:rPr>
        <w:t>Il se peut que d</w:t>
      </w:r>
      <w:r w:rsidR="00AC5E0E" w:rsidRPr="00B503ED">
        <w:rPr>
          <w:rFonts w:ascii="Times New Roman" w:eastAsiaTheme="minorEastAsia" w:hAnsi="Times New Roman"/>
          <w:szCs w:val="24"/>
          <w:lang w:eastAsia="zh-CN"/>
        </w:rPr>
        <w:t xml:space="preserve">eux morphèmes </w:t>
      </w:r>
      <w:r>
        <w:rPr>
          <w:rFonts w:ascii="Times New Roman" w:eastAsiaTheme="minorEastAsia" w:hAnsi="Times New Roman"/>
          <w:szCs w:val="24"/>
          <w:lang w:eastAsia="zh-CN"/>
        </w:rPr>
        <w:t>existent</w:t>
      </w:r>
      <w:r w:rsidR="00AC5E0E" w:rsidRPr="00B503ED">
        <w:rPr>
          <w:rFonts w:ascii="Times New Roman" w:eastAsiaTheme="minorEastAsia" w:hAnsi="Times New Roman"/>
          <w:szCs w:val="24"/>
          <w:lang w:eastAsia="zh-CN"/>
        </w:rPr>
        <w:t xml:space="preserve"> séparément : </w:t>
      </w:r>
      <w:r w:rsidR="00AC5E0E" w:rsidRPr="00B503ED">
        <w:rPr>
          <w:rFonts w:ascii="Times New Roman" w:eastAsiaTheme="minorEastAsia" w:hAnsi="Times New Roman"/>
          <w:i/>
          <w:szCs w:val="24"/>
          <w:lang w:eastAsia="zh-CN"/>
        </w:rPr>
        <w:t>kilo-gramme</w:t>
      </w:r>
      <w:r w:rsidR="00AC5E0E" w:rsidRPr="00B503ED">
        <w:rPr>
          <w:rFonts w:ascii="Times New Roman" w:eastAsiaTheme="minorEastAsia" w:hAnsi="Times New Roman"/>
          <w:szCs w:val="24"/>
          <w:lang w:eastAsia="zh-CN"/>
        </w:rPr>
        <w:t xml:space="preserve">. Le plus souvent, ce sont les mots provenant de la dérivation d’un nom d’origine grecque ou latine. La troncation se produit entre ces deux morphèmes. </w:t>
      </w:r>
    </w:p>
    <w:p w:rsidR="00AC5E0E" w:rsidRPr="00B503ED" w:rsidRDefault="00AC5E0E" w:rsidP="00AC5E0E">
      <w:pPr>
        <w:pStyle w:val="Styl1"/>
        <w:numPr>
          <w:ilvl w:val="0"/>
          <w:numId w:val="2"/>
        </w:numPr>
        <w:rPr>
          <w:rFonts w:ascii="Times New Roman" w:eastAsiaTheme="minorEastAsia" w:hAnsi="Times New Roman"/>
          <w:szCs w:val="24"/>
          <w:lang w:eastAsia="zh-CN"/>
        </w:rPr>
      </w:pPr>
      <w:r w:rsidRPr="00B503ED">
        <w:rPr>
          <w:rFonts w:ascii="Times New Roman" w:eastAsiaTheme="minorEastAsia" w:hAnsi="Times New Roman"/>
          <w:szCs w:val="24"/>
          <w:lang w:eastAsia="zh-CN"/>
        </w:rPr>
        <w:t xml:space="preserve">Parfois, cette coupe n’est pas respectée, c’est le cas du mot </w:t>
      </w:r>
      <w:r w:rsidRPr="00B503ED">
        <w:rPr>
          <w:rFonts w:ascii="Times New Roman" w:eastAsiaTheme="minorEastAsia" w:hAnsi="Times New Roman"/>
          <w:i/>
          <w:szCs w:val="24"/>
          <w:lang w:eastAsia="zh-CN"/>
        </w:rPr>
        <w:t>écologie</w:t>
      </w:r>
      <w:r w:rsidRPr="00B503ED">
        <w:rPr>
          <w:rFonts w:ascii="Times New Roman" w:eastAsiaTheme="minorEastAsia" w:hAnsi="Times New Roman"/>
          <w:szCs w:val="24"/>
          <w:lang w:eastAsia="zh-CN"/>
        </w:rPr>
        <w:t xml:space="preserve"> ou de son dérivé </w:t>
      </w:r>
      <w:r w:rsidRPr="00B503ED">
        <w:rPr>
          <w:rFonts w:ascii="Times New Roman" w:eastAsiaTheme="minorEastAsia" w:hAnsi="Times New Roman"/>
          <w:i/>
          <w:szCs w:val="24"/>
          <w:lang w:eastAsia="zh-CN"/>
        </w:rPr>
        <w:t>écologique</w:t>
      </w:r>
      <w:r w:rsidRPr="00B503ED">
        <w:rPr>
          <w:rFonts w:ascii="Times New Roman" w:eastAsiaTheme="minorEastAsia" w:hAnsi="Times New Roman"/>
          <w:szCs w:val="24"/>
          <w:lang w:eastAsia="zh-CN"/>
        </w:rPr>
        <w:t>, issus du grec : « </w:t>
      </w:r>
      <w:r w:rsidRPr="00B503ED">
        <w:rPr>
          <w:rFonts w:ascii="Times New Roman" w:hAnsi="Times New Roman"/>
          <w:i/>
          <w:iCs/>
        </w:rPr>
        <w:t>oikos »</w:t>
      </w:r>
      <w:r w:rsidRPr="00B503ED">
        <w:rPr>
          <w:rFonts w:ascii="Times New Roman" w:hAnsi="Times New Roman"/>
        </w:rPr>
        <w:t xml:space="preserve"> et </w:t>
      </w:r>
      <w:r w:rsidRPr="00B503ED">
        <w:rPr>
          <w:rFonts w:ascii="Times New Roman" w:hAnsi="Times New Roman"/>
          <w:i/>
          <w:iCs/>
        </w:rPr>
        <w:t>« logos »</w:t>
      </w:r>
      <w:r w:rsidRPr="00B503ED">
        <w:rPr>
          <w:rFonts w:ascii="Times New Roman" w:hAnsi="Times New Roman"/>
          <w:iCs/>
        </w:rPr>
        <w:t xml:space="preserve">. Si la troncation suivait le modèle grec, la coupe devrait se faire entre </w:t>
      </w:r>
      <w:r w:rsidRPr="00B503ED">
        <w:rPr>
          <w:rFonts w:ascii="Times New Roman" w:hAnsi="Times New Roman"/>
          <w:i/>
          <w:iCs/>
        </w:rPr>
        <w:t>éco</w:t>
      </w:r>
      <w:r w:rsidRPr="00B503ED">
        <w:rPr>
          <w:rFonts w:ascii="Times New Roman" w:hAnsi="Times New Roman"/>
          <w:iCs/>
        </w:rPr>
        <w:t xml:space="preserve"> et </w:t>
      </w:r>
      <w:r w:rsidRPr="00B503ED">
        <w:rPr>
          <w:rFonts w:ascii="Times New Roman" w:hAnsi="Times New Roman"/>
          <w:i/>
          <w:iCs/>
        </w:rPr>
        <w:t>logique</w:t>
      </w:r>
      <w:r w:rsidR="00266DE4">
        <w:rPr>
          <w:rFonts w:ascii="Times New Roman" w:hAnsi="Times New Roman"/>
          <w:iCs/>
        </w:rPr>
        <w:t xml:space="preserve">. Mais </w:t>
      </w:r>
      <w:r w:rsidRPr="00B503ED">
        <w:rPr>
          <w:rFonts w:ascii="Times New Roman" w:hAnsi="Times New Roman"/>
          <w:iCs/>
        </w:rPr>
        <w:t xml:space="preserve">elle ne le suit pas et le mot se coupe comme ceci : </w:t>
      </w:r>
      <w:r w:rsidRPr="00B503ED">
        <w:rPr>
          <w:rFonts w:ascii="Times New Roman" w:hAnsi="Times New Roman"/>
          <w:i/>
          <w:iCs/>
        </w:rPr>
        <w:t>écolo-gique</w:t>
      </w:r>
      <w:r w:rsidRPr="00B503ED">
        <w:rPr>
          <w:rFonts w:ascii="Times New Roman" w:hAnsi="Times New Roman"/>
          <w:iCs/>
        </w:rPr>
        <w:t>.</w:t>
      </w:r>
      <w:r w:rsidR="008655CC">
        <w:rPr>
          <w:rFonts w:ascii="Times New Roman" w:hAnsi="Times New Roman"/>
          <w:iCs/>
        </w:rPr>
        <w:t xml:space="preserve"> </w:t>
      </w:r>
    </w:p>
    <w:p w:rsidR="00AC5E0E" w:rsidRPr="00B503ED" w:rsidRDefault="00AC5E0E" w:rsidP="00AC5E0E">
      <w:pPr>
        <w:pStyle w:val="Styl1"/>
        <w:numPr>
          <w:ilvl w:val="0"/>
          <w:numId w:val="2"/>
        </w:numPr>
        <w:rPr>
          <w:rFonts w:ascii="Times New Roman" w:eastAsiaTheme="minorEastAsia" w:hAnsi="Times New Roman"/>
          <w:szCs w:val="24"/>
          <w:lang w:eastAsia="zh-CN"/>
        </w:rPr>
      </w:pPr>
      <w:r w:rsidRPr="00B503ED">
        <w:rPr>
          <w:rFonts w:ascii="Times New Roman" w:hAnsi="Times New Roman"/>
          <w:iCs/>
        </w:rPr>
        <w:t>À l’inverse, le morphème de base d’un mot ne doit pas respecter la coupe syllabique, tandis que la troncation la soigne.</w:t>
      </w:r>
      <w:r w:rsidRPr="00B503ED">
        <w:rPr>
          <w:rFonts w:ascii="Times New Roman" w:eastAsiaTheme="minorEastAsia" w:hAnsi="Times New Roman"/>
          <w:szCs w:val="24"/>
          <w:lang w:eastAsia="zh-CN"/>
        </w:rPr>
        <w:t xml:space="preserve"> Prenons l’exemple du mot </w:t>
      </w:r>
      <w:r w:rsidRPr="00B503ED">
        <w:rPr>
          <w:rFonts w:ascii="Times New Roman" w:eastAsiaTheme="minorEastAsia" w:hAnsi="Times New Roman"/>
          <w:i/>
          <w:szCs w:val="24"/>
          <w:lang w:eastAsia="zh-CN"/>
        </w:rPr>
        <w:t>décorer</w:t>
      </w:r>
      <w:r w:rsidRPr="00B503ED">
        <w:rPr>
          <w:rFonts w:ascii="Times New Roman" w:eastAsiaTheme="minorEastAsia" w:hAnsi="Times New Roman"/>
          <w:szCs w:val="24"/>
          <w:lang w:eastAsia="zh-CN"/>
        </w:rPr>
        <w:t>, dont la racine est « </w:t>
      </w:r>
      <w:r w:rsidRPr="00B503ED">
        <w:rPr>
          <w:rFonts w:ascii="Times New Roman" w:eastAsiaTheme="minorEastAsia" w:hAnsi="Times New Roman"/>
          <w:i/>
          <w:szCs w:val="24"/>
          <w:lang w:eastAsia="zh-CN"/>
        </w:rPr>
        <w:t>décor</w:t>
      </w:r>
      <w:r w:rsidRPr="00B503ED">
        <w:rPr>
          <w:rFonts w:ascii="Times New Roman" w:eastAsiaTheme="minorEastAsia" w:hAnsi="Times New Roman"/>
          <w:szCs w:val="24"/>
          <w:lang w:eastAsia="zh-CN"/>
        </w:rPr>
        <w:t>- », la coupe est alors « irrégulière » et à partir de cette racine</w:t>
      </w:r>
      <w:r w:rsidR="00CE32AC">
        <w:rPr>
          <w:rFonts w:ascii="Times New Roman" w:eastAsiaTheme="minorEastAsia" w:hAnsi="Times New Roman"/>
          <w:szCs w:val="24"/>
          <w:lang w:eastAsia="zh-CN"/>
        </w:rPr>
        <w:t>,</w:t>
      </w:r>
      <w:r w:rsidRPr="00B503ED">
        <w:rPr>
          <w:rFonts w:ascii="Times New Roman" w:eastAsiaTheme="minorEastAsia" w:hAnsi="Times New Roman"/>
          <w:szCs w:val="24"/>
          <w:lang w:eastAsia="zh-CN"/>
        </w:rPr>
        <w:t xml:space="preserve"> nous formons d’autres mots en ajoutant des</w:t>
      </w:r>
      <w:r w:rsidR="007771B1">
        <w:rPr>
          <w:rFonts w:ascii="Times New Roman" w:eastAsiaTheme="minorEastAsia" w:hAnsi="Times New Roman"/>
          <w:szCs w:val="24"/>
          <w:lang w:eastAsia="zh-CN"/>
        </w:rPr>
        <w:t xml:space="preserve"> suffixes, « -atif », « </w:t>
      </w:r>
      <w:r w:rsidR="00A92BAD">
        <w:rPr>
          <w:rFonts w:ascii="Times New Roman" w:eastAsiaTheme="minorEastAsia" w:hAnsi="Times New Roman"/>
          <w:szCs w:val="24"/>
          <w:lang w:eastAsia="zh-CN"/>
        </w:rPr>
        <w:t xml:space="preserve">-ation », « -ateur », </w:t>
      </w:r>
      <w:r w:rsidR="00A92BAD" w:rsidRPr="00A92BAD">
        <w:rPr>
          <w:rFonts w:ascii="Times New Roman" w:eastAsiaTheme="minorEastAsia" w:hAnsi="Times New Roman"/>
          <w:i/>
          <w:szCs w:val="24"/>
          <w:lang w:eastAsia="zh-CN"/>
        </w:rPr>
        <w:t>etc.</w:t>
      </w:r>
      <w:r w:rsidRPr="00B503ED">
        <w:rPr>
          <w:rFonts w:ascii="Times New Roman" w:eastAsiaTheme="minorEastAsia" w:hAnsi="Times New Roman"/>
          <w:szCs w:val="24"/>
          <w:lang w:eastAsia="zh-CN"/>
        </w:rPr>
        <w:t xml:space="preserve"> Au moment où nous raccourcissons les mots dérivés, nous obtenons le troncat </w:t>
      </w:r>
      <w:r w:rsidRPr="00B503ED">
        <w:rPr>
          <w:rFonts w:ascii="Times New Roman" w:eastAsiaTheme="minorEastAsia" w:hAnsi="Times New Roman"/>
          <w:i/>
          <w:szCs w:val="24"/>
          <w:lang w:eastAsia="zh-CN"/>
        </w:rPr>
        <w:t>déco</w:t>
      </w:r>
      <w:r w:rsidRPr="00B503ED">
        <w:rPr>
          <w:rFonts w:ascii="Times New Roman" w:eastAsiaTheme="minorEastAsia" w:hAnsi="Times New Roman"/>
          <w:szCs w:val="24"/>
          <w:lang w:eastAsia="zh-CN"/>
        </w:rPr>
        <w:t xml:space="preserve"> qui respecte la coupe syllabique.</w:t>
      </w:r>
    </w:p>
    <w:p w:rsidR="00AC5E0E" w:rsidRPr="00B503ED" w:rsidRDefault="00AC5E0E" w:rsidP="00AC5E0E">
      <w:pPr>
        <w:pStyle w:val="Styl1"/>
        <w:numPr>
          <w:ilvl w:val="0"/>
          <w:numId w:val="2"/>
        </w:numPr>
        <w:rPr>
          <w:rFonts w:ascii="Times New Roman" w:eastAsiaTheme="minorEastAsia" w:hAnsi="Times New Roman"/>
          <w:szCs w:val="24"/>
          <w:lang w:eastAsia="zh-CN"/>
        </w:rPr>
      </w:pPr>
      <w:r w:rsidRPr="00B503ED">
        <w:rPr>
          <w:rFonts w:ascii="Times New Roman" w:hAnsi="Times New Roman"/>
          <w:iCs/>
        </w:rPr>
        <w:lastRenderedPageBreak/>
        <w:t xml:space="preserve">Enfin, les deux – le morphème de base + suffixe et la troncation – ne doivent pas tenir compte </w:t>
      </w:r>
      <w:r w:rsidR="00A92BAD">
        <w:rPr>
          <w:rFonts w:ascii="Times New Roman" w:hAnsi="Times New Roman"/>
          <w:iCs/>
        </w:rPr>
        <w:t xml:space="preserve">de </w:t>
      </w:r>
      <w:r w:rsidRPr="00B503ED">
        <w:rPr>
          <w:rFonts w:ascii="Times New Roman" w:hAnsi="Times New Roman"/>
          <w:iCs/>
        </w:rPr>
        <w:t xml:space="preserve">la coupe syllabique : la </w:t>
      </w:r>
      <w:r w:rsidRPr="00B503ED">
        <w:rPr>
          <w:rFonts w:ascii="Times New Roman" w:hAnsi="Times New Roman"/>
          <w:i/>
          <w:iCs/>
        </w:rPr>
        <w:t>climatisation</w:t>
      </w:r>
      <w:r w:rsidRPr="00B503ED">
        <w:rPr>
          <w:rFonts w:ascii="Times New Roman" w:hAnsi="Times New Roman"/>
          <w:iCs/>
        </w:rPr>
        <w:t xml:space="preserve"> se coupe en </w:t>
      </w:r>
      <w:r w:rsidRPr="00B503ED">
        <w:rPr>
          <w:rFonts w:ascii="Times New Roman" w:hAnsi="Times New Roman"/>
          <w:i/>
          <w:iCs/>
        </w:rPr>
        <w:t>cli-ma-ti-sa-tion</w:t>
      </w:r>
      <w:r w:rsidRPr="00B503ED">
        <w:rPr>
          <w:rFonts w:ascii="Times New Roman" w:hAnsi="Times New Roman"/>
          <w:iCs/>
        </w:rPr>
        <w:t xml:space="preserve">, </w:t>
      </w:r>
      <w:r w:rsidR="00A92BAD">
        <w:rPr>
          <w:rFonts w:ascii="Times New Roman" w:hAnsi="Times New Roman"/>
          <w:iCs/>
        </w:rPr>
        <w:t xml:space="preserve">le </w:t>
      </w:r>
      <w:r w:rsidRPr="00B503ED">
        <w:rPr>
          <w:rFonts w:ascii="Times New Roman" w:hAnsi="Times New Roman"/>
          <w:iCs/>
        </w:rPr>
        <w:t>morphème de base est </w:t>
      </w:r>
      <w:r w:rsidRPr="00B503ED">
        <w:rPr>
          <w:rFonts w:ascii="Times New Roman" w:hAnsi="Times New Roman"/>
          <w:i/>
          <w:iCs/>
        </w:rPr>
        <w:t>climatis-ation</w:t>
      </w:r>
      <w:r w:rsidRPr="00B503ED">
        <w:rPr>
          <w:rFonts w:ascii="Times New Roman" w:hAnsi="Times New Roman"/>
          <w:iCs/>
        </w:rPr>
        <w:t xml:space="preserve"> et la troncation étant : </w:t>
      </w:r>
      <w:r w:rsidRPr="00B503ED">
        <w:rPr>
          <w:rFonts w:ascii="Times New Roman" w:hAnsi="Times New Roman"/>
          <w:i/>
          <w:iCs/>
        </w:rPr>
        <w:t>clim-atisation</w:t>
      </w:r>
      <w:r w:rsidRPr="00B503ED">
        <w:rPr>
          <w:rFonts w:ascii="Times New Roman" w:hAnsi="Times New Roman"/>
          <w:iCs/>
        </w:rPr>
        <w:t>.</w:t>
      </w:r>
    </w:p>
    <w:p w:rsidR="00AC5E0E" w:rsidRPr="00B503ED" w:rsidRDefault="00AC5E0E" w:rsidP="00AC5E0E">
      <w:pPr>
        <w:pStyle w:val="Styl1"/>
        <w:rPr>
          <w:rFonts w:ascii="Times New Roman" w:eastAsiaTheme="minorEastAsia" w:hAnsi="Times New Roman"/>
          <w:szCs w:val="24"/>
          <w:lang w:eastAsia="zh-CN"/>
        </w:rPr>
      </w:pPr>
      <w:r w:rsidRPr="00B503ED">
        <w:rPr>
          <w:rFonts w:ascii="Times New Roman" w:hAnsi="Times New Roman"/>
          <w:iCs/>
        </w:rPr>
        <w:t xml:space="preserve">L’objectif </w:t>
      </w:r>
      <w:r w:rsidR="00290A69">
        <w:rPr>
          <w:rFonts w:ascii="Times New Roman" w:hAnsi="Times New Roman"/>
          <w:iCs/>
        </w:rPr>
        <w:t xml:space="preserve">essentiel </w:t>
      </w:r>
      <w:r w:rsidRPr="00B503ED">
        <w:rPr>
          <w:rFonts w:ascii="Times New Roman" w:hAnsi="Times New Roman"/>
          <w:iCs/>
        </w:rPr>
        <w:t>de la troncation est de faire court, parfois, d’abréger le mot le plus possible</w:t>
      </w:r>
      <w:r w:rsidR="00713EAD">
        <w:rPr>
          <w:rFonts w:ascii="Times New Roman" w:hAnsi="Times New Roman"/>
          <w:iCs/>
        </w:rPr>
        <w:t>,</w:t>
      </w:r>
      <w:r w:rsidRPr="00B503ED">
        <w:rPr>
          <w:rFonts w:ascii="Times New Roman" w:hAnsi="Times New Roman"/>
          <w:iCs/>
        </w:rPr>
        <w:t xml:space="preserve"> ce qui peut poser des problèmes de compréh</w:t>
      </w:r>
      <w:r w:rsidR="00A92BAD">
        <w:rPr>
          <w:rFonts w:ascii="Times New Roman" w:hAnsi="Times New Roman"/>
          <w:iCs/>
        </w:rPr>
        <w:t>ension. Si le locuteur ne connaî</w:t>
      </w:r>
      <w:r w:rsidRPr="00B503ED">
        <w:rPr>
          <w:rFonts w:ascii="Times New Roman" w:hAnsi="Times New Roman"/>
          <w:iCs/>
        </w:rPr>
        <w:t>t pas le mot de départ correspondant à l’abrégé, il risque des confusions de significations.</w:t>
      </w:r>
    </w:p>
    <w:p w:rsidR="001426C2" w:rsidRPr="00B503ED" w:rsidRDefault="001426C2" w:rsidP="00C65CAA">
      <w:pPr>
        <w:pStyle w:val="Nadpis3"/>
        <w:rPr>
          <w:rFonts w:eastAsiaTheme="minorEastAsia" w:cs="Times New Roman"/>
          <w:lang w:eastAsia="zh-CN"/>
        </w:rPr>
      </w:pPr>
      <w:bookmarkStart w:id="112" w:name="_Toc328906412"/>
      <w:r w:rsidRPr="00B503ED">
        <w:rPr>
          <w:rFonts w:eastAsiaTheme="minorEastAsia" w:cs="Times New Roman"/>
          <w:lang w:eastAsia="zh-CN"/>
        </w:rPr>
        <w:t>La finale</w:t>
      </w:r>
      <w:bookmarkEnd w:id="112"/>
    </w:p>
    <w:p w:rsidR="00AC5E0E" w:rsidRPr="00B503ED" w:rsidRDefault="00AC5E0E" w:rsidP="00AC5E0E">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 xml:space="preserve">Nous avons déjà décrit les structures syllabiques des troncats que nous avons repérés dans les périodiques français. Ci-après, nous allons </w:t>
      </w:r>
      <w:r w:rsidR="00962F17">
        <w:rPr>
          <w:rFonts w:ascii="Times New Roman" w:eastAsiaTheme="minorEastAsia" w:hAnsi="Times New Roman"/>
          <w:szCs w:val="24"/>
          <w:lang w:eastAsia="zh-CN"/>
        </w:rPr>
        <w:t>prêter attention</w:t>
      </w:r>
      <w:r w:rsidRPr="00B503ED">
        <w:rPr>
          <w:rFonts w:ascii="Times New Roman" w:eastAsiaTheme="minorEastAsia" w:hAnsi="Times New Roman"/>
          <w:szCs w:val="24"/>
          <w:lang w:eastAsia="zh-CN"/>
        </w:rPr>
        <w:t xml:space="preserve"> </w:t>
      </w:r>
      <w:r w:rsidR="00962F17">
        <w:rPr>
          <w:rFonts w:ascii="Times New Roman" w:eastAsiaTheme="minorEastAsia" w:hAnsi="Times New Roman"/>
          <w:szCs w:val="24"/>
          <w:lang w:eastAsia="zh-CN"/>
        </w:rPr>
        <w:t>à</w:t>
      </w:r>
      <w:r w:rsidRPr="00B503ED">
        <w:rPr>
          <w:rFonts w:ascii="Times New Roman" w:eastAsiaTheme="minorEastAsia" w:hAnsi="Times New Roman"/>
          <w:szCs w:val="24"/>
          <w:lang w:eastAsia="zh-CN"/>
        </w:rPr>
        <w:t xml:space="preserve"> la distinction entre la finale vocalique et la finale consonantique. </w:t>
      </w:r>
    </w:p>
    <w:p w:rsidR="00AC5E0E" w:rsidRPr="00B503ED" w:rsidRDefault="00AC5E0E" w:rsidP="00AC5E0E">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 xml:space="preserve">Cette finale est étudiée du point de vue de la phonétique, c’est la raison pour laquelle le « e » muet précédé </w:t>
      </w:r>
      <w:r w:rsidR="00390678">
        <w:rPr>
          <w:rFonts w:ascii="Times New Roman" w:eastAsiaTheme="minorEastAsia" w:hAnsi="Times New Roman"/>
          <w:szCs w:val="24"/>
          <w:lang w:eastAsia="zh-CN"/>
        </w:rPr>
        <w:t>d</w:t>
      </w:r>
      <w:r w:rsidR="00390678" w:rsidRPr="00390678">
        <w:rPr>
          <w:rFonts w:ascii="Times New Roman" w:eastAsiaTheme="minorEastAsia" w:hAnsi="Times New Roman"/>
          <w:szCs w:val="24"/>
          <w:lang w:eastAsia="zh-CN"/>
        </w:rPr>
        <w:t>’</w:t>
      </w:r>
      <w:r w:rsidRPr="00B503ED">
        <w:rPr>
          <w:rFonts w:ascii="Times New Roman" w:eastAsiaTheme="minorEastAsia" w:hAnsi="Times New Roman"/>
          <w:szCs w:val="24"/>
          <w:lang w:eastAsia="zh-CN"/>
        </w:rPr>
        <w:t>une consonne n’est pas ici considéré comme une finale vocalique. Nous n’avons pas tenu compte des mots nés par aphérèse et par syncope parce que leur finale reste sans changement et les mots juxtaposés ont été recomposé</w:t>
      </w:r>
      <w:r w:rsidR="00C23B0B">
        <w:rPr>
          <w:rFonts w:ascii="Times New Roman" w:eastAsiaTheme="minorEastAsia" w:hAnsi="Times New Roman"/>
          <w:szCs w:val="24"/>
          <w:lang w:eastAsia="zh-CN"/>
        </w:rPr>
        <w:t>s</w:t>
      </w:r>
      <w:r w:rsidRPr="00B503ED">
        <w:rPr>
          <w:rFonts w:ascii="Times New Roman" w:eastAsiaTheme="minorEastAsia" w:hAnsi="Times New Roman"/>
          <w:szCs w:val="24"/>
          <w:lang w:eastAsia="zh-CN"/>
        </w:rPr>
        <w:t>. Les mots ayant plusieurs signifiés ou signifiants ont été compté</w:t>
      </w:r>
      <w:r w:rsidR="00C23B0B">
        <w:rPr>
          <w:rFonts w:ascii="Times New Roman" w:eastAsiaTheme="minorEastAsia" w:hAnsi="Times New Roman"/>
          <w:szCs w:val="24"/>
          <w:lang w:eastAsia="zh-CN"/>
        </w:rPr>
        <w:t>s</w:t>
      </w:r>
      <w:r w:rsidRPr="00B503ED">
        <w:rPr>
          <w:rFonts w:ascii="Times New Roman" w:eastAsiaTheme="minorEastAsia" w:hAnsi="Times New Roman"/>
          <w:szCs w:val="24"/>
          <w:lang w:eastAsia="zh-CN"/>
        </w:rPr>
        <w:t xml:space="preserve"> pour chacun de ces cas.</w:t>
      </w:r>
    </w:p>
    <w:p w:rsidR="00AC5E0E" w:rsidRPr="00B503ED" w:rsidRDefault="00C370EF" w:rsidP="00AC5E0E">
      <w:pPr>
        <w:pStyle w:val="Styl1"/>
        <w:rPr>
          <w:rFonts w:ascii="Times New Roman" w:eastAsiaTheme="minorEastAsia" w:hAnsi="Times New Roman"/>
          <w:szCs w:val="24"/>
          <w:lang w:eastAsia="zh-CN"/>
        </w:rPr>
      </w:pPr>
      <w:r>
        <w:rPr>
          <w:rFonts w:ascii="Times New Roman" w:eastAsiaTheme="minorEastAsia" w:hAnsi="Times New Roman"/>
          <w:szCs w:val="24"/>
          <w:lang w:eastAsia="zh-CN"/>
        </w:rPr>
        <w:t xml:space="preserve">Lorsque </w:t>
      </w:r>
      <w:r w:rsidR="00AC5E0E" w:rsidRPr="00B503ED">
        <w:rPr>
          <w:rFonts w:ascii="Times New Roman" w:eastAsiaTheme="minorEastAsia" w:hAnsi="Times New Roman"/>
          <w:szCs w:val="24"/>
          <w:lang w:eastAsia="zh-CN"/>
        </w:rPr>
        <w:t xml:space="preserve">nous regardons la répartition des finales (voir tableau n° 24), nous constatons que les finales vocaliques (65%) </w:t>
      </w:r>
      <w:r w:rsidR="00A92BAD">
        <w:rPr>
          <w:rFonts w:ascii="Times New Roman" w:eastAsiaTheme="minorEastAsia" w:hAnsi="Times New Roman"/>
          <w:szCs w:val="24"/>
          <w:lang w:eastAsia="zh-CN"/>
        </w:rPr>
        <w:t>ont l</w:t>
      </w:r>
      <w:r w:rsidR="00A92BAD" w:rsidRPr="00A92BAD">
        <w:rPr>
          <w:rFonts w:ascii="Times New Roman" w:eastAsiaTheme="minorEastAsia" w:hAnsi="Times New Roman"/>
          <w:szCs w:val="24"/>
          <w:lang w:eastAsia="zh-CN"/>
        </w:rPr>
        <w:t>’</w:t>
      </w:r>
      <w:r w:rsidR="00A92BAD">
        <w:rPr>
          <w:rFonts w:ascii="Times New Roman" w:eastAsiaTheme="minorEastAsia" w:hAnsi="Times New Roman"/>
          <w:szCs w:val="24"/>
          <w:lang w:eastAsia="zh-CN"/>
        </w:rPr>
        <w:t>avantage</w:t>
      </w:r>
      <w:r w:rsidR="00AC5E0E" w:rsidRPr="00B503ED">
        <w:rPr>
          <w:rFonts w:ascii="Times New Roman" w:eastAsiaTheme="minorEastAsia" w:hAnsi="Times New Roman"/>
          <w:szCs w:val="24"/>
          <w:lang w:eastAsia="zh-CN"/>
        </w:rPr>
        <w:t xml:space="preserve"> sur les finales consonantiques (35%). Ces dernières proviennent, dans la plupart des cas, des troncats monosyllabiques (</w:t>
      </w:r>
      <w:r w:rsidR="00AC5E0E" w:rsidRPr="00B503ED">
        <w:rPr>
          <w:rFonts w:ascii="Times New Roman" w:eastAsiaTheme="minorEastAsia" w:hAnsi="Times New Roman"/>
          <w:i/>
          <w:szCs w:val="24"/>
          <w:lang w:eastAsia="zh-CN"/>
        </w:rPr>
        <w:t>prof</w:t>
      </w:r>
      <w:r w:rsidR="00AC5E0E" w:rsidRPr="00B503ED">
        <w:rPr>
          <w:rFonts w:ascii="Times New Roman" w:eastAsiaTheme="minorEastAsia" w:hAnsi="Times New Roman"/>
          <w:szCs w:val="24"/>
          <w:lang w:eastAsia="zh-CN"/>
        </w:rPr>
        <w:t xml:space="preserve"> ˂ </w:t>
      </w:r>
      <w:r w:rsidR="00AC5E0E" w:rsidRPr="00B503ED">
        <w:rPr>
          <w:rFonts w:ascii="Times New Roman" w:eastAsiaTheme="minorEastAsia" w:hAnsi="Times New Roman"/>
          <w:i/>
          <w:szCs w:val="24"/>
          <w:lang w:eastAsia="zh-CN"/>
        </w:rPr>
        <w:t>professeur</w:t>
      </w:r>
      <w:r w:rsidR="00AC5E0E" w:rsidRPr="00B503ED">
        <w:rPr>
          <w:rFonts w:ascii="Times New Roman" w:eastAsiaTheme="minorEastAsia" w:hAnsi="Times New Roman"/>
          <w:szCs w:val="24"/>
          <w:lang w:eastAsia="zh-CN"/>
        </w:rPr>
        <w:t xml:space="preserve">, </w:t>
      </w:r>
      <w:r w:rsidR="00AC5E0E" w:rsidRPr="00B503ED">
        <w:rPr>
          <w:rFonts w:ascii="Times New Roman" w:eastAsiaTheme="minorEastAsia" w:hAnsi="Times New Roman"/>
          <w:i/>
          <w:szCs w:val="24"/>
          <w:lang w:eastAsia="zh-CN"/>
        </w:rPr>
        <w:t>prod</w:t>
      </w:r>
      <w:r w:rsidR="00AC5E0E" w:rsidRPr="00B503ED">
        <w:rPr>
          <w:rFonts w:ascii="Times New Roman" w:eastAsiaTheme="minorEastAsia" w:hAnsi="Times New Roman"/>
          <w:szCs w:val="24"/>
          <w:lang w:eastAsia="zh-CN"/>
        </w:rPr>
        <w:t xml:space="preserve"> ˂ </w:t>
      </w:r>
      <w:r w:rsidR="00AC5E0E" w:rsidRPr="00B503ED">
        <w:rPr>
          <w:rFonts w:ascii="Times New Roman" w:eastAsiaTheme="minorEastAsia" w:hAnsi="Times New Roman"/>
          <w:i/>
          <w:szCs w:val="24"/>
          <w:lang w:eastAsia="zh-CN"/>
        </w:rPr>
        <w:t>production</w:t>
      </w:r>
      <w:r w:rsidR="00AC5E0E" w:rsidRPr="00B503ED">
        <w:rPr>
          <w:rFonts w:ascii="Times New Roman" w:eastAsiaTheme="minorEastAsia" w:hAnsi="Times New Roman"/>
          <w:szCs w:val="24"/>
          <w:lang w:eastAsia="zh-CN"/>
        </w:rPr>
        <w:t xml:space="preserve">, </w:t>
      </w:r>
      <w:r w:rsidR="00AC5E0E" w:rsidRPr="00B503ED">
        <w:rPr>
          <w:rFonts w:ascii="Times New Roman" w:eastAsiaTheme="minorEastAsia" w:hAnsi="Times New Roman"/>
          <w:i/>
          <w:szCs w:val="24"/>
          <w:lang w:eastAsia="zh-CN"/>
        </w:rPr>
        <w:t>sup</w:t>
      </w:r>
      <w:r w:rsidR="00AC5E0E" w:rsidRPr="00B503ED">
        <w:rPr>
          <w:rFonts w:ascii="Times New Roman" w:eastAsiaTheme="minorEastAsia" w:hAnsi="Times New Roman"/>
          <w:szCs w:val="24"/>
          <w:lang w:eastAsia="zh-CN"/>
        </w:rPr>
        <w:t xml:space="preserve"> ˂ </w:t>
      </w:r>
      <w:r w:rsidR="00AC5E0E" w:rsidRPr="00B503ED">
        <w:rPr>
          <w:rFonts w:ascii="Times New Roman" w:eastAsiaTheme="minorEastAsia" w:hAnsi="Times New Roman"/>
          <w:i/>
          <w:szCs w:val="24"/>
          <w:lang w:eastAsia="zh-CN"/>
        </w:rPr>
        <w:t>supérieur</w:t>
      </w:r>
      <w:r w:rsidR="00AC5E0E" w:rsidRPr="00B503ED">
        <w:rPr>
          <w:rFonts w:ascii="Times New Roman" w:eastAsiaTheme="minorEastAsia" w:hAnsi="Times New Roman"/>
          <w:szCs w:val="24"/>
          <w:lang w:eastAsia="zh-CN"/>
        </w:rPr>
        <w:t>/</w:t>
      </w:r>
      <w:r w:rsidR="00AC5E0E" w:rsidRPr="00B503ED">
        <w:rPr>
          <w:rFonts w:ascii="Times New Roman" w:eastAsiaTheme="minorEastAsia" w:hAnsi="Times New Roman"/>
          <w:i/>
          <w:szCs w:val="24"/>
          <w:lang w:eastAsia="zh-CN"/>
        </w:rPr>
        <w:t>supplémentaire</w:t>
      </w:r>
      <w:r w:rsidR="00AC5E0E" w:rsidRPr="00B503ED">
        <w:rPr>
          <w:rFonts w:ascii="Times New Roman" w:eastAsiaTheme="minorEastAsia" w:hAnsi="Times New Roman"/>
          <w:szCs w:val="24"/>
          <w:lang w:eastAsia="zh-CN"/>
        </w:rPr>
        <w:t xml:space="preserve">), </w:t>
      </w:r>
      <w:r w:rsidR="00AC5E0E" w:rsidRPr="00B503ED">
        <w:rPr>
          <w:rFonts w:ascii="Times New Roman" w:eastAsiaTheme="minorEastAsia" w:hAnsi="Times New Roman"/>
          <w:i/>
          <w:szCs w:val="24"/>
          <w:lang w:eastAsia="zh-CN"/>
        </w:rPr>
        <w:t>com</w:t>
      </w:r>
      <w:r w:rsidR="00AC5E0E" w:rsidRPr="00B503ED">
        <w:rPr>
          <w:rFonts w:ascii="Times New Roman" w:eastAsiaTheme="minorEastAsia" w:hAnsi="Times New Roman"/>
          <w:szCs w:val="24"/>
          <w:lang w:eastAsia="zh-CN"/>
        </w:rPr>
        <w:t xml:space="preserve"> ˂ </w:t>
      </w:r>
      <w:r w:rsidR="00AC5E0E" w:rsidRPr="00B503ED">
        <w:rPr>
          <w:rFonts w:ascii="Times New Roman" w:eastAsiaTheme="minorEastAsia" w:hAnsi="Times New Roman"/>
          <w:i/>
          <w:szCs w:val="24"/>
          <w:lang w:eastAsia="zh-CN"/>
        </w:rPr>
        <w:t>communication</w:t>
      </w:r>
      <w:r w:rsidR="00AC5E0E" w:rsidRPr="00B503ED">
        <w:rPr>
          <w:rFonts w:ascii="Times New Roman" w:eastAsiaTheme="minorEastAsia" w:hAnsi="Times New Roman"/>
          <w:szCs w:val="24"/>
          <w:lang w:eastAsia="zh-CN"/>
        </w:rPr>
        <w:t xml:space="preserve">, </w:t>
      </w:r>
      <w:r w:rsidR="00AC5E0E" w:rsidRPr="00B503ED">
        <w:rPr>
          <w:rFonts w:ascii="Times New Roman" w:eastAsiaTheme="minorEastAsia" w:hAnsi="Times New Roman"/>
          <w:i/>
          <w:szCs w:val="24"/>
          <w:lang w:eastAsia="zh-CN"/>
        </w:rPr>
        <w:t>bad</w:t>
      </w:r>
      <w:r w:rsidR="00AC5E0E" w:rsidRPr="00B503ED">
        <w:rPr>
          <w:rFonts w:ascii="Times New Roman" w:eastAsiaTheme="minorEastAsia" w:hAnsi="Times New Roman"/>
          <w:szCs w:val="24"/>
          <w:lang w:eastAsia="zh-CN"/>
        </w:rPr>
        <w:t xml:space="preserve"> ˂ </w:t>
      </w:r>
      <w:r w:rsidR="00AC5E0E" w:rsidRPr="00B503ED">
        <w:rPr>
          <w:rFonts w:ascii="Times New Roman" w:eastAsiaTheme="minorEastAsia" w:hAnsi="Times New Roman"/>
          <w:i/>
          <w:szCs w:val="24"/>
          <w:lang w:eastAsia="zh-CN"/>
        </w:rPr>
        <w:t>badminton</w:t>
      </w:r>
      <w:r w:rsidR="00AC5E0E" w:rsidRPr="00B503ED">
        <w:rPr>
          <w:rFonts w:ascii="Times New Roman" w:eastAsiaTheme="minorEastAsia" w:hAnsi="Times New Roman"/>
          <w:szCs w:val="24"/>
          <w:lang w:eastAsia="zh-CN"/>
        </w:rPr>
        <w:t xml:space="preserve">, </w:t>
      </w:r>
      <w:r w:rsidR="00AC5E0E" w:rsidRPr="00B503ED">
        <w:rPr>
          <w:rFonts w:ascii="Times New Roman" w:eastAsiaTheme="minorEastAsia" w:hAnsi="Times New Roman"/>
          <w:i/>
          <w:szCs w:val="24"/>
          <w:lang w:eastAsia="zh-CN"/>
        </w:rPr>
        <w:t>mag</w:t>
      </w:r>
      <w:r w:rsidR="00AC5E0E" w:rsidRPr="00B503ED">
        <w:rPr>
          <w:rFonts w:ascii="Times New Roman" w:eastAsiaTheme="minorEastAsia" w:hAnsi="Times New Roman"/>
          <w:szCs w:val="24"/>
          <w:lang w:eastAsia="zh-CN"/>
        </w:rPr>
        <w:t xml:space="preserve"> ˂ </w:t>
      </w:r>
      <w:r w:rsidR="00AC5E0E" w:rsidRPr="00B503ED">
        <w:rPr>
          <w:rFonts w:ascii="Times New Roman" w:eastAsiaTheme="minorEastAsia" w:hAnsi="Times New Roman"/>
          <w:i/>
          <w:szCs w:val="24"/>
          <w:lang w:eastAsia="zh-CN"/>
        </w:rPr>
        <w:t>magazine</w:t>
      </w:r>
      <w:r w:rsidR="00AC5E0E" w:rsidRPr="00B503ED">
        <w:rPr>
          <w:rFonts w:ascii="Times New Roman" w:eastAsiaTheme="minorEastAsia" w:hAnsi="Times New Roman"/>
          <w:szCs w:val="24"/>
          <w:lang w:eastAsia="zh-CN"/>
        </w:rPr>
        <w:t xml:space="preserve">, </w:t>
      </w:r>
      <w:r w:rsidR="00AC5E0E" w:rsidRPr="00B503ED">
        <w:rPr>
          <w:rFonts w:ascii="Times New Roman" w:eastAsiaTheme="minorEastAsia" w:hAnsi="Times New Roman"/>
          <w:i/>
          <w:szCs w:val="24"/>
          <w:lang w:eastAsia="zh-CN"/>
        </w:rPr>
        <w:t>cam</w:t>
      </w:r>
      <w:r w:rsidR="00AC5E0E" w:rsidRPr="00B503ED">
        <w:rPr>
          <w:rFonts w:ascii="Times New Roman" w:eastAsiaTheme="minorEastAsia" w:hAnsi="Times New Roman"/>
          <w:szCs w:val="24"/>
          <w:lang w:eastAsia="zh-CN"/>
        </w:rPr>
        <w:t xml:space="preserve"> ˂ </w:t>
      </w:r>
      <w:r w:rsidR="00AC5E0E" w:rsidRPr="00B503ED">
        <w:rPr>
          <w:rFonts w:ascii="Times New Roman" w:eastAsiaTheme="minorEastAsia" w:hAnsi="Times New Roman"/>
          <w:i/>
          <w:szCs w:val="24"/>
          <w:lang w:eastAsia="zh-CN"/>
        </w:rPr>
        <w:t>caméra</w:t>
      </w:r>
      <w:r w:rsidR="000E7050">
        <w:rPr>
          <w:rFonts w:ascii="Times New Roman" w:eastAsiaTheme="minorEastAsia" w:hAnsi="Times New Roman"/>
          <w:szCs w:val="24"/>
          <w:lang w:eastAsia="zh-CN"/>
        </w:rPr>
        <w:t>,</w:t>
      </w:r>
      <w:r w:rsidR="00AC5E0E" w:rsidRPr="00B503ED">
        <w:rPr>
          <w:rFonts w:ascii="Times New Roman" w:eastAsiaTheme="minorEastAsia" w:hAnsi="Times New Roman"/>
          <w:szCs w:val="24"/>
          <w:lang w:eastAsia="zh-CN"/>
        </w:rPr>
        <w:t xml:space="preserve"> </w:t>
      </w:r>
      <w:r w:rsidR="00AC5E0E" w:rsidRPr="000E7050">
        <w:rPr>
          <w:rFonts w:ascii="Times New Roman" w:eastAsiaTheme="minorEastAsia" w:hAnsi="Times New Roman"/>
          <w:i/>
          <w:szCs w:val="24"/>
          <w:lang w:eastAsia="zh-CN"/>
        </w:rPr>
        <w:t>etc</w:t>
      </w:r>
      <w:r w:rsidR="00AC5E0E" w:rsidRPr="00B503ED">
        <w:rPr>
          <w:rFonts w:ascii="Times New Roman" w:eastAsiaTheme="minorEastAsia" w:hAnsi="Times New Roman"/>
          <w:szCs w:val="24"/>
          <w:lang w:eastAsia="zh-CN"/>
        </w:rPr>
        <w:t xml:space="preserve">.). Les finales vocaliques en « o » sont </w:t>
      </w:r>
      <w:r w:rsidR="00A67451">
        <w:rPr>
          <w:rFonts w:ascii="Times New Roman" w:eastAsiaTheme="minorEastAsia" w:hAnsi="Times New Roman"/>
          <w:szCs w:val="24"/>
          <w:lang w:eastAsia="zh-CN"/>
        </w:rPr>
        <w:t>prédominante</w:t>
      </w:r>
      <w:r w:rsidR="00A92BAD">
        <w:rPr>
          <w:rFonts w:ascii="Times New Roman" w:eastAsiaTheme="minorEastAsia" w:hAnsi="Times New Roman"/>
          <w:szCs w:val="24"/>
          <w:lang w:eastAsia="zh-CN"/>
        </w:rPr>
        <w:t>s</w:t>
      </w:r>
      <w:r w:rsidR="00AC5E0E" w:rsidRPr="00B503ED">
        <w:rPr>
          <w:rFonts w:ascii="Times New Roman" w:eastAsiaTheme="minorEastAsia" w:hAnsi="Times New Roman"/>
          <w:szCs w:val="24"/>
          <w:lang w:eastAsia="zh-CN"/>
        </w:rPr>
        <w:t xml:space="preserve"> (36%). Les finales vocaliques resuffixées en « -o » représentent 9% et les autres vocaliques 20%.</w:t>
      </w:r>
    </w:p>
    <w:p w:rsidR="009A39F5" w:rsidRPr="00B503ED" w:rsidRDefault="00373977" w:rsidP="009A39F5">
      <w:pPr>
        <w:pStyle w:val="Titulek"/>
        <w:keepNext/>
        <w:jc w:val="center"/>
      </w:pPr>
      <w:r w:rsidRPr="00B503ED">
        <w:t xml:space="preserve">Tableau n° 24 </w:t>
      </w:r>
      <w:r w:rsidR="009A39F5" w:rsidRPr="00B503ED">
        <w:t>:</w:t>
      </w:r>
      <w:r w:rsidR="003E1E08" w:rsidRPr="00B503ED">
        <w:t xml:space="preserve"> Répartition des finales</w:t>
      </w:r>
    </w:p>
    <w:tbl>
      <w:tblPr>
        <w:tblW w:w="6966" w:type="dxa"/>
        <w:jc w:val="center"/>
        <w:tblInd w:w="55" w:type="dxa"/>
        <w:tblCellMar>
          <w:left w:w="70" w:type="dxa"/>
          <w:right w:w="70" w:type="dxa"/>
        </w:tblCellMar>
        <w:tblLook w:val="04A0"/>
      </w:tblPr>
      <w:tblGrid>
        <w:gridCol w:w="3733"/>
        <w:gridCol w:w="960"/>
        <w:gridCol w:w="1313"/>
        <w:gridCol w:w="960"/>
      </w:tblGrid>
      <w:tr w:rsidR="00702686" w:rsidRPr="00B503ED" w:rsidTr="0063653F">
        <w:trPr>
          <w:trHeight w:val="300"/>
          <w:jc w:val="center"/>
        </w:trPr>
        <w:tc>
          <w:tcPr>
            <w:tcW w:w="3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2686" w:rsidRPr="00B503ED" w:rsidRDefault="00702686" w:rsidP="0063653F">
            <w:pPr>
              <w:jc w:val="center"/>
              <w:rPr>
                <w:b/>
              </w:rPr>
            </w:pPr>
            <w:r w:rsidRPr="00B503ED">
              <w:rPr>
                <w:b/>
                <w:sz w:val="22"/>
                <w:szCs w:val="22"/>
              </w:rPr>
              <w:t>Finale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02686" w:rsidRPr="00B503ED" w:rsidRDefault="00702686" w:rsidP="0063653F">
            <w:pPr>
              <w:jc w:val="center"/>
              <w:rPr>
                <w:b/>
              </w:rPr>
            </w:pPr>
            <w:r w:rsidRPr="00B503ED">
              <w:rPr>
                <w:b/>
                <w:sz w:val="22"/>
                <w:szCs w:val="22"/>
              </w:rPr>
              <w:t>Nombre</w:t>
            </w:r>
          </w:p>
        </w:tc>
        <w:tc>
          <w:tcPr>
            <w:tcW w:w="1313" w:type="dxa"/>
            <w:tcBorders>
              <w:top w:val="single" w:sz="4" w:space="0" w:color="auto"/>
              <w:left w:val="nil"/>
              <w:bottom w:val="single" w:sz="4" w:space="0" w:color="auto"/>
              <w:right w:val="single" w:sz="4" w:space="0" w:color="auto"/>
            </w:tcBorders>
            <w:shd w:val="clear" w:color="auto" w:fill="auto"/>
            <w:noWrap/>
            <w:vAlign w:val="center"/>
            <w:hideMark/>
          </w:tcPr>
          <w:p w:rsidR="00702686" w:rsidRPr="00B503ED" w:rsidRDefault="00702686" w:rsidP="0063653F">
            <w:pPr>
              <w:jc w:val="center"/>
              <w:rPr>
                <w:b/>
              </w:rPr>
            </w:pPr>
            <w:r w:rsidRPr="00B503ED">
              <w:rPr>
                <w:b/>
                <w:sz w:val="22"/>
                <w:szCs w:val="22"/>
              </w:rPr>
              <w:t>Pourcentage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02686" w:rsidRPr="00B503ED" w:rsidRDefault="00702686" w:rsidP="0063653F">
            <w:pPr>
              <w:jc w:val="center"/>
              <w:rPr>
                <w:b/>
              </w:rPr>
            </w:pPr>
            <w:r w:rsidRPr="00B503ED">
              <w:rPr>
                <w:b/>
                <w:sz w:val="22"/>
                <w:szCs w:val="22"/>
              </w:rPr>
              <w:t>Exemple</w:t>
            </w:r>
          </w:p>
        </w:tc>
      </w:tr>
      <w:tr w:rsidR="00702686" w:rsidRPr="00B503ED" w:rsidTr="0063653F">
        <w:trPr>
          <w:trHeight w:val="300"/>
          <w:jc w:val="center"/>
        </w:trPr>
        <w:tc>
          <w:tcPr>
            <w:tcW w:w="3733" w:type="dxa"/>
            <w:tcBorders>
              <w:top w:val="nil"/>
              <w:left w:val="single" w:sz="4" w:space="0" w:color="auto"/>
              <w:bottom w:val="single" w:sz="4" w:space="0" w:color="auto"/>
              <w:right w:val="single" w:sz="4" w:space="0" w:color="auto"/>
            </w:tcBorders>
            <w:shd w:val="clear" w:color="auto" w:fill="auto"/>
            <w:noWrap/>
            <w:vAlign w:val="center"/>
            <w:hideMark/>
          </w:tcPr>
          <w:p w:rsidR="00702686" w:rsidRPr="00B503ED" w:rsidRDefault="00A83A07" w:rsidP="0063653F">
            <w:pPr>
              <w:rPr>
                <w:b/>
                <w:i/>
              </w:rPr>
            </w:pPr>
            <w:r w:rsidRPr="00B503ED">
              <w:rPr>
                <w:b/>
                <w:i/>
                <w:sz w:val="22"/>
                <w:szCs w:val="22"/>
              </w:rPr>
              <w:t>Finales vocaliques en « </w:t>
            </w:r>
            <w:r w:rsidR="00702686" w:rsidRPr="00B503ED">
              <w:rPr>
                <w:b/>
                <w:i/>
                <w:sz w:val="22"/>
                <w:szCs w:val="22"/>
              </w:rPr>
              <w:t>o »</w:t>
            </w:r>
          </w:p>
        </w:tc>
        <w:tc>
          <w:tcPr>
            <w:tcW w:w="960" w:type="dxa"/>
            <w:tcBorders>
              <w:top w:val="nil"/>
              <w:left w:val="nil"/>
              <w:bottom w:val="single" w:sz="4" w:space="0" w:color="auto"/>
              <w:right w:val="single" w:sz="4" w:space="0" w:color="auto"/>
            </w:tcBorders>
            <w:shd w:val="clear" w:color="auto" w:fill="auto"/>
            <w:noWrap/>
            <w:vAlign w:val="center"/>
            <w:hideMark/>
          </w:tcPr>
          <w:p w:rsidR="00702686" w:rsidRPr="00B503ED" w:rsidRDefault="00702686" w:rsidP="0063653F">
            <w:pPr>
              <w:jc w:val="center"/>
              <w:rPr>
                <w:i/>
              </w:rPr>
            </w:pPr>
            <w:r w:rsidRPr="00B503ED">
              <w:rPr>
                <w:i/>
                <w:sz w:val="22"/>
                <w:szCs w:val="22"/>
              </w:rPr>
              <w:t>2</w:t>
            </w:r>
            <w:r w:rsidR="001A4383" w:rsidRPr="00B503ED">
              <w:rPr>
                <w:i/>
                <w:sz w:val="22"/>
                <w:szCs w:val="22"/>
              </w:rPr>
              <w:t>1</w:t>
            </w:r>
            <w:r w:rsidR="00E60FF6" w:rsidRPr="00B503ED">
              <w:rPr>
                <w:i/>
                <w:sz w:val="22"/>
                <w:szCs w:val="22"/>
              </w:rPr>
              <w:t>1</w:t>
            </w:r>
          </w:p>
        </w:tc>
        <w:tc>
          <w:tcPr>
            <w:tcW w:w="1313" w:type="dxa"/>
            <w:tcBorders>
              <w:top w:val="nil"/>
              <w:left w:val="nil"/>
              <w:bottom w:val="single" w:sz="4" w:space="0" w:color="auto"/>
              <w:right w:val="single" w:sz="4" w:space="0" w:color="auto"/>
            </w:tcBorders>
            <w:shd w:val="clear" w:color="auto" w:fill="auto"/>
            <w:noWrap/>
            <w:vAlign w:val="center"/>
            <w:hideMark/>
          </w:tcPr>
          <w:p w:rsidR="00702686" w:rsidRPr="00B503ED" w:rsidRDefault="00702686" w:rsidP="0063653F">
            <w:pPr>
              <w:jc w:val="center"/>
              <w:rPr>
                <w:i/>
              </w:rPr>
            </w:pPr>
            <w:r w:rsidRPr="00B503ED">
              <w:rPr>
                <w:i/>
                <w:sz w:val="22"/>
                <w:szCs w:val="22"/>
              </w:rPr>
              <w:t>36%</w:t>
            </w:r>
          </w:p>
        </w:tc>
        <w:tc>
          <w:tcPr>
            <w:tcW w:w="960" w:type="dxa"/>
            <w:tcBorders>
              <w:top w:val="nil"/>
              <w:left w:val="nil"/>
              <w:bottom w:val="single" w:sz="4" w:space="0" w:color="auto"/>
              <w:right w:val="single" w:sz="4" w:space="0" w:color="auto"/>
            </w:tcBorders>
            <w:shd w:val="clear" w:color="auto" w:fill="auto"/>
            <w:noWrap/>
            <w:vAlign w:val="center"/>
            <w:hideMark/>
          </w:tcPr>
          <w:p w:rsidR="00702686" w:rsidRPr="00B503ED" w:rsidRDefault="00702686" w:rsidP="0063653F">
            <w:pPr>
              <w:rPr>
                <w:b/>
                <w:i/>
              </w:rPr>
            </w:pPr>
            <w:r w:rsidRPr="00B503ED">
              <w:rPr>
                <w:b/>
                <w:i/>
                <w:sz w:val="22"/>
                <w:szCs w:val="22"/>
              </w:rPr>
              <w:t>collabo</w:t>
            </w:r>
          </w:p>
        </w:tc>
      </w:tr>
      <w:tr w:rsidR="00702686" w:rsidRPr="00B503ED" w:rsidTr="0063653F">
        <w:trPr>
          <w:trHeight w:val="300"/>
          <w:jc w:val="center"/>
        </w:trPr>
        <w:tc>
          <w:tcPr>
            <w:tcW w:w="3733" w:type="dxa"/>
            <w:tcBorders>
              <w:top w:val="nil"/>
              <w:left w:val="single" w:sz="4" w:space="0" w:color="auto"/>
              <w:bottom w:val="single" w:sz="4" w:space="0" w:color="auto"/>
              <w:right w:val="single" w:sz="4" w:space="0" w:color="auto"/>
            </w:tcBorders>
            <w:shd w:val="clear" w:color="auto" w:fill="auto"/>
            <w:noWrap/>
            <w:vAlign w:val="center"/>
            <w:hideMark/>
          </w:tcPr>
          <w:p w:rsidR="00702686" w:rsidRPr="00B503ED" w:rsidRDefault="00702686" w:rsidP="0063653F">
            <w:pPr>
              <w:rPr>
                <w:b/>
                <w:i/>
              </w:rPr>
            </w:pPr>
            <w:r w:rsidRPr="00B503ED">
              <w:rPr>
                <w:b/>
                <w:i/>
                <w:sz w:val="22"/>
                <w:szCs w:val="22"/>
              </w:rPr>
              <w:t>Finales vocaliques resuffixées en « -o »</w:t>
            </w:r>
          </w:p>
        </w:tc>
        <w:tc>
          <w:tcPr>
            <w:tcW w:w="960" w:type="dxa"/>
            <w:tcBorders>
              <w:top w:val="nil"/>
              <w:left w:val="nil"/>
              <w:bottom w:val="single" w:sz="4" w:space="0" w:color="auto"/>
              <w:right w:val="single" w:sz="4" w:space="0" w:color="auto"/>
            </w:tcBorders>
            <w:shd w:val="clear" w:color="auto" w:fill="auto"/>
            <w:noWrap/>
            <w:vAlign w:val="center"/>
            <w:hideMark/>
          </w:tcPr>
          <w:p w:rsidR="00702686" w:rsidRPr="00B503ED" w:rsidRDefault="00702686" w:rsidP="0063653F">
            <w:pPr>
              <w:jc w:val="center"/>
              <w:rPr>
                <w:i/>
              </w:rPr>
            </w:pPr>
            <w:r w:rsidRPr="00B503ED">
              <w:rPr>
                <w:i/>
                <w:sz w:val="22"/>
                <w:szCs w:val="22"/>
              </w:rPr>
              <w:t>49</w:t>
            </w:r>
          </w:p>
        </w:tc>
        <w:tc>
          <w:tcPr>
            <w:tcW w:w="1313" w:type="dxa"/>
            <w:tcBorders>
              <w:top w:val="nil"/>
              <w:left w:val="nil"/>
              <w:bottom w:val="single" w:sz="4" w:space="0" w:color="auto"/>
              <w:right w:val="single" w:sz="4" w:space="0" w:color="auto"/>
            </w:tcBorders>
            <w:shd w:val="clear" w:color="auto" w:fill="auto"/>
            <w:noWrap/>
            <w:vAlign w:val="center"/>
            <w:hideMark/>
          </w:tcPr>
          <w:p w:rsidR="00702686" w:rsidRPr="00B503ED" w:rsidRDefault="00702686" w:rsidP="0063653F">
            <w:pPr>
              <w:jc w:val="center"/>
              <w:rPr>
                <w:i/>
              </w:rPr>
            </w:pPr>
            <w:r w:rsidRPr="00B503ED">
              <w:rPr>
                <w:i/>
                <w:sz w:val="22"/>
                <w:szCs w:val="22"/>
              </w:rPr>
              <w:t>9%</w:t>
            </w:r>
          </w:p>
        </w:tc>
        <w:tc>
          <w:tcPr>
            <w:tcW w:w="960" w:type="dxa"/>
            <w:tcBorders>
              <w:top w:val="nil"/>
              <w:left w:val="nil"/>
              <w:bottom w:val="single" w:sz="4" w:space="0" w:color="auto"/>
              <w:right w:val="single" w:sz="4" w:space="0" w:color="auto"/>
            </w:tcBorders>
            <w:shd w:val="clear" w:color="auto" w:fill="auto"/>
            <w:noWrap/>
            <w:vAlign w:val="center"/>
            <w:hideMark/>
          </w:tcPr>
          <w:p w:rsidR="00702686" w:rsidRPr="00B503ED" w:rsidRDefault="00702686" w:rsidP="0063653F">
            <w:pPr>
              <w:rPr>
                <w:b/>
                <w:i/>
              </w:rPr>
            </w:pPr>
            <w:r w:rsidRPr="00B503ED">
              <w:rPr>
                <w:b/>
                <w:i/>
                <w:sz w:val="22"/>
                <w:szCs w:val="22"/>
              </w:rPr>
              <w:t>intello</w:t>
            </w:r>
          </w:p>
        </w:tc>
      </w:tr>
      <w:tr w:rsidR="00702686" w:rsidRPr="00B503ED" w:rsidTr="0063653F">
        <w:trPr>
          <w:trHeight w:val="300"/>
          <w:jc w:val="center"/>
        </w:trPr>
        <w:tc>
          <w:tcPr>
            <w:tcW w:w="3733" w:type="dxa"/>
            <w:tcBorders>
              <w:top w:val="nil"/>
              <w:left w:val="single" w:sz="4" w:space="0" w:color="auto"/>
              <w:bottom w:val="single" w:sz="4" w:space="0" w:color="auto"/>
              <w:right w:val="single" w:sz="4" w:space="0" w:color="auto"/>
            </w:tcBorders>
            <w:shd w:val="clear" w:color="auto" w:fill="auto"/>
            <w:noWrap/>
            <w:vAlign w:val="center"/>
            <w:hideMark/>
          </w:tcPr>
          <w:p w:rsidR="00702686" w:rsidRPr="00B503ED" w:rsidRDefault="00702686" w:rsidP="0063653F">
            <w:pPr>
              <w:rPr>
                <w:b/>
                <w:i/>
              </w:rPr>
            </w:pPr>
            <w:r w:rsidRPr="00B503ED">
              <w:rPr>
                <w:b/>
                <w:i/>
                <w:sz w:val="22"/>
                <w:szCs w:val="22"/>
              </w:rPr>
              <w:t>Les autres finales vocaliques</w:t>
            </w:r>
          </w:p>
        </w:tc>
        <w:tc>
          <w:tcPr>
            <w:tcW w:w="960" w:type="dxa"/>
            <w:tcBorders>
              <w:top w:val="nil"/>
              <w:left w:val="nil"/>
              <w:bottom w:val="single" w:sz="4" w:space="0" w:color="auto"/>
              <w:right w:val="single" w:sz="4" w:space="0" w:color="auto"/>
            </w:tcBorders>
            <w:shd w:val="clear" w:color="auto" w:fill="auto"/>
            <w:noWrap/>
            <w:vAlign w:val="center"/>
            <w:hideMark/>
          </w:tcPr>
          <w:p w:rsidR="00702686" w:rsidRPr="00B503ED" w:rsidRDefault="00702686" w:rsidP="0063653F">
            <w:pPr>
              <w:jc w:val="center"/>
              <w:rPr>
                <w:i/>
              </w:rPr>
            </w:pPr>
            <w:r w:rsidRPr="00B503ED">
              <w:rPr>
                <w:i/>
                <w:sz w:val="22"/>
                <w:szCs w:val="22"/>
              </w:rPr>
              <w:t>11</w:t>
            </w:r>
            <w:r w:rsidR="00F34637" w:rsidRPr="00B503ED">
              <w:rPr>
                <w:i/>
                <w:sz w:val="22"/>
                <w:szCs w:val="22"/>
              </w:rPr>
              <w:t>6</w:t>
            </w:r>
          </w:p>
        </w:tc>
        <w:tc>
          <w:tcPr>
            <w:tcW w:w="1313" w:type="dxa"/>
            <w:tcBorders>
              <w:top w:val="nil"/>
              <w:left w:val="nil"/>
              <w:bottom w:val="single" w:sz="4" w:space="0" w:color="auto"/>
              <w:right w:val="single" w:sz="4" w:space="0" w:color="auto"/>
            </w:tcBorders>
            <w:shd w:val="clear" w:color="auto" w:fill="auto"/>
            <w:noWrap/>
            <w:vAlign w:val="center"/>
            <w:hideMark/>
          </w:tcPr>
          <w:p w:rsidR="00702686" w:rsidRPr="00B503ED" w:rsidRDefault="00702686" w:rsidP="0063653F">
            <w:pPr>
              <w:jc w:val="center"/>
              <w:rPr>
                <w:i/>
              </w:rPr>
            </w:pPr>
            <w:r w:rsidRPr="00B503ED">
              <w:rPr>
                <w:i/>
                <w:sz w:val="22"/>
                <w:szCs w:val="22"/>
              </w:rPr>
              <w:t>20%</w:t>
            </w:r>
          </w:p>
        </w:tc>
        <w:tc>
          <w:tcPr>
            <w:tcW w:w="960" w:type="dxa"/>
            <w:tcBorders>
              <w:top w:val="nil"/>
              <w:left w:val="nil"/>
              <w:bottom w:val="single" w:sz="4" w:space="0" w:color="auto"/>
              <w:right w:val="single" w:sz="4" w:space="0" w:color="auto"/>
            </w:tcBorders>
            <w:shd w:val="clear" w:color="auto" w:fill="auto"/>
            <w:noWrap/>
            <w:vAlign w:val="center"/>
            <w:hideMark/>
          </w:tcPr>
          <w:p w:rsidR="00702686" w:rsidRPr="00B503ED" w:rsidRDefault="00702686" w:rsidP="0063653F">
            <w:pPr>
              <w:rPr>
                <w:b/>
                <w:i/>
              </w:rPr>
            </w:pPr>
            <w:r w:rsidRPr="00B503ED">
              <w:rPr>
                <w:b/>
                <w:i/>
                <w:sz w:val="22"/>
                <w:szCs w:val="22"/>
              </w:rPr>
              <w:t>Répu</w:t>
            </w:r>
          </w:p>
        </w:tc>
      </w:tr>
      <w:tr w:rsidR="00702686" w:rsidRPr="00B503ED" w:rsidTr="0063653F">
        <w:trPr>
          <w:trHeight w:val="300"/>
          <w:jc w:val="center"/>
        </w:trPr>
        <w:tc>
          <w:tcPr>
            <w:tcW w:w="3733" w:type="dxa"/>
            <w:tcBorders>
              <w:top w:val="nil"/>
              <w:left w:val="single" w:sz="4" w:space="0" w:color="auto"/>
              <w:bottom w:val="single" w:sz="4" w:space="0" w:color="auto"/>
              <w:right w:val="single" w:sz="4" w:space="0" w:color="auto"/>
            </w:tcBorders>
            <w:shd w:val="clear" w:color="auto" w:fill="auto"/>
            <w:noWrap/>
            <w:vAlign w:val="center"/>
            <w:hideMark/>
          </w:tcPr>
          <w:p w:rsidR="00702686" w:rsidRPr="00B503ED" w:rsidRDefault="00702686" w:rsidP="0063653F">
            <w:pPr>
              <w:rPr>
                <w:b/>
                <w:i/>
              </w:rPr>
            </w:pPr>
            <w:r w:rsidRPr="00B503ED">
              <w:rPr>
                <w:b/>
                <w:i/>
                <w:sz w:val="22"/>
                <w:szCs w:val="22"/>
              </w:rPr>
              <w:t>Finales consonantiques</w:t>
            </w:r>
          </w:p>
        </w:tc>
        <w:tc>
          <w:tcPr>
            <w:tcW w:w="960" w:type="dxa"/>
            <w:tcBorders>
              <w:top w:val="nil"/>
              <w:left w:val="nil"/>
              <w:bottom w:val="single" w:sz="4" w:space="0" w:color="auto"/>
              <w:right w:val="single" w:sz="4" w:space="0" w:color="auto"/>
            </w:tcBorders>
            <w:shd w:val="clear" w:color="auto" w:fill="auto"/>
            <w:noWrap/>
            <w:vAlign w:val="center"/>
            <w:hideMark/>
          </w:tcPr>
          <w:p w:rsidR="00702686" w:rsidRPr="00B503ED" w:rsidRDefault="002F303A" w:rsidP="0063653F">
            <w:pPr>
              <w:jc w:val="center"/>
              <w:rPr>
                <w:i/>
              </w:rPr>
            </w:pPr>
            <w:r w:rsidRPr="00B503ED">
              <w:rPr>
                <w:i/>
                <w:sz w:val="22"/>
                <w:szCs w:val="22"/>
              </w:rPr>
              <w:t>20</w:t>
            </w:r>
            <w:r w:rsidR="00E60FF6" w:rsidRPr="00B503ED">
              <w:rPr>
                <w:i/>
                <w:sz w:val="22"/>
                <w:szCs w:val="22"/>
              </w:rPr>
              <w:t>1</w:t>
            </w:r>
          </w:p>
        </w:tc>
        <w:tc>
          <w:tcPr>
            <w:tcW w:w="1313" w:type="dxa"/>
            <w:tcBorders>
              <w:top w:val="nil"/>
              <w:left w:val="nil"/>
              <w:bottom w:val="single" w:sz="4" w:space="0" w:color="auto"/>
              <w:right w:val="single" w:sz="4" w:space="0" w:color="auto"/>
            </w:tcBorders>
            <w:shd w:val="clear" w:color="auto" w:fill="auto"/>
            <w:noWrap/>
            <w:vAlign w:val="center"/>
            <w:hideMark/>
          </w:tcPr>
          <w:p w:rsidR="00702686" w:rsidRPr="00B503ED" w:rsidRDefault="00702686" w:rsidP="0063653F">
            <w:pPr>
              <w:jc w:val="center"/>
              <w:rPr>
                <w:i/>
              </w:rPr>
            </w:pPr>
            <w:r w:rsidRPr="00B503ED">
              <w:rPr>
                <w:i/>
                <w:sz w:val="22"/>
                <w:szCs w:val="22"/>
              </w:rPr>
              <w:t>35%</w:t>
            </w:r>
          </w:p>
        </w:tc>
        <w:tc>
          <w:tcPr>
            <w:tcW w:w="960" w:type="dxa"/>
            <w:tcBorders>
              <w:top w:val="nil"/>
              <w:left w:val="nil"/>
              <w:bottom w:val="single" w:sz="4" w:space="0" w:color="auto"/>
              <w:right w:val="single" w:sz="4" w:space="0" w:color="auto"/>
            </w:tcBorders>
            <w:shd w:val="clear" w:color="auto" w:fill="auto"/>
            <w:noWrap/>
            <w:vAlign w:val="center"/>
            <w:hideMark/>
          </w:tcPr>
          <w:p w:rsidR="00702686" w:rsidRPr="00B503ED" w:rsidRDefault="0063653F" w:rsidP="0063653F">
            <w:pPr>
              <w:rPr>
                <w:b/>
                <w:i/>
              </w:rPr>
            </w:pPr>
            <w:r w:rsidRPr="00B503ED">
              <w:rPr>
                <w:b/>
                <w:i/>
                <w:sz w:val="22"/>
                <w:szCs w:val="22"/>
              </w:rPr>
              <w:t>c</w:t>
            </w:r>
            <w:r w:rsidR="00702686" w:rsidRPr="00B503ED">
              <w:rPr>
                <w:b/>
                <w:i/>
                <w:sz w:val="22"/>
                <w:szCs w:val="22"/>
              </w:rPr>
              <w:t>ompil</w:t>
            </w:r>
          </w:p>
        </w:tc>
      </w:tr>
    </w:tbl>
    <w:p w:rsidR="001426C2" w:rsidRPr="00B503ED" w:rsidRDefault="001426C2" w:rsidP="006F4B0B">
      <w:pPr>
        <w:pStyle w:val="Styl1"/>
        <w:rPr>
          <w:rFonts w:ascii="Times New Roman" w:eastAsiaTheme="minorEastAsia" w:hAnsi="Times New Roman"/>
          <w:szCs w:val="24"/>
          <w:lang w:eastAsia="zh-CN"/>
        </w:rPr>
      </w:pPr>
    </w:p>
    <w:p w:rsidR="00AC5E0E" w:rsidRPr="00B503ED" w:rsidRDefault="00AC5E0E" w:rsidP="00AC5E0E">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 xml:space="preserve">En consultant d’autres corpus qui traitent les troncats, ceux de Groud et Serna (1996), d’Antoine (1993), de George (1980), nous constatons que le nôtre se rapproche le plus des résultats d’Antoine. Il a repéré 67% de finales vocaliques contre 33% de finales consonantiques. Le corpus des autres linguistes se divisent à peu près en 2 parties </w:t>
      </w:r>
      <w:r w:rsidRPr="00B503ED">
        <w:rPr>
          <w:rFonts w:ascii="Times New Roman" w:eastAsiaTheme="minorEastAsia" w:hAnsi="Times New Roman"/>
          <w:szCs w:val="24"/>
          <w:lang w:eastAsia="zh-CN"/>
        </w:rPr>
        <w:lastRenderedPageBreak/>
        <w:t>équivalentes. Nous pensons que ce fait peut s’expliquer par une présence plus élevée de la finale vocalique en [o] dans notre corpus, il compte 70% de toutes les finales vocaliques</w:t>
      </w:r>
      <w:r w:rsidR="004F0D86">
        <w:rPr>
          <w:rFonts w:ascii="Times New Roman" w:eastAsiaTheme="minorEastAsia" w:hAnsi="Times New Roman"/>
          <w:szCs w:val="24"/>
          <w:lang w:eastAsia="zh-CN"/>
        </w:rPr>
        <w:t>,</w:t>
      </w:r>
      <w:r w:rsidRPr="00B503ED">
        <w:rPr>
          <w:rFonts w:ascii="Times New Roman" w:eastAsiaTheme="minorEastAsia" w:hAnsi="Times New Roman"/>
          <w:szCs w:val="24"/>
          <w:lang w:eastAsia="zh-CN"/>
        </w:rPr>
        <w:t xml:space="preserve"> tandis que dans le corpus de Groud et Serna, ils en comptent 60%. Notre analyse correspond, de nouveau, plus aux données de George et d’Antoine. </w:t>
      </w:r>
      <w:r w:rsidRPr="00B503ED">
        <w:rPr>
          <w:rStyle w:val="Znakapoznpodarou"/>
          <w:rFonts w:ascii="Times New Roman" w:eastAsiaTheme="minorEastAsia" w:hAnsi="Times New Roman"/>
          <w:szCs w:val="24"/>
          <w:lang w:eastAsia="zh-CN"/>
        </w:rPr>
        <w:footnoteReference w:id="270"/>
      </w:r>
      <w:r w:rsidRPr="00B503ED">
        <w:rPr>
          <w:rFonts w:ascii="Times New Roman" w:eastAsiaTheme="minorEastAsia" w:hAnsi="Times New Roman"/>
          <w:szCs w:val="24"/>
          <w:lang w:eastAsia="zh-CN"/>
        </w:rPr>
        <w:t xml:space="preserve"> Groud et Serna ont exclu de leur corpus les </w:t>
      </w:r>
      <w:r w:rsidR="00A92BAD">
        <w:rPr>
          <w:rFonts w:ascii="Times New Roman" w:eastAsiaTheme="minorEastAsia" w:hAnsi="Times New Roman"/>
          <w:szCs w:val="24"/>
          <w:lang w:eastAsia="zh-CN"/>
        </w:rPr>
        <w:t>vocables</w:t>
      </w:r>
      <w:r w:rsidRPr="00B503ED">
        <w:rPr>
          <w:rFonts w:ascii="Times New Roman" w:eastAsiaTheme="minorEastAsia" w:hAnsi="Times New Roman"/>
          <w:szCs w:val="24"/>
          <w:lang w:eastAsia="zh-CN"/>
        </w:rPr>
        <w:t xml:space="preserve"> déjà </w:t>
      </w:r>
      <w:r w:rsidR="00A92BAD">
        <w:rPr>
          <w:rFonts w:ascii="Times New Roman" w:eastAsiaTheme="minorEastAsia" w:hAnsi="Times New Roman"/>
          <w:szCs w:val="24"/>
          <w:lang w:eastAsia="zh-CN"/>
        </w:rPr>
        <w:t xml:space="preserve">attestés </w:t>
      </w:r>
      <w:r w:rsidRPr="00B503ED">
        <w:rPr>
          <w:rFonts w:ascii="Times New Roman" w:eastAsiaTheme="minorEastAsia" w:hAnsi="Times New Roman"/>
          <w:szCs w:val="24"/>
          <w:lang w:eastAsia="zh-CN"/>
        </w:rPr>
        <w:t xml:space="preserve">dans les dictionnaires tels que </w:t>
      </w:r>
      <w:r w:rsidRPr="00B503ED">
        <w:rPr>
          <w:rFonts w:ascii="Times New Roman" w:eastAsiaTheme="minorEastAsia" w:hAnsi="Times New Roman"/>
          <w:i/>
          <w:szCs w:val="24"/>
          <w:lang w:eastAsia="zh-CN"/>
        </w:rPr>
        <w:t>aristo</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mélo</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chromo</w:t>
      </w:r>
      <w:r w:rsidRPr="00B503ED">
        <w:rPr>
          <w:rFonts w:ascii="Times New Roman" w:eastAsiaTheme="minorEastAsia" w:hAnsi="Times New Roman"/>
          <w:szCs w:val="24"/>
          <w:lang w:eastAsia="zh-CN"/>
        </w:rPr>
        <w:t xml:space="preserve">, </w:t>
      </w:r>
      <w:r w:rsidRPr="000E7050">
        <w:rPr>
          <w:rFonts w:ascii="Times New Roman" w:eastAsiaTheme="minorEastAsia" w:hAnsi="Times New Roman"/>
          <w:i/>
          <w:szCs w:val="24"/>
          <w:lang w:eastAsia="zh-CN"/>
        </w:rPr>
        <w:t>etc</w:t>
      </w:r>
      <w:r w:rsidRPr="00B503ED">
        <w:rPr>
          <w:rFonts w:ascii="Times New Roman" w:eastAsiaTheme="minorEastAsia" w:hAnsi="Times New Roman"/>
          <w:szCs w:val="24"/>
          <w:lang w:eastAsia="zh-CN"/>
        </w:rPr>
        <w:t>.</w:t>
      </w:r>
      <w:r w:rsidR="00713EAD">
        <w:rPr>
          <w:rFonts w:ascii="Times New Roman" w:eastAsiaTheme="minorEastAsia" w:hAnsi="Times New Roman"/>
          <w:szCs w:val="24"/>
          <w:lang w:eastAsia="zh-CN"/>
        </w:rPr>
        <w:t>,</w:t>
      </w:r>
      <w:r w:rsidRPr="00B503ED">
        <w:rPr>
          <w:rFonts w:ascii="Times New Roman" w:eastAsiaTheme="minorEastAsia" w:hAnsi="Times New Roman"/>
          <w:szCs w:val="24"/>
          <w:lang w:eastAsia="zh-CN"/>
        </w:rPr>
        <w:t xml:space="preserve"> ce qui peut </w:t>
      </w:r>
      <w:r w:rsidR="0001728B">
        <w:rPr>
          <w:rFonts w:ascii="Times New Roman" w:eastAsiaTheme="minorEastAsia" w:hAnsi="Times New Roman"/>
          <w:szCs w:val="24"/>
          <w:lang w:eastAsia="zh-CN"/>
        </w:rPr>
        <w:t>justifier</w:t>
      </w:r>
      <w:r w:rsidRPr="00B503ED">
        <w:rPr>
          <w:rFonts w:ascii="Times New Roman" w:eastAsiaTheme="minorEastAsia" w:hAnsi="Times New Roman"/>
          <w:szCs w:val="24"/>
          <w:lang w:eastAsia="zh-CN"/>
        </w:rPr>
        <w:t xml:space="preserve"> la baisse des vocaliques en [o].</w:t>
      </w:r>
    </w:p>
    <w:p w:rsidR="000B51FE" w:rsidRPr="00B503ED" w:rsidRDefault="000B51FE" w:rsidP="006F4B0B">
      <w:pPr>
        <w:pStyle w:val="Styl1"/>
        <w:rPr>
          <w:rFonts w:ascii="Times New Roman" w:eastAsiaTheme="minorEastAsia" w:hAnsi="Times New Roman"/>
          <w:szCs w:val="24"/>
          <w:lang w:eastAsia="zh-CN"/>
        </w:rPr>
      </w:pPr>
    </w:p>
    <w:p w:rsidR="00AC5E0E" w:rsidRPr="00B503ED" w:rsidRDefault="00C370EF" w:rsidP="00AC5E0E">
      <w:pPr>
        <w:pStyle w:val="Styl1"/>
        <w:rPr>
          <w:rFonts w:ascii="Times New Roman" w:eastAsiaTheme="minorEastAsia" w:hAnsi="Times New Roman"/>
          <w:szCs w:val="24"/>
          <w:lang w:eastAsia="zh-CN"/>
        </w:rPr>
      </w:pPr>
      <w:r>
        <w:rPr>
          <w:rFonts w:ascii="Times New Roman" w:eastAsiaTheme="minorEastAsia" w:hAnsi="Times New Roman"/>
          <w:szCs w:val="24"/>
          <w:lang w:eastAsia="zh-CN"/>
        </w:rPr>
        <w:t>Lorsque</w:t>
      </w:r>
      <w:r w:rsidR="00AC5E0E" w:rsidRPr="00B503ED">
        <w:rPr>
          <w:rFonts w:ascii="Times New Roman" w:eastAsiaTheme="minorEastAsia" w:hAnsi="Times New Roman"/>
          <w:szCs w:val="24"/>
          <w:lang w:eastAsia="zh-CN"/>
        </w:rPr>
        <w:t xml:space="preserve"> nous étudions plus en détail la répartition des finales vocaliques (</w:t>
      </w:r>
      <w:r w:rsidR="00AC5E0E" w:rsidRPr="000E7050">
        <w:rPr>
          <w:rFonts w:ascii="Times New Roman" w:eastAsiaTheme="minorEastAsia" w:hAnsi="Times New Roman"/>
          <w:i/>
          <w:szCs w:val="24"/>
          <w:lang w:eastAsia="zh-CN"/>
        </w:rPr>
        <w:t>cf.</w:t>
      </w:r>
      <w:r w:rsidR="00AC5E0E" w:rsidRPr="00B503ED">
        <w:rPr>
          <w:rFonts w:ascii="Times New Roman" w:eastAsiaTheme="minorEastAsia" w:hAnsi="Times New Roman"/>
          <w:szCs w:val="24"/>
          <w:lang w:eastAsia="zh-CN"/>
        </w:rPr>
        <w:t xml:space="preserve"> tableau n° 25), nous nous apercevons que les finales en « o » – sans distinguer les substitutions de voyelle finale par « -o », constituent 70%. Les apocopés en « -i » constituent 13%, les finales en « -a » et « -é » ont encore un pourcentage considérable de 8% et 5%. Le reste est plutôt marginal et exceptionnel. De ce fait, nous pouvons déduire que la terminaison « o » est </w:t>
      </w:r>
      <w:r w:rsidR="008F59EC">
        <w:rPr>
          <w:rFonts w:ascii="Times New Roman" w:eastAsiaTheme="minorEastAsia" w:hAnsi="Times New Roman"/>
          <w:szCs w:val="24"/>
          <w:lang w:eastAsia="zh-CN"/>
        </w:rPr>
        <w:t xml:space="preserve">prise </w:t>
      </w:r>
      <w:r w:rsidR="00AC5E0E" w:rsidRPr="00B503ED">
        <w:rPr>
          <w:rFonts w:ascii="Times New Roman" w:eastAsiaTheme="minorEastAsia" w:hAnsi="Times New Roman"/>
          <w:szCs w:val="24"/>
          <w:lang w:eastAsia="zh-CN"/>
        </w:rPr>
        <w:t xml:space="preserve">soit </w:t>
      </w:r>
      <w:r w:rsidR="008F59EC">
        <w:rPr>
          <w:rFonts w:ascii="Times New Roman" w:eastAsiaTheme="minorEastAsia" w:hAnsi="Times New Roman"/>
          <w:szCs w:val="24"/>
          <w:lang w:eastAsia="zh-CN"/>
        </w:rPr>
        <w:t>pour</w:t>
      </w:r>
      <w:r w:rsidR="00AC5E0E" w:rsidRPr="00B503ED">
        <w:rPr>
          <w:rFonts w:ascii="Times New Roman" w:eastAsiaTheme="minorEastAsia" w:hAnsi="Times New Roman"/>
          <w:szCs w:val="24"/>
          <w:lang w:eastAsia="zh-CN"/>
        </w:rPr>
        <w:t xml:space="preserve"> une finale des apocopés soit </w:t>
      </w:r>
      <w:r w:rsidR="008F59EC">
        <w:rPr>
          <w:rFonts w:ascii="Times New Roman" w:eastAsiaTheme="minorEastAsia" w:hAnsi="Times New Roman"/>
          <w:szCs w:val="24"/>
          <w:lang w:eastAsia="zh-CN"/>
        </w:rPr>
        <w:t>pour</w:t>
      </w:r>
      <w:r w:rsidR="00AC5E0E" w:rsidRPr="00B503ED">
        <w:rPr>
          <w:rFonts w:ascii="Times New Roman" w:eastAsiaTheme="minorEastAsia" w:hAnsi="Times New Roman"/>
          <w:szCs w:val="24"/>
          <w:lang w:eastAsia="zh-CN"/>
        </w:rPr>
        <w:t xml:space="preserve"> un suffixe substitutionnel et occupe une place incontournable (45% de l’ensemble du corpus) dans la formation des mots par troncation.</w:t>
      </w:r>
    </w:p>
    <w:p w:rsidR="009A39F5" w:rsidRPr="00B503ED" w:rsidRDefault="003801B2" w:rsidP="009A39F5">
      <w:pPr>
        <w:pStyle w:val="Titulek"/>
        <w:keepNext/>
        <w:jc w:val="center"/>
      </w:pPr>
      <w:r w:rsidRPr="00B503ED">
        <w:t>Tableau n° 2</w:t>
      </w:r>
      <w:r w:rsidR="00373977" w:rsidRPr="00B503ED">
        <w:t>5</w:t>
      </w:r>
      <w:r w:rsidR="009A39F5" w:rsidRPr="00B503ED">
        <w:t xml:space="preserve"> : </w:t>
      </w:r>
      <w:r w:rsidR="003E1E08" w:rsidRPr="00B503ED">
        <w:t>Répartition des finales vocaliques</w:t>
      </w:r>
    </w:p>
    <w:tbl>
      <w:tblPr>
        <w:tblW w:w="4692" w:type="dxa"/>
        <w:jc w:val="center"/>
        <w:tblInd w:w="55" w:type="dxa"/>
        <w:tblCellMar>
          <w:left w:w="70" w:type="dxa"/>
          <w:right w:w="70" w:type="dxa"/>
        </w:tblCellMar>
        <w:tblLook w:val="04A0"/>
      </w:tblPr>
      <w:tblGrid>
        <w:gridCol w:w="960"/>
        <w:gridCol w:w="984"/>
        <w:gridCol w:w="1313"/>
        <w:gridCol w:w="1435"/>
      </w:tblGrid>
      <w:tr w:rsidR="00F34637" w:rsidRPr="00B503ED" w:rsidTr="00F40F25">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4637" w:rsidRPr="00B503ED" w:rsidRDefault="00F34637" w:rsidP="00F40F25">
            <w:pPr>
              <w:jc w:val="center"/>
              <w:rPr>
                <w:b/>
              </w:rPr>
            </w:pPr>
            <w:r w:rsidRPr="00B503ED">
              <w:rPr>
                <w:b/>
                <w:sz w:val="22"/>
                <w:szCs w:val="22"/>
              </w:rPr>
              <w:t>Finale</w:t>
            </w:r>
          </w:p>
        </w:tc>
        <w:tc>
          <w:tcPr>
            <w:tcW w:w="984" w:type="dxa"/>
            <w:tcBorders>
              <w:top w:val="single" w:sz="4" w:space="0" w:color="auto"/>
              <w:left w:val="nil"/>
              <w:bottom w:val="single" w:sz="4" w:space="0" w:color="auto"/>
              <w:right w:val="single" w:sz="4" w:space="0" w:color="auto"/>
            </w:tcBorders>
            <w:shd w:val="clear" w:color="auto" w:fill="auto"/>
            <w:noWrap/>
            <w:vAlign w:val="center"/>
            <w:hideMark/>
          </w:tcPr>
          <w:p w:rsidR="00F34637" w:rsidRPr="00B503ED" w:rsidRDefault="00F34637" w:rsidP="00F40F25">
            <w:pPr>
              <w:jc w:val="center"/>
              <w:rPr>
                <w:b/>
              </w:rPr>
            </w:pPr>
            <w:r w:rsidRPr="00B503ED">
              <w:rPr>
                <w:b/>
                <w:sz w:val="22"/>
                <w:szCs w:val="22"/>
              </w:rPr>
              <w:t>Nombre</w:t>
            </w:r>
          </w:p>
        </w:tc>
        <w:tc>
          <w:tcPr>
            <w:tcW w:w="1313" w:type="dxa"/>
            <w:tcBorders>
              <w:top w:val="single" w:sz="4" w:space="0" w:color="auto"/>
              <w:left w:val="nil"/>
              <w:bottom w:val="single" w:sz="4" w:space="0" w:color="auto"/>
              <w:right w:val="single" w:sz="4" w:space="0" w:color="auto"/>
            </w:tcBorders>
            <w:shd w:val="clear" w:color="auto" w:fill="auto"/>
            <w:noWrap/>
            <w:vAlign w:val="center"/>
            <w:hideMark/>
          </w:tcPr>
          <w:p w:rsidR="00F34637" w:rsidRPr="00B503ED" w:rsidRDefault="00F34637" w:rsidP="00F40F25">
            <w:pPr>
              <w:jc w:val="center"/>
              <w:rPr>
                <w:b/>
              </w:rPr>
            </w:pPr>
            <w:r w:rsidRPr="00B503ED">
              <w:rPr>
                <w:b/>
                <w:sz w:val="22"/>
                <w:szCs w:val="22"/>
              </w:rPr>
              <w:t>Pourcentage</w:t>
            </w:r>
          </w:p>
        </w:tc>
        <w:tc>
          <w:tcPr>
            <w:tcW w:w="1435" w:type="dxa"/>
            <w:tcBorders>
              <w:top w:val="single" w:sz="4" w:space="0" w:color="auto"/>
              <w:left w:val="nil"/>
              <w:bottom w:val="single" w:sz="4" w:space="0" w:color="auto"/>
              <w:right w:val="single" w:sz="4" w:space="0" w:color="auto"/>
            </w:tcBorders>
            <w:vAlign w:val="center"/>
          </w:tcPr>
          <w:p w:rsidR="00F34637" w:rsidRPr="00B503ED" w:rsidRDefault="00F34637" w:rsidP="00F40F25">
            <w:pPr>
              <w:jc w:val="center"/>
              <w:rPr>
                <w:b/>
              </w:rPr>
            </w:pPr>
            <w:r w:rsidRPr="00B503ED">
              <w:rPr>
                <w:b/>
                <w:sz w:val="22"/>
                <w:szCs w:val="22"/>
              </w:rPr>
              <w:t>Exemple</w:t>
            </w:r>
          </w:p>
        </w:tc>
      </w:tr>
      <w:tr w:rsidR="00F34637" w:rsidRPr="00B503ED" w:rsidTr="00F40F2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4637" w:rsidRPr="00B503ED" w:rsidRDefault="00F34637" w:rsidP="00F40F25">
            <w:pPr>
              <w:rPr>
                <w:b/>
                <w:i/>
              </w:rPr>
            </w:pPr>
            <w:r w:rsidRPr="00B503ED">
              <w:rPr>
                <w:b/>
                <w:i/>
                <w:sz w:val="22"/>
                <w:szCs w:val="22"/>
              </w:rPr>
              <w:t>[o]</w:t>
            </w:r>
          </w:p>
        </w:tc>
        <w:tc>
          <w:tcPr>
            <w:tcW w:w="984" w:type="dxa"/>
            <w:tcBorders>
              <w:top w:val="nil"/>
              <w:left w:val="nil"/>
              <w:bottom w:val="single" w:sz="4" w:space="0" w:color="auto"/>
              <w:right w:val="single" w:sz="4" w:space="0" w:color="auto"/>
            </w:tcBorders>
            <w:shd w:val="clear" w:color="auto" w:fill="auto"/>
            <w:noWrap/>
            <w:vAlign w:val="center"/>
            <w:hideMark/>
          </w:tcPr>
          <w:p w:rsidR="00F34637" w:rsidRPr="00B503ED" w:rsidRDefault="00F34637" w:rsidP="00F40F25">
            <w:pPr>
              <w:jc w:val="center"/>
              <w:rPr>
                <w:i/>
              </w:rPr>
            </w:pPr>
            <w:r w:rsidRPr="00B503ED">
              <w:rPr>
                <w:i/>
                <w:sz w:val="22"/>
                <w:szCs w:val="22"/>
              </w:rPr>
              <w:t>2</w:t>
            </w:r>
            <w:r w:rsidR="00E60FF6" w:rsidRPr="00B503ED">
              <w:rPr>
                <w:i/>
                <w:sz w:val="22"/>
                <w:szCs w:val="22"/>
              </w:rPr>
              <w:t>60</w:t>
            </w:r>
          </w:p>
        </w:tc>
        <w:tc>
          <w:tcPr>
            <w:tcW w:w="1313" w:type="dxa"/>
            <w:tcBorders>
              <w:top w:val="nil"/>
              <w:left w:val="nil"/>
              <w:bottom w:val="single" w:sz="4" w:space="0" w:color="auto"/>
              <w:right w:val="single" w:sz="4" w:space="0" w:color="auto"/>
            </w:tcBorders>
            <w:shd w:val="clear" w:color="auto" w:fill="auto"/>
            <w:noWrap/>
            <w:vAlign w:val="center"/>
            <w:hideMark/>
          </w:tcPr>
          <w:p w:rsidR="00F34637" w:rsidRPr="00B503ED" w:rsidRDefault="00F34637" w:rsidP="00F40F25">
            <w:pPr>
              <w:jc w:val="center"/>
              <w:rPr>
                <w:i/>
              </w:rPr>
            </w:pPr>
            <w:r w:rsidRPr="00B503ED">
              <w:rPr>
                <w:i/>
                <w:sz w:val="22"/>
                <w:szCs w:val="22"/>
              </w:rPr>
              <w:t>70%</w:t>
            </w:r>
          </w:p>
        </w:tc>
        <w:tc>
          <w:tcPr>
            <w:tcW w:w="1435" w:type="dxa"/>
            <w:tcBorders>
              <w:top w:val="nil"/>
              <w:left w:val="nil"/>
              <w:bottom w:val="single" w:sz="4" w:space="0" w:color="auto"/>
              <w:right w:val="single" w:sz="4" w:space="0" w:color="auto"/>
            </w:tcBorders>
            <w:vAlign w:val="center"/>
          </w:tcPr>
          <w:p w:rsidR="00F34637" w:rsidRPr="00B503ED" w:rsidRDefault="00F34637" w:rsidP="00F40F25">
            <w:pPr>
              <w:rPr>
                <w:b/>
                <w:i/>
              </w:rPr>
            </w:pPr>
            <w:r w:rsidRPr="00B503ED">
              <w:rPr>
                <w:b/>
                <w:i/>
                <w:sz w:val="22"/>
                <w:szCs w:val="22"/>
              </w:rPr>
              <w:t xml:space="preserve">bio </w:t>
            </w:r>
            <w:r w:rsidRPr="00B503ED">
              <w:rPr>
                <w:rFonts w:hint="eastAsia"/>
                <w:i/>
                <w:sz w:val="22"/>
                <w:szCs w:val="22"/>
              </w:rPr>
              <w:t>[bj</w:t>
            </w:r>
            <w:r w:rsidRPr="00B503ED">
              <w:rPr>
                <w:rFonts w:hint="eastAsia"/>
                <w:b/>
                <w:i/>
                <w:sz w:val="22"/>
                <w:szCs w:val="22"/>
              </w:rPr>
              <w:t>o</w:t>
            </w:r>
            <w:r w:rsidRPr="00B503ED">
              <w:rPr>
                <w:rFonts w:hint="eastAsia"/>
                <w:i/>
                <w:sz w:val="22"/>
                <w:szCs w:val="22"/>
              </w:rPr>
              <w:t>]</w:t>
            </w:r>
          </w:p>
        </w:tc>
      </w:tr>
      <w:tr w:rsidR="00F34637" w:rsidRPr="00B503ED" w:rsidTr="00F40F2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4637" w:rsidRPr="00B503ED" w:rsidRDefault="00F34637" w:rsidP="00F40F25">
            <w:pPr>
              <w:rPr>
                <w:b/>
                <w:i/>
              </w:rPr>
            </w:pPr>
            <w:r w:rsidRPr="00B503ED">
              <w:rPr>
                <w:b/>
                <w:i/>
                <w:sz w:val="22"/>
                <w:szCs w:val="22"/>
              </w:rPr>
              <w:t>[i]</w:t>
            </w:r>
          </w:p>
        </w:tc>
        <w:tc>
          <w:tcPr>
            <w:tcW w:w="984" w:type="dxa"/>
            <w:tcBorders>
              <w:top w:val="nil"/>
              <w:left w:val="nil"/>
              <w:bottom w:val="single" w:sz="4" w:space="0" w:color="auto"/>
              <w:right w:val="single" w:sz="4" w:space="0" w:color="auto"/>
            </w:tcBorders>
            <w:shd w:val="clear" w:color="auto" w:fill="auto"/>
            <w:noWrap/>
            <w:vAlign w:val="center"/>
            <w:hideMark/>
          </w:tcPr>
          <w:p w:rsidR="00F34637" w:rsidRPr="00B503ED" w:rsidRDefault="00F34637" w:rsidP="00F40F25">
            <w:pPr>
              <w:jc w:val="center"/>
              <w:rPr>
                <w:i/>
              </w:rPr>
            </w:pPr>
            <w:r w:rsidRPr="00B503ED">
              <w:rPr>
                <w:i/>
                <w:sz w:val="22"/>
                <w:szCs w:val="22"/>
              </w:rPr>
              <w:t>51</w:t>
            </w:r>
          </w:p>
        </w:tc>
        <w:tc>
          <w:tcPr>
            <w:tcW w:w="1313" w:type="dxa"/>
            <w:tcBorders>
              <w:top w:val="nil"/>
              <w:left w:val="nil"/>
              <w:bottom w:val="single" w:sz="4" w:space="0" w:color="auto"/>
              <w:right w:val="single" w:sz="4" w:space="0" w:color="auto"/>
            </w:tcBorders>
            <w:shd w:val="clear" w:color="auto" w:fill="auto"/>
            <w:noWrap/>
            <w:vAlign w:val="center"/>
            <w:hideMark/>
          </w:tcPr>
          <w:p w:rsidR="00F34637" w:rsidRPr="00B503ED" w:rsidRDefault="00F34637" w:rsidP="00F40F25">
            <w:pPr>
              <w:jc w:val="center"/>
              <w:rPr>
                <w:i/>
              </w:rPr>
            </w:pPr>
            <w:r w:rsidRPr="00B503ED">
              <w:rPr>
                <w:i/>
                <w:sz w:val="22"/>
                <w:szCs w:val="22"/>
              </w:rPr>
              <w:t>14%</w:t>
            </w:r>
          </w:p>
        </w:tc>
        <w:tc>
          <w:tcPr>
            <w:tcW w:w="1435" w:type="dxa"/>
            <w:tcBorders>
              <w:top w:val="nil"/>
              <w:left w:val="nil"/>
              <w:bottom w:val="single" w:sz="4" w:space="0" w:color="auto"/>
              <w:right w:val="single" w:sz="4" w:space="0" w:color="auto"/>
            </w:tcBorders>
            <w:vAlign w:val="center"/>
          </w:tcPr>
          <w:p w:rsidR="00F34637" w:rsidRPr="00B503ED" w:rsidRDefault="00F34637" w:rsidP="00F40F25">
            <w:pPr>
              <w:rPr>
                <w:b/>
                <w:i/>
              </w:rPr>
            </w:pPr>
            <w:r w:rsidRPr="00B503ED">
              <w:rPr>
                <w:b/>
                <w:i/>
                <w:sz w:val="22"/>
                <w:szCs w:val="22"/>
              </w:rPr>
              <w:t xml:space="preserve">ampli </w:t>
            </w:r>
            <w:r w:rsidRPr="00B503ED">
              <w:rPr>
                <w:rFonts w:hint="eastAsia"/>
                <w:i/>
                <w:sz w:val="22"/>
                <w:szCs w:val="22"/>
              </w:rPr>
              <w:t>[ɑ̃pl</w:t>
            </w:r>
            <w:r w:rsidRPr="00B503ED">
              <w:rPr>
                <w:rFonts w:hint="eastAsia"/>
                <w:b/>
                <w:i/>
                <w:sz w:val="22"/>
                <w:szCs w:val="22"/>
              </w:rPr>
              <w:t>i</w:t>
            </w:r>
            <w:r w:rsidRPr="00B503ED">
              <w:rPr>
                <w:i/>
                <w:sz w:val="22"/>
                <w:szCs w:val="22"/>
              </w:rPr>
              <w:t>]</w:t>
            </w:r>
          </w:p>
        </w:tc>
      </w:tr>
      <w:tr w:rsidR="00F34637" w:rsidRPr="00B503ED" w:rsidTr="00F40F2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4637" w:rsidRPr="00B503ED" w:rsidRDefault="00F34637" w:rsidP="00F40F25">
            <w:pPr>
              <w:rPr>
                <w:b/>
                <w:i/>
              </w:rPr>
            </w:pPr>
            <w:r w:rsidRPr="00B503ED">
              <w:rPr>
                <w:b/>
                <w:i/>
                <w:sz w:val="22"/>
                <w:szCs w:val="22"/>
              </w:rPr>
              <w:t>[a]</w:t>
            </w:r>
          </w:p>
        </w:tc>
        <w:tc>
          <w:tcPr>
            <w:tcW w:w="984" w:type="dxa"/>
            <w:tcBorders>
              <w:top w:val="nil"/>
              <w:left w:val="nil"/>
              <w:bottom w:val="single" w:sz="4" w:space="0" w:color="auto"/>
              <w:right w:val="single" w:sz="4" w:space="0" w:color="auto"/>
            </w:tcBorders>
            <w:shd w:val="clear" w:color="auto" w:fill="auto"/>
            <w:noWrap/>
            <w:vAlign w:val="center"/>
            <w:hideMark/>
          </w:tcPr>
          <w:p w:rsidR="00F34637" w:rsidRPr="00B503ED" w:rsidRDefault="00F34637" w:rsidP="00F40F25">
            <w:pPr>
              <w:jc w:val="center"/>
              <w:rPr>
                <w:i/>
              </w:rPr>
            </w:pPr>
            <w:r w:rsidRPr="00B503ED">
              <w:rPr>
                <w:i/>
                <w:sz w:val="22"/>
                <w:szCs w:val="22"/>
              </w:rPr>
              <w:t>29</w:t>
            </w:r>
          </w:p>
        </w:tc>
        <w:tc>
          <w:tcPr>
            <w:tcW w:w="1313" w:type="dxa"/>
            <w:tcBorders>
              <w:top w:val="nil"/>
              <w:left w:val="nil"/>
              <w:bottom w:val="single" w:sz="4" w:space="0" w:color="auto"/>
              <w:right w:val="single" w:sz="4" w:space="0" w:color="auto"/>
            </w:tcBorders>
            <w:shd w:val="clear" w:color="auto" w:fill="auto"/>
            <w:noWrap/>
            <w:vAlign w:val="center"/>
            <w:hideMark/>
          </w:tcPr>
          <w:p w:rsidR="00F34637" w:rsidRPr="00B503ED" w:rsidRDefault="00F34637" w:rsidP="00F40F25">
            <w:pPr>
              <w:jc w:val="center"/>
              <w:rPr>
                <w:i/>
              </w:rPr>
            </w:pPr>
            <w:r w:rsidRPr="00B503ED">
              <w:rPr>
                <w:i/>
                <w:sz w:val="22"/>
                <w:szCs w:val="22"/>
              </w:rPr>
              <w:t>8%</w:t>
            </w:r>
          </w:p>
        </w:tc>
        <w:tc>
          <w:tcPr>
            <w:tcW w:w="1435" w:type="dxa"/>
            <w:tcBorders>
              <w:top w:val="nil"/>
              <w:left w:val="nil"/>
              <w:bottom w:val="single" w:sz="4" w:space="0" w:color="auto"/>
              <w:right w:val="single" w:sz="4" w:space="0" w:color="auto"/>
            </w:tcBorders>
            <w:vAlign w:val="center"/>
          </w:tcPr>
          <w:p w:rsidR="00F34637" w:rsidRPr="00B503ED" w:rsidRDefault="00F34637" w:rsidP="00F40F25">
            <w:r w:rsidRPr="00B503ED">
              <w:rPr>
                <w:b/>
                <w:i/>
                <w:sz w:val="22"/>
                <w:szCs w:val="22"/>
              </w:rPr>
              <w:t xml:space="preserve">sympa </w:t>
            </w:r>
            <w:r w:rsidRPr="00B503ED">
              <w:rPr>
                <w:rFonts w:hint="eastAsia"/>
                <w:i/>
                <w:sz w:val="22"/>
                <w:szCs w:val="22"/>
              </w:rPr>
              <w:t>[sɛ̃p</w:t>
            </w:r>
            <w:r w:rsidRPr="00B503ED">
              <w:rPr>
                <w:rFonts w:hint="eastAsia"/>
                <w:b/>
                <w:i/>
                <w:sz w:val="22"/>
                <w:szCs w:val="22"/>
              </w:rPr>
              <w:t>a</w:t>
            </w:r>
            <w:r w:rsidRPr="00B503ED">
              <w:rPr>
                <w:rFonts w:hint="eastAsia"/>
                <w:i/>
                <w:sz w:val="22"/>
                <w:szCs w:val="22"/>
              </w:rPr>
              <w:t>]</w:t>
            </w:r>
          </w:p>
        </w:tc>
      </w:tr>
      <w:tr w:rsidR="00F34637" w:rsidRPr="00B503ED" w:rsidTr="00F40F2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4637" w:rsidRPr="00B503ED" w:rsidRDefault="00F34637" w:rsidP="00F40F25">
            <w:pPr>
              <w:rPr>
                <w:b/>
                <w:i/>
              </w:rPr>
            </w:pPr>
            <w:r w:rsidRPr="00B503ED">
              <w:rPr>
                <w:b/>
                <w:i/>
                <w:sz w:val="22"/>
                <w:szCs w:val="22"/>
              </w:rPr>
              <w:t>[e]</w:t>
            </w:r>
          </w:p>
        </w:tc>
        <w:tc>
          <w:tcPr>
            <w:tcW w:w="984" w:type="dxa"/>
            <w:tcBorders>
              <w:top w:val="nil"/>
              <w:left w:val="nil"/>
              <w:bottom w:val="single" w:sz="4" w:space="0" w:color="auto"/>
              <w:right w:val="single" w:sz="4" w:space="0" w:color="auto"/>
            </w:tcBorders>
            <w:shd w:val="clear" w:color="auto" w:fill="auto"/>
            <w:noWrap/>
            <w:vAlign w:val="center"/>
            <w:hideMark/>
          </w:tcPr>
          <w:p w:rsidR="00F34637" w:rsidRPr="00B503ED" w:rsidRDefault="00F34637" w:rsidP="00F40F25">
            <w:pPr>
              <w:jc w:val="center"/>
              <w:rPr>
                <w:i/>
              </w:rPr>
            </w:pPr>
            <w:r w:rsidRPr="00B503ED">
              <w:rPr>
                <w:i/>
                <w:sz w:val="22"/>
                <w:szCs w:val="22"/>
              </w:rPr>
              <w:t>19</w:t>
            </w:r>
          </w:p>
        </w:tc>
        <w:tc>
          <w:tcPr>
            <w:tcW w:w="1313" w:type="dxa"/>
            <w:tcBorders>
              <w:top w:val="nil"/>
              <w:left w:val="nil"/>
              <w:bottom w:val="single" w:sz="4" w:space="0" w:color="auto"/>
              <w:right w:val="single" w:sz="4" w:space="0" w:color="auto"/>
            </w:tcBorders>
            <w:shd w:val="clear" w:color="auto" w:fill="auto"/>
            <w:noWrap/>
            <w:vAlign w:val="center"/>
            <w:hideMark/>
          </w:tcPr>
          <w:p w:rsidR="00F34637" w:rsidRPr="00B503ED" w:rsidRDefault="00F34637" w:rsidP="00F40F25">
            <w:pPr>
              <w:jc w:val="center"/>
              <w:rPr>
                <w:i/>
              </w:rPr>
            </w:pPr>
            <w:r w:rsidRPr="00B503ED">
              <w:rPr>
                <w:i/>
                <w:sz w:val="22"/>
                <w:szCs w:val="22"/>
              </w:rPr>
              <w:t>5%</w:t>
            </w:r>
          </w:p>
        </w:tc>
        <w:tc>
          <w:tcPr>
            <w:tcW w:w="1435" w:type="dxa"/>
            <w:tcBorders>
              <w:top w:val="nil"/>
              <w:left w:val="nil"/>
              <w:bottom w:val="single" w:sz="4" w:space="0" w:color="auto"/>
              <w:right w:val="single" w:sz="4" w:space="0" w:color="auto"/>
            </w:tcBorders>
            <w:vAlign w:val="center"/>
          </w:tcPr>
          <w:p w:rsidR="00F34637" w:rsidRPr="00B503ED" w:rsidRDefault="00F34637" w:rsidP="00F40F25">
            <w:r w:rsidRPr="00B503ED">
              <w:rPr>
                <w:b/>
                <w:i/>
                <w:sz w:val="22"/>
                <w:szCs w:val="22"/>
              </w:rPr>
              <w:t xml:space="preserve">synthé </w:t>
            </w:r>
            <w:r w:rsidRPr="00B503ED">
              <w:rPr>
                <w:rFonts w:hint="eastAsia"/>
                <w:i/>
                <w:sz w:val="22"/>
                <w:szCs w:val="22"/>
              </w:rPr>
              <w:t>[sɛ̃t</w:t>
            </w:r>
            <w:r w:rsidRPr="00B503ED">
              <w:rPr>
                <w:rFonts w:hint="eastAsia"/>
                <w:b/>
                <w:i/>
                <w:sz w:val="22"/>
                <w:szCs w:val="22"/>
              </w:rPr>
              <w:t>e</w:t>
            </w:r>
            <w:r w:rsidRPr="00B503ED">
              <w:rPr>
                <w:i/>
                <w:sz w:val="22"/>
                <w:szCs w:val="22"/>
              </w:rPr>
              <w:t>]</w:t>
            </w:r>
          </w:p>
        </w:tc>
      </w:tr>
      <w:tr w:rsidR="00F34637" w:rsidRPr="00B503ED" w:rsidTr="00F40F2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4637" w:rsidRPr="00B503ED" w:rsidRDefault="00F34637" w:rsidP="00F40F25">
            <w:pPr>
              <w:rPr>
                <w:b/>
                <w:i/>
              </w:rPr>
            </w:pPr>
            <w:r w:rsidRPr="00B503ED">
              <w:rPr>
                <w:b/>
                <w:i/>
                <w:sz w:val="22"/>
                <w:szCs w:val="22"/>
              </w:rPr>
              <w:t>[</w:t>
            </w:r>
            <w:r w:rsidRPr="00B503ED">
              <w:rPr>
                <w:rStyle w:val="spho"/>
                <w:b/>
                <w:i/>
                <w:sz w:val="22"/>
                <w:szCs w:val="22"/>
              </w:rPr>
              <w:t>y</w:t>
            </w:r>
            <w:r w:rsidRPr="00B503ED">
              <w:rPr>
                <w:b/>
                <w:i/>
                <w:sz w:val="22"/>
                <w:szCs w:val="22"/>
              </w:rPr>
              <w:t>]</w:t>
            </w:r>
          </w:p>
        </w:tc>
        <w:tc>
          <w:tcPr>
            <w:tcW w:w="984" w:type="dxa"/>
            <w:tcBorders>
              <w:top w:val="nil"/>
              <w:left w:val="nil"/>
              <w:bottom w:val="single" w:sz="4" w:space="0" w:color="auto"/>
              <w:right w:val="single" w:sz="4" w:space="0" w:color="auto"/>
            </w:tcBorders>
            <w:shd w:val="clear" w:color="auto" w:fill="auto"/>
            <w:noWrap/>
            <w:vAlign w:val="center"/>
            <w:hideMark/>
          </w:tcPr>
          <w:p w:rsidR="00F34637" w:rsidRPr="00B503ED" w:rsidRDefault="00F34637" w:rsidP="00F40F25">
            <w:pPr>
              <w:jc w:val="center"/>
              <w:rPr>
                <w:i/>
              </w:rPr>
            </w:pPr>
            <w:r w:rsidRPr="00B503ED">
              <w:rPr>
                <w:i/>
                <w:sz w:val="22"/>
                <w:szCs w:val="22"/>
              </w:rPr>
              <w:t>12</w:t>
            </w:r>
          </w:p>
        </w:tc>
        <w:tc>
          <w:tcPr>
            <w:tcW w:w="1313" w:type="dxa"/>
            <w:tcBorders>
              <w:top w:val="nil"/>
              <w:left w:val="nil"/>
              <w:bottom w:val="single" w:sz="4" w:space="0" w:color="auto"/>
              <w:right w:val="single" w:sz="4" w:space="0" w:color="auto"/>
            </w:tcBorders>
            <w:shd w:val="clear" w:color="auto" w:fill="auto"/>
            <w:noWrap/>
            <w:vAlign w:val="center"/>
            <w:hideMark/>
          </w:tcPr>
          <w:p w:rsidR="00F34637" w:rsidRPr="00B503ED" w:rsidRDefault="00F34637" w:rsidP="00F40F25">
            <w:pPr>
              <w:jc w:val="center"/>
              <w:rPr>
                <w:i/>
              </w:rPr>
            </w:pPr>
            <w:r w:rsidRPr="00B503ED">
              <w:rPr>
                <w:i/>
                <w:sz w:val="22"/>
                <w:szCs w:val="22"/>
              </w:rPr>
              <w:t>3%</w:t>
            </w:r>
          </w:p>
        </w:tc>
        <w:tc>
          <w:tcPr>
            <w:tcW w:w="1435" w:type="dxa"/>
            <w:tcBorders>
              <w:top w:val="nil"/>
              <w:left w:val="nil"/>
              <w:bottom w:val="single" w:sz="4" w:space="0" w:color="auto"/>
              <w:right w:val="single" w:sz="4" w:space="0" w:color="auto"/>
            </w:tcBorders>
            <w:vAlign w:val="center"/>
          </w:tcPr>
          <w:p w:rsidR="00F34637" w:rsidRPr="00B503ED" w:rsidRDefault="00F34637" w:rsidP="00F40F25">
            <w:r w:rsidRPr="00B503ED">
              <w:rPr>
                <w:b/>
                <w:i/>
                <w:sz w:val="22"/>
                <w:szCs w:val="22"/>
              </w:rPr>
              <w:t xml:space="preserve">actu </w:t>
            </w:r>
            <w:r w:rsidRPr="00B503ED">
              <w:rPr>
                <w:rFonts w:hint="eastAsia"/>
                <w:i/>
                <w:sz w:val="22"/>
                <w:szCs w:val="22"/>
              </w:rPr>
              <w:t>[akt</w:t>
            </w:r>
            <w:r w:rsidRPr="00B503ED">
              <w:rPr>
                <w:rStyle w:val="spho"/>
                <w:b/>
                <w:i/>
                <w:sz w:val="22"/>
                <w:szCs w:val="22"/>
              </w:rPr>
              <w:t>y</w:t>
            </w:r>
            <w:r w:rsidRPr="00B503ED">
              <w:rPr>
                <w:rStyle w:val="spho"/>
                <w:i/>
                <w:sz w:val="22"/>
                <w:szCs w:val="22"/>
              </w:rPr>
              <w:t>]</w:t>
            </w:r>
          </w:p>
        </w:tc>
      </w:tr>
      <w:tr w:rsidR="00F34637" w:rsidRPr="00B503ED" w:rsidTr="00F40F2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4637" w:rsidRPr="00B503ED" w:rsidRDefault="00F34637" w:rsidP="00F40F25">
            <w:pPr>
              <w:rPr>
                <w:b/>
                <w:i/>
              </w:rPr>
            </w:pPr>
            <w:r w:rsidRPr="00B503ED">
              <w:rPr>
                <w:b/>
                <w:i/>
                <w:sz w:val="22"/>
                <w:szCs w:val="22"/>
              </w:rPr>
              <w:t>[</w:t>
            </w:r>
            <w:r w:rsidRPr="00B503ED">
              <w:rPr>
                <w:rStyle w:val="spho"/>
                <w:b/>
                <w:i/>
                <w:sz w:val="22"/>
                <w:szCs w:val="22"/>
              </w:rPr>
              <w:t>ɔ̃</w:t>
            </w:r>
            <w:r w:rsidRPr="00B503ED">
              <w:rPr>
                <w:b/>
                <w:i/>
                <w:sz w:val="22"/>
                <w:szCs w:val="22"/>
              </w:rPr>
              <w:t>]</w:t>
            </w:r>
          </w:p>
        </w:tc>
        <w:tc>
          <w:tcPr>
            <w:tcW w:w="984" w:type="dxa"/>
            <w:tcBorders>
              <w:top w:val="nil"/>
              <w:left w:val="nil"/>
              <w:bottom w:val="single" w:sz="4" w:space="0" w:color="auto"/>
              <w:right w:val="single" w:sz="4" w:space="0" w:color="auto"/>
            </w:tcBorders>
            <w:shd w:val="clear" w:color="auto" w:fill="auto"/>
            <w:noWrap/>
            <w:vAlign w:val="center"/>
            <w:hideMark/>
          </w:tcPr>
          <w:p w:rsidR="00F34637" w:rsidRPr="00B503ED" w:rsidRDefault="00F34637" w:rsidP="00F40F25">
            <w:pPr>
              <w:jc w:val="center"/>
              <w:rPr>
                <w:i/>
              </w:rPr>
            </w:pPr>
            <w:r w:rsidRPr="00B503ED">
              <w:rPr>
                <w:i/>
                <w:sz w:val="22"/>
                <w:szCs w:val="22"/>
              </w:rPr>
              <w:t>3</w:t>
            </w:r>
          </w:p>
        </w:tc>
        <w:tc>
          <w:tcPr>
            <w:tcW w:w="1313" w:type="dxa"/>
            <w:tcBorders>
              <w:top w:val="nil"/>
              <w:left w:val="nil"/>
              <w:bottom w:val="single" w:sz="4" w:space="0" w:color="auto"/>
              <w:right w:val="single" w:sz="4" w:space="0" w:color="auto"/>
            </w:tcBorders>
            <w:shd w:val="clear" w:color="auto" w:fill="auto"/>
            <w:noWrap/>
            <w:vAlign w:val="center"/>
            <w:hideMark/>
          </w:tcPr>
          <w:p w:rsidR="00F34637" w:rsidRPr="00B503ED" w:rsidRDefault="00F34637" w:rsidP="00F40F25">
            <w:pPr>
              <w:jc w:val="center"/>
              <w:rPr>
                <w:i/>
              </w:rPr>
            </w:pPr>
            <w:r w:rsidRPr="00B503ED">
              <w:rPr>
                <w:i/>
                <w:sz w:val="22"/>
                <w:szCs w:val="22"/>
              </w:rPr>
              <w:t>0,8%</w:t>
            </w:r>
          </w:p>
        </w:tc>
        <w:tc>
          <w:tcPr>
            <w:tcW w:w="1435" w:type="dxa"/>
            <w:tcBorders>
              <w:top w:val="nil"/>
              <w:left w:val="nil"/>
              <w:bottom w:val="single" w:sz="4" w:space="0" w:color="auto"/>
              <w:right w:val="single" w:sz="4" w:space="0" w:color="auto"/>
            </w:tcBorders>
            <w:vAlign w:val="center"/>
          </w:tcPr>
          <w:p w:rsidR="00F34637" w:rsidRPr="00B503ED" w:rsidRDefault="00F34637" w:rsidP="00F40F25">
            <w:r w:rsidRPr="00B503ED">
              <w:rPr>
                <w:b/>
                <w:i/>
                <w:sz w:val="22"/>
                <w:szCs w:val="22"/>
              </w:rPr>
              <w:t>fonfon</w:t>
            </w:r>
            <w:r w:rsidRPr="00B503ED">
              <w:t xml:space="preserve"> </w:t>
            </w:r>
            <w:r w:rsidRPr="00B503ED">
              <w:rPr>
                <w:rFonts w:hint="eastAsia"/>
                <w:i/>
                <w:sz w:val="22"/>
                <w:szCs w:val="22"/>
              </w:rPr>
              <w:t>[fɔ̃f</w:t>
            </w:r>
            <w:r w:rsidRPr="00B503ED">
              <w:rPr>
                <w:rFonts w:hint="eastAsia"/>
                <w:b/>
                <w:i/>
                <w:sz w:val="22"/>
                <w:szCs w:val="22"/>
              </w:rPr>
              <w:t>ɔ̃</w:t>
            </w:r>
            <w:r w:rsidRPr="00B503ED">
              <w:rPr>
                <w:rFonts w:hint="eastAsia"/>
                <w:i/>
                <w:sz w:val="22"/>
                <w:szCs w:val="22"/>
              </w:rPr>
              <w:t>]</w:t>
            </w:r>
          </w:p>
        </w:tc>
      </w:tr>
      <w:tr w:rsidR="00F34637" w:rsidRPr="00B503ED" w:rsidTr="00F40F2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4637" w:rsidRPr="00B503ED" w:rsidRDefault="00F34637" w:rsidP="00F40F25">
            <w:pPr>
              <w:rPr>
                <w:b/>
                <w:i/>
              </w:rPr>
            </w:pPr>
            <w:r w:rsidRPr="00B503ED">
              <w:rPr>
                <w:b/>
                <w:i/>
                <w:sz w:val="22"/>
                <w:szCs w:val="22"/>
              </w:rPr>
              <w:t>[</w:t>
            </w:r>
            <w:r w:rsidRPr="00B503ED">
              <w:rPr>
                <w:rStyle w:val="spho"/>
                <w:b/>
                <w:i/>
                <w:sz w:val="22"/>
                <w:szCs w:val="22"/>
              </w:rPr>
              <w:t>ø</w:t>
            </w:r>
            <w:r w:rsidRPr="00B503ED">
              <w:rPr>
                <w:b/>
                <w:i/>
                <w:sz w:val="22"/>
                <w:szCs w:val="22"/>
              </w:rPr>
              <w:t>]</w:t>
            </w:r>
          </w:p>
        </w:tc>
        <w:tc>
          <w:tcPr>
            <w:tcW w:w="984" w:type="dxa"/>
            <w:tcBorders>
              <w:top w:val="nil"/>
              <w:left w:val="nil"/>
              <w:bottom w:val="single" w:sz="4" w:space="0" w:color="auto"/>
              <w:right w:val="single" w:sz="4" w:space="0" w:color="auto"/>
            </w:tcBorders>
            <w:shd w:val="clear" w:color="auto" w:fill="auto"/>
            <w:noWrap/>
            <w:vAlign w:val="center"/>
            <w:hideMark/>
          </w:tcPr>
          <w:p w:rsidR="00F34637" w:rsidRPr="00B503ED" w:rsidRDefault="00F34637" w:rsidP="00F40F25">
            <w:pPr>
              <w:jc w:val="center"/>
              <w:rPr>
                <w:i/>
              </w:rPr>
            </w:pPr>
            <w:r w:rsidRPr="00B503ED">
              <w:rPr>
                <w:i/>
                <w:sz w:val="22"/>
                <w:szCs w:val="22"/>
              </w:rPr>
              <w:t>2</w:t>
            </w:r>
          </w:p>
        </w:tc>
        <w:tc>
          <w:tcPr>
            <w:tcW w:w="1313" w:type="dxa"/>
            <w:tcBorders>
              <w:top w:val="nil"/>
              <w:left w:val="nil"/>
              <w:bottom w:val="single" w:sz="4" w:space="0" w:color="auto"/>
              <w:right w:val="single" w:sz="4" w:space="0" w:color="auto"/>
            </w:tcBorders>
            <w:shd w:val="clear" w:color="auto" w:fill="auto"/>
            <w:noWrap/>
            <w:vAlign w:val="center"/>
            <w:hideMark/>
          </w:tcPr>
          <w:p w:rsidR="00F34637" w:rsidRPr="00B503ED" w:rsidRDefault="00F34637" w:rsidP="00F40F25">
            <w:pPr>
              <w:jc w:val="center"/>
              <w:rPr>
                <w:i/>
              </w:rPr>
            </w:pPr>
            <w:r w:rsidRPr="00B503ED">
              <w:rPr>
                <w:i/>
                <w:sz w:val="22"/>
                <w:szCs w:val="22"/>
              </w:rPr>
              <w:t>0,5%</w:t>
            </w:r>
          </w:p>
        </w:tc>
        <w:tc>
          <w:tcPr>
            <w:tcW w:w="1435" w:type="dxa"/>
            <w:tcBorders>
              <w:top w:val="nil"/>
              <w:left w:val="nil"/>
              <w:bottom w:val="single" w:sz="4" w:space="0" w:color="auto"/>
              <w:right w:val="single" w:sz="4" w:space="0" w:color="auto"/>
            </w:tcBorders>
            <w:vAlign w:val="center"/>
          </w:tcPr>
          <w:p w:rsidR="00F34637" w:rsidRPr="00B503ED" w:rsidRDefault="00F34637" w:rsidP="00F40F25">
            <w:r w:rsidRPr="00B503ED">
              <w:rPr>
                <w:b/>
                <w:i/>
                <w:sz w:val="22"/>
                <w:szCs w:val="22"/>
              </w:rPr>
              <w:t>pneu</w:t>
            </w:r>
            <w:r w:rsidRPr="00B503ED">
              <w:t xml:space="preserve"> </w:t>
            </w:r>
            <w:r w:rsidRPr="00B503ED">
              <w:rPr>
                <w:rFonts w:hint="eastAsia"/>
                <w:i/>
                <w:sz w:val="22"/>
                <w:szCs w:val="22"/>
              </w:rPr>
              <w:t>[pn</w:t>
            </w:r>
            <w:r w:rsidRPr="00B503ED">
              <w:rPr>
                <w:rFonts w:hint="eastAsia"/>
                <w:b/>
                <w:i/>
                <w:sz w:val="22"/>
                <w:szCs w:val="22"/>
              </w:rPr>
              <w:t>ø</w:t>
            </w:r>
            <w:r w:rsidRPr="00B503ED">
              <w:rPr>
                <w:rFonts w:hint="eastAsia"/>
                <w:i/>
                <w:sz w:val="22"/>
                <w:szCs w:val="22"/>
              </w:rPr>
              <w:t>]</w:t>
            </w:r>
          </w:p>
        </w:tc>
      </w:tr>
    </w:tbl>
    <w:p w:rsidR="00155E83" w:rsidRPr="00B503ED" w:rsidRDefault="00155E83" w:rsidP="006F4B0B">
      <w:pPr>
        <w:pStyle w:val="Styl1"/>
        <w:rPr>
          <w:rFonts w:ascii="Times New Roman" w:eastAsiaTheme="minorEastAsia" w:hAnsi="Times New Roman"/>
          <w:szCs w:val="24"/>
          <w:lang w:eastAsia="zh-CN"/>
        </w:rPr>
      </w:pPr>
    </w:p>
    <w:p w:rsidR="00AC5E0E" w:rsidRDefault="00724E94" w:rsidP="00AC5E0E">
      <w:pPr>
        <w:pStyle w:val="Styl1"/>
        <w:rPr>
          <w:rFonts w:ascii="Times New Roman" w:eastAsiaTheme="minorEastAsia" w:hAnsi="Times New Roman"/>
          <w:szCs w:val="24"/>
          <w:lang w:eastAsia="zh-CN"/>
        </w:rPr>
      </w:pPr>
      <w:r>
        <w:rPr>
          <w:rFonts w:ascii="Times New Roman" w:eastAsiaTheme="minorEastAsia" w:hAnsi="Times New Roman"/>
          <w:szCs w:val="24"/>
          <w:lang w:eastAsia="zh-CN"/>
        </w:rPr>
        <w:t>Concernant</w:t>
      </w:r>
      <w:r w:rsidR="00AC5E0E" w:rsidRPr="00B503ED">
        <w:rPr>
          <w:rFonts w:ascii="Times New Roman" w:eastAsiaTheme="minorEastAsia" w:hAnsi="Times New Roman"/>
          <w:szCs w:val="24"/>
          <w:lang w:eastAsia="zh-CN"/>
        </w:rPr>
        <w:t xml:space="preserve"> les finales consonantiques, c’est la consonne [k] qui a un taux de fréquence plus élevé que les autres consonnes. La consonne [k] correspond phonétiquement à plusieurs lettres – en prenant en compte les règles de prononciation, par exemple : dans le mot </w:t>
      </w:r>
      <w:r w:rsidR="00AC5E0E" w:rsidRPr="00B503ED">
        <w:rPr>
          <w:rFonts w:ascii="Times New Roman" w:eastAsiaTheme="minorEastAsia" w:hAnsi="Times New Roman"/>
          <w:i/>
          <w:szCs w:val="24"/>
          <w:lang w:eastAsia="zh-CN"/>
        </w:rPr>
        <w:t xml:space="preserve">tech </w:t>
      </w:r>
      <w:r w:rsidR="00AC5E0E" w:rsidRPr="00B503ED">
        <w:rPr>
          <w:rFonts w:ascii="Times New Roman" w:eastAsiaTheme="minorEastAsia" w:hAnsi="Times New Roman" w:hint="eastAsia"/>
          <w:i/>
          <w:szCs w:val="24"/>
          <w:lang w:eastAsia="zh-CN"/>
        </w:rPr>
        <w:t>[t</w:t>
      </w:r>
      <w:r w:rsidR="00AC5E0E" w:rsidRPr="00B503ED">
        <w:rPr>
          <w:rFonts w:ascii="Times New Roman" w:eastAsiaTheme="minorEastAsia" w:hAnsi="Times New Roman"/>
          <w:i/>
          <w:szCs w:val="24"/>
          <w:lang w:eastAsia="zh-CN"/>
        </w:rPr>
        <w:t>ɛ</w:t>
      </w:r>
      <w:r w:rsidR="00AC5E0E" w:rsidRPr="00B503ED">
        <w:rPr>
          <w:rFonts w:ascii="Times New Roman" w:eastAsiaTheme="minorEastAsia" w:hAnsi="Times New Roman" w:hint="eastAsia"/>
          <w:b/>
          <w:i/>
          <w:szCs w:val="24"/>
          <w:lang w:eastAsia="zh-CN"/>
        </w:rPr>
        <w:t>k</w:t>
      </w:r>
      <w:r w:rsidR="00AC5E0E" w:rsidRPr="00B503ED">
        <w:rPr>
          <w:rFonts w:ascii="Times New Roman" w:eastAsiaTheme="minorEastAsia" w:hAnsi="Times New Roman" w:hint="eastAsia"/>
          <w:i/>
          <w:szCs w:val="24"/>
          <w:lang w:eastAsia="zh-CN"/>
        </w:rPr>
        <w:t>]</w:t>
      </w:r>
      <w:r w:rsidR="00AC5E0E" w:rsidRPr="00B503ED">
        <w:t xml:space="preserve">, </w:t>
      </w:r>
      <w:r w:rsidR="00AC5E0E" w:rsidRPr="00B503ED">
        <w:rPr>
          <w:rFonts w:ascii="Times New Roman" w:hAnsi="Times New Roman"/>
        </w:rPr>
        <w:t xml:space="preserve">nous écrivons le digramme « ch » </w:t>
      </w:r>
      <w:r w:rsidR="00AC5E0E" w:rsidRPr="00B503ED">
        <w:rPr>
          <w:rFonts w:ascii="Times New Roman" w:hAnsi="Times New Roman" w:hint="eastAsia"/>
        </w:rPr>
        <w:t>[ʃ]</w:t>
      </w:r>
      <w:r w:rsidR="00AC5E0E" w:rsidRPr="00B503ED">
        <w:rPr>
          <w:rStyle w:val="clickable"/>
          <w:rFonts w:ascii="Arial Unicode MS" w:eastAsia="Arial Unicode MS" w:hAnsi="Arial Unicode MS" w:cs="Arial Unicode MS"/>
        </w:rPr>
        <w:t xml:space="preserve"> </w:t>
      </w:r>
      <w:r w:rsidR="00AC5E0E" w:rsidRPr="00B503ED">
        <w:rPr>
          <w:rFonts w:ascii="Times New Roman" w:hAnsi="Times New Roman"/>
        </w:rPr>
        <w:t xml:space="preserve">à la fin, mais nous le prononçons comme un [k]. Pareillement, la lettre « c » se prononce sous certaines conditions comme un </w:t>
      </w:r>
      <w:r w:rsidR="00AC5E0E" w:rsidRPr="00B503ED">
        <w:rPr>
          <w:rFonts w:ascii="Times New Roman" w:eastAsiaTheme="minorEastAsia" w:hAnsi="Times New Roman"/>
          <w:szCs w:val="24"/>
          <w:lang w:eastAsia="zh-CN"/>
        </w:rPr>
        <w:t xml:space="preserve">[k] : </w:t>
      </w:r>
      <w:r w:rsidR="00AC5E0E" w:rsidRPr="00B503ED">
        <w:rPr>
          <w:rFonts w:ascii="Times New Roman" w:eastAsiaTheme="minorEastAsia" w:hAnsi="Times New Roman"/>
          <w:i/>
          <w:szCs w:val="24"/>
          <w:lang w:eastAsia="zh-CN"/>
        </w:rPr>
        <w:t>renc</w:t>
      </w:r>
      <w:r w:rsidR="00AC5E0E" w:rsidRPr="00B503ED">
        <w:rPr>
          <w:rFonts w:ascii="Times New Roman" w:hAnsi="Times New Roman"/>
        </w:rPr>
        <w:t xml:space="preserve"> </w:t>
      </w:r>
      <w:r w:rsidR="00AC5E0E" w:rsidRPr="00B503ED">
        <w:rPr>
          <w:rStyle w:val="clickable"/>
          <w:rFonts w:ascii="Times New Roman" w:eastAsia="Arial Unicode MS" w:hAnsi="Times New Roman"/>
          <w:i/>
        </w:rPr>
        <w:t>[</w:t>
      </w:r>
      <w:r w:rsidR="00AC5E0E" w:rsidRPr="00B503ED">
        <w:rPr>
          <w:rFonts w:ascii="Times New Roman" w:eastAsiaTheme="minorEastAsia" w:hAnsi="Times New Roman"/>
          <w:i/>
          <w:szCs w:val="24"/>
          <w:lang w:eastAsia="zh-CN"/>
        </w:rPr>
        <w:t>ʀɑ̃</w:t>
      </w:r>
      <w:r w:rsidR="00AC5E0E" w:rsidRPr="00B503ED">
        <w:rPr>
          <w:rFonts w:ascii="Times New Roman" w:eastAsiaTheme="minorEastAsia" w:hAnsi="Times New Roman"/>
          <w:b/>
          <w:i/>
          <w:szCs w:val="24"/>
          <w:lang w:eastAsia="zh-CN"/>
        </w:rPr>
        <w:t>k</w:t>
      </w:r>
      <w:r w:rsidR="00AC5E0E" w:rsidRPr="00B503ED">
        <w:rPr>
          <w:rFonts w:ascii="Times New Roman" w:eastAsiaTheme="minorEastAsia" w:hAnsi="Times New Roman"/>
          <w:i/>
          <w:szCs w:val="24"/>
          <w:lang w:eastAsia="zh-CN"/>
        </w:rPr>
        <w:t>]</w:t>
      </w:r>
      <w:r w:rsidR="00AC5E0E" w:rsidRPr="00B503ED">
        <w:rPr>
          <w:rFonts w:ascii="Times New Roman" w:hAnsi="Times New Roman"/>
        </w:rPr>
        <w:t xml:space="preserve"> comme le groupe de lettres « -que » : </w:t>
      </w:r>
      <w:r w:rsidR="00AC5E0E" w:rsidRPr="00B503ED">
        <w:rPr>
          <w:rFonts w:ascii="Times New Roman" w:hAnsi="Times New Roman"/>
          <w:i/>
        </w:rPr>
        <w:t>zique</w:t>
      </w:r>
      <w:r w:rsidR="00AC5E0E" w:rsidRPr="00B503ED">
        <w:rPr>
          <w:rFonts w:ascii="Times New Roman" w:hAnsi="Times New Roman"/>
        </w:rPr>
        <w:t xml:space="preserve"> </w:t>
      </w:r>
      <w:r w:rsidR="00AC5E0E" w:rsidRPr="00B503ED">
        <w:rPr>
          <w:rFonts w:ascii="Times New Roman" w:hAnsi="Times New Roman"/>
          <w:i/>
        </w:rPr>
        <w:t>[zi</w:t>
      </w:r>
      <w:r w:rsidR="00AC5E0E" w:rsidRPr="00B503ED">
        <w:rPr>
          <w:rFonts w:ascii="Times New Roman" w:hAnsi="Times New Roman"/>
          <w:b/>
          <w:i/>
        </w:rPr>
        <w:t>k</w:t>
      </w:r>
      <w:r w:rsidR="00AC5E0E" w:rsidRPr="00B503ED">
        <w:rPr>
          <w:rFonts w:ascii="Times New Roman" w:hAnsi="Times New Roman"/>
          <w:i/>
        </w:rPr>
        <w:t>]</w:t>
      </w:r>
      <w:r w:rsidR="00AC5E0E" w:rsidRPr="00B503ED">
        <w:rPr>
          <w:rFonts w:ascii="Times New Roman" w:hAnsi="Times New Roman"/>
        </w:rPr>
        <w:t xml:space="preserve">. Cela peut justifier la plus grande fréquence de la consonne </w:t>
      </w:r>
      <w:r w:rsidR="00AC5E0E" w:rsidRPr="00B503ED">
        <w:rPr>
          <w:rFonts w:ascii="Times New Roman" w:eastAsiaTheme="minorEastAsia" w:hAnsi="Times New Roman"/>
          <w:szCs w:val="24"/>
          <w:lang w:eastAsia="zh-CN"/>
        </w:rPr>
        <w:t>[k]. Le tableau n° 26 laisse voir la répartition totale des finales consonantiques.</w:t>
      </w:r>
    </w:p>
    <w:p w:rsidR="00D20DCE" w:rsidRPr="00B503ED" w:rsidRDefault="00D20DCE" w:rsidP="00AC5E0E">
      <w:pPr>
        <w:pStyle w:val="Styl1"/>
        <w:rPr>
          <w:rFonts w:ascii="Times New Roman" w:eastAsiaTheme="minorEastAsia" w:hAnsi="Times New Roman"/>
          <w:szCs w:val="24"/>
          <w:lang w:eastAsia="zh-CN"/>
        </w:rPr>
      </w:pPr>
    </w:p>
    <w:p w:rsidR="00EC0E51" w:rsidRPr="00B503ED" w:rsidRDefault="00EC0E51" w:rsidP="00EC0E51">
      <w:pPr>
        <w:pStyle w:val="Titulek"/>
        <w:keepNext/>
        <w:jc w:val="center"/>
      </w:pPr>
      <w:r w:rsidRPr="00B503ED">
        <w:lastRenderedPageBreak/>
        <w:t>Ta</w:t>
      </w:r>
      <w:r w:rsidR="003801B2" w:rsidRPr="00B503ED">
        <w:t>bleau n° 2</w:t>
      </w:r>
      <w:r w:rsidR="00373977" w:rsidRPr="00B503ED">
        <w:t>6</w:t>
      </w:r>
      <w:r w:rsidRPr="00B503ED">
        <w:t> : Répartition des finales consonantiques</w:t>
      </w:r>
    </w:p>
    <w:tbl>
      <w:tblPr>
        <w:tblW w:w="5212" w:type="dxa"/>
        <w:jc w:val="center"/>
        <w:tblInd w:w="55" w:type="dxa"/>
        <w:tblCellMar>
          <w:left w:w="70" w:type="dxa"/>
          <w:right w:w="70" w:type="dxa"/>
        </w:tblCellMar>
        <w:tblLook w:val="04A0"/>
      </w:tblPr>
      <w:tblGrid>
        <w:gridCol w:w="960"/>
        <w:gridCol w:w="960"/>
        <w:gridCol w:w="1313"/>
        <w:gridCol w:w="1979"/>
      </w:tblGrid>
      <w:tr w:rsidR="00155E83" w:rsidRPr="00B503ED" w:rsidTr="00F40F25">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E83" w:rsidRPr="00B503ED" w:rsidRDefault="00155E83" w:rsidP="00F40F25">
            <w:pPr>
              <w:jc w:val="center"/>
              <w:rPr>
                <w:b/>
              </w:rPr>
            </w:pPr>
            <w:r w:rsidRPr="00B503ED">
              <w:rPr>
                <w:b/>
                <w:sz w:val="22"/>
                <w:szCs w:val="22"/>
              </w:rPr>
              <w:t>Finale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55E83" w:rsidRPr="00B503ED" w:rsidRDefault="00155E83" w:rsidP="00F40F25">
            <w:pPr>
              <w:jc w:val="center"/>
              <w:rPr>
                <w:b/>
              </w:rPr>
            </w:pPr>
            <w:r w:rsidRPr="00B503ED">
              <w:rPr>
                <w:b/>
                <w:sz w:val="22"/>
                <w:szCs w:val="22"/>
              </w:rPr>
              <w:t>Nombre</w:t>
            </w:r>
          </w:p>
        </w:tc>
        <w:tc>
          <w:tcPr>
            <w:tcW w:w="1313" w:type="dxa"/>
            <w:tcBorders>
              <w:top w:val="single" w:sz="4" w:space="0" w:color="auto"/>
              <w:left w:val="nil"/>
              <w:bottom w:val="single" w:sz="4" w:space="0" w:color="auto"/>
              <w:right w:val="single" w:sz="4" w:space="0" w:color="auto"/>
            </w:tcBorders>
            <w:shd w:val="clear" w:color="auto" w:fill="auto"/>
            <w:noWrap/>
            <w:vAlign w:val="center"/>
            <w:hideMark/>
          </w:tcPr>
          <w:p w:rsidR="00155E83" w:rsidRPr="00B503ED" w:rsidRDefault="00155E83" w:rsidP="00F40F25">
            <w:pPr>
              <w:jc w:val="center"/>
              <w:rPr>
                <w:b/>
              </w:rPr>
            </w:pPr>
            <w:r w:rsidRPr="00B503ED">
              <w:rPr>
                <w:b/>
                <w:sz w:val="22"/>
                <w:szCs w:val="22"/>
              </w:rPr>
              <w:t>Pourcentage</w:t>
            </w:r>
          </w:p>
        </w:tc>
        <w:tc>
          <w:tcPr>
            <w:tcW w:w="1979" w:type="dxa"/>
            <w:tcBorders>
              <w:top w:val="single" w:sz="4" w:space="0" w:color="auto"/>
              <w:left w:val="nil"/>
              <w:bottom w:val="single" w:sz="4" w:space="0" w:color="auto"/>
              <w:right w:val="single" w:sz="4" w:space="0" w:color="auto"/>
            </w:tcBorders>
            <w:vAlign w:val="center"/>
          </w:tcPr>
          <w:p w:rsidR="00155E83" w:rsidRPr="00B503ED" w:rsidRDefault="00155E83" w:rsidP="00F40F25">
            <w:pPr>
              <w:jc w:val="center"/>
              <w:rPr>
                <w:b/>
              </w:rPr>
            </w:pPr>
            <w:r w:rsidRPr="00B503ED">
              <w:rPr>
                <w:b/>
                <w:sz w:val="22"/>
                <w:szCs w:val="22"/>
              </w:rPr>
              <w:t>Exemple</w:t>
            </w:r>
          </w:p>
        </w:tc>
      </w:tr>
      <w:tr w:rsidR="00155E83" w:rsidRPr="00B503ED" w:rsidTr="00F40F2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5E83" w:rsidRPr="00B503ED" w:rsidRDefault="00155E83" w:rsidP="00F40F25">
            <w:pPr>
              <w:rPr>
                <w:b/>
                <w:i/>
              </w:rPr>
            </w:pPr>
            <w:r w:rsidRPr="00B503ED">
              <w:rPr>
                <w:b/>
                <w:i/>
                <w:sz w:val="22"/>
                <w:szCs w:val="22"/>
              </w:rPr>
              <w:t>[k]</w:t>
            </w:r>
          </w:p>
        </w:tc>
        <w:tc>
          <w:tcPr>
            <w:tcW w:w="960" w:type="dxa"/>
            <w:tcBorders>
              <w:top w:val="nil"/>
              <w:left w:val="nil"/>
              <w:bottom w:val="single" w:sz="4" w:space="0" w:color="auto"/>
              <w:right w:val="single" w:sz="4" w:space="0" w:color="auto"/>
            </w:tcBorders>
            <w:shd w:val="clear" w:color="auto" w:fill="auto"/>
            <w:noWrap/>
            <w:vAlign w:val="center"/>
            <w:hideMark/>
          </w:tcPr>
          <w:p w:rsidR="00155E83" w:rsidRPr="00B503ED" w:rsidRDefault="00155E83" w:rsidP="00F40F25">
            <w:pPr>
              <w:jc w:val="center"/>
              <w:rPr>
                <w:i/>
              </w:rPr>
            </w:pPr>
            <w:r w:rsidRPr="00B503ED">
              <w:rPr>
                <w:i/>
                <w:sz w:val="22"/>
                <w:szCs w:val="22"/>
              </w:rPr>
              <w:t>3</w:t>
            </w:r>
            <w:r w:rsidR="00E60FF6" w:rsidRPr="00B503ED">
              <w:rPr>
                <w:i/>
                <w:sz w:val="22"/>
                <w:szCs w:val="22"/>
              </w:rPr>
              <w:t>5</w:t>
            </w:r>
          </w:p>
        </w:tc>
        <w:tc>
          <w:tcPr>
            <w:tcW w:w="1313" w:type="dxa"/>
            <w:tcBorders>
              <w:top w:val="nil"/>
              <w:left w:val="nil"/>
              <w:bottom w:val="single" w:sz="4" w:space="0" w:color="auto"/>
              <w:right w:val="single" w:sz="4" w:space="0" w:color="auto"/>
            </w:tcBorders>
            <w:shd w:val="clear" w:color="auto" w:fill="auto"/>
            <w:noWrap/>
            <w:vAlign w:val="center"/>
            <w:hideMark/>
          </w:tcPr>
          <w:p w:rsidR="00155E83" w:rsidRPr="00B503ED" w:rsidRDefault="00155E83" w:rsidP="00F40F25">
            <w:pPr>
              <w:jc w:val="center"/>
              <w:rPr>
                <w:i/>
              </w:rPr>
            </w:pPr>
            <w:r w:rsidRPr="00B503ED">
              <w:rPr>
                <w:i/>
                <w:sz w:val="22"/>
                <w:szCs w:val="22"/>
              </w:rPr>
              <w:t>17%</w:t>
            </w:r>
          </w:p>
        </w:tc>
        <w:tc>
          <w:tcPr>
            <w:tcW w:w="1979" w:type="dxa"/>
            <w:tcBorders>
              <w:top w:val="nil"/>
              <w:left w:val="nil"/>
              <w:bottom w:val="single" w:sz="4" w:space="0" w:color="auto"/>
              <w:right w:val="single" w:sz="4" w:space="0" w:color="auto"/>
            </w:tcBorders>
            <w:vAlign w:val="center"/>
          </w:tcPr>
          <w:p w:rsidR="00155E83" w:rsidRPr="00B503ED" w:rsidRDefault="00155E83" w:rsidP="00F40F25">
            <w:pPr>
              <w:rPr>
                <w:i/>
              </w:rPr>
            </w:pPr>
            <w:r w:rsidRPr="00B503ED">
              <w:rPr>
                <w:b/>
                <w:i/>
                <w:sz w:val="22"/>
                <w:szCs w:val="22"/>
              </w:rPr>
              <w:t>coloc</w:t>
            </w:r>
            <w:r w:rsidRPr="00B503ED">
              <w:rPr>
                <w:i/>
                <w:sz w:val="22"/>
                <w:szCs w:val="22"/>
              </w:rPr>
              <w:t xml:space="preserve"> </w:t>
            </w:r>
            <w:r w:rsidRPr="00B503ED">
              <w:rPr>
                <w:rFonts w:hint="eastAsia"/>
                <w:i/>
                <w:sz w:val="22"/>
                <w:szCs w:val="22"/>
              </w:rPr>
              <w:t>[kolɔ</w:t>
            </w:r>
            <w:r w:rsidRPr="00B503ED">
              <w:rPr>
                <w:rFonts w:hint="eastAsia"/>
                <w:b/>
                <w:i/>
                <w:sz w:val="22"/>
                <w:szCs w:val="22"/>
              </w:rPr>
              <w:t>k</w:t>
            </w:r>
            <w:r w:rsidRPr="00B503ED">
              <w:rPr>
                <w:i/>
                <w:sz w:val="22"/>
                <w:szCs w:val="22"/>
              </w:rPr>
              <w:t>]</w:t>
            </w:r>
          </w:p>
        </w:tc>
      </w:tr>
      <w:tr w:rsidR="00155E83" w:rsidRPr="00B503ED" w:rsidTr="00F40F2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5E83" w:rsidRPr="00B503ED" w:rsidRDefault="00155E83" w:rsidP="00F40F25">
            <w:pPr>
              <w:rPr>
                <w:b/>
                <w:i/>
              </w:rPr>
            </w:pPr>
            <w:r w:rsidRPr="00B503ED">
              <w:rPr>
                <w:b/>
                <w:i/>
                <w:sz w:val="22"/>
                <w:szCs w:val="22"/>
              </w:rPr>
              <w:t>[p]</w:t>
            </w:r>
          </w:p>
        </w:tc>
        <w:tc>
          <w:tcPr>
            <w:tcW w:w="960" w:type="dxa"/>
            <w:tcBorders>
              <w:top w:val="nil"/>
              <w:left w:val="nil"/>
              <w:bottom w:val="single" w:sz="4" w:space="0" w:color="auto"/>
              <w:right w:val="single" w:sz="4" w:space="0" w:color="auto"/>
            </w:tcBorders>
            <w:shd w:val="clear" w:color="auto" w:fill="auto"/>
            <w:noWrap/>
            <w:vAlign w:val="center"/>
            <w:hideMark/>
          </w:tcPr>
          <w:p w:rsidR="00155E83" w:rsidRPr="00B503ED" w:rsidRDefault="00155E83" w:rsidP="00F40F25">
            <w:pPr>
              <w:jc w:val="center"/>
              <w:rPr>
                <w:i/>
              </w:rPr>
            </w:pPr>
            <w:r w:rsidRPr="00B503ED">
              <w:rPr>
                <w:i/>
                <w:sz w:val="22"/>
                <w:szCs w:val="22"/>
              </w:rPr>
              <w:t>23</w:t>
            </w:r>
          </w:p>
        </w:tc>
        <w:tc>
          <w:tcPr>
            <w:tcW w:w="1313" w:type="dxa"/>
            <w:tcBorders>
              <w:top w:val="nil"/>
              <w:left w:val="nil"/>
              <w:bottom w:val="single" w:sz="4" w:space="0" w:color="auto"/>
              <w:right w:val="single" w:sz="4" w:space="0" w:color="auto"/>
            </w:tcBorders>
            <w:shd w:val="clear" w:color="auto" w:fill="auto"/>
            <w:noWrap/>
            <w:vAlign w:val="center"/>
            <w:hideMark/>
          </w:tcPr>
          <w:p w:rsidR="00155E83" w:rsidRPr="00B503ED" w:rsidRDefault="00155E83" w:rsidP="00F40F25">
            <w:pPr>
              <w:jc w:val="center"/>
              <w:rPr>
                <w:i/>
              </w:rPr>
            </w:pPr>
            <w:r w:rsidRPr="00B503ED">
              <w:rPr>
                <w:i/>
                <w:sz w:val="22"/>
                <w:szCs w:val="22"/>
              </w:rPr>
              <w:t>11%</w:t>
            </w:r>
          </w:p>
        </w:tc>
        <w:tc>
          <w:tcPr>
            <w:tcW w:w="1979" w:type="dxa"/>
            <w:tcBorders>
              <w:top w:val="nil"/>
              <w:left w:val="nil"/>
              <w:bottom w:val="single" w:sz="4" w:space="0" w:color="auto"/>
              <w:right w:val="single" w:sz="4" w:space="0" w:color="auto"/>
            </w:tcBorders>
            <w:vAlign w:val="center"/>
          </w:tcPr>
          <w:p w:rsidR="00155E83" w:rsidRPr="00B503ED" w:rsidRDefault="00155E83" w:rsidP="00F40F25">
            <w:pPr>
              <w:rPr>
                <w:i/>
              </w:rPr>
            </w:pPr>
            <w:r w:rsidRPr="00B503ED">
              <w:rPr>
                <w:b/>
                <w:i/>
                <w:sz w:val="22"/>
                <w:szCs w:val="22"/>
              </w:rPr>
              <w:t>app</w:t>
            </w:r>
            <w:r w:rsidRPr="00B503ED">
              <w:rPr>
                <w:i/>
                <w:sz w:val="22"/>
                <w:szCs w:val="22"/>
              </w:rPr>
              <w:t xml:space="preserve"> [a</w:t>
            </w:r>
            <w:r w:rsidRPr="00B503ED">
              <w:rPr>
                <w:b/>
                <w:i/>
                <w:sz w:val="22"/>
                <w:szCs w:val="22"/>
              </w:rPr>
              <w:t>p</w:t>
            </w:r>
            <w:r w:rsidRPr="00B503ED">
              <w:rPr>
                <w:i/>
                <w:sz w:val="22"/>
                <w:szCs w:val="22"/>
              </w:rPr>
              <w:t>]</w:t>
            </w:r>
          </w:p>
        </w:tc>
      </w:tr>
      <w:tr w:rsidR="00155E83" w:rsidRPr="00B503ED" w:rsidTr="00F40F2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5E83" w:rsidRPr="00B503ED" w:rsidRDefault="00155E83" w:rsidP="00F40F25">
            <w:pPr>
              <w:rPr>
                <w:b/>
                <w:i/>
              </w:rPr>
            </w:pPr>
            <w:r w:rsidRPr="00B503ED">
              <w:rPr>
                <w:b/>
                <w:i/>
                <w:sz w:val="22"/>
                <w:szCs w:val="22"/>
              </w:rPr>
              <w:t>[s]</w:t>
            </w:r>
          </w:p>
        </w:tc>
        <w:tc>
          <w:tcPr>
            <w:tcW w:w="960" w:type="dxa"/>
            <w:tcBorders>
              <w:top w:val="nil"/>
              <w:left w:val="nil"/>
              <w:bottom w:val="single" w:sz="4" w:space="0" w:color="auto"/>
              <w:right w:val="single" w:sz="4" w:space="0" w:color="auto"/>
            </w:tcBorders>
            <w:shd w:val="clear" w:color="auto" w:fill="auto"/>
            <w:noWrap/>
            <w:vAlign w:val="center"/>
            <w:hideMark/>
          </w:tcPr>
          <w:p w:rsidR="00155E83" w:rsidRPr="00B503ED" w:rsidRDefault="00155E83" w:rsidP="00F40F25">
            <w:pPr>
              <w:jc w:val="center"/>
              <w:rPr>
                <w:i/>
              </w:rPr>
            </w:pPr>
            <w:r w:rsidRPr="00B503ED">
              <w:rPr>
                <w:i/>
                <w:sz w:val="22"/>
                <w:szCs w:val="22"/>
              </w:rPr>
              <w:t>23</w:t>
            </w:r>
          </w:p>
        </w:tc>
        <w:tc>
          <w:tcPr>
            <w:tcW w:w="1313" w:type="dxa"/>
            <w:tcBorders>
              <w:top w:val="nil"/>
              <w:left w:val="nil"/>
              <w:bottom w:val="single" w:sz="4" w:space="0" w:color="auto"/>
              <w:right w:val="single" w:sz="4" w:space="0" w:color="auto"/>
            </w:tcBorders>
            <w:shd w:val="clear" w:color="auto" w:fill="auto"/>
            <w:noWrap/>
            <w:vAlign w:val="center"/>
            <w:hideMark/>
          </w:tcPr>
          <w:p w:rsidR="00155E83" w:rsidRPr="00B503ED" w:rsidRDefault="00155E83" w:rsidP="00F40F25">
            <w:pPr>
              <w:jc w:val="center"/>
              <w:rPr>
                <w:i/>
              </w:rPr>
            </w:pPr>
            <w:r w:rsidRPr="00B503ED">
              <w:rPr>
                <w:i/>
                <w:sz w:val="22"/>
                <w:szCs w:val="22"/>
              </w:rPr>
              <w:t>11%</w:t>
            </w:r>
          </w:p>
        </w:tc>
        <w:tc>
          <w:tcPr>
            <w:tcW w:w="1979" w:type="dxa"/>
            <w:tcBorders>
              <w:top w:val="nil"/>
              <w:left w:val="nil"/>
              <w:bottom w:val="single" w:sz="4" w:space="0" w:color="auto"/>
              <w:right w:val="single" w:sz="4" w:space="0" w:color="auto"/>
            </w:tcBorders>
            <w:vAlign w:val="center"/>
          </w:tcPr>
          <w:p w:rsidR="00155E83" w:rsidRPr="00B503ED" w:rsidRDefault="00155E83" w:rsidP="00F40F25">
            <w:pPr>
              <w:rPr>
                <w:i/>
              </w:rPr>
            </w:pPr>
            <w:r w:rsidRPr="00B503ED">
              <w:rPr>
                <w:b/>
                <w:i/>
                <w:sz w:val="22"/>
                <w:szCs w:val="22"/>
              </w:rPr>
              <w:t>assoce</w:t>
            </w:r>
            <w:r w:rsidRPr="00B503ED">
              <w:rPr>
                <w:i/>
                <w:sz w:val="22"/>
                <w:szCs w:val="22"/>
              </w:rPr>
              <w:t xml:space="preserve"> </w:t>
            </w:r>
            <w:r w:rsidRPr="00B503ED">
              <w:rPr>
                <w:rFonts w:hint="eastAsia"/>
                <w:i/>
                <w:sz w:val="22"/>
                <w:szCs w:val="22"/>
              </w:rPr>
              <w:t>[asɔ</w:t>
            </w:r>
            <w:r w:rsidRPr="00B503ED">
              <w:rPr>
                <w:rFonts w:hint="eastAsia"/>
                <w:b/>
                <w:i/>
                <w:sz w:val="22"/>
                <w:szCs w:val="22"/>
              </w:rPr>
              <w:t>s</w:t>
            </w:r>
            <w:r w:rsidRPr="00B503ED">
              <w:rPr>
                <w:i/>
                <w:sz w:val="22"/>
                <w:szCs w:val="22"/>
              </w:rPr>
              <w:t>]</w:t>
            </w:r>
          </w:p>
        </w:tc>
      </w:tr>
      <w:tr w:rsidR="00155E83" w:rsidRPr="00B503ED" w:rsidTr="00F40F2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5E83" w:rsidRPr="00B503ED" w:rsidRDefault="00155E83" w:rsidP="00F40F25">
            <w:pPr>
              <w:rPr>
                <w:b/>
                <w:i/>
              </w:rPr>
            </w:pPr>
            <w:r w:rsidRPr="00B503ED">
              <w:rPr>
                <w:b/>
                <w:i/>
                <w:sz w:val="22"/>
                <w:szCs w:val="22"/>
              </w:rPr>
              <w:t>[t]</w:t>
            </w:r>
          </w:p>
        </w:tc>
        <w:tc>
          <w:tcPr>
            <w:tcW w:w="960" w:type="dxa"/>
            <w:tcBorders>
              <w:top w:val="nil"/>
              <w:left w:val="nil"/>
              <w:bottom w:val="single" w:sz="4" w:space="0" w:color="auto"/>
              <w:right w:val="single" w:sz="4" w:space="0" w:color="auto"/>
            </w:tcBorders>
            <w:shd w:val="clear" w:color="auto" w:fill="auto"/>
            <w:noWrap/>
            <w:vAlign w:val="center"/>
            <w:hideMark/>
          </w:tcPr>
          <w:p w:rsidR="00155E83" w:rsidRPr="00B503ED" w:rsidRDefault="00155E83" w:rsidP="00F40F25">
            <w:pPr>
              <w:jc w:val="center"/>
              <w:rPr>
                <w:i/>
              </w:rPr>
            </w:pPr>
            <w:r w:rsidRPr="00B503ED">
              <w:rPr>
                <w:i/>
                <w:sz w:val="22"/>
                <w:szCs w:val="22"/>
              </w:rPr>
              <w:t>20</w:t>
            </w:r>
          </w:p>
        </w:tc>
        <w:tc>
          <w:tcPr>
            <w:tcW w:w="1313" w:type="dxa"/>
            <w:tcBorders>
              <w:top w:val="nil"/>
              <w:left w:val="nil"/>
              <w:bottom w:val="single" w:sz="4" w:space="0" w:color="auto"/>
              <w:right w:val="single" w:sz="4" w:space="0" w:color="auto"/>
            </w:tcBorders>
            <w:shd w:val="clear" w:color="auto" w:fill="auto"/>
            <w:noWrap/>
            <w:vAlign w:val="center"/>
            <w:hideMark/>
          </w:tcPr>
          <w:p w:rsidR="00155E83" w:rsidRPr="00B503ED" w:rsidRDefault="00155E83" w:rsidP="00F40F25">
            <w:pPr>
              <w:jc w:val="center"/>
              <w:rPr>
                <w:i/>
              </w:rPr>
            </w:pPr>
            <w:r w:rsidRPr="00B503ED">
              <w:rPr>
                <w:i/>
                <w:sz w:val="22"/>
                <w:szCs w:val="22"/>
              </w:rPr>
              <w:t>10%</w:t>
            </w:r>
          </w:p>
        </w:tc>
        <w:tc>
          <w:tcPr>
            <w:tcW w:w="1979" w:type="dxa"/>
            <w:tcBorders>
              <w:top w:val="nil"/>
              <w:left w:val="nil"/>
              <w:bottom w:val="single" w:sz="4" w:space="0" w:color="auto"/>
              <w:right w:val="single" w:sz="4" w:space="0" w:color="auto"/>
            </w:tcBorders>
            <w:vAlign w:val="center"/>
          </w:tcPr>
          <w:p w:rsidR="00155E83" w:rsidRPr="00B503ED" w:rsidRDefault="00155E83" w:rsidP="00F40F25">
            <w:pPr>
              <w:rPr>
                <w:i/>
              </w:rPr>
            </w:pPr>
            <w:r w:rsidRPr="00B503ED">
              <w:rPr>
                <w:b/>
                <w:i/>
                <w:sz w:val="22"/>
                <w:szCs w:val="22"/>
              </w:rPr>
              <w:t>basket</w:t>
            </w:r>
            <w:r w:rsidRPr="00B503ED">
              <w:rPr>
                <w:i/>
                <w:sz w:val="22"/>
                <w:szCs w:val="22"/>
              </w:rPr>
              <w:t xml:space="preserve"> </w:t>
            </w:r>
            <w:r w:rsidRPr="00B503ED">
              <w:rPr>
                <w:rFonts w:hint="eastAsia"/>
                <w:i/>
                <w:sz w:val="22"/>
                <w:szCs w:val="22"/>
              </w:rPr>
              <w:t>[baskɛ</w:t>
            </w:r>
            <w:r w:rsidRPr="00B503ED">
              <w:rPr>
                <w:rFonts w:hint="eastAsia"/>
                <w:b/>
                <w:i/>
                <w:sz w:val="22"/>
                <w:szCs w:val="22"/>
              </w:rPr>
              <w:t>t</w:t>
            </w:r>
            <w:r w:rsidRPr="00B503ED">
              <w:rPr>
                <w:rFonts w:hint="eastAsia"/>
                <w:i/>
                <w:sz w:val="22"/>
                <w:szCs w:val="22"/>
              </w:rPr>
              <w:t>]</w:t>
            </w:r>
          </w:p>
        </w:tc>
      </w:tr>
      <w:tr w:rsidR="00155E83" w:rsidRPr="00B503ED" w:rsidTr="00F40F2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5E83" w:rsidRPr="00B503ED" w:rsidRDefault="00155E83" w:rsidP="00F40F25">
            <w:pPr>
              <w:rPr>
                <w:b/>
                <w:i/>
              </w:rPr>
            </w:pPr>
            <w:r w:rsidRPr="00B503ED">
              <w:rPr>
                <w:b/>
                <w:i/>
                <w:sz w:val="22"/>
                <w:szCs w:val="22"/>
              </w:rPr>
              <w:t>[b]</w:t>
            </w:r>
          </w:p>
        </w:tc>
        <w:tc>
          <w:tcPr>
            <w:tcW w:w="960" w:type="dxa"/>
            <w:tcBorders>
              <w:top w:val="nil"/>
              <w:left w:val="nil"/>
              <w:bottom w:val="single" w:sz="4" w:space="0" w:color="auto"/>
              <w:right w:val="single" w:sz="4" w:space="0" w:color="auto"/>
            </w:tcBorders>
            <w:shd w:val="clear" w:color="auto" w:fill="auto"/>
            <w:noWrap/>
            <w:vAlign w:val="center"/>
            <w:hideMark/>
          </w:tcPr>
          <w:p w:rsidR="00155E83" w:rsidRPr="00B503ED" w:rsidRDefault="00155E83" w:rsidP="00F40F25">
            <w:pPr>
              <w:jc w:val="center"/>
              <w:rPr>
                <w:i/>
              </w:rPr>
            </w:pPr>
            <w:r w:rsidRPr="00B503ED">
              <w:rPr>
                <w:i/>
                <w:sz w:val="22"/>
                <w:szCs w:val="22"/>
              </w:rPr>
              <w:t>18</w:t>
            </w:r>
          </w:p>
        </w:tc>
        <w:tc>
          <w:tcPr>
            <w:tcW w:w="1313" w:type="dxa"/>
            <w:tcBorders>
              <w:top w:val="nil"/>
              <w:left w:val="nil"/>
              <w:bottom w:val="single" w:sz="4" w:space="0" w:color="auto"/>
              <w:right w:val="single" w:sz="4" w:space="0" w:color="auto"/>
            </w:tcBorders>
            <w:shd w:val="clear" w:color="auto" w:fill="auto"/>
            <w:noWrap/>
            <w:vAlign w:val="center"/>
            <w:hideMark/>
          </w:tcPr>
          <w:p w:rsidR="00155E83" w:rsidRPr="00B503ED" w:rsidRDefault="00155E83" w:rsidP="00F40F25">
            <w:pPr>
              <w:jc w:val="center"/>
              <w:rPr>
                <w:i/>
              </w:rPr>
            </w:pPr>
            <w:r w:rsidRPr="00B503ED">
              <w:rPr>
                <w:i/>
                <w:sz w:val="22"/>
                <w:szCs w:val="22"/>
              </w:rPr>
              <w:t>9%</w:t>
            </w:r>
          </w:p>
        </w:tc>
        <w:tc>
          <w:tcPr>
            <w:tcW w:w="1979" w:type="dxa"/>
            <w:tcBorders>
              <w:top w:val="nil"/>
              <w:left w:val="nil"/>
              <w:bottom w:val="single" w:sz="4" w:space="0" w:color="auto"/>
              <w:right w:val="single" w:sz="4" w:space="0" w:color="auto"/>
            </w:tcBorders>
            <w:vAlign w:val="center"/>
          </w:tcPr>
          <w:p w:rsidR="00155E83" w:rsidRPr="00B503ED" w:rsidRDefault="00155E83" w:rsidP="00F40F25">
            <w:pPr>
              <w:rPr>
                <w:i/>
              </w:rPr>
            </w:pPr>
            <w:r w:rsidRPr="00B503ED">
              <w:rPr>
                <w:b/>
                <w:i/>
                <w:sz w:val="22"/>
                <w:szCs w:val="22"/>
              </w:rPr>
              <w:t>célib</w:t>
            </w:r>
            <w:r w:rsidRPr="00B503ED">
              <w:rPr>
                <w:i/>
                <w:sz w:val="22"/>
                <w:szCs w:val="22"/>
              </w:rPr>
              <w:t xml:space="preserve"> [seli</w:t>
            </w:r>
            <w:r w:rsidRPr="00B503ED">
              <w:rPr>
                <w:b/>
                <w:i/>
                <w:sz w:val="22"/>
                <w:szCs w:val="22"/>
              </w:rPr>
              <w:t>b</w:t>
            </w:r>
            <w:r w:rsidRPr="00B503ED">
              <w:rPr>
                <w:i/>
                <w:sz w:val="22"/>
                <w:szCs w:val="22"/>
              </w:rPr>
              <w:t>]</w:t>
            </w:r>
          </w:p>
        </w:tc>
      </w:tr>
      <w:tr w:rsidR="00155E83" w:rsidRPr="00B503ED" w:rsidTr="00F40F2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5E83" w:rsidRPr="00B503ED" w:rsidRDefault="00155E83" w:rsidP="00F40F25">
            <w:pPr>
              <w:rPr>
                <w:b/>
                <w:i/>
              </w:rPr>
            </w:pPr>
            <w:r w:rsidRPr="00B503ED">
              <w:rPr>
                <w:b/>
                <w:i/>
                <w:sz w:val="22"/>
                <w:szCs w:val="22"/>
              </w:rPr>
              <w:t>[f]</w:t>
            </w:r>
          </w:p>
        </w:tc>
        <w:tc>
          <w:tcPr>
            <w:tcW w:w="960" w:type="dxa"/>
            <w:tcBorders>
              <w:top w:val="nil"/>
              <w:left w:val="nil"/>
              <w:bottom w:val="single" w:sz="4" w:space="0" w:color="auto"/>
              <w:right w:val="single" w:sz="4" w:space="0" w:color="auto"/>
            </w:tcBorders>
            <w:shd w:val="clear" w:color="auto" w:fill="auto"/>
            <w:noWrap/>
            <w:vAlign w:val="center"/>
            <w:hideMark/>
          </w:tcPr>
          <w:p w:rsidR="00155E83" w:rsidRPr="00B503ED" w:rsidRDefault="00155E83" w:rsidP="00F40F25">
            <w:pPr>
              <w:jc w:val="center"/>
              <w:rPr>
                <w:i/>
              </w:rPr>
            </w:pPr>
            <w:r w:rsidRPr="00B503ED">
              <w:rPr>
                <w:i/>
                <w:sz w:val="22"/>
                <w:szCs w:val="22"/>
              </w:rPr>
              <w:t>12</w:t>
            </w:r>
          </w:p>
        </w:tc>
        <w:tc>
          <w:tcPr>
            <w:tcW w:w="1313" w:type="dxa"/>
            <w:tcBorders>
              <w:top w:val="nil"/>
              <w:left w:val="nil"/>
              <w:bottom w:val="single" w:sz="4" w:space="0" w:color="auto"/>
              <w:right w:val="single" w:sz="4" w:space="0" w:color="auto"/>
            </w:tcBorders>
            <w:shd w:val="clear" w:color="auto" w:fill="auto"/>
            <w:noWrap/>
            <w:vAlign w:val="center"/>
            <w:hideMark/>
          </w:tcPr>
          <w:p w:rsidR="00155E83" w:rsidRPr="00B503ED" w:rsidRDefault="00155E83" w:rsidP="00F40F25">
            <w:pPr>
              <w:jc w:val="center"/>
              <w:rPr>
                <w:i/>
              </w:rPr>
            </w:pPr>
            <w:r w:rsidRPr="00B503ED">
              <w:rPr>
                <w:i/>
                <w:sz w:val="22"/>
                <w:szCs w:val="22"/>
              </w:rPr>
              <w:t>6%</w:t>
            </w:r>
          </w:p>
        </w:tc>
        <w:tc>
          <w:tcPr>
            <w:tcW w:w="1979" w:type="dxa"/>
            <w:tcBorders>
              <w:top w:val="nil"/>
              <w:left w:val="nil"/>
              <w:bottom w:val="single" w:sz="4" w:space="0" w:color="auto"/>
              <w:right w:val="single" w:sz="4" w:space="0" w:color="auto"/>
            </w:tcBorders>
            <w:vAlign w:val="center"/>
          </w:tcPr>
          <w:p w:rsidR="00155E83" w:rsidRPr="00B503ED" w:rsidRDefault="00155E83" w:rsidP="00F40F25">
            <w:pPr>
              <w:rPr>
                <w:i/>
              </w:rPr>
            </w:pPr>
            <w:r w:rsidRPr="00B503ED">
              <w:rPr>
                <w:b/>
                <w:i/>
                <w:sz w:val="22"/>
                <w:szCs w:val="22"/>
              </w:rPr>
              <w:t>manif</w:t>
            </w:r>
            <w:r w:rsidRPr="00B503ED">
              <w:rPr>
                <w:i/>
                <w:sz w:val="22"/>
                <w:szCs w:val="22"/>
              </w:rPr>
              <w:t xml:space="preserve"> </w:t>
            </w:r>
            <w:r w:rsidRPr="00B503ED">
              <w:rPr>
                <w:rFonts w:hint="eastAsia"/>
                <w:i/>
                <w:sz w:val="22"/>
                <w:szCs w:val="22"/>
              </w:rPr>
              <w:t>[mani</w:t>
            </w:r>
            <w:r w:rsidRPr="00B503ED">
              <w:rPr>
                <w:rFonts w:hint="eastAsia"/>
                <w:b/>
                <w:i/>
                <w:sz w:val="22"/>
                <w:szCs w:val="22"/>
              </w:rPr>
              <w:t>f</w:t>
            </w:r>
            <w:r w:rsidRPr="00B503ED">
              <w:rPr>
                <w:i/>
                <w:sz w:val="22"/>
                <w:szCs w:val="22"/>
              </w:rPr>
              <w:t>]</w:t>
            </w:r>
          </w:p>
        </w:tc>
      </w:tr>
      <w:tr w:rsidR="00155E83" w:rsidRPr="00B503ED" w:rsidTr="00F40F2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5E83" w:rsidRPr="00B503ED" w:rsidRDefault="00155E83" w:rsidP="00F40F25">
            <w:pPr>
              <w:rPr>
                <w:b/>
                <w:i/>
              </w:rPr>
            </w:pPr>
            <w:r w:rsidRPr="00B503ED">
              <w:rPr>
                <w:b/>
                <w:i/>
                <w:sz w:val="22"/>
                <w:szCs w:val="22"/>
              </w:rPr>
              <w:t>[m]</w:t>
            </w:r>
          </w:p>
        </w:tc>
        <w:tc>
          <w:tcPr>
            <w:tcW w:w="960" w:type="dxa"/>
            <w:tcBorders>
              <w:top w:val="nil"/>
              <w:left w:val="nil"/>
              <w:bottom w:val="single" w:sz="4" w:space="0" w:color="auto"/>
              <w:right w:val="single" w:sz="4" w:space="0" w:color="auto"/>
            </w:tcBorders>
            <w:shd w:val="clear" w:color="auto" w:fill="auto"/>
            <w:noWrap/>
            <w:vAlign w:val="center"/>
            <w:hideMark/>
          </w:tcPr>
          <w:p w:rsidR="00155E83" w:rsidRPr="00B503ED" w:rsidRDefault="00155E83" w:rsidP="00F40F25">
            <w:pPr>
              <w:jc w:val="center"/>
              <w:rPr>
                <w:i/>
              </w:rPr>
            </w:pPr>
            <w:r w:rsidRPr="00B503ED">
              <w:rPr>
                <w:i/>
                <w:sz w:val="22"/>
                <w:szCs w:val="22"/>
              </w:rPr>
              <w:t>1</w:t>
            </w:r>
            <w:r w:rsidR="002F303A" w:rsidRPr="00B503ED">
              <w:rPr>
                <w:i/>
                <w:sz w:val="22"/>
                <w:szCs w:val="22"/>
              </w:rPr>
              <w:t>3</w:t>
            </w:r>
          </w:p>
        </w:tc>
        <w:tc>
          <w:tcPr>
            <w:tcW w:w="1313" w:type="dxa"/>
            <w:tcBorders>
              <w:top w:val="nil"/>
              <w:left w:val="nil"/>
              <w:bottom w:val="single" w:sz="4" w:space="0" w:color="auto"/>
              <w:right w:val="single" w:sz="4" w:space="0" w:color="auto"/>
            </w:tcBorders>
            <w:shd w:val="clear" w:color="auto" w:fill="auto"/>
            <w:noWrap/>
            <w:vAlign w:val="center"/>
            <w:hideMark/>
          </w:tcPr>
          <w:p w:rsidR="00155E83" w:rsidRPr="00B503ED" w:rsidRDefault="00155E83" w:rsidP="00F40F25">
            <w:pPr>
              <w:jc w:val="center"/>
              <w:rPr>
                <w:i/>
              </w:rPr>
            </w:pPr>
            <w:r w:rsidRPr="00B503ED">
              <w:rPr>
                <w:i/>
                <w:sz w:val="22"/>
                <w:szCs w:val="22"/>
              </w:rPr>
              <w:t>6%</w:t>
            </w:r>
          </w:p>
        </w:tc>
        <w:tc>
          <w:tcPr>
            <w:tcW w:w="1979" w:type="dxa"/>
            <w:tcBorders>
              <w:top w:val="nil"/>
              <w:left w:val="nil"/>
              <w:bottom w:val="single" w:sz="4" w:space="0" w:color="auto"/>
              <w:right w:val="single" w:sz="4" w:space="0" w:color="auto"/>
            </w:tcBorders>
            <w:vAlign w:val="center"/>
          </w:tcPr>
          <w:p w:rsidR="00155E83" w:rsidRPr="00B503ED" w:rsidRDefault="00155E83" w:rsidP="00F40F25">
            <w:pPr>
              <w:rPr>
                <w:i/>
              </w:rPr>
            </w:pPr>
            <w:r w:rsidRPr="00B503ED">
              <w:rPr>
                <w:b/>
                <w:i/>
                <w:sz w:val="22"/>
                <w:szCs w:val="22"/>
              </w:rPr>
              <w:t>clim</w:t>
            </w:r>
            <w:r w:rsidRPr="00B503ED">
              <w:rPr>
                <w:i/>
                <w:sz w:val="22"/>
                <w:szCs w:val="22"/>
              </w:rPr>
              <w:t xml:space="preserve"> </w:t>
            </w:r>
            <w:r w:rsidRPr="00B503ED">
              <w:rPr>
                <w:rFonts w:hint="eastAsia"/>
                <w:i/>
                <w:sz w:val="22"/>
                <w:szCs w:val="22"/>
              </w:rPr>
              <w:t>[kli</w:t>
            </w:r>
            <w:r w:rsidRPr="00B503ED">
              <w:rPr>
                <w:rFonts w:hint="eastAsia"/>
                <w:b/>
                <w:i/>
                <w:sz w:val="22"/>
                <w:szCs w:val="22"/>
              </w:rPr>
              <w:t>m</w:t>
            </w:r>
            <w:r w:rsidRPr="00B503ED">
              <w:rPr>
                <w:rFonts w:hint="eastAsia"/>
                <w:i/>
                <w:sz w:val="22"/>
                <w:szCs w:val="22"/>
              </w:rPr>
              <w:t>]</w:t>
            </w:r>
          </w:p>
        </w:tc>
      </w:tr>
      <w:tr w:rsidR="00155E83" w:rsidRPr="00B503ED" w:rsidTr="00F40F2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5E83" w:rsidRPr="00B503ED" w:rsidRDefault="00155E83" w:rsidP="00F40F25">
            <w:pPr>
              <w:rPr>
                <w:b/>
                <w:i/>
              </w:rPr>
            </w:pPr>
            <w:r w:rsidRPr="00B503ED">
              <w:rPr>
                <w:b/>
                <w:i/>
                <w:sz w:val="22"/>
                <w:szCs w:val="22"/>
              </w:rPr>
              <w:t>[</w:t>
            </w:r>
            <w:r w:rsidRPr="00B503ED">
              <w:rPr>
                <w:rFonts w:hint="eastAsia"/>
                <w:b/>
                <w:i/>
                <w:sz w:val="22"/>
                <w:szCs w:val="22"/>
              </w:rPr>
              <w:t>ʃ]</w:t>
            </w:r>
          </w:p>
        </w:tc>
        <w:tc>
          <w:tcPr>
            <w:tcW w:w="960" w:type="dxa"/>
            <w:tcBorders>
              <w:top w:val="nil"/>
              <w:left w:val="nil"/>
              <w:bottom w:val="single" w:sz="4" w:space="0" w:color="auto"/>
              <w:right w:val="single" w:sz="4" w:space="0" w:color="auto"/>
            </w:tcBorders>
            <w:shd w:val="clear" w:color="auto" w:fill="auto"/>
            <w:noWrap/>
            <w:vAlign w:val="center"/>
            <w:hideMark/>
          </w:tcPr>
          <w:p w:rsidR="00155E83" w:rsidRPr="00B503ED" w:rsidRDefault="00155E83" w:rsidP="00F40F25">
            <w:pPr>
              <w:jc w:val="center"/>
              <w:rPr>
                <w:i/>
              </w:rPr>
            </w:pPr>
            <w:r w:rsidRPr="00B503ED">
              <w:rPr>
                <w:i/>
                <w:sz w:val="22"/>
                <w:szCs w:val="22"/>
              </w:rPr>
              <w:t>11</w:t>
            </w:r>
          </w:p>
        </w:tc>
        <w:tc>
          <w:tcPr>
            <w:tcW w:w="1313" w:type="dxa"/>
            <w:tcBorders>
              <w:top w:val="nil"/>
              <w:left w:val="nil"/>
              <w:bottom w:val="single" w:sz="4" w:space="0" w:color="auto"/>
              <w:right w:val="single" w:sz="4" w:space="0" w:color="auto"/>
            </w:tcBorders>
            <w:shd w:val="clear" w:color="auto" w:fill="auto"/>
            <w:noWrap/>
            <w:vAlign w:val="center"/>
            <w:hideMark/>
          </w:tcPr>
          <w:p w:rsidR="00155E83" w:rsidRPr="00B503ED" w:rsidRDefault="00155E83" w:rsidP="00F40F25">
            <w:pPr>
              <w:jc w:val="center"/>
              <w:rPr>
                <w:i/>
              </w:rPr>
            </w:pPr>
            <w:r w:rsidRPr="00B503ED">
              <w:rPr>
                <w:i/>
                <w:sz w:val="22"/>
                <w:szCs w:val="22"/>
              </w:rPr>
              <w:t>5,5%</w:t>
            </w:r>
          </w:p>
        </w:tc>
        <w:tc>
          <w:tcPr>
            <w:tcW w:w="1979" w:type="dxa"/>
            <w:tcBorders>
              <w:top w:val="nil"/>
              <w:left w:val="nil"/>
              <w:bottom w:val="single" w:sz="4" w:space="0" w:color="auto"/>
              <w:right w:val="single" w:sz="4" w:space="0" w:color="auto"/>
            </w:tcBorders>
            <w:vAlign w:val="center"/>
          </w:tcPr>
          <w:p w:rsidR="00155E83" w:rsidRPr="00B503ED" w:rsidRDefault="00155E83" w:rsidP="00F40F25">
            <w:pPr>
              <w:rPr>
                <w:i/>
              </w:rPr>
            </w:pPr>
            <w:r w:rsidRPr="00B503ED">
              <w:rPr>
                <w:b/>
                <w:i/>
                <w:sz w:val="22"/>
                <w:szCs w:val="22"/>
              </w:rPr>
              <w:t>kalach</w:t>
            </w:r>
            <w:r w:rsidRPr="00B503ED">
              <w:rPr>
                <w:i/>
                <w:sz w:val="22"/>
                <w:szCs w:val="22"/>
              </w:rPr>
              <w:t xml:space="preserve"> [kala</w:t>
            </w:r>
            <w:r w:rsidRPr="00B503ED">
              <w:rPr>
                <w:rFonts w:hint="eastAsia"/>
                <w:b/>
                <w:i/>
                <w:sz w:val="22"/>
                <w:szCs w:val="22"/>
              </w:rPr>
              <w:t>ʃ]</w:t>
            </w:r>
          </w:p>
        </w:tc>
      </w:tr>
      <w:tr w:rsidR="00155E83" w:rsidRPr="00B503ED" w:rsidTr="00F40F2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5E83" w:rsidRPr="00B503ED" w:rsidRDefault="00155E83" w:rsidP="00F40F25">
            <w:pPr>
              <w:rPr>
                <w:b/>
                <w:i/>
              </w:rPr>
            </w:pPr>
            <w:r w:rsidRPr="00B503ED">
              <w:rPr>
                <w:b/>
                <w:i/>
                <w:sz w:val="22"/>
                <w:szCs w:val="22"/>
              </w:rPr>
              <w:t>[</w:t>
            </w:r>
            <w:r w:rsidR="00EC0E51" w:rsidRPr="00B503ED">
              <w:rPr>
                <w:rFonts w:hint="eastAsia"/>
                <w:b/>
                <w:i/>
                <w:sz w:val="22"/>
                <w:szCs w:val="22"/>
              </w:rPr>
              <w:t>ʀ</w:t>
            </w:r>
            <w:r w:rsidRPr="00B503ED">
              <w:rPr>
                <w:b/>
                <w:i/>
                <w:sz w:val="22"/>
                <w:szCs w:val="22"/>
              </w:rPr>
              <w:t>]</w:t>
            </w:r>
          </w:p>
        </w:tc>
        <w:tc>
          <w:tcPr>
            <w:tcW w:w="960" w:type="dxa"/>
            <w:tcBorders>
              <w:top w:val="nil"/>
              <w:left w:val="nil"/>
              <w:bottom w:val="single" w:sz="4" w:space="0" w:color="auto"/>
              <w:right w:val="single" w:sz="4" w:space="0" w:color="auto"/>
            </w:tcBorders>
            <w:shd w:val="clear" w:color="auto" w:fill="auto"/>
            <w:noWrap/>
            <w:vAlign w:val="center"/>
            <w:hideMark/>
          </w:tcPr>
          <w:p w:rsidR="00155E83" w:rsidRPr="00B503ED" w:rsidRDefault="00155E83" w:rsidP="00F40F25">
            <w:pPr>
              <w:jc w:val="center"/>
              <w:rPr>
                <w:i/>
              </w:rPr>
            </w:pPr>
            <w:r w:rsidRPr="00B503ED">
              <w:rPr>
                <w:i/>
                <w:sz w:val="22"/>
                <w:szCs w:val="22"/>
              </w:rPr>
              <w:t>10</w:t>
            </w:r>
          </w:p>
        </w:tc>
        <w:tc>
          <w:tcPr>
            <w:tcW w:w="1313" w:type="dxa"/>
            <w:tcBorders>
              <w:top w:val="nil"/>
              <w:left w:val="nil"/>
              <w:bottom w:val="single" w:sz="4" w:space="0" w:color="auto"/>
              <w:right w:val="single" w:sz="4" w:space="0" w:color="auto"/>
            </w:tcBorders>
            <w:shd w:val="clear" w:color="auto" w:fill="auto"/>
            <w:noWrap/>
            <w:vAlign w:val="center"/>
            <w:hideMark/>
          </w:tcPr>
          <w:p w:rsidR="00155E83" w:rsidRPr="00B503ED" w:rsidRDefault="00155E83" w:rsidP="00F40F25">
            <w:pPr>
              <w:jc w:val="center"/>
              <w:rPr>
                <w:i/>
              </w:rPr>
            </w:pPr>
            <w:r w:rsidRPr="00B503ED">
              <w:rPr>
                <w:i/>
                <w:sz w:val="22"/>
                <w:szCs w:val="22"/>
              </w:rPr>
              <w:t>5%</w:t>
            </w:r>
          </w:p>
        </w:tc>
        <w:tc>
          <w:tcPr>
            <w:tcW w:w="1979" w:type="dxa"/>
            <w:tcBorders>
              <w:top w:val="nil"/>
              <w:left w:val="nil"/>
              <w:bottom w:val="single" w:sz="4" w:space="0" w:color="auto"/>
              <w:right w:val="single" w:sz="4" w:space="0" w:color="auto"/>
            </w:tcBorders>
            <w:vAlign w:val="center"/>
          </w:tcPr>
          <w:p w:rsidR="00155E83" w:rsidRPr="00B503ED" w:rsidRDefault="00155E83" w:rsidP="00F40F25">
            <w:pPr>
              <w:rPr>
                <w:i/>
              </w:rPr>
            </w:pPr>
            <w:r w:rsidRPr="00B503ED">
              <w:rPr>
                <w:b/>
                <w:i/>
                <w:sz w:val="22"/>
                <w:szCs w:val="22"/>
              </w:rPr>
              <w:t>roler</w:t>
            </w:r>
            <w:r w:rsidRPr="00B503ED">
              <w:rPr>
                <w:i/>
                <w:sz w:val="22"/>
                <w:szCs w:val="22"/>
              </w:rPr>
              <w:t xml:space="preserve"> </w:t>
            </w:r>
            <w:r w:rsidRPr="00B503ED">
              <w:rPr>
                <w:rFonts w:hint="eastAsia"/>
                <w:i/>
                <w:sz w:val="22"/>
                <w:szCs w:val="22"/>
              </w:rPr>
              <w:t>[ʀɔlœ</w:t>
            </w:r>
            <w:r w:rsidRPr="00B503ED">
              <w:rPr>
                <w:rFonts w:hint="eastAsia"/>
                <w:b/>
                <w:i/>
                <w:sz w:val="22"/>
                <w:szCs w:val="22"/>
              </w:rPr>
              <w:t>ʀ</w:t>
            </w:r>
            <w:r w:rsidRPr="00B503ED">
              <w:rPr>
                <w:rFonts w:hint="eastAsia"/>
                <w:i/>
                <w:sz w:val="22"/>
                <w:szCs w:val="22"/>
              </w:rPr>
              <w:t>]</w:t>
            </w:r>
          </w:p>
        </w:tc>
      </w:tr>
      <w:tr w:rsidR="00155E83" w:rsidRPr="00B503ED" w:rsidTr="00F40F2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5E83" w:rsidRPr="00B503ED" w:rsidRDefault="00155E83" w:rsidP="00F40F25">
            <w:pPr>
              <w:rPr>
                <w:b/>
                <w:i/>
              </w:rPr>
            </w:pPr>
            <w:r w:rsidRPr="00B503ED">
              <w:rPr>
                <w:b/>
                <w:i/>
                <w:sz w:val="22"/>
                <w:szCs w:val="22"/>
              </w:rPr>
              <w:t>[v]</w:t>
            </w:r>
          </w:p>
        </w:tc>
        <w:tc>
          <w:tcPr>
            <w:tcW w:w="960" w:type="dxa"/>
            <w:tcBorders>
              <w:top w:val="nil"/>
              <w:left w:val="nil"/>
              <w:bottom w:val="single" w:sz="4" w:space="0" w:color="auto"/>
              <w:right w:val="single" w:sz="4" w:space="0" w:color="auto"/>
            </w:tcBorders>
            <w:shd w:val="clear" w:color="auto" w:fill="auto"/>
            <w:noWrap/>
            <w:vAlign w:val="center"/>
            <w:hideMark/>
          </w:tcPr>
          <w:p w:rsidR="00155E83" w:rsidRPr="00B503ED" w:rsidRDefault="00155E83" w:rsidP="00F40F25">
            <w:pPr>
              <w:jc w:val="center"/>
              <w:rPr>
                <w:i/>
              </w:rPr>
            </w:pPr>
            <w:r w:rsidRPr="00B503ED">
              <w:rPr>
                <w:i/>
                <w:sz w:val="22"/>
                <w:szCs w:val="22"/>
              </w:rPr>
              <w:t>8</w:t>
            </w:r>
          </w:p>
        </w:tc>
        <w:tc>
          <w:tcPr>
            <w:tcW w:w="1313" w:type="dxa"/>
            <w:tcBorders>
              <w:top w:val="nil"/>
              <w:left w:val="nil"/>
              <w:bottom w:val="single" w:sz="4" w:space="0" w:color="auto"/>
              <w:right w:val="single" w:sz="4" w:space="0" w:color="auto"/>
            </w:tcBorders>
            <w:shd w:val="clear" w:color="auto" w:fill="auto"/>
            <w:noWrap/>
            <w:vAlign w:val="center"/>
            <w:hideMark/>
          </w:tcPr>
          <w:p w:rsidR="00155E83" w:rsidRPr="00B503ED" w:rsidRDefault="00155E83" w:rsidP="00F40F25">
            <w:pPr>
              <w:jc w:val="center"/>
              <w:rPr>
                <w:i/>
              </w:rPr>
            </w:pPr>
            <w:r w:rsidRPr="00B503ED">
              <w:rPr>
                <w:i/>
                <w:sz w:val="22"/>
                <w:szCs w:val="22"/>
              </w:rPr>
              <w:t>4%</w:t>
            </w:r>
          </w:p>
        </w:tc>
        <w:tc>
          <w:tcPr>
            <w:tcW w:w="1979" w:type="dxa"/>
            <w:tcBorders>
              <w:top w:val="nil"/>
              <w:left w:val="nil"/>
              <w:bottom w:val="single" w:sz="4" w:space="0" w:color="auto"/>
              <w:right w:val="single" w:sz="4" w:space="0" w:color="auto"/>
            </w:tcBorders>
            <w:vAlign w:val="center"/>
          </w:tcPr>
          <w:p w:rsidR="00155E83" w:rsidRPr="00B503ED" w:rsidRDefault="00155E83" w:rsidP="00F40F25">
            <w:pPr>
              <w:rPr>
                <w:i/>
              </w:rPr>
            </w:pPr>
            <w:r w:rsidRPr="00B503ED">
              <w:rPr>
                <w:b/>
                <w:i/>
                <w:sz w:val="22"/>
                <w:szCs w:val="22"/>
              </w:rPr>
              <w:t>couv’</w:t>
            </w:r>
            <w:r w:rsidRPr="00B503ED">
              <w:rPr>
                <w:i/>
                <w:sz w:val="22"/>
                <w:szCs w:val="22"/>
              </w:rPr>
              <w:t>/</w:t>
            </w:r>
            <w:r w:rsidRPr="00B503ED">
              <w:rPr>
                <w:b/>
                <w:i/>
                <w:sz w:val="22"/>
                <w:szCs w:val="22"/>
              </w:rPr>
              <w:t>couve</w:t>
            </w:r>
            <w:r w:rsidRPr="00B503ED">
              <w:rPr>
                <w:i/>
                <w:sz w:val="22"/>
                <w:szCs w:val="22"/>
              </w:rPr>
              <w:t xml:space="preserve"> [ku</w:t>
            </w:r>
            <w:r w:rsidRPr="00B503ED">
              <w:rPr>
                <w:b/>
                <w:i/>
                <w:sz w:val="22"/>
                <w:szCs w:val="22"/>
              </w:rPr>
              <w:t>v</w:t>
            </w:r>
            <w:r w:rsidRPr="00B503ED">
              <w:rPr>
                <w:i/>
                <w:sz w:val="22"/>
                <w:szCs w:val="22"/>
              </w:rPr>
              <w:t>]</w:t>
            </w:r>
          </w:p>
        </w:tc>
      </w:tr>
      <w:tr w:rsidR="00155E83" w:rsidRPr="00B503ED" w:rsidTr="00F40F2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5E83" w:rsidRPr="00B503ED" w:rsidRDefault="00155E83" w:rsidP="00F40F25">
            <w:pPr>
              <w:rPr>
                <w:b/>
                <w:i/>
              </w:rPr>
            </w:pPr>
            <w:r w:rsidRPr="00B503ED">
              <w:rPr>
                <w:b/>
                <w:i/>
                <w:sz w:val="22"/>
                <w:szCs w:val="22"/>
              </w:rPr>
              <w:t>[d]</w:t>
            </w:r>
          </w:p>
        </w:tc>
        <w:tc>
          <w:tcPr>
            <w:tcW w:w="960" w:type="dxa"/>
            <w:tcBorders>
              <w:top w:val="nil"/>
              <w:left w:val="nil"/>
              <w:bottom w:val="single" w:sz="4" w:space="0" w:color="auto"/>
              <w:right w:val="single" w:sz="4" w:space="0" w:color="auto"/>
            </w:tcBorders>
            <w:shd w:val="clear" w:color="auto" w:fill="auto"/>
            <w:noWrap/>
            <w:vAlign w:val="center"/>
            <w:hideMark/>
          </w:tcPr>
          <w:p w:rsidR="00155E83" w:rsidRPr="00B503ED" w:rsidRDefault="00155E83" w:rsidP="00F40F25">
            <w:pPr>
              <w:jc w:val="center"/>
              <w:rPr>
                <w:i/>
              </w:rPr>
            </w:pPr>
            <w:r w:rsidRPr="00B503ED">
              <w:rPr>
                <w:i/>
                <w:sz w:val="22"/>
                <w:szCs w:val="22"/>
              </w:rPr>
              <w:t>6</w:t>
            </w:r>
          </w:p>
        </w:tc>
        <w:tc>
          <w:tcPr>
            <w:tcW w:w="1313" w:type="dxa"/>
            <w:tcBorders>
              <w:top w:val="nil"/>
              <w:left w:val="nil"/>
              <w:bottom w:val="single" w:sz="4" w:space="0" w:color="auto"/>
              <w:right w:val="single" w:sz="4" w:space="0" w:color="auto"/>
            </w:tcBorders>
            <w:shd w:val="clear" w:color="auto" w:fill="auto"/>
            <w:noWrap/>
            <w:vAlign w:val="center"/>
            <w:hideMark/>
          </w:tcPr>
          <w:p w:rsidR="00155E83" w:rsidRPr="00B503ED" w:rsidRDefault="00155E83" w:rsidP="00F40F25">
            <w:pPr>
              <w:jc w:val="center"/>
              <w:rPr>
                <w:i/>
              </w:rPr>
            </w:pPr>
            <w:r w:rsidRPr="00B503ED">
              <w:rPr>
                <w:i/>
                <w:sz w:val="22"/>
                <w:szCs w:val="22"/>
              </w:rPr>
              <w:t>3%</w:t>
            </w:r>
          </w:p>
        </w:tc>
        <w:tc>
          <w:tcPr>
            <w:tcW w:w="1979" w:type="dxa"/>
            <w:tcBorders>
              <w:top w:val="nil"/>
              <w:left w:val="nil"/>
              <w:bottom w:val="single" w:sz="4" w:space="0" w:color="auto"/>
              <w:right w:val="single" w:sz="4" w:space="0" w:color="auto"/>
            </w:tcBorders>
            <w:vAlign w:val="center"/>
          </w:tcPr>
          <w:p w:rsidR="00155E83" w:rsidRPr="00B503ED" w:rsidRDefault="00155E83" w:rsidP="00F40F25">
            <w:pPr>
              <w:rPr>
                <w:i/>
              </w:rPr>
            </w:pPr>
            <w:r w:rsidRPr="00B503ED">
              <w:rPr>
                <w:b/>
                <w:i/>
                <w:sz w:val="22"/>
                <w:szCs w:val="22"/>
              </w:rPr>
              <w:t>prod</w:t>
            </w:r>
            <w:r w:rsidRPr="00B503ED">
              <w:rPr>
                <w:i/>
                <w:sz w:val="22"/>
                <w:szCs w:val="22"/>
              </w:rPr>
              <w:t xml:space="preserve"> </w:t>
            </w:r>
            <w:r w:rsidRPr="00B503ED">
              <w:rPr>
                <w:rFonts w:hint="eastAsia"/>
                <w:i/>
                <w:sz w:val="22"/>
                <w:szCs w:val="22"/>
              </w:rPr>
              <w:t>[pʀɔ</w:t>
            </w:r>
            <w:r w:rsidRPr="00B503ED">
              <w:rPr>
                <w:rFonts w:hint="eastAsia"/>
                <w:b/>
                <w:i/>
                <w:sz w:val="22"/>
                <w:szCs w:val="22"/>
              </w:rPr>
              <w:t>d</w:t>
            </w:r>
            <w:r w:rsidRPr="00B503ED">
              <w:rPr>
                <w:rFonts w:hint="eastAsia"/>
                <w:i/>
                <w:sz w:val="22"/>
                <w:szCs w:val="22"/>
              </w:rPr>
              <w:t>]</w:t>
            </w:r>
          </w:p>
        </w:tc>
      </w:tr>
      <w:tr w:rsidR="00155E83" w:rsidRPr="00B503ED" w:rsidTr="00F40F2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5E83" w:rsidRPr="00B503ED" w:rsidRDefault="00155E83" w:rsidP="00F40F25">
            <w:pPr>
              <w:rPr>
                <w:b/>
                <w:i/>
              </w:rPr>
            </w:pPr>
            <w:r w:rsidRPr="00B503ED">
              <w:rPr>
                <w:rFonts w:hint="eastAsia"/>
                <w:b/>
                <w:i/>
                <w:sz w:val="22"/>
                <w:szCs w:val="22"/>
              </w:rPr>
              <w:t>[ʒ]</w:t>
            </w:r>
          </w:p>
        </w:tc>
        <w:tc>
          <w:tcPr>
            <w:tcW w:w="960" w:type="dxa"/>
            <w:tcBorders>
              <w:top w:val="nil"/>
              <w:left w:val="nil"/>
              <w:bottom w:val="single" w:sz="4" w:space="0" w:color="auto"/>
              <w:right w:val="single" w:sz="4" w:space="0" w:color="auto"/>
            </w:tcBorders>
            <w:shd w:val="clear" w:color="auto" w:fill="auto"/>
            <w:noWrap/>
            <w:vAlign w:val="center"/>
            <w:hideMark/>
          </w:tcPr>
          <w:p w:rsidR="00155E83" w:rsidRPr="00B503ED" w:rsidRDefault="00155E83" w:rsidP="00F40F25">
            <w:pPr>
              <w:jc w:val="center"/>
              <w:rPr>
                <w:i/>
              </w:rPr>
            </w:pPr>
            <w:r w:rsidRPr="00B503ED">
              <w:rPr>
                <w:i/>
                <w:sz w:val="22"/>
                <w:szCs w:val="22"/>
              </w:rPr>
              <w:t>6</w:t>
            </w:r>
          </w:p>
        </w:tc>
        <w:tc>
          <w:tcPr>
            <w:tcW w:w="1313" w:type="dxa"/>
            <w:tcBorders>
              <w:top w:val="nil"/>
              <w:left w:val="nil"/>
              <w:bottom w:val="single" w:sz="4" w:space="0" w:color="auto"/>
              <w:right w:val="single" w:sz="4" w:space="0" w:color="auto"/>
            </w:tcBorders>
            <w:shd w:val="clear" w:color="auto" w:fill="auto"/>
            <w:noWrap/>
            <w:vAlign w:val="center"/>
            <w:hideMark/>
          </w:tcPr>
          <w:p w:rsidR="00155E83" w:rsidRPr="00B503ED" w:rsidRDefault="00155E83" w:rsidP="00F40F25">
            <w:pPr>
              <w:jc w:val="center"/>
              <w:rPr>
                <w:i/>
              </w:rPr>
            </w:pPr>
            <w:r w:rsidRPr="00B503ED">
              <w:rPr>
                <w:i/>
                <w:sz w:val="22"/>
                <w:szCs w:val="22"/>
              </w:rPr>
              <w:t>3%</w:t>
            </w:r>
          </w:p>
        </w:tc>
        <w:tc>
          <w:tcPr>
            <w:tcW w:w="1979" w:type="dxa"/>
            <w:tcBorders>
              <w:top w:val="nil"/>
              <w:left w:val="nil"/>
              <w:bottom w:val="single" w:sz="4" w:space="0" w:color="auto"/>
              <w:right w:val="single" w:sz="4" w:space="0" w:color="auto"/>
            </w:tcBorders>
            <w:vAlign w:val="center"/>
          </w:tcPr>
          <w:p w:rsidR="00155E83" w:rsidRPr="00B503ED" w:rsidRDefault="00155E83" w:rsidP="00F40F25">
            <w:pPr>
              <w:rPr>
                <w:i/>
              </w:rPr>
            </w:pPr>
            <w:r w:rsidRPr="00B503ED">
              <w:rPr>
                <w:b/>
                <w:i/>
                <w:sz w:val="22"/>
                <w:szCs w:val="22"/>
              </w:rPr>
              <w:t>bourge</w:t>
            </w:r>
            <w:r w:rsidRPr="00B503ED">
              <w:rPr>
                <w:i/>
                <w:sz w:val="22"/>
                <w:szCs w:val="22"/>
              </w:rPr>
              <w:t xml:space="preserve"> </w:t>
            </w:r>
            <w:r w:rsidRPr="00B503ED">
              <w:rPr>
                <w:rFonts w:hint="eastAsia"/>
                <w:i/>
                <w:sz w:val="22"/>
                <w:szCs w:val="22"/>
              </w:rPr>
              <w:t>[buʀ</w:t>
            </w:r>
            <w:r w:rsidRPr="00B503ED">
              <w:rPr>
                <w:rFonts w:hint="eastAsia"/>
                <w:b/>
                <w:i/>
                <w:sz w:val="22"/>
                <w:szCs w:val="22"/>
              </w:rPr>
              <w:t>ʒ</w:t>
            </w:r>
            <w:r w:rsidRPr="00B503ED">
              <w:rPr>
                <w:rFonts w:hint="eastAsia"/>
                <w:i/>
                <w:sz w:val="22"/>
                <w:szCs w:val="22"/>
              </w:rPr>
              <w:t>].</w:t>
            </w:r>
          </w:p>
        </w:tc>
      </w:tr>
      <w:tr w:rsidR="00155E83" w:rsidRPr="00B503ED" w:rsidTr="00F40F2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5E83" w:rsidRPr="00B503ED" w:rsidRDefault="00155E83" w:rsidP="00F40F25">
            <w:pPr>
              <w:rPr>
                <w:b/>
                <w:i/>
              </w:rPr>
            </w:pPr>
            <w:r w:rsidRPr="00B503ED">
              <w:rPr>
                <w:b/>
                <w:i/>
                <w:sz w:val="22"/>
                <w:szCs w:val="22"/>
              </w:rPr>
              <w:t>[l]</w:t>
            </w:r>
          </w:p>
        </w:tc>
        <w:tc>
          <w:tcPr>
            <w:tcW w:w="960" w:type="dxa"/>
            <w:tcBorders>
              <w:top w:val="nil"/>
              <w:left w:val="nil"/>
              <w:bottom w:val="single" w:sz="4" w:space="0" w:color="auto"/>
              <w:right w:val="single" w:sz="4" w:space="0" w:color="auto"/>
            </w:tcBorders>
            <w:shd w:val="clear" w:color="auto" w:fill="auto"/>
            <w:noWrap/>
            <w:vAlign w:val="center"/>
            <w:hideMark/>
          </w:tcPr>
          <w:p w:rsidR="00155E83" w:rsidRPr="00B503ED" w:rsidRDefault="00155E83" w:rsidP="00F40F25">
            <w:pPr>
              <w:jc w:val="center"/>
              <w:rPr>
                <w:i/>
              </w:rPr>
            </w:pPr>
            <w:r w:rsidRPr="00B503ED">
              <w:rPr>
                <w:i/>
                <w:sz w:val="22"/>
                <w:szCs w:val="22"/>
              </w:rPr>
              <w:t>6</w:t>
            </w:r>
          </w:p>
        </w:tc>
        <w:tc>
          <w:tcPr>
            <w:tcW w:w="1313" w:type="dxa"/>
            <w:tcBorders>
              <w:top w:val="nil"/>
              <w:left w:val="nil"/>
              <w:bottom w:val="single" w:sz="4" w:space="0" w:color="auto"/>
              <w:right w:val="single" w:sz="4" w:space="0" w:color="auto"/>
            </w:tcBorders>
            <w:shd w:val="clear" w:color="auto" w:fill="auto"/>
            <w:noWrap/>
            <w:vAlign w:val="center"/>
            <w:hideMark/>
          </w:tcPr>
          <w:p w:rsidR="00155E83" w:rsidRPr="00B503ED" w:rsidRDefault="00155E83" w:rsidP="00F40F25">
            <w:pPr>
              <w:jc w:val="center"/>
              <w:rPr>
                <w:i/>
              </w:rPr>
            </w:pPr>
            <w:r w:rsidRPr="00B503ED">
              <w:rPr>
                <w:i/>
                <w:sz w:val="22"/>
                <w:szCs w:val="22"/>
              </w:rPr>
              <w:t>3%</w:t>
            </w:r>
          </w:p>
        </w:tc>
        <w:tc>
          <w:tcPr>
            <w:tcW w:w="1979" w:type="dxa"/>
            <w:tcBorders>
              <w:top w:val="nil"/>
              <w:left w:val="nil"/>
              <w:bottom w:val="single" w:sz="4" w:space="0" w:color="auto"/>
              <w:right w:val="single" w:sz="4" w:space="0" w:color="auto"/>
            </w:tcBorders>
            <w:vAlign w:val="center"/>
          </w:tcPr>
          <w:p w:rsidR="00155E83" w:rsidRPr="00B503ED" w:rsidRDefault="00155E83" w:rsidP="00F40F25">
            <w:pPr>
              <w:rPr>
                <w:i/>
              </w:rPr>
            </w:pPr>
            <w:r w:rsidRPr="00B503ED">
              <w:rPr>
                <w:b/>
                <w:i/>
                <w:sz w:val="22"/>
                <w:szCs w:val="22"/>
              </w:rPr>
              <w:t>stal</w:t>
            </w:r>
            <w:r w:rsidRPr="00B503ED">
              <w:rPr>
                <w:i/>
                <w:sz w:val="22"/>
                <w:szCs w:val="22"/>
              </w:rPr>
              <w:t xml:space="preserve"> </w:t>
            </w:r>
            <w:r w:rsidRPr="00B503ED">
              <w:rPr>
                <w:rFonts w:hint="eastAsia"/>
                <w:i/>
                <w:sz w:val="22"/>
                <w:szCs w:val="22"/>
              </w:rPr>
              <w:t>[sta</w:t>
            </w:r>
            <w:r w:rsidRPr="00B503ED">
              <w:rPr>
                <w:rFonts w:hint="eastAsia"/>
                <w:b/>
                <w:i/>
                <w:sz w:val="22"/>
                <w:szCs w:val="22"/>
              </w:rPr>
              <w:t>l</w:t>
            </w:r>
            <w:r w:rsidRPr="00B503ED">
              <w:rPr>
                <w:i/>
                <w:sz w:val="22"/>
                <w:szCs w:val="22"/>
              </w:rPr>
              <w:t>]</w:t>
            </w:r>
          </w:p>
        </w:tc>
      </w:tr>
      <w:tr w:rsidR="00155E83" w:rsidRPr="00B503ED" w:rsidTr="00F40F2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5E83" w:rsidRPr="00B503ED" w:rsidRDefault="00155E83" w:rsidP="00F40F25">
            <w:pPr>
              <w:rPr>
                <w:b/>
                <w:i/>
              </w:rPr>
            </w:pPr>
            <w:r w:rsidRPr="00B503ED">
              <w:rPr>
                <w:b/>
                <w:i/>
                <w:sz w:val="22"/>
                <w:szCs w:val="22"/>
              </w:rPr>
              <w:t>[n]</w:t>
            </w:r>
          </w:p>
        </w:tc>
        <w:tc>
          <w:tcPr>
            <w:tcW w:w="960" w:type="dxa"/>
            <w:tcBorders>
              <w:top w:val="nil"/>
              <w:left w:val="nil"/>
              <w:bottom w:val="single" w:sz="4" w:space="0" w:color="auto"/>
              <w:right w:val="single" w:sz="4" w:space="0" w:color="auto"/>
            </w:tcBorders>
            <w:shd w:val="clear" w:color="auto" w:fill="auto"/>
            <w:noWrap/>
            <w:vAlign w:val="center"/>
            <w:hideMark/>
          </w:tcPr>
          <w:p w:rsidR="00155E83" w:rsidRPr="00B503ED" w:rsidRDefault="00F34637" w:rsidP="00F40F25">
            <w:pPr>
              <w:jc w:val="center"/>
              <w:rPr>
                <w:i/>
              </w:rPr>
            </w:pPr>
            <w:r w:rsidRPr="00B503ED">
              <w:rPr>
                <w:i/>
                <w:sz w:val="22"/>
                <w:szCs w:val="22"/>
              </w:rPr>
              <w:t>4</w:t>
            </w:r>
          </w:p>
        </w:tc>
        <w:tc>
          <w:tcPr>
            <w:tcW w:w="1313" w:type="dxa"/>
            <w:tcBorders>
              <w:top w:val="nil"/>
              <w:left w:val="nil"/>
              <w:bottom w:val="single" w:sz="4" w:space="0" w:color="auto"/>
              <w:right w:val="single" w:sz="4" w:space="0" w:color="auto"/>
            </w:tcBorders>
            <w:shd w:val="clear" w:color="auto" w:fill="auto"/>
            <w:noWrap/>
            <w:vAlign w:val="center"/>
            <w:hideMark/>
          </w:tcPr>
          <w:p w:rsidR="00155E83" w:rsidRPr="00B503ED" w:rsidRDefault="00F34637" w:rsidP="00F40F25">
            <w:pPr>
              <w:jc w:val="center"/>
              <w:rPr>
                <w:i/>
              </w:rPr>
            </w:pPr>
            <w:r w:rsidRPr="00B503ED">
              <w:rPr>
                <w:i/>
                <w:sz w:val="22"/>
                <w:szCs w:val="22"/>
              </w:rPr>
              <w:t>2</w:t>
            </w:r>
            <w:r w:rsidR="00155E83" w:rsidRPr="00B503ED">
              <w:rPr>
                <w:i/>
                <w:sz w:val="22"/>
                <w:szCs w:val="22"/>
              </w:rPr>
              <w:t>%</w:t>
            </w:r>
          </w:p>
        </w:tc>
        <w:tc>
          <w:tcPr>
            <w:tcW w:w="1979" w:type="dxa"/>
            <w:tcBorders>
              <w:top w:val="nil"/>
              <w:left w:val="nil"/>
              <w:bottom w:val="single" w:sz="4" w:space="0" w:color="auto"/>
              <w:right w:val="single" w:sz="4" w:space="0" w:color="auto"/>
            </w:tcBorders>
            <w:vAlign w:val="center"/>
          </w:tcPr>
          <w:p w:rsidR="00155E83" w:rsidRPr="00B503ED" w:rsidRDefault="00155E83" w:rsidP="00F40F25">
            <w:pPr>
              <w:rPr>
                <w:i/>
              </w:rPr>
            </w:pPr>
            <w:r w:rsidRPr="00B503ED">
              <w:rPr>
                <w:b/>
                <w:i/>
                <w:sz w:val="22"/>
                <w:szCs w:val="22"/>
              </w:rPr>
              <w:t>fan</w:t>
            </w:r>
            <w:r w:rsidRPr="00B503ED">
              <w:rPr>
                <w:i/>
                <w:sz w:val="22"/>
                <w:szCs w:val="22"/>
              </w:rPr>
              <w:t xml:space="preserve"> </w:t>
            </w:r>
            <w:r w:rsidRPr="00B503ED">
              <w:rPr>
                <w:rFonts w:hint="eastAsia"/>
                <w:i/>
                <w:sz w:val="22"/>
                <w:szCs w:val="22"/>
              </w:rPr>
              <w:t>[fa</w:t>
            </w:r>
            <w:r w:rsidRPr="00B503ED">
              <w:rPr>
                <w:rFonts w:hint="eastAsia"/>
                <w:b/>
                <w:i/>
                <w:sz w:val="22"/>
                <w:szCs w:val="22"/>
              </w:rPr>
              <w:t>n</w:t>
            </w:r>
            <w:r w:rsidRPr="00B503ED">
              <w:rPr>
                <w:rFonts w:hint="eastAsia"/>
                <w:i/>
                <w:sz w:val="22"/>
                <w:szCs w:val="22"/>
              </w:rPr>
              <w:t>]</w:t>
            </w:r>
          </w:p>
        </w:tc>
      </w:tr>
      <w:tr w:rsidR="00155E83" w:rsidRPr="00B503ED" w:rsidTr="00F40F2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5E83" w:rsidRPr="00B503ED" w:rsidRDefault="00155E83" w:rsidP="00F40F25">
            <w:pPr>
              <w:rPr>
                <w:b/>
                <w:i/>
              </w:rPr>
            </w:pPr>
            <w:r w:rsidRPr="00B503ED">
              <w:rPr>
                <w:b/>
                <w:i/>
                <w:sz w:val="22"/>
                <w:szCs w:val="22"/>
              </w:rPr>
              <w:t>[z]</w:t>
            </w:r>
          </w:p>
        </w:tc>
        <w:tc>
          <w:tcPr>
            <w:tcW w:w="960" w:type="dxa"/>
            <w:tcBorders>
              <w:top w:val="nil"/>
              <w:left w:val="nil"/>
              <w:bottom w:val="single" w:sz="4" w:space="0" w:color="auto"/>
              <w:right w:val="single" w:sz="4" w:space="0" w:color="auto"/>
            </w:tcBorders>
            <w:shd w:val="clear" w:color="auto" w:fill="auto"/>
            <w:noWrap/>
            <w:vAlign w:val="center"/>
            <w:hideMark/>
          </w:tcPr>
          <w:p w:rsidR="00155E83" w:rsidRPr="00B503ED" w:rsidRDefault="00155E83" w:rsidP="00F40F25">
            <w:pPr>
              <w:jc w:val="center"/>
              <w:rPr>
                <w:i/>
              </w:rPr>
            </w:pPr>
            <w:r w:rsidRPr="00B503ED">
              <w:rPr>
                <w:i/>
                <w:sz w:val="22"/>
                <w:szCs w:val="22"/>
              </w:rPr>
              <w:t>4</w:t>
            </w:r>
          </w:p>
        </w:tc>
        <w:tc>
          <w:tcPr>
            <w:tcW w:w="1313" w:type="dxa"/>
            <w:tcBorders>
              <w:top w:val="nil"/>
              <w:left w:val="nil"/>
              <w:bottom w:val="single" w:sz="4" w:space="0" w:color="auto"/>
              <w:right w:val="single" w:sz="4" w:space="0" w:color="auto"/>
            </w:tcBorders>
            <w:shd w:val="clear" w:color="auto" w:fill="auto"/>
            <w:noWrap/>
            <w:vAlign w:val="center"/>
            <w:hideMark/>
          </w:tcPr>
          <w:p w:rsidR="00155E83" w:rsidRPr="00B503ED" w:rsidRDefault="00155E83" w:rsidP="00F40F25">
            <w:pPr>
              <w:jc w:val="center"/>
              <w:rPr>
                <w:i/>
              </w:rPr>
            </w:pPr>
            <w:r w:rsidRPr="00B503ED">
              <w:rPr>
                <w:i/>
                <w:sz w:val="22"/>
                <w:szCs w:val="22"/>
              </w:rPr>
              <w:t>2%</w:t>
            </w:r>
          </w:p>
        </w:tc>
        <w:tc>
          <w:tcPr>
            <w:tcW w:w="1979" w:type="dxa"/>
            <w:tcBorders>
              <w:top w:val="nil"/>
              <w:left w:val="nil"/>
              <w:bottom w:val="single" w:sz="4" w:space="0" w:color="auto"/>
              <w:right w:val="single" w:sz="4" w:space="0" w:color="auto"/>
            </w:tcBorders>
            <w:vAlign w:val="center"/>
          </w:tcPr>
          <w:p w:rsidR="00155E83" w:rsidRPr="00B503ED" w:rsidRDefault="00155E83" w:rsidP="00F40F25">
            <w:pPr>
              <w:rPr>
                <w:i/>
              </w:rPr>
            </w:pPr>
            <w:r w:rsidRPr="00B503ED">
              <w:rPr>
                <w:b/>
                <w:i/>
                <w:sz w:val="22"/>
                <w:szCs w:val="22"/>
              </w:rPr>
              <w:t>occase</w:t>
            </w:r>
            <w:r w:rsidRPr="00B503ED">
              <w:rPr>
                <w:i/>
                <w:sz w:val="22"/>
                <w:szCs w:val="22"/>
              </w:rPr>
              <w:t xml:space="preserve"> </w:t>
            </w:r>
            <w:r w:rsidRPr="00B503ED">
              <w:rPr>
                <w:rFonts w:hint="eastAsia"/>
                <w:i/>
                <w:sz w:val="22"/>
                <w:szCs w:val="22"/>
              </w:rPr>
              <w:t>[ɔkɑ</w:t>
            </w:r>
            <w:r w:rsidRPr="00B503ED">
              <w:rPr>
                <w:rFonts w:hint="eastAsia"/>
                <w:b/>
                <w:i/>
                <w:sz w:val="22"/>
                <w:szCs w:val="22"/>
              </w:rPr>
              <w:t>z</w:t>
            </w:r>
            <w:r w:rsidRPr="00B503ED">
              <w:rPr>
                <w:rFonts w:hint="eastAsia"/>
                <w:i/>
                <w:sz w:val="22"/>
                <w:szCs w:val="22"/>
              </w:rPr>
              <w:t>]</w:t>
            </w:r>
          </w:p>
        </w:tc>
      </w:tr>
      <w:tr w:rsidR="00155E83" w:rsidRPr="00B503ED" w:rsidTr="00F40F2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5E83" w:rsidRPr="00B503ED" w:rsidRDefault="00155E83" w:rsidP="00F40F25">
            <w:pPr>
              <w:rPr>
                <w:b/>
                <w:i/>
              </w:rPr>
            </w:pPr>
            <w:r w:rsidRPr="00B503ED">
              <w:rPr>
                <w:b/>
                <w:i/>
                <w:sz w:val="22"/>
                <w:szCs w:val="22"/>
              </w:rPr>
              <w:t>[g]</w:t>
            </w:r>
          </w:p>
        </w:tc>
        <w:tc>
          <w:tcPr>
            <w:tcW w:w="960" w:type="dxa"/>
            <w:tcBorders>
              <w:top w:val="nil"/>
              <w:left w:val="nil"/>
              <w:bottom w:val="single" w:sz="4" w:space="0" w:color="auto"/>
              <w:right w:val="single" w:sz="4" w:space="0" w:color="auto"/>
            </w:tcBorders>
            <w:shd w:val="clear" w:color="auto" w:fill="auto"/>
            <w:noWrap/>
            <w:vAlign w:val="center"/>
            <w:hideMark/>
          </w:tcPr>
          <w:p w:rsidR="00155E83" w:rsidRPr="00B503ED" w:rsidRDefault="00155E83" w:rsidP="00F40F25">
            <w:pPr>
              <w:jc w:val="center"/>
              <w:rPr>
                <w:i/>
              </w:rPr>
            </w:pPr>
            <w:r w:rsidRPr="00B503ED">
              <w:rPr>
                <w:i/>
                <w:sz w:val="22"/>
                <w:szCs w:val="22"/>
              </w:rPr>
              <w:t>2</w:t>
            </w:r>
          </w:p>
        </w:tc>
        <w:tc>
          <w:tcPr>
            <w:tcW w:w="1313" w:type="dxa"/>
            <w:tcBorders>
              <w:top w:val="nil"/>
              <w:left w:val="nil"/>
              <w:bottom w:val="single" w:sz="4" w:space="0" w:color="auto"/>
              <w:right w:val="single" w:sz="4" w:space="0" w:color="auto"/>
            </w:tcBorders>
            <w:shd w:val="clear" w:color="auto" w:fill="auto"/>
            <w:noWrap/>
            <w:vAlign w:val="center"/>
            <w:hideMark/>
          </w:tcPr>
          <w:p w:rsidR="00155E83" w:rsidRPr="00B503ED" w:rsidRDefault="00155E83" w:rsidP="00F40F25">
            <w:pPr>
              <w:jc w:val="center"/>
              <w:rPr>
                <w:i/>
              </w:rPr>
            </w:pPr>
            <w:r w:rsidRPr="00B503ED">
              <w:rPr>
                <w:i/>
                <w:sz w:val="22"/>
                <w:szCs w:val="22"/>
              </w:rPr>
              <w:t>1%</w:t>
            </w:r>
          </w:p>
        </w:tc>
        <w:tc>
          <w:tcPr>
            <w:tcW w:w="1979" w:type="dxa"/>
            <w:tcBorders>
              <w:top w:val="nil"/>
              <w:left w:val="nil"/>
              <w:bottom w:val="single" w:sz="4" w:space="0" w:color="auto"/>
              <w:right w:val="single" w:sz="4" w:space="0" w:color="auto"/>
            </w:tcBorders>
            <w:vAlign w:val="center"/>
          </w:tcPr>
          <w:p w:rsidR="00155E83" w:rsidRPr="00B503ED" w:rsidRDefault="00155E83" w:rsidP="00F40F25">
            <w:pPr>
              <w:rPr>
                <w:i/>
              </w:rPr>
            </w:pPr>
            <w:r w:rsidRPr="00B503ED">
              <w:rPr>
                <w:b/>
                <w:i/>
                <w:sz w:val="22"/>
                <w:szCs w:val="22"/>
              </w:rPr>
              <w:t>mag</w:t>
            </w:r>
            <w:r w:rsidRPr="00B503ED">
              <w:rPr>
                <w:i/>
                <w:sz w:val="22"/>
                <w:szCs w:val="22"/>
              </w:rPr>
              <w:t xml:space="preserve"> </w:t>
            </w:r>
            <w:r w:rsidRPr="00B503ED">
              <w:rPr>
                <w:rFonts w:hint="eastAsia"/>
                <w:i/>
                <w:sz w:val="22"/>
                <w:szCs w:val="22"/>
              </w:rPr>
              <w:t>[ma</w:t>
            </w:r>
            <w:r w:rsidRPr="00B503ED">
              <w:rPr>
                <w:rFonts w:hint="eastAsia"/>
                <w:b/>
                <w:i/>
                <w:sz w:val="22"/>
                <w:szCs w:val="22"/>
              </w:rPr>
              <w:t>g</w:t>
            </w:r>
            <w:r w:rsidR="00A2346A" w:rsidRPr="00B503ED">
              <w:rPr>
                <w:i/>
                <w:sz w:val="22"/>
                <w:szCs w:val="22"/>
              </w:rPr>
              <w:t>]</w:t>
            </w:r>
          </w:p>
        </w:tc>
      </w:tr>
    </w:tbl>
    <w:p w:rsidR="00EC0E51" w:rsidRPr="00B503ED" w:rsidRDefault="00EC0E51" w:rsidP="006F4B0B">
      <w:pPr>
        <w:pStyle w:val="Styl1"/>
        <w:rPr>
          <w:rFonts w:ascii="Times New Roman" w:eastAsiaTheme="minorEastAsia" w:hAnsi="Times New Roman"/>
          <w:szCs w:val="24"/>
          <w:lang w:val="de-DE" w:eastAsia="zh-CN"/>
        </w:rPr>
      </w:pPr>
    </w:p>
    <w:p w:rsidR="00AC5E0E" w:rsidRPr="00B503ED" w:rsidRDefault="00AC5E0E" w:rsidP="00AC5E0E">
      <w:pPr>
        <w:pStyle w:val="Styl1"/>
        <w:rPr>
          <w:rFonts w:ascii="Times New Roman" w:hAnsi="Times New Roman"/>
          <w:szCs w:val="24"/>
        </w:rPr>
      </w:pPr>
      <w:r w:rsidRPr="00B503ED">
        <w:rPr>
          <w:rFonts w:ascii="Times New Roman" w:eastAsiaTheme="minorEastAsia" w:hAnsi="Times New Roman"/>
          <w:szCs w:val="24"/>
          <w:lang w:eastAsia="zh-CN"/>
        </w:rPr>
        <w:t>Relevons du tableau deux éléments des plus curieux. Premièrement, c’est le phonème [ʃ]</w:t>
      </w:r>
      <w:r w:rsidR="00CE32AC">
        <w:rPr>
          <w:rFonts w:ascii="Times New Roman" w:eastAsiaTheme="minorEastAsia" w:hAnsi="Times New Roman"/>
          <w:szCs w:val="24"/>
          <w:lang w:eastAsia="zh-CN"/>
        </w:rPr>
        <w:t>,</w:t>
      </w:r>
      <w:r w:rsidRPr="00B503ED">
        <w:rPr>
          <w:rFonts w:ascii="Times New Roman" w:hAnsi="Times New Roman"/>
          <w:b/>
          <w:i/>
          <w:szCs w:val="24"/>
        </w:rPr>
        <w:t xml:space="preserve"> </w:t>
      </w:r>
      <w:r w:rsidR="00CE32AC">
        <w:rPr>
          <w:rFonts w:ascii="Times New Roman" w:hAnsi="Times New Roman"/>
          <w:szCs w:val="24"/>
        </w:rPr>
        <w:t>dont les 11 cas</w:t>
      </w:r>
      <w:r w:rsidRPr="00B503ED">
        <w:rPr>
          <w:rFonts w:ascii="Times New Roman" w:hAnsi="Times New Roman"/>
          <w:szCs w:val="24"/>
        </w:rPr>
        <w:t xml:space="preserve"> sont en général les adjectifs qui se terminent par un suffixe en « -oche » : </w:t>
      </w:r>
      <w:r w:rsidRPr="00B503ED">
        <w:rPr>
          <w:rFonts w:ascii="Times New Roman" w:hAnsi="Times New Roman"/>
          <w:i/>
          <w:szCs w:val="24"/>
        </w:rPr>
        <w:t xml:space="preserve">sympatoche </w:t>
      </w:r>
      <w:r w:rsidRPr="00B503ED">
        <w:rPr>
          <w:rFonts w:ascii="Times New Roman" w:hAnsi="Times New Roman" w:hint="eastAsia"/>
          <w:i/>
          <w:szCs w:val="24"/>
        </w:rPr>
        <w:t>[s</w:t>
      </w:r>
      <w:r w:rsidRPr="00B503ED">
        <w:rPr>
          <w:rFonts w:ascii="Times New Roman" w:hAnsi="Times New Roman"/>
          <w:i/>
          <w:szCs w:val="24"/>
        </w:rPr>
        <w:t>ɛ̃pat</w:t>
      </w:r>
      <w:r w:rsidRPr="00B503ED">
        <w:rPr>
          <w:rFonts w:ascii="Times New Roman" w:hAnsi="Times New Roman" w:hint="eastAsia"/>
          <w:i/>
          <w:szCs w:val="24"/>
        </w:rPr>
        <w:t>ɔ</w:t>
      </w:r>
      <w:r w:rsidRPr="00B503ED">
        <w:rPr>
          <w:rFonts w:ascii="Times New Roman" w:hAnsi="Times New Roman" w:hint="eastAsia"/>
          <w:b/>
          <w:i/>
          <w:szCs w:val="24"/>
        </w:rPr>
        <w:t>ʃ</w:t>
      </w:r>
      <w:r w:rsidRPr="00B503ED">
        <w:rPr>
          <w:rFonts w:ascii="Times New Roman" w:hAnsi="Times New Roman" w:hint="eastAsia"/>
          <w:i/>
          <w:szCs w:val="24"/>
        </w:rPr>
        <w:t>]</w:t>
      </w:r>
      <w:r w:rsidRPr="00B503ED">
        <w:rPr>
          <w:rFonts w:ascii="Times New Roman" w:hAnsi="Times New Roman"/>
          <w:szCs w:val="24"/>
        </w:rPr>
        <w:t xml:space="preserve">, </w:t>
      </w:r>
      <w:r w:rsidRPr="00B503ED">
        <w:rPr>
          <w:rFonts w:ascii="Times New Roman" w:hAnsi="Times New Roman"/>
          <w:i/>
          <w:szCs w:val="24"/>
        </w:rPr>
        <w:t xml:space="preserve">cinoche </w:t>
      </w:r>
      <w:r w:rsidRPr="00B503ED">
        <w:rPr>
          <w:rFonts w:ascii="Times New Roman" w:hAnsi="Times New Roman" w:hint="eastAsia"/>
          <w:i/>
          <w:szCs w:val="24"/>
        </w:rPr>
        <w:t>[sinɔ</w:t>
      </w:r>
      <w:r w:rsidRPr="00B503ED">
        <w:rPr>
          <w:rFonts w:ascii="Times New Roman" w:hAnsi="Times New Roman" w:hint="eastAsia"/>
          <w:b/>
          <w:i/>
          <w:szCs w:val="24"/>
        </w:rPr>
        <w:t>ʃ</w:t>
      </w:r>
      <w:r w:rsidRPr="00B503ED">
        <w:rPr>
          <w:rFonts w:ascii="Times New Roman" w:hAnsi="Times New Roman" w:hint="eastAsia"/>
          <w:i/>
          <w:szCs w:val="24"/>
        </w:rPr>
        <w:t>]</w:t>
      </w:r>
      <w:r w:rsidRPr="00B503ED">
        <w:rPr>
          <w:rFonts w:ascii="Times New Roman" w:hAnsi="Times New Roman"/>
          <w:szCs w:val="24"/>
        </w:rPr>
        <w:t>,</w:t>
      </w:r>
      <w:r w:rsidRPr="00B503ED">
        <w:rPr>
          <w:rFonts w:ascii="Times New Roman" w:hAnsi="Times New Roman"/>
          <w:i/>
          <w:szCs w:val="24"/>
        </w:rPr>
        <w:t xml:space="preserve"> Platoche </w:t>
      </w:r>
      <w:r w:rsidRPr="00B503ED">
        <w:rPr>
          <w:rFonts w:ascii="Times New Roman" w:hAnsi="Times New Roman" w:hint="eastAsia"/>
          <w:i/>
          <w:szCs w:val="24"/>
        </w:rPr>
        <w:t>[</w:t>
      </w:r>
      <w:r w:rsidRPr="00B503ED">
        <w:rPr>
          <w:rFonts w:ascii="Times New Roman" w:hAnsi="Times New Roman"/>
          <w:i/>
          <w:szCs w:val="24"/>
        </w:rPr>
        <w:t>plat</w:t>
      </w:r>
      <w:r w:rsidRPr="00B503ED">
        <w:rPr>
          <w:rFonts w:ascii="Times New Roman" w:hAnsi="Times New Roman" w:hint="eastAsia"/>
          <w:i/>
          <w:szCs w:val="24"/>
        </w:rPr>
        <w:t>ɔ</w:t>
      </w:r>
      <w:r w:rsidRPr="00B503ED">
        <w:rPr>
          <w:rFonts w:ascii="Times New Roman" w:hAnsi="Times New Roman" w:hint="eastAsia"/>
          <w:b/>
          <w:i/>
          <w:szCs w:val="24"/>
        </w:rPr>
        <w:t>ʃ</w:t>
      </w:r>
      <w:r w:rsidRPr="00B503ED">
        <w:rPr>
          <w:rFonts w:ascii="Times New Roman" w:hAnsi="Times New Roman" w:hint="eastAsia"/>
          <w:i/>
          <w:szCs w:val="24"/>
        </w:rPr>
        <w:t>]</w:t>
      </w:r>
      <w:r w:rsidRPr="00B503ED">
        <w:rPr>
          <w:rFonts w:ascii="Times New Roman" w:hAnsi="Times New Roman"/>
          <w:szCs w:val="24"/>
        </w:rPr>
        <w:t xml:space="preserve">, </w:t>
      </w:r>
      <w:r w:rsidRPr="000E7050">
        <w:rPr>
          <w:rFonts w:ascii="Times New Roman" w:hAnsi="Times New Roman"/>
          <w:i/>
          <w:szCs w:val="24"/>
        </w:rPr>
        <w:t>etc</w:t>
      </w:r>
      <w:r w:rsidRPr="00B503ED">
        <w:rPr>
          <w:rFonts w:ascii="Times New Roman" w:hAnsi="Times New Roman"/>
          <w:szCs w:val="24"/>
        </w:rPr>
        <w:t xml:space="preserve">. Deuxièmement, assez intéressant est le cas des mots qui se terminent par la lettre « n » précédée d’une voyelle. Quand ils sont d’origine française, il y a une nasale à la fin : </w:t>
      </w:r>
      <w:r w:rsidRPr="00B503ED">
        <w:rPr>
          <w:rFonts w:ascii="Times New Roman" w:hAnsi="Times New Roman"/>
          <w:i/>
          <w:szCs w:val="24"/>
        </w:rPr>
        <w:t>colon [kɔl</w:t>
      </w:r>
      <w:r w:rsidRPr="00B503ED">
        <w:rPr>
          <w:rFonts w:ascii="Times New Roman" w:hAnsi="Times New Roman"/>
          <w:b/>
          <w:i/>
          <w:szCs w:val="24"/>
        </w:rPr>
        <w:t>ɔ̃</w:t>
      </w:r>
      <w:r w:rsidRPr="00B503ED">
        <w:rPr>
          <w:rFonts w:ascii="Times New Roman" w:hAnsi="Times New Roman"/>
          <w:i/>
          <w:szCs w:val="24"/>
        </w:rPr>
        <w:t>]</w:t>
      </w:r>
      <w:r w:rsidRPr="00B503ED">
        <w:rPr>
          <w:rFonts w:ascii="Times New Roman" w:hAnsi="Times New Roman"/>
          <w:szCs w:val="24"/>
        </w:rPr>
        <w:t>,</w:t>
      </w:r>
      <w:r w:rsidRPr="00B503ED">
        <w:rPr>
          <w:rFonts w:ascii="Times New Roman" w:hAnsi="Times New Roman"/>
          <w:i/>
          <w:szCs w:val="24"/>
        </w:rPr>
        <w:t xml:space="preserve"> néocon [neɔk</w:t>
      </w:r>
      <w:r w:rsidRPr="00B503ED">
        <w:rPr>
          <w:rFonts w:ascii="Times New Roman" w:hAnsi="Times New Roman"/>
          <w:b/>
          <w:i/>
          <w:szCs w:val="24"/>
        </w:rPr>
        <w:t>ɔ̃</w:t>
      </w:r>
      <w:r w:rsidRPr="00B503ED">
        <w:rPr>
          <w:rFonts w:ascii="Times New Roman" w:hAnsi="Times New Roman"/>
          <w:i/>
          <w:szCs w:val="24"/>
        </w:rPr>
        <w:t>]</w:t>
      </w:r>
      <w:r w:rsidRPr="00B503ED">
        <w:rPr>
          <w:rFonts w:ascii="Times New Roman" w:hAnsi="Times New Roman"/>
          <w:szCs w:val="24"/>
        </w:rPr>
        <w:t xml:space="preserve">. Dès qu’ils viennent de l’anglais, le « n » est prononcé et la prononciation française ne s’adapte pas et la nasale non plus : </w:t>
      </w:r>
      <w:r w:rsidRPr="00B503ED">
        <w:rPr>
          <w:rFonts w:ascii="Times New Roman" w:hAnsi="Times New Roman"/>
          <w:i/>
          <w:szCs w:val="24"/>
        </w:rPr>
        <w:t>fan [fa</w:t>
      </w:r>
      <w:r w:rsidRPr="00B503ED">
        <w:rPr>
          <w:rFonts w:ascii="Times New Roman" w:hAnsi="Times New Roman"/>
          <w:b/>
          <w:i/>
          <w:szCs w:val="24"/>
        </w:rPr>
        <w:t>n</w:t>
      </w:r>
      <w:r w:rsidRPr="00B503ED">
        <w:rPr>
          <w:rFonts w:ascii="Times New Roman" w:hAnsi="Times New Roman"/>
          <w:i/>
          <w:szCs w:val="24"/>
        </w:rPr>
        <w:t>]</w:t>
      </w:r>
      <w:r w:rsidRPr="00B503ED">
        <w:rPr>
          <w:rFonts w:ascii="Times New Roman" w:hAnsi="Times New Roman"/>
          <w:szCs w:val="24"/>
        </w:rPr>
        <w:t xml:space="preserve">, </w:t>
      </w:r>
      <w:r w:rsidRPr="00B503ED">
        <w:rPr>
          <w:rFonts w:ascii="Times New Roman" w:hAnsi="Times New Roman"/>
          <w:i/>
          <w:szCs w:val="24"/>
        </w:rPr>
        <w:t>skin [ski</w:t>
      </w:r>
      <w:r w:rsidRPr="00B503ED">
        <w:rPr>
          <w:rFonts w:ascii="Times New Roman" w:hAnsi="Times New Roman"/>
          <w:b/>
          <w:i/>
          <w:szCs w:val="24"/>
        </w:rPr>
        <w:t>n</w:t>
      </w:r>
      <w:r w:rsidRPr="00B503ED">
        <w:rPr>
          <w:rFonts w:ascii="Times New Roman" w:hAnsi="Times New Roman"/>
          <w:i/>
          <w:szCs w:val="24"/>
        </w:rPr>
        <w:t>]</w:t>
      </w:r>
      <w:r w:rsidRPr="00B503ED">
        <w:rPr>
          <w:rFonts w:ascii="Times New Roman" w:hAnsi="Times New Roman"/>
          <w:szCs w:val="24"/>
        </w:rPr>
        <w:t xml:space="preserve">. </w:t>
      </w:r>
    </w:p>
    <w:p w:rsidR="00AC5E0E" w:rsidRPr="00B503ED" w:rsidRDefault="00AC5E0E" w:rsidP="00AC5E0E">
      <w:pPr>
        <w:pStyle w:val="Styl1"/>
        <w:rPr>
          <w:rFonts w:ascii="Times New Roman" w:hAnsi="Times New Roman"/>
          <w:szCs w:val="24"/>
        </w:rPr>
      </w:pPr>
      <w:r w:rsidRPr="00B503ED">
        <w:rPr>
          <w:rFonts w:ascii="Times New Roman" w:hAnsi="Times New Roman"/>
          <w:szCs w:val="24"/>
        </w:rPr>
        <w:t xml:space="preserve">Enfin, nous </w:t>
      </w:r>
      <w:r w:rsidR="00A92BAD">
        <w:rPr>
          <w:rFonts w:ascii="Times New Roman" w:hAnsi="Times New Roman"/>
          <w:szCs w:val="24"/>
        </w:rPr>
        <w:t>accentuons</w:t>
      </w:r>
      <w:r w:rsidRPr="00B503ED">
        <w:rPr>
          <w:rFonts w:ascii="Times New Roman" w:hAnsi="Times New Roman"/>
          <w:szCs w:val="24"/>
        </w:rPr>
        <w:t xml:space="preserve"> qu’aucune consonne finale ne présente, dans l’ensemble, de résultats fréquents aussi importants que la finale vocalique en « o ». </w:t>
      </w:r>
    </w:p>
    <w:p w:rsidR="001426C2" w:rsidRPr="00B503ED" w:rsidRDefault="001426C2" w:rsidP="00C65CAA">
      <w:pPr>
        <w:pStyle w:val="Nadpis3"/>
        <w:rPr>
          <w:rFonts w:eastAsiaTheme="minorEastAsia" w:cs="Times New Roman"/>
          <w:lang w:eastAsia="zh-CN"/>
        </w:rPr>
      </w:pPr>
      <w:bookmarkStart w:id="113" w:name="_Toc328906413"/>
      <w:r w:rsidRPr="00B503ED">
        <w:rPr>
          <w:rFonts w:eastAsiaTheme="minorEastAsia" w:cs="Times New Roman"/>
          <w:lang w:eastAsia="zh-CN"/>
        </w:rPr>
        <w:t>La graphie</w:t>
      </w:r>
      <w:bookmarkEnd w:id="113"/>
    </w:p>
    <w:p w:rsidR="00AC5E0E" w:rsidRPr="00B503ED" w:rsidRDefault="00AC5E0E" w:rsidP="00AC5E0E">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 xml:space="preserve">La question de la graphie comporte deux éléments des plus importants. Ce sont les variantes graphiques qui changent lors des modifications phonétiques et l’apostrophe dont l’emploi n’est toujours pas régulier. </w:t>
      </w:r>
    </w:p>
    <w:p w:rsidR="001426C2" w:rsidRPr="00B503ED" w:rsidRDefault="00183F59" w:rsidP="00C65CAA">
      <w:pPr>
        <w:pStyle w:val="Nadpis4"/>
        <w:rPr>
          <w:rFonts w:eastAsiaTheme="minorEastAsia"/>
          <w:lang w:eastAsia="zh-CN"/>
        </w:rPr>
      </w:pPr>
      <w:bookmarkStart w:id="114" w:name="_Toc328906414"/>
      <w:r w:rsidRPr="00B503ED">
        <w:rPr>
          <w:rFonts w:eastAsiaTheme="minorEastAsia"/>
          <w:lang w:eastAsia="zh-CN"/>
        </w:rPr>
        <w:t>Les variantes</w:t>
      </w:r>
      <w:bookmarkEnd w:id="114"/>
    </w:p>
    <w:p w:rsidR="00AC5E0E" w:rsidRPr="00B503ED" w:rsidRDefault="00AC5E0E" w:rsidP="00AC5E0E">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Comme nous l’avons déjà abordé, les modifications phonétiques peuvent entraîner des modifications dans l’écriture d’un troncat, c’est-à-dire des modifications graphiques.</w:t>
      </w:r>
    </w:p>
    <w:p w:rsidR="00AC5E0E" w:rsidRPr="00B503ED" w:rsidRDefault="00390678" w:rsidP="00AC5E0E">
      <w:pPr>
        <w:pStyle w:val="Styl1"/>
        <w:rPr>
          <w:rFonts w:ascii="Times New Roman" w:eastAsiaTheme="minorEastAsia" w:hAnsi="Times New Roman"/>
          <w:szCs w:val="24"/>
          <w:lang w:eastAsia="zh-CN"/>
        </w:rPr>
      </w:pPr>
      <w:r>
        <w:rPr>
          <w:rFonts w:ascii="Times New Roman" w:eastAsiaTheme="minorEastAsia" w:hAnsi="Times New Roman"/>
          <w:szCs w:val="24"/>
          <w:lang w:eastAsia="zh-CN"/>
        </w:rPr>
        <w:lastRenderedPageBreak/>
        <w:t>Ce</w:t>
      </w:r>
      <w:r w:rsidR="00A92BAD">
        <w:rPr>
          <w:rFonts w:ascii="Times New Roman" w:eastAsiaTheme="minorEastAsia" w:hAnsi="Times New Roman"/>
          <w:szCs w:val="24"/>
          <w:lang w:eastAsia="zh-CN"/>
        </w:rPr>
        <w:t>pendant, l</w:t>
      </w:r>
      <w:r w:rsidR="00AC5E0E" w:rsidRPr="00B503ED">
        <w:rPr>
          <w:rFonts w:ascii="Times New Roman" w:eastAsiaTheme="minorEastAsia" w:hAnsi="Times New Roman"/>
          <w:szCs w:val="24"/>
          <w:lang w:eastAsia="zh-CN"/>
        </w:rPr>
        <w:t xml:space="preserve">a prononciation ne change pas, il faut souligner ce fait </w:t>
      </w:r>
      <w:r w:rsidR="00CE32AC">
        <w:rPr>
          <w:rFonts w:ascii="Times New Roman" w:eastAsiaTheme="minorEastAsia" w:hAnsi="Times New Roman"/>
          <w:szCs w:val="24"/>
          <w:lang w:eastAsia="zh-CN"/>
        </w:rPr>
        <w:t>parce que</w:t>
      </w:r>
      <w:r w:rsidR="00AC5E0E" w:rsidRPr="00B503ED">
        <w:rPr>
          <w:rFonts w:ascii="Times New Roman" w:eastAsiaTheme="minorEastAsia" w:hAnsi="Times New Roman"/>
          <w:szCs w:val="24"/>
          <w:lang w:eastAsia="zh-CN"/>
        </w:rPr>
        <w:t xml:space="preserve"> nous avons parlé dans le chapitre 4.4.5.3. (</w:t>
      </w:r>
      <w:r w:rsidR="009B0E2F">
        <w:rPr>
          <w:rFonts w:ascii="Times New Roman" w:eastAsiaTheme="minorEastAsia" w:hAnsi="Times New Roman"/>
          <w:szCs w:val="24"/>
          <w:lang w:eastAsia="zh-CN"/>
        </w:rPr>
        <w:t>« </w:t>
      </w:r>
      <w:r w:rsidR="00AC5E0E" w:rsidRPr="00B503ED">
        <w:rPr>
          <w:rFonts w:ascii="Times New Roman" w:eastAsiaTheme="minorEastAsia" w:hAnsi="Times New Roman"/>
          <w:szCs w:val="24"/>
          <w:lang w:eastAsia="zh-CN"/>
        </w:rPr>
        <w:t>Abrégés ayant deux ou plusieurs formes</w:t>
      </w:r>
      <w:r w:rsidR="009B0E2F">
        <w:rPr>
          <w:rFonts w:ascii="Times New Roman" w:eastAsiaTheme="minorEastAsia" w:hAnsi="Times New Roman"/>
          <w:szCs w:val="24"/>
          <w:lang w:eastAsia="zh-CN"/>
        </w:rPr>
        <w:t> »</w:t>
      </w:r>
      <w:r w:rsidR="00E00366">
        <w:rPr>
          <w:rFonts w:ascii="Times New Roman" w:eastAsiaTheme="minorEastAsia" w:hAnsi="Times New Roman"/>
          <w:szCs w:val="24"/>
          <w:lang w:eastAsia="zh-CN"/>
        </w:rPr>
        <w:t xml:space="preserve">) des troncats ayant </w:t>
      </w:r>
      <w:r w:rsidR="00AC5E0E" w:rsidRPr="00B503ED">
        <w:rPr>
          <w:rFonts w:ascii="Times New Roman" w:eastAsiaTheme="minorEastAsia" w:hAnsi="Times New Roman"/>
          <w:szCs w:val="24"/>
          <w:lang w:eastAsia="zh-CN"/>
        </w:rPr>
        <w:t>plusieurs formes</w:t>
      </w:r>
      <w:r w:rsidR="00B96B05">
        <w:rPr>
          <w:rFonts w:ascii="Times New Roman" w:eastAsiaTheme="minorEastAsia" w:hAnsi="Times New Roman"/>
          <w:szCs w:val="24"/>
          <w:lang w:eastAsia="zh-CN"/>
        </w:rPr>
        <w:t>, ce qui se reflète</w:t>
      </w:r>
      <w:r w:rsidR="00AC5E0E" w:rsidRPr="00B503ED">
        <w:rPr>
          <w:rFonts w:ascii="Times New Roman" w:eastAsiaTheme="minorEastAsia" w:hAnsi="Times New Roman"/>
          <w:szCs w:val="24"/>
          <w:lang w:eastAsia="zh-CN"/>
        </w:rPr>
        <w:t xml:space="preserve"> non seulement au niveau graphique</w:t>
      </w:r>
      <w:r w:rsidR="005B0A66">
        <w:rPr>
          <w:rFonts w:ascii="Times New Roman" w:eastAsiaTheme="minorEastAsia" w:hAnsi="Times New Roman"/>
          <w:szCs w:val="24"/>
          <w:lang w:eastAsia="zh-CN"/>
        </w:rPr>
        <w:t>,</w:t>
      </w:r>
      <w:r w:rsidR="00AC5E0E" w:rsidRPr="00B503ED">
        <w:rPr>
          <w:rFonts w:ascii="Times New Roman" w:eastAsiaTheme="minorEastAsia" w:hAnsi="Times New Roman"/>
          <w:szCs w:val="24"/>
          <w:lang w:eastAsia="zh-CN"/>
        </w:rPr>
        <w:t xml:space="preserve"> mais également dans la prononciation ou dans le nombre de syllabes (</w:t>
      </w:r>
      <w:r w:rsidR="00AC5E0E" w:rsidRPr="00B503ED">
        <w:rPr>
          <w:rFonts w:ascii="Times New Roman" w:eastAsiaTheme="minorEastAsia" w:hAnsi="Times New Roman"/>
          <w:i/>
          <w:szCs w:val="24"/>
          <w:lang w:eastAsia="zh-CN"/>
        </w:rPr>
        <w:t>bricoleur</w:t>
      </w:r>
      <w:r w:rsidR="00AC5E0E" w:rsidRPr="00B503ED">
        <w:rPr>
          <w:rFonts w:ascii="Times New Roman" w:eastAsiaTheme="minorEastAsia" w:hAnsi="Times New Roman"/>
          <w:szCs w:val="24"/>
          <w:lang w:eastAsia="zh-CN"/>
        </w:rPr>
        <w:t xml:space="preserve"> &gt; </w:t>
      </w:r>
      <w:r w:rsidR="00AC5E0E" w:rsidRPr="00B503ED">
        <w:rPr>
          <w:rFonts w:ascii="Times New Roman" w:eastAsiaTheme="minorEastAsia" w:hAnsi="Times New Roman"/>
          <w:i/>
          <w:szCs w:val="24"/>
          <w:lang w:eastAsia="zh-CN"/>
        </w:rPr>
        <w:t>bricolo</w:t>
      </w:r>
      <w:r w:rsidR="00AC5E0E" w:rsidRPr="00B503ED">
        <w:rPr>
          <w:rFonts w:ascii="Times New Roman" w:eastAsiaTheme="minorEastAsia" w:hAnsi="Times New Roman"/>
          <w:szCs w:val="24"/>
          <w:lang w:eastAsia="zh-CN"/>
        </w:rPr>
        <w:t xml:space="preserve"> &gt; </w:t>
      </w:r>
      <w:r w:rsidR="00AC5E0E" w:rsidRPr="00B503ED">
        <w:rPr>
          <w:rFonts w:ascii="Times New Roman" w:eastAsiaTheme="minorEastAsia" w:hAnsi="Times New Roman"/>
          <w:i/>
          <w:szCs w:val="24"/>
          <w:lang w:eastAsia="zh-CN"/>
        </w:rPr>
        <w:t>brico</w:t>
      </w:r>
      <w:r w:rsidR="00AC5E0E" w:rsidRPr="00B503ED">
        <w:rPr>
          <w:rFonts w:ascii="Times New Roman" w:eastAsiaTheme="minorEastAsia" w:hAnsi="Times New Roman"/>
          <w:szCs w:val="24"/>
          <w:lang w:eastAsia="zh-CN"/>
        </w:rPr>
        <w:t>).</w:t>
      </w:r>
    </w:p>
    <w:p w:rsidR="00AC5E0E" w:rsidRPr="00B503ED" w:rsidRDefault="00AC5E0E" w:rsidP="00AC5E0E">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 xml:space="preserve">Nous n’avons pas pris en considération les variantes graphiques dans le comptage des résultats. Pour cela, nous les abordons </w:t>
      </w:r>
      <w:r w:rsidR="007D653C">
        <w:rPr>
          <w:rFonts w:ascii="Times New Roman" w:eastAsiaTheme="minorEastAsia" w:hAnsi="Times New Roman"/>
          <w:szCs w:val="24"/>
          <w:lang w:eastAsia="zh-CN"/>
        </w:rPr>
        <w:t>brièvement</w:t>
      </w:r>
      <w:r w:rsidRPr="00B503ED">
        <w:rPr>
          <w:rFonts w:ascii="Times New Roman" w:eastAsiaTheme="minorEastAsia" w:hAnsi="Times New Roman"/>
          <w:szCs w:val="24"/>
          <w:lang w:eastAsia="zh-CN"/>
        </w:rPr>
        <w:t xml:space="preserve"> dans cette partie. Voici quelques exemples issus de notre corpus :</w:t>
      </w:r>
    </w:p>
    <w:p w:rsidR="00DB7DEA" w:rsidRPr="00B503ED" w:rsidRDefault="00DB7DEA" w:rsidP="00E50783">
      <w:pPr>
        <w:pStyle w:val="Styl1"/>
        <w:spacing w:line="240" w:lineRule="auto"/>
        <w:rPr>
          <w:rFonts w:ascii="Times New Roman" w:eastAsiaTheme="minorEastAsia" w:hAnsi="Times New Roman"/>
          <w:i/>
          <w:sz w:val="22"/>
          <w:szCs w:val="22"/>
          <w:lang w:eastAsia="zh-CN"/>
        </w:rPr>
      </w:pPr>
      <w:r w:rsidRPr="00B503ED">
        <w:rPr>
          <w:rFonts w:ascii="Times New Roman" w:eastAsiaTheme="minorEastAsia" w:hAnsi="Times New Roman"/>
          <w:szCs w:val="24"/>
          <w:u w:val="single"/>
          <w:lang w:eastAsia="zh-CN"/>
        </w:rPr>
        <w:t>Ex.</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 w:val="22"/>
          <w:szCs w:val="22"/>
          <w:lang w:eastAsia="zh-CN"/>
        </w:rPr>
        <w:t>célibataire → célibe → célib</w:t>
      </w:r>
      <w:r w:rsidR="008766B3" w:rsidRPr="00B503ED">
        <w:rPr>
          <w:rFonts w:ascii="Times New Roman" w:eastAsiaTheme="minorEastAsia" w:hAnsi="Times New Roman"/>
          <w:i/>
          <w:sz w:val="22"/>
          <w:szCs w:val="22"/>
          <w:lang w:eastAsia="zh-CN"/>
        </w:rPr>
        <w:t>’→ célib</w:t>
      </w:r>
    </w:p>
    <w:p w:rsidR="00DB7DEA" w:rsidRPr="00B503ED" w:rsidRDefault="00DB7DEA" w:rsidP="00E50783">
      <w:pPr>
        <w:pStyle w:val="Styl1"/>
        <w:spacing w:line="240" w:lineRule="auto"/>
        <w:rPr>
          <w:rFonts w:ascii="Times New Roman" w:eastAsiaTheme="minorEastAsia" w:hAnsi="Times New Roman"/>
          <w:i/>
          <w:sz w:val="22"/>
          <w:szCs w:val="22"/>
          <w:lang w:eastAsia="zh-CN"/>
        </w:rPr>
      </w:pPr>
      <w:r w:rsidRPr="00B503ED">
        <w:rPr>
          <w:rFonts w:ascii="Times New Roman" w:eastAsiaTheme="minorEastAsia" w:hAnsi="Times New Roman"/>
          <w:i/>
          <w:sz w:val="22"/>
          <w:szCs w:val="22"/>
          <w:lang w:eastAsia="zh-CN"/>
        </w:rPr>
        <w:t>ecstasy → ecsta → exta</w:t>
      </w:r>
    </w:p>
    <w:p w:rsidR="00735BA1" w:rsidRPr="00B503ED" w:rsidRDefault="00735BA1" w:rsidP="00E50783">
      <w:pPr>
        <w:pStyle w:val="Styl1"/>
        <w:spacing w:line="240" w:lineRule="auto"/>
        <w:rPr>
          <w:rFonts w:ascii="Times New Roman" w:eastAsiaTheme="minorEastAsia" w:hAnsi="Times New Roman"/>
          <w:i/>
          <w:sz w:val="22"/>
          <w:szCs w:val="22"/>
          <w:lang w:eastAsia="zh-CN"/>
        </w:rPr>
      </w:pPr>
      <w:r w:rsidRPr="00B503ED">
        <w:rPr>
          <w:rFonts w:ascii="Times New Roman" w:eastAsiaTheme="minorEastAsia" w:hAnsi="Times New Roman"/>
          <w:i/>
          <w:sz w:val="22"/>
          <w:szCs w:val="22"/>
          <w:lang w:eastAsia="zh-CN"/>
        </w:rPr>
        <w:t>musique → zique → zik</w:t>
      </w:r>
    </w:p>
    <w:p w:rsidR="00DB7DEA" w:rsidRPr="00B503ED" w:rsidRDefault="00DB7DEA" w:rsidP="00E50783">
      <w:pPr>
        <w:pStyle w:val="Styl1"/>
        <w:spacing w:line="240" w:lineRule="auto"/>
        <w:rPr>
          <w:rFonts w:ascii="Times New Roman" w:eastAsiaTheme="minorEastAsia" w:hAnsi="Times New Roman"/>
          <w:i/>
          <w:sz w:val="22"/>
          <w:szCs w:val="22"/>
          <w:lang w:eastAsia="zh-CN"/>
        </w:rPr>
      </w:pPr>
      <w:r w:rsidRPr="00B503ED">
        <w:rPr>
          <w:rFonts w:ascii="Times New Roman" w:eastAsiaTheme="minorEastAsia" w:hAnsi="Times New Roman"/>
          <w:i/>
          <w:sz w:val="22"/>
          <w:szCs w:val="22"/>
          <w:lang w:eastAsia="zh-CN"/>
        </w:rPr>
        <w:t>pattes d’éléphant → pattes d’eph → pattes d’ef</w:t>
      </w:r>
    </w:p>
    <w:p w:rsidR="00E50783" w:rsidRPr="00B503ED" w:rsidRDefault="00E50783" w:rsidP="00E50783">
      <w:pPr>
        <w:pStyle w:val="Styl1"/>
        <w:spacing w:line="240" w:lineRule="auto"/>
        <w:rPr>
          <w:rFonts w:ascii="Times New Roman" w:eastAsiaTheme="minorEastAsia" w:hAnsi="Times New Roman"/>
          <w:i/>
          <w:sz w:val="22"/>
          <w:szCs w:val="22"/>
          <w:lang w:eastAsia="zh-CN"/>
        </w:rPr>
      </w:pPr>
      <w:r w:rsidRPr="00B503ED">
        <w:rPr>
          <w:rFonts w:ascii="Times New Roman" w:eastAsiaTheme="minorEastAsia" w:hAnsi="Times New Roman"/>
          <w:i/>
          <w:sz w:val="22"/>
          <w:szCs w:val="22"/>
          <w:lang w:eastAsia="zh-CN"/>
        </w:rPr>
        <w:t xml:space="preserve">périphérique → </w:t>
      </w:r>
      <w:r w:rsidR="008766B3" w:rsidRPr="00B503ED">
        <w:rPr>
          <w:rFonts w:ascii="Times New Roman" w:eastAsiaTheme="minorEastAsia" w:hAnsi="Times New Roman"/>
          <w:i/>
          <w:sz w:val="22"/>
          <w:szCs w:val="22"/>
          <w:lang w:eastAsia="zh-CN"/>
        </w:rPr>
        <w:t xml:space="preserve">périph’ → </w:t>
      </w:r>
      <w:r w:rsidRPr="00B503ED">
        <w:rPr>
          <w:rFonts w:ascii="Times New Roman" w:eastAsiaTheme="minorEastAsia" w:hAnsi="Times New Roman"/>
          <w:i/>
          <w:sz w:val="22"/>
          <w:szCs w:val="22"/>
          <w:lang w:eastAsia="zh-CN"/>
        </w:rPr>
        <w:t>périph → périf</w:t>
      </w:r>
    </w:p>
    <w:p w:rsidR="008766B3" w:rsidRPr="00B503ED" w:rsidRDefault="00513A87" w:rsidP="00E50783">
      <w:pPr>
        <w:pStyle w:val="Styl1"/>
        <w:spacing w:line="240" w:lineRule="auto"/>
        <w:rPr>
          <w:rFonts w:ascii="Times New Roman" w:eastAsiaTheme="minorEastAsia" w:hAnsi="Times New Roman"/>
          <w:i/>
          <w:sz w:val="22"/>
          <w:szCs w:val="22"/>
          <w:lang w:eastAsia="zh-CN"/>
        </w:rPr>
      </w:pPr>
      <w:r>
        <w:rPr>
          <w:rFonts w:ascii="Times New Roman" w:eastAsiaTheme="minorEastAsia" w:hAnsi="Times New Roman"/>
          <w:i/>
          <w:sz w:val="22"/>
          <w:szCs w:val="22"/>
          <w:lang w:eastAsia="zh-CN"/>
        </w:rPr>
        <w:t>pauvre → pauv</w:t>
      </w:r>
      <w:r w:rsidRPr="00B503ED">
        <w:rPr>
          <w:rFonts w:ascii="Times New Roman" w:eastAsiaTheme="minorEastAsia" w:hAnsi="Times New Roman"/>
          <w:i/>
          <w:sz w:val="22"/>
          <w:szCs w:val="22"/>
          <w:lang w:eastAsia="zh-CN"/>
        </w:rPr>
        <w:t>’</w:t>
      </w:r>
      <w:r w:rsidR="00387B5A" w:rsidRPr="00B503ED">
        <w:rPr>
          <w:rFonts w:ascii="Times New Roman" w:eastAsiaTheme="minorEastAsia" w:hAnsi="Times New Roman"/>
          <w:i/>
          <w:sz w:val="22"/>
          <w:szCs w:val="22"/>
          <w:lang w:eastAsia="zh-CN"/>
        </w:rPr>
        <w:t xml:space="preserve"> → </w:t>
      </w:r>
      <w:r w:rsidR="008766B3" w:rsidRPr="00B503ED">
        <w:rPr>
          <w:rFonts w:ascii="Times New Roman" w:eastAsiaTheme="minorEastAsia" w:hAnsi="Times New Roman"/>
          <w:i/>
          <w:sz w:val="22"/>
          <w:szCs w:val="22"/>
          <w:lang w:eastAsia="zh-CN"/>
        </w:rPr>
        <w:t>pauv → pov</w:t>
      </w:r>
      <w:r w:rsidRPr="00B503ED">
        <w:rPr>
          <w:rFonts w:ascii="Times New Roman" w:eastAsiaTheme="minorEastAsia" w:hAnsi="Times New Roman"/>
          <w:i/>
          <w:sz w:val="22"/>
          <w:szCs w:val="22"/>
          <w:lang w:eastAsia="zh-CN"/>
        </w:rPr>
        <w:t>’</w:t>
      </w:r>
      <w:r w:rsidR="008766B3" w:rsidRPr="00B503ED">
        <w:rPr>
          <w:rFonts w:ascii="Times New Roman" w:eastAsiaTheme="minorEastAsia" w:hAnsi="Times New Roman"/>
          <w:i/>
          <w:sz w:val="22"/>
          <w:szCs w:val="22"/>
          <w:lang w:eastAsia="zh-CN"/>
        </w:rPr>
        <w:t xml:space="preserve"> → pôv’</w:t>
      </w:r>
    </w:p>
    <w:p w:rsidR="00DB7DEA" w:rsidRPr="00C24E32" w:rsidRDefault="00DB7DEA" w:rsidP="00E50783">
      <w:pPr>
        <w:pStyle w:val="Styl1"/>
        <w:spacing w:line="240" w:lineRule="auto"/>
        <w:rPr>
          <w:rFonts w:ascii="Times New Roman" w:eastAsiaTheme="minorEastAsia" w:hAnsi="Times New Roman"/>
          <w:i/>
          <w:sz w:val="22"/>
          <w:szCs w:val="22"/>
          <w:lang w:val="en-US" w:eastAsia="zh-CN"/>
        </w:rPr>
      </w:pPr>
      <w:r w:rsidRPr="00C24E32">
        <w:rPr>
          <w:rFonts w:ascii="Times New Roman" w:eastAsiaTheme="minorEastAsia" w:hAnsi="Times New Roman"/>
          <w:i/>
          <w:sz w:val="22"/>
          <w:szCs w:val="22"/>
          <w:lang w:val="en-US" w:eastAsia="zh-CN"/>
        </w:rPr>
        <w:t>restaurant → restau → resto</w:t>
      </w:r>
    </w:p>
    <w:p w:rsidR="009538BA" w:rsidRPr="00C24E32" w:rsidRDefault="009538BA" w:rsidP="009538BA">
      <w:pPr>
        <w:pStyle w:val="Styl1"/>
        <w:rPr>
          <w:rFonts w:ascii="Times New Roman" w:eastAsiaTheme="minorEastAsia" w:hAnsi="Times New Roman"/>
          <w:i/>
          <w:sz w:val="22"/>
          <w:szCs w:val="22"/>
          <w:lang w:val="en-US" w:eastAsia="zh-CN"/>
        </w:rPr>
      </w:pPr>
      <w:r w:rsidRPr="00C24E32">
        <w:rPr>
          <w:rFonts w:ascii="Times New Roman" w:eastAsiaTheme="minorEastAsia" w:hAnsi="Times New Roman"/>
          <w:i/>
          <w:sz w:val="22"/>
          <w:szCs w:val="22"/>
          <w:lang w:val="en-US" w:eastAsia="zh-CN"/>
        </w:rPr>
        <w:t xml:space="preserve">Mc Donald’s → MacDo → Mc Do →McDo </w:t>
      </w:r>
    </w:p>
    <w:p w:rsidR="009538BA" w:rsidRPr="00C24E32" w:rsidRDefault="009538BA" w:rsidP="00E50783">
      <w:pPr>
        <w:pStyle w:val="Styl1"/>
        <w:spacing w:line="240" w:lineRule="auto"/>
        <w:rPr>
          <w:rFonts w:ascii="Times New Roman" w:eastAsiaTheme="minorEastAsia" w:hAnsi="Times New Roman"/>
          <w:i/>
          <w:sz w:val="22"/>
          <w:szCs w:val="22"/>
          <w:lang w:val="en-US" w:eastAsia="zh-CN"/>
        </w:rPr>
      </w:pPr>
    </w:p>
    <w:p w:rsidR="00AC5E0E" w:rsidRPr="00B503ED" w:rsidRDefault="00AC5E0E" w:rsidP="00AC5E0E">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 xml:space="preserve">Nous nous apercevons que pour le mot </w:t>
      </w:r>
      <w:r w:rsidRPr="00B503ED">
        <w:rPr>
          <w:rFonts w:ascii="Times New Roman" w:eastAsiaTheme="minorEastAsia" w:hAnsi="Times New Roman"/>
          <w:i/>
          <w:szCs w:val="24"/>
          <w:lang w:eastAsia="zh-CN"/>
        </w:rPr>
        <w:t>pauvre</w:t>
      </w:r>
      <w:r w:rsidRPr="00B503ED">
        <w:rPr>
          <w:rFonts w:ascii="Times New Roman" w:eastAsiaTheme="minorEastAsia" w:hAnsi="Times New Roman"/>
          <w:szCs w:val="24"/>
          <w:lang w:eastAsia="zh-CN"/>
        </w:rPr>
        <w:t xml:space="preserve"> nous avons une vraie variété d</w:t>
      </w:r>
      <w:r w:rsidR="00266DE4">
        <w:rPr>
          <w:rFonts w:ascii="Times New Roman" w:eastAsiaTheme="minorEastAsia" w:hAnsi="Times New Roman"/>
          <w:szCs w:val="24"/>
          <w:lang w:eastAsia="zh-CN"/>
        </w:rPr>
        <w:t xml:space="preserve">e graphies, même sans ou avec </w:t>
      </w:r>
      <w:r w:rsidRPr="00B503ED">
        <w:rPr>
          <w:rFonts w:ascii="Times New Roman" w:eastAsiaTheme="minorEastAsia" w:hAnsi="Times New Roman"/>
          <w:szCs w:val="24"/>
          <w:lang w:eastAsia="zh-CN"/>
        </w:rPr>
        <w:t>apostrophe. La question de cette dernière sera présentée da</w:t>
      </w:r>
      <w:r w:rsidR="007F17BD">
        <w:rPr>
          <w:rFonts w:ascii="Times New Roman" w:eastAsiaTheme="minorEastAsia" w:hAnsi="Times New Roman"/>
          <w:szCs w:val="24"/>
          <w:lang w:eastAsia="zh-CN"/>
        </w:rPr>
        <w:t>ns le chapitre suivant (</w:t>
      </w:r>
      <w:r w:rsidR="007F17BD" w:rsidRPr="000E7050">
        <w:rPr>
          <w:rFonts w:ascii="Times New Roman" w:eastAsiaTheme="minorEastAsia" w:hAnsi="Times New Roman"/>
          <w:i/>
          <w:szCs w:val="24"/>
          <w:lang w:eastAsia="zh-CN"/>
        </w:rPr>
        <w:t>cf.</w:t>
      </w:r>
      <w:r w:rsidR="007F17BD">
        <w:rPr>
          <w:rFonts w:ascii="Times New Roman" w:eastAsiaTheme="minorEastAsia" w:hAnsi="Times New Roman"/>
          <w:szCs w:val="24"/>
          <w:lang w:eastAsia="zh-CN"/>
        </w:rPr>
        <w:t xml:space="preserve"> </w:t>
      </w:r>
      <w:r w:rsidR="007F17BD" w:rsidRPr="007F17BD">
        <w:rPr>
          <w:rFonts w:ascii="Times New Roman" w:eastAsiaTheme="minorEastAsia" w:hAnsi="Times New Roman"/>
          <w:i/>
          <w:szCs w:val="24"/>
          <w:lang w:eastAsia="zh-CN"/>
        </w:rPr>
        <w:t>infra</w:t>
      </w:r>
      <w:r w:rsidRPr="00B503ED">
        <w:rPr>
          <w:rFonts w:ascii="Times New Roman" w:eastAsiaTheme="minorEastAsia" w:hAnsi="Times New Roman"/>
          <w:szCs w:val="24"/>
          <w:lang w:eastAsia="zh-CN"/>
        </w:rPr>
        <w:t>).</w:t>
      </w:r>
    </w:p>
    <w:p w:rsidR="00183F59" w:rsidRPr="00B503ED" w:rsidRDefault="00183F59" w:rsidP="00C65CAA">
      <w:pPr>
        <w:pStyle w:val="Nadpis4"/>
        <w:rPr>
          <w:rFonts w:eastAsiaTheme="minorEastAsia"/>
          <w:lang w:eastAsia="zh-CN"/>
        </w:rPr>
      </w:pPr>
      <w:bookmarkStart w:id="115" w:name="_Toc328906415"/>
      <w:r w:rsidRPr="00B503ED">
        <w:rPr>
          <w:rFonts w:eastAsiaTheme="minorEastAsia"/>
          <w:lang w:eastAsia="zh-CN"/>
        </w:rPr>
        <w:t>Question d</w:t>
      </w:r>
      <w:r w:rsidR="006F4B0B" w:rsidRPr="00B503ED">
        <w:rPr>
          <w:rFonts w:eastAsiaTheme="minorEastAsia"/>
          <w:lang w:eastAsia="zh-CN"/>
        </w:rPr>
        <w:t>e l</w:t>
      </w:r>
      <w:r w:rsidRPr="00B503ED">
        <w:rPr>
          <w:rFonts w:eastAsiaTheme="minorEastAsia"/>
          <w:lang w:eastAsia="zh-CN"/>
        </w:rPr>
        <w:t>’apostrophe</w:t>
      </w:r>
      <w:bookmarkEnd w:id="115"/>
    </w:p>
    <w:p w:rsidR="00AC5E0E" w:rsidRPr="00B503ED" w:rsidRDefault="00AC5E0E" w:rsidP="00AC5E0E">
      <w:pPr>
        <w:spacing w:line="360" w:lineRule="auto"/>
        <w:ind w:firstLine="709"/>
        <w:jc w:val="both"/>
        <w:rPr>
          <w:rFonts w:eastAsiaTheme="minorEastAsia"/>
          <w:lang w:eastAsia="zh-CN"/>
        </w:rPr>
      </w:pPr>
      <w:r w:rsidRPr="00B503ED">
        <w:rPr>
          <w:rFonts w:eastAsiaTheme="minorEastAsia"/>
          <w:lang w:eastAsia="zh-CN"/>
        </w:rPr>
        <w:t>Dans la partie théorique nous avons abordé la question de l’apostrophe. Nous avons également cité Lacroux qui affirme que « </w:t>
      </w:r>
      <w:r w:rsidRPr="00B503ED">
        <w:rPr>
          <w:rFonts w:eastAsiaTheme="minorEastAsia"/>
          <w:i/>
          <w:lang w:eastAsia="zh-CN"/>
        </w:rPr>
        <w:t>l’apostrophe est une timidité</w:t>
      </w:r>
      <w:r w:rsidRPr="00B503ED">
        <w:rPr>
          <w:rFonts w:eastAsiaTheme="minorEastAsia"/>
          <w:lang w:eastAsia="zh-CN"/>
        </w:rPr>
        <w:t> ».</w:t>
      </w:r>
      <w:r w:rsidRPr="00B503ED">
        <w:rPr>
          <w:rStyle w:val="Znakapoznpodarou"/>
          <w:i/>
        </w:rPr>
        <w:t xml:space="preserve"> </w:t>
      </w:r>
      <w:r w:rsidRPr="00B503ED">
        <w:rPr>
          <w:rStyle w:val="Znakapoznpodarou"/>
          <w:i/>
        </w:rPr>
        <w:footnoteReference w:id="271"/>
      </w:r>
      <w:r w:rsidR="00A92BAD">
        <w:rPr>
          <w:i/>
        </w:rPr>
        <w:t xml:space="preserve"> </w:t>
      </w:r>
    </w:p>
    <w:p w:rsidR="00AC5E0E" w:rsidRPr="00B503ED" w:rsidRDefault="00A92BAD" w:rsidP="00AC5E0E">
      <w:pPr>
        <w:spacing w:line="360" w:lineRule="auto"/>
        <w:ind w:firstLine="709"/>
        <w:jc w:val="both"/>
        <w:rPr>
          <w:rFonts w:eastAsiaTheme="minorEastAsia"/>
          <w:lang w:eastAsia="zh-CN"/>
        </w:rPr>
      </w:pPr>
      <w:r>
        <w:rPr>
          <w:rFonts w:eastAsiaTheme="minorEastAsia"/>
          <w:lang w:eastAsia="zh-CN"/>
        </w:rPr>
        <w:t>Au contraire</w:t>
      </w:r>
      <w:r w:rsidR="00AC5E0E" w:rsidRPr="00B503ED">
        <w:rPr>
          <w:rFonts w:eastAsiaTheme="minorEastAsia"/>
          <w:lang w:eastAsia="zh-CN"/>
        </w:rPr>
        <w:t>, Groud et Serna prétendent que l’emploi de l’apostrophe est de plus en plus fréquent.</w:t>
      </w:r>
      <w:r w:rsidR="00AC5E0E" w:rsidRPr="00B503ED">
        <w:rPr>
          <w:rStyle w:val="Znakapoznpodarou"/>
          <w:rFonts w:eastAsiaTheme="minorEastAsia"/>
          <w:lang w:eastAsia="zh-CN"/>
        </w:rPr>
        <w:footnoteReference w:id="272"/>
      </w:r>
      <w:r w:rsidR="00AC5E0E" w:rsidRPr="00B503ED">
        <w:rPr>
          <w:rFonts w:eastAsiaTheme="minorEastAsia"/>
          <w:lang w:eastAsia="zh-CN"/>
        </w:rPr>
        <w:t xml:space="preserve"> Leur corpus contient 107 abrégés suivis de l’apostrophe, le nôtre en compte à peu près la moitié (50 cas). Cela reflète peut-être notre moins importante présence des finales consonantiques dans l’ensemble du corpus qui sont plus souvent, à la différence des finale</w:t>
      </w:r>
      <w:r w:rsidR="00250759">
        <w:rPr>
          <w:rFonts w:eastAsiaTheme="minorEastAsia"/>
          <w:lang w:eastAsia="zh-CN"/>
        </w:rPr>
        <w:t>s vocaliques, accompagnées de l</w:t>
      </w:r>
      <w:r w:rsidR="00250759" w:rsidRPr="00250759">
        <w:rPr>
          <w:rFonts w:eastAsiaTheme="minorEastAsia"/>
          <w:lang w:eastAsia="zh-CN"/>
        </w:rPr>
        <w:t>’</w:t>
      </w:r>
      <w:r w:rsidR="00AC5E0E" w:rsidRPr="00B503ED">
        <w:rPr>
          <w:rFonts w:eastAsiaTheme="minorEastAsia"/>
          <w:lang w:eastAsia="zh-CN"/>
        </w:rPr>
        <w:t xml:space="preserve">apostrophe. </w:t>
      </w:r>
    </w:p>
    <w:p w:rsidR="00AC5E0E" w:rsidRPr="00B503ED" w:rsidRDefault="00A92BAD" w:rsidP="00AC5E0E">
      <w:pPr>
        <w:spacing w:line="360" w:lineRule="auto"/>
        <w:ind w:firstLine="709"/>
        <w:jc w:val="both"/>
        <w:rPr>
          <w:rFonts w:eastAsiaTheme="minorEastAsia"/>
          <w:lang w:eastAsia="zh-CN"/>
        </w:rPr>
      </w:pPr>
      <w:r>
        <w:rPr>
          <w:rFonts w:eastAsiaTheme="minorEastAsia"/>
          <w:lang w:eastAsia="zh-CN"/>
        </w:rPr>
        <w:t>En outre, l</w:t>
      </w:r>
      <w:r w:rsidR="00AC5E0E" w:rsidRPr="00B503ED">
        <w:rPr>
          <w:rFonts w:eastAsiaTheme="minorEastAsia"/>
          <w:lang w:eastAsia="zh-CN"/>
        </w:rPr>
        <w:t>es apostrophes servent de marque du pluriel pour les adjectifs et les substantifs.</w:t>
      </w:r>
    </w:p>
    <w:p w:rsidR="00AC5E0E" w:rsidRPr="00B503ED" w:rsidRDefault="00AC5E0E" w:rsidP="00AC5E0E">
      <w:pPr>
        <w:ind w:left="709"/>
        <w:jc w:val="both"/>
        <w:rPr>
          <w:sz w:val="22"/>
          <w:szCs w:val="22"/>
        </w:rPr>
      </w:pPr>
      <w:r w:rsidRPr="00B503ED">
        <w:rPr>
          <w:rFonts w:eastAsiaTheme="minorEastAsia"/>
          <w:sz w:val="22"/>
          <w:szCs w:val="22"/>
          <w:u w:val="single"/>
          <w:lang w:eastAsia="zh-CN"/>
        </w:rPr>
        <w:t>Ex. </w:t>
      </w:r>
      <w:r w:rsidRPr="00B503ED">
        <w:rPr>
          <w:rFonts w:eastAsiaTheme="minorEastAsia"/>
          <w:sz w:val="22"/>
          <w:szCs w:val="22"/>
          <w:lang w:eastAsia="zh-CN"/>
        </w:rPr>
        <w:t xml:space="preserve">: </w:t>
      </w:r>
      <w:r w:rsidRPr="00B503ED">
        <w:rPr>
          <w:sz w:val="22"/>
          <w:szCs w:val="22"/>
        </w:rPr>
        <w:t>«</w:t>
      </w:r>
      <w:r w:rsidRPr="00B503ED">
        <w:rPr>
          <w:i/>
          <w:sz w:val="22"/>
          <w:szCs w:val="22"/>
        </w:rPr>
        <w:t xml:space="preserve"> […] rien à voir avec les personnages ringards et </w:t>
      </w:r>
      <w:r w:rsidRPr="00B503ED">
        <w:rPr>
          <w:b/>
          <w:i/>
          <w:sz w:val="22"/>
          <w:szCs w:val="22"/>
        </w:rPr>
        <w:t>réac’</w:t>
      </w:r>
      <w:r w:rsidRPr="00B503ED">
        <w:rPr>
          <w:i/>
          <w:sz w:val="22"/>
          <w:szCs w:val="22"/>
        </w:rPr>
        <w:t xml:space="preserve"> qu’il a créé à la fin des années 70.</w:t>
      </w:r>
      <w:r w:rsidRPr="00B503ED">
        <w:rPr>
          <w:sz w:val="22"/>
          <w:szCs w:val="22"/>
        </w:rPr>
        <w:t> » (INR, n° 848, p. 83) ;</w:t>
      </w:r>
    </w:p>
    <w:p w:rsidR="00AC5E0E" w:rsidRPr="00B503ED" w:rsidRDefault="00AC5E0E" w:rsidP="00AC5E0E">
      <w:pPr>
        <w:ind w:left="709"/>
        <w:jc w:val="both"/>
        <w:rPr>
          <w:sz w:val="22"/>
          <w:szCs w:val="22"/>
        </w:rPr>
      </w:pPr>
      <w:r w:rsidRPr="00B503ED">
        <w:rPr>
          <w:sz w:val="22"/>
          <w:szCs w:val="22"/>
        </w:rPr>
        <w:t>« </w:t>
      </w:r>
      <w:r w:rsidRPr="00B503ED">
        <w:rPr>
          <w:i/>
          <w:sz w:val="22"/>
          <w:szCs w:val="22"/>
        </w:rPr>
        <w:t xml:space="preserve">Exit les concours de beauté, vive les concours de style ! Ces nouvelles </w:t>
      </w:r>
      <w:r w:rsidRPr="00B503ED">
        <w:rPr>
          <w:b/>
          <w:i/>
          <w:sz w:val="22"/>
          <w:szCs w:val="22"/>
        </w:rPr>
        <w:t>compét’</w:t>
      </w:r>
      <w:r w:rsidRPr="00B503ED">
        <w:rPr>
          <w:i/>
          <w:sz w:val="22"/>
          <w:szCs w:val="22"/>
        </w:rPr>
        <w:t xml:space="preserve"> font un tabac auprès des jeunes.</w:t>
      </w:r>
      <w:r w:rsidRPr="00B503ED">
        <w:rPr>
          <w:sz w:val="22"/>
          <w:szCs w:val="22"/>
        </w:rPr>
        <w:t> » (NO, n° 2428, p. 124).</w:t>
      </w:r>
    </w:p>
    <w:p w:rsidR="00AC5E0E" w:rsidRPr="00B503ED" w:rsidRDefault="00AC5E0E" w:rsidP="00AC5E0E">
      <w:pPr>
        <w:ind w:firstLine="709"/>
        <w:jc w:val="both"/>
        <w:rPr>
          <w:sz w:val="22"/>
          <w:szCs w:val="22"/>
        </w:rPr>
      </w:pPr>
    </w:p>
    <w:p w:rsidR="00AC5E0E" w:rsidRPr="00B503ED" w:rsidRDefault="00266DE4" w:rsidP="00AC5E0E">
      <w:pPr>
        <w:spacing w:line="360" w:lineRule="auto"/>
        <w:ind w:firstLine="709"/>
        <w:jc w:val="both"/>
      </w:pPr>
      <w:r>
        <w:rPr>
          <w:rFonts w:eastAsiaTheme="minorEastAsia"/>
          <w:lang w:eastAsia="zh-CN"/>
        </w:rPr>
        <w:lastRenderedPageBreak/>
        <w:t xml:space="preserve">Mais </w:t>
      </w:r>
      <w:r w:rsidR="00AC5E0E" w:rsidRPr="00B503ED">
        <w:rPr>
          <w:rFonts w:eastAsiaTheme="minorEastAsia"/>
          <w:lang w:eastAsia="zh-CN"/>
        </w:rPr>
        <w:t>cet emploi de l’apostrophe dans notre corpus a plutôt été exceptionnel. Dans la plupart des cas, l’apostrophe a été employée au singulier après une consonne et dans trois cas après une voyelle (</w:t>
      </w:r>
      <w:r w:rsidR="00AC5E0E" w:rsidRPr="00B503ED">
        <w:rPr>
          <w:rFonts w:eastAsiaTheme="minorEastAsia"/>
          <w:i/>
          <w:lang w:eastAsia="zh-CN"/>
        </w:rPr>
        <w:t>coloration</w:t>
      </w:r>
      <w:r w:rsidR="00AC5E0E" w:rsidRPr="00B503ED">
        <w:rPr>
          <w:rFonts w:eastAsiaTheme="minorEastAsia"/>
          <w:lang w:eastAsia="zh-CN"/>
        </w:rPr>
        <w:t xml:space="preserve"> &gt; </w:t>
      </w:r>
      <w:r w:rsidR="00AC5E0E" w:rsidRPr="00B503ED">
        <w:rPr>
          <w:rFonts w:eastAsiaTheme="minorEastAsia"/>
          <w:i/>
          <w:lang w:eastAsia="zh-CN"/>
        </w:rPr>
        <w:t>colo’, gin tonic &gt; gin to’, for &gt; fo’</w:t>
      </w:r>
      <w:r w:rsidR="00AC5E0E" w:rsidRPr="00B503ED">
        <w:rPr>
          <w:rFonts w:eastAsiaTheme="minorEastAsia"/>
          <w:lang w:eastAsia="zh-CN"/>
        </w:rPr>
        <w:t>)</w:t>
      </w:r>
      <w:r w:rsidR="00713EAD">
        <w:rPr>
          <w:rFonts w:eastAsiaTheme="minorEastAsia"/>
          <w:lang w:eastAsia="zh-CN"/>
        </w:rPr>
        <w:t>,</w:t>
      </w:r>
      <w:r w:rsidR="00AC5E0E" w:rsidRPr="00B503ED">
        <w:rPr>
          <w:rFonts w:eastAsiaTheme="minorEastAsia"/>
          <w:lang w:eastAsia="zh-CN"/>
        </w:rPr>
        <w:t xml:space="preserve"> ce qui </w:t>
      </w:r>
      <w:r w:rsidR="00A92BAD">
        <w:rPr>
          <w:rFonts w:eastAsiaTheme="minorEastAsia"/>
          <w:lang w:eastAsia="zh-CN"/>
        </w:rPr>
        <w:t>prouve</w:t>
      </w:r>
      <w:r w:rsidR="00AC5E0E" w:rsidRPr="00B503ED">
        <w:rPr>
          <w:rFonts w:eastAsiaTheme="minorEastAsia"/>
          <w:lang w:eastAsia="zh-CN"/>
        </w:rPr>
        <w:t xml:space="preserve"> l’affirmation de Lacroux selon laquelle les apostrophes ne sont </w:t>
      </w:r>
      <w:r w:rsidR="00AC5E0E" w:rsidRPr="00B503ED">
        <w:t>quasiment jamais utilisées après une voyelle.</w:t>
      </w:r>
      <w:r w:rsidR="00AC5E0E" w:rsidRPr="00B503ED">
        <w:rPr>
          <w:rStyle w:val="Znakapoznpodarou"/>
        </w:rPr>
        <w:footnoteReference w:id="273"/>
      </w:r>
    </w:p>
    <w:p w:rsidR="00AC5E0E" w:rsidRPr="00B503ED" w:rsidRDefault="00AC5E0E" w:rsidP="00AC5E0E">
      <w:pPr>
        <w:ind w:left="709"/>
        <w:jc w:val="both"/>
        <w:rPr>
          <w:sz w:val="22"/>
          <w:szCs w:val="22"/>
        </w:rPr>
      </w:pPr>
      <w:r w:rsidRPr="00B503ED">
        <w:rPr>
          <w:sz w:val="22"/>
          <w:szCs w:val="22"/>
          <w:u w:val="single"/>
        </w:rPr>
        <w:t>Ex.</w:t>
      </w:r>
      <w:r w:rsidRPr="00B503ED">
        <w:rPr>
          <w:sz w:val="22"/>
          <w:szCs w:val="22"/>
        </w:rPr>
        <w:t> : « </w:t>
      </w:r>
      <w:r w:rsidRPr="00B503ED">
        <w:rPr>
          <w:i/>
          <w:sz w:val="22"/>
          <w:szCs w:val="22"/>
        </w:rPr>
        <w:t xml:space="preserve">Bon en 2012, qui compte être malade et quand ??? Mois je prends Avril, </w:t>
      </w:r>
      <w:r w:rsidRPr="00B503ED">
        <w:rPr>
          <w:b/>
          <w:i/>
          <w:sz w:val="22"/>
          <w:szCs w:val="22"/>
        </w:rPr>
        <w:t>comme d’hab’</w:t>
      </w:r>
      <w:r w:rsidRPr="00B503ED">
        <w:rPr>
          <w:i/>
          <w:sz w:val="22"/>
          <w:szCs w:val="22"/>
        </w:rPr>
        <w:t> !</w:t>
      </w:r>
      <w:r w:rsidRPr="00B503ED">
        <w:rPr>
          <w:sz w:val="22"/>
          <w:szCs w:val="22"/>
        </w:rPr>
        <w:t> » (MF, n° 200, p. 190)</w:t>
      </w:r>
    </w:p>
    <w:p w:rsidR="00AC5E0E" w:rsidRPr="00B503ED" w:rsidRDefault="00AC5E0E" w:rsidP="00AC5E0E">
      <w:pPr>
        <w:ind w:left="709"/>
        <w:jc w:val="both"/>
        <w:rPr>
          <w:sz w:val="22"/>
          <w:szCs w:val="22"/>
        </w:rPr>
      </w:pPr>
      <w:r w:rsidRPr="00B503ED">
        <w:rPr>
          <w:sz w:val="22"/>
          <w:szCs w:val="22"/>
        </w:rPr>
        <w:t>« </w:t>
      </w:r>
      <w:r w:rsidRPr="00B503ED">
        <w:rPr>
          <w:i/>
          <w:sz w:val="22"/>
          <w:szCs w:val="22"/>
        </w:rPr>
        <w:t xml:space="preserve">Le premier single En transe…ylvanie (rapport à la Transylvanie, tsé) est d’ores et déjà prometteur ("En Transylvanie, un </w:t>
      </w:r>
      <w:r w:rsidRPr="00B503ED">
        <w:rPr>
          <w:b/>
          <w:i/>
          <w:sz w:val="22"/>
          <w:szCs w:val="22"/>
        </w:rPr>
        <w:t>trans’</w:t>
      </w:r>
      <w:r w:rsidRPr="00B503ED">
        <w:rPr>
          <w:i/>
          <w:sz w:val="22"/>
          <w:szCs w:val="22"/>
        </w:rPr>
        <w:t xml:space="preserve"> se maquille") mais pas plus que le nouveau show de Dove Attia intitulé 1789</w:t>
      </w:r>
      <w:r w:rsidRPr="00B503ED">
        <w:rPr>
          <w:sz w:val="22"/>
          <w:szCs w:val="22"/>
        </w:rPr>
        <w:t>. » (INR, n° 832, p. 28) ;</w:t>
      </w:r>
    </w:p>
    <w:p w:rsidR="00AC5E0E" w:rsidRPr="00B503ED" w:rsidRDefault="00AC5E0E" w:rsidP="00AC5E0E">
      <w:pPr>
        <w:ind w:left="709"/>
        <w:jc w:val="both"/>
        <w:rPr>
          <w:sz w:val="22"/>
          <w:szCs w:val="22"/>
        </w:rPr>
      </w:pPr>
      <w:r w:rsidRPr="00B503ED">
        <w:rPr>
          <w:sz w:val="22"/>
          <w:szCs w:val="22"/>
        </w:rPr>
        <w:t>« </w:t>
      </w:r>
      <w:r w:rsidRPr="00B503ED">
        <w:rPr>
          <w:i/>
          <w:sz w:val="22"/>
          <w:szCs w:val="22"/>
        </w:rPr>
        <w:t xml:space="preserve">Grandes, petites, rondes, filiformes, brunes, blondes, rousses, ces "reines du style" n’ont rien des Kate Moss et consorts mais sont shootées comme des mannequins (la </w:t>
      </w:r>
      <w:r w:rsidRPr="00B503ED">
        <w:rPr>
          <w:b/>
          <w:i/>
          <w:sz w:val="22"/>
          <w:szCs w:val="22"/>
        </w:rPr>
        <w:t>couv’</w:t>
      </w:r>
      <w:r w:rsidRPr="00B503ED">
        <w:rPr>
          <w:i/>
          <w:sz w:val="22"/>
          <w:szCs w:val="22"/>
        </w:rPr>
        <w:t xml:space="preserve"> est même signée par Karl Lagerfeld).</w:t>
      </w:r>
      <w:r w:rsidRPr="00B503ED">
        <w:rPr>
          <w:sz w:val="22"/>
          <w:szCs w:val="22"/>
        </w:rPr>
        <w:t> » (NO, n° 2428, p. 124).</w:t>
      </w:r>
    </w:p>
    <w:p w:rsidR="00AC5E0E" w:rsidRPr="00B503ED" w:rsidRDefault="00AC5E0E" w:rsidP="008766B3">
      <w:pPr>
        <w:spacing w:line="360" w:lineRule="auto"/>
        <w:ind w:firstLine="709"/>
        <w:jc w:val="both"/>
      </w:pPr>
    </w:p>
    <w:p w:rsidR="00AC5E0E" w:rsidRPr="00B503ED" w:rsidRDefault="00AC5E0E" w:rsidP="00AC5E0E">
      <w:pPr>
        <w:spacing w:line="360" w:lineRule="auto"/>
        <w:ind w:firstLine="709"/>
        <w:jc w:val="both"/>
      </w:pPr>
      <w:r w:rsidRPr="00B503ED">
        <w:t>L’apparition de l’apostrophe est bien fréquente dans les abrégés de noms propres.</w:t>
      </w:r>
    </w:p>
    <w:p w:rsidR="008766B3" w:rsidRPr="00B503ED" w:rsidRDefault="008766B3" w:rsidP="00596F78">
      <w:pPr>
        <w:ind w:left="709"/>
        <w:jc w:val="both"/>
        <w:rPr>
          <w:rFonts w:eastAsiaTheme="minorEastAsia"/>
          <w:sz w:val="22"/>
          <w:szCs w:val="22"/>
          <w:lang w:eastAsia="zh-CN"/>
        </w:rPr>
      </w:pPr>
      <w:r w:rsidRPr="00B503ED">
        <w:rPr>
          <w:sz w:val="22"/>
          <w:szCs w:val="22"/>
          <w:u w:val="single"/>
        </w:rPr>
        <w:t>Ex.</w:t>
      </w:r>
      <w:r w:rsidRPr="00B503ED">
        <w:rPr>
          <w:sz w:val="22"/>
          <w:szCs w:val="22"/>
        </w:rPr>
        <w:t xml:space="preserve"> : </w:t>
      </w:r>
      <w:r w:rsidR="00596F78" w:rsidRPr="00B503ED">
        <w:rPr>
          <w:sz w:val="22"/>
          <w:szCs w:val="22"/>
        </w:rPr>
        <w:t>« </w:t>
      </w:r>
      <w:r w:rsidR="00596F78" w:rsidRPr="00B503ED">
        <w:rPr>
          <w:i/>
          <w:sz w:val="22"/>
          <w:szCs w:val="22"/>
        </w:rPr>
        <w:t xml:space="preserve">Le </w:t>
      </w:r>
      <w:r w:rsidR="00596F78" w:rsidRPr="00B503ED">
        <w:rPr>
          <w:b/>
          <w:i/>
          <w:sz w:val="22"/>
          <w:szCs w:val="22"/>
        </w:rPr>
        <w:t>Cav’</w:t>
      </w:r>
      <w:r w:rsidR="00596F78" w:rsidRPr="00B503ED">
        <w:rPr>
          <w:i/>
          <w:sz w:val="22"/>
          <w:szCs w:val="22"/>
        </w:rPr>
        <w:t xml:space="preserve"> au sommet du monde. A 26 ans, Mark Cavendish est devenu champion du monde sur route hier à Copenhague.</w:t>
      </w:r>
      <w:r w:rsidR="00596F78" w:rsidRPr="00B503ED">
        <w:rPr>
          <w:sz w:val="22"/>
          <w:szCs w:val="22"/>
        </w:rPr>
        <w:t> » (20M, n° 2111, p. 15) ;</w:t>
      </w:r>
    </w:p>
    <w:p w:rsidR="008766B3" w:rsidRPr="00B503ED" w:rsidRDefault="00596F78" w:rsidP="00596F78">
      <w:pPr>
        <w:ind w:firstLine="709"/>
        <w:jc w:val="both"/>
        <w:rPr>
          <w:sz w:val="22"/>
          <w:szCs w:val="22"/>
        </w:rPr>
      </w:pPr>
      <w:r w:rsidRPr="00B503ED">
        <w:rPr>
          <w:sz w:val="22"/>
          <w:szCs w:val="22"/>
        </w:rPr>
        <w:t>« </w:t>
      </w:r>
      <w:r w:rsidRPr="00B503ED">
        <w:rPr>
          <w:i/>
          <w:sz w:val="22"/>
          <w:szCs w:val="22"/>
        </w:rPr>
        <w:t xml:space="preserve">Mais quand </w:t>
      </w:r>
      <w:r w:rsidRPr="00B503ED">
        <w:rPr>
          <w:b/>
          <w:i/>
          <w:sz w:val="22"/>
          <w:szCs w:val="22"/>
        </w:rPr>
        <w:t>Jean-Mi’</w:t>
      </w:r>
      <w:r w:rsidRPr="00B503ED">
        <w:rPr>
          <w:i/>
          <w:sz w:val="22"/>
          <w:szCs w:val="22"/>
        </w:rPr>
        <w:t xml:space="preserve"> la voit, c’est le drame</w:t>
      </w:r>
      <w:r w:rsidRPr="00B503ED">
        <w:rPr>
          <w:sz w:val="22"/>
          <w:szCs w:val="22"/>
        </w:rPr>
        <w:t>. » (ANP, n° 530, p. 36) ;</w:t>
      </w:r>
    </w:p>
    <w:p w:rsidR="00596F78" w:rsidRPr="00B503ED" w:rsidRDefault="00596F78" w:rsidP="00596F78">
      <w:pPr>
        <w:ind w:firstLine="709"/>
        <w:jc w:val="both"/>
        <w:rPr>
          <w:sz w:val="22"/>
          <w:szCs w:val="22"/>
        </w:rPr>
      </w:pPr>
      <w:r w:rsidRPr="00B503ED">
        <w:rPr>
          <w:sz w:val="22"/>
          <w:szCs w:val="22"/>
        </w:rPr>
        <w:t>« </w:t>
      </w:r>
      <w:r w:rsidRPr="00B503ED">
        <w:rPr>
          <w:i/>
          <w:sz w:val="22"/>
          <w:szCs w:val="22"/>
        </w:rPr>
        <w:t xml:space="preserve">Bardot, c’est à </w:t>
      </w:r>
      <w:r w:rsidRPr="00B503ED">
        <w:rPr>
          <w:b/>
          <w:i/>
          <w:sz w:val="22"/>
          <w:szCs w:val="22"/>
        </w:rPr>
        <w:t>Saint-Trop’</w:t>
      </w:r>
      <w:r w:rsidRPr="00B503ED">
        <w:rPr>
          <w:i/>
          <w:sz w:val="22"/>
          <w:szCs w:val="22"/>
        </w:rPr>
        <w:t>, mais la Brigitte c’est à Calvi.</w:t>
      </w:r>
      <w:r w:rsidRPr="00B503ED">
        <w:rPr>
          <w:sz w:val="22"/>
          <w:szCs w:val="22"/>
        </w:rPr>
        <w:t> » (L, n° 3418, p. 38).</w:t>
      </w:r>
    </w:p>
    <w:p w:rsidR="00303B43" w:rsidRPr="00B503ED" w:rsidRDefault="00303B43" w:rsidP="008811AA">
      <w:pPr>
        <w:spacing w:line="360" w:lineRule="auto"/>
        <w:ind w:firstLine="709"/>
        <w:jc w:val="both"/>
      </w:pPr>
    </w:p>
    <w:p w:rsidR="00AC5E0E" w:rsidRPr="00B503ED" w:rsidRDefault="00AC5E0E" w:rsidP="00AC5E0E">
      <w:pPr>
        <w:spacing w:line="360" w:lineRule="auto"/>
        <w:ind w:firstLine="709"/>
        <w:jc w:val="both"/>
      </w:pPr>
      <w:r w:rsidRPr="00B503ED">
        <w:t xml:space="preserve">Ainsi, il y a des mots qui </w:t>
      </w:r>
      <w:r w:rsidR="007D653C">
        <w:t>engendrent</w:t>
      </w:r>
      <w:r w:rsidRPr="00B503ED">
        <w:t xml:space="preserve"> les deux for</w:t>
      </w:r>
      <w:r w:rsidR="0001728B">
        <w:t xml:space="preserve">mes – sans apostrophe et avec </w:t>
      </w:r>
      <w:r w:rsidRPr="00B503ED">
        <w:t xml:space="preserve">apostrophe (périphérique &gt; </w:t>
      </w:r>
      <w:r w:rsidRPr="00B503ED">
        <w:rPr>
          <w:i/>
        </w:rPr>
        <w:t>périph/périph’, récupération &gt; récup/récup’, communication &gt; com/com’, champagne &gt; champ/champ’, nœuds papillon &gt; nœuds pap/nœuds pap’</w:t>
      </w:r>
      <w:r w:rsidRPr="00B503ED">
        <w:t xml:space="preserve">, </w:t>
      </w:r>
      <w:r w:rsidRPr="000E7050">
        <w:rPr>
          <w:i/>
        </w:rPr>
        <w:t>etc</w:t>
      </w:r>
      <w:r w:rsidR="00266DE4">
        <w:t xml:space="preserve">.). Toutefois, l’unique forme avec </w:t>
      </w:r>
      <w:r w:rsidRPr="00B503ED">
        <w:t>apostrophe a été assez abondante (</w:t>
      </w:r>
      <w:r w:rsidRPr="00B503ED">
        <w:rPr>
          <w:i/>
        </w:rPr>
        <w:t>gravement</w:t>
      </w:r>
      <w:r w:rsidRPr="00B503ED">
        <w:t xml:space="preserve"> &gt; </w:t>
      </w:r>
      <w:r w:rsidRPr="00B503ED">
        <w:rPr>
          <w:i/>
        </w:rPr>
        <w:t>grav’</w:t>
      </w:r>
      <w:r w:rsidRPr="00B503ED">
        <w:t xml:space="preserve">, </w:t>
      </w:r>
      <w:r w:rsidRPr="00B503ED">
        <w:rPr>
          <w:i/>
        </w:rPr>
        <w:t>asiatique</w:t>
      </w:r>
      <w:r w:rsidRPr="00B503ED">
        <w:t xml:space="preserve"> &gt; </w:t>
      </w:r>
      <w:r w:rsidRPr="00B503ED">
        <w:rPr>
          <w:i/>
        </w:rPr>
        <w:t>asiat’</w:t>
      </w:r>
      <w:r w:rsidRPr="00B503ED">
        <w:t xml:space="preserve">, </w:t>
      </w:r>
      <w:r w:rsidRPr="00B503ED">
        <w:rPr>
          <w:i/>
        </w:rPr>
        <w:t>bricoleur</w:t>
      </w:r>
      <w:r w:rsidRPr="00B503ED">
        <w:t xml:space="preserve"> &gt; </w:t>
      </w:r>
      <w:r w:rsidRPr="00B503ED">
        <w:rPr>
          <w:i/>
        </w:rPr>
        <w:t>bricol’</w:t>
      </w:r>
      <w:r w:rsidRPr="00B503ED">
        <w:t xml:space="preserve">, </w:t>
      </w:r>
      <w:r w:rsidRPr="00B503ED">
        <w:rPr>
          <w:i/>
        </w:rPr>
        <w:t>collaboration</w:t>
      </w:r>
      <w:r w:rsidRPr="00B503ED">
        <w:t xml:space="preserve"> &gt; </w:t>
      </w:r>
      <w:r w:rsidRPr="00B503ED">
        <w:rPr>
          <w:i/>
        </w:rPr>
        <w:t>collab’</w:t>
      </w:r>
      <w:r w:rsidRPr="00B503ED">
        <w:t xml:space="preserve"> ou </w:t>
      </w:r>
      <w:r w:rsidRPr="00B503ED">
        <w:rPr>
          <w:i/>
        </w:rPr>
        <w:t>maternité</w:t>
      </w:r>
      <w:r w:rsidRPr="00B503ED">
        <w:t xml:space="preserve"> &gt; </w:t>
      </w:r>
      <w:r w:rsidRPr="00B503ED">
        <w:rPr>
          <w:i/>
        </w:rPr>
        <w:t>mat’</w:t>
      </w:r>
      <w:r w:rsidRPr="00B503ED">
        <w:t>).</w:t>
      </w:r>
    </w:p>
    <w:p w:rsidR="00AC5E0E" w:rsidRPr="00B503ED" w:rsidRDefault="00AC5E0E" w:rsidP="00AC5E0E">
      <w:pPr>
        <w:spacing w:line="360" w:lineRule="auto"/>
        <w:ind w:firstLine="709"/>
        <w:jc w:val="both"/>
      </w:pPr>
      <w:r w:rsidRPr="00B503ED">
        <w:t>L’apostrophe est en général placée à la fin du mot pour marquer que le mot a été apocopé. Il peut se retrouver aussi au début du mot où il indique l’autre procédé, celui de l’aphérèse. Comme l’aphérèse est plus rare que l’apocope, l’apostrophe n’y apparaît que deux fois (</w:t>
      </w:r>
      <w:r w:rsidRPr="00B503ED">
        <w:rPr>
          <w:i/>
        </w:rPr>
        <w:t>’tit</w:t>
      </w:r>
      <w:r w:rsidRPr="00B503ED">
        <w:t xml:space="preserve"> ˂ </w:t>
      </w:r>
      <w:r w:rsidRPr="00B503ED">
        <w:rPr>
          <w:i/>
        </w:rPr>
        <w:t>petit</w:t>
      </w:r>
      <w:r w:rsidRPr="00B503ED">
        <w:t xml:space="preserve">, </w:t>
      </w:r>
      <w:r w:rsidRPr="00B503ED">
        <w:rPr>
          <w:i/>
        </w:rPr>
        <w:t>’Jour</w:t>
      </w:r>
      <w:r w:rsidRPr="00B503ED">
        <w:t xml:space="preserve"> ˂ </w:t>
      </w:r>
      <w:r w:rsidRPr="00B503ED">
        <w:rPr>
          <w:i/>
        </w:rPr>
        <w:t>Bonjour</w:t>
      </w:r>
      <w:r w:rsidRPr="00B503ED">
        <w:t>).</w:t>
      </w:r>
    </w:p>
    <w:p w:rsidR="00AC5E0E" w:rsidRPr="00B503ED" w:rsidRDefault="00AC5E0E" w:rsidP="00AC5E0E">
      <w:pPr>
        <w:spacing w:line="360" w:lineRule="auto"/>
        <w:ind w:firstLine="709"/>
        <w:jc w:val="both"/>
      </w:pPr>
      <w:r w:rsidRPr="00B503ED">
        <w:t>L’essentiel est de noter que l’apostrophe nous informe sur le procédé de raccourcissement. Il signale également la suppression du « -e » final d’un troncat et en même temps, la conservation de sa prononciation.</w:t>
      </w:r>
    </w:p>
    <w:p w:rsidR="001903F4" w:rsidRPr="00B503ED" w:rsidRDefault="001903F4" w:rsidP="001903F4">
      <w:pPr>
        <w:ind w:left="709"/>
        <w:jc w:val="both"/>
      </w:pPr>
      <w:r w:rsidRPr="00B503ED">
        <w:rPr>
          <w:u w:val="single"/>
        </w:rPr>
        <w:t>Ex.</w:t>
      </w:r>
      <w:r w:rsidRPr="00B503ED">
        <w:t> : « </w:t>
      </w:r>
      <w:r w:rsidRPr="00B503ED">
        <w:rPr>
          <w:i/>
          <w:sz w:val="22"/>
          <w:szCs w:val="22"/>
        </w:rPr>
        <w:t xml:space="preserve">Car la réussite d’un centreur dépend avant tout de celle de son buteur. Dès qu’il donne un ballon, l’ailier cherche la "passe </w:t>
      </w:r>
      <w:r w:rsidRPr="00B503ED">
        <w:rPr>
          <w:b/>
          <w:i/>
          <w:sz w:val="22"/>
          <w:szCs w:val="22"/>
        </w:rPr>
        <w:t>déc’</w:t>
      </w:r>
      <w:r w:rsidRPr="00B503ED">
        <w:rPr>
          <w:i/>
          <w:sz w:val="22"/>
          <w:szCs w:val="22"/>
        </w:rPr>
        <w:t>"</w:t>
      </w:r>
      <w:r w:rsidRPr="00B503ED">
        <w:t>». (20M, n° 2135, p. 15)</w:t>
      </w:r>
    </w:p>
    <w:p w:rsidR="001903F4" w:rsidRPr="00B503ED" w:rsidRDefault="001903F4" w:rsidP="001903F4">
      <w:pPr>
        <w:ind w:left="709"/>
        <w:jc w:val="both"/>
      </w:pPr>
    </w:p>
    <w:p w:rsidR="00AC5E0E" w:rsidRPr="00B503ED" w:rsidRDefault="00AC5E0E" w:rsidP="00AC5E0E">
      <w:pPr>
        <w:spacing w:line="360" w:lineRule="auto"/>
        <w:ind w:firstLine="709"/>
        <w:jc w:val="both"/>
      </w:pPr>
      <w:r w:rsidRPr="00B503ED">
        <w:t xml:space="preserve">L’apostrophe nous signale la prononciation du </w:t>
      </w:r>
      <w:r w:rsidRPr="00B503ED">
        <w:rPr>
          <w:i/>
        </w:rPr>
        <w:t>décisive</w:t>
      </w:r>
      <w:r w:rsidRPr="00B503ED">
        <w:t xml:space="preserve"> </w:t>
      </w:r>
      <w:r w:rsidRPr="00B503ED">
        <w:rPr>
          <w:i/>
        </w:rPr>
        <w:t>[desiziv]</w:t>
      </w:r>
      <w:r w:rsidRPr="00B503ED">
        <w:t xml:space="preserve"> → </w:t>
      </w:r>
      <w:r w:rsidRPr="00B503ED">
        <w:rPr>
          <w:i/>
        </w:rPr>
        <w:t>déc’</w:t>
      </w:r>
      <w:r w:rsidRPr="00B503ED">
        <w:t xml:space="preserve"> </w:t>
      </w:r>
      <w:r w:rsidRPr="00B503ED">
        <w:rPr>
          <w:i/>
        </w:rPr>
        <w:t>[des].</w:t>
      </w:r>
      <w:r w:rsidRPr="00B503ED">
        <w:t xml:space="preserve"> Pareillement, le nom propre </w:t>
      </w:r>
      <w:r w:rsidRPr="00B503ED">
        <w:rPr>
          <w:i/>
        </w:rPr>
        <w:t>Saint-Tropez</w:t>
      </w:r>
      <w:r w:rsidRPr="00B503ED">
        <w:t xml:space="preserve"> </w:t>
      </w:r>
      <w:r w:rsidRPr="00B503ED">
        <w:rPr>
          <w:i/>
        </w:rPr>
        <w:t>[sɛ̃</w:t>
      </w:r>
      <w:r w:rsidRPr="00B503ED">
        <w:rPr>
          <w:rFonts w:hint="eastAsia"/>
          <w:i/>
        </w:rPr>
        <w:t>tʀ</w:t>
      </w:r>
      <w:r w:rsidRPr="00B503ED">
        <w:rPr>
          <w:i/>
        </w:rPr>
        <w:t>ɔpe]</w:t>
      </w:r>
      <w:r w:rsidRPr="00B503ED">
        <w:t xml:space="preserve"> → </w:t>
      </w:r>
      <w:r w:rsidRPr="00B503ED">
        <w:rPr>
          <w:i/>
        </w:rPr>
        <w:t>Saint-Trop’</w:t>
      </w:r>
      <w:r w:rsidRPr="00B503ED">
        <w:t xml:space="preserve"> </w:t>
      </w:r>
      <w:r w:rsidRPr="00B503ED">
        <w:rPr>
          <w:i/>
        </w:rPr>
        <w:t>[sɛ̃trɔp]</w:t>
      </w:r>
      <w:r w:rsidRPr="00B503ED">
        <w:t xml:space="preserve">, sans apostrophe, il se prononcerait </w:t>
      </w:r>
      <w:r w:rsidRPr="00B503ED">
        <w:rPr>
          <w:i/>
        </w:rPr>
        <w:t>Saint-Trop</w:t>
      </w:r>
      <w:r w:rsidRPr="00B503ED">
        <w:t xml:space="preserve"> </w:t>
      </w:r>
      <w:r w:rsidRPr="00B503ED">
        <w:rPr>
          <w:i/>
        </w:rPr>
        <w:t>[sɛ̃tro]</w:t>
      </w:r>
      <w:r w:rsidRPr="00B503ED">
        <w:t xml:space="preserve">. Malheureusement, nous ne pouvons pas </w:t>
      </w:r>
      <w:r w:rsidRPr="00B503ED">
        <w:lastRenderedPageBreak/>
        <w:t>parler d’une règle car l’apostrophe</w:t>
      </w:r>
      <w:r w:rsidR="00B96B05">
        <w:t>,</w:t>
      </w:r>
      <w:r w:rsidRPr="00B503ED">
        <w:t xml:space="preserve"> qui note la conservation de prononciation</w:t>
      </w:r>
      <w:r w:rsidR="00B96B05">
        <w:t>,</w:t>
      </w:r>
      <w:r w:rsidRPr="00B503ED">
        <w:t xml:space="preserve"> ne</w:t>
      </w:r>
      <w:r w:rsidR="0001728B">
        <w:t xml:space="preserve"> s’emploie pas à chaque fois. Pour l</w:t>
      </w:r>
      <w:r w:rsidR="0001728B" w:rsidRPr="00ED1320">
        <w:t>’</w:t>
      </w:r>
      <w:r w:rsidR="0001728B">
        <w:t xml:space="preserve">illustrer, nous citions </w:t>
      </w:r>
      <w:r w:rsidRPr="00B503ED">
        <w:t xml:space="preserve">l’abrégé du </w:t>
      </w:r>
      <w:r w:rsidRPr="00B503ED">
        <w:rPr>
          <w:i/>
        </w:rPr>
        <w:t>champagne</w:t>
      </w:r>
      <w:r w:rsidRPr="00B503ED">
        <w:t xml:space="preserve"> → </w:t>
      </w:r>
      <w:r w:rsidRPr="00B503ED">
        <w:rPr>
          <w:i/>
        </w:rPr>
        <w:t>champ/champ’</w:t>
      </w:r>
      <w:r w:rsidRPr="00B503ED">
        <w:t xml:space="preserve">. Nous avons </w:t>
      </w:r>
      <w:r w:rsidR="00A92BAD">
        <w:t>re</w:t>
      </w:r>
      <w:r w:rsidR="008655CC">
        <w:t>péré</w:t>
      </w:r>
      <w:r w:rsidRPr="00B503ED">
        <w:t xml:space="preserve"> dans notre corpus les deux écritures, selon « la règle » que nous avons formulée ci-dessus, le mot </w:t>
      </w:r>
      <w:r w:rsidRPr="00B503ED">
        <w:rPr>
          <w:i/>
        </w:rPr>
        <w:t>champ</w:t>
      </w:r>
      <w:r w:rsidRPr="00B503ED">
        <w:t xml:space="preserve"> se prononcerait </w:t>
      </w:r>
      <w:r w:rsidRPr="00B503ED">
        <w:rPr>
          <w:i/>
        </w:rPr>
        <w:t>[</w:t>
      </w:r>
      <w:r w:rsidRPr="00B503ED">
        <w:rPr>
          <w:rFonts w:hint="eastAsia"/>
          <w:i/>
        </w:rPr>
        <w:t>ʃɑ̃]</w:t>
      </w:r>
      <w:r w:rsidRPr="00B503ED">
        <w:t xml:space="preserve"> et </w:t>
      </w:r>
      <w:r w:rsidRPr="00B503ED">
        <w:rPr>
          <w:i/>
        </w:rPr>
        <w:t>champ’</w:t>
      </w:r>
      <w:r w:rsidRPr="00B503ED">
        <w:t xml:space="preserve"> deviendrait </w:t>
      </w:r>
      <w:r w:rsidRPr="00B503ED">
        <w:rPr>
          <w:i/>
        </w:rPr>
        <w:t>[</w:t>
      </w:r>
      <w:r w:rsidRPr="00B503ED">
        <w:rPr>
          <w:rFonts w:hint="eastAsia"/>
          <w:i/>
        </w:rPr>
        <w:t>ʃɑ̃</w:t>
      </w:r>
      <w:r w:rsidRPr="00B503ED">
        <w:rPr>
          <w:i/>
        </w:rPr>
        <w:t>p</w:t>
      </w:r>
      <w:r w:rsidRPr="00B503ED">
        <w:rPr>
          <w:rFonts w:hint="eastAsia"/>
          <w:i/>
        </w:rPr>
        <w:t>]</w:t>
      </w:r>
      <w:r w:rsidR="00266DE4">
        <w:t>. Mais</w:t>
      </w:r>
      <w:r w:rsidRPr="00B503ED">
        <w:t xml:space="preserve"> cette affirmation serait fausse parce que le « p » est prononcé dans les deux cas</w:t>
      </w:r>
      <w:r w:rsidR="00713EAD">
        <w:t>,</w:t>
      </w:r>
      <w:r w:rsidRPr="00B503ED">
        <w:t xml:space="preserve"> ce qui est aussi noté dans la transcription phonétique du </w:t>
      </w:r>
      <w:r w:rsidRPr="00B503ED">
        <w:rPr>
          <w:i/>
        </w:rPr>
        <w:t xml:space="preserve">PR </w:t>
      </w:r>
      <w:r w:rsidRPr="00B503ED">
        <w:t xml:space="preserve">ou d’autres dictionnaires. De plus, l’abrégé peut être confondu avec le mot </w:t>
      </w:r>
      <w:r w:rsidRPr="00B503ED">
        <w:rPr>
          <w:i/>
        </w:rPr>
        <w:t>champ</w:t>
      </w:r>
      <w:r w:rsidRPr="00B503ED">
        <w:t xml:space="preserve"> = </w:t>
      </w:r>
      <w:r w:rsidRPr="00B503ED">
        <w:rPr>
          <w:i/>
        </w:rPr>
        <w:t>terrain, espace, terre propre à la culture</w:t>
      </w:r>
      <w:r w:rsidRPr="00B503ED">
        <w:t>.</w:t>
      </w:r>
    </w:p>
    <w:p w:rsidR="00AC5E0E" w:rsidRPr="00B503ED" w:rsidRDefault="00AC5E0E" w:rsidP="00AC5E0E">
      <w:pPr>
        <w:spacing w:line="360" w:lineRule="auto"/>
        <w:ind w:firstLine="709"/>
        <w:jc w:val="both"/>
      </w:pPr>
      <w:r w:rsidRPr="00B503ED">
        <w:t xml:space="preserve">Il découle de ce court </w:t>
      </w:r>
      <w:r w:rsidR="00944EA3">
        <w:t>parcours</w:t>
      </w:r>
      <w:r w:rsidRPr="00B503ED">
        <w:t xml:space="preserve"> qu’une réponse exacte à la question de l’apostrophe ne peut pas être donnée. L’apostrophe est justifiée, p.ex. pour distinguer un abrégé d’un mot entier qui possède le même signifiant ou pour garder la prononciation d’une finale. </w:t>
      </w:r>
      <w:r w:rsidR="00A92BAD">
        <w:t>Néanmoins, c</w:t>
      </w:r>
      <w:r w:rsidRPr="00B503ED">
        <w:t xml:space="preserve">ela n’est pas toujours respecté et tout dépend du libre choix du créateur du texte. </w:t>
      </w:r>
    </w:p>
    <w:p w:rsidR="000A6192" w:rsidRPr="00B503ED" w:rsidRDefault="000A6192" w:rsidP="000A6192">
      <w:pPr>
        <w:pStyle w:val="Nadpis3"/>
      </w:pPr>
      <w:bookmarkStart w:id="116" w:name="_Toc328906416"/>
      <w:r w:rsidRPr="00B503ED">
        <w:t xml:space="preserve">Les </w:t>
      </w:r>
      <w:r w:rsidR="00B95BFB" w:rsidRPr="00B503ED">
        <w:t>trois</w:t>
      </w:r>
      <w:r w:rsidRPr="00B503ED">
        <w:t xml:space="preserve"> cas particuliers</w:t>
      </w:r>
      <w:bookmarkEnd w:id="116"/>
    </w:p>
    <w:p w:rsidR="00695BAF" w:rsidRPr="00B503ED" w:rsidRDefault="00695BAF" w:rsidP="00695BAF">
      <w:pPr>
        <w:spacing w:line="360" w:lineRule="auto"/>
        <w:ind w:firstLine="709"/>
        <w:jc w:val="both"/>
      </w:pPr>
      <w:r w:rsidRPr="00B503ED">
        <w:t xml:space="preserve">Concluons cette analyse en abordant les trois cas particuliers qui se sont produits lors de nos recherches. Il s’agit des abrégés d’origine étrangère, les noms propres et les abréviations composées. Le verlan est à ce point considéré comme une particularité – il accompagne dans certains cas la troncation, sa place dans notre corpus a </w:t>
      </w:r>
      <w:r w:rsidR="009B0E2F">
        <w:t>été abordée dans le chapitre 4.4</w:t>
      </w:r>
      <w:r w:rsidRPr="00B503ED">
        <w:t>.4. (</w:t>
      </w:r>
      <w:r w:rsidR="009B0E2F">
        <w:t>« </w:t>
      </w:r>
      <w:r w:rsidRPr="00B503ED">
        <w:t>Les procédés d’abrègement</w:t>
      </w:r>
      <w:r w:rsidR="009B0E2F">
        <w:t> »</w:t>
      </w:r>
      <w:r w:rsidRPr="00B503ED">
        <w:t>).</w:t>
      </w:r>
    </w:p>
    <w:p w:rsidR="000A6192" w:rsidRPr="00B503ED" w:rsidRDefault="000A6192" w:rsidP="000A6192">
      <w:pPr>
        <w:pStyle w:val="Nadpis4"/>
      </w:pPr>
      <w:bookmarkStart w:id="117" w:name="_Toc328906417"/>
      <w:r w:rsidRPr="00B503ED">
        <w:t>Les anglicismes et d’autres abrégés d’origine étrangère</w:t>
      </w:r>
      <w:bookmarkEnd w:id="117"/>
      <w:r w:rsidRPr="00B503ED">
        <w:t xml:space="preserve"> </w:t>
      </w:r>
    </w:p>
    <w:p w:rsidR="00695BAF" w:rsidRPr="00B503ED" w:rsidRDefault="00695BAF" w:rsidP="00695BAF">
      <w:pPr>
        <w:spacing w:line="360" w:lineRule="auto"/>
        <w:ind w:firstLine="709"/>
        <w:jc w:val="both"/>
      </w:pPr>
      <w:r w:rsidRPr="00B503ED">
        <w:t xml:space="preserve">Tout d’abord nous allons prêter attention aux abrégés d’origine étrangère. Nous n’avons pas pris en considération si les mots ont déjà été empruntés en tant qu’abréviation ou s’ils ont été postérieurement abrégés en français. </w:t>
      </w:r>
    </w:p>
    <w:p w:rsidR="00695BAF" w:rsidRPr="00B503ED" w:rsidRDefault="00695BAF" w:rsidP="00695BAF">
      <w:pPr>
        <w:spacing w:line="360" w:lineRule="auto"/>
        <w:ind w:firstLine="709"/>
        <w:jc w:val="both"/>
      </w:pPr>
      <w:r w:rsidRPr="00B503ED">
        <w:t>Nous avons découvert les emprunts anglais, allemand et un troncat russe (</w:t>
      </w:r>
      <w:r w:rsidRPr="00B503ED">
        <w:rPr>
          <w:i/>
        </w:rPr>
        <w:t>zek</w:t>
      </w:r>
      <w:r w:rsidRPr="00B503ED">
        <w:t xml:space="preserve"> ˂ </w:t>
      </w:r>
      <w:r w:rsidRPr="00B503ED">
        <w:rPr>
          <w:i/>
        </w:rPr>
        <w:t xml:space="preserve">zaklioutchoniï </w:t>
      </w:r>
      <w:r w:rsidRPr="00B503ED">
        <w:t xml:space="preserve">en cyrillique → </w:t>
      </w:r>
      <w:r w:rsidRPr="00B503ED">
        <w:rPr>
          <w:i/>
        </w:rPr>
        <w:t>заключённый</w:t>
      </w:r>
      <w:r w:rsidRPr="00B503ED">
        <w:rPr>
          <w:bCs/>
          <w:sz w:val="22"/>
          <w:szCs w:val="22"/>
        </w:rPr>
        <w:t>)</w:t>
      </w:r>
      <w:r w:rsidRPr="00B503ED">
        <w:t>. Les abrégés anglais sont les plus nombreux (36 cas). Dans la totalité des résultats, ils comptent 6%</w:t>
      </w:r>
      <w:r w:rsidR="00713EAD">
        <w:t>,</w:t>
      </w:r>
      <w:r w:rsidRPr="00B503ED">
        <w:t xml:space="preserve"> ce qui est un nombre assez considérable si nous imaginons qu’il ne s’agit que des anglicismes raccourcis. Leur présence peut s’expliquer par une déjà forte pénétration de l’anglais dans la langue française. </w:t>
      </w:r>
    </w:p>
    <w:p w:rsidR="00695BAF" w:rsidRPr="00B503ED" w:rsidRDefault="00695BAF" w:rsidP="00695BAF">
      <w:pPr>
        <w:spacing w:line="360" w:lineRule="auto"/>
        <w:ind w:firstLine="709"/>
        <w:jc w:val="both"/>
      </w:pPr>
      <w:r w:rsidRPr="00B503ED">
        <w:t>Pour ce qui est de l’allemand, nous en avons trouvé deux (</w:t>
      </w:r>
      <w:r w:rsidRPr="00B503ED">
        <w:rPr>
          <w:i/>
        </w:rPr>
        <w:t>multikulti</w:t>
      </w:r>
      <w:r w:rsidRPr="00B503ED">
        <w:t xml:space="preserve"> ˂ </w:t>
      </w:r>
      <w:r w:rsidRPr="00B503ED">
        <w:rPr>
          <w:i/>
        </w:rPr>
        <w:t>multikulturalismus</w:t>
      </w:r>
      <w:r w:rsidRPr="00B503ED">
        <w:t xml:space="preserve">, </w:t>
      </w:r>
      <w:r w:rsidRPr="00B503ED">
        <w:rPr>
          <w:i/>
        </w:rPr>
        <w:t>hand</w:t>
      </w:r>
      <w:r w:rsidRPr="00B503ED">
        <w:t xml:space="preserve"> ˂ </w:t>
      </w:r>
      <w:r w:rsidRPr="00B503ED">
        <w:rPr>
          <w:i/>
        </w:rPr>
        <w:t>handball</w:t>
      </w:r>
      <w:r w:rsidRPr="00B503ED">
        <w:t>).</w:t>
      </w:r>
    </w:p>
    <w:p w:rsidR="00695BAF" w:rsidRPr="00B503ED" w:rsidRDefault="00A92BAD" w:rsidP="00695BAF">
      <w:pPr>
        <w:spacing w:line="360" w:lineRule="auto"/>
        <w:ind w:firstLine="709"/>
        <w:jc w:val="both"/>
      </w:pPr>
      <w:r>
        <w:lastRenderedPageBreak/>
        <w:t>Voyons les anglicismes de plus près, tout d</w:t>
      </w:r>
      <w:r w:rsidRPr="00ED1320">
        <w:t>’</w:t>
      </w:r>
      <w:r>
        <w:t xml:space="preserve">abord ceux qui </w:t>
      </w:r>
      <w:r w:rsidR="00695BAF" w:rsidRPr="00B503ED">
        <w:t xml:space="preserve">se produisent habituellement dans la presse française, p. ex. : </w:t>
      </w:r>
      <w:r w:rsidR="00695BAF" w:rsidRPr="00B503ED">
        <w:rPr>
          <w:i/>
        </w:rPr>
        <w:t>glam</w:t>
      </w:r>
      <w:r w:rsidR="00695BAF" w:rsidRPr="00B503ED">
        <w:t xml:space="preserve"> ˂ </w:t>
      </w:r>
      <w:r w:rsidR="00695BAF" w:rsidRPr="00B503ED">
        <w:rPr>
          <w:i/>
        </w:rPr>
        <w:t>glamour</w:t>
      </w:r>
      <w:r w:rsidR="00695BAF" w:rsidRPr="00B503ED">
        <w:t>. Il peut être employé soit en tant qu’adjectif soit en tant que substantif.</w:t>
      </w:r>
    </w:p>
    <w:p w:rsidR="00695BAF" w:rsidRPr="00B503ED" w:rsidRDefault="00695BAF" w:rsidP="00695BAF">
      <w:pPr>
        <w:ind w:left="709"/>
        <w:jc w:val="both"/>
        <w:rPr>
          <w:sz w:val="22"/>
          <w:szCs w:val="22"/>
        </w:rPr>
      </w:pPr>
      <w:r w:rsidRPr="00B503ED">
        <w:rPr>
          <w:sz w:val="22"/>
          <w:szCs w:val="22"/>
          <w:u w:val="single"/>
        </w:rPr>
        <w:t>Ex.</w:t>
      </w:r>
      <w:r w:rsidRPr="00B503ED">
        <w:rPr>
          <w:sz w:val="22"/>
          <w:szCs w:val="22"/>
        </w:rPr>
        <w:t xml:space="preserve"> : </w:t>
      </w:r>
      <w:r w:rsidRPr="00B503ED">
        <w:rPr>
          <w:b/>
          <w:i/>
          <w:sz w:val="22"/>
          <w:szCs w:val="22"/>
          <w:u w:val="single"/>
        </w:rPr>
        <w:t>sub.</w:t>
      </w:r>
      <w:r w:rsidRPr="00B503ED">
        <w:rPr>
          <w:sz w:val="22"/>
          <w:szCs w:val="22"/>
        </w:rPr>
        <w:t> : « </w:t>
      </w:r>
      <w:r w:rsidRPr="00B503ED">
        <w:rPr>
          <w:b/>
          <w:i/>
          <w:iCs/>
          <w:sz w:val="22"/>
          <w:szCs w:val="22"/>
        </w:rPr>
        <w:t>Glam</w:t>
      </w:r>
      <w:r w:rsidRPr="00B503ED">
        <w:rPr>
          <w:i/>
          <w:iCs/>
          <w:sz w:val="22"/>
          <w:szCs w:val="22"/>
        </w:rPr>
        <w:t>, charme et beauté : ces produits vont nous changer la vie.</w:t>
      </w:r>
      <w:r w:rsidRPr="00B503ED">
        <w:rPr>
          <w:sz w:val="22"/>
          <w:szCs w:val="22"/>
        </w:rPr>
        <w:t xml:space="preserve"> » (CO, n° 460, p. 93) ; </w:t>
      </w:r>
    </w:p>
    <w:p w:rsidR="00695BAF" w:rsidRPr="00B503ED" w:rsidRDefault="00695BAF" w:rsidP="00695BAF">
      <w:pPr>
        <w:ind w:left="709"/>
        <w:jc w:val="both"/>
        <w:rPr>
          <w:sz w:val="22"/>
          <w:szCs w:val="22"/>
        </w:rPr>
      </w:pPr>
      <w:r w:rsidRPr="00B503ED">
        <w:rPr>
          <w:b/>
          <w:i/>
          <w:sz w:val="22"/>
          <w:szCs w:val="22"/>
          <w:u w:val="single"/>
        </w:rPr>
        <w:t>adj.</w:t>
      </w:r>
      <w:r w:rsidRPr="00B503ED">
        <w:rPr>
          <w:sz w:val="22"/>
          <w:szCs w:val="22"/>
        </w:rPr>
        <w:t> : « </w:t>
      </w:r>
      <w:r w:rsidRPr="00B503ED">
        <w:rPr>
          <w:i/>
          <w:iCs/>
          <w:sz w:val="22"/>
          <w:szCs w:val="22"/>
        </w:rPr>
        <w:t xml:space="preserve">Des clichés en noir et blanc gentiment </w:t>
      </w:r>
      <w:r w:rsidRPr="00B503ED">
        <w:rPr>
          <w:b/>
          <w:i/>
          <w:iCs/>
          <w:sz w:val="22"/>
          <w:szCs w:val="22"/>
        </w:rPr>
        <w:t>glam</w:t>
      </w:r>
      <w:r w:rsidRPr="00B503ED">
        <w:rPr>
          <w:i/>
          <w:iCs/>
          <w:sz w:val="22"/>
          <w:szCs w:val="22"/>
        </w:rPr>
        <w:t xml:space="preserve"> que la mère du top en herbe […].</w:t>
      </w:r>
      <w:r w:rsidRPr="00B503ED">
        <w:rPr>
          <w:sz w:val="22"/>
          <w:szCs w:val="22"/>
        </w:rPr>
        <w:t> » (NO, n° 2463, p. 31) ; « </w:t>
      </w:r>
      <w:r w:rsidRPr="00B503ED">
        <w:rPr>
          <w:i/>
          <w:iCs/>
          <w:sz w:val="22"/>
          <w:szCs w:val="22"/>
        </w:rPr>
        <w:t xml:space="preserve">Votre meilleur allié </w:t>
      </w:r>
      <w:r w:rsidRPr="00B503ED">
        <w:rPr>
          <w:b/>
          <w:i/>
          <w:iCs/>
          <w:sz w:val="22"/>
          <w:szCs w:val="22"/>
        </w:rPr>
        <w:t>glam’</w:t>
      </w:r>
      <w:r w:rsidRPr="00B503ED">
        <w:rPr>
          <w:sz w:val="22"/>
          <w:szCs w:val="22"/>
        </w:rPr>
        <w:t>. » (MF, n° 200, p. 129).</w:t>
      </w:r>
    </w:p>
    <w:p w:rsidR="00695BAF" w:rsidRPr="00B503ED" w:rsidRDefault="00695BAF" w:rsidP="00695BAF">
      <w:pPr>
        <w:spacing w:line="360" w:lineRule="auto"/>
        <w:ind w:firstLine="709"/>
        <w:jc w:val="both"/>
      </w:pPr>
    </w:p>
    <w:p w:rsidR="00695BAF" w:rsidRPr="00B503ED" w:rsidRDefault="00695BAF" w:rsidP="00695BAF">
      <w:pPr>
        <w:spacing w:line="360" w:lineRule="auto"/>
        <w:ind w:firstLine="709"/>
        <w:jc w:val="both"/>
      </w:pPr>
      <w:r w:rsidRPr="00B503ED">
        <w:t>En outre, un mot composé (</w:t>
      </w:r>
      <w:r w:rsidRPr="00B503ED">
        <w:rPr>
          <w:i/>
        </w:rPr>
        <w:t>ultra-glam</w:t>
      </w:r>
      <w:r w:rsidRPr="00B503ED">
        <w:t xml:space="preserve"> – adj.) a été formé à partir de ce troncat. </w:t>
      </w:r>
    </w:p>
    <w:p w:rsidR="00695BAF" w:rsidRPr="00B503ED" w:rsidRDefault="00695BAF" w:rsidP="00695BAF">
      <w:pPr>
        <w:ind w:left="709"/>
        <w:jc w:val="both"/>
        <w:rPr>
          <w:sz w:val="22"/>
          <w:szCs w:val="22"/>
        </w:rPr>
      </w:pPr>
      <w:r w:rsidRPr="00B503ED">
        <w:rPr>
          <w:sz w:val="22"/>
          <w:szCs w:val="22"/>
          <w:u w:val="single"/>
        </w:rPr>
        <w:t>Ex.</w:t>
      </w:r>
      <w:r w:rsidRPr="00B503ED">
        <w:rPr>
          <w:sz w:val="22"/>
          <w:szCs w:val="22"/>
        </w:rPr>
        <w:t> : « </w:t>
      </w:r>
      <w:r w:rsidRPr="00B503ED">
        <w:rPr>
          <w:i/>
          <w:iCs/>
          <w:sz w:val="22"/>
          <w:szCs w:val="22"/>
        </w:rPr>
        <w:t xml:space="preserve">Agnelle, la maison spécialiste des gants dans la plus pure tradition française, se sont rencontrées pour nous proposer ce soutien-gorge bandeau </w:t>
      </w:r>
      <w:r w:rsidRPr="00B503ED">
        <w:rPr>
          <w:b/>
          <w:i/>
          <w:iCs/>
          <w:sz w:val="22"/>
          <w:szCs w:val="22"/>
        </w:rPr>
        <w:t>ultra-glam</w:t>
      </w:r>
      <w:r w:rsidRPr="00B503ED">
        <w:rPr>
          <w:i/>
          <w:iCs/>
          <w:sz w:val="22"/>
          <w:szCs w:val="22"/>
        </w:rPr>
        <w:t>, en passe de devenir la pièce maîtresse du dressing</w:t>
      </w:r>
      <w:r w:rsidRPr="00B503ED">
        <w:rPr>
          <w:sz w:val="22"/>
          <w:szCs w:val="22"/>
        </w:rPr>
        <w:t>. » (ANP, n° 530, p. 10).</w:t>
      </w:r>
    </w:p>
    <w:p w:rsidR="00695BAF" w:rsidRPr="00B503ED" w:rsidRDefault="00695BAF" w:rsidP="00695BAF">
      <w:pPr>
        <w:ind w:left="709"/>
        <w:jc w:val="both"/>
        <w:rPr>
          <w:sz w:val="22"/>
          <w:szCs w:val="22"/>
        </w:rPr>
      </w:pPr>
    </w:p>
    <w:p w:rsidR="00695BAF" w:rsidRPr="00B503ED" w:rsidRDefault="00695BAF" w:rsidP="00695BAF">
      <w:pPr>
        <w:spacing w:line="360" w:lineRule="auto"/>
        <w:ind w:firstLine="709"/>
        <w:jc w:val="both"/>
      </w:pPr>
      <w:r w:rsidRPr="00B503ED">
        <w:t xml:space="preserve">Quelques-uns de ces anglicismes font déjà partie du </w:t>
      </w:r>
      <w:r w:rsidRPr="00B503ED">
        <w:rPr>
          <w:i/>
        </w:rPr>
        <w:t xml:space="preserve">PR </w:t>
      </w:r>
      <w:r w:rsidRPr="00B503ED">
        <w:t>et ils sont entièrement connus (</w:t>
      </w:r>
      <w:r w:rsidRPr="00B503ED">
        <w:rPr>
          <w:i/>
        </w:rPr>
        <w:t>pull</w:t>
      </w:r>
      <w:r w:rsidRPr="00B503ED">
        <w:t xml:space="preserve">, </w:t>
      </w:r>
      <w:r w:rsidRPr="00B503ED">
        <w:rPr>
          <w:i/>
        </w:rPr>
        <w:t>foot</w:t>
      </w:r>
      <w:r w:rsidRPr="00B503ED">
        <w:t xml:space="preserve">, </w:t>
      </w:r>
      <w:r w:rsidRPr="00B503ED">
        <w:rPr>
          <w:i/>
        </w:rPr>
        <w:t>trench</w:t>
      </w:r>
      <w:r w:rsidRPr="00B503ED">
        <w:t xml:space="preserve">, </w:t>
      </w:r>
      <w:r w:rsidRPr="00B503ED">
        <w:rPr>
          <w:i/>
        </w:rPr>
        <w:t>pub</w:t>
      </w:r>
      <w:r w:rsidRPr="00B503ED">
        <w:t xml:space="preserve">, </w:t>
      </w:r>
      <w:r w:rsidRPr="000E7050">
        <w:rPr>
          <w:i/>
        </w:rPr>
        <w:t>etc</w:t>
      </w:r>
      <w:r w:rsidRPr="00B503ED">
        <w:t>.) – comme il a déjà</w:t>
      </w:r>
      <w:r w:rsidR="009B0E2F">
        <w:t xml:space="preserve"> été abordé dans le chapitre 3.4</w:t>
      </w:r>
      <w:r w:rsidRPr="00B503ED">
        <w:t xml:space="preserve">.3, les autres peuvent être problématiques, voire non-compréhensibles, surtout pour ceux qui ne maîtrisent pas la langue anglaise. </w:t>
      </w:r>
    </w:p>
    <w:p w:rsidR="00695BAF" w:rsidRPr="00B503ED" w:rsidRDefault="00695BAF" w:rsidP="00695BAF">
      <w:pPr>
        <w:ind w:left="709"/>
        <w:jc w:val="both"/>
        <w:rPr>
          <w:sz w:val="22"/>
          <w:szCs w:val="22"/>
        </w:rPr>
      </w:pPr>
      <w:r w:rsidRPr="00B503ED">
        <w:rPr>
          <w:sz w:val="22"/>
          <w:szCs w:val="22"/>
          <w:u w:val="single"/>
        </w:rPr>
        <w:t>Ex.</w:t>
      </w:r>
      <w:r w:rsidRPr="00B503ED">
        <w:rPr>
          <w:sz w:val="22"/>
          <w:szCs w:val="22"/>
        </w:rPr>
        <w:t> : « </w:t>
      </w:r>
      <w:r w:rsidRPr="00B503ED">
        <w:rPr>
          <w:i/>
          <w:iCs/>
          <w:sz w:val="22"/>
          <w:szCs w:val="22"/>
        </w:rPr>
        <w:t xml:space="preserve">[…] (PS3, Xbox 360, environ 60 € déconseillé aux moins de 18 ans), première version de la notoire franchise de baston sur consoles next </w:t>
      </w:r>
      <w:r w:rsidRPr="00B503ED">
        <w:rPr>
          <w:b/>
          <w:i/>
          <w:iCs/>
          <w:sz w:val="22"/>
          <w:szCs w:val="22"/>
        </w:rPr>
        <w:t>gen</w:t>
      </w:r>
      <w:r w:rsidRPr="00B503ED">
        <w:rPr>
          <w:i/>
          <w:iCs/>
          <w:sz w:val="22"/>
          <w:szCs w:val="22"/>
        </w:rPr>
        <w:t>.</w:t>
      </w:r>
      <w:r w:rsidRPr="00B503ED">
        <w:rPr>
          <w:sz w:val="22"/>
          <w:szCs w:val="22"/>
        </w:rPr>
        <w:t> » (ANP, n° 525, p. 17).</w:t>
      </w:r>
    </w:p>
    <w:p w:rsidR="009E00B9" w:rsidRPr="00B503ED" w:rsidRDefault="009E00B9" w:rsidP="009E00B9">
      <w:pPr>
        <w:spacing w:line="360" w:lineRule="auto"/>
        <w:ind w:firstLine="709"/>
        <w:jc w:val="both"/>
      </w:pPr>
    </w:p>
    <w:p w:rsidR="00695BAF" w:rsidRPr="00B503ED" w:rsidRDefault="00695BAF" w:rsidP="00695BAF">
      <w:pPr>
        <w:spacing w:line="360" w:lineRule="auto"/>
        <w:ind w:firstLine="709"/>
        <w:jc w:val="both"/>
      </w:pPr>
      <w:r w:rsidRPr="00B503ED">
        <w:t xml:space="preserve">Comme l’article ci-dessus parle de nouvelles technologies (qui sont liées à l’anglais), plus exactement d’une console de jeux, </w:t>
      </w:r>
      <w:r w:rsidR="0001728B">
        <w:t xml:space="preserve">nous </w:t>
      </w:r>
      <w:r w:rsidR="00944EA3">
        <w:t>sommes persuadée</w:t>
      </w:r>
      <w:r w:rsidRPr="00B503ED">
        <w:t xml:space="preserve"> que le lecteur n’aura pas de problème avec la compréhension de l’abrégé </w:t>
      </w:r>
      <w:r w:rsidRPr="00B503ED">
        <w:rPr>
          <w:i/>
        </w:rPr>
        <w:t>gen</w:t>
      </w:r>
      <w:r w:rsidRPr="00B503ED">
        <w:t xml:space="preserve">. </w:t>
      </w:r>
    </w:p>
    <w:p w:rsidR="00695BAF" w:rsidRPr="00B503ED" w:rsidRDefault="00A92BAD" w:rsidP="00695BAF">
      <w:pPr>
        <w:spacing w:line="360" w:lineRule="auto"/>
        <w:ind w:firstLine="709"/>
        <w:jc w:val="both"/>
      </w:pPr>
      <w:r>
        <w:t>Parfois</w:t>
      </w:r>
      <w:r w:rsidR="00695BAF" w:rsidRPr="00B503ED">
        <w:t>,</w:t>
      </w:r>
      <w:r>
        <w:t xml:space="preserve"> il arrive que</w:t>
      </w:r>
      <w:r w:rsidR="00695BAF" w:rsidRPr="00B503ED">
        <w:t xml:space="preserve"> les journalistes mettent la traduction française entre parenthèses pour faciliter la compréhension (voir l’exemple suivant de l’adjectif </w:t>
      </w:r>
      <w:r w:rsidR="00695BAF" w:rsidRPr="00B503ED">
        <w:rPr>
          <w:i/>
        </w:rPr>
        <w:t>pervers</w:t>
      </w:r>
      <w:r w:rsidR="00695BAF" w:rsidRPr="00B503ED">
        <w:t>).</w:t>
      </w:r>
    </w:p>
    <w:p w:rsidR="00695BAF" w:rsidRPr="00B503ED" w:rsidRDefault="00695BAF" w:rsidP="00695BAF">
      <w:pPr>
        <w:ind w:left="709"/>
        <w:jc w:val="both"/>
        <w:rPr>
          <w:sz w:val="22"/>
          <w:szCs w:val="22"/>
        </w:rPr>
      </w:pPr>
      <w:r w:rsidRPr="00B503ED">
        <w:rPr>
          <w:u w:val="single"/>
        </w:rPr>
        <w:t>Ex.</w:t>
      </w:r>
      <w:r w:rsidRPr="00B503ED">
        <w:t xml:space="preserve"> : </w:t>
      </w:r>
      <w:r w:rsidRPr="00B503ED">
        <w:rPr>
          <w:sz w:val="22"/>
          <w:szCs w:val="22"/>
        </w:rPr>
        <w:t>« </w:t>
      </w:r>
      <w:r w:rsidRPr="00B503ED">
        <w:rPr>
          <w:i/>
          <w:iCs/>
          <w:sz w:val="22"/>
          <w:szCs w:val="22"/>
        </w:rPr>
        <w:t xml:space="preserve">La France connaissait les feuilles de chou britanniques, elle a découvert avec stupéfaction la violence des Unes du </w:t>
      </w:r>
      <w:r w:rsidRPr="00B503ED">
        <w:rPr>
          <w:i/>
          <w:sz w:val="22"/>
          <w:szCs w:val="22"/>
        </w:rPr>
        <w:t>"</w:t>
      </w:r>
      <w:r w:rsidRPr="00B503ED">
        <w:rPr>
          <w:i/>
          <w:iCs/>
          <w:sz w:val="22"/>
          <w:szCs w:val="22"/>
        </w:rPr>
        <w:t>New York Post</w:t>
      </w:r>
      <w:r w:rsidRPr="00B503ED">
        <w:rPr>
          <w:i/>
          <w:sz w:val="22"/>
          <w:szCs w:val="22"/>
        </w:rPr>
        <w:t>"</w:t>
      </w:r>
      <w:r w:rsidRPr="00B503ED">
        <w:rPr>
          <w:i/>
          <w:iCs/>
          <w:sz w:val="22"/>
          <w:szCs w:val="22"/>
        </w:rPr>
        <w:t xml:space="preserve"> et du </w:t>
      </w:r>
      <w:r w:rsidRPr="00B503ED">
        <w:rPr>
          <w:i/>
          <w:sz w:val="22"/>
          <w:szCs w:val="22"/>
        </w:rPr>
        <w:t>"</w:t>
      </w:r>
      <w:r w:rsidRPr="00B503ED">
        <w:rPr>
          <w:i/>
          <w:iCs/>
          <w:sz w:val="22"/>
          <w:szCs w:val="22"/>
        </w:rPr>
        <w:t>New York Daily News</w:t>
      </w:r>
      <w:r w:rsidRPr="00B503ED">
        <w:rPr>
          <w:i/>
          <w:sz w:val="22"/>
          <w:szCs w:val="22"/>
        </w:rPr>
        <w:t>"</w:t>
      </w:r>
      <w:r w:rsidRPr="00B503ED">
        <w:rPr>
          <w:i/>
          <w:iCs/>
          <w:sz w:val="22"/>
          <w:szCs w:val="22"/>
        </w:rPr>
        <w:t xml:space="preserve"> consacrées à Dominique Strauss-Kahn : </w:t>
      </w:r>
      <w:r w:rsidRPr="00B503ED">
        <w:rPr>
          <w:i/>
          <w:sz w:val="22"/>
          <w:szCs w:val="22"/>
        </w:rPr>
        <w:t>"</w:t>
      </w:r>
      <w:r w:rsidRPr="00B503ED">
        <w:rPr>
          <w:b/>
          <w:i/>
          <w:iCs/>
          <w:sz w:val="22"/>
          <w:szCs w:val="22"/>
        </w:rPr>
        <w:t>Perv</w:t>
      </w:r>
      <w:r w:rsidRPr="00B503ED">
        <w:rPr>
          <w:i/>
          <w:sz w:val="22"/>
          <w:szCs w:val="22"/>
        </w:rPr>
        <w:t>"</w:t>
      </w:r>
      <w:r w:rsidRPr="00B503ED">
        <w:rPr>
          <w:i/>
          <w:iCs/>
          <w:sz w:val="22"/>
          <w:szCs w:val="22"/>
        </w:rPr>
        <w:t xml:space="preserve"> (pervers), […].</w:t>
      </w:r>
      <w:r w:rsidRPr="00B503ED">
        <w:rPr>
          <w:sz w:val="22"/>
          <w:szCs w:val="22"/>
        </w:rPr>
        <w:t> » (NO, n° 2435, p. 44).</w:t>
      </w:r>
    </w:p>
    <w:p w:rsidR="00695BAF" w:rsidRPr="00B503ED" w:rsidRDefault="00695BAF" w:rsidP="00695BAF">
      <w:pPr>
        <w:ind w:left="709"/>
        <w:jc w:val="both"/>
      </w:pPr>
    </w:p>
    <w:p w:rsidR="00695BAF" w:rsidRPr="00B503ED" w:rsidRDefault="00695BAF" w:rsidP="00695BAF">
      <w:pPr>
        <w:spacing w:line="360" w:lineRule="auto"/>
        <w:ind w:firstLine="709"/>
        <w:jc w:val="both"/>
      </w:pPr>
      <w:r w:rsidRPr="00B503ED">
        <w:t xml:space="preserve">Pour terminer ce bref </w:t>
      </w:r>
      <w:r w:rsidR="00944EA3">
        <w:t>parcours</w:t>
      </w:r>
      <w:r w:rsidRPr="00B503ED">
        <w:t xml:space="preserve">, soulignons qu’on emploie de manière égale un anglicisme alors même que la forme identique existe et s’utilise en français. Les deux sont étymologiquement d’origine latine. </w:t>
      </w:r>
    </w:p>
    <w:p w:rsidR="00695BAF" w:rsidRPr="00B503ED" w:rsidRDefault="00695BAF" w:rsidP="00695BAF">
      <w:pPr>
        <w:ind w:left="709"/>
        <w:jc w:val="both"/>
        <w:rPr>
          <w:sz w:val="22"/>
          <w:szCs w:val="22"/>
        </w:rPr>
      </w:pPr>
      <w:r w:rsidRPr="00B503ED">
        <w:rPr>
          <w:sz w:val="22"/>
          <w:szCs w:val="22"/>
          <w:u w:val="single"/>
        </w:rPr>
        <w:t>Ex.</w:t>
      </w:r>
      <w:r w:rsidRPr="00B503ED">
        <w:rPr>
          <w:sz w:val="22"/>
          <w:szCs w:val="22"/>
        </w:rPr>
        <w:t xml:space="preserve"> : </w:t>
      </w:r>
      <w:r w:rsidRPr="00B503ED">
        <w:rPr>
          <w:b/>
          <w:i/>
          <w:sz w:val="22"/>
          <w:szCs w:val="22"/>
          <w:u w:val="single"/>
        </w:rPr>
        <w:t>ang.</w:t>
      </w:r>
      <w:r w:rsidRPr="00B503ED">
        <w:rPr>
          <w:sz w:val="22"/>
          <w:szCs w:val="22"/>
        </w:rPr>
        <w:t xml:space="preserve"> (</w:t>
      </w:r>
      <w:r w:rsidRPr="00B503ED">
        <w:rPr>
          <w:i/>
          <w:sz w:val="22"/>
          <w:szCs w:val="22"/>
        </w:rPr>
        <w:t>manicure</w:t>
      </w:r>
      <w:r w:rsidRPr="00B503ED">
        <w:rPr>
          <w:sz w:val="22"/>
          <w:szCs w:val="22"/>
        </w:rPr>
        <w:t xml:space="preserve">, </w:t>
      </w:r>
      <w:r w:rsidRPr="00B503ED">
        <w:rPr>
          <w:i/>
          <w:sz w:val="22"/>
          <w:szCs w:val="22"/>
        </w:rPr>
        <w:t>pedicure</w:t>
      </w:r>
      <w:r w:rsidRPr="00B503ED">
        <w:rPr>
          <w:sz w:val="22"/>
          <w:szCs w:val="22"/>
        </w:rPr>
        <w:t xml:space="preserve">) : « </w:t>
      </w:r>
      <w:r w:rsidRPr="00B503ED">
        <w:rPr>
          <w:i/>
          <w:iCs/>
          <w:sz w:val="22"/>
          <w:szCs w:val="22"/>
        </w:rPr>
        <w:t>Le New-Yorkais est chic et ce, jusqu’au bout des ongles. Tout d’abord une “</w:t>
      </w:r>
      <w:r w:rsidRPr="00B503ED">
        <w:rPr>
          <w:b/>
          <w:i/>
          <w:iCs/>
          <w:sz w:val="22"/>
          <w:szCs w:val="22"/>
        </w:rPr>
        <w:t>mani-pedi</w:t>
      </w:r>
      <w:r w:rsidRPr="00B503ED">
        <w:rPr>
          <w:i/>
          <w:iCs/>
          <w:sz w:val="22"/>
          <w:szCs w:val="22"/>
        </w:rPr>
        <w:t>”, entendez par là une manucure-pédicure, s’impose aussi bien pour les hommes que pour les femmes.</w:t>
      </w:r>
      <w:r w:rsidRPr="00B503ED">
        <w:rPr>
          <w:sz w:val="22"/>
          <w:szCs w:val="22"/>
        </w:rPr>
        <w:t> » (ANP, n° 512, p. 18) ;</w:t>
      </w:r>
    </w:p>
    <w:p w:rsidR="00695BAF" w:rsidRPr="00B503ED" w:rsidRDefault="00695BAF" w:rsidP="00695BAF">
      <w:pPr>
        <w:ind w:left="709"/>
        <w:rPr>
          <w:b/>
          <w:bCs/>
          <w:sz w:val="22"/>
          <w:szCs w:val="22"/>
        </w:rPr>
      </w:pPr>
      <w:r w:rsidRPr="00B503ED">
        <w:rPr>
          <w:b/>
          <w:bCs/>
          <w:i/>
          <w:sz w:val="22"/>
          <w:szCs w:val="22"/>
          <w:u w:val="single"/>
        </w:rPr>
        <w:t>fr.</w:t>
      </w:r>
      <w:r w:rsidRPr="00B503ED">
        <w:rPr>
          <w:bCs/>
          <w:sz w:val="22"/>
          <w:szCs w:val="22"/>
        </w:rPr>
        <w:t> (</w:t>
      </w:r>
      <w:r w:rsidRPr="00B503ED">
        <w:rPr>
          <w:bCs/>
          <w:i/>
          <w:sz w:val="22"/>
          <w:szCs w:val="22"/>
        </w:rPr>
        <w:t>manucure</w:t>
      </w:r>
      <w:r w:rsidRPr="00B503ED">
        <w:rPr>
          <w:bCs/>
          <w:sz w:val="22"/>
          <w:szCs w:val="22"/>
        </w:rPr>
        <w:t xml:space="preserve">, </w:t>
      </w:r>
      <w:r w:rsidRPr="00B503ED">
        <w:rPr>
          <w:bCs/>
          <w:i/>
          <w:sz w:val="22"/>
          <w:szCs w:val="22"/>
        </w:rPr>
        <w:t>pédicure</w:t>
      </w:r>
      <w:r w:rsidRPr="00B503ED">
        <w:rPr>
          <w:bCs/>
          <w:sz w:val="22"/>
          <w:szCs w:val="22"/>
        </w:rPr>
        <w:t>) :</w:t>
      </w:r>
      <w:r w:rsidRPr="00B503ED">
        <w:rPr>
          <w:b/>
          <w:bCs/>
          <w:sz w:val="22"/>
          <w:szCs w:val="22"/>
        </w:rPr>
        <w:t xml:space="preserve"> </w:t>
      </w:r>
      <w:r w:rsidRPr="00B503ED">
        <w:rPr>
          <w:sz w:val="22"/>
          <w:szCs w:val="22"/>
        </w:rPr>
        <w:t>« </w:t>
      </w:r>
      <w:r w:rsidRPr="00B503ED">
        <w:rPr>
          <w:i/>
          <w:iCs/>
          <w:sz w:val="22"/>
          <w:szCs w:val="22"/>
        </w:rPr>
        <w:t xml:space="preserve">Il est également contre les Bass préalables censés ramollir les peaux. Ses </w:t>
      </w:r>
      <w:r w:rsidRPr="00B503ED">
        <w:rPr>
          <w:i/>
          <w:sz w:val="22"/>
          <w:szCs w:val="22"/>
        </w:rPr>
        <w:t>"</w:t>
      </w:r>
      <w:r w:rsidRPr="00B503ED">
        <w:rPr>
          <w:b/>
          <w:bCs/>
          <w:i/>
          <w:iCs/>
          <w:sz w:val="22"/>
          <w:szCs w:val="22"/>
        </w:rPr>
        <w:t>pédi</w:t>
      </w:r>
      <w:r w:rsidRPr="00B503ED">
        <w:rPr>
          <w:i/>
          <w:iCs/>
          <w:sz w:val="22"/>
          <w:szCs w:val="22"/>
        </w:rPr>
        <w:t xml:space="preserve"> </w:t>
      </w:r>
      <w:r w:rsidRPr="00B503ED">
        <w:rPr>
          <w:sz w:val="22"/>
          <w:szCs w:val="22"/>
        </w:rPr>
        <w:t>&amp;</w:t>
      </w:r>
      <w:r w:rsidRPr="00B503ED">
        <w:rPr>
          <w:i/>
          <w:iCs/>
          <w:sz w:val="22"/>
          <w:szCs w:val="22"/>
        </w:rPr>
        <w:t xml:space="preserve"> </w:t>
      </w:r>
      <w:r w:rsidRPr="00B503ED">
        <w:rPr>
          <w:b/>
          <w:i/>
          <w:iCs/>
          <w:sz w:val="22"/>
          <w:szCs w:val="22"/>
        </w:rPr>
        <w:t>manu</w:t>
      </w:r>
      <w:r w:rsidRPr="00B503ED">
        <w:rPr>
          <w:i/>
          <w:sz w:val="22"/>
          <w:szCs w:val="22"/>
        </w:rPr>
        <w:t>"</w:t>
      </w:r>
      <w:r w:rsidRPr="00B503ED">
        <w:rPr>
          <w:i/>
          <w:iCs/>
          <w:sz w:val="22"/>
          <w:szCs w:val="22"/>
        </w:rPr>
        <w:t xml:space="preserve"> sont donc entièrement réalisées à sec et sans pose de vernis.</w:t>
      </w:r>
      <w:r w:rsidRPr="00B503ED">
        <w:rPr>
          <w:sz w:val="22"/>
          <w:szCs w:val="22"/>
        </w:rPr>
        <w:t> » (ANP, n° 536, p. 26).</w:t>
      </w:r>
    </w:p>
    <w:p w:rsidR="00695BAF" w:rsidRPr="00B503ED" w:rsidRDefault="00695BAF" w:rsidP="00695BAF">
      <w:pPr>
        <w:spacing w:line="360" w:lineRule="auto"/>
        <w:ind w:firstLine="709"/>
        <w:jc w:val="both"/>
      </w:pPr>
    </w:p>
    <w:p w:rsidR="00695BAF" w:rsidRPr="00B503ED" w:rsidRDefault="00695BAF" w:rsidP="00695BAF">
      <w:pPr>
        <w:spacing w:line="360" w:lineRule="auto"/>
        <w:ind w:firstLine="709"/>
        <w:jc w:val="both"/>
      </w:pPr>
      <w:r w:rsidRPr="00B503ED">
        <w:t xml:space="preserve">Vu de cet exemple, la forme anglaise est préférée parce qu’on y parle d’un New-Yorkais et pour lier le contenu aux mots, le journaliste a probablement décidé d’utiliser cet </w:t>
      </w:r>
      <w:r w:rsidRPr="00B503ED">
        <w:lastRenderedPageBreak/>
        <w:t>anglicisme. Ce qui est intéressant, c’est que dans le second exemple, les abrégés français sont mis en jeu, mais ils sont couplés par un symbole d’origine anglaise.</w:t>
      </w:r>
    </w:p>
    <w:p w:rsidR="000A6192" w:rsidRPr="00B503ED" w:rsidRDefault="000A6192" w:rsidP="000A6192">
      <w:pPr>
        <w:pStyle w:val="Nadpis4"/>
      </w:pPr>
      <w:bookmarkStart w:id="118" w:name="_Toc328906418"/>
      <w:r w:rsidRPr="00B503ED">
        <w:t>Les noms propres</w:t>
      </w:r>
      <w:bookmarkEnd w:id="118"/>
    </w:p>
    <w:p w:rsidR="00695BAF" w:rsidRPr="00B503ED" w:rsidRDefault="00695BAF" w:rsidP="00695BAF">
      <w:pPr>
        <w:spacing w:line="360" w:lineRule="auto"/>
        <w:ind w:firstLine="709"/>
        <w:jc w:val="both"/>
      </w:pPr>
      <w:r w:rsidRPr="00B503ED">
        <w:t>Non seulement les noms communs</w:t>
      </w:r>
      <w:r w:rsidR="005B0A66">
        <w:t>,</w:t>
      </w:r>
      <w:r w:rsidRPr="00B503ED">
        <w:t xml:space="preserve"> mais aussi les noms propres relèvent de la troncation. Nous en avons compté 86 cas.</w:t>
      </w:r>
    </w:p>
    <w:p w:rsidR="00695BAF" w:rsidRDefault="00695BAF" w:rsidP="00695BAF">
      <w:pPr>
        <w:spacing w:line="360" w:lineRule="auto"/>
        <w:ind w:firstLine="709"/>
        <w:jc w:val="both"/>
      </w:pPr>
      <w:r w:rsidRPr="00B503ED">
        <w:t>Dans la partie théorique, nous avons annoncé que la troncation des noms propres cause une connotation familière, dans certains cas même péjorative, ce qui est valable en particulier pour les troncats des noms prénoms et des noms de famille.</w:t>
      </w:r>
    </w:p>
    <w:p w:rsidR="00A92BAD" w:rsidRPr="00B503ED" w:rsidRDefault="00A92BAD" w:rsidP="00695BAF">
      <w:pPr>
        <w:spacing w:line="360" w:lineRule="auto"/>
        <w:ind w:firstLine="709"/>
        <w:jc w:val="both"/>
      </w:pPr>
    </w:p>
    <w:p w:rsidR="00D20FB0" w:rsidRPr="00B503ED" w:rsidRDefault="00D20FB0" w:rsidP="00E05BDB">
      <w:pPr>
        <w:pStyle w:val="Odstavecseseznamem"/>
        <w:numPr>
          <w:ilvl w:val="0"/>
          <w:numId w:val="13"/>
        </w:numPr>
        <w:spacing w:line="360" w:lineRule="auto"/>
        <w:jc w:val="both"/>
        <w:rPr>
          <w:b/>
        </w:rPr>
      </w:pPr>
      <w:r w:rsidRPr="00B503ED">
        <w:rPr>
          <w:b/>
        </w:rPr>
        <w:t>Les abréviations des noms de famille et des prénoms</w:t>
      </w:r>
    </w:p>
    <w:p w:rsidR="00695BAF" w:rsidRPr="00B503ED" w:rsidRDefault="00695BAF" w:rsidP="00695BAF">
      <w:pPr>
        <w:spacing w:line="360" w:lineRule="auto"/>
        <w:ind w:firstLine="709"/>
        <w:jc w:val="both"/>
      </w:pPr>
      <w:r w:rsidRPr="00B503ED">
        <w:t>Les prénoms font souvent l’objet de la troncation pour appeler plus gentiment quelqu’un par exemple de la famille (</w:t>
      </w:r>
      <w:r w:rsidRPr="00B503ED">
        <w:rPr>
          <w:i/>
        </w:rPr>
        <w:t>Seb</w:t>
      </w:r>
      <w:r w:rsidRPr="00B503ED">
        <w:t xml:space="preserve"> ˂ </w:t>
      </w:r>
      <w:r w:rsidRPr="00B503ED">
        <w:rPr>
          <w:i/>
        </w:rPr>
        <w:t>Sébastian</w:t>
      </w:r>
      <w:r w:rsidRPr="00B503ED">
        <w:t xml:space="preserve">, </w:t>
      </w:r>
      <w:r w:rsidRPr="00B503ED">
        <w:rPr>
          <w:i/>
        </w:rPr>
        <w:t>Nico</w:t>
      </w:r>
      <w:r w:rsidRPr="00B503ED">
        <w:t xml:space="preserve"> ˂ </w:t>
      </w:r>
      <w:r w:rsidRPr="00B503ED">
        <w:rPr>
          <w:i/>
        </w:rPr>
        <w:t>Nicolas</w:t>
      </w:r>
      <w:r w:rsidRPr="00B503ED">
        <w:t xml:space="preserve">, </w:t>
      </w:r>
      <w:r w:rsidRPr="00B503ED">
        <w:rPr>
          <w:i/>
        </w:rPr>
        <w:t>Sam</w:t>
      </w:r>
      <w:r w:rsidRPr="00B503ED">
        <w:t xml:space="preserve"> ˂ </w:t>
      </w:r>
      <w:r w:rsidRPr="00B503ED">
        <w:rPr>
          <w:i/>
        </w:rPr>
        <w:t>Samuel</w:t>
      </w:r>
      <w:r w:rsidRPr="00B503ED">
        <w:t xml:space="preserve">, </w:t>
      </w:r>
      <w:r w:rsidRPr="00B503ED">
        <w:rPr>
          <w:i/>
        </w:rPr>
        <w:t>Chris</w:t>
      </w:r>
      <w:r w:rsidRPr="00B503ED">
        <w:t xml:space="preserve"> ˂ </w:t>
      </w:r>
      <w:r w:rsidRPr="00B503ED">
        <w:rPr>
          <w:i/>
        </w:rPr>
        <w:t>Christophe/Christian</w:t>
      </w:r>
      <w:r w:rsidRPr="00B503ED">
        <w:t>)</w:t>
      </w:r>
    </w:p>
    <w:p w:rsidR="00695BAF" w:rsidRPr="00B503ED" w:rsidRDefault="00695BAF" w:rsidP="00695BAF">
      <w:pPr>
        <w:ind w:firstLine="709"/>
        <w:jc w:val="both"/>
        <w:rPr>
          <w:sz w:val="22"/>
          <w:szCs w:val="22"/>
        </w:rPr>
      </w:pPr>
      <w:r w:rsidRPr="00B503ED">
        <w:rPr>
          <w:sz w:val="22"/>
          <w:szCs w:val="22"/>
          <w:u w:val="single"/>
        </w:rPr>
        <w:t>Ex.</w:t>
      </w:r>
      <w:r w:rsidRPr="00B503ED">
        <w:rPr>
          <w:sz w:val="22"/>
          <w:szCs w:val="22"/>
        </w:rPr>
        <w:t> : « </w:t>
      </w:r>
      <w:r w:rsidRPr="00B503ED">
        <w:rPr>
          <w:i/>
          <w:sz w:val="22"/>
          <w:szCs w:val="22"/>
        </w:rPr>
        <w:t xml:space="preserve">Il a un prénom diminutif du genre </w:t>
      </w:r>
      <w:r w:rsidRPr="00B503ED">
        <w:rPr>
          <w:b/>
          <w:i/>
          <w:sz w:val="22"/>
          <w:szCs w:val="22"/>
        </w:rPr>
        <w:t>Seb</w:t>
      </w:r>
      <w:r w:rsidRPr="00B503ED">
        <w:rPr>
          <w:i/>
          <w:sz w:val="22"/>
          <w:szCs w:val="22"/>
        </w:rPr>
        <w:t xml:space="preserve">, </w:t>
      </w:r>
      <w:r w:rsidRPr="00B503ED">
        <w:rPr>
          <w:b/>
          <w:i/>
          <w:sz w:val="22"/>
          <w:szCs w:val="22"/>
        </w:rPr>
        <w:t>Nico</w:t>
      </w:r>
      <w:r w:rsidRPr="00B503ED">
        <w:rPr>
          <w:i/>
          <w:sz w:val="22"/>
          <w:szCs w:val="22"/>
        </w:rPr>
        <w:t xml:space="preserve">, </w:t>
      </w:r>
      <w:r w:rsidRPr="00B503ED">
        <w:rPr>
          <w:b/>
          <w:i/>
          <w:sz w:val="22"/>
          <w:szCs w:val="22"/>
        </w:rPr>
        <w:t>Sam</w:t>
      </w:r>
      <w:r w:rsidRPr="00B503ED">
        <w:rPr>
          <w:i/>
          <w:sz w:val="22"/>
          <w:szCs w:val="22"/>
        </w:rPr>
        <w:t xml:space="preserve"> ou </w:t>
      </w:r>
      <w:r w:rsidRPr="00B503ED">
        <w:rPr>
          <w:b/>
          <w:i/>
          <w:sz w:val="22"/>
          <w:szCs w:val="22"/>
        </w:rPr>
        <w:t>Chris</w:t>
      </w:r>
      <w:r w:rsidRPr="00B503ED">
        <w:rPr>
          <w:i/>
          <w:sz w:val="22"/>
          <w:szCs w:val="22"/>
        </w:rPr>
        <w:t>.</w:t>
      </w:r>
      <w:r w:rsidRPr="00B503ED">
        <w:rPr>
          <w:sz w:val="22"/>
          <w:szCs w:val="22"/>
        </w:rPr>
        <w:t> » (ANP, n° 510. p. 26).</w:t>
      </w:r>
    </w:p>
    <w:p w:rsidR="00695BAF" w:rsidRPr="00B503ED" w:rsidRDefault="00695BAF" w:rsidP="00695BAF">
      <w:pPr>
        <w:spacing w:line="360" w:lineRule="auto"/>
        <w:ind w:firstLine="709"/>
        <w:jc w:val="both"/>
      </w:pPr>
    </w:p>
    <w:p w:rsidR="00695BAF" w:rsidRPr="00B503ED" w:rsidRDefault="00695BAF" w:rsidP="00695BAF">
      <w:pPr>
        <w:spacing w:line="360" w:lineRule="auto"/>
        <w:ind w:firstLine="709"/>
        <w:jc w:val="both"/>
      </w:pPr>
      <w:r w:rsidRPr="00B503ED">
        <w:t>D’ailleurs, les abréviations des noms de famille (</w:t>
      </w:r>
      <w:r w:rsidRPr="00B503ED">
        <w:rPr>
          <w:i/>
        </w:rPr>
        <w:t>Almo</w:t>
      </w:r>
      <w:r w:rsidRPr="00B503ED">
        <w:t xml:space="preserve"> ˂ </w:t>
      </w:r>
      <w:r w:rsidRPr="00B503ED">
        <w:rPr>
          <w:i/>
        </w:rPr>
        <w:t>Almodóvar</w:t>
      </w:r>
      <w:r w:rsidRPr="00B503ED">
        <w:t xml:space="preserve">, </w:t>
      </w:r>
      <w:r w:rsidRPr="00B503ED">
        <w:rPr>
          <w:i/>
        </w:rPr>
        <w:t>Djoko</w:t>
      </w:r>
      <w:r w:rsidRPr="00B503ED">
        <w:t xml:space="preserve"> ˂ </w:t>
      </w:r>
      <w:r w:rsidRPr="00B503ED">
        <w:rPr>
          <w:i/>
        </w:rPr>
        <w:t>Djokovic</w:t>
      </w:r>
      <w:r w:rsidRPr="00B503ED">
        <w:t xml:space="preserve">, </w:t>
      </w:r>
      <w:r w:rsidRPr="00B503ED">
        <w:rPr>
          <w:i/>
        </w:rPr>
        <w:t>Mosco</w:t>
      </w:r>
      <w:r w:rsidRPr="00B503ED">
        <w:t xml:space="preserve"> ˂ </w:t>
      </w:r>
      <w:r w:rsidRPr="00B503ED">
        <w:rPr>
          <w:i/>
        </w:rPr>
        <w:t>Pierre Moscovici</w:t>
      </w:r>
      <w:r w:rsidRPr="00B503ED">
        <w:t xml:space="preserve">, </w:t>
      </w:r>
      <w:r w:rsidRPr="00B503ED">
        <w:rPr>
          <w:i/>
        </w:rPr>
        <w:t>Sarko</w:t>
      </w:r>
      <w:r w:rsidRPr="00B503ED">
        <w:t xml:space="preserve"> ˂ </w:t>
      </w:r>
      <w:r w:rsidRPr="00B503ED">
        <w:rPr>
          <w:i/>
        </w:rPr>
        <w:t>Sarkozy</w:t>
      </w:r>
      <w:r w:rsidRPr="00B503ED">
        <w:t xml:space="preserve">, </w:t>
      </w:r>
      <w:r w:rsidRPr="00B503ED">
        <w:rPr>
          <w:i/>
        </w:rPr>
        <w:t>Schwarzy</w:t>
      </w:r>
      <w:r w:rsidRPr="00B503ED">
        <w:t xml:space="preserve"> ˂ </w:t>
      </w:r>
      <w:r w:rsidRPr="00B503ED">
        <w:rPr>
          <w:i/>
        </w:rPr>
        <w:t>Schwarzenegger</w:t>
      </w:r>
      <w:r w:rsidRPr="00B503ED">
        <w:t>) ou des prénoms (</w:t>
      </w:r>
      <w:r w:rsidRPr="00B503ED">
        <w:rPr>
          <w:i/>
        </w:rPr>
        <w:t>Ségo</w:t>
      </w:r>
      <w:r w:rsidRPr="00B503ED">
        <w:t xml:space="preserve"> ˂ </w:t>
      </w:r>
      <w:r w:rsidRPr="00B503ED">
        <w:rPr>
          <w:i/>
        </w:rPr>
        <w:t>Ségolène Royal</w:t>
      </w:r>
      <w:r w:rsidRPr="00B503ED">
        <w:t xml:space="preserve">) de célébrités apparaissent quotidiennement dans la presse française. </w:t>
      </w:r>
    </w:p>
    <w:p w:rsidR="00695BAF" w:rsidRPr="00B503ED" w:rsidRDefault="00695BAF" w:rsidP="00695BAF">
      <w:pPr>
        <w:ind w:left="709"/>
        <w:jc w:val="both"/>
        <w:rPr>
          <w:sz w:val="22"/>
          <w:szCs w:val="22"/>
        </w:rPr>
      </w:pPr>
      <w:r w:rsidRPr="00B503ED">
        <w:rPr>
          <w:sz w:val="22"/>
          <w:szCs w:val="22"/>
          <w:u w:val="single"/>
        </w:rPr>
        <w:t>Ex.</w:t>
      </w:r>
      <w:r w:rsidRPr="00B503ED">
        <w:rPr>
          <w:sz w:val="22"/>
          <w:szCs w:val="22"/>
        </w:rPr>
        <w:t> : « </w:t>
      </w:r>
      <w:r w:rsidRPr="00B503ED">
        <w:rPr>
          <w:i/>
          <w:sz w:val="22"/>
          <w:szCs w:val="22"/>
        </w:rPr>
        <w:t xml:space="preserve">Entouré de ses collaborateurs habituels, </w:t>
      </w:r>
      <w:r w:rsidRPr="00B503ED">
        <w:rPr>
          <w:b/>
          <w:i/>
          <w:sz w:val="22"/>
          <w:szCs w:val="22"/>
        </w:rPr>
        <w:t>Almo</w:t>
      </w:r>
      <w:r w:rsidRPr="00B503ED">
        <w:rPr>
          <w:i/>
          <w:sz w:val="22"/>
          <w:szCs w:val="22"/>
        </w:rPr>
        <w:t xml:space="preserve"> fait de La piel… </w:t>
      </w:r>
      <w:r w:rsidRPr="00B503ED">
        <w:rPr>
          <w:sz w:val="22"/>
          <w:szCs w:val="22"/>
        </w:rPr>
        <w:t>» (INR, n° 808, p. XX) ;</w:t>
      </w:r>
    </w:p>
    <w:p w:rsidR="00695BAF" w:rsidRPr="00B503ED" w:rsidRDefault="00695BAF" w:rsidP="00695BAF">
      <w:pPr>
        <w:ind w:left="709"/>
        <w:jc w:val="both"/>
        <w:rPr>
          <w:sz w:val="22"/>
          <w:szCs w:val="22"/>
        </w:rPr>
      </w:pPr>
      <w:r w:rsidRPr="00B503ED">
        <w:rPr>
          <w:sz w:val="22"/>
          <w:szCs w:val="22"/>
        </w:rPr>
        <w:t>« </w:t>
      </w:r>
      <w:r w:rsidRPr="00B503ED">
        <w:rPr>
          <w:i/>
          <w:sz w:val="22"/>
          <w:szCs w:val="22"/>
        </w:rPr>
        <w:t>Et même l’incroyable demie perdue par "</w:t>
      </w:r>
      <w:r w:rsidRPr="00B503ED">
        <w:rPr>
          <w:b/>
          <w:i/>
          <w:sz w:val="22"/>
          <w:szCs w:val="22"/>
        </w:rPr>
        <w:t>Djoko</w:t>
      </w:r>
      <w:r w:rsidRPr="00B503ED">
        <w:rPr>
          <w:i/>
          <w:sz w:val="22"/>
          <w:szCs w:val="22"/>
        </w:rPr>
        <w:t>" face à Federer à Roland-Garros.</w:t>
      </w:r>
      <w:r w:rsidRPr="00B503ED">
        <w:rPr>
          <w:sz w:val="22"/>
          <w:szCs w:val="22"/>
        </w:rPr>
        <w:t> » (20M, n° 2106, p. 23) ;</w:t>
      </w:r>
    </w:p>
    <w:p w:rsidR="00695BAF" w:rsidRPr="00B503ED" w:rsidRDefault="00695BAF" w:rsidP="00695BAF">
      <w:pPr>
        <w:ind w:firstLine="709"/>
        <w:jc w:val="both"/>
        <w:rPr>
          <w:sz w:val="22"/>
          <w:szCs w:val="22"/>
        </w:rPr>
      </w:pPr>
      <w:r w:rsidRPr="00B503ED">
        <w:rPr>
          <w:sz w:val="22"/>
          <w:szCs w:val="22"/>
        </w:rPr>
        <w:t>« </w:t>
      </w:r>
      <w:r w:rsidRPr="00B503ED">
        <w:rPr>
          <w:i/>
          <w:sz w:val="22"/>
          <w:szCs w:val="22"/>
        </w:rPr>
        <w:t>Je m’emmerde ici. Même "</w:t>
      </w:r>
      <w:r w:rsidRPr="00B503ED">
        <w:rPr>
          <w:b/>
          <w:i/>
          <w:sz w:val="22"/>
          <w:szCs w:val="22"/>
        </w:rPr>
        <w:t>Mosco</w:t>
      </w:r>
      <w:r w:rsidRPr="00B503ED">
        <w:rPr>
          <w:i/>
          <w:sz w:val="22"/>
          <w:szCs w:val="22"/>
        </w:rPr>
        <w:t>" ne vient jamais me voir.</w:t>
      </w:r>
      <w:r w:rsidRPr="00B503ED">
        <w:rPr>
          <w:sz w:val="22"/>
          <w:szCs w:val="22"/>
        </w:rPr>
        <w:t> » (NO, n° 2454, p. 102) ;</w:t>
      </w:r>
    </w:p>
    <w:p w:rsidR="00695BAF" w:rsidRPr="00B503ED" w:rsidRDefault="00695BAF" w:rsidP="00695BAF">
      <w:pPr>
        <w:ind w:firstLine="709"/>
        <w:jc w:val="both"/>
        <w:rPr>
          <w:sz w:val="22"/>
          <w:szCs w:val="22"/>
        </w:rPr>
      </w:pPr>
      <w:r w:rsidRPr="00B503ED">
        <w:rPr>
          <w:sz w:val="22"/>
          <w:szCs w:val="22"/>
        </w:rPr>
        <w:t>« </w:t>
      </w:r>
      <w:r w:rsidRPr="00B503ED">
        <w:rPr>
          <w:i/>
          <w:sz w:val="22"/>
          <w:szCs w:val="22"/>
        </w:rPr>
        <w:t xml:space="preserve">Sujet du bac facho proposé par l’éminence brune de </w:t>
      </w:r>
      <w:r w:rsidRPr="00B503ED">
        <w:rPr>
          <w:b/>
          <w:i/>
          <w:sz w:val="22"/>
          <w:szCs w:val="22"/>
        </w:rPr>
        <w:t>Sarko</w:t>
      </w:r>
      <w:r w:rsidRPr="00B503ED">
        <w:rPr>
          <w:i/>
          <w:sz w:val="22"/>
          <w:szCs w:val="22"/>
        </w:rPr>
        <w:t>, […].</w:t>
      </w:r>
      <w:r w:rsidRPr="00B503ED">
        <w:rPr>
          <w:sz w:val="22"/>
          <w:szCs w:val="22"/>
        </w:rPr>
        <w:t> » (INR, n° 812, p. 43) ;</w:t>
      </w:r>
    </w:p>
    <w:p w:rsidR="00695BAF" w:rsidRPr="00B503ED" w:rsidRDefault="00695BAF" w:rsidP="00695BAF">
      <w:pPr>
        <w:ind w:left="709"/>
        <w:jc w:val="both"/>
        <w:rPr>
          <w:sz w:val="22"/>
          <w:szCs w:val="22"/>
        </w:rPr>
      </w:pPr>
      <w:r w:rsidRPr="00B503ED">
        <w:rPr>
          <w:sz w:val="22"/>
          <w:szCs w:val="22"/>
        </w:rPr>
        <w:t>« </w:t>
      </w:r>
      <w:r w:rsidRPr="00B503ED">
        <w:rPr>
          <w:b/>
          <w:i/>
          <w:sz w:val="22"/>
          <w:szCs w:val="22"/>
        </w:rPr>
        <w:t>Schwarzy</w:t>
      </w:r>
      <w:r w:rsidRPr="00B503ED">
        <w:rPr>
          <w:i/>
          <w:sz w:val="22"/>
          <w:szCs w:val="22"/>
        </w:rPr>
        <w:t xml:space="preserve"> is back ! […] L’ex-gouverneur de Californie y tient le premier rôle.</w:t>
      </w:r>
      <w:r w:rsidRPr="00B503ED">
        <w:rPr>
          <w:sz w:val="22"/>
          <w:szCs w:val="22"/>
        </w:rPr>
        <w:t> » (20M, n° 2128, p. 17) ;</w:t>
      </w:r>
    </w:p>
    <w:p w:rsidR="00695BAF" w:rsidRPr="00B503ED" w:rsidRDefault="00695BAF" w:rsidP="00695BAF">
      <w:pPr>
        <w:ind w:left="709"/>
        <w:jc w:val="both"/>
        <w:rPr>
          <w:sz w:val="22"/>
          <w:szCs w:val="22"/>
        </w:rPr>
      </w:pPr>
      <w:r w:rsidRPr="00B503ED">
        <w:rPr>
          <w:sz w:val="22"/>
          <w:szCs w:val="22"/>
        </w:rPr>
        <w:t>« </w:t>
      </w:r>
      <w:r w:rsidRPr="00B503ED">
        <w:rPr>
          <w:b/>
          <w:i/>
          <w:sz w:val="22"/>
          <w:szCs w:val="22"/>
        </w:rPr>
        <w:t>Ségo</w:t>
      </w:r>
      <w:r w:rsidRPr="00B503ED">
        <w:rPr>
          <w:i/>
          <w:sz w:val="22"/>
          <w:szCs w:val="22"/>
        </w:rPr>
        <w:t xml:space="preserve"> démesurée. Mais qui a bien pu oser demander à François Hollande après le meeting du Bourget.</w:t>
      </w:r>
      <w:r w:rsidRPr="00B503ED">
        <w:rPr>
          <w:sz w:val="22"/>
          <w:szCs w:val="22"/>
        </w:rPr>
        <w:t> » (INR, n° 846, p. 49).</w:t>
      </w:r>
    </w:p>
    <w:p w:rsidR="00695BAF" w:rsidRPr="00B503ED" w:rsidRDefault="00695BAF" w:rsidP="00695BAF">
      <w:pPr>
        <w:spacing w:line="360" w:lineRule="auto"/>
        <w:jc w:val="both"/>
      </w:pPr>
    </w:p>
    <w:p w:rsidR="00695BAF" w:rsidRPr="00B503ED" w:rsidRDefault="00695BAF" w:rsidP="00695BAF">
      <w:pPr>
        <w:spacing w:line="360" w:lineRule="auto"/>
        <w:ind w:firstLine="709"/>
        <w:jc w:val="both"/>
      </w:pPr>
      <w:r w:rsidRPr="00B503ED">
        <w:t>Ce type d’abré</w:t>
      </w:r>
      <w:r w:rsidR="00A21634">
        <w:t>viation</w:t>
      </w:r>
      <w:r w:rsidR="00250759">
        <w:t xml:space="preserve"> est souvent suivi du </w:t>
      </w:r>
      <w:r w:rsidRPr="00B503ED">
        <w:t>redoublement hypocoristique (</w:t>
      </w:r>
      <w:r w:rsidRPr="00B503ED">
        <w:rPr>
          <w:i/>
        </w:rPr>
        <w:t>Cricri</w:t>
      </w:r>
      <w:r w:rsidRPr="00B503ED">
        <w:t xml:space="preserve"> ˂ </w:t>
      </w:r>
      <w:r w:rsidRPr="00B503ED">
        <w:rPr>
          <w:i/>
        </w:rPr>
        <w:t>Cristian, Momo ˂ Mohamed</w:t>
      </w:r>
      <w:r w:rsidRPr="00B503ED">
        <w:t xml:space="preserve"> ou </w:t>
      </w:r>
      <w:r w:rsidRPr="00B503ED">
        <w:rPr>
          <w:i/>
        </w:rPr>
        <w:t>Lulu</w:t>
      </w:r>
      <w:r w:rsidRPr="00B503ED">
        <w:t xml:space="preserve"> ˂ </w:t>
      </w:r>
      <w:r w:rsidRPr="00B503ED">
        <w:rPr>
          <w:i/>
        </w:rPr>
        <w:t>Lucien</w:t>
      </w:r>
      <w:r w:rsidRPr="00B503ED">
        <w:t>).</w:t>
      </w:r>
    </w:p>
    <w:p w:rsidR="00695BAF" w:rsidRPr="00B503ED" w:rsidRDefault="00695BAF" w:rsidP="00695BAF">
      <w:pPr>
        <w:ind w:left="709"/>
        <w:jc w:val="both"/>
        <w:rPr>
          <w:sz w:val="22"/>
          <w:szCs w:val="22"/>
        </w:rPr>
      </w:pPr>
      <w:r w:rsidRPr="00B503ED">
        <w:rPr>
          <w:sz w:val="22"/>
          <w:szCs w:val="22"/>
          <w:u w:val="single"/>
        </w:rPr>
        <w:t>Ex.</w:t>
      </w:r>
      <w:r w:rsidRPr="00B503ED">
        <w:rPr>
          <w:sz w:val="22"/>
          <w:szCs w:val="22"/>
        </w:rPr>
        <w:t xml:space="preserve"> : « </w:t>
      </w:r>
      <w:r w:rsidRPr="00B503ED">
        <w:rPr>
          <w:i/>
          <w:sz w:val="22"/>
          <w:szCs w:val="22"/>
        </w:rPr>
        <w:t xml:space="preserve">Hélène, </w:t>
      </w:r>
      <w:r w:rsidRPr="00B503ED">
        <w:rPr>
          <w:b/>
          <w:i/>
          <w:sz w:val="22"/>
          <w:szCs w:val="22"/>
        </w:rPr>
        <w:t>Cricri</w:t>
      </w:r>
      <w:r w:rsidRPr="00B503ED">
        <w:rPr>
          <w:i/>
          <w:sz w:val="22"/>
          <w:szCs w:val="22"/>
        </w:rPr>
        <w:t>, les Musclés: que deviennent les stars des sitcoms ?</w:t>
      </w:r>
      <w:r w:rsidRPr="00B503ED">
        <w:rPr>
          <w:sz w:val="22"/>
          <w:szCs w:val="22"/>
        </w:rPr>
        <w:t xml:space="preserve"> » (20M, n° 2141, p. 18) ;</w:t>
      </w:r>
    </w:p>
    <w:p w:rsidR="00695BAF" w:rsidRPr="00B503ED" w:rsidRDefault="00695BAF" w:rsidP="00695BAF">
      <w:pPr>
        <w:ind w:left="709"/>
        <w:jc w:val="both"/>
        <w:rPr>
          <w:sz w:val="22"/>
          <w:szCs w:val="22"/>
        </w:rPr>
      </w:pPr>
      <w:r w:rsidRPr="00B503ED">
        <w:rPr>
          <w:sz w:val="22"/>
          <w:szCs w:val="22"/>
        </w:rPr>
        <w:t>« </w:t>
      </w:r>
      <w:r w:rsidRPr="00B503ED">
        <w:rPr>
          <w:i/>
          <w:sz w:val="22"/>
          <w:szCs w:val="22"/>
        </w:rPr>
        <w:t xml:space="preserve">Mohamed Belkacemi sort du silence. "Pourquoi t’as pas fermé ta gueule, </w:t>
      </w:r>
      <w:r w:rsidRPr="00B503ED">
        <w:rPr>
          <w:b/>
          <w:i/>
          <w:sz w:val="22"/>
          <w:szCs w:val="22"/>
        </w:rPr>
        <w:t>Momo</w:t>
      </w:r>
      <w:r w:rsidRPr="00B503ED">
        <w:rPr>
          <w:i/>
          <w:sz w:val="22"/>
          <w:szCs w:val="22"/>
        </w:rPr>
        <w:t> ?".</w:t>
      </w:r>
      <w:r w:rsidRPr="00B503ED">
        <w:rPr>
          <w:sz w:val="22"/>
          <w:szCs w:val="22"/>
        </w:rPr>
        <w:t> » (NO, n° 2427, p. 102).</w:t>
      </w:r>
    </w:p>
    <w:p w:rsidR="00695BAF" w:rsidRPr="00B503ED" w:rsidRDefault="00695BAF" w:rsidP="00695BAF">
      <w:pPr>
        <w:ind w:left="709"/>
        <w:jc w:val="both"/>
        <w:rPr>
          <w:sz w:val="22"/>
          <w:szCs w:val="22"/>
        </w:rPr>
      </w:pPr>
      <w:r w:rsidRPr="00B503ED">
        <w:rPr>
          <w:sz w:val="22"/>
          <w:szCs w:val="22"/>
        </w:rPr>
        <w:t>« </w:t>
      </w:r>
      <w:r w:rsidRPr="00B503ED">
        <w:rPr>
          <w:i/>
          <w:sz w:val="22"/>
          <w:szCs w:val="22"/>
        </w:rPr>
        <w:t xml:space="preserve">Je ne suis pas encore un artiste, je suis un musicien. » Intimidé par l’attente que son nom de famille suscite, </w:t>
      </w:r>
      <w:r w:rsidRPr="00B503ED">
        <w:rPr>
          <w:b/>
          <w:i/>
          <w:sz w:val="22"/>
          <w:szCs w:val="22"/>
        </w:rPr>
        <w:t>Lulu</w:t>
      </w:r>
      <w:r w:rsidRPr="00B503ED">
        <w:rPr>
          <w:i/>
          <w:sz w:val="22"/>
          <w:szCs w:val="22"/>
        </w:rPr>
        <w:t xml:space="preserve"> Gainsbourg la joue modeste.</w:t>
      </w:r>
      <w:r w:rsidRPr="00B503ED">
        <w:rPr>
          <w:sz w:val="22"/>
          <w:szCs w:val="22"/>
        </w:rPr>
        <w:t> » (20M, n° 2143, p. 13).</w:t>
      </w:r>
    </w:p>
    <w:p w:rsidR="006437DF" w:rsidRPr="00B503ED" w:rsidRDefault="006437DF" w:rsidP="00D20FB0">
      <w:pPr>
        <w:spacing w:line="360" w:lineRule="auto"/>
        <w:ind w:firstLine="709"/>
        <w:jc w:val="both"/>
      </w:pPr>
    </w:p>
    <w:p w:rsidR="00695BAF" w:rsidRPr="00B503ED" w:rsidRDefault="00E00366" w:rsidP="00E00366">
      <w:pPr>
        <w:spacing w:line="360" w:lineRule="auto"/>
        <w:ind w:firstLine="709"/>
        <w:jc w:val="both"/>
      </w:pPr>
      <w:r>
        <w:lastRenderedPageBreak/>
        <w:t xml:space="preserve">Il se peut que les noms soient </w:t>
      </w:r>
      <w:r w:rsidR="00695BAF" w:rsidRPr="00B503ED">
        <w:t>resuffixés après troncation, il n’y a que deux suffixes qui sont</w:t>
      </w:r>
      <w:r>
        <w:t xml:space="preserve"> apparus dans notre répertoire. Il s</w:t>
      </w:r>
      <w:r w:rsidRPr="00ED1320">
        <w:t>’</w:t>
      </w:r>
      <w:r>
        <w:t>agissait d</w:t>
      </w:r>
      <w:r w:rsidR="00695BAF" w:rsidRPr="00B503ED">
        <w:t>es suffixes « -o » (</w:t>
      </w:r>
      <w:r w:rsidR="00695BAF" w:rsidRPr="00B503ED">
        <w:rPr>
          <w:i/>
        </w:rPr>
        <w:t>Fredo</w:t>
      </w:r>
      <w:r w:rsidR="00695BAF" w:rsidRPr="00B503ED">
        <w:t xml:space="preserve"> ˂ </w:t>
      </w:r>
      <w:r w:rsidR="00695BAF" w:rsidRPr="00B503ED">
        <w:rPr>
          <w:i/>
        </w:rPr>
        <w:t>Frédéric</w:t>
      </w:r>
      <w:r w:rsidR="00695BAF" w:rsidRPr="00B503ED">
        <w:t xml:space="preserve">, et </w:t>
      </w:r>
      <w:r>
        <w:br/>
      </w:r>
      <w:r w:rsidR="00695BAF" w:rsidRPr="00B503ED">
        <w:t>« -oche » (</w:t>
      </w:r>
      <w:r w:rsidR="00695BAF" w:rsidRPr="00B503ED">
        <w:rPr>
          <w:i/>
        </w:rPr>
        <w:t>Platoche</w:t>
      </w:r>
      <w:r w:rsidR="00695BAF" w:rsidRPr="00B503ED">
        <w:t xml:space="preserve"> ˂ </w:t>
      </w:r>
      <w:r w:rsidR="00695BAF" w:rsidRPr="00B503ED">
        <w:rPr>
          <w:i/>
        </w:rPr>
        <w:t>Platini</w:t>
      </w:r>
      <w:r w:rsidR="00695BAF" w:rsidRPr="00B503ED">
        <w:t xml:space="preserve">, </w:t>
      </w:r>
      <w:r w:rsidR="00695BAF" w:rsidRPr="00B503ED">
        <w:rPr>
          <w:i/>
        </w:rPr>
        <w:t>Patoche</w:t>
      </w:r>
      <w:r w:rsidR="00695BAF" w:rsidRPr="00B503ED">
        <w:t xml:space="preserve"> ˂ </w:t>
      </w:r>
      <w:r w:rsidR="00695BAF" w:rsidRPr="00B503ED">
        <w:rPr>
          <w:i/>
        </w:rPr>
        <w:t>Patrick</w:t>
      </w:r>
      <w:r w:rsidR="00695BAF" w:rsidRPr="00B503ED">
        <w:t xml:space="preserve">). </w:t>
      </w:r>
    </w:p>
    <w:p w:rsidR="00695BAF" w:rsidRPr="00B503ED" w:rsidRDefault="00695BAF" w:rsidP="00695BAF">
      <w:pPr>
        <w:ind w:left="709"/>
        <w:jc w:val="both"/>
        <w:rPr>
          <w:sz w:val="22"/>
          <w:szCs w:val="22"/>
        </w:rPr>
      </w:pPr>
      <w:r w:rsidRPr="00B503ED">
        <w:rPr>
          <w:sz w:val="22"/>
          <w:szCs w:val="22"/>
          <w:u w:val="single"/>
        </w:rPr>
        <w:t>Ex.</w:t>
      </w:r>
      <w:r w:rsidRPr="00B503ED">
        <w:rPr>
          <w:sz w:val="22"/>
          <w:szCs w:val="22"/>
        </w:rPr>
        <w:t> : « </w:t>
      </w:r>
      <w:r w:rsidRPr="00B503ED">
        <w:rPr>
          <w:i/>
          <w:sz w:val="22"/>
          <w:szCs w:val="22"/>
        </w:rPr>
        <w:t xml:space="preserve">Jacques Chirac avait sa tête de veau, Frédéric Mitterrand aura sa "mousse </w:t>
      </w:r>
      <w:r w:rsidRPr="00B503ED">
        <w:rPr>
          <w:b/>
          <w:i/>
          <w:sz w:val="22"/>
          <w:szCs w:val="22"/>
        </w:rPr>
        <w:t>Fredo</w:t>
      </w:r>
      <w:r w:rsidRPr="00B503ED">
        <w:rPr>
          <w:i/>
          <w:sz w:val="22"/>
          <w:szCs w:val="22"/>
        </w:rPr>
        <w:t>" »</w:t>
      </w:r>
      <w:r w:rsidRPr="00B503ED">
        <w:rPr>
          <w:sz w:val="22"/>
          <w:szCs w:val="22"/>
        </w:rPr>
        <w:t>. (20M, n° 2106, p. 18) ;</w:t>
      </w:r>
    </w:p>
    <w:p w:rsidR="00695BAF" w:rsidRPr="00B503ED" w:rsidRDefault="00695BAF" w:rsidP="00695BAF">
      <w:pPr>
        <w:ind w:firstLine="709"/>
        <w:jc w:val="both"/>
        <w:rPr>
          <w:sz w:val="22"/>
          <w:szCs w:val="22"/>
        </w:rPr>
      </w:pPr>
      <w:r w:rsidRPr="00B503ED">
        <w:rPr>
          <w:sz w:val="22"/>
          <w:szCs w:val="22"/>
        </w:rPr>
        <w:t>« </w:t>
      </w:r>
      <w:r w:rsidRPr="00B503ED">
        <w:rPr>
          <w:i/>
          <w:sz w:val="22"/>
          <w:szCs w:val="22"/>
        </w:rPr>
        <w:t>Parfois, elle appelle "</w:t>
      </w:r>
      <w:r w:rsidRPr="00B503ED">
        <w:rPr>
          <w:b/>
          <w:i/>
          <w:sz w:val="22"/>
          <w:szCs w:val="22"/>
        </w:rPr>
        <w:t>Patoche</w:t>
      </w:r>
      <w:r w:rsidRPr="00B503ED">
        <w:rPr>
          <w:i/>
          <w:sz w:val="22"/>
          <w:szCs w:val="22"/>
        </w:rPr>
        <w:t>" à l’aide, mais il ne répond pas.</w:t>
      </w:r>
      <w:r w:rsidRPr="00B503ED">
        <w:rPr>
          <w:sz w:val="22"/>
          <w:szCs w:val="22"/>
        </w:rPr>
        <w:t> » (NO, n° 2427, p. 123) ;</w:t>
      </w:r>
    </w:p>
    <w:p w:rsidR="00695BAF" w:rsidRPr="00B503ED" w:rsidRDefault="00695BAF" w:rsidP="00695BAF">
      <w:pPr>
        <w:ind w:left="709"/>
        <w:jc w:val="both"/>
        <w:rPr>
          <w:sz w:val="22"/>
          <w:szCs w:val="22"/>
        </w:rPr>
      </w:pPr>
      <w:r w:rsidRPr="00B503ED">
        <w:rPr>
          <w:sz w:val="22"/>
          <w:szCs w:val="22"/>
        </w:rPr>
        <w:t>« </w:t>
      </w:r>
      <w:r w:rsidRPr="00B503ED">
        <w:rPr>
          <w:i/>
          <w:sz w:val="22"/>
          <w:szCs w:val="22"/>
        </w:rPr>
        <w:t>Cet amoureux de "</w:t>
      </w:r>
      <w:r w:rsidRPr="00B503ED">
        <w:rPr>
          <w:b/>
          <w:i/>
          <w:sz w:val="22"/>
          <w:szCs w:val="22"/>
        </w:rPr>
        <w:t>Platoche</w:t>
      </w:r>
      <w:r w:rsidRPr="00B503ED">
        <w:rPr>
          <w:i/>
          <w:sz w:val="22"/>
          <w:szCs w:val="22"/>
        </w:rPr>
        <w:t>" (Platini) sait que pour gagner il vaut imiter "la Dèche", modèle 1998. </w:t>
      </w:r>
      <w:r w:rsidRPr="00B503ED">
        <w:rPr>
          <w:sz w:val="22"/>
          <w:szCs w:val="22"/>
        </w:rPr>
        <w:t>» (NO, n° 2463, p. 49).</w:t>
      </w:r>
    </w:p>
    <w:p w:rsidR="00695BAF" w:rsidRPr="00B503ED" w:rsidRDefault="00695BAF" w:rsidP="00695BAF">
      <w:pPr>
        <w:spacing w:line="360" w:lineRule="auto"/>
        <w:ind w:firstLine="709"/>
        <w:jc w:val="both"/>
      </w:pPr>
    </w:p>
    <w:p w:rsidR="00695BAF" w:rsidRPr="00B503ED" w:rsidRDefault="00695BAF" w:rsidP="00695BAF">
      <w:pPr>
        <w:spacing w:line="360" w:lineRule="auto"/>
        <w:ind w:firstLine="709"/>
        <w:jc w:val="both"/>
      </w:pPr>
      <w:r w:rsidRPr="00B503ED">
        <w:t>Parfois, un prénom peut avoir plusieurs abréviations et en même temps, chacune est destinée pour une autre personne : (</w:t>
      </w:r>
      <w:r w:rsidRPr="00B503ED">
        <w:rPr>
          <w:i/>
        </w:rPr>
        <w:t>Dominique</w:t>
      </w:r>
      <w:r w:rsidRPr="00B503ED">
        <w:t xml:space="preserve"> &gt; </w:t>
      </w:r>
      <w:r w:rsidRPr="00B503ED">
        <w:rPr>
          <w:i/>
        </w:rPr>
        <w:t>Domi</w:t>
      </w:r>
      <w:r w:rsidRPr="00B503ED">
        <w:t xml:space="preserve">, </w:t>
      </w:r>
      <w:r w:rsidRPr="00B503ED">
        <w:rPr>
          <w:i/>
        </w:rPr>
        <w:t>Dodo</w:t>
      </w:r>
      <w:r w:rsidRPr="00B503ED">
        <w:t xml:space="preserve">, </w:t>
      </w:r>
      <w:r w:rsidRPr="00B503ED">
        <w:rPr>
          <w:i/>
        </w:rPr>
        <w:t>Dom</w:t>
      </w:r>
      <w:r w:rsidRPr="00B503ED">
        <w:t>).</w:t>
      </w:r>
    </w:p>
    <w:p w:rsidR="00695BAF" w:rsidRPr="00B503ED" w:rsidRDefault="00695BAF" w:rsidP="00695BAF">
      <w:pPr>
        <w:ind w:left="709"/>
        <w:jc w:val="both"/>
        <w:rPr>
          <w:sz w:val="22"/>
          <w:szCs w:val="22"/>
        </w:rPr>
      </w:pPr>
      <w:r w:rsidRPr="00B503ED">
        <w:rPr>
          <w:sz w:val="22"/>
          <w:szCs w:val="22"/>
          <w:u w:val="single"/>
        </w:rPr>
        <w:t>Ex.</w:t>
      </w:r>
      <w:r w:rsidRPr="00B503ED">
        <w:rPr>
          <w:sz w:val="22"/>
          <w:szCs w:val="22"/>
        </w:rPr>
        <w:t xml:space="preserve"> : </w:t>
      </w:r>
      <w:r w:rsidRPr="00B503ED">
        <w:rPr>
          <w:i/>
          <w:sz w:val="22"/>
          <w:szCs w:val="22"/>
          <w:u w:val="single"/>
        </w:rPr>
        <w:t>Dominique Strauss-Kahn</w:t>
      </w:r>
      <w:r w:rsidRPr="00B503ED">
        <w:rPr>
          <w:sz w:val="22"/>
          <w:szCs w:val="22"/>
        </w:rPr>
        <w:t> : « </w:t>
      </w:r>
      <w:r w:rsidRPr="00B503ED">
        <w:rPr>
          <w:i/>
          <w:sz w:val="22"/>
          <w:szCs w:val="22"/>
        </w:rPr>
        <w:t>Elle a épousé toutes les batailles de "</w:t>
      </w:r>
      <w:r w:rsidRPr="00B503ED">
        <w:rPr>
          <w:b/>
          <w:i/>
          <w:sz w:val="22"/>
          <w:szCs w:val="22"/>
        </w:rPr>
        <w:t>Domi</w:t>
      </w:r>
      <w:r w:rsidRPr="00B503ED">
        <w:rPr>
          <w:i/>
          <w:sz w:val="22"/>
          <w:szCs w:val="22"/>
        </w:rPr>
        <w:t>".</w:t>
      </w:r>
      <w:r w:rsidR="007771B1">
        <w:rPr>
          <w:sz w:val="22"/>
          <w:szCs w:val="22"/>
        </w:rPr>
        <w:t> » (NO, n° </w:t>
      </w:r>
      <w:r w:rsidRPr="00B503ED">
        <w:rPr>
          <w:sz w:val="22"/>
          <w:szCs w:val="22"/>
        </w:rPr>
        <w:t>2435, p. 48) ;</w:t>
      </w:r>
    </w:p>
    <w:p w:rsidR="00695BAF" w:rsidRPr="00B503ED" w:rsidRDefault="00695BAF" w:rsidP="00695BAF">
      <w:pPr>
        <w:ind w:left="709"/>
        <w:jc w:val="both"/>
        <w:rPr>
          <w:sz w:val="22"/>
          <w:szCs w:val="22"/>
        </w:rPr>
      </w:pPr>
      <w:r w:rsidRPr="00B503ED">
        <w:rPr>
          <w:i/>
          <w:sz w:val="22"/>
          <w:szCs w:val="22"/>
          <w:u w:val="single"/>
        </w:rPr>
        <w:t>Dominique Alderweireld</w:t>
      </w:r>
      <w:r w:rsidRPr="00B503ED">
        <w:rPr>
          <w:sz w:val="22"/>
          <w:szCs w:val="22"/>
        </w:rPr>
        <w:t> : « </w:t>
      </w:r>
      <w:r w:rsidRPr="00B503ED">
        <w:rPr>
          <w:i/>
          <w:sz w:val="22"/>
          <w:szCs w:val="22"/>
        </w:rPr>
        <w:t>Dominique Alderweireld, dit "</w:t>
      </w:r>
      <w:r w:rsidRPr="00B503ED">
        <w:rPr>
          <w:b/>
          <w:i/>
          <w:sz w:val="22"/>
          <w:szCs w:val="22"/>
        </w:rPr>
        <w:t>Dodo</w:t>
      </w:r>
      <w:r w:rsidRPr="00B503ED">
        <w:rPr>
          <w:i/>
          <w:sz w:val="22"/>
          <w:szCs w:val="22"/>
        </w:rPr>
        <w:t xml:space="preserve"> la saumure".</w:t>
      </w:r>
      <w:r w:rsidRPr="00B503ED">
        <w:rPr>
          <w:sz w:val="22"/>
          <w:szCs w:val="22"/>
        </w:rPr>
        <w:t> » (NO, n° 2451, p. 132) ;</w:t>
      </w:r>
    </w:p>
    <w:p w:rsidR="00695BAF" w:rsidRPr="00B503ED" w:rsidRDefault="00695BAF" w:rsidP="00695BAF">
      <w:pPr>
        <w:ind w:left="709"/>
        <w:jc w:val="both"/>
        <w:rPr>
          <w:sz w:val="22"/>
          <w:szCs w:val="22"/>
        </w:rPr>
      </w:pPr>
      <w:r w:rsidRPr="00B503ED">
        <w:rPr>
          <w:i/>
          <w:sz w:val="22"/>
          <w:szCs w:val="22"/>
          <w:u w:val="single"/>
        </w:rPr>
        <w:t>Dominique de Villepin</w:t>
      </w:r>
      <w:r w:rsidRPr="00B503ED">
        <w:rPr>
          <w:i/>
          <w:sz w:val="22"/>
          <w:szCs w:val="22"/>
        </w:rPr>
        <w:t xml:space="preserve"> : </w:t>
      </w:r>
      <w:r w:rsidRPr="00B503ED">
        <w:rPr>
          <w:sz w:val="22"/>
          <w:szCs w:val="22"/>
        </w:rPr>
        <w:t>« </w:t>
      </w:r>
      <w:r w:rsidRPr="00B503ED">
        <w:rPr>
          <w:b/>
          <w:i/>
          <w:sz w:val="22"/>
          <w:szCs w:val="22"/>
        </w:rPr>
        <w:t>Dodo</w:t>
      </w:r>
      <w:r w:rsidRPr="00B503ED">
        <w:rPr>
          <w:i/>
          <w:sz w:val="22"/>
          <w:szCs w:val="22"/>
        </w:rPr>
        <w:t xml:space="preserve"> comme Jojo ? […], Dominique de Villepin assène des coups violents contre celui qui voulait, au moment de l’affaire Clearstream, le prendre à un croc de boucher […] son ancien patient martyrisé, John</w:t>
      </w:r>
      <w:r w:rsidR="0001728B">
        <w:rPr>
          <w:i/>
          <w:sz w:val="22"/>
          <w:szCs w:val="22"/>
        </w:rPr>
        <w:t>n</w:t>
      </w:r>
      <w:r w:rsidRPr="00B503ED">
        <w:rPr>
          <w:i/>
          <w:sz w:val="22"/>
          <w:szCs w:val="22"/>
        </w:rPr>
        <w:t>y Hallyday</w:t>
      </w:r>
      <w:r w:rsidRPr="00B503ED">
        <w:rPr>
          <w:sz w:val="22"/>
          <w:szCs w:val="22"/>
        </w:rPr>
        <w:t> » (INR, n° 848, p. 46) ;</w:t>
      </w:r>
    </w:p>
    <w:p w:rsidR="00695BAF" w:rsidRPr="00B503ED" w:rsidRDefault="00695BAF" w:rsidP="00695BAF">
      <w:pPr>
        <w:ind w:left="709"/>
        <w:jc w:val="both"/>
        <w:rPr>
          <w:sz w:val="22"/>
          <w:szCs w:val="22"/>
        </w:rPr>
      </w:pPr>
      <w:r w:rsidRPr="00B503ED">
        <w:rPr>
          <w:sz w:val="22"/>
          <w:szCs w:val="22"/>
          <w:u w:val="single"/>
        </w:rPr>
        <w:t>Dominique Planche</w:t>
      </w:r>
      <w:r w:rsidRPr="00B503ED">
        <w:rPr>
          <w:sz w:val="22"/>
          <w:szCs w:val="22"/>
        </w:rPr>
        <w:t> : « </w:t>
      </w:r>
      <w:r w:rsidRPr="00B503ED">
        <w:rPr>
          <w:i/>
          <w:sz w:val="22"/>
          <w:szCs w:val="22"/>
        </w:rPr>
        <w:t xml:space="preserve">Une journaliste bloggeuse, Dominique Planche, dite </w:t>
      </w:r>
      <w:r w:rsidRPr="00B503ED">
        <w:rPr>
          <w:b/>
          <w:i/>
          <w:sz w:val="22"/>
          <w:szCs w:val="22"/>
        </w:rPr>
        <w:t>Dom</w:t>
      </w:r>
      <w:r w:rsidRPr="00B503ED">
        <w:rPr>
          <w:i/>
          <w:sz w:val="22"/>
          <w:szCs w:val="22"/>
        </w:rPr>
        <w:t>, a mené l’enquête (à voir sur planche.com).</w:t>
      </w:r>
      <w:r w:rsidRPr="00B503ED">
        <w:rPr>
          <w:sz w:val="22"/>
          <w:szCs w:val="22"/>
        </w:rPr>
        <w:t> » (INR, n° 812, p. 46).</w:t>
      </w:r>
    </w:p>
    <w:p w:rsidR="00695BAF" w:rsidRPr="00B503ED" w:rsidRDefault="00695BAF" w:rsidP="00695BAF">
      <w:pPr>
        <w:spacing w:line="360" w:lineRule="auto"/>
        <w:ind w:left="709"/>
        <w:jc w:val="both"/>
      </w:pPr>
    </w:p>
    <w:p w:rsidR="00695BAF" w:rsidRPr="00B503ED" w:rsidRDefault="00695BAF" w:rsidP="00695BAF">
      <w:pPr>
        <w:spacing w:line="360" w:lineRule="auto"/>
        <w:ind w:left="709"/>
        <w:jc w:val="both"/>
      </w:pPr>
      <w:r w:rsidRPr="00B503ED">
        <w:t>La même abréviation peut comprendre plusieurs noms propres différents (</w:t>
      </w:r>
      <w:r w:rsidRPr="00B503ED">
        <w:rPr>
          <w:i/>
        </w:rPr>
        <w:t>Jojo</w:t>
      </w:r>
      <w:r w:rsidRPr="00B503ED">
        <w:t xml:space="preserve"> ˂ </w:t>
      </w:r>
      <w:r w:rsidRPr="00B503ED">
        <w:rPr>
          <w:b/>
          <w:i/>
        </w:rPr>
        <w:t>Jo</w:t>
      </w:r>
      <w:r w:rsidRPr="00B503ED">
        <w:rPr>
          <w:i/>
        </w:rPr>
        <w:t>hnny Halliday</w:t>
      </w:r>
      <w:r w:rsidRPr="00B503ED">
        <w:t xml:space="preserve">, </w:t>
      </w:r>
      <w:r w:rsidRPr="00B503ED">
        <w:rPr>
          <w:i/>
        </w:rPr>
        <w:t xml:space="preserve">Michael </w:t>
      </w:r>
      <w:r w:rsidRPr="00B503ED">
        <w:rPr>
          <w:b/>
          <w:i/>
        </w:rPr>
        <w:t>Jo</w:t>
      </w:r>
      <w:r w:rsidRPr="00B503ED">
        <w:rPr>
          <w:i/>
        </w:rPr>
        <w:t>rdan</w:t>
      </w:r>
      <w:r w:rsidRPr="00B503ED">
        <w:t>). Par ailleurs, une fois, elle abrège un nom de famille et l’autre fois un prénom.</w:t>
      </w:r>
    </w:p>
    <w:p w:rsidR="00695BAF" w:rsidRPr="00B503ED" w:rsidRDefault="00695BAF" w:rsidP="00695BAF">
      <w:pPr>
        <w:ind w:left="709"/>
        <w:jc w:val="both"/>
        <w:rPr>
          <w:sz w:val="22"/>
          <w:szCs w:val="22"/>
          <w:lang w:val="en-US"/>
        </w:rPr>
      </w:pPr>
      <w:r w:rsidRPr="00B503ED">
        <w:rPr>
          <w:sz w:val="22"/>
          <w:szCs w:val="22"/>
          <w:u w:val="single"/>
        </w:rPr>
        <w:t>Ex.</w:t>
      </w:r>
      <w:r w:rsidRPr="00B503ED">
        <w:rPr>
          <w:sz w:val="22"/>
          <w:szCs w:val="22"/>
        </w:rPr>
        <w:t xml:space="preserve"> : </w:t>
      </w:r>
      <w:r w:rsidRPr="00B503ED">
        <w:rPr>
          <w:i/>
          <w:sz w:val="22"/>
          <w:szCs w:val="22"/>
          <w:u w:val="single"/>
        </w:rPr>
        <w:t>John</w:t>
      </w:r>
      <w:r w:rsidR="0001728B">
        <w:rPr>
          <w:i/>
          <w:sz w:val="22"/>
          <w:szCs w:val="22"/>
          <w:u w:val="single"/>
        </w:rPr>
        <w:t>n</w:t>
      </w:r>
      <w:r w:rsidRPr="00B503ED">
        <w:rPr>
          <w:i/>
          <w:sz w:val="22"/>
          <w:szCs w:val="22"/>
          <w:u w:val="single"/>
        </w:rPr>
        <w:t>y Halliday</w:t>
      </w:r>
      <w:r w:rsidRPr="00B503ED">
        <w:rPr>
          <w:sz w:val="22"/>
          <w:szCs w:val="22"/>
        </w:rPr>
        <w:t> : « </w:t>
      </w:r>
      <w:r w:rsidRPr="00B503ED">
        <w:rPr>
          <w:i/>
          <w:sz w:val="22"/>
          <w:szCs w:val="22"/>
        </w:rPr>
        <w:t xml:space="preserve">De </w:t>
      </w:r>
      <w:r w:rsidRPr="00B503ED">
        <w:rPr>
          <w:b/>
          <w:i/>
          <w:sz w:val="22"/>
          <w:szCs w:val="22"/>
        </w:rPr>
        <w:t>Jojo</w:t>
      </w:r>
      <w:r w:rsidRPr="00B503ED">
        <w:rPr>
          <w:i/>
          <w:sz w:val="22"/>
          <w:szCs w:val="22"/>
        </w:rPr>
        <w:t>, ils ne connaissent pas grand-chose.</w:t>
      </w:r>
      <w:r w:rsidRPr="00B503ED">
        <w:rPr>
          <w:sz w:val="22"/>
          <w:szCs w:val="22"/>
        </w:rPr>
        <w:t xml:space="preserve"> » </w:t>
      </w:r>
      <w:r w:rsidRPr="00B503ED">
        <w:rPr>
          <w:sz w:val="22"/>
          <w:szCs w:val="22"/>
          <w:lang w:val="en-US"/>
        </w:rPr>
        <w:t>(NO, n° 2440, p. 57) ;</w:t>
      </w:r>
    </w:p>
    <w:p w:rsidR="00695BAF" w:rsidRPr="00B503ED" w:rsidRDefault="00695BAF" w:rsidP="00695BAF">
      <w:pPr>
        <w:ind w:left="709"/>
        <w:jc w:val="both"/>
        <w:rPr>
          <w:sz w:val="22"/>
          <w:szCs w:val="22"/>
        </w:rPr>
      </w:pPr>
      <w:r w:rsidRPr="00B503ED">
        <w:rPr>
          <w:i/>
          <w:sz w:val="22"/>
          <w:szCs w:val="22"/>
          <w:u w:val="single"/>
          <w:lang w:val="en-US"/>
        </w:rPr>
        <w:t>Michael Jordan</w:t>
      </w:r>
      <w:r w:rsidRPr="00B503ED">
        <w:rPr>
          <w:sz w:val="22"/>
          <w:szCs w:val="22"/>
          <w:lang w:val="en-US"/>
        </w:rPr>
        <w:t> : « </w:t>
      </w:r>
      <w:r w:rsidRPr="00B503ED">
        <w:rPr>
          <w:i/>
          <w:sz w:val="22"/>
          <w:szCs w:val="22"/>
          <w:lang w:val="en-US"/>
        </w:rPr>
        <w:t xml:space="preserve">Charles Barkley, Pat Ewing, David Robinson, John Stockton, Michael Jordan... </w:t>
      </w:r>
      <w:r w:rsidRPr="00B503ED">
        <w:rPr>
          <w:b/>
          <w:i/>
          <w:sz w:val="22"/>
          <w:szCs w:val="22"/>
        </w:rPr>
        <w:t>Jojo</w:t>
      </w:r>
      <w:r w:rsidRPr="00B503ED">
        <w:rPr>
          <w:i/>
          <w:sz w:val="22"/>
          <w:szCs w:val="22"/>
        </w:rPr>
        <w:t>, quoi !</w:t>
      </w:r>
      <w:r w:rsidRPr="00B503ED">
        <w:rPr>
          <w:sz w:val="22"/>
          <w:szCs w:val="22"/>
        </w:rPr>
        <w:t> » (ANP, n° 527, p. 58).</w:t>
      </w:r>
    </w:p>
    <w:p w:rsidR="00893189" w:rsidRPr="00B503ED" w:rsidRDefault="00893189" w:rsidP="00893189">
      <w:pPr>
        <w:spacing w:line="360" w:lineRule="auto"/>
        <w:ind w:left="709"/>
        <w:jc w:val="both"/>
      </w:pPr>
    </w:p>
    <w:p w:rsidR="00695BAF" w:rsidRPr="00B503ED" w:rsidRDefault="00695BAF" w:rsidP="00695BAF">
      <w:pPr>
        <w:spacing w:line="360" w:lineRule="auto"/>
        <w:ind w:firstLine="709"/>
        <w:jc w:val="both"/>
      </w:pPr>
      <w:r w:rsidRPr="00B503ED">
        <w:t>En plus de cela, la même personne peut avoir un abrégé de son prénom et un abrégé de son nom de famille (suivi ou non d</w:t>
      </w:r>
      <w:r w:rsidR="00250759">
        <w:t>u</w:t>
      </w:r>
      <w:r w:rsidRPr="00B503ED">
        <w:t xml:space="preserve"> redoublement hypocoristique) : </w:t>
      </w:r>
      <w:r w:rsidRPr="00B503ED">
        <w:rPr>
          <w:b/>
          <w:i/>
        </w:rPr>
        <w:t>Gé</w:t>
      </w:r>
      <w:r w:rsidRPr="00B503ED">
        <w:rPr>
          <w:i/>
        </w:rPr>
        <w:t xml:space="preserve">rard </w:t>
      </w:r>
      <w:r w:rsidRPr="00B503ED">
        <w:rPr>
          <w:b/>
          <w:i/>
        </w:rPr>
        <w:t>De</w:t>
      </w:r>
      <w:r w:rsidRPr="00B503ED">
        <w:rPr>
          <w:i/>
        </w:rPr>
        <w:t>pardieu</w:t>
      </w:r>
      <w:r w:rsidRPr="00B503ED">
        <w:t xml:space="preserve"> → </w:t>
      </w:r>
      <w:r w:rsidRPr="00B503ED">
        <w:rPr>
          <w:i/>
        </w:rPr>
        <w:t>Gégé</w:t>
      </w:r>
      <w:r w:rsidRPr="00B503ED">
        <w:t xml:space="preserve">, </w:t>
      </w:r>
      <w:r w:rsidRPr="00B503ED">
        <w:rPr>
          <w:i/>
        </w:rPr>
        <w:t>Dédé</w:t>
      </w:r>
      <w:r w:rsidRPr="00B503ED">
        <w:t xml:space="preserve">, </w:t>
      </w:r>
      <w:r w:rsidRPr="00B503ED">
        <w:rPr>
          <w:b/>
          <w:i/>
        </w:rPr>
        <w:t>Nico</w:t>
      </w:r>
      <w:r w:rsidRPr="00B503ED">
        <w:rPr>
          <w:i/>
        </w:rPr>
        <w:t>las</w:t>
      </w:r>
      <w:r w:rsidRPr="00B503ED">
        <w:t xml:space="preserve"> </w:t>
      </w:r>
      <w:r w:rsidRPr="00B503ED">
        <w:rPr>
          <w:b/>
          <w:i/>
        </w:rPr>
        <w:t>Sarko</w:t>
      </w:r>
      <w:r w:rsidRPr="00B503ED">
        <w:rPr>
          <w:i/>
        </w:rPr>
        <w:t>zy</w:t>
      </w:r>
      <w:r w:rsidRPr="00B503ED">
        <w:t xml:space="preserve"> → </w:t>
      </w:r>
      <w:r w:rsidRPr="00B503ED">
        <w:rPr>
          <w:i/>
        </w:rPr>
        <w:t>Nico</w:t>
      </w:r>
      <w:r w:rsidRPr="00B503ED">
        <w:t xml:space="preserve">, </w:t>
      </w:r>
      <w:r w:rsidRPr="00B503ED">
        <w:rPr>
          <w:i/>
        </w:rPr>
        <w:t>Sarko</w:t>
      </w:r>
      <w:r w:rsidRPr="00B503ED">
        <w:t>.</w:t>
      </w:r>
    </w:p>
    <w:p w:rsidR="00695BAF" w:rsidRPr="00B503ED" w:rsidRDefault="00695BAF" w:rsidP="00695BAF">
      <w:pPr>
        <w:ind w:left="709"/>
        <w:jc w:val="both"/>
        <w:rPr>
          <w:sz w:val="22"/>
          <w:szCs w:val="22"/>
        </w:rPr>
      </w:pPr>
      <w:r w:rsidRPr="00B503ED">
        <w:rPr>
          <w:sz w:val="22"/>
          <w:szCs w:val="22"/>
          <w:u w:val="single"/>
        </w:rPr>
        <w:t>Ex.</w:t>
      </w:r>
      <w:r w:rsidRPr="00B503ED">
        <w:rPr>
          <w:sz w:val="22"/>
          <w:szCs w:val="22"/>
        </w:rPr>
        <w:t xml:space="preserve"> : </w:t>
      </w:r>
      <w:r w:rsidRPr="00B503ED">
        <w:rPr>
          <w:i/>
          <w:sz w:val="22"/>
          <w:szCs w:val="22"/>
          <w:u w:val="single"/>
        </w:rPr>
        <w:t>Gérard Depardieu</w:t>
      </w:r>
      <w:r w:rsidRPr="00B503ED">
        <w:rPr>
          <w:sz w:val="22"/>
          <w:szCs w:val="22"/>
        </w:rPr>
        <w:t> : « </w:t>
      </w:r>
      <w:r w:rsidRPr="00B503ED">
        <w:rPr>
          <w:i/>
          <w:sz w:val="22"/>
          <w:szCs w:val="22"/>
        </w:rPr>
        <w:t xml:space="preserve">En gros, cette bande de beaufs ultraréacs, parfois homophobes, lui rappelle sa jeunesse, à </w:t>
      </w:r>
      <w:r w:rsidRPr="00B503ED">
        <w:rPr>
          <w:b/>
          <w:i/>
          <w:sz w:val="22"/>
          <w:szCs w:val="22"/>
        </w:rPr>
        <w:t>Gégé</w:t>
      </w:r>
      <w:r w:rsidRPr="00B503ED">
        <w:rPr>
          <w:i/>
          <w:sz w:val="22"/>
          <w:szCs w:val="22"/>
        </w:rPr>
        <w:t>.</w:t>
      </w:r>
      <w:r w:rsidRPr="00B503ED">
        <w:rPr>
          <w:sz w:val="22"/>
          <w:szCs w:val="22"/>
        </w:rPr>
        <w:t> » (INR, n° 822, p. 45) ; « </w:t>
      </w:r>
      <w:r w:rsidRPr="00B503ED">
        <w:rPr>
          <w:i/>
          <w:sz w:val="22"/>
          <w:szCs w:val="22"/>
        </w:rPr>
        <w:t xml:space="preserve">Interviewer Gérard Depardieu, c’est le voir imiter un chien quand il parle d’un chien, une actrice quand il se souvient d’elle, se faire lourd et lent pour évoquer son père, </w:t>
      </w:r>
      <w:r w:rsidRPr="00B503ED">
        <w:rPr>
          <w:b/>
          <w:i/>
          <w:sz w:val="22"/>
          <w:szCs w:val="22"/>
        </w:rPr>
        <w:t>Dédé</w:t>
      </w:r>
      <w:r w:rsidRPr="00B503ED">
        <w:rPr>
          <w:i/>
          <w:sz w:val="22"/>
          <w:szCs w:val="22"/>
        </w:rPr>
        <w:t>, tôlier, et compagnon du tour de France.</w:t>
      </w:r>
      <w:r w:rsidRPr="00B503ED">
        <w:rPr>
          <w:sz w:val="22"/>
          <w:szCs w:val="22"/>
        </w:rPr>
        <w:t> » (MF, n° 193, p. 58) ;</w:t>
      </w:r>
    </w:p>
    <w:p w:rsidR="00695BAF" w:rsidRDefault="00695BAF" w:rsidP="00695BAF">
      <w:pPr>
        <w:ind w:left="709"/>
        <w:jc w:val="both"/>
        <w:rPr>
          <w:sz w:val="22"/>
          <w:szCs w:val="22"/>
          <w:lang w:val="en-US"/>
        </w:rPr>
      </w:pPr>
      <w:r w:rsidRPr="00B503ED">
        <w:rPr>
          <w:i/>
          <w:sz w:val="22"/>
          <w:szCs w:val="22"/>
          <w:u w:val="single"/>
        </w:rPr>
        <w:t>Nicolas Sarkozy</w:t>
      </w:r>
      <w:r w:rsidRPr="00B503ED">
        <w:rPr>
          <w:sz w:val="22"/>
          <w:szCs w:val="22"/>
          <w:u w:val="single"/>
        </w:rPr>
        <w:t> </w:t>
      </w:r>
      <w:r w:rsidRPr="00B503ED">
        <w:rPr>
          <w:sz w:val="22"/>
          <w:szCs w:val="22"/>
        </w:rPr>
        <w:t>: « </w:t>
      </w:r>
      <w:r w:rsidRPr="00B503ED">
        <w:rPr>
          <w:i/>
          <w:sz w:val="22"/>
          <w:szCs w:val="22"/>
        </w:rPr>
        <w:t xml:space="preserve">Depuis qu’elle a refusé l’entrée de Bouygues, pote de </w:t>
      </w:r>
      <w:r w:rsidRPr="00B503ED">
        <w:rPr>
          <w:b/>
          <w:i/>
          <w:sz w:val="22"/>
          <w:szCs w:val="22"/>
        </w:rPr>
        <w:t>Nico</w:t>
      </w:r>
      <w:r w:rsidRPr="00B503ED">
        <w:rPr>
          <w:i/>
          <w:sz w:val="22"/>
          <w:szCs w:val="22"/>
        </w:rPr>
        <w:t>, dans le nucléaire français</w:t>
      </w:r>
      <w:r w:rsidRPr="00B503ED">
        <w:rPr>
          <w:sz w:val="22"/>
          <w:szCs w:val="22"/>
        </w:rPr>
        <w:t>. » (INR, n° 812, p. 12) ; « </w:t>
      </w:r>
      <w:r w:rsidRPr="00B503ED">
        <w:rPr>
          <w:i/>
          <w:sz w:val="22"/>
          <w:szCs w:val="22"/>
        </w:rPr>
        <w:t xml:space="preserve">"Si </w:t>
      </w:r>
      <w:r w:rsidRPr="00B503ED">
        <w:rPr>
          <w:b/>
          <w:i/>
          <w:sz w:val="22"/>
          <w:szCs w:val="22"/>
        </w:rPr>
        <w:t>Sarko</w:t>
      </w:r>
      <w:r w:rsidRPr="00B503ED">
        <w:rPr>
          <w:i/>
          <w:sz w:val="22"/>
          <w:szCs w:val="22"/>
        </w:rPr>
        <w:t xml:space="preserve"> passe, en revanche, ça va être le bordel."</w:t>
      </w:r>
      <w:r w:rsidRPr="00B503ED">
        <w:rPr>
          <w:sz w:val="22"/>
          <w:szCs w:val="22"/>
        </w:rPr>
        <w:t xml:space="preserve"> </w:t>
      </w:r>
      <w:r w:rsidRPr="00B503ED">
        <w:rPr>
          <w:sz w:val="22"/>
          <w:szCs w:val="22"/>
          <w:lang w:val="en-US"/>
        </w:rPr>
        <w:t>» (INR, n° 845, p. 34).</w:t>
      </w:r>
    </w:p>
    <w:p w:rsidR="00390678" w:rsidRDefault="00390678" w:rsidP="00695BAF">
      <w:pPr>
        <w:ind w:left="709"/>
        <w:jc w:val="both"/>
        <w:rPr>
          <w:sz w:val="22"/>
          <w:szCs w:val="22"/>
          <w:lang w:val="en-US"/>
        </w:rPr>
      </w:pPr>
    </w:p>
    <w:p w:rsidR="00390678" w:rsidRDefault="00390678" w:rsidP="00695BAF">
      <w:pPr>
        <w:ind w:left="709"/>
        <w:jc w:val="both"/>
        <w:rPr>
          <w:sz w:val="22"/>
          <w:szCs w:val="22"/>
          <w:lang w:val="en-US"/>
        </w:rPr>
      </w:pPr>
    </w:p>
    <w:p w:rsidR="00390678" w:rsidRPr="00B503ED" w:rsidRDefault="00390678" w:rsidP="00695BAF">
      <w:pPr>
        <w:ind w:left="709"/>
        <w:jc w:val="both"/>
        <w:rPr>
          <w:sz w:val="22"/>
          <w:szCs w:val="22"/>
          <w:lang w:val="en-US"/>
        </w:rPr>
      </w:pPr>
    </w:p>
    <w:p w:rsidR="000A7C39" w:rsidRPr="00B503ED" w:rsidRDefault="000A7C39" w:rsidP="000A7C39">
      <w:pPr>
        <w:ind w:left="709"/>
        <w:jc w:val="both"/>
        <w:rPr>
          <w:sz w:val="22"/>
          <w:szCs w:val="22"/>
          <w:lang w:val="en-US"/>
        </w:rPr>
      </w:pPr>
    </w:p>
    <w:p w:rsidR="001A4383" w:rsidRPr="00B503ED" w:rsidRDefault="001A4383" w:rsidP="00E05BDB">
      <w:pPr>
        <w:pStyle w:val="Odstavecseseznamem"/>
        <w:numPr>
          <w:ilvl w:val="0"/>
          <w:numId w:val="13"/>
        </w:numPr>
        <w:spacing w:line="360" w:lineRule="auto"/>
        <w:jc w:val="both"/>
        <w:rPr>
          <w:b/>
        </w:rPr>
      </w:pPr>
      <w:r w:rsidRPr="00B503ED">
        <w:rPr>
          <w:b/>
        </w:rPr>
        <w:lastRenderedPageBreak/>
        <w:t>Les abréviations des toponymes</w:t>
      </w:r>
      <w:r w:rsidR="00F41401" w:rsidRPr="00B503ED">
        <w:rPr>
          <w:b/>
        </w:rPr>
        <w:t>, des écoles et des entreprises/sociétés</w:t>
      </w:r>
    </w:p>
    <w:p w:rsidR="00695BAF" w:rsidRPr="00B503ED" w:rsidRDefault="00695BAF" w:rsidP="00695BAF">
      <w:pPr>
        <w:spacing w:line="360" w:lineRule="auto"/>
        <w:ind w:firstLine="709"/>
        <w:jc w:val="both"/>
      </w:pPr>
      <w:r w:rsidRPr="00B503ED">
        <w:t xml:space="preserve">Parmi les toponymes ou d’autres noms propres (sauf les noms de famille et les prénoms) apparaissent les troncats qui sont bien connus </w:t>
      </w:r>
      <w:r w:rsidR="00390678">
        <w:t>de</w:t>
      </w:r>
      <w:r w:rsidRPr="00B503ED">
        <w:t xml:space="preserve"> tout le monde et dont on parle souvent. Ce sont :</w:t>
      </w:r>
    </w:p>
    <w:p w:rsidR="00695BAF" w:rsidRPr="00B503ED" w:rsidRDefault="00695BAF" w:rsidP="00695BAF">
      <w:pPr>
        <w:pStyle w:val="Odstavecseseznamem"/>
        <w:numPr>
          <w:ilvl w:val="0"/>
          <w:numId w:val="5"/>
        </w:numPr>
        <w:spacing w:line="360" w:lineRule="auto"/>
        <w:jc w:val="both"/>
      </w:pPr>
      <w:r w:rsidRPr="00B503ED">
        <w:t xml:space="preserve">Les </w:t>
      </w:r>
      <w:r w:rsidRPr="00B503ED">
        <w:rPr>
          <w:u w:val="single"/>
        </w:rPr>
        <w:t>endroits</w:t>
      </w:r>
      <w:r w:rsidRPr="00B503ED">
        <w:t xml:space="preserve"> connus ou les </w:t>
      </w:r>
      <w:r w:rsidRPr="00B503ED">
        <w:rPr>
          <w:u w:val="single"/>
        </w:rPr>
        <w:t>monuments</w:t>
      </w:r>
      <w:r w:rsidRPr="00B503ED">
        <w:t xml:space="preserve"> à Paris : </w:t>
      </w:r>
      <w:r w:rsidRPr="00B503ED">
        <w:rPr>
          <w:i/>
        </w:rPr>
        <w:t>Bastoche</w:t>
      </w:r>
      <w:r w:rsidRPr="00B503ED">
        <w:t xml:space="preserve"> ˂ </w:t>
      </w:r>
      <w:r w:rsidRPr="00B503ED">
        <w:rPr>
          <w:i/>
        </w:rPr>
        <w:t>Bastille</w:t>
      </w:r>
      <w:r w:rsidRPr="00B503ED">
        <w:t xml:space="preserve">, </w:t>
      </w:r>
      <w:r w:rsidRPr="00B503ED">
        <w:rPr>
          <w:i/>
        </w:rPr>
        <w:t>Répu</w:t>
      </w:r>
      <w:r w:rsidRPr="00B503ED">
        <w:t xml:space="preserve"> ˂ </w:t>
      </w:r>
      <w:r w:rsidRPr="00B503ED">
        <w:rPr>
          <w:i/>
        </w:rPr>
        <w:t>République</w:t>
      </w:r>
      <w:r w:rsidRPr="00B503ED">
        <w:t xml:space="preserve">, </w:t>
      </w:r>
      <w:r w:rsidRPr="00B503ED">
        <w:rPr>
          <w:i/>
        </w:rPr>
        <w:t>Troca</w:t>
      </w:r>
      <w:r w:rsidRPr="00B503ED">
        <w:t xml:space="preserve"> ˂ </w:t>
      </w:r>
      <w:r w:rsidRPr="00B503ED">
        <w:rPr>
          <w:i/>
        </w:rPr>
        <w:t>Trocadéro</w:t>
      </w:r>
      <w:r w:rsidRPr="00B503ED">
        <w:t>,</w:t>
      </w:r>
      <w:r w:rsidRPr="00B503ED">
        <w:rPr>
          <w:i/>
        </w:rPr>
        <w:t xml:space="preserve"> </w:t>
      </w:r>
      <w:r w:rsidRPr="000E7050">
        <w:rPr>
          <w:i/>
        </w:rPr>
        <w:t>etc</w:t>
      </w:r>
      <w:r w:rsidRPr="00B503ED">
        <w:t>.</w:t>
      </w:r>
    </w:p>
    <w:p w:rsidR="00695BAF" w:rsidRPr="00B503ED" w:rsidRDefault="00695BAF" w:rsidP="00695BAF">
      <w:pPr>
        <w:ind w:left="709"/>
        <w:jc w:val="both"/>
        <w:rPr>
          <w:sz w:val="22"/>
          <w:szCs w:val="22"/>
        </w:rPr>
      </w:pPr>
      <w:r w:rsidRPr="00B503ED">
        <w:rPr>
          <w:sz w:val="22"/>
          <w:szCs w:val="22"/>
          <w:u w:val="single"/>
        </w:rPr>
        <w:t>Ex.</w:t>
      </w:r>
      <w:r w:rsidRPr="00B503ED">
        <w:rPr>
          <w:sz w:val="22"/>
          <w:szCs w:val="22"/>
        </w:rPr>
        <w:t> : « </w:t>
      </w:r>
      <w:r w:rsidRPr="00B503ED">
        <w:rPr>
          <w:i/>
          <w:sz w:val="22"/>
          <w:szCs w:val="22"/>
        </w:rPr>
        <w:t>Après L’Affable très VII</w:t>
      </w:r>
      <w:r w:rsidRPr="00B503ED">
        <w:rPr>
          <w:i/>
          <w:sz w:val="22"/>
          <w:szCs w:val="22"/>
          <w:vertAlign w:val="superscript"/>
        </w:rPr>
        <w:t>e</w:t>
      </w:r>
      <w:r w:rsidRPr="00B503ED">
        <w:rPr>
          <w:i/>
          <w:sz w:val="22"/>
          <w:szCs w:val="22"/>
        </w:rPr>
        <w:t>, voici ce Petit Cheval de manège 100 % "</w:t>
      </w:r>
      <w:r w:rsidRPr="00B503ED">
        <w:rPr>
          <w:b/>
          <w:i/>
          <w:sz w:val="22"/>
          <w:szCs w:val="22"/>
        </w:rPr>
        <w:t>Bastoche</w:t>
      </w:r>
      <w:r w:rsidRPr="00B503ED">
        <w:rPr>
          <w:i/>
          <w:sz w:val="22"/>
          <w:szCs w:val="22"/>
        </w:rPr>
        <w:t>".</w:t>
      </w:r>
      <w:r w:rsidRPr="00B503ED">
        <w:rPr>
          <w:sz w:val="22"/>
          <w:szCs w:val="22"/>
        </w:rPr>
        <w:t> » (ANP, n° 545, p. 24) ;</w:t>
      </w:r>
    </w:p>
    <w:p w:rsidR="00695BAF" w:rsidRPr="00B503ED" w:rsidRDefault="00695BAF" w:rsidP="00695BAF">
      <w:pPr>
        <w:ind w:left="709"/>
        <w:jc w:val="both"/>
        <w:rPr>
          <w:sz w:val="22"/>
          <w:szCs w:val="22"/>
        </w:rPr>
      </w:pPr>
      <w:r w:rsidRPr="00B503ED">
        <w:rPr>
          <w:sz w:val="22"/>
          <w:szCs w:val="22"/>
        </w:rPr>
        <w:t>« </w:t>
      </w:r>
      <w:r w:rsidRPr="00B503ED">
        <w:rPr>
          <w:i/>
          <w:sz w:val="22"/>
          <w:szCs w:val="22"/>
        </w:rPr>
        <w:t>Car, pour les Parisiens, "</w:t>
      </w:r>
      <w:r w:rsidRPr="00B503ED">
        <w:rPr>
          <w:b/>
          <w:i/>
          <w:sz w:val="22"/>
          <w:szCs w:val="22"/>
        </w:rPr>
        <w:t>Répu</w:t>
      </w:r>
      <w:r w:rsidRPr="00B503ED">
        <w:rPr>
          <w:i/>
          <w:sz w:val="22"/>
          <w:szCs w:val="22"/>
        </w:rPr>
        <w:t>" doit rester un endroit où faire la fête, où manifester, se rassembler.</w:t>
      </w:r>
      <w:r w:rsidRPr="00B503ED">
        <w:rPr>
          <w:sz w:val="22"/>
          <w:szCs w:val="22"/>
        </w:rPr>
        <w:t> » (NO, n° 2462, p. VIII) ;</w:t>
      </w:r>
    </w:p>
    <w:p w:rsidR="00695BAF" w:rsidRPr="00B503ED" w:rsidRDefault="00695BAF" w:rsidP="00695BAF">
      <w:pPr>
        <w:ind w:left="709"/>
        <w:jc w:val="both"/>
        <w:rPr>
          <w:sz w:val="22"/>
          <w:szCs w:val="22"/>
        </w:rPr>
      </w:pPr>
      <w:r w:rsidRPr="00B503ED">
        <w:rPr>
          <w:sz w:val="22"/>
          <w:szCs w:val="22"/>
        </w:rPr>
        <w:t>« </w:t>
      </w:r>
      <w:r w:rsidRPr="00B503ED">
        <w:rPr>
          <w:i/>
          <w:sz w:val="22"/>
          <w:szCs w:val="22"/>
        </w:rPr>
        <w:t>Un décor de montagne a été créé tout autour, avec un igloo, un parcours en raquettes, des petits chalets en bois qui encadrent les deux allées des Fontaines du "</w:t>
      </w:r>
      <w:r w:rsidRPr="00B503ED">
        <w:rPr>
          <w:b/>
          <w:i/>
          <w:sz w:val="22"/>
          <w:szCs w:val="22"/>
        </w:rPr>
        <w:t>Troca</w:t>
      </w:r>
      <w:r w:rsidRPr="00B503ED">
        <w:rPr>
          <w:i/>
          <w:sz w:val="22"/>
          <w:szCs w:val="22"/>
        </w:rPr>
        <w:t>".</w:t>
      </w:r>
      <w:r w:rsidRPr="00B503ED">
        <w:rPr>
          <w:sz w:val="22"/>
          <w:szCs w:val="22"/>
        </w:rPr>
        <w:t> » (ANP, n° 546, p. 6).</w:t>
      </w:r>
    </w:p>
    <w:p w:rsidR="00695BAF" w:rsidRPr="00B503ED" w:rsidRDefault="00695BAF" w:rsidP="00695BAF">
      <w:pPr>
        <w:spacing w:line="360" w:lineRule="auto"/>
        <w:ind w:firstLine="709"/>
        <w:jc w:val="both"/>
      </w:pPr>
    </w:p>
    <w:p w:rsidR="00695BAF" w:rsidRPr="00B503ED" w:rsidRDefault="00695BAF" w:rsidP="00695BAF">
      <w:pPr>
        <w:pStyle w:val="Odstavecseseznamem"/>
        <w:numPr>
          <w:ilvl w:val="0"/>
          <w:numId w:val="5"/>
        </w:numPr>
        <w:spacing w:line="360" w:lineRule="auto"/>
        <w:jc w:val="both"/>
      </w:pPr>
      <w:r w:rsidRPr="00B503ED">
        <w:t xml:space="preserve">Les </w:t>
      </w:r>
      <w:r w:rsidRPr="00B503ED">
        <w:rPr>
          <w:u w:val="single"/>
        </w:rPr>
        <w:t>écoles</w:t>
      </w:r>
      <w:r w:rsidRPr="00B503ED">
        <w:t xml:space="preserve"> : </w:t>
      </w:r>
      <w:r w:rsidRPr="00B503ED">
        <w:rPr>
          <w:i/>
        </w:rPr>
        <w:t>Arts déco</w:t>
      </w:r>
      <w:r w:rsidRPr="00B503ED">
        <w:t xml:space="preserve"> ˂ </w:t>
      </w:r>
      <w:r w:rsidRPr="00B503ED">
        <w:rPr>
          <w:i/>
        </w:rPr>
        <w:t>École</w:t>
      </w:r>
      <w:r w:rsidRPr="00B503ED">
        <w:t xml:space="preserve"> </w:t>
      </w:r>
      <w:r w:rsidRPr="00B503ED">
        <w:rPr>
          <w:i/>
        </w:rPr>
        <w:t>des</w:t>
      </w:r>
      <w:r w:rsidRPr="00B503ED">
        <w:t xml:space="preserve"> </w:t>
      </w:r>
      <w:r w:rsidRPr="00B503ED">
        <w:rPr>
          <w:i/>
        </w:rPr>
        <w:t>arts décoratifs</w:t>
      </w:r>
      <w:r w:rsidRPr="00B503ED">
        <w:t xml:space="preserve">, </w:t>
      </w:r>
      <w:r w:rsidRPr="00B503ED">
        <w:rPr>
          <w:i/>
        </w:rPr>
        <w:t>Normale</w:t>
      </w:r>
      <w:r w:rsidRPr="00B503ED">
        <w:t xml:space="preserve"> </w:t>
      </w:r>
      <w:r w:rsidRPr="00B503ED">
        <w:rPr>
          <w:i/>
        </w:rPr>
        <w:t>Sup</w:t>
      </w:r>
      <w:r w:rsidRPr="00B503ED">
        <w:t xml:space="preserve"> ˂</w:t>
      </w:r>
      <w:r w:rsidRPr="00B503ED">
        <w:rPr>
          <w:rStyle w:val="sgls1"/>
          <w:i/>
          <w:iCs/>
        </w:rPr>
        <w:t xml:space="preserve"> École normale supérieure</w:t>
      </w:r>
      <w:r w:rsidRPr="00B503ED">
        <w:t xml:space="preserve">, </w:t>
      </w:r>
      <w:r w:rsidRPr="00B503ED">
        <w:rPr>
          <w:i/>
        </w:rPr>
        <w:t>Sciences</w:t>
      </w:r>
      <w:r w:rsidRPr="00B503ED">
        <w:t xml:space="preserve"> </w:t>
      </w:r>
      <w:r w:rsidRPr="00B503ED">
        <w:rPr>
          <w:i/>
        </w:rPr>
        <w:t>Po</w:t>
      </w:r>
      <w:r w:rsidRPr="00B503ED">
        <w:t xml:space="preserve"> ˂ </w:t>
      </w:r>
      <w:r w:rsidRPr="00B503ED">
        <w:rPr>
          <w:rStyle w:val="sxpl1"/>
        </w:rPr>
        <w:t>École des sciences politiques</w:t>
      </w:r>
      <w:r w:rsidRPr="00B503ED">
        <w:rPr>
          <w:i/>
        </w:rPr>
        <w:t>, Sup de Co</w:t>
      </w:r>
      <w:r w:rsidRPr="00B503ED">
        <w:t xml:space="preserve"> ˂ </w:t>
      </w:r>
      <w:r w:rsidRPr="00B503ED">
        <w:rPr>
          <w:i/>
        </w:rPr>
        <w:t>École supérieure de commerce</w:t>
      </w:r>
    </w:p>
    <w:p w:rsidR="00695BAF" w:rsidRPr="00B503ED" w:rsidRDefault="00695BAF" w:rsidP="00695BAF">
      <w:pPr>
        <w:ind w:left="709"/>
        <w:jc w:val="both"/>
        <w:rPr>
          <w:sz w:val="22"/>
          <w:szCs w:val="22"/>
        </w:rPr>
      </w:pPr>
      <w:r w:rsidRPr="00B503ED">
        <w:rPr>
          <w:sz w:val="22"/>
          <w:szCs w:val="22"/>
          <w:u w:val="single"/>
        </w:rPr>
        <w:t>Ex.</w:t>
      </w:r>
      <w:r w:rsidRPr="00B503ED">
        <w:rPr>
          <w:sz w:val="22"/>
          <w:szCs w:val="22"/>
        </w:rPr>
        <w:t> : « </w:t>
      </w:r>
      <w:r w:rsidRPr="00B503ED">
        <w:rPr>
          <w:i/>
          <w:sz w:val="22"/>
          <w:szCs w:val="22"/>
        </w:rPr>
        <w:t xml:space="preserve">Le premier livre de Marion Fayolle, tout juste sortie des </w:t>
      </w:r>
      <w:r w:rsidRPr="00B503ED">
        <w:rPr>
          <w:b/>
          <w:i/>
          <w:sz w:val="22"/>
          <w:szCs w:val="22"/>
        </w:rPr>
        <w:t>Arts déco</w:t>
      </w:r>
      <w:r w:rsidRPr="00B503ED">
        <w:rPr>
          <w:i/>
          <w:sz w:val="22"/>
          <w:szCs w:val="22"/>
        </w:rPr>
        <w:t xml:space="preserve"> de Strasbourg, est d’une beauté redoutable.</w:t>
      </w:r>
      <w:r w:rsidRPr="00B503ED">
        <w:rPr>
          <w:sz w:val="22"/>
          <w:szCs w:val="22"/>
        </w:rPr>
        <w:t> » (NO, n° 2462, p. 103) ;</w:t>
      </w:r>
    </w:p>
    <w:p w:rsidR="00695BAF" w:rsidRPr="00B503ED" w:rsidRDefault="00695BAF" w:rsidP="00695BAF">
      <w:pPr>
        <w:ind w:firstLine="709"/>
        <w:jc w:val="both"/>
        <w:rPr>
          <w:sz w:val="22"/>
          <w:szCs w:val="22"/>
        </w:rPr>
      </w:pPr>
      <w:r w:rsidRPr="00B503ED">
        <w:rPr>
          <w:sz w:val="22"/>
          <w:szCs w:val="22"/>
        </w:rPr>
        <w:t>« </w:t>
      </w:r>
      <w:r w:rsidRPr="00B503ED">
        <w:rPr>
          <w:i/>
          <w:sz w:val="22"/>
          <w:szCs w:val="22"/>
        </w:rPr>
        <w:t xml:space="preserve">Une philosophe à Poigne à </w:t>
      </w:r>
      <w:r w:rsidRPr="00B503ED">
        <w:rPr>
          <w:b/>
          <w:i/>
          <w:sz w:val="22"/>
          <w:szCs w:val="22"/>
        </w:rPr>
        <w:t>Normale-Sup</w:t>
      </w:r>
      <w:r w:rsidRPr="00B503ED">
        <w:rPr>
          <w:i/>
          <w:sz w:val="22"/>
          <w:szCs w:val="22"/>
        </w:rPr>
        <w:t>.</w:t>
      </w:r>
      <w:r w:rsidRPr="00B503ED">
        <w:rPr>
          <w:sz w:val="22"/>
          <w:szCs w:val="22"/>
        </w:rPr>
        <w:t> » (NO, n° 2455, p. 10) ;</w:t>
      </w:r>
    </w:p>
    <w:p w:rsidR="00695BAF" w:rsidRPr="00B503ED" w:rsidRDefault="00695BAF" w:rsidP="00695BAF">
      <w:pPr>
        <w:pStyle w:val="Odstavecseseznamem"/>
        <w:ind w:left="709"/>
        <w:jc w:val="both"/>
        <w:rPr>
          <w:sz w:val="22"/>
          <w:szCs w:val="22"/>
        </w:rPr>
      </w:pPr>
      <w:r w:rsidRPr="00B503ED">
        <w:rPr>
          <w:sz w:val="22"/>
          <w:szCs w:val="22"/>
        </w:rPr>
        <w:t>« </w:t>
      </w:r>
      <w:r w:rsidRPr="00B503ED">
        <w:rPr>
          <w:i/>
          <w:sz w:val="22"/>
          <w:szCs w:val="22"/>
        </w:rPr>
        <w:t xml:space="preserve">Je rêve d’un Parti socialiste ou le parachutage, le cumul des mandats, l’accession aux responsabilités de jeunes tout juste sortis de </w:t>
      </w:r>
      <w:r w:rsidRPr="00B503ED">
        <w:rPr>
          <w:b/>
          <w:i/>
          <w:sz w:val="22"/>
          <w:szCs w:val="22"/>
        </w:rPr>
        <w:t>Sciences Po</w:t>
      </w:r>
      <w:r w:rsidRPr="00B503ED">
        <w:rPr>
          <w:i/>
          <w:sz w:val="22"/>
          <w:szCs w:val="22"/>
        </w:rPr>
        <w:t xml:space="preserve"> seraient exclu […].</w:t>
      </w:r>
      <w:r w:rsidRPr="00B503ED">
        <w:rPr>
          <w:sz w:val="22"/>
          <w:szCs w:val="22"/>
        </w:rPr>
        <w:t> » (NO, n° 2463, p. 42) ;</w:t>
      </w:r>
    </w:p>
    <w:p w:rsidR="00695BAF" w:rsidRPr="00B503ED" w:rsidRDefault="00695BAF" w:rsidP="00695BAF">
      <w:pPr>
        <w:ind w:left="709"/>
        <w:jc w:val="both"/>
        <w:rPr>
          <w:sz w:val="22"/>
          <w:szCs w:val="22"/>
        </w:rPr>
      </w:pPr>
      <w:r w:rsidRPr="00B503ED">
        <w:rPr>
          <w:sz w:val="22"/>
          <w:szCs w:val="22"/>
        </w:rPr>
        <w:t>« </w:t>
      </w:r>
      <w:r w:rsidRPr="00B503ED">
        <w:rPr>
          <w:i/>
          <w:sz w:val="22"/>
          <w:szCs w:val="22"/>
        </w:rPr>
        <w:t xml:space="preserve">Lorsque je suis sortie de </w:t>
      </w:r>
      <w:r w:rsidRPr="00B503ED">
        <w:rPr>
          <w:b/>
          <w:i/>
          <w:sz w:val="22"/>
          <w:szCs w:val="22"/>
        </w:rPr>
        <w:t>Sup de Co</w:t>
      </w:r>
      <w:r w:rsidRPr="00B503ED">
        <w:rPr>
          <w:i/>
          <w:sz w:val="22"/>
          <w:szCs w:val="22"/>
        </w:rPr>
        <w:t>, j’étais sûre de ne jamais connaître le chômage.</w:t>
      </w:r>
      <w:r w:rsidRPr="00B503ED">
        <w:rPr>
          <w:sz w:val="22"/>
          <w:szCs w:val="22"/>
        </w:rPr>
        <w:t> » (MF, n° 201, p. 63).</w:t>
      </w:r>
    </w:p>
    <w:p w:rsidR="00695BAF" w:rsidRPr="00B503ED" w:rsidRDefault="00695BAF" w:rsidP="00695BAF">
      <w:pPr>
        <w:pStyle w:val="Odstavecseseznamem"/>
        <w:ind w:left="1072"/>
        <w:jc w:val="both"/>
        <w:rPr>
          <w:sz w:val="22"/>
          <w:szCs w:val="22"/>
        </w:rPr>
      </w:pPr>
    </w:p>
    <w:p w:rsidR="00695BAF" w:rsidRPr="00B503ED" w:rsidRDefault="00695BAF" w:rsidP="00695BAF">
      <w:pPr>
        <w:pStyle w:val="Odstavecseseznamem"/>
        <w:numPr>
          <w:ilvl w:val="0"/>
          <w:numId w:val="5"/>
        </w:numPr>
        <w:spacing w:line="360" w:lineRule="auto"/>
        <w:jc w:val="both"/>
      </w:pPr>
      <w:r w:rsidRPr="00B503ED">
        <w:t xml:space="preserve">Les </w:t>
      </w:r>
      <w:r w:rsidRPr="00B503ED">
        <w:rPr>
          <w:u w:val="single"/>
        </w:rPr>
        <w:t>villes</w:t>
      </w:r>
      <w:r w:rsidRPr="00B503ED">
        <w:t xml:space="preserve"> (</w:t>
      </w:r>
      <w:r w:rsidRPr="00B503ED">
        <w:rPr>
          <w:i/>
        </w:rPr>
        <w:t>Saint-Trop’</w:t>
      </w:r>
      <w:r w:rsidRPr="00B503ED">
        <w:t xml:space="preserve"> ˂ </w:t>
      </w:r>
      <w:r w:rsidRPr="00B503ED">
        <w:rPr>
          <w:i/>
        </w:rPr>
        <w:t>Saint-Tropez</w:t>
      </w:r>
      <w:r w:rsidRPr="00B503ED">
        <w:t>) et les clubs de football appelé</w:t>
      </w:r>
      <w:r w:rsidR="007D653C">
        <w:t>s</w:t>
      </w:r>
      <w:r w:rsidRPr="00B503ED">
        <w:t xml:space="preserve"> selon </w:t>
      </w:r>
      <w:r w:rsidR="00A92BAD">
        <w:t>la</w:t>
      </w:r>
      <w:r w:rsidRPr="00B503ED">
        <w:t xml:space="preserve"> ville (</w:t>
      </w:r>
      <w:r w:rsidRPr="00B503ED">
        <w:rPr>
          <w:i/>
        </w:rPr>
        <w:t>Barça</w:t>
      </w:r>
      <w:r w:rsidRPr="00B503ED">
        <w:t xml:space="preserve"> ˂ </w:t>
      </w:r>
      <w:r w:rsidRPr="00B503ED">
        <w:rPr>
          <w:i/>
        </w:rPr>
        <w:t>Barcelone</w:t>
      </w:r>
      <w:r w:rsidRPr="00B503ED">
        <w:t>).</w:t>
      </w:r>
    </w:p>
    <w:p w:rsidR="00695BAF" w:rsidRPr="00B503ED" w:rsidRDefault="00695BAF" w:rsidP="00695BAF">
      <w:pPr>
        <w:ind w:firstLine="709"/>
        <w:jc w:val="both"/>
        <w:rPr>
          <w:sz w:val="22"/>
          <w:szCs w:val="22"/>
        </w:rPr>
      </w:pPr>
      <w:r w:rsidRPr="00B503ED">
        <w:rPr>
          <w:sz w:val="22"/>
          <w:szCs w:val="22"/>
          <w:u w:val="single"/>
        </w:rPr>
        <w:t>Ex.</w:t>
      </w:r>
      <w:r w:rsidRPr="00B503ED">
        <w:rPr>
          <w:sz w:val="22"/>
          <w:szCs w:val="22"/>
        </w:rPr>
        <w:t> : « </w:t>
      </w:r>
      <w:r w:rsidRPr="00B503ED">
        <w:rPr>
          <w:i/>
          <w:sz w:val="22"/>
          <w:szCs w:val="22"/>
        </w:rPr>
        <w:t xml:space="preserve">Bardot, c’est à </w:t>
      </w:r>
      <w:r w:rsidRPr="00B503ED">
        <w:rPr>
          <w:b/>
          <w:i/>
          <w:sz w:val="22"/>
          <w:szCs w:val="22"/>
        </w:rPr>
        <w:t>Saint-Trop’</w:t>
      </w:r>
      <w:r w:rsidRPr="00B503ED">
        <w:rPr>
          <w:i/>
          <w:sz w:val="22"/>
          <w:szCs w:val="22"/>
        </w:rPr>
        <w:t>, mais la Brigitte c’est à Calvi.</w:t>
      </w:r>
      <w:r w:rsidRPr="00B503ED">
        <w:rPr>
          <w:sz w:val="22"/>
          <w:szCs w:val="22"/>
        </w:rPr>
        <w:t> » (L, n° 3418, p. 38) ;</w:t>
      </w:r>
    </w:p>
    <w:p w:rsidR="00695BAF" w:rsidRPr="00B503ED" w:rsidRDefault="00695BAF" w:rsidP="00695BAF">
      <w:pPr>
        <w:pStyle w:val="Odstavecseseznamem"/>
        <w:ind w:left="709"/>
        <w:jc w:val="both"/>
        <w:rPr>
          <w:sz w:val="22"/>
          <w:szCs w:val="22"/>
        </w:rPr>
      </w:pPr>
      <w:r w:rsidRPr="00B503ED">
        <w:rPr>
          <w:sz w:val="22"/>
          <w:szCs w:val="22"/>
        </w:rPr>
        <w:t>« </w:t>
      </w:r>
      <w:r w:rsidRPr="00B503ED">
        <w:rPr>
          <w:i/>
          <w:sz w:val="22"/>
          <w:szCs w:val="22"/>
        </w:rPr>
        <w:t xml:space="preserve">"Le plus important est de savoir si [vendredi], Merkel et Sarkozy vont sauver l’Euro et non le classico" a déclaré l’entraîneur du </w:t>
      </w:r>
      <w:r w:rsidRPr="00B503ED">
        <w:rPr>
          <w:b/>
          <w:i/>
          <w:sz w:val="22"/>
          <w:szCs w:val="22"/>
        </w:rPr>
        <w:t>Barça</w:t>
      </w:r>
      <w:r w:rsidRPr="00B503ED">
        <w:rPr>
          <w:i/>
          <w:sz w:val="22"/>
          <w:szCs w:val="22"/>
        </w:rPr>
        <w:t>.</w:t>
      </w:r>
      <w:r w:rsidRPr="00B503ED">
        <w:rPr>
          <w:sz w:val="22"/>
          <w:szCs w:val="22"/>
        </w:rPr>
        <w:t> » (20M, n° 2160, p. 2).</w:t>
      </w:r>
    </w:p>
    <w:p w:rsidR="00695BAF" w:rsidRPr="00B503ED" w:rsidRDefault="00695BAF" w:rsidP="00695BAF">
      <w:pPr>
        <w:spacing w:line="360" w:lineRule="auto"/>
        <w:ind w:firstLine="709"/>
        <w:jc w:val="both"/>
      </w:pPr>
    </w:p>
    <w:p w:rsidR="00695BAF" w:rsidRPr="00B503ED" w:rsidRDefault="00695BAF" w:rsidP="00695BAF">
      <w:pPr>
        <w:pStyle w:val="Odstavecseseznamem"/>
        <w:numPr>
          <w:ilvl w:val="0"/>
          <w:numId w:val="5"/>
        </w:numPr>
        <w:spacing w:line="360" w:lineRule="auto"/>
        <w:jc w:val="both"/>
      </w:pPr>
      <w:r w:rsidRPr="00B503ED">
        <w:t xml:space="preserve">Les </w:t>
      </w:r>
      <w:r w:rsidRPr="00B503ED">
        <w:rPr>
          <w:u w:val="single"/>
        </w:rPr>
        <w:t>noms des sociétés</w:t>
      </w:r>
      <w:r w:rsidRPr="00B503ED">
        <w:t xml:space="preserve"> : </w:t>
      </w:r>
      <w:r w:rsidRPr="00B503ED">
        <w:rPr>
          <w:i/>
        </w:rPr>
        <w:t>Adi</w:t>
      </w:r>
      <w:r w:rsidRPr="00B503ED">
        <w:t xml:space="preserve"> ˂ </w:t>
      </w:r>
      <w:r w:rsidRPr="00B503ED">
        <w:rPr>
          <w:i/>
        </w:rPr>
        <w:t>Adidas</w:t>
      </w:r>
      <w:r w:rsidRPr="00B503ED">
        <w:t xml:space="preserve">, </w:t>
      </w:r>
      <w:r w:rsidRPr="00B503ED">
        <w:rPr>
          <w:i/>
        </w:rPr>
        <w:t>Mac</w:t>
      </w:r>
      <w:r w:rsidRPr="00B503ED">
        <w:t xml:space="preserve"> ˂ </w:t>
      </w:r>
      <w:r w:rsidRPr="00B503ED">
        <w:rPr>
          <w:i/>
        </w:rPr>
        <w:t>Macintosh</w:t>
      </w:r>
      <w:r w:rsidRPr="00B503ED">
        <w:t xml:space="preserve"> ou de leurs salariés : </w:t>
      </w:r>
      <w:r w:rsidRPr="00B503ED">
        <w:rPr>
          <w:i/>
        </w:rPr>
        <w:t>Conti</w:t>
      </w:r>
      <w:r w:rsidRPr="00B503ED">
        <w:t xml:space="preserve"> ˂ </w:t>
      </w:r>
      <w:r w:rsidRPr="00B503ED">
        <w:rPr>
          <w:i/>
        </w:rPr>
        <w:t>salariés de l’usine Continental</w:t>
      </w:r>
      <w:r w:rsidRPr="00B503ED">
        <w:t xml:space="preserve"> (formé par ellipse).</w:t>
      </w:r>
    </w:p>
    <w:p w:rsidR="00695BAF" w:rsidRPr="00B503ED" w:rsidRDefault="00695BAF" w:rsidP="00695BAF">
      <w:pPr>
        <w:ind w:left="709"/>
        <w:jc w:val="both"/>
        <w:rPr>
          <w:sz w:val="22"/>
          <w:szCs w:val="22"/>
        </w:rPr>
      </w:pPr>
      <w:r w:rsidRPr="00B503ED">
        <w:rPr>
          <w:sz w:val="22"/>
          <w:szCs w:val="22"/>
          <w:u w:val="single"/>
        </w:rPr>
        <w:t>Ex.</w:t>
      </w:r>
      <w:r w:rsidRPr="00B503ED">
        <w:rPr>
          <w:sz w:val="22"/>
          <w:szCs w:val="22"/>
        </w:rPr>
        <w:t> : « </w:t>
      </w:r>
      <w:r w:rsidRPr="00B503ED">
        <w:rPr>
          <w:i/>
          <w:sz w:val="22"/>
          <w:szCs w:val="22"/>
        </w:rPr>
        <w:t>L’</w:t>
      </w:r>
      <w:r w:rsidRPr="00B503ED">
        <w:rPr>
          <w:b/>
          <w:i/>
          <w:sz w:val="22"/>
          <w:szCs w:val="22"/>
        </w:rPr>
        <w:t>Adi</w:t>
      </w:r>
      <w:r w:rsidRPr="00B503ED">
        <w:rPr>
          <w:i/>
          <w:sz w:val="22"/>
          <w:szCs w:val="22"/>
        </w:rPr>
        <w:t xml:space="preserve"> yoga. C’est quoi ? En partenariat exclusif avec la marque aux trois bandes, l’Adidas yoga, […].</w:t>
      </w:r>
      <w:r w:rsidRPr="00B503ED">
        <w:rPr>
          <w:sz w:val="22"/>
          <w:szCs w:val="22"/>
        </w:rPr>
        <w:t> » (MF, n° 197, p. 149) ;</w:t>
      </w:r>
    </w:p>
    <w:p w:rsidR="00695BAF" w:rsidRPr="00B503ED" w:rsidRDefault="00695BAF" w:rsidP="00695BAF">
      <w:pPr>
        <w:ind w:left="709"/>
        <w:jc w:val="both"/>
        <w:rPr>
          <w:sz w:val="22"/>
          <w:szCs w:val="22"/>
        </w:rPr>
      </w:pPr>
      <w:r w:rsidRPr="00B503ED">
        <w:rPr>
          <w:sz w:val="22"/>
          <w:szCs w:val="22"/>
        </w:rPr>
        <w:t>« </w:t>
      </w:r>
      <w:r w:rsidRPr="00B503ED">
        <w:rPr>
          <w:i/>
          <w:sz w:val="22"/>
          <w:szCs w:val="22"/>
        </w:rPr>
        <w:t xml:space="preserve">La naissance du </w:t>
      </w:r>
      <w:r w:rsidRPr="00B503ED">
        <w:rPr>
          <w:b/>
          <w:i/>
          <w:sz w:val="22"/>
          <w:szCs w:val="22"/>
        </w:rPr>
        <w:t>Mac</w:t>
      </w:r>
      <w:r w:rsidRPr="00B503ED">
        <w:rPr>
          <w:i/>
          <w:sz w:val="22"/>
          <w:szCs w:val="22"/>
        </w:rPr>
        <w:t>, la révolution de la musique en ligne puis de la téléphonie…</w:t>
      </w:r>
      <w:r w:rsidRPr="00B503ED">
        <w:rPr>
          <w:sz w:val="22"/>
          <w:szCs w:val="22"/>
        </w:rPr>
        <w:t> » (20M, n° 2135, p. 10) ;</w:t>
      </w:r>
    </w:p>
    <w:p w:rsidR="00695BAF" w:rsidRPr="00B503ED" w:rsidRDefault="00695BAF" w:rsidP="00695BAF">
      <w:pPr>
        <w:ind w:left="709"/>
        <w:jc w:val="both"/>
        <w:rPr>
          <w:sz w:val="22"/>
          <w:szCs w:val="22"/>
        </w:rPr>
      </w:pPr>
      <w:r w:rsidRPr="00B503ED">
        <w:rPr>
          <w:sz w:val="22"/>
          <w:szCs w:val="22"/>
        </w:rPr>
        <w:t>« </w:t>
      </w:r>
      <w:r w:rsidRPr="00B503ED">
        <w:rPr>
          <w:i/>
          <w:sz w:val="22"/>
          <w:szCs w:val="22"/>
        </w:rPr>
        <w:t>Le 4 janvier dernier, Xavier Mathieu, leader charismatiques des "</w:t>
      </w:r>
      <w:r w:rsidRPr="00B503ED">
        <w:rPr>
          <w:b/>
          <w:i/>
          <w:sz w:val="22"/>
          <w:szCs w:val="22"/>
        </w:rPr>
        <w:t>Conti</w:t>
      </w:r>
      <w:r w:rsidRPr="00B503ED">
        <w:rPr>
          <w:i/>
          <w:sz w:val="22"/>
          <w:szCs w:val="22"/>
        </w:rPr>
        <w:t>", fustigeait l’absence de François Hollande au rendez-vous de son procès.</w:t>
      </w:r>
      <w:r w:rsidRPr="00B503ED">
        <w:rPr>
          <w:sz w:val="22"/>
          <w:szCs w:val="22"/>
        </w:rPr>
        <w:t> » (NO, n° 2462, p. 40).</w:t>
      </w:r>
    </w:p>
    <w:p w:rsidR="00695BAF" w:rsidRPr="00B503ED" w:rsidRDefault="00695BAF" w:rsidP="00695BAF">
      <w:pPr>
        <w:spacing w:line="360" w:lineRule="auto"/>
        <w:ind w:firstLine="709"/>
        <w:jc w:val="both"/>
      </w:pPr>
    </w:p>
    <w:p w:rsidR="00695BAF" w:rsidRPr="00B503ED" w:rsidRDefault="00695BAF" w:rsidP="00695BAF">
      <w:pPr>
        <w:pStyle w:val="Odstavecseseznamem"/>
        <w:numPr>
          <w:ilvl w:val="0"/>
          <w:numId w:val="5"/>
        </w:numPr>
        <w:spacing w:line="360" w:lineRule="auto"/>
        <w:jc w:val="both"/>
      </w:pPr>
      <w:r w:rsidRPr="00B503ED">
        <w:t xml:space="preserve">Les </w:t>
      </w:r>
      <w:r w:rsidRPr="00B503ED">
        <w:rPr>
          <w:u w:val="single"/>
        </w:rPr>
        <w:t>périodiques</w:t>
      </w:r>
      <w:r w:rsidRPr="00B503ED">
        <w:t xml:space="preserve"> : </w:t>
      </w:r>
      <w:r w:rsidRPr="00B503ED">
        <w:rPr>
          <w:i/>
        </w:rPr>
        <w:t>Cosmo</w:t>
      </w:r>
      <w:r w:rsidRPr="00B503ED">
        <w:t xml:space="preserve"> ˂ </w:t>
      </w:r>
      <w:r w:rsidRPr="00B503ED">
        <w:rPr>
          <w:i/>
        </w:rPr>
        <w:t>Cosmopolitan</w:t>
      </w:r>
      <w:r w:rsidRPr="00B503ED">
        <w:t xml:space="preserve">, </w:t>
      </w:r>
      <w:r w:rsidRPr="00B503ED">
        <w:rPr>
          <w:i/>
        </w:rPr>
        <w:t>Les</w:t>
      </w:r>
      <w:r w:rsidRPr="00B503ED">
        <w:t xml:space="preserve"> </w:t>
      </w:r>
      <w:r w:rsidRPr="00B503ED">
        <w:rPr>
          <w:i/>
        </w:rPr>
        <w:t>Inrocks</w:t>
      </w:r>
      <w:r w:rsidRPr="00B503ED">
        <w:t xml:space="preserve"> ˂ </w:t>
      </w:r>
      <w:r w:rsidRPr="00B503ED">
        <w:rPr>
          <w:i/>
        </w:rPr>
        <w:t>Les</w:t>
      </w:r>
      <w:r w:rsidRPr="00B503ED">
        <w:t xml:space="preserve"> </w:t>
      </w:r>
      <w:r w:rsidRPr="00B503ED">
        <w:rPr>
          <w:i/>
        </w:rPr>
        <w:t>Inrockuptibles</w:t>
      </w:r>
      <w:r w:rsidRPr="00B503ED">
        <w:t xml:space="preserve">, </w:t>
      </w:r>
      <w:r w:rsidRPr="00B503ED">
        <w:rPr>
          <w:i/>
        </w:rPr>
        <w:t>Le</w:t>
      </w:r>
      <w:r w:rsidRPr="00B503ED">
        <w:t xml:space="preserve"> </w:t>
      </w:r>
      <w:r w:rsidRPr="00B503ED">
        <w:rPr>
          <w:i/>
        </w:rPr>
        <w:t>(Nouvel) Obs</w:t>
      </w:r>
      <w:r w:rsidRPr="00B503ED">
        <w:t xml:space="preserve"> ˂ </w:t>
      </w:r>
      <w:r w:rsidRPr="00B503ED">
        <w:rPr>
          <w:i/>
        </w:rPr>
        <w:t>Le</w:t>
      </w:r>
      <w:r w:rsidRPr="00B503ED">
        <w:t xml:space="preserve"> </w:t>
      </w:r>
      <w:r w:rsidRPr="00B503ED">
        <w:rPr>
          <w:i/>
        </w:rPr>
        <w:t>Nouvel</w:t>
      </w:r>
      <w:r w:rsidRPr="00B503ED">
        <w:t xml:space="preserve"> </w:t>
      </w:r>
      <w:r w:rsidRPr="00B503ED">
        <w:rPr>
          <w:i/>
        </w:rPr>
        <w:t>Observateur</w:t>
      </w:r>
      <w:r w:rsidRPr="00B503ED">
        <w:t>.</w:t>
      </w:r>
    </w:p>
    <w:p w:rsidR="00695BAF" w:rsidRPr="00B503ED" w:rsidRDefault="00695BAF" w:rsidP="00695BAF">
      <w:pPr>
        <w:ind w:firstLine="709"/>
        <w:jc w:val="both"/>
        <w:rPr>
          <w:sz w:val="22"/>
          <w:szCs w:val="22"/>
        </w:rPr>
      </w:pPr>
      <w:r w:rsidRPr="00B503ED">
        <w:rPr>
          <w:sz w:val="22"/>
          <w:szCs w:val="22"/>
          <w:u w:val="single"/>
        </w:rPr>
        <w:lastRenderedPageBreak/>
        <w:t>Ex.</w:t>
      </w:r>
      <w:r w:rsidRPr="00B503ED">
        <w:rPr>
          <w:sz w:val="22"/>
          <w:szCs w:val="22"/>
        </w:rPr>
        <w:t> : « </w:t>
      </w:r>
      <w:r w:rsidRPr="00B503ED">
        <w:rPr>
          <w:i/>
          <w:sz w:val="22"/>
          <w:szCs w:val="22"/>
        </w:rPr>
        <w:t xml:space="preserve">Conseil </w:t>
      </w:r>
      <w:r w:rsidRPr="00B503ED">
        <w:rPr>
          <w:b/>
          <w:i/>
          <w:sz w:val="22"/>
          <w:szCs w:val="22"/>
        </w:rPr>
        <w:t>Cosmo</w:t>
      </w:r>
      <w:r w:rsidRPr="00B503ED">
        <w:rPr>
          <w:sz w:val="22"/>
          <w:szCs w:val="22"/>
        </w:rPr>
        <w:t> » (CO, n° 461, p. 194) ;</w:t>
      </w:r>
    </w:p>
    <w:p w:rsidR="00695BAF" w:rsidRPr="00B503ED" w:rsidRDefault="00695BAF" w:rsidP="00695BAF">
      <w:pPr>
        <w:ind w:firstLine="709"/>
        <w:jc w:val="both"/>
        <w:rPr>
          <w:sz w:val="22"/>
          <w:szCs w:val="22"/>
        </w:rPr>
      </w:pPr>
      <w:r w:rsidRPr="00B503ED">
        <w:rPr>
          <w:sz w:val="22"/>
          <w:szCs w:val="22"/>
        </w:rPr>
        <w:t>« </w:t>
      </w:r>
      <w:r w:rsidRPr="00B503ED">
        <w:rPr>
          <w:i/>
          <w:sz w:val="22"/>
          <w:szCs w:val="22"/>
        </w:rPr>
        <w:t>Jellyfish, blogueurs des "</w:t>
      </w:r>
      <w:r w:rsidRPr="00B503ED">
        <w:rPr>
          <w:b/>
          <w:i/>
          <w:sz w:val="22"/>
          <w:szCs w:val="22"/>
        </w:rPr>
        <w:t>Inrocks</w:t>
      </w:r>
      <w:r w:rsidRPr="00B503ED">
        <w:rPr>
          <w:i/>
          <w:sz w:val="22"/>
          <w:szCs w:val="22"/>
        </w:rPr>
        <w:t>".</w:t>
      </w:r>
      <w:r w:rsidR="007771B1">
        <w:rPr>
          <w:sz w:val="22"/>
          <w:szCs w:val="22"/>
        </w:rPr>
        <w:t> » (INR, n° </w:t>
      </w:r>
      <w:r w:rsidRPr="00B503ED">
        <w:rPr>
          <w:sz w:val="22"/>
          <w:szCs w:val="22"/>
        </w:rPr>
        <w:t>845, p. 37) ;</w:t>
      </w:r>
    </w:p>
    <w:p w:rsidR="00695BAF" w:rsidRPr="00B503ED" w:rsidRDefault="00695BAF" w:rsidP="00695BAF">
      <w:pPr>
        <w:ind w:left="709"/>
        <w:jc w:val="both"/>
        <w:rPr>
          <w:sz w:val="22"/>
          <w:szCs w:val="22"/>
        </w:rPr>
      </w:pPr>
      <w:r w:rsidRPr="00B503ED">
        <w:rPr>
          <w:sz w:val="22"/>
          <w:szCs w:val="22"/>
        </w:rPr>
        <w:t>« </w:t>
      </w:r>
      <w:r w:rsidRPr="00B503ED">
        <w:rPr>
          <w:i/>
          <w:sz w:val="22"/>
          <w:szCs w:val="22"/>
        </w:rPr>
        <w:t>Elle tient aussi à vous remercier. Grâce à vous, "l’</w:t>
      </w:r>
      <w:r w:rsidRPr="00B503ED">
        <w:rPr>
          <w:b/>
          <w:i/>
          <w:sz w:val="22"/>
          <w:szCs w:val="22"/>
        </w:rPr>
        <w:t>Obs</w:t>
      </w:r>
      <w:r w:rsidRPr="00B503ED">
        <w:rPr>
          <w:i/>
          <w:sz w:val="22"/>
          <w:szCs w:val="22"/>
        </w:rPr>
        <w:t>", premier hebdo d’informations politiques et culturelles en France, a eu en 2011 de bons résultats.</w:t>
      </w:r>
      <w:r w:rsidRPr="00B503ED">
        <w:rPr>
          <w:sz w:val="22"/>
          <w:szCs w:val="22"/>
        </w:rPr>
        <w:t> » (NO, n° 2459-2460, p. 5).</w:t>
      </w:r>
    </w:p>
    <w:p w:rsidR="00695BAF" w:rsidRPr="00B503ED" w:rsidRDefault="00695BAF" w:rsidP="00695BAF">
      <w:pPr>
        <w:spacing w:line="360" w:lineRule="auto"/>
        <w:ind w:firstLine="709"/>
        <w:jc w:val="both"/>
      </w:pPr>
    </w:p>
    <w:p w:rsidR="00695BAF" w:rsidRPr="00B503ED" w:rsidRDefault="00695BAF" w:rsidP="00695BAF">
      <w:pPr>
        <w:pStyle w:val="Odstavecseseznamem"/>
        <w:numPr>
          <w:ilvl w:val="0"/>
          <w:numId w:val="5"/>
        </w:numPr>
        <w:spacing w:line="360" w:lineRule="auto"/>
        <w:jc w:val="both"/>
      </w:pPr>
      <w:r w:rsidRPr="00B503ED">
        <w:t xml:space="preserve">Ou les </w:t>
      </w:r>
      <w:r w:rsidRPr="00B503ED">
        <w:rPr>
          <w:u w:val="single"/>
        </w:rPr>
        <w:t>partis politiques</w:t>
      </w:r>
      <w:r w:rsidRPr="00B503ED">
        <w:t xml:space="preserve"> : </w:t>
      </w:r>
      <w:r w:rsidRPr="00B503ED">
        <w:rPr>
          <w:i/>
        </w:rPr>
        <w:t>Jeunes Pop</w:t>
      </w:r>
      <w:r w:rsidRPr="00B503ED">
        <w:t xml:space="preserve"> ˂ </w:t>
      </w:r>
      <w:r w:rsidRPr="00B503ED">
        <w:rPr>
          <w:i/>
        </w:rPr>
        <w:t>Jeunes</w:t>
      </w:r>
      <w:r w:rsidRPr="00B503ED">
        <w:t xml:space="preserve"> </w:t>
      </w:r>
      <w:r w:rsidRPr="00B503ED">
        <w:rPr>
          <w:i/>
        </w:rPr>
        <w:t>populaires</w:t>
      </w:r>
      <w:r w:rsidRPr="00B503ED">
        <w:t>.</w:t>
      </w:r>
    </w:p>
    <w:p w:rsidR="00695BAF" w:rsidRPr="00B503ED" w:rsidRDefault="00695BAF" w:rsidP="00695BAF">
      <w:pPr>
        <w:ind w:left="709"/>
        <w:jc w:val="both"/>
        <w:rPr>
          <w:sz w:val="22"/>
          <w:szCs w:val="22"/>
        </w:rPr>
      </w:pPr>
      <w:r w:rsidRPr="00B503ED">
        <w:rPr>
          <w:sz w:val="22"/>
          <w:szCs w:val="22"/>
          <w:u w:val="single"/>
        </w:rPr>
        <w:t>Ex.</w:t>
      </w:r>
      <w:r w:rsidRPr="00B503ED">
        <w:rPr>
          <w:sz w:val="22"/>
          <w:szCs w:val="22"/>
        </w:rPr>
        <w:t> : « </w:t>
      </w:r>
      <w:r w:rsidRPr="00B503ED">
        <w:rPr>
          <w:i/>
          <w:sz w:val="22"/>
          <w:szCs w:val="22"/>
        </w:rPr>
        <w:t xml:space="preserve">De 25 000 en 2007, les </w:t>
      </w:r>
      <w:r w:rsidRPr="00B503ED">
        <w:rPr>
          <w:b/>
          <w:i/>
          <w:sz w:val="22"/>
          <w:szCs w:val="22"/>
        </w:rPr>
        <w:t>Jeunes</w:t>
      </w:r>
      <w:r w:rsidRPr="00B503ED">
        <w:rPr>
          <w:i/>
          <w:sz w:val="22"/>
          <w:szCs w:val="22"/>
        </w:rPr>
        <w:t xml:space="preserve"> </w:t>
      </w:r>
      <w:r w:rsidRPr="00B503ED">
        <w:rPr>
          <w:b/>
          <w:i/>
          <w:sz w:val="22"/>
          <w:szCs w:val="22"/>
        </w:rPr>
        <w:t>Pop</w:t>
      </w:r>
      <w:r w:rsidRPr="00B503ED">
        <w:rPr>
          <w:i/>
          <w:sz w:val="22"/>
          <w:szCs w:val="22"/>
        </w:rPr>
        <w:t xml:space="preserve"> n’étaient plus que 11 000 en 2010.</w:t>
      </w:r>
      <w:r w:rsidRPr="00B503ED">
        <w:rPr>
          <w:sz w:val="22"/>
          <w:szCs w:val="22"/>
        </w:rPr>
        <w:t> » (NO, n° 2440, p. 12).</w:t>
      </w:r>
    </w:p>
    <w:p w:rsidR="00695BAF" w:rsidRPr="00B503ED" w:rsidRDefault="00695BAF" w:rsidP="00695BAF">
      <w:pPr>
        <w:spacing w:line="360" w:lineRule="auto"/>
        <w:ind w:firstLine="709"/>
        <w:jc w:val="both"/>
      </w:pPr>
    </w:p>
    <w:p w:rsidR="00695BAF" w:rsidRPr="00B503ED" w:rsidRDefault="00695BAF" w:rsidP="00695BAF">
      <w:pPr>
        <w:spacing w:line="360" w:lineRule="auto"/>
        <w:ind w:firstLine="709"/>
        <w:jc w:val="both"/>
      </w:pPr>
      <w:r w:rsidRPr="00B503ED">
        <w:t xml:space="preserve">Ces exemples </w:t>
      </w:r>
      <w:r w:rsidR="008655CC">
        <w:t xml:space="preserve">nous ont </w:t>
      </w:r>
      <w:r w:rsidR="00390678">
        <w:t>montré</w:t>
      </w:r>
      <w:r w:rsidRPr="00B503ED">
        <w:t xml:space="preserve"> que la presse française sa</w:t>
      </w:r>
      <w:r w:rsidR="005B0A66">
        <w:t xml:space="preserve">it jouer avec les noms propres </w:t>
      </w:r>
      <w:r w:rsidRPr="00B503ED">
        <w:t>non seulement avec ceux de personnes célèbres, mais aussi avec des dénominations diverses.</w:t>
      </w:r>
    </w:p>
    <w:p w:rsidR="000A6192" w:rsidRPr="00B503ED" w:rsidRDefault="000A6192" w:rsidP="000A6192">
      <w:pPr>
        <w:pStyle w:val="Nadpis4"/>
      </w:pPr>
      <w:bookmarkStart w:id="119" w:name="_Toc328906419"/>
      <w:r w:rsidRPr="00B503ED">
        <w:t xml:space="preserve">Les </w:t>
      </w:r>
      <w:r w:rsidR="005D2816" w:rsidRPr="00B503ED">
        <w:t>mots composé</w:t>
      </w:r>
      <w:r w:rsidRPr="00B503ED">
        <w:t>s</w:t>
      </w:r>
      <w:r w:rsidR="005D2816" w:rsidRPr="00B503ED">
        <w:t xml:space="preserve"> </w:t>
      </w:r>
      <w:r w:rsidR="00D177B1" w:rsidRPr="00B503ED">
        <w:t xml:space="preserve">ou les locutions </w:t>
      </w:r>
      <w:r w:rsidR="005D2816" w:rsidRPr="00B503ED">
        <w:t>et leur abr</w:t>
      </w:r>
      <w:r w:rsidR="005D2816" w:rsidRPr="00B503ED">
        <w:rPr>
          <w:rFonts w:eastAsiaTheme="minorEastAsia"/>
          <w:szCs w:val="24"/>
          <w:lang w:eastAsia="zh-CN"/>
        </w:rPr>
        <w:t>è</w:t>
      </w:r>
      <w:r w:rsidR="005D2816" w:rsidRPr="00B503ED">
        <w:t>gement</w:t>
      </w:r>
      <w:bookmarkEnd w:id="119"/>
      <w:r w:rsidR="005D2816" w:rsidRPr="00B503ED">
        <w:t xml:space="preserve"> </w:t>
      </w:r>
    </w:p>
    <w:p w:rsidR="00695BAF" w:rsidRPr="00B503ED" w:rsidRDefault="00695BAF" w:rsidP="00695BAF">
      <w:pPr>
        <w:spacing w:line="360" w:lineRule="auto"/>
        <w:ind w:firstLine="709"/>
        <w:jc w:val="both"/>
      </w:pPr>
      <w:r w:rsidRPr="00B503ED">
        <w:t>Comme nous l’avons annoncé</w:t>
      </w:r>
      <w:r w:rsidR="009B0E2F">
        <w:t xml:space="preserve"> précédemment (voir chapitre 3.2</w:t>
      </w:r>
      <w:r w:rsidRPr="00B503ED">
        <w:t xml:space="preserve">.), dans les mots composés, le premier élément représente le mot réduit comme </w:t>
      </w:r>
      <w:r w:rsidRPr="00B503ED">
        <w:rPr>
          <w:i/>
        </w:rPr>
        <w:t xml:space="preserve">télé(vision), </w:t>
      </w:r>
      <w:r w:rsidRPr="00B503ED">
        <w:t>mais ce</w:t>
      </w:r>
      <w:r w:rsidRPr="00B503ED">
        <w:rPr>
          <w:i/>
        </w:rPr>
        <w:t xml:space="preserve"> </w:t>
      </w:r>
      <w:r w:rsidRPr="00B503ED">
        <w:t>découpage ne doit pas être toujours exact (</w:t>
      </w:r>
      <w:r w:rsidRPr="00B503ED">
        <w:rPr>
          <w:i/>
        </w:rPr>
        <w:t>météo → météoro-logie</w:t>
      </w:r>
      <w:r w:rsidRPr="00B503ED">
        <w:t>).</w:t>
      </w:r>
    </w:p>
    <w:p w:rsidR="00695BAF" w:rsidRPr="00B503ED" w:rsidRDefault="00695BAF" w:rsidP="00695BAF">
      <w:pPr>
        <w:spacing w:line="360" w:lineRule="auto"/>
        <w:ind w:firstLine="709"/>
        <w:jc w:val="both"/>
      </w:pPr>
      <w:r w:rsidRPr="00B503ED">
        <w:t xml:space="preserve">En observant notre liste des abrégés composés – les locutions et les mots composés </w:t>
      </w:r>
      <w:r w:rsidRPr="00B503ED">
        <w:rPr>
          <w:rStyle w:val="sgls1"/>
        </w:rPr>
        <w:t xml:space="preserve">formés de plusieurs mots soudés ou reliés par un trait d’union, nous constatons que la </w:t>
      </w:r>
      <w:r w:rsidRPr="00B503ED">
        <w:t>coupure peut s’effectuer de plusieurs manières :</w:t>
      </w:r>
    </w:p>
    <w:p w:rsidR="00695BAF" w:rsidRPr="00B503ED" w:rsidRDefault="00695BAF" w:rsidP="00695BAF">
      <w:pPr>
        <w:pStyle w:val="Odstavecseseznamem"/>
        <w:numPr>
          <w:ilvl w:val="0"/>
          <w:numId w:val="5"/>
        </w:numPr>
        <w:spacing w:line="360" w:lineRule="auto"/>
        <w:jc w:val="both"/>
        <w:rPr>
          <w:rStyle w:val="sgls1"/>
        </w:rPr>
      </w:pPr>
      <w:r w:rsidRPr="00B503ED">
        <w:rPr>
          <w:rStyle w:val="sgls1"/>
        </w:rPr>
        <w:t xml:space="preserve">La coupure respecte la composition de deux éléments et elle n’en garde qu’un seul : </w:t>
      </w:r>
      <w:r w:rsidRPr="00B503ED">
        <w:rPr>
          <w:rStyle w:val="sgls1"/>
          <w:b/>
          <w:i/>
        </w:rPr>
        <w:t>télé</w:t>
      </w:r>
      <w:r w:rsidRPr="00B503ED">
        <w:rPr>
          <w:rStyle w:val="sgls1"/>
          <w:i/>
        </w:rPr>
        <w:t>-objectif</w:t>
      </w:r>
      <w:r w:rsidRPr="00B503ED">
        <w:rPr>
          <w:rStyle w:val="sgls1"/>
        </w:rPr>
        <w:t xml:space="preserve">, </w:t>
      </w:r>
      <w:r w:rsidRPr="00B503ED">
        <w:rPr>
          <w:rStyle w:val="sgls1"/>
          <w:b/>
          <w:i/>
        </w:rPr>
        <w:t>magnéto</w:t>
      </w:r>
      <w:r w:rsidRPr="00B503ED">
        <w:rPr>
          <w:rStyle w:val="sgls1"/>
          <w:i/>
        </w:rPr>
        <w:t>-phone,</w:t>
      </w:r>
      <w:r w:rsidRPr="00B503ED">
        <w:rPr>
          <w:rStyle w:val="sgls1"/>
        </w:rPr>
        <w:t xml:space="preserve"> </w:t>
      </w:r>
      <w:r w:rsidRPr="000E7050">
        <w:rPr>
          <w:rStyle w:val="sgls1"/>
          <w:i/>
        </w:rPr>
        <w:t>etc</w:t>
      </w:r>
      <w:r w:rsidRPr="00B503ED">
        <w:rPr>
          <w:rStyle w:val="sgls1"/>
        </w:rPr>
        <w:t xml:space="preserve">. </w:t>
      </w:r>
      <w:r w:rsidR="00724E94">
        <w:rPr>
          <w:rStyle w:val="sgls1"/>
        </w:rPr>
        <w:t>Il se peut que ces composés s’écrivent</w:t>
      </w:r>
      <w:r w:rsidRPr="00B503ED">
        <w:rPr>
          <w:rStyle w:val="sgls1"/>
        </w:rPr>
        <w:t xml:space="preserve"> </w:t>
      </w:r>
      <w:r w:rsidR="00724E94">
        <w:rPr>
          <w:rStyle w:val="sgls1"/>
        </w:rPr>
        <w:t>avec</w:t>
      </w:r>
      <w:r w:rsidRPr="00B503ED">
        <w:rPr>
          <w:rStyle w:val="sgls1"/>
        </w:rPr>
        <w:t xml:space="preserve"> ou </w:t>
      </w:r>
      <w:r w:rsidR="00724E94">
        <w:rPr>
          <w:rStyle w:val="sgls1"/>
        </w:rPr>
        <w:t>sans</w:t>
      </w:r>
      <w:r w:rsidRPr="00B503ED">
        <w:rPr>
          <w:rStyle w:val="sgls1"/>
        </w:rPr>
        <w:t xml:space="preserve"> trait d’union : </w:t>
      </w:r>
      <w:r w:rsidRPr="00B503ED">
        <w:rPr>
          <w:b/>
          <w:i/>
        </w:rPr>
        <w:t>baske</w:t>
      </w:r>
      <w:r w:rsidRPr="00B503ED">
        <w:rPr>
          <w:rStyle w:val="sgls1"/>
          <w:b/>
          <w:i/>
        </w:rPr>
        <w:t>t</w:t>
      </w:r>
      <w:r w:rsidRPr="00B503ED">
        <w:rPr>
          <w:rStyle w:val="sgls1"/>
          <w:i/>
        </w:rPr>
        <w:t>-ball</w:t>
      </w:r>
      <w:r w:rsidRPr="00B503ED">
        <w:rPr>
          <w:rStyle w:val="sgls1"/>
        </w:rPr>
        <w:t xml:space="preserve">, </w:t>
      </w:r>
      <w:r w:rsidRPr="00B503ED">
        <w:rPr>
          <w:rStyle w:val="sgls1"/>
          <w:b/>
          <w:i/>
        </w:rPr>
        <w:t>hand</w:t>
      </w:r>
      <w:r w:rsidRPr="00B503ED">
        <w:rPr>
          <w:rStyle w:val="sgls1"/>
          <w:i/>
        </w:rPr>
        <w:t xml:space="preserve">-ball. </w:t>
      </w:r>
      <w:r w:rsidRPr="00B503ED">
        <w:rPr>
          <w:rStyle w:val="sgls1"/>
        </w:rPr>
        <w:t xml:space="preserve">Parfois, ce type d’abrégé est déjà connu sous sa forme raccourcie sans qu’on réfléchisse sur sa forme entière : </w:t>
      </w:r>
      <w:r w:rsidRPr="00B503ED">
        <w:rPr>
          <w:rStyle w:val="sgls1"/>
          <w:b/>
          <w:i/>
        </w:rPr>
        <w:t>radio</w:t>
      </w:r>
      <w:r w:rsidRPr="00B503ED">
        <w:rPr>
          <w:rStyle w:val="sgls1"/>
          <w:i/>
        </w:rPr>
        <w:t>-diffusion</w:t>
      </w:r>
      <w:r w:rsidRPr="00B503ED">
        <w:rPr>
          <w:rStyle w:val="sgls1"/>
        </w:rPr>
        <w:t xml:space="preserve">, </w:t>
      </w:r>
      <w:r w:rsidRPr="00B503ED">
        <w:rPr>
          <w:rStyle w:val="sgls1"/>
          <w:b/>
          <w:i/>
        </w:rPr>
        <w:t>métro</w:t>
      </w:r>
      <w:r w:rsidRPr="00B503ED">
        <w:rPr>
          <w:rStyle w:val="sgls1"/>
          <w:i/>
        </w:rPr>
        <w:t>-politain</w:t>
      </w:r>
      <w:r w:rsidRPr="00B503ED">
        <w:rPr>
          <w:rStyle w:val="sgls1"/>
        </w:rPr>
        <w:t xml:space="preserve">, </w:t>
      </w:r>
      <w:r w:rsidRPr="00B503ED">
        <w:rPr>
          <w:rStyle w:val="sgls1"/>
          <w:b/>
          <w:i/>
        </w:rPr>
        <w:t>auto</w:t>
      </w:r>
      <w:r w:rsidRPr="00B503ED">
        <w:rPr>
          <w:rStyle w:val="sgls1"/>
          <w:i/>
        </w:rPr>
        <w:t>-mobile</w:t>
      </w:r>
      <w:r w:rsidRPr="00B503ED">
        <w:rPr>
          <w:rStyle w:val="sgls1"/>
        </w:rPr>
        <w:t xml:space="preserve"> ou </w:t>
      </w:r>
      <w:r w:rsidRPr="00B503ED">
        <w:rPr>
          <w:rStyle w:val="sgls1"/>
          <w:b/>
          <w:i/>
        </w:rPr>
        <w:t>kilo</w:t>
      </w:r>
      <w:r w:rsidRPr="00B503ED">
        <w:rPr>
          <w:rStyle w:val="sgls1"/>
          <w:i/>
        </w:rPr>
        <w:t>-gramme</w:t>
      </w:r>
      <w:r w:rsidRPr="00B503ED">
        <w:rPr>
          <w:rStyle w:val="sgls1"/>
        </w:rPr>
        <w:t>.</w:t>
      </w:r>
    </w:p>
    <w:p w:rsidR="00695BAF" w:rsidRPr="00B503ED" w:rsidRDefault="00695BAF" w:rsidP="00695BAF">
      <w:pPr>
        <w:pStyle w:val="Odstavecseseznamem"/>
        <w:numPr>
          <w:ilvl w:val="0"/>
          <w:numId w:val="5"/>
        </w:numPr>
        <w:spacing w:line="360" w:lineRule="auto"/>
        <w:jc w:val="both"/>
        <w:rPr>
          <w:rStyle w:val="sgls1"/>
        </w:rPr>
      </w:pPr>
      <w:r w:rsidRPr="00B503ED">
        <w:rPr>
          <w:rStyle w:val="sgls1"/>
        </w:rPr>
        <w:t xml:space="preserve">Le découpage se fait sur le premier ou le deuxième élément et ne respecte pas la frontière des deux morphèmes : </w:t>
      </w:r>
      <w:r w:rsidRPr="00B503ED">
        <w:rPr>
          <w:rStyle w:val="sgls1"/>
          <w:i/>
        </w:rPr>
        <w:t>météo</w:t>
      </w:r>
      <w:r w:rsidRPr="00B503ED">
        <w:rPr>
          <w:rStyle w:val="sgls1"/>
        </w:rPr>
        <w:t xml:space="preserve"> → </w:t>
      </w:r>
      <w:r w:rsidRPr="00B503ED">
        <w:rPr>
          <w:rStyle w:val="sgls1"/>
          <w:b/>
          <w:i/>
        </w:rPr>
        <w:t>météo</w:t>
      </w:r>
      <w:r w:rsidRPr="00B503ED">
        <w:rPr>
          <w:rStyle w:val="sgls1"/>
          <w:i/>
        </w:rPr>
        <w:t>ro-logique</w:t>
      </w:r>
      <w:r w:rsidRPr="00B503ED">
        <w:rPr>
          <w:rStyle w:val="sgls1"/>
        </w:rPr>
        <w:t xml:space="preserve">, </w:t>
      </w:r>
      <w:r w:rsidRPr="00B503ED">
        <w:rPr>
          <w:rStyle w:val="sgls1"/>
          <w:i/>
        </w:rPr>
        <w:t>cyberréac</w:t>
      </w:r>
      <w:r w:rsidRPr="00B503ED">
        <w:rPr>
          <w:rStyle w:val="sgls1"/>
        </w:rPr>
        <w:t xml:space="preserve"> → </w:t>
      </w:r>
      <w:r w:rsidRPr="00B503ED">
        <w:rPr>
          <w:rStyle w:val="sgls1"/>
          <w:b/>
          <w:i/>
        </w:rPr>
        <w:t>cyberréac</w:t>
      </w:r>
      <w:r w:rsidRPr="00B503ED">
        <w:rPr>
          <w:rStyle w:val="sgls1"/>
          <w:i/>
        </w:rPr>
        <w:t>tionnaire</w:t>
      </w:r>
      <w:r w:rsidRPr="00B503ED">
        <w:rPr>
          <w:rStyle w:val="sgls1"/>
        </w:rPr>
        <w:t>. Ce coupage est très rare.</w:t>
      </w:r>
    </w:p>
    <w:p w:rsidR="00695BAF" w:rsidRPr="00B503ED" w:rsidRDefault="00695BAF" w:rsidP="00695BAF">
      <w:pPr>
        <w:pStyle w:val="Odstavecseseznamem"/>
        <w:numPr>
          <w:ilvl w:val="0"/>
          <w:numId w:val="5"/>
        </w:numPr>
        <w:spacing w:line="360" w:lineRule="auto"/>
        <w:jc w:val="both"/>
      </w:pPr>
      <w:r w:rsidRPr="00B503ED">
        <w:t xml:space="preserve">Le premier élément du mot composé est apocopé – cas très exceptionnel dans notre corpus: </w:t>
      </w:r>
      <w:r w:rsidRPr="00B503ED">
        <w:rPr>
          <w:i/>
        </w:rPr>
        <w:t xml:space="preserve">com’ ça </w:t>
      </w:r>
      <w:r w:rsidRPr="00B503ED">
        <w:t xml:space="preserve">˂ </w:t>
      </w:r>
      <w:r w:rsidRPr="00B503ED">
        <w:rPr>
          <w:i/>
        </w:rPr>
        <w:t>comme ça</w:t>
      </w:r>
    </w:p>
    <w:p w:rsidR="00695BAF" w:rsidRPr="00B503ED" w:rsidRDefault="00695BAF" w:rsidP="00695BAF">
      <w:pPr>
        <w:pStyle w:val="Odstavecseseznamem"/>
        <w:numPr>
          <w:ilvl w:val="0"/>
          <w:numId w:val="5"/>
        </w:numPr>
        <w:spacing w:line="360" w:lineRule="auto"/>
        <w:jc w:val="both"/>
      </w:pPr>
      <w:r w:rsidRPr="00B503ED">
        <w:t xml:space="preserve">Le deuxième élément du mot composé est réduit (l’ellipse peut être mise en œuvre): </w:t>
      </w:r>
      <w:r w:rsidRPr="00B503ED">
        <w:rPr>
          <w:i/>
        </w:rPr>
        <w:t xml:space="preserve">comme d’hab </w:t>
      </w:r>
      <w:r w:rsidRPr="00B503ED">
        <w:t>˂</w:t>
      </w:r>
      <w:r w:rsidRPr="00B503ED">
        <w:rPr>
          <w:i/>
        </w:rPr>
        <w:t xml:space="preserve"> comme d’habitude</w:t>
      </w:r>
      <w:r w:rsidRPr="00B503ED">
        <w:t xml:space="preserve">, </w:t>
      </w:r>
      <w:r w:rsidRPr="00B503ED">
        <w:rPr>
          <w:i/>
        </w:rPr>
        <w:t xml:space="preserve">gin to’ </w:t>
      </w:r>
      <w:r w:rsidRPr="00B503ED">
        <w:t>˂</w:t>
      </w:r>
      <w:r w:rsidRPr="00B503ED">
        <w:rPr>
          <w:i/>
        </w:rPr>
        <w:t xml:space="preserve"> gin tonic</w:t>
      </w:r>
      <w:r w:rsidRPr="00B503ED">
        <w:t>,</w:t>
      </w:r>
      <w:r w:rsidRPr="00B503ED">
        <w:rPr>
          <w:i/>
        </w:rPr>
        <w:t xml:space="preserve"> lip(-)dub </w:t>
      </w:r>
      <w:r w:rsidRPr="00B503ED">
        <w:t>˂</w:t>
      </w:r>
      <w:r w:rsidRPr="00B503ED">
        <w:rPr>
          <w:i/>
        </w:rPr>
        <w:t xml:space="preserve"> lip(-)</w:t>
      </w:r>
      <w:r w:rsidR="00A92BAD">
        <w:rPr>
          <w:i/>
        </w:rPr>
        <w:t xml:space="preserve"> </w:t>
      </w:r>
      <w:r w:rsidRPr="00B503ED">
        <w:rPr>
          <w:i/>
        </w:rPr>
        <w:t>dubbing, petit déj ˂ petit déjeuner</w:t>
      </w:r>
      <w:r w:rsidRPr="00B503ED">
        <w:t xml:space="preserve">, </w:t>
      </w:r>
      <w:r w:rsidRPr="00B503ED">
        <w:rPr>
          <w:i/>
        </w:rPr>
        <w:t>rap-lit</w:t>
      </w:r>
      <w:r w:rsidRPr="00B503ED">
        <w:t xml:space="preserve"> </w:t>
      </w:r>
      <w:r w:rsidRPr="00B503ED">
        <w:rPr>
          <w:i/>
        </w:rPr>
        <w:t>˂</w:t>
      </w:r>
      <w:r w:rsidRPr="00B503ED">
        <w:t xml:space="preserve"> </w:t>
      </w:r>
      <w:r w:rsidRPr="00B503ED">
        <w:rPr>
          <w:i/>
        </w:rPr>
        <w:t>rap-littérature</w:t>
      </w:r>
      <w:r w:rsidRPr="00B503ED">
        <w:t xml:space="preserve">, </w:t>
      </w:r>
      <w:r w:rsidRPr="00B503ED">
        <w:rPr>
          <w:i/>
        </w:rPr>
        <w:t xml:space="preserve">Le Nouvel Obs </w:t>
      </w:r>
      <w:r w:rsidRPr="00B503ED">
        <w:t>˂</w:t>
      </w:r>
      <w:r w:rsidRPr="00B503ED">
        <w:rPr>
          <w:i/>
        </w:rPr>
        <w:t xml:space="preserve"> Le Nouvel Observateur, Normale Sup </w:t>
      </w:r>
      <w:r w:rsidRPr="00B503ED">
        <w:t>˂</w:t>
      </w:r>
      <w:r w:rsidRPr="00B503ED">
        <w:rPr>
          <w:i/>
        </w:rPr>
        <w:t xml:space="preserve"> École normale supérieure</w:t>
      </w:r>
      <w:r w:rsidRPr="00B503ED">
        <w:t xml:space="preserve">, </w:t>
      </w:r>
      <w:r w:rsidRPr="00B503ED">
        <w:rPr>
          <w:i/>
        </w:rPr>
        <w:t xml:space="preserve">Saint-Trop’ </w:t>
      </w:r>
      <w:r w:rsidRPr="00B503ED">
        <w:t>˂</w:t>
      </w:r>
      <w:r w:rsidRPr="00B503ED">
        <w:rPr>
          <w:i/>
        </w:rPr>
        <w:t xml:space="preserve"> Saint-Tropez</w:t>
      </w:r>
      <w:r w:rsidRPr="00B503ED">
        <w:t xml:space="preserve">, </w:t>
      </w:r>
      <w:r w:rsidRPr="00B503ED">
        <w:rPr>
          <w:i/>
        </w:rPr>
        <w:t xml:space="preserve">show(-)biz </w:t>
      </w:r>
      <w:r w:rsidRPr="00B503ED">
        <w:t>˂</w:t>
      </w:r>
      <w:r w:rsidRPr="00B503ED">
        <w:rPr>
          <w:i/>
        </w:rPr>
        <w:t>show(-)bizness/business</w:t>
      </w:r>
      <w:r w:rsidRPr="00B503ED">
        <w:t xml:space="preserve">. Le deuxième élément </w:t>
      </w:r>
      <w:r w:rsidRPr="00B503ED">
        <w:lastRenderedPageBreak/>
        <w:t xml:space="preserve">peut même être apocopé à l’initiale : </w:t>
      </w:r>
      <w:r w:rsidRPr="00B503ED">
        <w:rPr>
          <w:i/>
        </w:rPr>
        <w:t>beauf ˂ beau-frère</w:t>
      </w:r>
      <w:r w:rsidRPr="00B503ED">
        <w:t>. Ce type d’abrègement (l’apocope du deuxième élément) a été le plus répandu dans notre répertoire des abréviations composées.</w:t>
      </w:r>
    </w:p>
    <w:p w:rsidR="00695BAF" w:rsidRPr="00E00366" w:rsidRDefault="00695BAF" w:rsidP="00695BAF">
      <w:pPr>
        <w:pStyle w:val="Odstavecseseznamem"/>
        <w:numPr>
          <w:ilvl w:val="0"/>
          <w:numId w:val="5"/>
        </w:numPr>
        <w:spacing w:line="360" w:lineRule="auto"/>
        <w:jc w:val="both"/>
        <w:rPr>
          <w:lang w:val="en-US"/>
        </w:rPr>
      </w:pPr>
      <w:r w:rsidRPr="00B503ED">
        <w:t xml:space="preserve">Les deux éléments sont apocopés : </w:t>
      </w:r>
      <w:r w:rsidRPr="00B503ED">
        <w:rPr>
          <w:i/>
        </w:rPr>
        <w:t xml:space="preserve">dir(-)cab </w:t>
      </w:r>
      <w:r w:rsidRPr="00B503ED">
        <w:t>˂</w:t>
      </w:r>
      <w:r w:rsidRPr="00B503ED">
        <w:rPr>
          <w:i/>
        </w:rPr>
        <w:t xml:space="preserve"> directeur de cabinet</w:t>
      </w:r>
      <w:r w:rsidRPr="00B503ED">
        <w:t>,</w:t>
      </w:r>
      <w:r w:rsidRPr="00B503ED">
        <w:rPr>
          <w:i/>
        </w:rPr>
        <w:t xml:space="preserve"> rad-soc </w:t>
      </w:r>
      <w:r w:rsidRPr="00B503ED">
        <w:t>˂</w:t>
      </w:r>
      <w:r w:rsidRPr="00B503ED">
        <w:rPr>
          <w:i/>
        </w:rPr>
        <w:t xml:space="preserve"> radical-socialiste</w:t>
      </w:r>
      <w:r w:rsidRPr="00B503ED">
        <w:t xml:space="preserve">, </w:t>
      </w:r>
      <w:r w:rsidRPr="00B503ED">
        <w:rPr>
          <w:i/>
        </w:rPr>
        <w:t xml:space="preserve">Vel’ d’Hiv </w:t>
      </w:r>
      <w:r w:rsidRPr="00B503ED">
        <w:t>˂</w:t>
      </w:r>
      <w:r w:rsidRPr="00B503ED">
        <w:rPr>
          <w:i/>
        </w:rPr>
        <w:t xml:space="preserve"> Vélodrome d’Hiver</w:t>
      </w:r>
      <w:r w:rsidRPr="00B503ED">
        <w:t xml:space="preserve">, </w:t>
      </w:r>
      <w:r w:rsidRPr="00B503ED">
        <w:rPr>
          <w:i/>
        </w:rPr>
        <w:t xml:space="preserve">Sup de Co </w:t>
      </w:r>
      <w:r w:rsidRPr="00B503ED">
        <w:t xml:space="preserve">˂ </w:t>
      </w:r>
      <w:r w:rsidRPr="00B503ED">
        <w:rPr>
          <w:i/>
        </w:rPr>
        <w:t>École supérieure de commerce</w:t>
      </w:r>
      <w:r w:rsidR="00E00366">
        <w:t xml:space="preserve">. Il se peut que </w:t>
      </w:r>
      <w:r w:rsidRPr="00B503ED">
        <w:t xml:space="preserve">ces composés </w:t>
      </w:r>
      <w:r w:rsidR="00E00366">
        <w:t xml:space="preserve">soient d’origine anglo-américaine. </w:t>
      </w:r>
      <w:r w:rsidR="00E00366" w:rsidRPr="00E00366">
        <w:rPr>
          <w:lang w:val="en-US"/>
        </w:rPr>
        <w:t>L</w:t>
      </w:r>
      <w:r w:rsidRPr="00E00366">
        <w:rPr>
          <w:lang w:val="en-US"/>
        </w:rPr>
        <w:t xml:space="preserve">eur nombre est assez nombreux : </w:t>
      </w:r>
      <w:r w:rsidRPr="00E00366">
        <w:rPr>
          <w:i/>
          <w:lang w:val="en-US"/>
        </w:rPr>
        <w:t xml:space="preserve">brit(-)pop </w:t>
      </w:r>
      <w:r w:rsidRPr="00E00366">
        <w:rPr>
          <w:lang w:val="en-US"/>
        </w:rPr>
        <w:t xml:space="preserve">˂ </w:t>
      </w:r>
      <w:r w:rsidRPr="00E00366">
        <w:rPr>
          <w:i/>
          <w:lang w:val="en-US"/>
        </w:rPr>
        <w:t>british popular music</w:t>
      </w:r>
      <w:r w:rsidRPr="00E00366">
        <w:rPr>
          <w:lang w:val="en-US"/>
        </w:rPr>
        <w:t xml:space="preserve">, </w:t>
      </w:r>
      <w:r w:rsidRPr="00E00366">
        <w:rPr>
          <w:i/>
          <w:lang w:val="en-US"/>
        </w:rPr>
        <w:t xml:space="preserve">hi-fi </w:t>
      </w:r>
      <w:r w:rsidRPr="00E00366">
        <w:rPr>
          <w:lang w:val="en-US"/>
        </w:rPr>
        <w:t xml:space="preserve">˂ high-fidelity, </w:t>
      </w:r>
      <w:r w:rsidRPr="00E00366">
        <w:rPr>
          <w:i/>
          <w:lang w:val="en-US"/>
        </w:rPr>
        <w:t>high-tech ˂ high-technology</w:t>
      </w:r>
      <w:r w:rsidRPr="00E00366">
        <w:rPr>
          <w:lang w:val="en-US"/>
        </w:rPr>
        <w:t xml:space="preserve">, </w:t>
      </w:r>
      <w:r w:rsidRPr="00E00366">
        <w:rPr>
          <w:i/>
          <w:lang w:val="en-US"/>
        </w:rPr>
        <w:t>lo-fi</w:t>
      </w:r>
      <w:r w:rsidRPr="00E00366">
        <w:rPr>
          <w:lang w:val="en-US"/>
        </w:rPr>
        <w:t xml:space="preserve"> ˂ </w:t>
      </w:r>
      <w:r w:rsidRPr="00E00366">
        <w:rPr>
          <w:i/>
          <w:lang w:val="en-US"/>
        </w:rPr>
        <w:t>low-fidelity,</w:t>
      </w:r>
      <w:r w:rsidRPr="00E00366">
        <w:rPr>
          <w:lang w:val="en-US"/>
        </w:rPr>
        <w:t xml:space="preserve"> </w:t>
      </w:r>
      <w:r w:rsidRPr="00E00366">
        <w:rPr>
          <w:i/>
          <w:lang w:val="en-US"/>
        </w:rPr>
        <w:t>etc</w:t>
      </w:r>
      <w:r w:rsidRPr="00E00366">
        <w:rPr>
          <w:lang w:val="en-US"/>
        </w:rPr>
        <w:t>.</w:t>
      </w:r>
    </w:p>
    <w:p w:rsidR="00695BAF" w:rsidRPr="00B503ED" w:rsidRDefault="00695BAF" w:rsidP="00695BAF">
      <w:pPr>
        <w:spacing w:line="360" w:lineRule="auto"/>
        <w:ind w:firstLine="709"/>
        <w:jc w:val="both"/>
      </w:pPr>
      <w:r w:rsidRPr="00B503ED">
        <w:t>Pour conc</w:t>
      </w:r>
      <w:r w:rsidR="00A92BAD">
        <w:t>lure cette problématique, nous aimerions</w:t>
      </w:r>
      <w:r w:rsidRPr="00B503ED">
        <w:t xml:space="preserve"> </w:t>
      </w:r>
      <w:r w:rsidR="00A92BAD">
        <w:t>préciser</w:t>
      </w:r>
      <w:r w:rsidRPr="00B503ED">
        <w:t xml:space="preserve"> qu’il y a des mots composés qui naissent par une simple juxtaposition de mots dont un </w:t>
      </w:r>
      <w:r w:rsidR="00A92BAD">
        <w:t>(</w:t>
      </w:r>
      <w:r w:rsidRPr="00B503ED">
        <w:t>ou deux</w:t>
      </w:r>
      <w:r w:rsidR="00A92BAD">
        <w:t>)</w:t>
      </w:r>
      <w:r w:rsidRPr="00B503ED">
        <w:t xml:space="preserve"> a été apocopé : </w:t>
      </w:r>
      <w:r w:rsidRPr="00B503ED">
        <w:rPr>
          <w:i/>
        </w:rPr>
        <w:t xml:space="preserve">brico-déco </w:t>
      </w:r>
      <w:r w:rsidRPr="00B503ED">
        <w:t>˂</w:t>
      </w:r>
      <w:r w:rsidRPr="00B503ED">
        <w:rPr>
          <w:i/>
        </w:rPr>
        <w:t xml:space="preserve"> bricolage-décoration</w:t>
      </w:r>
      <w:r w:rsidRPr="00B503ED">
        <w:t xml:space="preserve">, </w:t>
      </w:r>
      <w:r w:rsidRPr="00B503ED">
        <w:rPr>
          <w:i/>
        </w:rPr>
        <w:t xml:space="preserve">bourge-prolo </w:t>
      </w:r>
      <w:r w:rsidRPr="00B503ED">
        <w:t xml:space="preserve">˂ </w:t>
      </w:r>
      <w:r w:rsidRPr="00B503ED">
        <w:rPr>
          <w:i/>
        </w:rPr>
        <w:t>bourgeois-prolétaire</w:t>
      </w:r>
      <w:r w:rsidRPr="00B503ED">
        <w:t xml:space="preserve">, </w:t>
      </w:r>
      <w:r w:rsidRPr="00B503ED">
        <w:rPr>
          <w:i/>
        </w:rPr>
        <w:t>déco-écolo</w:t>
      </w:r>
      <w:r w:rsidRPr="00B503ED">
        <w:t xml:space="preserve"> ˂ </w:t>
      </w:r>
      <w:r w:rsidRPr="00B503ED">
        <w:rPr>
          <w:i/>
        </w:rPr>
        <w:t>décoration-écologie/écologique</w:t>
      </w:r>
      <w:r w:rsidRPr="00B503ED">
        <w:t xml:space="preserve">, </w:t>
      </w:r>
      <w:r w:rsidRPr="00B503ED">
        <w:rPr>
          <w:i/>
        </w:rPr>
        <w:t xml:space="preserve">mani-pedi </w:t>
      </w:r>
      <w:r w:rsidRPr="00B503ED">
        <w:t>˂</w:t>
      </w:r>
      <w:r w:rsidRPr="00B503ED">
        <w:rPr>
          <w:i/>
        </w:rPr>
        <w:t xml:space="preserve"> manicure-pedicure</w:t>
      </w:r>
      <w:r w:rsidRPr="00B503ED">
        <w:t>,</w:t>
      </w:r>
      <w:r w:rsidRPr="00B503ED">
        <w:rPr>
          <w:i/>
        </w:rPr>
        <w:t xml:space="preserve"> tomates-mozza </w:t>
      </w:r>
      <w:r w:rsidRPr="00B503ED">
        <w:t xml:space="preserve">˂ </w:t>
      </w:r>
      <w:r w:rsidRPr="00B503ED">
        <w:rPr>
          <w:i/>
        </w:rPr>
        <w:t xml:space="preserve">tomates-mozarella, tracto-vélo </w:t>
      </w:r>
      <w:r w:rsidRPr="00B503ED">
        <w:t xml:space="preserve">˂ </w:t>
      </w:r>
      <w:r w:rsidRPr="00B503ED">
        <w:rPr>
          <w:i/>
        </w:rPr>
        <w:t xml:space="preserve">tracteur-vélocipède, </w:t>
      </w:r>
      <w:r w:rsidRPr="000E7050">
        <w:rPr>
          <w:i/>
        </w:rPr>
        <w:t>etc</w:t>
      </w:r>
      <w:r w:rsidRPr="00B503ED">
        <w:t>.</w:t>
      </w:r>
    </w:p>
    <w:p w:rsidR="00E60FF6" w:rsidRPr="00B503ED" w:rsidRDefault="00E60FF6" w:rsidP="00E60FF6">
      <w:pPr>
        <w:pStyle w:val="Nadpis3"/>
      </w:pPr>
      <w:bookmarkStart w:id="120" w:name="_Toc328906420"/>
      <w:r w:rsidRPr="00B503ED">
        <w:t>Les troncats et leur disposition dans le texte</w:t>
      </w:r>
      <w:bookmarkEnd w:id="120"/>
    </w:p>
    <w:p w:rsidR="00695BAF" w:rsidRPr="00B503ED" w:rsidRDefault="00695BAF" w:rsidP="00695BAF">
      <w:pPr>
        <w:spacing w:line="360" w:lineRule="auto"/>
        <w:ind w:firstLine="709"/>
        <w:jc w:val="both"/>
      </w:pPr>
      <w:r w:rsidRPr="00B503ED">
        <w:t xml:space="preserve">Les troncations apparaissent fréquemment dans le titre ou dans l’en-tête d’un article. Elles renvoient à une réalité dont on parle dans le texte sans tenir compte des règles grammaticales. Ces formations font légèrement entrevoir la thématique au lecteur, elles attirent son attention et provoquent en lui une certaine tentation de découvrir le « problème » ou l’affaire en question. C’est </w:t>
      </w:r>
      <w:r w:rsidR="00584FBF">
        <w:t>pour cela</w:t>
      </w:r>
      <w:r w:rsidRPr="00B503ED">
        <w:t xml:space="preserve"> qu’une des exigences qui sont p</w:t>
      </w:r>
      <w:r w:rsidR="00584FBF">
        <w:t xml:space="preserve">osées aux titres des articles </w:t>
      </w:r>
      <w:r w:rsidRPr="00B503ED">
        <w:t xml:space="preserve">est qu’ils soient dynamiques, actuels et qu’ils contiennent une nouveauté, des jeux de mots, </w:t>
      </w:r>
      <w:r w:rsidRPr="000E7050">
        <w:rPr>
          <w:i/>
        </w:rPr>
        <w:t>etc</w:t>
      </w:r>
      <w:r w:rsidRPr="00B503ED">
        <w:t>., la troncation tient alors ici, un rôle incontournable.</w:t>
      </w:r>
    </w:p>
    <w:p w:rsidR="00695BAF" w:rsidRPr="00B503ED" w:rsidRDefault="00695BAF" w:rsidP="00695BAF">
      <w:pPr>
        <w:spacing w:line="360" w:lineRule="auto"/>
        <w:ind w:firstLine="709"/>
        <w:jc w:val="both"/>
      </w:pPr>
      <w:r w:rsidRPr="00B503ED">
        <w:t>Présentons quelques de ces créations.</w:t>
      </w:r>
    </w:p>
    <w:p w:rsidR="004E53D0" w:rsidRPr="00B503ED" w:rsidRDefault="00E60FF6" w:rsidP="00E60FF6">
      <w:pPr>
        <w:ind w:firstLine="709"/>
        <w:jc w:val="both"/>
        <w:rPr>
          <w:sz w:val="22"/>
          <w:szCs w:val="22"/>
        </w:rPr>
      </w:pPr>
      <w:r w:rsidRPr="00B503ED">
        <w:rPr>
          <w:sz w:val="22"/>
          <w:szCs w:val="22"/>
          <w:u w:val="single"/>
        </w:rPr>
        <w:t>Ex.</w:t>
      </w:r>
      <w:r w:rsidRPr="00B503ED">
        <w:rPr>
          <w:sz w:val="22"/>
          <w:szCs w:val="22"/>
        </w:rPr>
        <w:t xml:space="preserve"> : </w:t>
      </w:r>
      <w:r w:rsidR="004E53D0" w:rsidRPr="00B503ED">
        <w:t>« </w:t>
      </w:r>
      <w:r w:rsidR="004E53D0" w:rsidRPr="00B503ED">
        <w:rPr>
          <w:i/>
        </w:rPr>
        <w:t xml:space="preserve">A vos </w:t>
      </w:r>
      <w:r w:rsidR="004E53D0" w:rsidRPr="00B503ED">
        <w:rPr>
          <w:b/>
          <w:i/>
        </w:rPr>
        <w:t>ordis</w:t>
      </w:r>
      <w:r w:rsidR="004E53D0" w:rsidRPr="00B503ED">
        <w:rPr>
          <w:i/>
        </w:rPr>
        <w:t>, c’est parti !</w:t>
      </w:r>
      <w:r w:rsidR="004E53D0" w:rsidRPr="00B503ED">
        <w:t> » (CO, n° 460, p. 201) ;</w:t>
      </w:r>
    </w:p>
    <w:p w:rsidR="00E60FF6" w:rsidRPr="00B503ED" w:rsidRDefault="00E60FF6" w:rsidP="00E60FF6">
      <w:pPr>
        <w:ind w:firstLine="709"/>
        <w:jc w:val="both"/>
        <w:rPr>
          <w:sz w:val="22"/>
          <w:szCs w:val="22"/>
        </w:rPr>
      </w:pPr>
      <w:r w:rsidRPr="00B503ED">
        <w:rPr>
          <w:sz w:val="22"/>
          <w:szCs w:val="22"/>
        </w:rPr>
        <w:t>« </w:t>
      </w:r>
      <w:r w:rsidRPr="00B503ED">
        <w:rPr>
          <w:i/>
          <w:sz w:val="22"/>
          <w:szCs w:val="22"/>
        </w:rPr>
        <w:t>Ce n’est pas une révélation : je suis "</w:t>
      </w:r>
      <w:r w:rsidRPr="00B503ED">
        <w:rPr>
          <w:b/>
          <w:i/>
          <w:sz w:val="22"/>
          <w:szCs w:val="22"/>
        </w:rPr>
        <w:t>bi</w:t>
      </w:r>
      <w:r w:rsidRPr="00B503ED">
        <w:rPr>
          <w:i/>
          <w:sz w:val="22"/>
          <w:szCs w:val="22"/>
        </w:rPr>
        <w:t xml:space="preserve">" et </w:t>
      </w:r>
      <w:r w:rsidRPr="00B503ED">
        <w:rPr>
          <w:b/>
          <w:i/>
          <w:sz w:val="22"/>
          <w:szCs w:val="22"/>
        </w:rPr>
        <w:t>fan</w:t>
      </w:r>
      <w:r w:rsidRPr="00B503ED">
        <w:rPr>
          <w:i/>
          <w:sz w:val="22"/>
          <w:szCs w:val="22"/>
        </w:rPr>
        <w:t xml:space="preserve"> de </w:t>
      </w:r>
      <w:r w:rsidRPr="00B503ED">
        <w:rPr>
          <w:b/>
          <w:i/>
          <w:sz w:val="22"/>
          <w:szCs w:val="22"/>
        </w:rPr>
        <w:t>foot</w:t>
      </w:r>
      <w:r w:rsidRPr="00B503ED">
        <w:rPr>
          <w:i/>
          <w:sz w:val="22"/>
          <w:szCs w:val="22"/>
        </w:rPr>
        <w:t>.</w:t>
      </w:r>
      <w:r w:rsidRPr="00B503ED">
        <w:rPr>
          <w:sz w:val="22"/>
          <w:szCs w:val="22"/>
        </w:rPr>
        <w:t> » (NO, n° 2427, p. 52)</w:t>
      </w:r>
    </w:p>
    <w:p w:rsidR="00E60FF6" w:rsidRPr="00B503ED" w:rsidRDefault="00E60FF6" w:rsidP="00E60FF6">
      <w:pPr>
        <w:ind w:firstLine="709"/>
        <w:jc w:val="both"/>
        <w:rPr>
          <w:sz w:val="22"/>
          <w:szCs w:val="22"/>
        </w:rPr>
      </w:pPr>
      <w:r w:rsidRPr="00B503ED">
        <w:rPr>
          <w:sz w:val="22"/>
          <w:szCs w:val="22"/>
        </w:rPr>
        <w:t>« </w:t>
      </w:r>
      <w:r w:rsidRPr="00B503ED">
        <w:rPr>
          <w:b/>
          <w:i/>
          <w:sz w:val="22"/>
          <w:szCs w:val="22"/>
        </w:rPr>
        <w:t>Colo’</w:t>
      </w:r>
      <w:r w:rsidRPr="00B503ED">
        <w:rPr>
          <w:i/>
          <w:sz w:val="22"/>
          <w:szCs w:val="22"/>
        </w:rPr>
        <w:t xml:space="preserve"> de pro !</w:t>
      </w:r>
      <w:r w:rsidRPr="00B503ED">
        <w:rPr>
          <w:sz w:val="22"/>
          <w:szCs w:val="22"/>
        </w:rPr>
        <w:t> » (MF, n° 201, p. 120) ;</w:t>
      </w:r>
    </w:p>
    <w:p w:rsidR="00E60FF6" w:rsidRPr="00B503ED" w:rsidRDefault="00E60FF6" w:rsidP="00E60FF6">
      <w:pPr>
        <w:ind w:firstLine="709"/>
        <w:jc w:val="both"/>
        <w:rPr>
          <w:sz w:val="22"/>
          <w:szCs w:val="22"/>
        </w:rPr>
      </w:pPr>
      <w:r w:rsidRPr="00B503ED">
        <w:rPr>
          <w:sz w:val="22"/>
          <w:szCs w:val="22"/>
        </w:rPr>
        <w:t>« </w:t>
      </w:r>
      <w:r w:rsidRPr="00B503ED">
        <w:rPr>
          <w:b/>
          <w:i/>
          <w:caps/>
          <w:sz w:val="22"/>
          <w:szCs w:val="22"/>
        </w:rPr>
        <w:t>Doc</w:t>
      </w:r>
      <w:r w:rsidRPr="00B503ED">
        <w:rPr>
          <w:i/>
          <w:caps/>
          <w:sz w:val="22"/>
          <w:szCs w:val="22"/>
        </w:rPr>
        <w:t xml:space="preserve"> des </w:t>
      </w:r>
      <w:r w:rsidRPr="00B503ED">
        <w:rPr>
          <w:b/>
          <w:i/>
          <w:caps/>
          <w:sz w:val="22"/>
          <w:szCs w:val="22"/>
        </w:rPr>
        <w:t>docs</w:t>
      </w:r>
      <w:r w:rsidRPr="00B503ED">
        <w:rPr>
          <w:i/>
          <w:caps/>
          <w:sz w:val="22"/>
          <w:szCs w:val="22"/>
        </w:rPr>
        <w:t xml:space="preserve"> vs affaire des affaires.</w:t>
      </w:r>
      <w:r w:rsidRPr="00B503ED">
        <w:rPr>
          <w:sz w:val="22"/>
          <w:szCs w:val="22"/>
        </w:rPr>
        <w:t> » (20M, n° 2147, p. 21) ;</w:t>
      </w:r>
    </w:p>
    <w:p w:rsidR="00E60FF6" w:rsidRPr="00B503ED" w:rsidRDefault="00C361D7" w:rsidP="00E60FF6">
      <w:pPr>
        <w:ind w:firstLine="709"/>
        <w:jc w:val="both"/>
        <w:rPr>
          <w:sz w:val="22"/>
          <w:szCs w:val="22"/>
        </w:rPr>
      </w:pPr>
      <w:r w:rsidRPr="00B503ED">
        <w:rPr>
          <w:sz w:val="22"/>
          <w:szCs w:val="22"/>
        </w:rPr>
        <w:t xml:space="preserve"> </w:t>
      </w:r>
      <w:r w:rsidR="00E60FF6" w:rsidRPr="00B503ED">
        <w:rPr>
          <w:sz w:val="22"/>
          <w:szCs w:val="22"/>
        </w:rPr>
        <w:t>« </w:t>
      </w:r>
      <w:r w:rsidR="00E60FF6" w:rsidRPr="00B503ED">
        <w:rPr>
          <w:b/>
          <w:i/>
          <w:sz w:val="22"/>
          <w:szCs w:val="22"/>
        </w:rPr>
        <w:t>Jean d’O</w:t>
      </w:r>
      <w:r w:rsidR="00E60FF6" w:rsidRPr="00B503ED">
        <w:rPr>
          <w:i/>
          <w:sz w:val="22"/>
          <w:szCs w:val="22"/>
        </w:rPr>
        <w:t xml:space="preserve"> et </w:t>
      </w:r>
      <w:r w:rsidR="00E60FF6" w:rsidRPr="00B503ED">
        <w:rPr>
          <w:b/>
          <w:i/>
          <w:sz w:val="22"/>
          <w:szCs w:val="22"/>
        </w:rPr>
        <w:t>Napo</w:t>
      </w:r>
      <w:r w:rsidR="00E60FF6" w:rsidRPr="00B503ED">
        <w:rPr>
          <w:i/>
          <w:sz w:val="22"/>
          <w:szCs w:val="22"/>
        </w:rPr>
        <w:t> : un couple qui dure</w:t>
      </w:r>
      <w:r w:rsidR="00E60FF6" w:rsidRPr="00B503ED">
        <w:rPr>
          <w:sz w:val="22"/>
          <w:szCs w:val="22"/>
        </w:rPr>
        <w:t>. » (NO, n° 2449, p. 140) ;</w:t>
      </w:r>
    </w:p>
    <w:p w:rsidR="00E60FF6" w:rsidRPr="00B503ED" w:rsidRDefault="00E60FF6" w:rsidP="00E60FF6">
      <w:pPr>
        <w:ind w:firstLine="709"/>
        <w:jc w:val="both"/>
        <w:rPr>
          <w:sz w:val="22"/>
          <w:szCs w:val="22"/>
        </w:rPr>
      </w:pPr>
      <w:r w:rsidRPr="00B503ED">
        <w:rPr>
          <w:sz w:val="22"/>
          <w:szCs w:val="22"/>
        </w:rPr>
        <w:t>« </w:t>
      </w:r>
      <w:r w:rsidRPr="00B503ED">
        <w:rPr>
          <w:i/>
          <w:caps/>
          <w:sz w:val="22"/>
          <w:szCs w:val="22"/>
        </w:rPr>
        <w:t xml:space="preserve">L’art de la </w:t>
      </w:r>
      <w:r w:rsidRPr="00B503ED">
        <w:rPr>
          <w:b/>
          <w:i/>
          <w:caps/>
          <w:sz w:val="22"/>
          <w:szCs w:val="22"/>
        </w:rPr>
        <w:t>récup’</w:t>
      </w:r>
      <w:r w:rsidRPr="00B503ED">
        <w:rPr>
          <w:sz w:val="22"/>
          <w:szCs w:val="22"/>
        </w:rPr>
        <w:t> » (ANP, n° 531, p. 6) ;</w:t>
      </w:r>
    </w:p>
    <w:p w:rsidR="00E60FF6" w:rsidRPr="00B503ED" w:rsidRDefault="00E60FF6" w:rsidP="00E60FF6">
      <w:pPr>
        <w:ind w:left="709"/>
        <w:jc w:val="both"/>
        <w:rPr>
          <w:sz w:val="22"/>
          <w:szCs w:val="22"/>
        </w:rPr>
      </w:pPr>
      <w:r w:rsidRPr="00B503ED">
        <w:rPr>
          <w:sz w:val="22"/>
          <w:szCs w:val="22"/>
        </w:rPr>
        <w:t>« </w:t>
      </w:r>
      <w:r w:rsidRPr="00B503ED">
        <w:rPr>
          <w:b/>
          <w:i/>
          <w:sz w:val="22"/>
          <w:szCs w:val="22"/>
        </w:rPr>
        <w:t>Labo</w:t>
      </w:r>
      <w:r w:rsidRPr="00B503ED">
        <w:rPr>
          <w:i/>
          <w:sz w:val="22"/>
          <w:szCs w:val="22"/>
        </w:rPr>
        <w:t xml:space="preserve"> de </w:t>
      </w:r>
      <w:r w:rsidRPr="00B503ED">
        <w:rPr>
          <w:b/>
          <w:i/>
          <w:sz w:val="22"/>
          <w:szCs w:val="22"/>
        </w:rPr>
        <w:t>conso</w:t>
      </w:r>
      <w:r w:rsidRPr="00B503ED">
        <w:rPr>
          <w:i/>
          <w:sz w:val="22"/>
          <w:szCs w:val="22"/>
        </w:rPr>
        <w:t xml:space="preserve"> ou </w:t>
      </w:r>
      <w:r w:rsidRPr="00B503ED">
        <w:rPr>
          <w:b/>
          <w:i/>
          <w:sz w:val="22"/>
          <w:szCs w:val="22"/>
        </w:rPr>
        <w:t>labo</w:t>
      </w:r>
      <w:r w:rsidRPr="00B503ED">
        <w:rPr>
          <w:i/>
          <w:sz w:val="22"/>
          <w:szCs w:val="22"/>
        </w:rPr>
        <w:t xml:space="preserve"> de tendances, voilà une formule gagnante.</w:t>
      </w:r>
      <w:r w:rsidRPr="00B503ED">
        <w:rPr>
          <w:sz w:val="22"/>
          <w:szCs w:val="22"/>
        </w:rPr>
        <w:t> » (ANP, n° 529, p. 24) ;</w:t>
      </w:r>
    </w:p>
    <w:p w:rsidR="00E60FF6" w:rsidRPr="00B503ED" w:rsidRDefault="00E60FF6" w:rsidP="00E60FF6">
      <w:pPr>
        <w:ind w:firstLine="709"/>
        <w:jc w:val="both"/>
        <w:rPr>
          <w:sz w:val="22"/>
          <w:szCs w:val="22"/>
        </w:rPr>
      </w:pPr>
      <w:r w:rsidRPr="00B503ED">
        <w:rPr>
          <w:sz w:val="22"/>
          <w:szCs w:val="22"/>
        </w:rPr>
        <w:t>« </w:t>
      </w:r>
      <w:r w:rsidRPr="00B503ED">
        <w:rPr>
          <w:i/>
          <w:sz w:val="22"/>
          <w:szCs w:val="22"/>
        </w:rPr>
        <w:t xml:space="preserve">LE SUD SOUS LE FEU DES </w:t>
      </w:r>
      <w:r w:rsidRPr="00B503ED">
        <w:rPr>
          <w:b/>
          <w:i/>
          <w:sz w:val="22"/>
          <w:szCs w:val="22"/>
        </w:rPr>
        <w:t>KALACH</w:t>
      </w:r>
      <w:r w:rsidRPr="00B503ED">
        <w:rPr>
          <w:b/>
          <w:sz w:val="22"/>
          <w:szCs w:val="22"/>
        </w:rPr>
        <w:t> </w:t>
      </w:r>
      <w:r w:rsidRPr="00B503ED">
        <w:rPr>
          <w:sz w:val="22"/>
          <w:szCs w:val="22"/>
        </w:rPr>
        <w:t>» (20M, n° 2154, p. 4) ;</w:t>
      </w:r>
    </w:p>
    <w:p w:rsidR="00E60FF6" w:rsidRPr="00B503ED" w:rsidRDefault="00E60FF6" w:rsidP="00E60FF6">
      <w:pPr>
        <w:ind w:firstLine="709"/>
        <w:jc w:val="both"/>
        <w:rPr>
          <w:sz w:val="22"/>
          <w:szCs w:val="22"/>
          <w:lang w:val="en-US"/>
        </w:rPr>
      </w:pPr>
      <w:r w:rsidRPr="00B503ED">
        <w:rPr>
          <w:sz w:val="22"/>
          <w:szCs w:val="22"/>
          <w:lang w:val="en-US"/>
        </w:rPr>
        <w:t>« </w:t>
      </w:r>
      <w:r w:rsidRPr="00B503ED">
        <w:rPr>
          <w:b/>
          <w:i/>
          <w:sz w:val="22"/>
          <w:szCs w:val="22"/>
          <w:lang w:val="en-US"/>
        </w:rPr>
        <w:t>Sarko</w:t>
      </w:r>
      <w:r w:rsidRPr="00B503ED">
        <w:rPr>
          <w:i/>
          <w:sz w:val="22"/>
          <w:szCs w:val="22"/>
          <w:lang w:val="en-US"/>
        </w:rPr>
        <w:t>, suppôt des "</w:t>
      </w:r>
      <w:r w:rsidRPr="00B503ED">
        <w:rPr>
          <w:b/>
          <w:i/>
          <w:sz w:val="22"/>
          <w:szCs w:val="22"/>
          <w:lang w:val="en-US"/>
        </w:rPr>
        <w:t>oligos</w:t>
      </w:r>
      <w:r w:rsidRPr="00B503ED">
        <w:rPr>
          <w:i/>
          <w:sz w:val="22"/>
          <w:szCs w:val="22"/>
          <w:lang w:val="en-US"/>
        </w:rPr>
        <w:t>" ?</w:t>
      </w:r>
      <w:r w:rsidR="004E53D0" w:rsidRPr="00B503ED">
        <w:rPr>
          <w:sz w:val="22"/>
          <w:szCs w:val="22"/>
          <w:lang w:val="en-US"/>
        </w:rPr>
        <w:t> »</w:t>
      </w:r>
      <w:r w:rsidRPr="00B503ED">
        <w:rPr>
          <w:sz w:val="22"/>
          <w:szCs w:val="22"/>
          <w:lang w:val="en-US"/>
        </w:rPr>
        <w:t>(NO, n° 2427, p. 77) ;</w:t>
      </w:r>
    </w:p>
    <w:p w:rsidR="00E60FF6" w:rsidRPr="00B503ED" w:rsidRDefault="00E60FF6" w:rsidP="00E60FF6">
      <w:pPr>
        <w:ind w:firstLine="709"/>
        <w:jc w:val="both"/>
        <w:rPr>
          <w:sz w:val="22"/>
          <w:szCs w:val="22"/>
        </w:rPr>
      </w:pPr>
      <w:r w:rsidRPr="00B503ED">
        <w:rPr>
          <w:sz w:val="22"/>
          <w:szCs w:val="22"/>
          <w:lang w:val="en-US"/>
        </w:rPr>
        <w:t>« </w:t>
      </w:r>
      <w:r w:rsidRPr="00B503ED">
        <w:rPr>
          <w:b/>
          <w:i/>
          <w:caps/>
          <w:sz w:val="22"/>
          <w:szCs w:val="22"/>
          <w:lang w:val="en-US"/>
        </w:rPr>
        <w:t>Schwarzy</w:t>
      </w:r>
      <w:r w:rsidRPr="00B503ED">
        <w:rPr>
          <w:i/>
          <w:caps/>
          <w:sz w:val="22"/>
          <w:szCs w:val="22"/>
          <w:lang w:val="en-US"/>
        </w:rPr>
        <w:t xml:space="preserve"> is BACK !</w:t>
      </w:r>
      <w:r w:rsidRPr="00B503ED">
        <w:rPr>
          <w:caps/>
          <w:sz w:val="22"/>
          <w:szCs w:val="22"/>
          <w:lang w:val="en-US"/>
        </w:rPr>
        <w:t> »</w:t>
      </w:r>
      <w:r w:rsidRPr="00B503ED">
        <w:rPr>
          <w:sz w:val="22"/>
          <w:szCs w:val="22"/>
          <w:lang w:val="en-US"/>
        </w:rPr>
        <w:t xml:space="preserve"> </w:t>
      </w:r>
      <w:r w:rsidRPr="00B503ED">
        <w:rPr>
          <w:sz w:val="22"/>
          <w:szCs w:val="22"/>
        </w:rPr>
        <w:t>(20M, n° 2128, p. 17) ;</w:t>
      </w:r>
    </w:p>
    <w:p w:rsidR="00E60FF6" w:rsidRPr="00B503ED" w:rsidRDefault="00E60FF6" w:rsidP="00E60FF6">
      <w:pPr>
        <w:ind w:firstLine="709"/>
        <w:jc w:val="both"/>
        <w:rPr>
          <w:sz w:val="22"/>
          <w:szCs w:val="22"/>
        </w:rPr>
      </w:pPr>
      <w:r w:rsidRPr="00B503ED">
        <w:rPr>
          <w:sz w:val="22"/>
          <w:szCs w:val="22"/>
        </w:rPr>
        <w:t>« </w:t>
      </w:r>
      <w:r w:rsidRPr="00B503ED">
        <w:rPr>
          <w:i/>
          <w:sz w:val="22"/>
          <w:szCs w:val="22"/>
        </w:rPr>
        <w:t xml:space="preserve">Succès du </w:t>
      </w:r>
      <w:r w:rsidRPr="00B503ED">
        <w:rPr>
          <w:b/>
          <w:i/>
          <w:sz w:val="22"/>
          <w:szCs w:val="22"/>
        </w:rPr>
        <w:t>doc</w:t>
      </w:r>
      <w:r w:rsidRPr="00B503ED">
        <w:rPr>
          <w:i/>
          <w:sz w:val="22"/>
          <w:szCs w:val="22"/>
        </w:rPr>
        <w:t xml:space="preserve"> sur la "</w:t>
      </w:r>
      <w:r w:rsidRPr="00B503ED">
        <w:rPr>
          <w:b/>
          <w:i/>
          <w:sz w:val="22"/>
          <w:szCs w:val="22"/>
        </w:rPr>
        <w:t>Star Ac’</w:t>
      </w:r>
      <w:r w:rsidRPr="00B503ED">
        <w:rPr>
          <w:i/>
          <w:sz w:val="22"/>
          <w:szCs w:val="22"/>
        </w:rPr>
        <w:t>"</w:t>
      </w:r>
      <w:r w:rsidRPr="00B503ED">
        <w:rPr>
          <w:sz w:val="22"/>
          <w:szCs w:val="22"/>
        </w:rPr>
        <w:t xml:space="preserve"> » (20M, n° 2166, p. 20) ;</w:t>
      </w:r>
    </w:p>
    <w:p w:rsidR="00E60FF6" w:rsidRPr="00B503ED" w:rsidRDefault="00E60FF6" w:rsidP="00E60FF6">
      <w:pPr>
        <w:ind w:firstLine="709"/>
        <w:jc w:val="both"/>
        <w:rPr>
          <w:sz w:val="22"/>
          <w:szCs w:val="22"/>
        </w:rPr>
      </w:pPr>
      <w:r w:rsidRPr="00B503ED">
        <w:rPr>
          <w:sz w:val="22"/>
          <w:szCs w:val="22"/>
        </w:rPr>
        <w:t>« </w:t>
      </w:r>
      <w:r w:rsidR="00C361D7" w:rsidRPr="00B503ED">
        <w:rPr>
          <w:b/>
          <w:i/>
          <w:caps/>
          <w:sz w:val="22"/>
          <w:szCs w:val="22"/>
        </w:rPr>
        <w:t>VÉ</w:t>
      </w:r>
      <w:r w:rsidRPr="00B503ED">
        <w:rPr>
          <w:b/>
          <w:i/>
          <w:caps/>
          <w:sz w:val="22"/>
          <w:szCs w:val="22"/>
        </w:rPr>
        <w:t>lo</w:t>
      </w:r>
      <w:r w:rsidRPr="00B503ED">
        <w:rPr>
          <w:i/>
          <w:caps/>
          <w:sz w:val="22"/>
          <w:szCs w:val="22"/>
        </w:rPr>
        <w:t xml:space="preserve"> </w:t>
      </w:r>
      <w:r w:rsidR="00C361D7" w:rsidRPr="00B503ED">
        <w:rPr>
          <w:b/>
          <w:i/>
          <w:caps/>
          <w:sz w:val="22"/>
          <w:szCs w:val="22"/>
        </w:rPr>
        <w:t>É</w:t>
      </w:r>
      <w:r w:rsidRPr="00B503ED">
        <w:rPr>
          <w:b/>
          <w:i/>
          <w:caps/>
          <w:sz w:val="22"/>
          <w:szCs w:val="22"/>
        </w:rPr>
        <w:t>lectro</w:t>
      </w:r>
      <w:r w:rsidRPr="00B503ED">
        <w:rPr>
          <w:sz w:val="22"/>
          <w:szCs w:val="22"/>
        </w:rPr>
        <w:t> » (ANP, n° 528, p. 22) ;</w:t>
      </w:r>
    </w:p>
    <w:p w:rsidR="004E53D0" w:rsidRPr="00B503ED" w:rsidRDefault="004E53D0" w:rsidP="004E53D0">
      <w:pPr>
        <w:ind w:left="709"/>
        <w:jc w:val="both"/>
        <w:rPr>
          <w:sz w:val="22"/>
          <w:szCs w:val="22"/>
        </w:rPr>
      </w:pPr>
      <w:r w:rsidRPr="00B503ED">
        <w:t>« </w:t>
      </w:r>
      <w:r w:rsidRPr="00B503ED">
        <w:rPr>
          <w:i/>
        </w:rPr>
        <w:t xml:space="preserve">Votre maison, votre </w:t>
      </w:r>
      <w:r w:rsidRPr="00B503ED">
        <w:rPr>
          <w:b/>
          <w:i/>
        </w:rPr>
        <w:t>appart</w:t>
      </w:r>
      <w:r w:rsidRPr="00B503ED">
        <w:rPr>
          <w:i/>
        </w:rPr>
        <w:t xml:space="preserve">, votre </w:t>
      </w:r>
      <w:r w:rsidRPr="00B503ED">
        <w:rPr>
          <w:b/>
          <w:i/>
        </w:rPr>
        <w:t>coloc</w:t>
      </w:r>
      <w:r w:rsidRPr="00B503ED">
        <w:rPr>
          <w:i/>
        </w:rPr>
        <w:t>, bref votre habitation. </w:t>
      </w:r>
      <w:r w:rsidRPr="00B503ED">
        <w:t>» (CO, n° 461, p. 216) ;</w:t>
      </w:r>
    </w:p>
    <w:p w:rsidR="00E60FF6" w:rsidRPr="00B503ED" w:rsidRDefault="00E60FF6" w:rsidP="00E60FF6">
      <w:pPr>
        <w:ind w:firstLine="709"/>
        <w:jc w:val="both"/>
        <w:rPr>
          <w:sz w:val="22"/>
          <w:szCs w:val="22"/>
        </w:rPr>
      </w:pPr>
      <w:r w:rsidRPr="00B503ED">
        <w:rPr>
          <w:sz w:val="22"/>
          <w:szCs w:val="22"/>
        </w:rPr>
        <w:lastRenderedPageBreak/>
        <w:t>« </w:t>
      </w:r>
      <w:r w:rsidRPr="00B503ED">
        <w:rPr>
          <w:i/>
          <w:caps/>
          <w:sz w:val="22"/>
          <w:szCs w:val="22"/>
        </w:rPr>
        <w:t xml:space="preserve">La </w:t>
      </w:r>
      <w:r w:rsidR="00C361D7" w:rsidRPr="00B503ED">
        <w:rPr>
          <w:b/>
          <w:i/>
          <w:caps/>
          <w:sz w:val="22"/>
          <w:szCs w:val="22"/>
        </w:rPr>
        <w:t>tÉ</w:t>
      </w:r>
      <w:r w:rsidRPr="00B503ED">
        <w:rPr>
          <w:b/>
          <w:i/>
          <w:caps/>
          <w:sz w:val="22"/>
          <w:szCs w:val="22"/>
        </w:rPr>
        <w:t>l</w:t>
      </w:r>
      <w:r w:rsidR="00C361D7" w:rsidRPr="00B503ED">
        <w:rPr>
          <w:b/>
          <w:i/>
          <w:caps/>
          <w:sz w:val="22"/>
          <w:szCs w:val="22"/>
        </w:rPr>
        <w:t>É</w:t>
      </w:r>
      <w:r w:rsidRPr="00B503ED">
        <w:rPr>
          <w:i/>
          <w:caps/>
          <w:sz w:val="22"/>
          <w:szCs w:val="22"/>
        </w:rPr>
        <w:t xml:space="preserve"> de </w:t>
      </w:r>
      <w:r w:rsidRPr="00B503ED">
        <w:rPr>
          <w:b/>
          <w:i/>
          <w:caps/>
          <w:sz w:val="22"/>
          <w:szCs w:val="22"/>
        </w:rPr>
        <w:t>Mc Do</w:t>
      </w:r>
      <w:r w:rsidRPr="00B503ED">
        <w:rPr>
          <w:i/>
          <w:caps/>
          <w:sz w:val="22"/>
          <w:szCs w:val="22"/>
        </w:rPr>
        <w:t xml:space="preserve"> aura la frite</w:t>
      </w:r>
      <w:r w:rsidRPr="00B503ED">
        <w:rPr>
          <w:sz w:val="22"/>
          <w:szCs w:val="22"/>
        </w:rPr>
        <w:t> » (20M, n° 2128, p. 21).</w:t>
      </w:r>
    </w:p>
    <w:p w:rsidR="00E60FF6" w:rsidRPr="00B503ED" w:rsidRDefault="00E60FF6" w:rsidP="00E60FF6">
      <w:pPr>
        <w:ind w:firstLine="709"/>
        <w:jc w:val="both"/>
        <w:rPr>
          <w:sz w:val="22"/>
          <w:szCs w:val="22"/>
        </w:rPr>
      </w:pPr>
    </w:p>
    <w:p w:rsidR="00695BAF" w:rsidRPr="00B503ED" w:rsidRDefault="00695BAF" w:rsidP="00695BAF">
      <w:pPr>
        <w:spacing w:line="360" w:lineRule="auto"/>
        <w:ind w:firstLine="709"/>
        <w:jc w:val="both"/>
      </w:pPr>
      <w:r w:rsidRPr="00B503ED">
        <w:t xml:space="preserve">Pareillement, les rubriques des périodiques contiennent souvent un troncat pour accorder une nouveauté à leur image statique. Nous rencontrons les rubriques telles que </w:t>
      </w:r>
      <w:r w:rsidRPr="00B503ED">
        <w:rPr>
          <w:i/>
        </w:rPr>
        <w:t>ASTRO</w:t>
      </w:r>
      <w:r w:rsidRPr="00B503ED">
        <w:t xml:space="preserve"> ˂ </w:t>
      </w:r>
      <w:r w:rsidRPr="00B503ED">
        <w:rPr>
          <w:i/>
        </w:rPr>
        <w:t>astrologie</w:t>
      </w:r>
      <w:r w:rsidRPr="00B503ED">
        <w:t xml:space="preserve">, </w:t>
      </w:r>
      <w:r w:rsidRPr="00B503ED">
        <w:rPr>
          <w:i/>
        </w:rPr>
        <w:t>CHORÉ</w:t>
      </w:r>
      <w:r w:rsidRPr="00B503ED">
        <w:t xml:space="preserve"> ˂ </w:t>
      </w:r>
      <w:r w:rsidRPr="00B503ED">
        <w:rPr>
          <w:i/>
        </w:rPr>
        <w:t>chorégraphie</w:t>
      </w:r>
      <w:r w:rsidRPr="00B503ED">
        <w:t xml:space="preserve">, </w:t>
      </w:r>
      <w:r w:rsidRPr="00B503ED">
        <w:rPr>
          <w:i/>
        </w:rPr>
        <w:t>EXCLU</w:t>
      </w:r>
      <w:r w:rsidRPr="00B503ED">
        <w:t xml:space="preserve"> ˂ </w:t>
      </w:r>
      <w:r w:rsidRPr="00B503ED">
        <w:rPr>
          <w:i/>
        </w:rPr>
        <w:t>informations</w:t>
      </w:r>
      <w:r w:rsidRPr="00B503ED">
        <w:t xml:space="preserve"> </w:t>
      </w:r>
      <w:r w:rsidRPr="00B503ED">
        <w:rPr>
          <w:i/>
        </w:rPr>
        <w:t>exclusives</w:t>
      </w:r>
      <w:r w:rsidRPr="00B503ED">
        <w:t xml:space="preserve">, </w:t>
      </w:r>
      <w:r w:rsidRPr="00B503ED">
        <w:rPr>
          <w:i/>
        </w:rPr>
        <w:t>PSYCHO</w:t>
      </w:r>
      <w:r w:rsidRPr="00B503ED">
        <w:t xml:space="preserve"> ˂ </w:t>
      </w:r>
      <w:r w:rsidRPr="00B503ED">
        <w:rPr>
          <w:i/>
        </w:rPr>
        <w:t>psychologie</w:t>
      </w:r>
      <w:r w:rsidRPr="00B503ED">
        <w:t xml:space="preserve">, </w:t>
      </w:r>
      <w:r w:rsidRPr="00B503ED">
        <w:rPr>
          <w:i/>
        </w:rPr>
        <w:t>SEXO</w:t>
      </w:r>
      <w:r w:rsidRPr="00B503ED">
        <w:t xml:space="preserve"> ˂ </w:t>
      </w:r>
      <w:r w:rsidRPr="00B503ED">
        <w:rPr>
          <w:i/>
        </w:rPr>
        <w:t>sexualité</w:t>
      </w:r>
      <w:r w:rsidRPr="00B503ED">
        <w:t>/</w:t>
      </w:r>
      <w:r w:rsidRPr="00B503ED">
        <w:rPr>
          <w:i/>
        </w:rPr>
        <w:t>vie</w:t>
      </w:r>
      <w:r w:rsidRPr="00B503ED">
        <w:t xml:space="preserve"> </w:t>
      </w:r>
      <w:r w:rsidRPr="00B503ED">
        <w:rPr>
          <w:i/>
        </w:rPr>
        <w:t>sexuelle</w:t>
      </w:r>
      <w:r w:rsidRPr="00B503ED">
        <w:t xml:space="preserve">, </w:t>
      </w:r>
      <w:r w:rsidRPr="000E7050">
        <w:rPr>
          <w:i/>
        </w:rPr>
        <w:t>etc</w:t>
      </w:r>
      <w:r w:rsidRPr="00B503ED">
        <w:t>.</w:t>
      </w:r>
    </w:p>
    <w:p w:rsidR="004E53D0" w:rsidRPr="00B503ED" w:rsidRDefault="004E53D0" w:rsidP="004E53D0">
      <w:pPr>
        <w:ind w:firstLine="709"/>
        <w:jc w:val="both"/>
        <w:rPr>
          <w:sz w:val="22"/>
          <w:szCs w:val="22"/>
          <w:u w:val="single"/>
        </w:rPr>
      </w:pPr>
      <w:r w:rsidRPr="00B503ED">
        <w:rPr>
          <w:sz w:val="22"/>
          <w:szCs w:val="22"/>
          <w:u w:val="single"/>
        </w:rPr>
        <w:t>Ex </w:t>
      </w:r>
      <w:r w:rsidRPr="00B503ED">
        <w:rPr>
          <w:sz w:val="22"/>
          <w:szCs w:val="22"/>
        </w:rPr>
        <w:t>: « </w:t>
      </w:r>
      <w:r w:rsidRPr="00B503ED">
        <w:rPr>
          <w:b/>
          <w:i/>
          <w:caps/>
          <w:sz w:val="22"/>
          <w:szCs w:val="22"/>
        </w:rPr>
        <w:t>Astro</w:t>
      </w:r>
      <w:r w:rsidRPr="00B503ED">
        <w:rPr>
          <w:i/>
          <w:sz w:val="22"/>
          <w:szCs w:val="22"/>
        </w:rPr>
        <w:t xml:space="preserve"> – donnez un coup de pouce à votre destin.</w:t>
      </w:r>
      <w:r w:rsidRPr="00B503ED">
        <w:rPr>
          <w:sz w:val="22"/>
          <w:szCs w:val="22"/>
        </w:rPr>
        <w:t> » (MF, n° 201, p. 78) ;</w:t>
      </w:r>
    </w:p>
    <w:p w:rsidR="004E53D0" w:rsidRPr="00B503ED" w:rsidRDefault="004E53D0" w:rsidP="004E53D0">
      <w:pPr>
        <w:ind w:left="709"/>
        <w:jc w:val="both"/>
        <w:rPr>
          <w:sz w:val="22"/>
          <w:szCs w:val="22"/>
        </w:rPr>
      </w:pPr>
      <w:r w:rsidRPr="00B503ED">
        <w:rPr>
          <w:sz w:val="22"/>
          <w:szCs w:val="22"/>
        </w:rPr>
        <w:t>« </w:t>
      </w:r>
      <w:r w:rsidRPr="00B503ED">
        <w:rPr>
          <w:b/>
          <w:i/>
          <w:sz w:val="22"/>
          <w:szCs w:val="22"/>
        </w:rPr>
        <w:t>CHORÉ</w:t>
      </w:r>
      <w:r w:rsidRPr="00B503ED">
        <w:rPr>
          <w:i/>
          <w:sz w:val="22"/>
          <w:szCs w:val="22"/>
        </w:rPr>
        <w:t xml:space="preserve"> Les gagnants de l’émission de W9 se prennent aux jeux.</w:t>
      </w:r>
      <w:r w:rsidRPr="00B503ED">
        <w:rPr>
          <w:sz w:val="22"/>
          <w:szCs w:val="22"/>
        </w:rPr>
        <w:t> » (20M, n° 2134, p. 11) ;</w:t>
      </w:r>
    </w:p>
    <w:p w:rsidR="004E53D0" w:rsidRPr="00B503ED" w:rsidRDefault="004E53D0" w:rsidP="004E53D0">
      <w:pPr>
        <w:ind w:firstLine="709"/>
        <w:jc w:val="both"/>
        <w:rPr>
          <w:sz w:val="22"/>
          <w:szCs w:val="22"/>
        </w:rPr>
      </w:pPr>
      <w:r w:rsidRPr="00B503ED">
        <w:t>« </w:t>
      </w:r>
      <w:r w:rsidRPr="00B503ED">
        <w:rPr>
          <w:b/>
          <w:i/>
        </w:rPr>
        <w:t>Édito</w:t>
      </w:r>
      <w:r w:rsidRPr="00B503ED">
        <w:rPr>
          <w:i/>
        </w:rPr>
        <w:t xml:space="preserve"> 03</w:t>
      </w:r>
      <w:r w:rsidRPr="00B503ED">
        <w:t> » (ANP, n° 530, p. 3) ;</w:t>
      </w:r>
    </w:p>
    <w:p w:rsidR="004E53D0" w:rsidRPr="00B503ED" w:rsidRDefault="004E53D0" w:rsidP="004E53D0">
      <w:pPr>
        <w:ind w:firstLine="709"/>
        <w:jc w:val="both"/>
        <w:rPr>
          <w:sz w:val="22"/>
          <w:szCs w:val="22"/>
        </w:rPr>
      </w:pPr>
      <w:r w:rsidRPr="00B503ED">
        <w:rPr>
          <w:sz w:val="22"/>
          <w:szCs w:val="22"/>
        </w:rPr>
        <w:t>« </w:t>
      </w:r>
      <w:r w:rsidRPr="00B503ED">
        <w:rPr>
          <w:b/>
          <w:i/>
          <w:sz w:val="22"/>
          <w:szCs w:val="22"/>
        </w:rPr>
        <w:t>EXCLU</w:t>
      </w:r>
      <w:r w:rsidRPr="00B503ED">
        <w:rPr>
          <w:i/>
          <w:sz w:val="22"/>
          <w:szCs w:val="22"/>
        </w:rPr>
        <w:t xml:space="preserve"> Hyper feuilletage du Petit Robert.</w:t>
      </w:r>
      <w:r w:rsidRPr="00B503ED">
        <w:rPr>
          <w:sz w:val="22"/>
          <w:szCs w:val="22"/>
        </w:rPr>
        <w:t> » (20M, n° 2107, p. 14) ;</w:t>
      </w:r>
    </w:p>
    <w:p w:rsidR="004E53D0" w:rsidRPr="00B503ED" w:rsidRDefault="004E53D0" w:rsidP="004E53D0">
      <w:pPr>
        <w:ind w:firstLine="709"/>
        <w:jc w:val="both"/>
        <w:rPr>
          <w:sz w:val="22"/>
          <w:szCs w:val="22"/>
        </w:rPr>
      </w:pPr>
      <w:r w:rsidRPr="00B503ED">
        <w:rPr>
          <w:sz w:val="22"/>
          <w:szCs w:val="22"/>
        </w:rPr>
        <w:t>« </w:t>
      </w:r>
      <w:r w:rsidRPr="00B503ED">
        <w:rPr>
          <w:b/>
          <w:i/>
          <w:caps/>
          <w:sz w:val="22"/>
          <w:szCs w:val="22"/>
        </w:rPr>
        <w:t>Psycho</w:t>
      </w:r>
      <w:r w:rsidRPr="00B503ED">
        <w:rPr>
          <w:i/>
          <w:sz w:val="22"/>
          <w:szCs w:val="22"/>
        </w:rPr>
        <w:t xml:space="preserve"> Devenez aussi douée que le Mentalist.</w:t>
      </w:r>
      <w:r w:rsidR="007771B1">
        <w:rPr>
          <w:sz w:val="22"/>
          <w:szCs w:val="22"/>
        </w:rPr>
        <w:t> » (MF, n</w:t>
      </w:r>
      <w:r w:rsidRPr="00B503ED">
        <w:rPr>
          <w:sz w:val="22"/>
          <w:szCs w:val="22"/>
        </w:rPr>
        <w:t>°190, p. 3) ;</w:t>
      </w:r>
    </w:p>
    <w:p w:rsidR="004E53D0" w:rsidRPr="00B503ED" w:rsidRDefault="004E53D0" w:rsidP="004E53D0">
      <w:pPr>
        <w:ind w:firstLine="709"/>
        <w:jc w:val="both"/>
        <w:rPr>
          <w:sz w:val="22"/>
          <w:szCs w:val="22"/>
        </w:rPr>
      </w:pPr>
      <w:r w:rsidRPr="00B503ED">
        <w:rPr>
          <w:sz w:val="22"/>
          <w:szCs w:val="22"/>
        </w:rPr>
        <w:t>« </w:t>
      </w:r>
      <w:r w:rsidRPr="00B503ED">
        <w:rPr>
          <w:b/>
          <w:i/>
          <w:caps/>
          <w:sz w:val="22"/>
          <w:szCs w:val="22"/>
        </w:rPr>
        <w:t>Publi info</w:t>
      </w:r>
      <w:r w:rsidRPr="00B503ED">
        <w:rPr>
          <w:i/>
          <w:sz w:val="22"/>
          <w:szCs w:val="22"/>
        </w:rPr>
        <w:t xml:space="preserve"> Hautes Tentions</w:t>
      </w:r>
      <w:r w:rsidRPr="00B503ED">
        <w:rPr>
          <w:sz w:val="22"/>
          <w:szCs w:val="22"/>
        </w:rPr>
        <w:t>. » (ANP, n °516, p. 24) ;</w:t>
      </w:r>
    </w:p>
    <w:p w:rsidR="004E53D0" w:rsidRPr="00B503ED" w:rsidRDefault="004E53D0" w:rsidP="004E53D0">
      <w:pPr>
        <w:ind w:left="709"/>
        <w:jc w:val="both"/>
        <w:rPr>
          <w:sz w:val="22"/>
          <w:szCs w:val="22"/>
        </w:rPr>
      </w:pPr>
      <w:r w:rsidRPr="00B503ED">
        <w:rPr>
          <w:sz w:val="22"/>
          <w:szCs w:val="22"/>
        </w:rPr>
        <w:t>« </w:t>
      </w:r>
      <w:r w:rsidRPr="00B503ED">
        <w:rPr>
          <w:b/>
          <w:i/>
          <w:caps/>
          <w:sz w:val="22"/>
          <w:szCs w:val="22"/>
        </w:rPr>
        <w:t>Sexo</w:t>
      </w:r>
      <w:r w:rsidRPr="00B503ED">
        <w:rPr>
          <w:i/>
          <w:sz w:val="22"/>
          <w:szCs w:val="22"/>
        </w:rPr>
        <w:t xml:space="preserve"> Comment réveiller le désir. La sexualité est un palier de l’épanouissement personnel</w:t>
      </w:r>
      <w:r w:rsidR="007771B1">
        <w:rPr>
          <w:sz w:val="22"/>
          <w:szCs w:val="22"/>
        </w:rPr>
        <w:t xml:space="preserve">. » (MF, n° </w:t>
      </w:r>
      <w:r w:rsidRPr="00B503ED">
        <w:rPr>
          <w:sz w:val="22"/>
          <w:szCs w:val="22"/>
        </w:rPr>
        <w:t>202, p. 64) ;</w:t>
      </w:r>
    </w:p>
    <w:p w:rsidR="004E53D0" w:rsidRPr="00B503ED" w:rsidRDefault="004E53D0" w:rsidP="004E53D0">
      <w:pPr>
        <w:ind w:firstLine="709"/>
        <w:jc w:val="both"/>
        <w:rPr>
          <w:sz w:val="22"/>
          <w:szCs w:val="22"/>
        </w:rPr>
      </w:pPr>
      <w:r w:rsidRPr="00B503ED">
        <w:rPr>
          <w:sz w:val="22"/>
          <w:szCs w:val="22"/>
        </w:rPr>
        <w:t>« </w:t>
      </w:r>
      <w:r w:rsidRPr="00B503ED">
        <w:rPr>
          <w:i/>
          <w:caps/>
          <w:sz w:val="22"/>
          <w:szCs w:val="22"/>
        </w:rPr>
        <w:t xml:space="preserve">Style de ville </w:t>
      </w:r>
      <w:r w:rsidRPr="00B503ED">
        <w:rPr>
          <w:b/>
          <w:i/>
          <w:caps/>
          <w:sz w:val="22"/>
          <w:szCs w:val="22"/>
        </w:rPr>
        <w:t>Restos</w:t>
      </w:r>
      <w:r w:rsidRPr="00B503ED">
        <w:rPr>
          <w:sz w:val="22"/>
          <w:szCs w:val="22"/>
        </w:rPr>
        <w:t> » (ANP, n° 553, p. 20).</w:t>
      </w:r>
    </w:p>
    <w:p w:rsidR="004E53D0" w:rsidRPr="00B503ED" w:rsidRDefault="004E53D0" w:rsidP="00E60FF6">
      <w:pPr>
        <w:spacing w:line="360" w:lineRule="auto"/>
        <w:ind w:firstLine="709"/>
        <w:jc w:val="both"/>
      </w:pPr>
    </w:p>
    <w:p w:rsidR="00695BAF" w:rsidRPr="00B503ED" w:rsidRDefault="00695BAF" w:rsidP="00695BAF">
      <w:pPr>
        <w:spacing w:line="360" w:lineRule="auto"/>
        <w:ind w:firstLine="709"/>
        <w:jc w:val="both"/>
      </w:pPr>
      <w:r w:rsidRPr="00B503ED">
        <w:t xml:space="preserve">Nous </w:t>
      </w:r>
      <w:r w:rsidR="00A92BAD">
        <w:t>repérons</w:t>
      </w:r>
      <w:r w:rsidR="005B0A66">
        <w:t xml:space="preserve"> les troncations </w:t>
      </w:r>
      <w:r w:rsidR="008655CC">
        <w:t xml:space="preserve">un peu </w:t>
      </w:r>
      <w:r w:rsidR="005B0A66">
        <w:t>partout</w:t>
      </w:r>
      <w:r w:rsidR="008655CC">
        <w:t>,</w:t>
      </w:r>
      <w:r w:rsidR="005B0A66">
        <w:t xml:space="preserve"> </w:t>
      </w:r>
      <w:r w:rsidRPr="00B503ED">
        <w:t xml:space="preserve">non seulement dans les titres ou dans le contenu d’un article, mais </w:t>
      </w:r>
      <w:r w:rsidR="00A92BAD">
        <w:t>également</w:t>
      </w:r>
      <w:r w:rsidRPr="00B503ED">
        <w:t xml:space="preserve"> dans les rubriques elles-mêmes. Nous </w:t>
      </w:r>
      <w:r w:rsidR="00A92BAD">
        <w:t>estimons</w:t>
      </w:r>
      <w:r w:rsidRPr="00B503ED">
        <w:t xml:space="preserve"> que c’est une tendance récente qui est apparue depuis quelques années. Quel sera son avenir, c’est une question pour d’autres recherches. </w:t>
      </w:r>
    </w:p>
    <w:p w:rsidR="00695BAF" w:rsidRPr="00B503ED" w:rsidRDefault="00695BAF" w:rsidP="00695BAF">
      <w:pPr>
        <w:spacing w:line="360" w:lineRule="auto"/>
        <w:ind w:firstLine="709"/>
        <w:jc w:val="both"/>
      </w:pPr>
      <w:r w:rsidRPr="00B503ED">
        <w:t>Néanmoins, la langue évolue et les journalistes continueront à chercher de nouvelles techniques pour réanimer la presse et son message</w:t>
      </w:r>
      <w:r w:rsidR="00A92BAD">
        <w:t xml:space="preserve"> par ce jeu de mots</w:t>
      </w:r>
      <w:r w:rsidRPr="00B503ED">
        <w:t xml:space="preserve">. Nous verrons </w:t>
      </w:r>
      <w:r w:rsidR="00A92BAD">
        <w:t xml:space="preserve">avec le temps </w:t>
      </w:r>
      <w:r w:rsidRPr="00B503ED">
        <w:t>si ce rafraîchissement du texte sera toujours réalisé par troncation.</w:t>
      </w:r>
    </w:p>
    <w:p w:rsidR="002F303A" w:rsidRPr="00B503ED" w:rsidRDefault="002F303A">
      <w:pPr>
        <w:spacing w:after="200" w:line="276" w:lineRule="auto"/>
        <w:rPr>
          <w:lang w:val="cs-CZ"/>
        </w:rPr>
      </w:pPr>
      <w:r w:rsidRPr="00B503ED">
        <w:rPr>
          <w:lang w:val="cs-CZ"/>
        </w:rPr>
        <w:br w:type="page"/>
      </w:r>
    </w:p>
    <w:p w:rsidR="002F303A" w:rsidRPr="00B503ED" w:rsidRDefault="002F303A" w:rsidP="002F303A">
      <w:pPr>
        <w:pStyle w:val="Nadpis2"/>
        <w:numPr>
          <w:ilvl w:val="0"/>
          <w:numId w:val="0"/>
        </w:numPr>
        <w:ind w:left="360"/>
      </w:pPr>
      <w:bookmarkStart w:id="121" w:name="_Toc328906421"/>
      <w:r w:rsidRPr="00B503ED">
        <w:lastRenderedPageBreak/>
        <w:t>Synthèse</w:t>
      </w:r>
      <w:bookmarkEnd w:id="121"/>
      <w:r w:rsidRPr="00B503ED">
        <w:t xml:space="preserve"> </w:t>
      </w:r>
    </w:p>
    <w:p w:rsidR="00695BAF" w:rsidRPr="00B503ED" w:rsidRDefault="00695BAF" w:rsidP="00695BAF">
      <w:pPr>
        <w:spacing w:line="360" w:lineRule="auto"/>
        <w:ind w:firstLine="709"/>
        <w:jc w:val="both"/>
      </w:pPr>
      <w:r w:rsidRPr="00B503ED">
        <w:t xml:space="preserve">Ce chapitre nous a </w:t>
      </w:r>
      <w:r w:rsidR="008655CC">
        <w:t>fait connaître</w:t>
      </w:r>
      <w:r w:rsidRPr="00B503ED">
        <w:t xml:space="preserve"> la position des mots formés par troncation en français écrit d’aujourd’hui.</w:t>
      </w:r>
    </w:p>
    <w:p w:rsidR="00695BAF" w:rsidRPr="00B503ED" w:rsidRDefault="00695BAF" w:rsidP="00695BAF">
      <w:pPr>
        <w:spacing w:line="360" w:lineRule="auto"/>
        <w:ind w:firstLine="709"/>
        <w:jc w:val="both"/>
      </w:pPr>
      <w:r w:rsidRPr="00B503ED">
        <w:t xml:space="preserve">Nous avons travaillé avec un corpus de 590 mots. La plupart de ces créations sont des néologismes dont les critères ont </w:t>
      </w:r>
      <w:r w:rsidR="009B0E2F">
        <w:t>été définis dans le chapitre 3.8</w:t>
      </w:r>
      <w:r w:rsidRPr="00B503ED">
        <w:t xml:space="preserve">.3.1. appelé : </w:t>
      </w:r>
      <w:r w:rsidR="009B0E2F">
        <w:t>« </w:t>
      </w:r>
      <w:r w:rsidRPr="00B503ED">
        <w:t>La néologie et les néologismes</w:t>
      </w:r>
      <w:r w:rsidR="009B0E2F">
        <w:t> »</w:t>
      </w:r>
      <w:r w:rsidRPr="00B503ED">
        <w:t xml:space="preserve">. </w:t>
      </w:r>
      <w:r w:rsidR="00A92BAD">
        <w:t>En outre, n</w:t>
      </w:r>
      <w:r w:rsidRPr="00B503ED">
        <w:t xml:space="preserve">ous avons créé un dictionnaire de ces </w:t>
      </w:r>
      <w:r w:rsidR="00A92BAD">
        <w:t xml:space="preserve">nouveaux </w:t>
      </w:r>
      <w:r w:rsidRPr="00B503ED">
        <w:t>troncats.</w:t>
      </w:r>
    </w:p>
    <w:p w:rsidR="00695BAF" w:rsidRPr="00B503ED" w:rsidRDefault="00695BAF" w:rsidP="00695BAF">
      <w:pPr>
        <w:spacing w:line="360" w:lineRule="auto"/>
        <w:ind w:firstLine="709"/>
        <w:jc w:val="both"/>
      </w:pPr>
      <w:r w:rsidRPr="00B503ED">
        <w:t xml:space="preserve">Les mots non considérés comme </w:t>
      </w:r>
      <w:r w:rsidR="00D40ABF">
        <w:t>néologiques, c’est-à-dire qui</w:t>
      </w:r>
      <w:r w:rsidRPr="00B503ED">
        <w:t xml:space="preserve"> font déjà partie du dictionnaire </w:t>
      </w:r>
      <w:r w:rsidRPr="00B503ED">
        <w:rPr>
          <w:i/>
        </w:rPr>
        <w:t>PRE09</w:t>
      </w:r>
      <w:r w:rsidRPr="00B503ED">
        <w:t>, ont été analysé</w:t>
      </w:r>
      <w:r w:rsidR="00C23B0B">
        <w:t>s</w:t>
      </w:r>
      <w:r w:rsidRPr="00B503ED">
        <w:t xml:space="preserve"> de manière particulière. Nous avons étudié la présentation du troncat dans le </w:t>
      </w:r>
      <w:r w:rsidRPr="00B503ED">
        <w:rPr>
          <w:i/>
        </w:rPr>
        <w:t>PRE09</w:t>
      </w:r>
      <w:r w:rsidRPr="00B503ED">
        <w:t>, la datation et la marque d’usage.</w:t>
      </w:r>
    </w:p>
    <w:p w:rsidR="00695BAF" w:rsidRPr="00B503ED" w:rsidRDefault="00695BAF" w:rsidP="00695BAF">
      <w:pPr>
        <w:pStyle w:val="Styl1"/>
        <w:rPr>
          <w:rFonts w:ascii="Times New Roman" w:hAnsi="Times New Roman"/>
        </w:rPr>
      </w:pPr>
      <w:r w:rsidRPr="00B503ED">
        <w:rPr>
          <w:rFonts w:ascii="Times New Roman" w:hAnsi="Times New Roman"/>
        </w:rPr>
        <w:t>60% des mots apparaissent à la fin de l’article (ou quelque part) avec un petit contexte, parfois</w:t>
      </w:r>
      <w:r w:rsidR="00A92BAD">
        <w:rPr>
          <w:rFonts w:ascii="Times New Roman" w:hAnsi="Times New Roman"/>
        </w:rPr>
        <w:t>,</w:t>
      </w:r>
      <w:r w:rsidRPr="00B503ED">
        <w:rPr>
          <w:rFonts w:ascii="Times New Roman" w:hAnsi="Times New Roman"/>
        </w:rPr>
        <w:t xml:space="preserve"> même avec des informations supplémentaires (datation, prononciation, niveau de langue, </w:t>
      </w:r>
      <w:r w:rsidRPr="000E7050">
        <w:rPr>
          <w:rFonts w:ascii="Times New Roman" w:hAnsi="Times New Roman"/>
          <w:i/>
        </w:rPr>
        <w:t>etc</w:t>
      </w:r>
      <w:r w:rsidRPr="00B503ED">
        <w:rPr>
          <w:rFonts w:ascii="Times New Roman" w:hAnsi="Times New Roman"/>
        </w:rPr>
        <w:t xml:space="preserve">.) ou sans exemple et sans contexte. </w:t>
      </w:r>
      <w:r w:rsidRPr="00B503ED">
        <w:rPr>
          <w:rFonts w:ascii="Times New Roman" w:eastAsiaTheme="minorEastAsia" w:hAnsi="Times New Roman"/>
          <w:lang w:eastAsia="zh-CN"/>
        </w:rPr>
        <w:t>À</w:t>
      </w:r>
      <w:r w:rsidRPr="00B503ED">
        <w:rPr>
          <w:rFonts w:ascii="Times New Roman" w:hAnsi="Times New Roman"/>
        </w:rPr>
        <w:t xml:space="preserve"> peu près 50% de ces mots tronqués proviennent du XX</w:t>
      </w:r>
      <w:r w:rsidRPr="00B503ED">
        <w:rPr>
          <w:rFonts w:ascii="Times New Roman" w:hAnsi="Times New Roman"/>
          <w:vertAlign w:val="superscript"/>
        </w:rPr>
        <w:t>e</w:t>
      </w:r>
      <w:r w:rsidRPr="00B503ED">
        <w:rPr>
          <w:rFonts w:ascii="Times New Roman" w:hAnsi="Times New Roman"/>
        </w:rPr>
        <w:t xml:space="preserve"> siècle, ce qui prouve l’augmentation récente de ce phénomène. Plus nous recherchons loin dans l’histoire, plus la fréquence des troncats diminue. Leur </w:t>
      </w:r>
      <w:r w:rsidR="00A92BAD">
        <w:rPr>
          <w:rFonts w:ascii="Times New Roman" w:hAnsi="Times New Roman"/>
        </w:rPr>
        <w:t>niveau de langue est à 75% des cas familier</w:t>
      </w:r>
      <w:r w:rsidRPr="00B503ED">
        <w:rPr>
          <w:rFonts w:ascii="Times New Roman" w:hAnsi="Times New Roman"/>
        </w:rPr>
        <w:t xml:space="preserve"> et 17% ne présente aucune marque d’usage, </w:t>
      </w:r>
      <w:r w:rsidR="00A92BAD">
        <w:rPr>
          <w:rFonts w:ascii="Times New Roman" w:hAnsi="Times New Roman"/>
        </w:rPr>
        <w:t xml:space="preserve">cela signifie que </w:t>
      </w:r>
      <w:r w:rsidRPr="00B503ED">
        <w:rPr>
          <w:rFonts w:ascii="Times New Roman" w:hAnsi="Times New Roman"/>
        </w:rPr>
        <w:t>leur emploi peut être considéré comme neutre ou standard.</w:t>
      </w:r>
    </w:p>
    <w:p w:rsidR="00695BAF" w:rsidRPr="00B503ED" w:rsidRDefault="00695BAF" w:rsidP="00695BAF">
      <w:pPr>
        <w:spacing w:line="360" w:lineRule="auto"/>
        <w:ind w:firstLine="709"/>
        <w:jc w:val="both"/>
      </w:pPr>
      <w:r w:rsidRPr="00B503ED">
        <w:t xml:space="preserve">La deuxième grande partie de ce chapitre est celle de l’analyse linguistique de toutes les entrées. Nous avons abordé les spécificités des troncats sous divers angles de vue – par exemple sémantiques, surtout l’homonymie des troncats, phonétiques, grammaticales ou des questions de l’apostrophe, du pluriel, du genre, </w:t>
      </w:r>
      <w:r w:rsidRPr="000E7050">
        <w:rPr>
          <w:i/>
        </w:rPr>
        <w:t>etc</w:t>
      </w:r>
      <w:r w:rsidRPr="00B503ED">
        <w:t>.</w:t>
      </w:r>
    </w:p>
    <w:p w:rsidR="00695BAF" w:rsidRPr="00B503ED" w:rsidRDefault="00695BAF" w:rsidP="00695BAF">
      <w:pPr>
        <w:spacing w:line="360" w:lineRule="auto"/>
        <w:ind w:firstLine="709"/>
        <w:jc w:val="both"/>
      </w:pPr>
      <w:r w:rsidRPr="00B503ED">
        <w:t xml:space="preserve">Relevons quelques résultats intéressants issus de cette étude. Les substantifs représentent la majorité (60%) et si nous ajoutons les noms propres, nous obtenons au total 74%. Ensuite, ce sont les adjectifs formés par troncation qui </w:t>
      </w:r>
      <w:r w:rsidR="007D653C">
        <w:t>portent</w:t>
      </w:r>
      <w:r w:rsidRPr="00B503ED">
        <w:t xml:space="preserve"> 23% et les adverbes avec 2%. La représentation des autres parties du discours est plutôt marginale. Quant au procédé d’abrègement, c’est la simple apocope qui est la plus ressentie. Parmi d’autres nous pouvons citer : l’apocope par resuffixa</w:t>
      </w:r>
      <w:r w:rsidR="00250759">
        <w:t>tion, par ellipse ou suivie de</w:t>
      </w:r>
      <w:r w:rsidRPr="00B503ED">
        <w:t xml:space="preserve"> redoublement. Pour ce qui est de la structure syllabique, </w:t>
      </w:r>
      <w:r w:rsidR="00724E94">
        <w:t xml:space="preserve">ce sont </w:t>
      </w:r>
      <w:r w:rsidRPr="00B503ED">
        <w:t xml:space="preserve">les </w:t>
      </w:r>
      <w:r w:rsidR="00A92BAD">
        <w:t xml:space="preserve">unités </w:t>
      </w:r>
      <w:r w:rsidRPr="00B503ED">
        <w:t xml:space="preserve">dissyllabiques tronquées et les quadrisyllabiques de départ </w:t>
      </w:r>
      <w:r w:rsidR="00724E94">
        <w:t xml:space="preserve">qui </w:t>
      </w:r>
      <w:r w:rsidRPr="00B503ED">
        <w:t>sont les plus fréquentes. Parmi les finales, c’est la finale vocalique (65%) qui dominent la finale consonantique (35%).</w:t>
      </w:r>
    </w:p>
    <w:p w:rsidR="00695BAF" w:rsidRPr="00B503ED" w:rsidRDefault="00695BAF" w:rsidP="00695BAF">
      <w:pPr>
        <w:spacing w:line="360" w:lineRule="auto"/>
        <w:ind w:firstLine="709"/>
        <w:jc w:val="both"/>
      </w:pPr>
      <w:r w:rsidRPr="00B503ED">
        <w:t>Enfin, nous avons fait mention du rôle et de la situation des troncats dans la presse française. Ils servent de moyen d’attirer l’</w:t>
      </w:r>
      <w:r w:rsidR="006035F7">
        <w:t xml:space="preserve">attention </w:t>
      </w:r>
      <w:r w:rsidRPr="00B503ED">
        <w:t xml:space="preserve">du lecteur du texte </w:t>
      </w:r>
      <w:r w:rsidR="006035F7">
        <w:t xml:space="preserve">au premier coup </w:t>
      </w:r>
      <w:r w:rsidR="006035F7">
        <w:lastRenderedPageBreak/>
        <w:t>d</w:t>
      </w:r>
      <w:r w:rsidR="006035F7" w:rsidRPr="00ED1320">
        <w:t>’</w:t>
      </w:r>
      <w:r w:rsidR="006035F7">
        <w:t>œil. C</w:t>
      </w:r>
      <w:r w:rsidRPr="00B503ED">
        <w:t xml:space="preserve">’est également un moyen par lequel procède l’actualisation des expressions langagières. En contexte, c’est la troncation qui s’affirme, </w:t>
      </w:r>
      <w:r w:rsidR="003E3C71">
        <w:t xml:space="preserve">et en particulier </w:t>
      </w:r>
      <w:r w:rsidRPr="00B503ED">
        <w:t>son côté néologique et novateur.</w:t>
      </w:r>
      <w:r w:rsidRPr="00B503ED">
        <w:rPr>
          <w:rFonts w:eastAsiaTheme="minorEastAsia"/>
          <w:lang w:eastAsia="zh-CN"/>
        </w:rPr>
        <w:t xml:space="preserve"> </w:t>
      </w:r>
      <w:r w:rsidR="0001728B">
        <w:rPr>
          <w:rFonts w:eastAsiaTheme="minorEastAsia"/>
          <w:lang w:eastAsia="zh-CN"/>
        </w:rPr>
        <w:t>Pour illustrer</w:t>
      </w:r>
      <w:r w:rsidR="0001728B">
        <w:t xml:space="preserve"> </w:t>
      </w:r>
      <w:r w:rsidRPr="00B503ED">
        <w:t xml:space="preserve">cette </w:t>
      </w:r>
      <w:r w:rsidR="0001728B">
        <w:t>actualisation, nous pouvons mentionner</w:t>
      </w:r>
      <w:r w:rsidRPr="00B503ED">
        <w:t xml:space="preserve"> le mot </w:t>
      </w:r>
      <w:r w:rsidRPr="00B503ED">
        <w:rPr>
          <w:i/>
        </w:rPr>
        <w:t>cinématographe</w:t>
      </w:r>
      <w:r w:rsidRPr="00B503ED">
        <w:t xml:space="preserve"> (né</w:t>
      </w:r>
      <w:r w:rsidR="007D653C">
        <w:t>,</w:t>
      </w:r>
      <w:r w:rsidRPr="00B503ED">
        <w:t xml:space="preserve"> selon le </w:t>
      </w:r>
      <w:r w:rsidRPr="00B503ED">
        <w:rPr>
          <w:i/>
        </w:rPr>
        <w:t>PRE09</w:t>
      </w:r>
      <w:r w:rsidR="007D653C">
        <w:t>,</w:t>
      </w:r>
      <w:r w:rsidRPr="00B503ED">
        <w:t xml:space="preserve"> en 1893) qui a </w:t>
      </w:r>
      <w:r w:rsidR="00C23B0B" w:rsidRPr="00B503ED">
        <w:t xml:space="preserve">tout de suite </w:t>
      </w:r>
      <w:r w:rsidRPr="00B503ED">
        <w:t xml:space="preserve">été abrégé en </w:t>
      </w:r>
      <w:r w:rsidRPr="00B503ED">
        <w:rPr>
          <w:i/>
        </w:rPr>
        <w:t>cinéma</w:t>
      </w:r>
      <w:r w:rsidRPr="00B503ED">
        <w:t>. En 1905</w:t>
      </w:r>
      <w:r w:rsidR="00B10313">
        <w:t>,</w:t>
      </w:r>
      <w:r w:rsidRPr="00B503ED">
        <w:t xml:space="preserve"> le </w:t>
      </w:r>
      <w:r w:rsidRPr="00B503ED">
        <w:rPr>
          <w:i/>
        </w:rPr>
        <w:t>PRE09</w:t>
      </w:r>
      <w:r w:rsidRPr="00B503ED">
        <w:t xml:space="preserve"> atteste l’abréviation de ce dernier → </w:t>
      </w:r>
      <w:r w:rsidRPr="00B503ED">
        <w:rPr>
          <w:i/>
        </w:rPr>
        <w:t>ciné</w:t>
      </w:r>
      <w:r w:rsidRPr="00B503ED">
        <w:t xml:space="preserve"> et en 1935 sa création argotique formée par troncation et resuffixation postérieure → </w:t>
      </w:r>
      <w:r w:rsidRPr="00B503ED">
        <w:rPr>
          <w:i/>
        </w:rPr>
        <w:t>cinoche</w:t>
      </w:r>
      <w:r w:rsidRPr="00B503ED">
        <w:t xml:space="preserve">. Au même titre, en 1913, est né </w:t>
      </w:r>
      <w:r w:rsidRPr="00B503ED">
        <w:rPr>
          <w:i/>
        </w:rPr>
        <w:t>télévision</w:t>
      </w:r>
      <w:r w:rsidRPr="00B503ED">
        <w:t xml:space="preserve"> raccourcie en </w:t>
      </w:r>
      <w:r w:rsidRPr="00B503ED">
        <w:rPr>
          <w:i/>
        </w:rPr>
        <w:t>télé</w:t>
      </w:r>
      <w:r w:rsidRPr="00B503ED">
        <w:t xml:space="preserve"> (1952)</w:t>
      </w:r>
      <w:r w:rsidRPr="00B503ED">
        <w:rPr>
          <w:rStyle w:val="Znakapoznpodarou"/>
        </w:rPr>
        <w:footnoteReference w:id="274"/>
      </w:r>
      <w:r w:rsidRPr="00B503ED">
        <w:t xml:space="preserve"> et attestée dans les dictionnaires, mais </w:t>
      </w:r>
      <w:r w:rsidR="00A92BAD">
        <w:t>à présent</w:t>
      </w:r>
      <w:r w:rsidRPr="00B503ED">
        <w:t xml:space="preserve">, nous parlons de </w:t>
      </w:r>
      <w:r w:rsidRPr="00B503ED">
        <w:rPr>
          <w:i/>
        </w:rPr>
        <w:t>téloche</w:t>
      </w:r>
      <w:r w:rsidRPr="00B503ED">
        <w:t xml:space="preserve"> (dans le </w:t>
      </w:r>
      <w:r w:rsidRPr="00B503ED">
        <w:rPr>
          <w:i/>
        </w:rPr>
        <w:t>PRE09</w:t>
      </w:r>
      <w:r w:rsidRPr="00B503ED">
        <w:t xml:space="preserve"> avec une brève mention sans datation). Ces unités coexistent fréquemment avec leurs formes complètes et elles servent de </w:t>
      </w:r>
      <w:r w:rsidR="007D653C">
        <w:t>moyen</w:t>
      </w:r>
      <w:r w:rsidRPr="00B503ED">
        <w:t xml:space="preserve"> pour rafraîchir le texte. Elles énoncent alors l’actualisation des écrits qui correspondent néanmoins aux tendances de la langue parlée et à l’inverse sous l’influence de la presse et des médias, le discours de la société adopte les structures utilisées par ce type de communication. Ce dernier, c’est-à-</w:t>
      </w:r>
      <w:r w:rsidR="00A92BAD">
        <w:t>dire la perception des troncats</w:t>
      </w:r>
      <w:r w:rsidRPr="00B503ED">
        <w:t xml:space="preserve"> provenant de la presse analysée par les Français contemporains</w:t>
      </w:r>
      <w:r w:rsidR="00A92BAD">
        <w:t>,</w:t>
      </w:r>
      <w:r w:rsidRPr="00B503ED">
        <w:t xml:space="preserve"> constitue l’objet de notre étude suivante (</w:t>
      </w:r>
      <w:r w:rsidR="00A92BAD" w:rsidRPr="00A92BAD">
        <w:rPr>
          <w:i/>
        </w:rPr>
        <w:t>cf. infra</w:t>
      </w:r>
      <w:r w:rsidR="00A92BAD">
        <w:t xml:space="preserve">, </w:t>
      </w:r>
      <w:r w:rsidRPr="00B503ED">
        <w:t>chapitre 5).</w:t>
      </w:r>
    </w:p>
    <w:p w:rsidR="00D144E4" w:rsidRPr="00B503ED" w:rsidRDefault="00D144E4" w:rsidP="008801BD">
      <w:pPr>
        <w:spacing w:line="360" w:lineRule="auto"/>
        <w:ind w:firstLine="709"/>
        <w:jc w:val="both"/>
      </w:pPr>
    </w:p>
    <w:p w:rsidR="00D144E4" w:rsidRPr="00B503ED" w:rsidRDefault="00D144E4" w:rsidP="00183F59">
      <w:pPr>
        <w:spacing w:after="200" w:line="276" w:lineRule="auto"/>
      </w:pPr>
    </w:p>
    <w:p w:rsidR="006223B9" w:rsidRPr="00B503ED" w:rsidRDefault="006223B9" w:rsidP="00183F59">
      <w:pPr>
        <w:spacing w:after="200" w:line="276" w:lineRule="auto"/>
        <w:rPr>
          <w:rFonts w:eastAsiaTheme="minorEastAsia"/>
          <w:lang w:eastAsia="zh-CN"/>
        </w:rPr>
        <w:sectPr w:rsidR="006223B9" w:rsidRPr="00B503ED" w:rsidSect="006223B9">
          <w:headerReference w:type="default" r:id="rId27"/>
          <w:pgSz w:w="11906" w:h="16838"/>
          <w:pgMar w:top="1418" w:right="1418" w:bottom="1418" w:left="1701" w:header="709" w:footer="709" w:gutter="0"/>
          <w:cols w:space="708"/>
          <w:docGrid w:linePitch="360"/>
        </w:sectPr>
      </w:pPr>
    </w:p>
    <w:p w:rsidR="009B0AB6" w:rsidRPr="00B503ED" w:rsidRDefault="009B0AB6" w:rsidP="009B0AB6">
      <w:pPr>
        <w:pStyle w:val="Nadpis1"/>
        <w:rPr>
          <w:rFonts w:eastAsiaTheme="minorEastAsia" w:cs="Times New Roman"/>
        </w:rPr>
      </w:pPr>
      <w:bookmarkStart w:id="122" w:name="_Toc328906422"/>
      <w:r w:rsidRPr="00B503ED">
        <w:rPr>
          <w:rFonts w:eastAsiaTheme="minorEastAsia" w:cs="Times New Roman"/>
        </w:rPr>
        <w:lastRenderedPageBreak/>
        <w:t>L</w:t>
      </w:r>
      <w:r w:rsidR="00CA1B72" w:rsidRPr="00B503ED">
        <w:rPr>
          <w:rFonts w:eastAsiaTheme="minorEastAsia" w:cs="Times New Roman"/>
        </w:rPr>
        <w:t>a connaissance et l’usage des troncats par les Français</w:t>
      </w:r>
      <w:bookmarkEnd w:id="122"/>
      <w:r w:rsidR="00CA1B72" w:rsidRPr="00B503ED">
        <w:rPr>
          <w:rFonts w:eastAsiaTheme="minorEastAsia" w:cs="Times New Roman"/>
        </w:rPr>
        <w:t xml:space="preserve"> </w:t>
      </w:r>
    </w:p>
    <w:p w:rsidR="00626462" w:rsidRPr="00B503ED" w:rsidRDefault="00626462" w:rsidP="00626462">
      <w:pPr>
        <w:pStyle w:val="Styl1"/>
        <w:rPr>
          <w:rFonts w:ascii="Times New Roman" w:hAnsi="Times New Roman"/>
          <w:szCs w:val="24"/>
        </w:rPr>
      </w:pPr>
      <w:r w:rsidRPr="00B503ED">
        <w:rPr>
          <w:rFonts w:ascii="Times New Roman" w:hAnsi="Times New Roman"/>
          <w:szCs w:val="24"/>
        </w:rPr>
        <w:t>« </w:t>
      </w:r>
      <w:r w:rsidRPr="00B503ED">
        <w:rPr>
          <w:rFonts w:ascii="Times New Roman" w:hAnsi="Times New Roman"/>
          <w:i/>
          <w:szCs w:val="24"/>
        </w:rPr>
        <w:t>Il semble, en effet, que les générations modernes soient pressées de vivre qu’elles n’aient pas le temps de prononcer les mots entiers</w:t>
      </w:r>
      <w:r w:rsidRPr="00B503ED">
        <w:rPr>
          <w:rFonts w:ascii="Times New Roman" w:hAnsi="Times New Roman"/>
          <w:szCs w:val="24"/>
        </w:rPr>
        <w:t>. »</w:t>
      </w:r>
      <w:r w:rsidRPr="00B503ED">
        <w:rPr>
          <w:rStyle w:val="Znakapoznpodarou"/>
          <w:rFonts w:ascii="Times New Roman" w:hAnsi="Times New Roman"/>
          <w:szCs w:val="24"/>
        </w:rPr>
        <w:footnoteReference w:id="275"/>
      </w:r>
    </w:p>
    <w:p w:rsidR="0063233F" w:rsidRPr="00B503ED" w:rsidRDefault="0063233F" w:rsidP="0063233F">
      <w:pPr>
        <w:pStyle w:val="Styl1"/>
        <w:ind w:firstLine="0"/>
        <w:rPr>
          <w:rFonts w:ascii="Times New Roman" w:eastAsiaTheme="minorEastAsia" w:hAnsi="Times New Roman"/>
        </w:rPr>
      </w:pPr>
    </w:p>
    <w:p w:rsidR="008F5A1C" w:rsidRPr="00B503ED" w:rsidRDefault="008F5A1C" w:rsidP="008F5A1C">
      <w:pPr>
        <w:spacing w:line="360" w:lineRule="auto"/>
        <w:ind w:firstLine="709"/>
        <w:jc w:val="both"/>
      </w:pPr>
      <w:r w:rsidRPr="00B503ED">
        <w:t>Cette citation nous a motivé</w:t>
      </w:r>
      <w:r w:rsidR="00C370EF">
        <w:t>e</w:t>
      </w:r>
      <w:r w:rsidRPr="00B503ED">
        <w:t xml:space="preserve"> à effectuer une recherche concernant les troncats auprès des Français natifs. </w:t>
      </w:r>
      <w:r w:rsidR="00513A87">
        <w:t>Or</w:t>
      </w:r>
      <w:r w:rsidRPr="00B503ED">
        <w:t>, la plupart des études</w:t>
      </w:r>
      <w:r w:rsidR="003E3C71">
        <w:t>,</w:t>
      </w:r>
      <w:r w:rsidRPr="00B503ED">
        <w:t xml:space="preserve"> qui s’intéressent à la troncation</w:t>
      </w:r>
      <w:r w:rsidR="00513A87">
        <w:t>, s’appliquent</w:t>
      </w:r>
      <w:r w:rsidR="00D40ABF">
        <w:t>,</w:t>
      </w:r>
      <w:r w:rsidR="00513A87">
        <w:t xml:space="preserve"> pour l’essentiel</w:t>
      </w:r>
      <w:r w:rsidR="00D40ABF">
        <w:t>,</w:t>
      </w:r>
      <w:r w:rsidRPr="00B503ED">
        <w:t xml:space="preserve"> aux composantes linguistes écrites. Pour cela, nous avons décidé d’arriver </w:t>
      </w:r>
      <w:r w:rsidR="00513A87">
        <w:t>au dernier</w:t>
      </w:r>
      <w:r w:rsidRPr="00B503ED">
        <w:t xml:space="preserve"> </w:t>
      </w:r>
      <w:r w:rsidR="00513A87">
        <w:t>degré</w:t>
      </w:r>
      <w:r w:rsidRPr="00B503ED">
        <w:t xml:space="preserve"> de notre étude – la recherche de la </w:t>
      </w:r>
      <w:r w:rsidR="00513A87">
        <w:t>position</w:t>
      </w:r>
      <w:r w:rsidRPr="00B503ED">
        <w:t xml:space="preserve"> d’une partie des </w:t>
      </w:r>
      <w:r w:rsidR="00513A87">
        <w:t>lexèmes</w:t>
      </w:r>
      <w:r w:rsidRPr="00B503ED">
        <w:t xml:space="preserve"> provenant de la presse (</w:t>
      </w:r>
      <w:r w:rsidRPr="000E7050">
        <w:rPr>
          <w:i/>
        </w:rPr>
        <w:t>cf.</w:t>
      </w:r>
      <w:r w:rsidRPr="00B503ED">
        <w:t xml:space="preserve"> chapitre 4) dans la langue parlée. Le fait qu’un mot se produise dans le langage écrit ne signifie pas automatiquement qu’il est compréhensible et utilisé lors des conversations quotidiennes. Le but de cette dernière partie de notre travail est alors de définir la place des troncats dans la langue parlée. </w:t>
      </w:r>
      <w:r w:rsidR="00513A87">
        <w:t>Cette partie puise principalement dans les thèses de Zuzana Navrátilová, de Alena Podhorná-Polická et de David Szabó qui se sont occupés dans leurs travaux de la sociolinguistique.</w:t>
      </w:r>
    </w:p>
    <w:p w:rsidR="008F5A1C" w:rsidRPr="00B503ED" w:rsidRDefault="008F5A1C" w:rsidP="008F5A1C">
      <w:pPr>
        <w:spacing w:line="360" w:lineRule="auto"/>
        <w:ind w:firstLine="709"/>
        <w:jc w:val="both"/>
      </w:pPr>
      <w:r w:rsidRPr="00B503ED">
        <w:t>Vu le nombre de mots issus de notre recherche dans les périodiques</w:t>
      </w:r>
      <w:r w:rsidR="00513A87">
        <w:t xml:space="preserve"> (590 unités lexicales)</w:t>
      </w:r>
      <w:r w:rsidRPr="00B503ED">
        <w:t xml:space="preserve">, nous avons </w:t>
      </w:r>
      <w:r w:rsidR="00513A87">
        <w:t>été obligée</w:t>
      </w:r>
      <w:r w:rsidRPr="00B503ED">
        <w:t xml:space="preserve"> </w:t>
      </w:r>
      <w:r w:rsidR="00513A87">
        <w:t>de le réduire et de ne soumettre qu</w:t>
      </w:r>
      <w:r w:rsidR="00513A87" w:rsidRPr="00ED1320">
        <w:t>’</w:t>
      </w:r>
      <w:r w:rsidR="00513A87">
        <w:t>une partie de notre corpus à l</w:t>
      </w:r>
      <w:r w:rsidR="00513A87" w:rsidRPr="00ED1320">
        <w:t>’</w:t>
      </w:r>
      <w:r w:rsidR="00513A87">
        <w:t>analyse en question (elle prend la forme d</w:t>
      </w:r>
      <w:r w:rsidR="00513A87" w:rsidRPr="00ED1320">
        <w:t>’</w:t>
      </w:r>
      <w:r w:rsidR="00513A87">
        <w:t>un</w:t>
      </w:r>
      <w:r w:rsidRPr="00B503ED">
        <w:t xml:space="preserve"> questionnaire). Son choix sera expliqué dans le chapitre 5.2. (</w:t>
      </w:r>
      <w:r w:rsidR="00513A87">
        <w:t>« </w:t>
      </w:r>
      <w:r w:rsidRPr="00B503ED">
        <w:t>Composition du questionnaire</w:t>
      </w:r>
      <w:r w:rsidR="00513A87">
        <w:t> »</w:t>
      </w:r>
      <w:r w:rsidRPr="00B503ED">
        <w:t xml:space="preserve">). Une fois le questionnaire établi, nous allons commencer à le distribuer pour enfin traiter et commenter ses résultats. </w:t>
      </w:r>
    </w:p>
    <w:p w:rsidR="008F5A1C" w:rsidRPr="00B503ED" w:rsidRDefault="008F5A1C" w:rsidP="008F5A1C">
      <w:pPr>
        <w:spacing w:line="360" w:lineRule="auto"/>
        <w:ind w:firstLine="709"/>
        <w:jc w:val="both"/>
      </w:pPr>
      <w:r w:rsidRPr="00B503ED">
        <w:t xml:space="preserve">Les objectifs principaux de cette enquête sont de : </w:t>
      </w:r>
    </w:p>
    <w:p w:rsidR="008F5A1C" w:rsidRPr="00B503ED" w:rsidRDefault="008F5A1C" w:rsidP="00E05BDB">
      <w:pPr>
        <w:pStyle w:val="Odstavecseseznamem"/>
        <w:numPr>
          <w:ilvl w:val="0"/>
          <w:numId w:val="22"/>
        </w:numPr>
        <w:spacing w:line="360" w:lineRule="auto"/>
        <w:jc w:val="both"/>
      </w:pPr>
      <w:r w:rsidRPr="00B503ED">
        <w:t xml:space="preserve">comparer les résultats issus des contextes démographiques différents ; </w:t>
      </w:r>
    </w:p>
    <w:p w:rsidR="008F5A1C" w:rsidRPr="00B503ED" w:rsidRDefault="008F5A1C" w:rsidP="00E05BDB">
      <w:pPr>
        <w:pStyle w:val="Odstavecseseznamem"/>
        <w:numPr>
          <w:ilvl w:val="0"/>
          <w:numId w:val="22"/>
        </w:numPr>
        <w:spacing w:line="360" w:lineRule="auto"/>
        <w:jc w:val="both"/>
      </w:pPr>
      <w:r w:rsidRPr="00B503ED">
        <w:t xml:space="preserve">observer la capacité des répondants à déchiffrer un mot tronqué et en même temps, distinguer les formations homonymiques ; </w:t>
      </w:r>
    </w:p>
    <w:p w:rsidR="008F5A1C" w:rsidRPr="00B503ED" w:rsidRDefault="008F5A1C" w:rsidP="00E05BDB">
      <w:pPr>
        <w:pStyle w:val="Odstavecseseznamem"/>
        <w:numPr>
          <w:ilvl w:val="0"/>
          <w:numId w:val="22"/>
        </w:numPr>
        <w:spacing w:line="360" w:lineRule="auto"/>
        <w:jc w:val="both"/>
      </w:pPr>
      <w:r w:rsidRPr="00B503ED">
        <w:t xml:space="preserve">découvrir le niveau de connaissance et la fréquence d’emploi des troncats ; </w:t>
      </w:r>
    </w:p>
    <w:p w:rsidR="008F5A1C" w:rsidRPr="00B503ED" w:rsidRDefault="008F5A1C" w:rsidP="00E05BDB">
      <w:pPr>
        <w:pStyle w:val="Odstavecseseznamem"/>
        <w:numPr>
          <w:ilvl w:val="0"/>
          <w:numId w:val="22"/>
        </w:numPr>
        <w:spacing w:line="360" w:lineRule="auto"/>
        <w:jc w:val="both"/>
      </w:pPr>
      <w:r w:rsidRPr="00B503ED">
        <w:t xml:space="preserve">comparer la perception du troncat dans le niveau de langue. </w:t>
      </w:r>
    </w:p>
    <w:p w:rsidR="0063233F" w:rsidRPr="00B503ED" w:rsidRDefault="006F62A8" w:rsidP="0063233F">
      <w:pPr>
        <w:pStyle w:val="Nadpis2"/>
        <w:rPr>
          <w:rFonts w:eastAsiaTheme="minorEastAsia"/>
        </w:rPr>
      </w:pPr>
      <w:bookmarkStart w:id="123" w:name="_Toc328906423"/>
      <w:r w:rsidRPr="00B503ED">
        <w:rPr>
          <w:rFonts w:eastAsiaTheme="minorEastAsia"/>
        </w:rPr>
        <w:t>D</w:t>
      </w:r>
      <w:r w:rsidR="0063233F" w:rsidRPr="00B503ED">
        <w:rPr>
          <w:rFonts w:eastAsiaTheme="minorEastAsia"/>
        </w:rPr>
        <w:t xml:space="preserve">omaine de la sociolinguistique </w:t>
      </w:r>
      <w:r w:rsidRPr="00B503ED">
        <w:rPr>
          <w:rFonts w:eastAsiaTheme="minorEastAsia"/>
        </w:rPr>
        <w:t>et méthode du questionnaire</w:t>
      </w:r>
      <w:bookmarkEnd w:id="123"/>
      <w:r w:rsidRPr="00B503ED">
        <w:rPr>
          <w:rFonts w:eastAsiaTheme="minorEastAsia"/>
        </w:rPr>
        <w:t xml:space="preserve"> </w:t>
      </w:r>
    </w:p>
    <w:p w:rsidR="008F5A1C" w:rsidRPr="00B503ED" w:rsidRDefault="008F5A1C" w:rsidP="008F5A1C">
      <w:pPr>
        <w:pStyle w:val="Odstavecseseznamem"/>
        <w:spacing w:after="120" w:line="360" w:lineRule="auto"/>
        <w:ind w:left="0" w:firstLine="709"/>
        <w:jc w:val="both"/>
      </w:pPr>
      <w:r w:rsidRPr="00B503ED">
        <w:t xml:space="preserve">La sociolinguistique est un domaine qui cherche à décrire les relations entre la société et la langue, notamment sa structure, son évolution, sa position, </w:t>
      </w:r>
      <w:r w:rsidRPr="000E7050">
        <w:rPr>
          <w:i/>
        </w:rPr>
        <w:t>etc</w:t>
      </w:r>
      <w:r w:rsidRPr="00B503ED">
        <w:t xml:space="preserve">. L’objet d’étude </w:t>
      </w:r>
      <w:r w:rsidRPr="00B503ED">
        <w:lastRenderedPageBreak/>
        <w:t xml:space="preserve">de chaque recherche sociolinguistique est créé par le chercheur. </w:t>
      </w:r>
      <w:r w:rsidR="00513A87">
        <w:t>C</w:t>
      </w:r>
      <w:r w:rsidR="00513A87" w:rsidRPr="00ED1320">
        <w:t>’</w:t>
      </w:r>
      <w:r w:rsidR="00513A87">
        <w:t>est pourquoi</w:t>
      </w:r>
      <w:r w:rsidRPr="00B503ED">
        <w:t xml:space="preserve">, avant de constituer notre questionnaire, nous devons nous appuyer sur plusieurs points de départ du domaine sociolinguistique pour que notre enquête soit efficace. </w:t>
      </w:r>
    </w:p>
    <w:p w:rsidR="008F5A1C" w:rsidRPr="00B503ED" w:rsidRDefault="00F95D71" w:rsidP="008F5A1C">
      <w:pPr>
        <w:pStyle w:val="Normlnweb"/>
        <w:spacing w:before="0" w:beforeAutospacing="0" w:after="0" w:afterAutospacing="0" w:line="360" w:lineRule="auto"/>
        <w:ind w:firstLine="709"/>
        <w:jc w:val="both"/>
      </w:pPr>
      <w:r w:rsidRPr="00B503ED">
        <w:t>Selon Françoise Gadet</w:t>
      </w:r>
      <w:r w:rsidR="007D653C">
        <w:t>,</w:t>
      </w:r>
      <w:r w:rsidRPr="00B503ED">
        <w:rPr>
          <w:rStyle w:val="Znakapoznpodarou"/>
        </w:rPr>
        <w:footnoteReference w:id="276"/>
      </w:r>
      <w:r w:rsidRPr="00B503ED">
        <w:t xml:space="preserve"> nous pouvons principalement distinguer trois variations </w:t>
      </w:r>
      <w:r w:rsidR="008F5A1C" w:rsidRPr="00B503ED">
        <w:t>de la langue. Premièrement, c’est la variation géogra</w:t>
      </w:r>
      <w:r w:rsidR="003E3C71">
        <w:t xml:space="preserve">phique appelée aussi </w:t>
      </w:r>
      <w:r w:rsidR="003E3C71" w:rsidRPr="00513A87">
        <w:rPr>
          <w:b/>
        </w:rPr>
        <w:t>diatopique</w:t>
      </w:r>
      <w:r w:rsidR="008F5A1C" w:rsidRPr="00B503ED">
        <w:t xml:space="preserve"> qui est attachée à la répartit</w:t>
      </w:r>
      <w:r w:rsidR="003E3C71">
        <w:t>ion territoriale de la langue. E</w:t>
      </w:r>
      <w:r w:rsidR="008F5A1C" w:rsidRPr="00B503ED">
        <w:t xml:space="preserve">lle fait surtout l’objet de la dialectologie, mais on y compte aussi les variétés régionales de la langue, dans notre cas du français (p. ex. : distinction français métropolitain </w:t>
      </w:r>
      <w:r w:rsidR="000E7050" w:rsidRPr="000E7050">
        <w:rPr>
          <w:i/>
        </w:rPr>
        <w:t>vs</w:t>
      </w:r>
      <w:r w:rsidR="008F5A1C" w:rsidRPr="00B503ED">
        <w:t xml:space="preserve"> français non-métropolitain). </w:t>
      </w:r>
    </w:p>
    <w:p w:rsidR="008F5A1C" w:rsidRPr="00B503ED" w:rsidRDefault="008F5A1C" w:rsidP="008F5A1C">
      <w:pPr>
        <w:pStyle w:val="Normlnweb"/>
        <w:spacing w:before="0" w:beforeAutospacing="0" w:after="0" w:afterAutospacing="0" w:line="360" w:lineRule="auto"/>
        <w:ind w:firstLine="709"/>
        <w:jc w:val="both"/>
      </w:pPr>
      <w:r w:rsidRPr="00B503ED">
        <w:t xml:space="preserve">Deuxièmement, Gadet parle de la variation sociale ou </w:t>
      </w:r>
      <w:r w:rsidRPr="00513A87">
        <w:rPr>
          <w:b/>
        </w:rPr>
        <w:t>diastratique</w:t>
      </w:r>
      <w:r w:rsidR="003E3C71">
        <w:t xml:space="preserve"> </w:t>
      </w:r>
      <w:r w:rsidRPr="00B503ED">
        <w:t xml:space="preserve">qui concerne la répartition sociale et démographique. Pour les besoins de notre travail, nous y recensons tous les critères attachés aux structures démographiques : le sexe, l’âge, la profession ou le degré d’études. </w:t>
      </w:r>
    </w:p>
    <w:p w:rsidR="0063233F" w:rsidRPr="00B503ED" w:rsidRDefault="008F5A1C" w:rsidP="008F5A1C">
      <w:pPr>
        <w:pStyle w:val="Normlnweb"/>
        <w:spacing w:before="0" w:beforeAutospacing="0" w:after="0" w:afterAutospacing="0" w:line="360" w:lineRule="auto"/>
        <w:ind w:firstLine="709"/>
        <w:jc w:val="both"/>
      </w:pPr>
      <w:r w:rsidRPr="00B503ED">
        <w:t xml:space="preserve">Troisièmement, la linguiste Gadet cite la variation stylistique et situationnelle qualifiée aussi comme </w:t>
      </w:r>
      <w:r w:rsidRPr="00513A87">
        <w:rPr>
          <w:b/>
        </w:rPr>
        <w:t>diaphasique</w:t>
      </w:r>
      <w:r w:rsidRPr="00B503ED">
        <w:t xml:space="preserve">. Cette variation est liée au locuteur, la situation ou le contexte dans lesquels il se trouve ou parle, le thème de son discours, </w:t>
      </w:r>
      <w:r w:rsidRPr="000E7050">
        <w:rPr>
          <w:i/>
        </w:rPr>
        <w:t>etc</w:t>
      </w:r>
      <w:r w:rsidRPr="00B503ED">
        <w:t xml:space="preserve">. Les différents registres/niveaux de langue font également partie de cette sphère – langage soutenu, standard, familier, populaire, </w:t>
      </w:r>
      <w:r w:rsidRPr="000E7050">
        <w:rPr>
          <w:i/>
        </w:rPr>
        <w:t>etc</w:t>
      </w:r>
      <w:r w:rsidRPr="00B503ED">
        <w:t xml:space="preserve">. Ici, </w:t>
      </w:r>
      <w:r w:rsidR="007D653C">
        <w:t>accentuons</w:t>
      </w:r>
      <w:r w:rsidRPr="00B503ED">
        <w:t xml:space="preserve"> que la catégorisation exacte du </w:t>
      </w:r>
      <w:r w:rsidR="009A6C56" w:rsidRPr="00B503ED">
        <w:t>registre/niveau de langue n’est pas facile à déterminer</w:t>
      </w:r>
      <w:r w:rsidR="00DB0820" w:rsidRPr="00B503ED">
        <w:t>.</w:t>
      </w:r>
      <w:r w:rsidR="00EE0F03" w:rsidRPr="00B503ED">
        <w:rPr>
          <w:rStyle w:val="Znakapoznpodarou"/>
        </w:rPr>
        <w:footnoteReference w:id="277"/>
      </w:r>
      <w:r w:rsidR="007F620A" w:rsidRPr="00B503ED">
        <w:t xml:space="preserve"> Nous remettrons en question cette problématique dans le c</w:t>
      </w:r>
      <w:r w:rsidR="006C3546" w:rsidRPr="00B503ED">
        <w:t>hapitre 5.2.2.1.</w:t>
      </w:r>
    </w:p>
    <w:p w:rsidR="00A629C2" w:rsidRPr="00B503ED" w:rsidRDefault="008F5A1C" w:rsidP="008F5A1C">
      <w:pPr>
        <w:pStyle w:val="Normlnweb"/>
        <w:spacing w:before="0" w:beforeAutospacing="0" w:after="0" w:afterAutospacing="0" w:line="360" w:lineRule="auto"/>
        <w:ind w:firstLine="709"/>
        <w:jc w:val="both"/>
      </w:pPr>
      <w:r w:rsidRPr="00B503ED">
        <w:t xml:space="preserve">La sociolinguistique emploie diverses méthodes qui se divisent chaque fois en deux parties principales, comme le souligne J. Černý, c’est la collecte des données et leur </w:t>
      </w:r>
      <w:r w:rsidR="00A629C2" w:rsidRPr="00B503ED">
        <w:t>analyse.</w:t>
      </w:r>
      <w:r w:rsidR="00A629C2" w:rsidRPr="00B503ED">
        <w:rPr>
          <w:rStyle w:val="Znakapoznpodarou"/>
        </w:rPr>
        <w:footnoteReference w:id="278"/>
      </w:r>
      <w:r w:rsidR="00A629C2" w:rsidRPr="00B503ED">
        <w:t xml:space="preserve"> </w:t>
      </w:r>
      <w:r w:rsidR="00031374" w:rsidRPr="00B503ED">
        <w:t>Un des moyens des méthodes sociolinguistiques est celui du questionnaire</w:t>
      </w:r>
      <w:r w:rsidR="00FC0D7D" w:rsidRPr="00B503ED">
        <w:t>, cela</w:t>
      </w:r>
      <w:r w:rsidR="00A629C2" w:rsidRPr="00B503ED">
        <w:t xml:space="preserve"> </w:t>
      </w:r>
      <w:r w:rsidR="00FC0D7D" w:rsidRPr="00B503ED">
        <w:t>étant</w:t>
      </w:r>
      <w:r w:rsidR="00A629C2" w:rsidRPr="00B503ED">
        <w:t xml:space="preserve"> choisi pour notre recherche.</w:t>
      </w:r>
    </w:p>
    <w:p w:rsidR="00031374" w:rsidRPr="00B503ED" w:rsidRDefault="00A629C2" w:rsidP="00031374">
      <w:pPr>
        <w:pStyle w:val="Styl1"/>
        <w:rPr>
          <w:rFonts w:ascii="Times New Roman" w:hAnsi="Times New Roman"/>
          <w:szCs w:val="24"/>
        </w:rPr>
      </w:pPr>
      <w:r w:rsidRPr="00B503ED">
        <w:rPr>
          <w:rFonts w:ascii="Times New Roman" w:hAnsi="Times New Roman"/>
        </w:rPr>
        <w:t>Le questionnaire ou l’enquête</w:t>
      </w:r>
      <w:r w:rsidR="00031374" w:rsidRPr="00B503ED">
        <w:rPr>
          <w:rFonts w:ascii="Times New Roman" w:hAnsi="Times New Roman"/>
        </w:rPr>
        <w:t xml:space="preserve"> est un</w:t>
      </w:r>
      <w:r w:rsidR="008F5A1C" w:rsidRPr="00B503ED">
        <w:rPr>
          <w:rFonts w:ascii="Times New Roman" w:hAnsi="Times New Roman"/>
        </w:rPr>
        <w:t>e</w:t>
      </w:r>
      <w:r w:rsidR="00031374" w:rsidRPr="00B503ED">
        <w:rPr>
          <w:rFonts w:ascii="Times New Roman" w:hAnsi="Times New Roman"/>
        </w:rPr>
        <w:t xml:space="preserve"> </w:t>
      </w:r>
      <w:r w:rsidR="008F5A1C" w:rsidRPr="00B503ED">
        <w:rPr>
          <w:rFonts w:ascii="Times New Roman" w:hAnsi="Times New Roman"/>
        </w:rPr>
        <w:t>méthode</w:t>
      </w:r>
      <w:r w:rsidR="00031374" w:rsidRPr="00B503ED">
        <w:rPr>
          <w:rFonts w:ascii="Times New Roman" w:hAnsi="Times New Roman"/>
        </w:rPr>
        <w:t xml:space="preserve"> de la sociolinguistique souvent employée pour faire des recherches concernant les relations – société </w:t>
      </w:r>
      <w:r w:rsidR="000E7050" w:rsidRPr="000E7050">
        <w:rPr>
          <w:rFonts w:ascii="Times New Roman" w:hAnsi="Times New Roman"/>
          <w:i/>
        </w:rPr>
        <w:t>vs</w:t>
      </w:r>
      <w:r w:rsidR="00031374" w:rsidRPr="00B503ED">
        <w:rPr>
          <w:rFonts w:ascii="Times New Roman" w:hAnsi="Times New Roman"/>
        </w:rPr>
        <w:t xml:space="preserve"> langue. </w:t>
      </w:r>
      <w:r w:rsidR="00031374" w:rsidRPr="00B503ED">
        <w:rPr>
          <w:rFonts w:ascii="Times New Roman" w:hAnsi="Times New Roman"/>
          <w:szCs w:val="24"/>
        </w:rPr>
        <w:t xml:space="preserve">D’après les linguistes Calvet et Dumont, elle permet de confronter </w:t>
      </w:r>
      <w:r w:rsidR="00031374" w:rsidRPr="00B503ED">
        <w:rPr>
          <w:rFonts w:ascii="Times New Roman" w:hAnsi="Times New Roman"/>
          <w:i/>
          <w:szCs w:val="24"/>
        </w:rPr>
        <w:t>« les données empiriques et la pertinence des questions qu’il se propose d’élucider et de confirmer la validité des hypothèses postulées dans la phase préliminaire de sa recherche</w:t>
      </w:r>
      <w:r w:rsidR="00031374" w:rsidRPr="00B503ED">
        <w:rPr>
          <w:rFonts w:ascii="Times New Roman" w:hAnsi="Times New Roman"/>
          <w:szCs w:val="24"/>
        </w:rPr>
        <w:t> ».</w:t>
      </w:r>
      <w:r w:rsidR="00031374" w:rsidRPr="00B503ED">
        <w:rPr>
          <w:rStyle w:val="Znakapoznpodarou"/>
          <w:rFonts w:ascii="Times New Roman" w:hAnsi="Times New Roman"/>
          <w:szCs w:val="24"/>
        </w:rPr>
        <w:footnoteReference w:id="279"/>
      </w:r>
    </w:p>
    <w:p w:rsidR="00031374" w:rsidRPr="00B503ED" w:rsidRDefault="00031374" w:rsidP="00031374">
      <w:pPr>
        <w:pStyle w:val="Styl1"/>
        <w:rPr>
          <w:rFonts w:ascii="Times New Roman" w:hAnsi="Times New Roman"/>
        </w:rPr>
      </w:pPr>
      <w:r w:rsidRPr="00B503ED">
        <w:rPr>
          <w:rFonts w:ascii="Times New Roman" w:hAnsi="Times New Roman"/>
        </w:rPr>
        <w:lastRenderedPageBreak/>
        <w:t xml:space="preserve">D’ailleurs, ce mode de recherche a ses avantages </w:t>
      </w:r>
      <w:r w:rsidR="008F5A1C" w:rsidRPr="00B503ED">
        <w:rPr>
          <w:rFonts w:ascii="Times New Roman" w:hAnsi="Times New Roman"/>
        </w:rPr>
        <w:t>et</w:t>
      </w:r>
      <w:r w:rsidRPr="00B503ED">
        <w:rPr>
          <w:rFonts w:ascii="Times New Roman" w:hAnsi="Times New Roman"/>
        </w:rPr>
        <w:t xml:space="preserve"> ses inconvénients. Selon Alena Podhorná-Polická</w:t>
      </w:r>
      <w:r w:rsidR="007D653C">
        <w:rPr>
          <w:rFonts w:ascii="Times New Roman" w:hAnsi="Times New Roman"/>
        </w:rPr>
        <w:t>,</w:t>
      </w:r>
      <w:r w:rsidRPr="00B503ED">
        <w:rPr>
          <w:rFonts w:ascii="Times New Roman" w:hAnsi="Times New Roman"/>
        </w:rPr>
        <w:t xml:space="preserve"> le questionnaire est une méthode « </w:t>
      </w:r>
      <w:r w:rsidRPr="00B503ED">
        <w:rPr>
          <w:rFonts w:ascii="Times New Roman" w:hAnsi="Times New Roman"/>
          <w:i/>
        </w:rPr>
        <w:t>lexicale quantitative qui est très efficace car elle permet d’interroger un grand nombre d’informateurs en peu de temps. Son grand avantage réside encore dans le fait qu’elle donne la possibilité de comparer les compétences linguistiques de différents locuteurs […]. C’est également la seule méthode qui permette un traitement statistique.</w:t>
      </w:r>
      <w:r w:rsidRPr="00B503ED">
        <w:rPr>
          <w:rFonts w:ascii="Times New Roman" w:hAnsi="Times New Roman"/>
        </w:rPr>
        <w:t> »</w:t>
      </w:r>
      <w:r w:rsidRPr="00B503ED">
        <w:rPr>
          <w:rStyle w:val="Znakapoznpodarou"/>
          <w:rFonts w:ascii="Times New Roman" w:hAnsi="Times New Roman"/>
        </w:rPr>
        <w:footnoteReference w:id="280"/>
      </w:r>
      <w:r w:rsidR="008D5DB2" w:rsidRPr="00B503ED">
        <w:rPr>
          <w:rFonts w:ascii="Times New Roman" w:hAnsi="Times New Roman"/>
        </w:rPr>
        <w:t xml:space="preserve"> </w:t>
      </w:r>
      <w:r w:rsidR="008F5A1C" w:rsidRPr="00B503ED">
        <w:rPr>
          <w:rFonts w:ascii="Times New Roman" w:hAnsi="Times New Roman"/>
        </w:rPr>
        <w:t>De plus</w:t>
      </w:r>
      <w:r w:rsidR="008D5DB2" w:rsidRPr="00B503ED">
        <w:rPr>
          <w:rFonts w:ascii="Times New Roman" w:hAnsi="Times New Roman"/>
        </w:rPr>
        <w:t>, le questionnaire peut éliminer une certaine honte des locuteurs</w:t>
      </w:r>
      <w:r w:rsidR="008F5A1C" w:rsidRPr="00B503ED">
        <w:rPr>
          <w:rFonts w:ascii="Times New Roman" w:hAnsi="Times New Roman"/>
        </w:rPr>
        <w:t>,</w:t>
      </w:r>
      <w:r w:rsidR="008D5DB2" w:rsidRPr="00B503ED">
        <w:rPr>
          <w:rFonts w:ascii="Times New Roman" w:hAnsi="Times New Roman"/>
        </w:rPr>
        <w:t xml:space="preserve"> ce qui est</w:t>
      </w:r>
      <w:r w:rsidR="008F5A1C" w:rsidRPr="00B503ED">
        <w:rPr>
          <w:rFonts w:ascii="Times New Roman" w:hAnsi="Times New Roman"/>
        </w:rPr>
        <w:t>,</w:t>
      </w:r>
      <w:r w:rsidR="008D5DB2" w:rsidRPr="00B503ED">
        <w:rPr>
          <w:rFonts w:ascii="Times New Roman" w:hAnsi="Times New Roman"/>
        </w:rPr>
        <w:t xml:space="preserve"> d’après Anne-Marie Houdebine</w:t>
      </w:r>
      <w:r w:rsidR="008F5A1C" w:rsidRPr="00B503ED">
        <w:rPr>
          <w:rFonts w:ascii="Times New Roman" w:hAnsi="Times New Roman"/>
        </w:rPr>
        <w:t>,</w:t>
      </w:r>
      <w:r w:rsidR="008D5DB2" w:rsidRPr="00B503ED">
        <w:rPr>
          <w:rFonts w:ascii="Times New Roman" w:hAnsi="Times New Roman"/>
        </w:rPr>
        <w:t xml:space="preserve"> une particularité des Français qui soignent leur langue officielle et sous-estiment parfois ses variantes non-officielles dont la troncation peut faire partie.</w:t>
      </w:r>
      <w:r w:rsidR="008D5DB2" w:rsidRPr="00B503ED">
        <w:rPr>
          <w:rStyle w:val="Znakapoznpodarou"/>
          <w:rFonts w:ascii="Times New Roman" w:hAnsi="Times New Roman"/>
        </w:rPr>
        <w:footnoteReference w:id="281"/>
      </w:r>
      <w:r w:rsidR="00584EDE" w:rsidRPr="00B503ED">
        <w:rPr>
          <w:rFonts w:ascii="Times New Roman" w:hAnsi="Times New Roman"/>
        </w:rPr>
        <w:t xml:space="preserve"> Un dernier atout</w:t>
      </w:r>
      <w:r w:rsidR="008F5A1C" w:rsidRPr="00B503ED">
        <w:rPr>
          <w:rFonts w:ascii="Times New Roman" w:hAnsi="Times New Roman"/>
        </w:rPr>
        <w:t xml:space="preserve">, </w:t>
      </w:r>
      <w:r w:rsidR="00D40ABF">
        <w:rPr>
          <w:rFonts w:ascii="Times New Roman" w:hAnsi="Times New Roman"/>
        </w:rPr>
        <w:t>qui</w:t>
      </w:r>
      <w:r w:rsidR="007D653C">
        <w:rPr>
          <w:rFonts w:ascii="Times New Roman" w:hAnsi="Times New Roman"/>
        </w:rPr>
        <w:t xml:space="preserve"> </w:t>
      </w:r>
      <w:r w:rsidR="007D653C" w:rsidRPr="00B503ED">
        <w:rPr>
          <w:rFonts w:ascii="Times New Roman" w:hAnsi="Times New Roman"/>
        </w:rPr>
        <w:t>est</w:t>
      </w:r>
      <w:r w:rsidR="007D653C">
        <w:rPr>
          <w:rFonts w:ascii="Times New Roman" w:hAnsi="Times New Roman"/>
        </w:rPr>
        <w:t xml:space="preserve"> remarqué</w:t>
      </w:r>
      <w:r w:rsidR="00584EDE" w:rsidRPr="00B503ED">
        <w:rPr>
          <w:rFonts w:ascii="Times New Roman" w:hAnsi="Times New Roman"/>
        </w:rPr>
        <w:t xml:space="preserve"> </w:t>
      </w:r>
      <w:r w:rsidR="007D653C">
        <w:rPr>
          <w:rFonts w:ascii="Times New Roman" w:hAnsi="Times New Roman"/>
        </w:rPr>
        <w:t xml:space="preserve">par </w:t>
      </w:r>
      <w:r w:rsidR="00584EDE" w:rsidRPr="00B503ED">
        <w:rPr>
          <w:rFonts w:ascii="Times New Roman" w:hAnsi="Times New Roman"/>
        </w:rPr>
        <w:t>Boukous, peut-être représenté par la personnalité du chercheur qui n’influence pas le déroulement de remplissage du questionnaire à la différence des entretiens</w:t>
      </w:r>
      <w:r w:rsidR="008F5A1C" w:rsidRPr="00B503ED">
        <w:rPr>
          <w:rFonts w:ascii="Times New Roman" w:hAnsi="Times New Roman"/>
        </w:rPr>
        <w:t>,</w:t>
      </w:r>
      <w:r w:rsidR="00584EDE" w:rsidRPr="00B503ED">
        <w:rPr>
          <w:rFonts w:ascii="Times New Roman" w:hAnsi="Times New Roman"/>
        </w:rPr>
        <w:t xml:space="preserve"> ce qui rend la recherche plus statistique avec des données plus objectives.</w:t>
      </w:r>
      <w:r w:rsidR="00584EDE" w:rsidRPr="00B503ED">
        <w:rPr>
          <w:rStyle w:val="Znakapoznpodarou"/>
          <w:rFonts w:ascii="Times New Roman" w:hAnsi="Times New Roman"/>
        </w:rPr>
        <w:footnoteReference w:id="282"/>
      </w:r>
    </w:p>
    <w:p w:rsidR="00031374" w:rsidRPr="00B503ED" w:rsidRDefault="008F5A1C" w:rsidP="008F5A1C">
      <w:pPr>
        <w:pStyle w:val="Styl1"/>
        <w:rPr>
          <w:rFonts w:ascii="Times New Roman" w:hAnsi="Times New Roman"/>
        </w:rPr>
      </w:pPr>
      <w:r w:rsidRPr="00B503ED">
        <w:rPr>
          <w:rFonts w:ascii="Times New Roman" w:hAnsi="Times New Roman"/>
        </w:rPr>
        <w:t xml:space="preserve">Un des inconvénients que nous avons rencontré lors de notre enquête (à savoir, si les questionnaires ont été distribués dans un groupe d’amis ou dans une classe d’étudiants) est le fait que certains répondants ont essayé de copier sur le voisin, ils ont prononcé les expressions demandées et ses « déchiffrages » à haute voix, parfois ils ont même demandé la « solution » à son voisin, </w:t>
      </w:r>
      <w:r w:rsidRPr="000E7050">
        <w:rPr>
          <w:rFonts w:ascii="Times New Roman" w:hAnsi="Times New Roman"/>
          <w:i/>
        </w:rPr>
        <w:t>etc</w:t>
      </w:r>
      <w:r w:rsidRPr="00B503ED">
        <w:rPr>
          <w:rFonts w:ascii="Times New Roman" w:hAnsi="Times New Roman"/>
        </w:rPr>
        <w:t>. Mê</w:t>
      </w:r>
      <w:r w:rsidR="00713EAD">
        <w:rPr>
          <w:rFonts w:ascii="Times New Roman" w:hAnsi="Times New Roman"/>
        </w:rPr>
        <w:t xml:space="preserve">me si </w:t>
      </w:r>
      <w:r w:rsidR="004E6F28">
        <w:rPr>
          <w:rFonts w:ascii="Times New Roman" w:hAnsi="Times New Roman"/>
        </w:rPr>
        <w:t>nous nous sommes efforcée</w:t>
      </w:r>
      <w:r w:rsidRPr="00B503ED">
        <w:rPr>
          <w:rFonts w:ascii="Times New Roman" w:hAnsi="Times New Roman"/>
        </w:rPr>
        <w:t xml:space="preserve"> de gérer la situation, nous n’avons pas été chaque fois efficaces. Les enquêtés on</w:t>
      </w:r>
      <w:r w:rsidR="007771B1">
        <w:rPr>
          <w:rFonts w:ascii="Times New Roman" w:hAnsi="Times New Roman"/>
        </w:rPr>
        <w:t xml:space="preserve">t l’habitude de tricher, Černý </w:t>
      </w:r>
      <w:r w:rsidR="00D24DB3" w:rsidRPr="00B503ED">
        <w:rPr>
          <w:rFonts w:ascii="Times New Roman" w:hAnsi="Times New Roman"/>
        </w:rPr>
        <w:t>parle à ce propos de « </w:t>
      </w:r>
      <w:r w:rsidR="00D24DB3" w:rsidRPr="00B503ED">
        <w:rPr>
          <w:rFonts w:ascii="Times New Roman" w:hAnsi="Times New Roman"/>
          <w:i/>
        </w:rPr>
        <w:t>paradox pozorovatele</w:t>
      </w:r>
      <w:r w:rsidR="00D24DB3" w:rsidRPr="00B503ED">
        <w:rPr>
          <w:rFonts w:ascii="Times New Roman" w:hAnsi="Times New Roman"/>
        </w:rPr>
        <w:t> »</w:t>
      </w:r>
      <w:r w:rsidR="00D24DB3" w:rsidRPr="00B503ED">
        <w:rPr>
          <w:rStyle w:val="Znakapoznpodarou"/>
          <w:rFonts w:ascii="Times New Roman" w:hAnsi="Times New Roman"/>
        </w:rPr>
        <w:footnoteReference w:id="283"/>
      </w:r>
      <w:r w:rsidR="00D24DB3" w:rsidRPr="00B503ED">
        <w:rPr>
          <w:rFonts w:ascii="Times New Roman" w:hAnsi="Times New Roman"/>
        </w:rPr>
        <w:t xml:space="preserve"> La présence du chercheur cause</w:t>
      </w:r>
      <w:r w:rsidRPr="00B503ED">
        <w:rPr>
          <w:rFonts w:ascii="Times New Roman" w:hAnsi="Times New Roman"/>
        </w:rPr>
        <w:t>,</w:t>
      </w:r>
      <w:r w:rsidR="00D24DB3" w:rsidRPr="00B503ED">
        <w:rPr>
          <w:rFonts w:ascii="Times New Roman" w:hAnsi="Times New Roman"/>
        </w:rPr>
        <w:t xml:space="preserve"> </w:t>
      </w:r>
      <w:r w:rsidRPr="00B503ED">
        <w:rPr>
          <w:rFonts w:ascii="Times New Roman" w:hAnsi="Times New Roman"/>
        </w:rPr>
        <w:t>chez</w:t>
      </w:r>
      <w:r w:rsidR="00D24DB3" w:rsidRPr="00B503ED">
        <w:rPr>
          <w:rFonts w:ascii="Times New Roman" w:hAnsi="Times New Roman"/>
        </w:rPr>
        <w:t xml:space="preserve"> les répondants</w:t>
      </w:r>
      <w:r w:rsidRPr="00B503ED">
        <w:rPr>
          <w:rFonts w:ascii="Times New Roman" w:hAnsi="Times New Roman"/>
        </w:rPr>
        <w:t>,</w:t>
      </w:r>
      <w:r w:rsidR="00D24DB3" w:rsidRPr="00B503ED">
        <w:rPr>
          <w:rFonts w:ascii="Times New Roman" w:hAnsi="Times New Roman"/>
        </w:rPr>
        <w:t xml:space="preserve"> </w:t>
      </w:r>
      <w:r w:rsidRPr="00B503ED">
        <w:rPr>
          <w:rFonts w:ascii="Times New Roman" w:hAnsi="Times New Roman"/>
        </w:rPr>
        <w:t>un</w:t>
      </w:r>
      <w:r w:rsidR="00D24DB3" w:rsidRPr="00B503ED">
        <w:rPr>
          <w:rFonts w:ascii="Times New Roman" w:hAnsi="Times New Roman"/>
        </w:rPr>
        <w:t xml:space="preserve"> comportement pas </w:t>
      </w:r>
      <w:r w:rsidRPr="00B503ED">
        <w:rPr>
          <w:rFonts w:ascii="Times New Roman" w:hAnsi="Times New Roman"/>
        </w:rPr>
        <w:t>(linguistiquement) naturel</w:t>
      </w:r>
      <w:r w:rsidR="00D24DB3" w:rsidRPr="00B503ED">
        <w:rPr>
          <w:rFonts w:ascii="Times New Roman" w:hAnsi="Times New Roman"/>
        </w:rPr>
        <w:t>. Ils essaient d’améliorer leur discours et leurs réponses. Pendant notre recherche, ils ont même demandé la clé ou les sol</w:t>
      </w:r>
      <w:r w:rsidR="00513A87">
        <w:rPr>
          <w:rFonts w:ascii="Times New Roman" w:hAnsi="Times New Roman"/>
        </w:rPr>
        <w:t>utions exactes du questionnaire qui effectivement, n</w:t>
      </w:r>
      <w:r w:rsidR="00513A87" w:rsidRPr="00513A87">
        <w:rPr>
          <w:rFonts w:ascii="Times New Roman" w:hAnsi="Times New Roman"/>
        </w:rPr>
        <w:t>’</w:t>
      </w:r>
      <w:r w:rsidR="00513A87">
        <w:rPr>
          <w:rFonts w:ascii="Times New Roman" w:hAnsi="Times New Roman"/>
        </w:rPr>
        <w:t>existent pas.</w:t>
      </w:r>
    </w:p>
    <w:p w:rsidR="008F5A1C" w:rsidRPr="00B503ED" w:rsidRDefault="008F5A1C" w:rsidP="008F5A1C">
      <w:pPr>
        <w:pStyle w:val="Styl1"/>
        <w:rPr>
          <w:rFonts w:ascii="Times New Roman" w:hAnsi="Times New Roman"/>
        </w:rPr>
      </w:pPr>
      <w:r w:rsidRPr="00B503ED">
        <w:rPr>
          <w:rFonts w:ascii="Times New Roman" w:hAnsi="Times New Roman"/>
        </w:rPr>
        <w:t xml:space="preserve">Quoi qu’il en soit, le questionnaire est un moyen qui nous permet de recevoir une bonne quantité de réponses en peu de temps, mais en même temps, il faut admettre qu’un des désavantages importants est l’échantillon représentatif que nous obtiendrons lors de nos recherches, ce qui doit être chaque fois pris en considération. </w:t>
      </w:r>
    </w:p>
    <w:p w:rsidR="0063233F" w:rsidRPr="00B503ED" w:rsidRDefault="0063233F" w:rsidP="0063233F">
      <w:pPr>
        <w:pStyle w:val="Nadpis2"/>
        <w:rPr>
          <w:rFonts w:eastAsiaTheme="minorEastAsia"/>
        </w:rPr>
      </w:pPr>
      <w:bookmarkStart w:id="124" w:name="_Toc328906424"/>
      <w:r w:rsidRPr="00B503ED">
        <w:rPr>
          <w:rFonts w:eastAsiaTheme="minorEastAsia"/>
        </w:rPr>
        <w:t>Composition du questionnaire</w:t>
      </w:r>
      <w:bookmarkEnd w:id="124"/>
    </w:p>
    <w:p w:rsidR="008F5A1C" w:rsidRPr="00B503ED" w:rsidRDefault="008F5A1C" w:rsidP="008F5A1C">
      <w:pPr>
        <w:pStyle w:val="Styl1"/>
        <w:rPr>
          <w:rFonts w:ascii="Times New Roman" w:hAnsi="Times New Roman"/>
        </w:rPr>
      </w:pPr>
      <w:r w:rsidRPr="00B503ED">
        <w:rPr>
          <w:rFonts w:ascii="Times New Roman" w:hAnsi="Times New Roman"/>
        </w:rPr>
        <w:t xml:space="preserve">Avant d’établir le questionnaire, il fallait nous poser plusieurs questions et réfléchir sur son contenu et sa forme/construction. </w:t>
      </w:r>
    </w:p>
    <w:p w:rsidR="00A0006A" w:rsidRPr="00B503ED" w:rsidRDefault="008F5A1C" w:rsidP="008F5A1C">
      <w:pPr>
        <w:pStyle w:val="Normlnweb"/>
        <w:spacing w:before="0" w:beforeAutospacing="0" w:after="0" w:afterAutospacing="0" w:line="360" w:lineRule="auto"/>
        <w:ind w:firstLine="709"/>
        <w:jc w:val="both"/>
      </w:pPr>
      <w:r w:rsidRPr="00B503ED">
        <w:lastRenderedPageBreak/>
        <w:t xml:space="preserve">De cette réflexion, nous avons constitué notre questionnaire. Nous l’avons divisé en deux parties essentielles : les questions sur l’identité du répondant et le tableau des lexèmes choisis avec des critères appropriés. Dans cette phase de la préparation du questionnaire, il fallait choisir les questions appropriées pour que nous ne créions pas certaines barrières </w:t>
      </w:r>
      <w:r w:rsidR="008D5DB2" w:rsidRPr="00B503ED">
        <w:t>vis-à-vis des répondants comme le fait observer Ahmed Boukous.</w:t>
      </w:r>
      <w:r w:rsidR="008D5DB2" w:rsidRPr="00B503ED">
        <w:rPr>
          <w:rStyle w:val="Znakapoznpodarou"/>
        </w:rPr>
        <w:footnoteReference w:id="284"/>
      </w:r>
      <w:r w:rsidR="008D5DB2" w:rsidRPr="00B503ED">
        <w:t xml:space="preserve"> </w:t>
      </w:r>
      <w:r w:rsidRPr="00B503ED">
        <w:t>Les question</w:t>
      </w:r>
      <w:r w:rsidR="00A0006A" w:rsidRPr="00B503ED">
        <w:t xml:space="preserve">s </w:t>
      </w:r>
      <w:r w:rsidRPr="00B503ED">
        <w:t>employées dans notre enquête sont des questi</w:t>
      </w:r>
      <w:r w:rsidR="00513A87">
        <w:t xml:space="preserve">ons fermées (la fréquence et le niveau de  la langue </w:t>
      </w:r>
      <w:r w:rsidRPr="00B503ED">
        <w:t xml:space="preserve">ou le choix d’une variante de graphie) et des questions ouvertes ou libres (écrire le mot entier ou </w:t>
      </w:r>
      <w:r w:rsidR="007D653C">
        <w:t>préciser</w:t>
      </w:r>
      <w:r w:rsidRPr="00B503ED">
        <w:t xml:space="preserve"> le contexte). Selon François de Singly</w:t>
      </w:r>
      <w:r w:rsidR="007D653C">
        <w:t>,</w:t>
      </w:r>
      <w:r w:rsidRPr="00B503ED">
        <w:t xml:space="preserve"> les questions ouvertes sont avantageuses dans le sens qu’elles ne limitent pas les réponses, on peut en apprendre plus sur un phénomène analysé. D’autre part, leur traitement prend plus de </w:t>
      </w:r>
      <w:r w:rsidR="008D5DB2" w:rsidRPr="00B503ED">
        <w:t>temps que pour les questions fermées.</w:t>
      </w:r>
      <w:r w:rsidR="008D5DB2" w:rsidRPr="00B503ED">
        <w:rPr>
          <w:rStyle w:val="Znakapoznpodarou"/>
        </w:rPr>
        <w:footnoteReference w:id="285"/>
      </w:r>
      <w:r w:rsidR="008D5DB2" w:rsidRPr="00B503ED">
        <w:t xml:space="preserve"> Les questions fermées</w:t>
      </w:r>
      <w:r w:rsidR="00513A87">
        <w:t>,</w:t>
      </w:r>
      <w:r w:rsidR="008D5DB2" w:rsidRPr="00B503ED">
        <w:t xml:space="preserve"> comme il résulte de la phrase précédente, économisent le temps lors de l’analyse du questionnaire </w:t>
      </w:r>
      <w:r w:rsidRPr="00B503ED">
        <w:t>et</w:t>
      </w:r>
      <w:r w:rsidR="008D5DB2" w:rsidRPr="00B503ED">
        <w:t xml:space="preserve"> du remplissage par les enquêtés. </w:t>
      </w:r>
    </w:p>
    <w:p w:rsidR="008F5A1C" w:rsidRPr="00B503ED" w:rsidRDefault="00A0006A" w:rsidP="00D40ABF">
      <w:pPr>
        <w:pStyle w:val="Normlnweb"/>
        <w:spacing w:before="0" w:beforeAutospacing="0" w:after="0" w:afterAutospacing="0" w:line="360" w:lineRule="auto"/>
        <w:ind w:firstLine="709"/>
        <w:jc w:val="both"/>
      </w:pPr>
      <w:r w:rsidRPr="00B503ED">
        <w:t xml:space="preserve">Lors de la distribution du questionnaire, nous avons été </w:t>
      </w:r>
      <w:r w:rsidR="00817047" w:rsidRPr="00B503ED">
        <w:t>dans la plupart des cas</w:t>
      </w:r>
      <w:r w:rsidR="008F5A1C" w:rsidRPr="00B503ED">
        <w:t>,</w:t>
      </w:r>
      <w:r w:rsidR="00817047" w:rsidRPr="00B503ED">
        <w:rPr>
          <w:rStyle w:val="Znakapoznpodarou"/>
        </w:rPr>
        <w:footnoteReference w:id="286"/>
      </w:r>
      <w:r w:rsidR="00817047" w:rsidRPr="00B503ED">
        <w:t xml:space="preserve"> </w:t>
      </w:r>
      <w:r w:rsidR="008453DE" w:rsidRPr="00B503ED">
        <w:t>présent</w:t>
      </w:r>
      <w:r w:rsidR="004E6F28">
        <w:t>e</w:t>
      </w:r>
      <w:r w:rsidR="008F5A1C" w:rsidRPr="00B503ED">
        <w:t xml:space="preserve"> sur place pour introduire des objectifs de la recherche et pour expliquer certaines notions que nous verrons plus loin. En tête du fo</w:t>
      </w:r>
      <w:r w:rsidR="00513A87">
        <w:t>rmulaire, nous avons récapitulé</w:t>
      </w:r>
      <w:r w:rsidR="008F5A1C" w:rsidRPr="00B503ED">
        <w:t xml:space="preserve"> des instructions </w:t>
      </w:r>
      <w:r w:rsidR="00513A87">
        <w:t>principales</w:t>
      </w:r>
      <w:r w:rsidR="008F5A1C" w:rsidRPr="00B503ED">
        <w:t xml:space="preserve"> de remplissage. Enfin, nous avons prévenu nos enquêtés qu’il est interdit d’utiliser des dictionnaires ou Internet et de consulter des réponses avec les autres répondants. C’est surtout ce dernier point qui a parfois été difficile à gérer</w:t>
      </w:r>
      <w:r w:rsidR="00513A87">
        <w:t>,</w:t>
      </w:r>
      <w:r w:rsidR="008F5A1C" w:rsidRPr="00B503ED">
        <w:t xml:space="preserve"> comme nous l’avons déjà annoncé dans les inconvénients de méthode du questionnaire. </w:t>
      </w:r>
    </w:p>
    <w:p w:rsidR="0063233F" w:rsidRPr="00B503ED" w:rsidRDefault="0063233F" w:rsidP="008F5A1C">
      <w:pPr>
        <w:pStyle w:val="Nadpis3"/>
        <w:rPr>
          <w:rFonts w:eastAsiaTheme="minorEastAsia"/>
        </w:rPr>
      </w:pPr>
      <w:bookmarkStart w:id="125" w:name="_Toc328906425"/>
      <w:r w:rsidRPr="00B503ED">
        <w:rPr>
          <w:rFonts w:eastAsiaTheme="minorEastAsia"/>
        </w:rPr>
        <w:t>1</w:t>
      </w:r>
      <w:r w:rsidRPr="00B503ED">
        <w:rPr>
          <w:rFonts w:eastAsiaTheme="minorEastAsia"/>
          <w:vertAlign w:val="superscript"/>
        </w:rPr>
        <w:t>ère</w:t>
      </w:r>
      <w:r w:rsidRPr="00B503ED">
        <w:rPr>
          <w:rFonts w:eastAsiaTheme="minorEastAsia"/>
        </w:rPr>
        <w:t xml:space="preserve"> partie : Questions concernant l’identité</w:t>
      </w:r>
      <w:r w:rsidR="00810A17" w:rsidRPr="00B503ED">
        <w:rPr>
          <w:rFonts w:eastAsiaTheme="minorEastAsia"/>
        </w:rPr>
        <w:t xml:space="preserve"> des personnes enquêtées</w:t>
      </w:r>
      <w:bookmarkEnd w:id="125"/>
      <w:r w:rsidR="00810A17" w:rsidRPr="00B503ED">
        <w:rPr>
          <w:rFonts w:eastAsiaTheme="minorEastAsia"/>
        </w:rPr>
        <w:t xml:space="preserve"> </w:t>
      </w:r>
    </w:p>
    <w:p w:rsidR="002B7512" w:rsidRPr="00B503ED" w:rsidRDefault="002B7512" w:rsidP="002B7512">
      <w:pPr>
        <w:spacing w:after="120" w:line="360" w:lineRule="auto"/>
        <w:ind w:firstLine="709"/>
        <w:contextualSpacing/>
        <w:jc w:val="both"/>
      </w:pPr>
      <w:r w:rsidRPr="00B503ED">
        <w:t xml:space="preserve">Après l’introduction concernant le remplissage du questionnaire, nous </w:t>
      </w:r>
      <w:r w:rsidR="004E6F28">
        <w:t>nous sommes orientée</w:t>
      </w:r>
      <w:r w:rsidR="008F5A1C" w:rsidRPr="00B503ED">
        <w:t xml:space="preserve"> vers les questions</w:t>
      </w:r>
      <w:r w:rsidRPr="00B503ED">
        <w:t xml:space="preserve"> personnelles des répondants. Nous avons opté pour les questions sur les données démographiques telles que le sexe, l’âge, la nationalité, le domicile, </w:t>
      </w:r>
      <w:r w:rsidR="008F5A1C" w:rsidRPr="00B503ED">
        <w:t xml:space="preserve">aussi </w:t>
      </w:r>
      <w:r w:rsidR="00FC0D7D" w:rsidRPr="00B503ED">
        <w:t>bien</w:t>
      </w:r>
      <w:r w:rsidRPr="00B503ED">
        <w:t xml:space="preserve"> que pour les questions qui peuvent permettre de découvrir un certain statut social comme le niveau d’études ou la profession. En outre, nous avons mis une question sur la langue maternelle</w:t>
      </w:r>
      <w:r w:rsidRPr="00B503ED">
        <w:rPr>
          <w:rStyle w:val="Znakapoznpodarou"/>
        </w:rPr>
        <w:footnoteReference w:id="287"/>
      </w:r>
      <w:r w:rsidRPr="00B503ED">
        <w:t xml:space="preserve"> et sur les connaissances d’autres langues – dans le questionnaire, il y a des mots d’origine anglaise et la connaissance de cette langue peut sous-entendre la signification du troncat. </w:t>
      </w:r>
      <w:r w:rsidR="00B066FB" w:rsidRPr="00B503ED">
        <w:t xml:space="preserve">Bien </w:t>
      </w:r>
      <w:r w:rsidR="006871EC" w:rsidRPr="00B503ED">
        <w:t>sûr</w:t>
      </w:r>
      <w:r w:rsidR="008F5A1C" w:rsidRPr="00B503ED">
        <w:t>,</w:t>
      </w:r>
      <w:r w:rsidR="006871EC" w:rsidRPr="00B503ED">
        <w:t xml:space="preserve"> il y a d’autres éléments qui peuvent </w:t>
      </w:r>
      <w:r w:rsidR="006871EC" w:rsidRPr="00B503ED">
        <w:lastRenderedPageBreak/>
        <w:t>apparaître dans les informations personnelles, nous avons retiré ceux qui sont facilement intr</w:t>
      </w:r>
      <w:r w:rsidR="008F5A1C" w:rsidRPr="00B503ED">
        <w:t>oduisibles et pertinents lors du</w:t>
      </w:r>
      <w:r w:rsidR="006871EC" w:rsidRPr="00B503ED">
        <w:t xml:space="preserve"> traitement du questionnaire. </w:t>
      </w:r>
      <w:r w:rsidRPr="00B503ED">
        <w:t xml:space="preserve">Voici </w:t>
      </w:r>
      <w:r w:rsidR="006871EC" w:rsidRPr="00B503ED">
        <w:t>le schéma</w:t>
      </w:r>
      <w:r w:rsidRPr="00B503ED">
        <w:t xml:space="preserve"> </w:t>
      </w:r>
      <w:r w:rsidR="00D043DF" w:rsidRPr="00B503ED">
        <w:t xml:space="preserve">(schéma n° 1) </w:t>
      </w:r>
      <w:r w:rsidRPr="00B503ED">
        <w:t>de la première partie du questionnaire :</w:t>
      </w:r>
    </w:p>
    <w:p w:rsidR="006871EC" w:rsidRPr="00B503ED" w:rsidRDefault="006871EC" w:rsidP="00C81AF8">
      <w:pPr>
        <w:pStyle w:val="Titulek"/>
        <w:keepNext/>
        <w:jc w:val="center"/>
      </w:pPr>
      <w:r w:rsidRPr="00B503ED">
        <w:t>Schéma n° 1 : Présentation des informations personnelles dans le questionnaire</w:t>
      </w:r>
    </w:p>
    <w:tbl>
      <w:tblPr>
        <w:tblpPr w:leftFromText="141" w:rightFromText="141" w:vertAnchor="text" w:horzAnchor="margin" w:tblpXSpec="center"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730"/>
      </w:tblGrid>
      <w:tr w:rsidR="006415AF" w:rsidRPr="00B503ED" w:rsidTr="00C81AF8">
        <w:trPr>
          <w:trHeight w:val="1305"/>
        </w:trPr>
        <w:tc>
          <w:tcPr>
            <w:tcW w:w="8730" w:type="dxa"/>
          </w:tcPr>
          <w:p w:rsidR="006415AF" w:rsidRPr="00B503ED" w:rsidRDefault="006415AF" w:rsidP="006415AF">
            <w:pPr>
              <w:pStyle w:val="Odstavecseseznamem"/>
              <w:ind w:left="0"/>
              <w:jc w:val="center"/>
              <w:rPr>
                <w:b/>
              </w:rPr>
            </w:pPr>
            <w:r w:rsidRPr="00B503ED">
              <w:rPr>
                <w:b/>
              </w:rPr>
              <w:t>Informations personnelles</w:t>
            </w:r>
          </w:p>
          <w:p w:rsidR="006415AF" w:rsidRPr="00B503ED" w:rsidRDefault="006415AF" w:rsidP="006415AF">
            <w:pPr>
              <w:pStyle w:val="Odstavecseseznamem"/>
              <w:ind w:left="111"/>
              <w:rPr>
                <w:b/>
              </w:rPr>
            </w:pPr>
          </w:p>
          <w:p w:rsidR="006415AF" w:rsidRPr="00B503ED" w:rsidRDefault="007771B1" w:rsidP="006415AF">
            <w:pPr>
              <w:pStyle w:val="Odstavecseseznamem"/>
              <w:ind w:left="111"/>
              <w:rPr>
                <w:b/>
              </w:rPr>
            </w:pPr>
            <w:r>
              <w:rPr>
                <w:b/>
              </w:rPr>
              <w:t xml:space="preserve">Sexe : </w:t>
            </w:r>
            <w:r w:rsidR="006415AF" w:rsidRPr="00B503ED">
              <w:rPr>
                <w:b/>
              </w:rPr>
              <w:t xml:space="preserve">M / F         </w:t>
            </w:r>
            <w:r w:rsidR="006415AF" w:rsidRPr="00B503ED">
              <w:rPr>
                <w:b/>
              </w:rPr>
              <w:tab/>
            </w:r>
            <w:r w:rsidR="006415AF" w:rsidRPr="00B503ED">
              <w:rPr>
                <w:b/>
              </w:rPr>
              <w:tab/>
              <w:t>Age :</w:t>
            </w:r>
          </w:p>
          <w:p w:rsidR="006415AF" w:rsidRPr="00B503ED" w:rsidRDefault="006415AF" w:rsidP="006415AF">
            <w:pPr>
              <w:pStyle w:val="Odstavecseseznamem"/>
              <w:ind w:left="111"/>
              <w:rPr>
                <w:b/>
              </w:rPr>
            </w:pPr>
            <w:r w:rsidRPr="00B503ED">
              <w:rPr>
                <w:b/>
              </w:rPr>
              <w:t>Ville (quartier) :</w:t>
            </w:r>
            <w:r w:rsidRPr="00B503ED">
              <w:rPr>
                <w:b/>
              </w:rPr>
              <w:tab/>
            </w:r>
            <w:r w:rsidRPr="00B503ED">
              <w:rPr>
                <w:b/>
              </w:rPr>
              <w:tab/>
              <w:t xml:space="preserve">Profession/Niveau d’études : </w:t>
            </w:r>
          </w:p>
          <w:p w:rsidR="006415AF" w:rsidRPr="00B503ED" w:rsidRDefault="006415AF" w:rsidP="006415AF">
            <w:pPr>
              <w:pStyle w:val="Odstavecseseznamem"/>
              <w:ind w:left="111"/>
              <w:rPr>
                <w:b/>
              </w:rPr>
            </w:pPr>
            <w:r w:rsidRPr="00B503ED">
              <w:rPr>
                <w:b/>
              </w:rPr>
              <w:t>Nationalité :</w:t>
            </w:r>
            <w:r w:rsidRPr="00B503ED">
              <w:rPr>
                <w:b/>
              </w:rPr>
              <w:tab/>
            </w:r>
            <w:r w:rsidRPr="00B503ED">
              <w:rPr>
                <w:b/>
              </w:rPr>
              <w:tab/>
            </w:r>
            <w:r w:rsidRPr="00B503ED">
              <w:rPr>
                <w:b/>
              </w:rPr>
              <w:tab/>
              <w:t>Langue(s) maternelle(s) :</w:t>
            </w:r>
            <w:r w:rsidRPr="00B503ED">
              <w:rPr>
                <w:b/>
              </w:rPr>
              <w:tab/>
            </w:r>
            <w:r w:rsidRPr="00B503ED">
              <w:rPr>
                <w:b/>
              </w:rPr>
              <w:tab/>
              <w:t>Autre(s) langue(s) :</w:t>
            </w:r>
          </w:p>
          <w:p w:rsidR="006415AF" w:rsidRPr="00B503ED" w:rsidRDefault="006415AF" w:rsidP="006415AF">
            <w:pPr>
              <w:pStyle w:val="Styl1"/>
              <w:ind w:left="111"/>
              <w:rPr>
                <w:b/>
              </w:rPr>
            </w:pPr>
          </w:p>
        </w:tc>
      </w:tr>
    </w:tbl>
    <w:p w:rsidR="006415AF" w:rsidRPr="00B503ED" w:rsidRDefault="006415AF" w:rsidP="002B7512">
      <w:pPr>
        <w:spacing w:after="120" w:line="360" w:lineRule="auto"/>
        <w:ind w:firstLine="709"/>
        <w:contextualSpacing/>
        <w:jc w:val="both"/>
      </w:pPr>
    </w:p>
    <w:p w:rsidR="0063233F" w:rsidRPr="00B503ED" w:rsidRDefault="0063233F" w:rsidP="0063233F">
      <w:pPr>
        <w:pStyle w:val="Nadpis3"/>
        <w:rPr>
          <w:rFonts w:eastAsiaTheme="minorEastAsia"/>
        </w:rPr>
      </w:pPr>
      <w:bookmarkStart w:id="126" w:name="_Toc328906426"/>
      <w:r w:rsidRPr="00B503ED">
        <w:rPr>
          <w:rFonts w:eastAsiaTheme="minorEastAsia"/>
        </w:rPr>
        <w:t>2</w:t>
      </w:r>
      <w:r w:rsidRPr="00B503ED">
        <w:rPr>
          <w:rFonts w:eastAsiaTheme="minorEastAsia" w:cs="Times New Roman"/>
          <w:vertAlign w:val="superscript"/>
        </w:rPr>
        <w:t>è</w:t>
      </w:r>
      <w:r w:rsidRPr="00B503ED">
        <w:rPr>
          <w:rFonts w:eastAsiaTheme="minorEastAsia"/>
          <w:vertAlign w:val="superscript"/>
        </w:rPr>
        <w:t>me</w:t>
      </w:r>
      <w:r w:rsidRPr="00B503ED">
        <w:rPr>
          <w:rFonts w:eastAsiaTheme="minorEastAsia"/>
        </w:rPr>
        <w:t xml:space="preserve"> partie : </w:t>
      </w:r>
      <w:r w:rsidR="005B3687" w:rsidRPr="00B503ED">
        <w:rPr>
          <w:rFonts w:eastAsiaTheme="minorEastAsia"/>
        </w:rPr>
        <w:t>Les</w:t>
      </w:r>
      <w:r w:rsidRPr="00B503ED">
        <w:rPr>
          <w:rFonts w:eastAsiaTheme="minorEastAsia"/>
        </w:rPr>
        <w:t xml:space="preserve"> lexèmes </w:t>
      </w:r>
      <w:r w:rsidR="005B3687" w:rsidRPr="00B503ED">
        <w:rPr>
          <w:rFonts w:eastAsiaTheme="minorEastAsia"/>
        </w:rPr>
        <w:t xml:space="preserve">choisis </w:t>
      </w:r>
      <w:r w:rsidRPr="00B503ED">
        <w:rPr>
          <w:rFonts w:eastAsiaTheme="minorEastAsia"/>
        </w:rPr>
        <w:t>et leur organisation</w:t>
      </w:r>
      <w:bookmarkEnd w:id="126"/>
      <w:r w:rsidRPr="00B503ED">
        <w:rPr>
          <w:rFonts w:eastAsiaTheme="minorEastAsia"/>
        </w:rPr>
        <w:t xml:space="preserve"> </w:t>
      </w:r>
    </w:p>
    <w:p w:rsidR="00031374" w:rsidRPr="00B503ED" w:rsidRDefault="005B3687" w:rsidP="005B3687">
      <w:pPr>
        <w:pStyle w:val="Nadpis4"/>
        <w:rPr>
          <w:rFonts w:eastAsiaTheme="minorEastAsia"/>
        </w:rPr>
      </w:pPr>
      <w:bookmarkStart w:id="127" w:name="_Toc328906427"/>
      <w:r w:rsidRPr="00B503ED">
        <w:rPr>
          <w:rFonts w:eastAsiaTheme="minorEastAsia"/>
        </w:rPr>
        <w:t>Choix des lexèmes finaux</w:t>
      </w:r>
      <w:bookmarkEnd w:id="127"/>
    </w:p>
    <w:p w:rsidR="00031374" w:rsidRPr="00B503ED" w:rsidRDefault="005B3687" w:rsidP="0063233F">
      <w:pPr>
        <w:pStyle w:val="Styl1"/>
        <w:rPr>
          <w:rFonts w:ascii="Times New Roman" w:eastAsiaTheme="minorEastAsia" w:hAnsi="Times New Roman"/>
        </w:rPr>
      </w:pPr>
      <w:r w:rsidRPr="00B503ED">
        <w:rPr>
          <w:rFonts w:ascii="Times New Roman" w:eastAsiaTheme="minorEastAsia" w:hAnsi="Times New Roman"/>
        </w:rPr>
        <w:t xml:space="preserve">Avant de </w:t>
      </w:r>
      <w:r w:rsidR="007D653C">
        <w:rPr>
          <w:rFonts w:ascii="Times New Roman" w:eastAsiaTheme="minorEastAsia" w:hAnsi="Times New Roman"/>
        </w:rPr>
        <w:t>visualiser</w:t>
      </w:r>
      <w:r w:rsidRPr="00B503ED">
        <w:rPr>
          <w:rFonts w:ascii="Times New Roman" w:eastAsiaTheme="minorEastAsia" w:hAnsi="Times New Roman"/>
        </w:rPr>
        <w:t xml:space="preserve"> le tableau </w:t>
      </w:r>
      <w:r w:rsidR="00DD7BBC" w:rsidRPr="00B503ED">
        <w:rPr>
          <w:rFonts w:ascii="Times New Roman" w:eastAsiaTheme="minorEastAsia" w:hAnsi="Times New Roman"/>
        </w:rPr>
        <w:t xml:space="preserve">définitif </w:t>
      </w:r>
      <w:r w:rsidRPr="00B503ED">
        <w:rPr>
          <w:rFonts w:ascii="Times New Roman" w:eastAsiaTheme="minorEastAsia" w:hAnsi="Times New Roman"/>
        </w:rPr>
        <w:t>des lexèmes du questionnaire</w:t>
      </w:r>
      <w:r w:rsidR="00513A87">
        <w:rPr>
          <w:rFonts w:ascii="Times New Roman" w:eastAsiaTheme="minorEastAsia" w:hAnsi="Times New Roman"/>
        </w:rPr>
        <w:t>,</w:t>
      </w:r>
      <w:r w:rsidRPr="00B503ED">
        <w:rPr>
          <w:rFonts w:ascii="Times New Roman" w:eastAsiaTheme="minorEastAsia" w:hAnsi="Times New Roman"/>
        </w:rPr>
        <w:t xml:space="preserve"> nous justifions leur choix.</w:t>
      </w:r>
      <w:r w:rsidR="008D5DB2" w:rsidRPr="00B503ED">
        <w:rPr>
          <w:rFonts w:ascii="Times New Roman" w:eastAsiaTheme="minorEastAsia" w:hAnsi="Times New Roman"/>
        </w:rPr>
        <w:t xml:space="preserve"> </w:t>
      </w:r>
    </w:p>
    <w:p w:rsidR="00584EDE" w:rsidRPr="00B503ED" w:rsidRDefault="00DD7BBC" w:rsidP="00DD7BBC">
      <w:pPr>
        <w:pStyle w:val="Styl1"/>
        <w:rPr>
          <w:rFonts w:ascii="Times New Roman" w:eastAsiaTheme="minorEastAsia" w:hAnsi="Times New Roman"/>
        </w:rPr>
      </w:pPr>
      <w:r w:rsidRPr="00B503ED">
        <w:rPr>
          <w:rFonts w:ascii="Times New Roman" w:eastAsiaTheme="minorEastAsia" w:hAnsi="Times New Roman"/>
        </w:rPr>
        <w:t xml:space="preserve">Étant donné que nous avons </w:t>
      </w:r>
      <w:r w:rsidR="00F277F8" w:rsidRPr="00B503ED">
        <w:rPr>
          <w:rFonts w:ascii="Times New Roman" w:eastAsiaTheme="minorEastAsia" w:hAnsi="Times New Roman"/>
        </w:rPr>
        <w:t>reçu</w:t>
      </w:r>
      <w:r w:rsidR="00AB29A7" w:rsidRPr="00B503ED">
        <w:rPr>
          <w:rFonts w:ascii="Times New Roman" w:eastAsiaTheme="minorEastAsia" w:hAnsi="Times New Roman"/>
        </w:rPr>
        <w:t>,</w:t>
      </w:r>
      <w:r w:rsidRPr="00B503ED">
        <w:rPr>
          <w:rFonts w:ascii="Times New Roman" w:eastAsiaTheme="minorEastAsia" w:hAnsi="Times New Roman"/>
        </w:rPr>
        <w:t xml:space="preserve"> par notre analyse de périodiques</w:t>
      </w:r>
      <w:r w:rsidR="00AB29A7" w:rsidRPr="00B503ED">
        <w:rPr>
          <w:rFonts w:ascii="Times New Roman" w:eastAsiaTheme="minorEastAsia" w:hAnsi="Times New Roman"/>
        </w:rPr>
        <w:t>,</w:t>
      </w:r>
      <w:r w:rsidRPr="00B503ED">
        <w:rPr>
          <w:rFonts w:ascii="Times New Roman" w:eastAsiaTheme="minorEastAsia" w:hAnsi="Times New Roman"/>
        </w:rPr>
        <w:t xml:space="preserve"> près de 600 mots formés par troncat</w:t>
      </w:r>
      <w:r w:rsidR="004E6F28">
        <w:rPr>
          <w:rFonts w:ascii="Times New Roman" w:eastAsiaTheme="minorEastAsia" w:hAnsi="Times New Roman"/>
        </w:rPr>
        <w:t>ion, nous étions d’abord obligée</w:t>
      </w:r>
      <w:r w:rsidRPr="00B503ED">
        <w:rPr>
          <w:rFonts w:ascii="Times New Roman" w:eastAsiaTheme="minorEastAsia" w:hAnsi="Times New Roman"/>
        </w:rPr>
        <w:t xml:space="preserve"> de restreindre ce nombre et de choisir un échantillon représentatif. Vu le nombre de troncats</w:t>
      </w:r>
      <w:r w:rsidR="00513A87">
        <w:rPr>
          <w:rFonts w:ascii="Times New Roman" w:eastAsiaTheme="minorEastAsia" w:hAnsi="Times New Roman"/>
        </w:rPr>
        <w:t>,</w:t>
      </w:r>
      <w:r w:rsidRPr="00B503ED">
        <w:rPr>
          <w:rFonts w:ascii="Times New Roman" w:eastAsiaTheme="minorEastAsia" w:hAnsi="Times New Roman"/>
        </w:rPr>
        <w:t xml:space="preserve"> cette restriction a été indispensable. De plus, </w:t>
      </w:r>
      <w:r w:rsidR="00584EDE" w:rsidRPr="00B503ED">
        <w:rPr>
          <w:rFonts w:ascii="Times New Roman" w:eastAsiaTheme="minorEastAsia" w:hAnsi="Times New Roman"/>
        </w:rPr>
        <w:t>Claude Javeau avise qu’il ne faut pas exagérer la longueur du questionnaire car cette dernière peu</w:t>
      </w:r>
      <w:r w:rsidR="00513A87">
        <w:rPr>
          <w:rFonts w:ascii="Times New Roman" w:eastAsiaTheme="minorEastAsia" w:hAnsi="Times New Roman"/>
        </w:rPr>
        <w:t>t</w:t>
      </w:r>
      <w:r w:rsidR="00584EDE" w:rsidRPr="00B503ED">
        <w:rPr>
          <w:rFonts w:ascii="Times New Roman" w:eastAsiaTheme="minorEastAsia" w:hAnsi="Times New Roman"/>
        </w:rPr>
        <w:t xml:space="preserve"> être démotivante pour les enquêtés. En effet, elle leur fait passer l’envie de se lancer dans un travail à leur vue interminable.</w:t>
      </w:r>
      <w:r w:rsidR="00584EDE" w:rsidRPr="00B503ED">
        <w:rPr>
          <w:rStyle w:val="Znakapoznpodarou"/>
          <w:rFonts w:ascii="Times New Roman" w:eastAsiaTheme="minorEastAsia" w:hAnsi="Times New Roman"/>
        </w:rPr>
        <w:footnoteReference w:id="288"/>
      </w:r>
      <w:r w:rsidRPr="00B503ED">
        <w:rPr>
          <w:rFonts w:ascii="Times New Roman" w:eastAsiaTheme="minorEastAsia" w:hAnsi="Times New Roman"/>
        </w:rPr>
        <w:t xml:space="preserve"> </w:t>
      </w:r>
    </w:p>
    <w:p w:rsidR="00AB29A7" w:rsidRPr="00B503ED" w:rsidRDefault="00AB29A7" w:rsidP="00AB29A7">
      <w:pPr>
        <w:pStyle w:val="Styl1"/>
        <w:rPr>
          <w:rFonts w:ascii="Times New Roman" w:eastAsiaTheme="minorEastAsia" w:hAnsi="Times New Roman"/>
        </w:rPr>
      </w:pPr>
      <w:r w:rsidRPr="00B503ED">
        <w:rPr>
          <w:rFonts w:ascii="Times New Roman" w:eastAsiaTheme="minorEastAsia" w:hAnsi="Times New Roman"/>
        </w:rPr>
        <w:t>Lors du choix de la liste finale</w:t>
      </w:r>
      <w:r w:rsidR="00513A87">
        <w:rPr>
          <w:rFonts w:ascii="Times New Roman" w:eastAsiaTheme="minorEastAsia" w:hAnsi="Times New Roman"/>
        </w:rPr>
        <w:t>,</w:t>
      </w:r>
      <w:r w:rsidRPr="00B503ED">
        <w:rPr>
          <w:rFonts w:ascii="Times New Roman" w:eastAsiaTheme="minorEastAsia" w:hAnsi="Times New Roman"/>
        </w:rPr>
        <w:t xml:space="preserve"> nous avons déterminé deux critères. Tout d’abord, c’est le critère de fréquence – choisir des </w:t>
      </w:r>
      <w:r w:rsidR="00513A87">
        <w:rPr>
          <w:rFonts w:ascii="Times New Roman" w:eastAsiaTheme="minorEastAsia" w:hAnsi="Times New Roman"/>
        </w:rPr>
        <w:t>troncats de chaque catégorie (troncats généraux</w:t>
      </w:r>
      <w:r w:rsidRPr="00B503ED">
        <w:rPr>
          <w:rFonts w:ascii="Times New Roman" w:eastAsiaTheme="minorEastAsia" w:hAnsi="Times New Roman"/>
        </w:rPr>
        <w:t xml:space="preserve"> </w:t>
      </w:r>
      <w:r w:rsidR="000E7050" w:rsidRPr="000E7050">
        <w:rPr>
          <w:rFonts w:ascii="Times New Roman" w:eastAsiaTheme="minorEastAsia" w:hAnsi="Times New Roman"/>
          <w:i/>
        </w:rPr>
        <w:t>vs</w:t>
      </w:r>
      <w:r w:rsidRPr="00B503ED">
        <w:rPr>
          <w:rFonts w:ascii="Times New Roman" w:eastAsiaTheme="minorEastAsia" w:hAnsi="Times New Roman"/>
        </w:rPr>
        <w:t xml:space="preserve"> troncats néologiques), soit ceux qui sont déjà attestés dans les dictionnaires de même que ceux qui sont considérés comme de nouvelles formations. On peut se demander pourquoi nous n’avons opté que pour les troncats néologiques. C’est parce que le but de ce travail est d’analyser l’ensemble des troncats en français contemporain et </w:t>
      </w:r>
      <w:r w:rsidR="00F41985">
        <w:rPr>
          <w:rFonts w:ascii="Times New Roman" w:eastAsiaTheme="minorEastAsia" w:hAnsi="Times New Roman"/>
        </w:rPr>
        <w:t>non</w:t>
      </w:r>
      <w:r w:rsidRPr="00B503ED">
        <w:rPr>
          <w:rFonts w:ascii="Times New Roman" w:eastAsiaTheme="minorEastAsia" w:hAnsi="Times New Roman"/>
        </w:rPr>
        <w:t xml:space="preserve"> seulement leur côté spécifique qui </w:t>
      </w:r>
      <w:r w:rsidR="00513A87">
        <w:rPr>
          <w:rFonts w:ascii="Times New Roman" w:eastAsiaTheme="minorEastAsia" w:hAnsi="Times New Roman"/>
        </w:rPr>
        <w:t>peut être néologique ou argot</w:t>
      </w:r>
      <w:r w:rsidRPr="00B503ED">
        <w:rPr>
          <w:rFonts w:ascii="Times New Roman" w:eastAsiaTheme="minorEastAsia" w:hAnsi="Times New Roman"/>
        </w:rPr>
        <w:t xml:space="preserve">ique. </w:t>
      </w:r>
    </w:p>
    <w:p w:rsidR="00AB29A7" w:rsidRPr="00B503ED" w:rsidRDefault="00AB29A7" w:rsidP="00AB29A7">
      <w:pPr>
        <w:pStyle w:val="Styl1"/>
        <w:rPr>
          <w:rFonts w:ascii="Times New Roman" w:eastAsiaTheme="minorEastAsia" w:hAnsi="Times New Roman"/>
        </w:rPr>
      </w:pPr>
      <w:r w:rsidRPr="00B503ED">
        <w:rPr>
          <w:rFonts w:ascii="Times New Roman" w:eastAsiaTheme="minorEastAsia" w:hAnsi="Times New Roman"/>
        </w:rPr>
        <w:t xml:space="preserve">Ensuite, nous pouvons parler du critère de variabilité – il faut tenir compte des différents procédés de troncation et des procédés dits d’accompagnement (le verlan, la resuffixation). Nous avons également pris en considération des anglicismes ou des </w:t>
      </w:r>
      <w:r w:rsidRPr="00B503ED">
        <w:rPr>
          <w:rFonts w:ascii="Times New Roman" w:eastAsiaTheme="minorEastAsia" w:hAnsi="Times New Roman"/>
        </w:rPr>
        <w:lastRenderedPageBreak/>
        <w:t xml:space="preserve">particularités telles que la question de l’apostrophe, la sémantique, les variantes graphiques ou les différentes marques d’usage enracinées dans le </w:t>
      </w:r>
      <w:r w:rsidRPr="00B503ED">
        <w:rPr>
          <w:rFonts w:ascii="Times New Roman" w:eastAsiaTheme="minorEastAsia" w:hAnsi="Times New Roman"/>
          <w:i/>
        </w:rPr>
        <w:t>PRE09</w:t>
      </w:r>
      <w:r w:rsidRPr="00B503ED">
        <w:rPr>
          <w:rFonts w:ascii="Times New Roman" w:eastAsiaTheme="minorEastAsia" w:hAnsi="Times New Roman"/>
        </w:rPr>
        <w:t xml:space="preserve">. </w:t>
      </w:r>
    </w:p>
    <w:p w:rsidR="003A1EDB" w:rsidRPr="00B503ED" w:rsidRDefault="00AB29A7" w:rsidP="00AB29A7">
      <w:pPr>
        <w:pStyle w:val="Styl1"/>
        <w:rPr>
          <w:rFonts w:ascii="Times New Roman" w:eastAsiaTheme="minorEastAsia" w:hAnsi="Times New Roman"/>
        </w:rPr>
      </w:pPr>
      <w:r w:rsidRPr="00B503ED">
        <w:rPr>
          <w:rFonts w:ascii="Times New Roman" w:eastAsiaTheme="minorEastAsia" w:hAnsi="Times New Roman"/>
        </w:rPr>
        <w:t>Enfin, nous avons classé un « piège » voire une « co</w:t>
      </w:r>
      <w:r w:rsidR="00513A87">
        <w:rPr>
          <w:rFonts w:ascii="Times New Roman" w:eastAsiaTheme="minorEastAsia" w:hAnsi="Times New Roman"/>
        </w:rPr>
        <w:t>nfusion » dans notre répertoire. À savoir,</w:t>
      </w:r>
      <w:r w:rsidRPr="00B503ED">
        <w:rPr>
          <w:rFonts w:ascii="Times New Roman" w:eastAsiaTheme="minorEastAsia" w:hAnsi="Times New Roman"/>
        </w:rPr>
        <w:t xml:space="preserve"> c’est le</w:t>
      </w:r>
      <w:r w:rsidR="00513A87">
        <w:rPr>
          <w:rFonts w:ascii="Times New Roman" w:eastAsiaTheme="minorEastAsia" w:hAnsi="Times New Roman"/>
        </w:rPr>
        <w:t xml:space="preserve"> vocable</w:t>
      </w:r>
      <w:r w:rsidRPr="00B503ED">
        <w:rPr>
          <w:rFonts w:ascii="Times New Roman" w:eastAsiaTheme="minorEastAsia" w:hAnsi="Times New Roman"/>
        </w:rPr>
        <w:t xml:space="preserve"> </w:t>
      </w:r>
      <w:r w:rsidRPr="00B503ED">
        <w:rPr>
          <w:rFonts w:ascii="Times New Roman" w:eastAsiaTheme="minorEastAsia" w:hAnsi="Times New Roman"/>
          <w:i/>
        </w:rPr>
        <w:t>brio</w:t>
      </w:r>
      <w:r w:rsidRPr="00B503ED">
        <w:rPr>
          <w:rFonts w:ascii="Times New Roman" w:eastAsiaTheme="minorEastAsia" w:hAnsi="Times New Roman"/>
        </w:rPr>
        <w:t xml:space="preserve"> qui n’est pas formé par troncation, il s’agit d’un mot d’origine italienne signifiant « talent brillant ».</w:t>
      </w:r>
    </w:p>
    <w:p w:rsidR="009A3046" w:rsidRPr="00B503ED" w:rsidRDefault="009A3046" w:rsidP="00DD7BBC">
      <w:pPr>
        <w:pStyle w:val="Styl1"/>
        <w:rPr>
          <w:rFonts w:ascii="Times New Roman" w:eastAsiaTheme="minorEastAsia" w:hAnsi="Times New Roman"/>
        </w:rPr>
      </w:pPr>
    </w:p>
    <w:p w:rsidR="00DD7BBC" w:rsidRPr="00B503ED" w:rsidRDefault="00932C75" w:rsidP="00DD7BBC">
      <w:pPr>
        <w:pStyle w:val="Styl1"/>
        <w:rPr>
          <w:rFonts w:ascii="Times New Roman" w:eastAsiaTheme="minorEastAsia" w:hAnsi="Times New Roman"/>
        </w:rPr>
      </w:pPr>
      <w:r w:rsidRPr="00B503ED">
        <w:rPr>
          <w:rFonts w:ascii="Times New Roman" w:eastAsiaTheme="minorEastAsia" w:hAnsi="Times New Roman"/>
        </w:rPr>
        <w:t xml:space="preserve">Nous </w:t>
      </w:r>
      <w:r w:rsidR="007D653C">
        <w:rPr>
          <w:rFonts w:ascii="Times New Roman" w:eastAsiaTheme="minorEastAsia" w:hAnsi="Times New Roman"/>
        </w:rPr>
        <w:t>avons</w:t>
      </w:r>
      <w:r w:rsidR="00AB29A7" w:rsidRPr="00B503ED">
        <w:rPr>
          <w:rFonts w:ascii="Times New Roman" w:eastAsiaTheme="minorEastAsia" w:hAnsi="Times New Roman"/>
        </w:rPr>
        <w:t xml:space="preserve"> </w:t>
      </w:r>
      <w:r w:rsidR="007D653C">
        <w:rPr>
          <w:rFonts w:ascii="Times New Roman" w:eastAsiaTheme="minorEastAsia" w:hAnsi="Times New Roman"/>
        </w:rPr>
        <w:t xml:space="preserve">tenté </w:t>
      </w:r>
      <w:r w:rsidRPr="00B503ED">
        <w:rPr>
          <w:rFonts w:ascii="Times New Roman" w:eastAsiaTheme="minorEastAsia" w:hAnsi="Times New Roman"/>
        </w:rPr>
        <w:t>d’incorporer tous ces critères dans notre questionnaire. Dans le traitement des résultats, ch</w:t>
      </w:r>
      <w:r w:rsidR="00C325D6" w:rsidRPr="00B503ED">
        <w:rPr>
          <w:rFonts w:ascii="Times New Roman" w:eastAsiaTheme="minorEastAsia" w:hAnsi="Times New Roman"/>
        </w:rPr>
        <w:t>aque entrée sera présentée de</w:t>
      </w:r>
      <w:r w:rsidRPr="00B503ED">
        <w:rPr>
          <w:rFonts w:ascii="Times New Roman" w:eastAsiaTheme="minorEastAsia" w:hAnsi="Times New Roman"/>
        </w:rPr>
        <w:t xml:space="preserve"> manière particulière pour que les différents critères puissent être soulignés. Les noms propres ont été exclus de cette étude car ils représentent un cas spécifique</w:t>
      </w:r>
      <w:r w:rsidR="00513A87">
        <w:rPr>
          <w:rFonts w:ascii="Times New Roman" w:eastAsiaTheme="minorEastAsia" w:hAnsi="Times New Roman"/>
        </w:rPr>
        <w:t>,</w:t>
      </w:r>
      <w:r w:rsidRPr="00B503ED">
        <w:rPr>
          <w:rFonts w:ascii="Times New Roman" w:eastAsiaTheme="minorEastAsia" w:hAnsi="Times New Roman"/>
        </w:rPr>
        <w:t xml:space="preserve"> comme il a déjà </w:t>
      </w:r>
      <w:r w:rsidR="00AB29A7" w:rsidRPr="00B503ED">
        <w:rPr>
          <w:rFonts w:ascii="Times New Roman" w:eastAsiaTheme="minorEastAsia" w:hAnsi="Times New Roman"/>
        </w:rPr>
        <w:t xml:space="preserve">été </w:t>
      </w:r>
      <w:r w:rsidRPr="00B503ED">
        <w:rPr>
          <w:rFonts w:ascii="Times New Roman" w:eastAsiaTheme="minorEastAsia" w:hAnsi="Times New Roman"/>
        </w:rPr>
        <w:t>annoncé lors de notre analyse de périodiques.</w:t>
      </w:r>
      <w:r w:rsidR="004D43EE" w:rsidRPr="00B503ED">
        <w:rPr>
          <w:rFonts w:ascii="Times New Roman" w:eastAsiaTheme="minorEastAsia" w:hAnsi="Times New Roman"/>
        </w:rPr>
        <w:t xml:space="preserve"> En outre, dans leur cas, il faut sans doute avoir le contexte</w:t>
      </w:r>
      <w:r w:rsidR="006A0571" w:rsidRPr="00B503ED">
        <w:rPr>
          <w:rFonts w:ascii="Times New Roman" w:eastAsiaTheme="minorEastAsia" w:hAnsi="Times New Roman"/>
        </w:rPr>
        <w:t xml:space="preserve"> ou une notion appropriée à leur emploi.</w:t>
      </w:r>
      <w:r w:rsidR="009C4B26" w:rsidRPr="00B503ED">
        <w:rPr>
          <w:rFonts w:ascii="Times New Roman" w:eastAsiaTheme="minorEastAsia" w:hAnsi="Times New Roman"/>
        </w:rPr>
        <w:t xml:space="preserve"> La liste finale </w:t>
      </w:r>
      <w:r w:rsidR="00D52461" w:rsidRPr="00B503ED">
        <w:rPr>
          <w:rFonts w:ascii="Times New Roman" w:eastAsiaTheme="minorEastAsia" w:hAnsi="Times New Roman"/>
        </w:rPr>
        <w:t xml:space="preserve">compte 38 lexèmes choisis. </w:t>
      </w:r>
      <w:r w:rsidR="009C4B26" w:rsidRPr="00B503ED">
        <w:rPr>
          <w:rFonts w:ascii="Times New Roman" w:eastAsiaTheme="minorEastAsia" w:hAnsi="Times New Roman"/>
        </w:rPr>
        <w:t>Elle est organisée dans l’ordre alphabétique.</w:t>
      </w:r>
    </w:p>
    <w:p w:rsidR="00D52461" w:rsidRPr="00B503ED" w:rsidRDefault="00373977" w:rsidP="00D52461">
      <w:pPr>
        <w:pStyle w:val="Titulek"/>
        <w:keepNext/>
        <w:jc w:val="center"/>
      </w:pPr>
      <w:r w:rsidRPr="00B503ED">
        <w:t>Tableau n° 27</w:t>
      </w:r>
      <w:r w:rsidR="009718DF">
        <w:t> : L</w:t>
      </w:r>
      <w:r w:rsidR="00D52461" w:rsidRPr="00B503ED">
        <w:t xml:space="preserve">iste finale des mots choisis pour le questionnaire </w:t>
      </w:r>
    </w:p>
    <w:p w:rsidR="00D52461" w:rsidRPr="00B503ED" w:rsidRDefault="00D52461" w:rsidP="00D52461">
      <w:pPr>
        <w:pStyle w:val="Titulek"/>
        <w:keepNext/>
        <w:jc w:val="center"/>
      </w:pPr>
      <w:r w:rsidRPr="00B503ED">
        <w:t>(les variantes de graphie comprises)</w:t>
      </w:r>
    </w:p>
    <w:tbl>
      <w:tblPr>
        <w:tblW w:w="4721" w:type="dxa"/>
        <w:jc w:val="center"/>
        <w:tblInd w:w="55" w:type="dxa"/>
        <w:tblCellMar>
          <w:left w:w="70" w:type="dxa"/>
          <w:right w:w="70" w:type="dxa"/>
        </w:tblCellMar>
        <w:tblLook w:val="04A0"/>
      </w:tblPr>
      <w:tblGrid>
        <w:gridCol w:w="2420"/>
        <w:gridCol w:w="2301"/>
      </w:tblGrid>
      <w:tr w:rsidR="0053283C" w:rsidRPr="00B503ED" w:rsidTr="005E21C2">
        <w:trPr>
          <w:trHeight w:val="300"/>
          <w:jc w:val="center"/>
        </w:trPr>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283C" w:rsidRPr="00B503ED" w:rsidRDefault="0053283C">
            <w:pPr>
              <w:rPr>
                <w:i/>
              </w:rPr>
            </w:pPr>
            <w:r w:rsidRPr="00B503ED">
              <w:rPr>
                <w:i/>
                <w:sz w:val="22"/>
                <w:szCs w:val="22"/>
                <w:lang w:val="en-US"/>
              </w:rPr>
              <w:t>accro</w:t>
            </w:r>
          </w:p>
        </w:tc>
        <w:tc>
          <w:tcPr>
            <w:tcW w:w="2301" w:type="dxa"/>
            <w:tcBorders>
              <w:top w:val="single" w:sz="4" w:space="0" w:color="auto"/>
              <w:left w:val="nil"/>
              <w:bottom w:val="single" w:sz="4" w:space="0" w:color="auto"/>
              <w:right w:val="single" w:sz="4" w:space="0" w:color="auto"/>
            </w:tcBorders>
            <w:shd w:val="clear" w:color="auto" w:fill="auto"/>
            <w:vAlign w:val="center"/>
            <w:hideMark/>
          </w:tcPr>
          <w:p w:rsidR="0053283C" w:rsidRPr="00B503ED" w:rsidRDefault="005E21C2">
            <w:pPr>
              <w:rPr>
                <w:i/>
              </w:rPr>
            </w:pPr>
            <w:r w:rsidRPr="00B503ED">
              <w:rPr>
                <w:i/>
                <w:sz w:val="22"/>
                <w:szCs w:val="22"/>
              </w:rPr>
              <w:t>mag          mag’</w:t>
            </w:r>
          </w:p>
        </w:tc>
      </w:tr>
      <w:tr w:rsidR="005E21C2" w:rsidRPr="00B503ED" w:rsidTr="005E21C2">
        <w:trPr>
          <w:trHeight w:val="300"/>
          <w:jc w:val="center"/>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5E21C2" w:rsidRPr="00B503ED" w:rsidRDefault="007B4574">
            <w:pPr>
              <w:rPr>
                <w:i/>
              </w:rPr>
            </w:pPr>
            <w:r w:rsidRPr="00B503ED">
              <w:rPr>
                <w:i/>
                <w:sz w:val="22"/>
                <w:szCs w:val="22"/>
                <w:lang w:val="en-US"/>
              </w:rPr>
              <w:t xml:space="preserve">anar    anar’    </w:t>
            </w:r>
            <w:r w:rsidR="005E21C2" w:rsidRPr="00B503ED">
              <w:rPr>
                <w:i/>
                <w:sz w:val="22"/>
                <w:szCs w:val="22"/>
                <w:lang w:val="en-US"/>
              </w:rPr>
              <w:t>anarcho</w:t>
            </w:r>
          </w:p>
        </w:tc>
        <w:tc>
          <w:tcPr>
            <w:tcW w:w="2301" w:type="dxa"/>
            <w:tcBorders>
              <w:top w:val="nil"/>
              <w:left w:val="nil"/>
              <w:bottom w:val="single" w:sz="4" w:space="0" w:color="auto"/>
              <w:right w:val="single" w:sz="4" w:space="0" w:color="auto"/>
            </w:tcBorders>
            <w:shd w:val="clear" w:color="auto" w:fill="auto"/>
            <w:vAlign w:val="center"/>
            <w:hideMark/>
          </w:tcPr>
          <w:p w:rsidR="005E21C2" w:rsidRPr="00B503ED" w:rsidRDefault="005E21C2" w:rsidP="003807A9">
            <w:pPr>
              <w:rPr>
                <w:i/>
              </w:rPr>
            </w:pPr>
            <w:r w:rsidRPr="00B503ED">
              <w:rPr>
                <w:i/>
                <w:sz w:val="22"/>
                <w:szCs w:val="22"/>
              </w:rPr>
              <w:t>opé</w:t>
            </w:r>
          </w:p>
        </w:tc>
      </w:tr>
      <w:tr w:rsidR="005E21C2" w:rsidRPr="00B503ED" w:rsidTr="005E21C2">
        <w:trPr>
          <w:trHeight w:val="510"/>
          <w:jc w:val="center"/>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5E21C2" w:rsidRPr="00B503ED" w:rsidRDefault="005E21C2">
            <w:pPr>
              <w:rPr>
                <w:i/>
              </w:rPr>
            </w:pPr>
            <w:r w:rsidRPr="00B503ED">
              <w:rPr>
                <w:i/>
                <w:sz w:val="22"/>
                <w:szCs w:val="22"/>
                <w:lang w:val="en-US"/>
              </w:rPr>
              <w:t>appli     app    app’</w:t>
            </w:r>
          </w:p>
        </w:tc>
        <w:tc>
          <w:tcPr>
            <w:tcW w:w="2301" w:type="dxa"/>
            <w:tcBorders>
              <w:top w:val="nil"/>
              <w:left w:val="nil"/>
              <w:bottom w:val="single" w:sz="4" w:space="0" w:color="auto"/>
              <w:right w:val="single" w:sz="4" w:space="0" w:color="auto"/>
            </w:tcBorders>
            <w:shd w:val="clear" w:color="auto" w:fill="auto"/>
            <w:vAlign w:val="center"/>
            <w:hideMark/>
          </w:tcPr>
          <w:p w:rsidR="005E21C2" w:rsidRPr="00B503ED" w:rsidRDefault="005E21C2" w:rsidP="003807A9">
            <w:pPr>
              <w:rPr>
                <w:i/>
              </w:rPr>
            </w:pPr>
            <w:r w:rsidRPr="00B503ED">
              <w:rPr>
                <w:i/>
                <w:sz w:val="22"/>
                <w:szCs w:val="22"/>
              </w:rPr>
              <w:t>ordi</w:t>
            </w:r>
          </w:p>
        </w:tc>
      </w:tr>
      <w:tr w:rsidR="005E21C2" w:rsidRPr="00B503ED" w:rsidTr="005E21C2">
        <w:trPr>
          <w:trHeight w:val="300"/>
          <w:jc w:val="center"/>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5E21C2" w:rsidRPr="00B503ED" w:rsidRDefault="005E21C2">
            <w:pPr>
              <w:rPr>
                <w:i/>
              </w:rPr>
            </w:pPr>
            <w:r w:rsidRPr="00B503ED">
              <w:rPr>
                <w:i/>
                <w:sz w:val="22"/>
                <w:szCs w:val="22"/>
                <w:lang w:val="en-US"/>
              </w:rPr>
              <w:t>asso    assoce   assoc’</w:t>
            </w:r>
          </w:p>
        </w:tc>
        <w:tc>
          <w:tcPr>
            <w:tcW w:w="2301" w:type="dxa"/>
            <w:tcBorders>
              <w:top w:val="nil"/>
              <w:left w:val="nil"/>
              <w:bottom w:val="single" w:sz="4" w:space="0" w:color="auto"/>
              <w:right w:val="single" w:sz="4" w:space="0" w:color="auto"/>
            </w:tcBorders>
            <w:shd w:val="clear" w:color="auto" w:fill="auto"/>
            <w:vAlign w:val="center"/>
            <w:hideMark/>
          </w:tcPr>
          <w:p w:rsidR="005E21C2" w:rsidRPr="00B503ED" w:rsidRDefault="005E21C2" w:rsidP="003807A9">
            <w:pPr>
              <w:rPr>
                <w:i/>
              </w:rPr>
            </w:pPr>
            <w:r w:rsidRPr="00B503ED">
              <w:rPr>
                <w:i/>
                <w:sz w:val="22"/>
                <w:szCs w:val="22"/>
              </w:rPr>
              <w:t>pauv  pauv’  pov’  pôv’</w:t>
            </w:r>
          </w:p>
        </w:tc>
      </w:tr>
      <w:tr w:rsidR="005E21C2" w:rsidRPr="00B503ED" w:rsidTr="005E21C2">
        <w:trPr>
          <w:trHeight w:val="300"/>
          <w:jc w:val="center"/>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5E21C2" w:rsidRPr="00B503ED" w:rsidRDefault="005E21C2">
            <w:pPr>
              <w:rPr>
                <w:i/>
              </w:rPr>
            </w:pPr>
            <w:r w:rsidRPr="00B503ED">
              <w:rPr>
                <w:i/>
                <w:sz w:val="22"/>
                <w:szCs w:val="22"/>
                <w:lang w:val="en-US"/>
              </w:rPr>
              <w:t>bad     bad’</w:t>
            </w:r>
          </w:p>
        </w:tc>
        <w:tc>
          <w:tcPr>
            <w:tcW w:w="2301" w:type="dxa"/>
            <w:tcBorders>
              <w:top w:val="nil"/>
              <w:left w:val="nil"/>
              <w:bottom w:val="single" w:sz="4" w:space="0" w:color="auto"/>
              <w:right w:val="single" w:sz="4" w:space="0" w:color="auto"/>
            </w:tcBorders>
            <w:shd w:val="clear" w:color="auto" w:fill="auto"/>
            <w:vAlign w:val="center"/>
            <w:hideMark/>
          </w:tcPr>
          <w:p w:rsidR="005E21C2" w:rsidRPr="00B503ED" w:rsidRDefault="005E21C2" w:rsidP="003807A9">
            <w:pPr>
              <w:rPr>
                <w:i/>
              </w:rPr>
            </w:pPr>
            <w:r w:rsidRPr="00B503ED">
              <w:rPr>
                <w:i/>
                <w:sz w:val="22"/>
                <w:szCs w:val="22"/>
                <w:lang w:val="en-US"/>
              </w:rPr>
              <w:t>périph        périph’</w:t>
            </w:r>
          </w:p>
        </w:tc>
      </w:tr>
      <w:tr w:rsidR="005E21C2" w:rsidRPr="00B503ED" w:rsidTr="005E21C2">
        <w:trPr>
          <w:trHeight w:val="300"/>
          <w:jc w:val="center"/>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5E21C2" w:rsidRPr="00B503ED" w:rsidRDefault="005E21C2">
            <w:pPr>
              <w:rPr>
                <w:i/>
              </w:rPr>
            </w:pPr>
            <w:r w:rsidRPr="00B503ED">
              <w:rPr>
                <w:i/>
                <w:sz w:val="22"/>
                <w:szCs w:val="22"/>
                <w:lang w:val="en-US"/>
              </w:rPr>
              <w:t>beuh     beuh’</w:t>
            </w:r>
          </w:p>
        </w:tc>
        <w:tc>
          <w:tcPr>
            <w:tcW w:w="2301" w:type="dxa"/>
            <w:tcBorders>
              <w:top w:val="nil"/>
              <w:left w:val="nil"/>
              <w:bottom w:val="single" w:sz="4" w:space="0" w:color="auto"/>
              <w:right w:val="single" w:sz="4" w:space="0" w:color="auto"/>
            </w:tcBorders>
            <w:shd w:val="clear" w:color="auto" w:fill="auto"/>
            <w:vAlign w:val="center"/>
            <w:hideMark/>
          </w:tcPr>
          <w:p w:rsidR="005E21C2" w:rsidRPr="00B503ED" w:rsidRDefault="005E21C2" w:rsidP="003807A9">
            <w:pPr>
              <w:rPr>
                <w:i/>
              </w:rPr>
            </w:pPr>
            <w:r w:rsidRPr="00B503ED">
              <w:rPr>
                <w:i/>
                <w:sz w:val="22"/>
                <w:szCs w:val="22"/>
                <w:lang w:val="en-US"/>
              </w:rPr>
              <w:t>perso</w:t>
            </w:r>
          </w:p>
        </w:tc>
      </w:tr>
      <w:tr w:rsidR="005E21C2" w:rsidRPr="00B503ED" w:rsidTr="005E21C2">
        <w:trPr>
          <w:trHeight w:val="300"/>
          <w:jc w:val="center"/>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5E21C2" w:rsidRPr="00B503ED" w:rsidRDefault="005E21C2">
            <w:pPr>
              <w:rPr>
                <w:i/>
              </w:rPr>
            </w:pPr>
            <w:r w:rsidRPr="00B503ED">
              <w:rPr>
                <w:i/>
                <w:sz w:val="22"/>
                <w:szCs w:val="22"/>
                <w:lang w:val="en-US"/>
              </w:rPr>
              <w:t>bio</w:t>
            </w:r>
          </w:p>
        </w:tc>
        <w:tc>
          <w:tcPr>
            <w:tcW w:w="2301" w:type="dxa"/>
            <w:tcBorders>
              <w:top w:val="nil"/>
              <w:left w:val="nil"/>
              <w:bottom w:val="single" w:sz="4" w:space="0" w:color="auto"/>
              <w:right w:val="single" w:sz="4" w:space="0" w:color="auto"/>
            </w:tcBorders>
            <w:shd w:val="clear" w:color="auto" w:fill="auto"/>
            <w:vAlign w:val="center"/>
            <w:hideMark/>
          </w:tcPr>
          <w:p w:rsidR="005E21C2" w:rsidRPr="00B503ED" w:rsidRDefault="005E21C2" w:rsidP="003807A9">
            <w:pPr>
              <w:rPr>
                <w:i/>
              </w:rPr>
            </w:pPr>
            <w:r w:rsidRPr="00B503ED">
              <w:rPr>
                <w:i/>
                <w:sz w:val="22"/>
                <w:szCs w:val="22"/>
                <w:lang w:val="en-US"/>
              </w:rPr>
              <w:t>photo</w:t>
            </w:r>
          </w:p>
        </w:tc>
      </w:tr>
      <w:tr w:rsidR="005E21C2" w:rsidRPr="00B503ED" w:rsidTr="005E21C2">
        <w:trPr>
          <w:trHeight w:val="300"/>
          <w:jc w:val="center"/>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5E21C2" w:rsidRPr="00B503ED" w:rsidRDefault="005E21C2">
            <w:pPr>
              <w:rPr>
                <w:i/>
              </w:rPr>
            </w:pPr>
            <w:r w:rsidRPr="00B503ED">
              <w:rPr>
                <w:i/>
                <w:sz w:val="22"/>
                <w:szCs w:val="22"/>
                <w:lang w:val="en-US"/>
              </w:rPr>
              <w:t>brio</w:t>
            </w:r>
          </w:p>
        </w:tc>
        <w:tc>
          <w:tcPr>
            <w:tcW w:w="2301" w:type="dxa"/>
            <w:tcBorders>
              <w:top w:val="nil"/>
              <w:left w:val="nil"/>
              <w:bottom w:val="single" w:sz="4" w:space="0" w:color="auto"/>
              <w:right w:val="single" w:sz="4" w:space="0" w:color="auto"/>
            </w:tcBorders>
            <w:shd w:val="clear" w:color="auto" w:fill="auto"/>
            <w:vAlign w:val="center"/>
            <w:hideMark/>
          </w:tcPr>
          <w:p w:rsidR="005E21C2" w:rsidRPr="00B503ED" w:rsidRDefault="005E21C2" w:rsidP="003807A9">
            <w:pPr>
              <w:rPr>
                <w:i/>
              </w:rPr>
            </w:pPr>
            <w:r w:rsidRPr="00B503ED">
              <w:rPr>
                <w:i/>
                <w:sz w:val="22"/>
                <w:szCs w:val="22"/>
                <w:lang w:val="en-US"/>
              </w:rPr>
              <w:t>pro</w:t>
            </w:r>
          </w:p>
        </w:tc>
      </w:tr>
      <w:tr w:rsidR="005E21C2" w:rsidRPr="00B503ED" w:rsidTr="005E21C2">
        <w:trPr>
          <w:trHeight w:val="300"/>
          <w:jc w:val="center"/>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5E21C2" w:rsidRPr="00B503ED" w:rsidRDefault="005E21C2">
            <w:pPr>
              <w:rPr>
                <w:i/>
              </w:rPr>
            </w:pPr>
            <w:r w:rsidRPr="00B503ED">
              <w:rPr>
                <w:i/>
                <w:sz w:val="22"/>
                <w:szCs w:val="22"/>
                <w:lang w:val="en-US"/>
              </w:rPr>
              <w:t>cam       cam’</w:t>
            </w:r>
          </w:p>
        </w:tc>
        <w:tc>
          <w:tcPr>
            <w:tcW w:w="2301" w:type="dxa"/>
            <w:tcBorders>
              <w:top w:val="nil"/>
              <w:left w:val="nil"/>
              <w:bottom w:val="single" w:sz="4" w:space="0" w:color="auto"/>
              <w:right w:val="single" w:sz="4" w:space="0" w:color="auto"/>
            </w:tcBorders>
            <w:shd w:val="clear" w:color="auto" w:fill="auto"/>
            <w:vAlign w:val="center"/>
            <w:hideMark/>
          </w:tcPr>
          <w:p w:rsidR="005E21C2" w:rsidRPr="00B503ED" w:rsidRDefault="005E21C2" w:rsidP="003807A9">
            <w:pPr>
              <w:rPr>
                <w:i/>
              </w:rPr>
            </w:pPr>
            <w:r w:rsidRPr="00B503ED">
              <w:rPr>
                <w:i/>
                <w:sz w:val="22"/>
                <w:szCs w:val="22"/>
                <w:lang w:val="en-US"/>
              </w:rPr>
              <w:t>projo</w:t>
            </w:r>
          </w:p>
        </w:tc>
      </w:tr>
      <w:tr w:rsidR="005E21C2" w:rsidRPr="00B503ED" w:rsidTr="005E21C2">
        <w:trPr>
          <w:trHeight w:val="300"/>
          <w:jc w:val="center"/>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5E21C2" w:rsidRPr="00B503ED" w:rsidRDefault="005E21C2">
            <w:pPr>
              <w:rPr>
                <w:i/>
              </w:rPr>
            </w:pPr>
            <w:r w:rsidRPr="00B503ED">
              <w:rPr>
                <w:i/>
                <w:sz w:val="22"/>
                <w:szCs w:val="22"/>
                <w:lang w:val="en-US"/>
              </w:rPr>
              <w:t>coco</w:t>
            </w:r>
          </w:p>
        </w:tc>
        <w:tc>
          <w:tcPr>
            <w:tcW w:w="2301" w:type="dxa"/>
            <w:tcBorders>
              <w:top w:val="nil"/>
              <w:left w:val="nil"/>
              <w:bottom w:val="single" w:sz="4" w:space="0" w:color="auto"/>
              <w:right w:val="single" w:sz="4" w:space="0" w:color="auto"/>
            </w:tcBorders>
            <w:shd w:val="clear" w:color="auto" w:fill="auto"/>
            <w:vAlign w:val="center"/>
            <w:hideMark/>
          </w:tcPr>
          <w:p w:rsidR="005E21C2" w:rsidRPr="00B503ED" w:rsidRDefault="005E21C2" w:rsidP="003807A9">
            <w:pPr>
              <w:rPr>
                <w:i/>
              </w:rPr>
            </w:pPr>
            <w:r w:rsidRPr="00B503ED">
              <w:rPr>
                <w:i/>
                <w:sz w:val="22"/>
                <w:szCs w:val="22"/>
              </w:rPr>
              <w:t>provoc        provoc’</w:t>
            </w:r>
          </w:p>
        </w:tc>
      </w:tr>
      <w:tr w:rsidR="005E21C2" w:rsidRPr="00B503ED" w:rsidTr="005E21C2">
        <w:trPr>
          <w:trHeight w:val="300"/>
          <w:jc w:val="center"/>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5E21C2" w:rsidRPr="00B503ED" w:rsidRDefault="005E21C2">
            <w:pPr>
              <w:rPr>
                <w:i/>
              </w:rPr>
            </w:pPr>
            <w:r w:rsidRPr="00B503ED">
              <w:rPr>
                <w:i/>
                <w:sz w:val="22"/>
                <w:szCs w:val="22"/>
              </w:rPr>
              <w:t>collabo   collab   collab’</w:t>
            </w:r>
          </w:p>
        </w:tc>
        <w:tc>
          <w:tcPr>
            <w:tcW w:w="2301" w:type="dxa"/>
            <w:tcBorders>
              <w:top w:val="nil"/>
              <w:left w:val="nil"/>
              <w:bottom w:val="single" w:sz="4" w:space="0" w:color="auto"/>
              <w:right w:val="single" w:sz="4" w:space="0" w:color="auto"/>
            </w:tcBorders>
            <w:shd w:val="clear" w:color="auto" w:fill="auto"/>
            <w:vAlign w:val="center"/>
            <w:hideMark/>
          </w:tcPr>
          <w:p w:rsidR="005E21C2" w:rsidRPr="00B503ED" w:rsidRDefault="005E21C2" w:rsidP="003807A9">
            <w:pPr>
              <w:rPr>
                <w:i/>
              </w:rPr>
            </w:pPr>
            <w:r w:rsidRPr="00B503ED">
              <w:rPr>
                <w:i/>
                <w:sz w:val="22"/>
                <w:szCs w:val="22"/>
              </w:rPr>
              <w:t>psy</w:t>
            </w:r>
          </w:p>
        </w:tc>
      </w:tr>
      <w:tr w:rsidR="005E21C2" w:rsidRPr="00B503ED" w:rsidTr="005E21C2">
        <w:trPr>
          <w:trHeight w:val="300"/>
          <w:jc w:val="center"/>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5E21C2" w:rsidRPr="00B503ED" w:rsidRDefault="005E21C2">
            <w:pPr>
              <w:rPr>
                <w:i/>
              </w:rPr>
            </w:pPr>
            <w:r w:rsidRPr="00B503ED">
              <w:rPr>
                <w:i/>
                <w:sz w:val="22"/>
                <w:szCs w:val="22"/>
              </w:rPr>
              <w:t>coloc      coloc’</w:t>
            </w:r>
          </w:p>
        </w:tc>
        <w:tc>
          <w:tcPr>
            <w:tcW w:w="2301" w:type="dxa"/>
            <w:tcBorders>
              <w:top w:val="nil"/>
              <w:left w:val="nil"/>
              <w:bottom w:val="single" w:sz="4" w:space="0" w:color="auto"/>
              <w:right w:val="single" w:sz="4" w:space="0" w:color="auto"/>
            </w:tcBorders>
            <w:shd w:val="clear" w:color="auto" w:fill="auto"/>
            <w:vAlign w:val="center"/>
            <w:hideMark/>
          </w:tcPr>
          <w:p w:rsidR="005E21C2" w:rsidRPr="00B503ED" w:rsidRDefault="005E21C2" w:rsidP="003807A9">
            <w:pPr>
              <w:rPr>
                <w:i/>
              </w:rPr>
            </w:pPr>
            <w:r w:rsidRPr="00B503ED">
              <w:rPr>
                <w:i/>
                <w:sz w:val="22"/>
                <w:szCs w:val="22"/>
              </w:rPr>
              <w:t>psycho</w:t>
            </w:r>
          </w:p>
        </w:tc>
      </w:tr>
      <w:tr w:rsidR="005E21C2" w:rsidRPr="00B503ED" w:rsidTr="005E21C2">
        <w:trPr>
          <w:trHeight w:val="300"/>
          <w:jc w:val="center"/>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5E21C2" w:rsidRPr="00B503ED" w:rsidRDefault="005E21C2">
            <w:pPr>
              <w:rPr>
                <w:i/>
              </w:rPr>
            </w:pPr>
            <w:r w:rsidRPr="00B503ED">
              <w:rPr>
                <w:i/>
                <w:sz w:val="22"/>
                <w:szCs w:val="22"/>
              </w:rPr>
              <w:t>cosméto</w:t>
            </w:r>
          </w:p>
        </w:tc>
        <w:tc>
          <w:tcPr>
            <w:tcW w:w="2301" w:type="dxa"/>
            <w:tcBorders>
              <w:top w:val="nil"/>
              <w:left w:val="nil"/>
              <w:bottom w:val="single" w:sz="4" w:space="0" w:color="auto"/>
              <w:right w:val="single" w:sz="4" w:space="0" w:color="auto"/>
            </w:tcBorders>
            <w:shd w:val="clear" w:color="auto" w:fill="auto"/>
            <w:vAlign w:val="center"/>
            <w:hideMark/>
          </w:tcPr>
          <w:p w:rsidR="005E21C2" w:rsidRPr="00B503ED" w:rsidRDefault="005E21C2" w:rsidP="003807A9">
            <w:pPr>
              <w:rPr>
                <w:i/>
              </w:rPr>
            </w:pPr>
            <w:r w:rsidRPr="00B503ED">
              <w:rPr>
                <w:i/>
                <w:sz w:val="22"/>
                <w:szCs w:val="22"/>
              </w:rPr>
              <w:t>quali</w:t>
            </w:r>
          </w:p>
        </w:tc>
      </w:tr>
      <w:tr w:rsidR="005E21C2" w:rsidRPr="00B503ED" w:rsidTr="005E21C2">
        <w:trPr>
          <w:trHeight w:val="300"/>
          <w:jc w:val="center"/>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5E21C2" w:rsidRPr="00B503ED" w:rsidRDefault="005E21C2">
            <w:pPr>
              <w:rPr>
                <w:i/>
              </w:rPr>
            </w:pPr>
            <w:r w:rsidRPr="00B503ED">
              <w:rPr>
                <w:i/>
                <w:sz w:val="22"/>
                <w:szCs w:val="22"/>
              </w:rPr>
              <w:t>déj       déj’</w:t>
            </w:r>
          </w:p>
        </w:tc>
        <w:tc>
          <w:tcPr>
            <w:tcW w:w="2301" w:type="dxa"/>
            <w:tcBorders>
              <w:top w:val="nil"/>
              <w:left w:val="nil"/>
              <w:bottom w:val="single" w:sz="4" w:space="0" w:color="auto"/>
              <w:right w:val="single" w:sz="4" w:space="0" w:color="auto"/>
            </w:tcBorders>
            <w:shd w:val="clear" w:color="auto" w:fill="auto"/>
            <w:vAlign w:val="center"/>
            <w:hideMark/>
          </w:tcPr>
          <w:p w:rsidR="005E21C2" w:rsidRPr="00B503ED" w:rsidRDefault="005E21C2">
            <w:pPr>
              <w:rPr>
                <w:i/>
              </w:rPr>
            </w:pPr>
            <w:r w:rsidRPr="00B503ED">
              <w:rPr>
                <w:i/>
                <w:sz w:val="22"/>
                <w:szCs w:val="22"/>
              </w:rPr>
              <w:t>rata</w:t>
            </w:r>
          </w:p>
        </w:tc>
      </w:tr>
      <w:tr w:rsidR="005E21C2" w:rsidRPr="00B503ED" w:rsidTr="005E21C2">
        <w:trPr>
          <w:trHeight w:val="300"/>
          <w:jc w:val="center"/>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5E21C2" w:rsidRPr="00B503ED" w:rsidRDefault="005E21C2">
            <w:pPr>
              <w:rPr>
                <w:i/>
              </w:rPr>
            </w:pPr>
            <w:r w:rsidRPr="00B503ED">
              <w:rPr>
                <w:i/>
                <w:sz w:val="22"/>
                <w:szCs w:val="22"/>
              </w:rPr>
              <w:t>doc    doc’</w:t>
            </w:r>
          </w:p>
        </w:tc>
        <w:tc>
          <w:tcPr>
            <w:tcW w:w="2301" w:type="dxa"/>
            <w:tcBorders>
              <w:top w:val="nil"/>
              <w:left w:val="nil"/>
              <w:bottom w:val="single" w:sz="4" w:space="0" w:color="auto"/>
              <w:right w:val="single" w:sz="4" w:space="0" w:color="auto"/>
            </w:tcBorders>
            <w:shd w:val="clear" w:color="auto" w:fill="auto"/>
            <w:vAlign w:val="center"/>
            <w:hideMark/>
          </w:tcPr>
          <w:p w:rsidR="005E21C2" w:rsidRPr="00B503ED" w:rsidRDefault="005E21C2">
            <w:pPr>
              <w:rPr>
                <w:i/>
              </w:rPr>
            </w:pPr>
            <w:r w:rsidRPr="00B503ED">
              <w:rPr>
                <w:i/>
                <w:sz w:val="22"/>
                <w:szCs w:val="22"/>
              </w:rPr>
              <w:t>réabo</w:t>
            </w:r>
          </w:p>
        </w:tc>
      </w:tr>
      <w:tr w:rsidR="005E21C2" w:rsidRPr="00B503ED" w:rsidTr="005E21C2">
        <w:trPr>
          <w:trHeight w:val="300"/>
          <w:jc w:val="center"/>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5E21C2" w:rsidRPr="00B503ED" w:rsidRDefault="005E21C2">
            <w:pPr>
              <w:rPr>
                <w:i/>
              </w:rPr>
            </w:pPr>
            <w:r w:rsidRPr="00B503ED">
              <w:rPr>
                <w:i/>
                <w:sz w:val="22"/>
                <w:szCs w:val="22"/>
              </w:rPr>
              <w:t>docu</w:t>
            </w:r>
          </w:p>
        </w:tc>
        <w:tc>
          <w:tcPr>
            <w:tcW w:w="2301" w:type="dxa"/>
            <w:tcBorders>
              <w:top w:val="nil"/>
              <w:left w:val="nil"/>
              <w:bottom w:val="single" w:sz="4" w:space="0" w:color="auto"/>
              <w:right w:val="single" w:sz="4" w:space="0" w:color="auto"/>
            </w:tcBorders>
            <w:shd w:val="clear" w:color="auto" w:fill="auto"/>
            <w:vAlign w:val="center"/>
            <w:hideMark/>
          </w:tcPr>
          <w:p w:rsidR="005E21C2" w:rsidRPr="00B503ED" w:rsidRDefault="005E21C2">
            <w:pPr>
              <w:rPr>
                <w:i/>
              </w:rPr>
            </w:pPr>
            <w:r w:rsidRPr="00B503ED">
              <w:rPr>
                <w:i/>
                <w:sz w:val="22"/>
                <w:szCs w:val="22"/>
              </w:rPr>
              <w:t>restau        resto</w:t>
            </w:r>
          </w:p>
        </w:tc>
      </w:tr>
      <w:tr w:rsidR="005E21C2" w:rsidRPr="00B503ED" w:rsidTr="005E21C2">
        <w:trPr>
          <w:trHeight w:val="300"/>
          <w:jc w:val="center"/>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5E21C2" w:rsidRPr="00B503ED" w:rsidRDefault="005E21C2">
            <w:pPr>
              <w:rPr>
                <w:i/>
              </w:rPr>
            </w:pPr>
            <w:r w:rsidRPr="00B503ED">
              <w:rPr>
                <w:i/>
                <w:sz w:val="22"/>
                <w:szCs w:val="22"/>
              </w:rPr>
              <w:t>éco</w:t>
            </w:r>
          </w:p>
        </w:tc>
        <w:tc>
          <w:tcPr>
            <w:tcW w:w="2301" w:type="dxa"/>
            <w:tcBorders>
              <w:top w:val="nil"/>
              <w:left w:val="nil"/>
              <w:bottom w:val="single" w:sz="4" w:space="0" w:color="auto"/>
              <w:right w:val="single" w:sz="4" w:space="0" w:color="auto"/>
            </w:tcBorders>
            <w:shd w:val="clear" w:color="auto" w:fill="auto"/>
            <w:vAlign w:val="center"/>
            <w:hideMark/>
          </w:tcPr>
          <w:p w:rsidR="005E21C2" w:rsidRPr="00B503ED" w:rsidRDefault="005E21C2" w:rsidP="003807A9">
            <w:pPr>
              <w:rPr>
                <w:i/>
              </w:rPr>
            </w:pPr>
            <w:r w:rsidRPr="00B503ED">
              <w:rPr>
                <w:i/>
                <w:sz w:val="22"/>
                <w:szCs w:val="22"/>
              </w:rPr>
              <w:t>tain        ’tain</w:t>
            </w:r>
          </w:p>
        </w:tc>
      </w:tr>
      <w:tr w:rsidR="005E21C2" w:rsidRPr="00B503ED" w:rsidTr="005E21C2">
        <w:trPr>
          <w:trHeight w:val="300"/>
          <w:jc w:val="center"/>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5E21C2" w:rsidRPr="00B503ED" w:rsidRDefault="005E21C2">
            <w:pPr>
              <w:rPr>
                <w:i/>
              </w:rPr>
            </w:pPr>
            <w:r w:rsidRPr="00B503ED">
              <w:rPr>
                <w:i/>
                <w:sz w:val="22"/>
                <w:szCs w:val="22"/>
              </w:rPr>
              <w:t>écolo</w:t>
            </w:r>
          </w:p>
        </w:tc>
        <w:tc>
          <w:tcPr>
            <w:tcW w:w="2301" w:type="dxa"/>
            <w:tcBorders>
              <w:top w:val="nil"/>
              <w:left w:val="nil"/>
              <w:bottom w:val="single" w:sz="4" w:space="0" w:color="auto"/>
              <w:right w:val="single" w:sz="4" w:space="0" w:color="auto"/>
            </w:tcBorders>
            <w:shd w:val="clear" w:color="auto" w:fill="auto"/>
            <w:vAlign w:val="center"/>
            <w:hideMark/>
          </w:tcPr>
          <w:p w:rsidR="005E21C2" w:rsidRPr="00B503ED" w:rsidRDefault="005E21C2" w:rsidP="003807A9">
            <w:pPr>
              <w:rPr>
                <w:i/>
              </w:rPr>
            </w:pPr>
            <w:r w:rsidRPr="00B503ED">
              <w:rPr>
                <w:i/>
                <w:sz w:val="22"/>
                <w:szCs w:val="22"/>
              </w:rPr>
              <w:t>tradi</w:t>
            </w:r>
          </w:p>
        </w:tc>
      </w:tr>
      <w:tr w:rsidR="005E21C2" w:rsidRPr="00B503ED" w:rsidTr="005E21C2">
        <w:trPr>
          <w:trHeight w:val="300"/>
          <w:jc w:val="center"/>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5E21C2" w:rsidRPr="00B503ED" w:rsidRDefault="005E21C2">
            <w:pPr>
              <w:rPr>
                <w:i/>
              </w:rPr>
            </w:pPr>
            <w:r w:rsidRPr="00B503ED">
              <w:rPr>
                <w:i/>
                <w:sz w:val="22"/>
                <w:szCs w:val="22"/>
              </w:rPr>
              <w:t>hélico</w:t>
            </w:r>
          </w:p>
        </w:tc>
        <w:tc>
          <w:tcPr>
            <w:tcW w:w="2301" w:type="dxa"/>
            <w:tcBorders>
              <w:top w:val="nil"/>
              <w:left w:val="nil"/>
              <w:bottom w:val="single" w:sz="4" w:space="0" w:color="auto"/>
              <w:right w:val="single" w:sz="4" w:space="0" w:color="auto"/>
            </w:tcBorders>
            <w:shd w:val="clear" w:color="auto" w:fill="auto"/>
            <w:vAlign w:val="center"/>
            <w:hideMark/>
          </w:tcPr>
          <w:p w:rsidR="005E21C2" w:rsidRPr="00B503ED" w:rsidRDefault="005E21C2" w:rsidP="003807A9">
            <w:pPr>
              <w:rPr>
                <w:i/>
              </w:rPr>
            </w:pPr>
            <w:r w:rsidRPr="00B503ED">
              <w:rPr>
                <w:i/>
                <w:sz w:val="22"/>
                <w:szCs w:val="22"/>
              </w:rPr>
              <w:t>zik          zique</w:t>
            </w:r>
          </w:p>
        </w:tc>
      </w:tr>
    </w:tbl>
    <w:p w:rsidR="00D52461" w:rsidRPr="00B503ED" w:rsidRDefault="00D52461" w:rsidP="00DD7BBC">
      <w:pPr>
        <w:pStyle w:val="Styl1"/>
        <w:rPr>
          <w:rFonts w:ascii="Times New Roman" w:eastAsiaTheme="minorEastAsia" w:hAnsi="Times New Roman"/>
        </w:rPr>
      </w:pPr>
    </w:p>
    <w:p w:rsidR="00031374" w:rsidRPr="00B503ED" w:rsidRDefault="005B3687" w:rsidP="005B3687">
      <w:pPr>
        <w:pStyle w:val="Nadpis4"/>
        <w:rPr>
          <w:rFonts w:eastAsiaTheme="minorEastAsia"/>
        </w:rPr>
      </w:pPr>
      <w:bookmarkStart w:id="128" w:name="_Toc328906428"/>
      <w:r w:rsidRPr="00B503ED">
        <w:rPr>
          <w:rFonts w:eastAsiaTheme="minorEastAsia"/>
        </w:rPr>
        <w:lastRenderedPageBreak/>
        <w:t>Organisation et évaluation des lexèmes choisis</w:t>
      </w:r>
      <w:bookmarkEnd w:id="128"/>
    </w:p>
    <w:p w:rsidR="00AB29A7" w:rsidRPr="00B503ED" w:rsidRDefault="00AB29A7" w:rsidP="00AB29A7">
      <w:pPr>
        <w:pStyle w:val="Normlnweb"/>
        <w:spacing w:before="0" w:beforeAutospacing="0" w:after="0" w:afterAutospacing="0" w:line="360" w:lineRule="auto"/>
        <w:ind w:firstLine="709"/>
        <w:jc w:val="both"/>
      </w:pPr>
      <w:r w:rsidRPr="00B503ED">
        <w:t xml:space="preserve">Une fois la liste établie, nous sommes </w:t>
      </w:r>
      <w:r w:rsidR="00513A87">
        <w:t>arrivée</w:t>
      </w:r>
      <w:r w:rsidRPr="00B503ED">
        <w:t xml:space="preserve"> à la phase finale de la composition du questionnaire, c’est-à-dire son organisation et son évaluation. </w:t>
      </w:r>
    </w:p>
    <w:p w:rsidR="00AB29A7" w:rsidRPr="00B503ED" w:rsidRDefault="00AB29A7" w:rsidP="00250759">
      <w:pPr>
        <w:pStyle w:val="Normlnweb"/>
        <w:spacing w:before="0" w:beforeAutospacing="0" w:after="0" w:afterAutospacing="0" w:line="360" w:lineRule="auto"/>
        <w:ind w:firstLine="709"/>
        <w:jc w:val="both"/>
      </w:pPr>
      <w:r w:rsidRPr="00B503ED">
        <w:t>L’organisation du questionnaire comprend quatre points principaux. Premièrement, il s’agit de choisir la variante de graphie. Cette dernière découle de notre analyse de périodique</w:t>
      </w:r>
      <w:r w:rsidR="003E3C71">
        <w:t xml:space="preserve">s français. Or, </w:t>
      </w:r>
      <w:r w:rsidR="00E00366">
        <w:t xml:space="preserve">il se peut que </w:t>
      </w:r>
      <w:r w:rsidR="003E3C71">
        <w:t xml:space="preserve">les mots, </w:t>
      </w:r>
      <w:r w:rsidRPr="00B503ED">
        <w:t>qui se terminent par une consonne</w:t>
      </w:r>
      <w:r w:rsidR="003E3C71">
        <w:t>,</w:t>
      </w:r>
      <w:r w:rsidRPr="00B503ED">
        <w:t xml:space="preserve"> </w:t>
      </w:r>
      <w:r w:rsidR="00E00366">
        <w:t>soient</w:t>
      </w:r>
      <w:r w:rsidRPr="00B503ED">
        <w:t xml:space="preserve"> accompagnés d</w:t>
      </w:r>
      <w:r w:rsidR="00250759">
        <w:t>e</w:t>
      </w:r>
      <w:r w:rsidRPr="00B503ED">
        <w:t xml:space="preserve"> </w:t>
      </w:r>
      <w:r w:rsidR="00250759">
        <w:t>l</w:t>
      </w:r>
      <w:r w:rsidR="00250759" w:rsidRPr="00ED1320">
        <w:t>’</w:t>
      </w:r>
      <w:r w:rsidR="00E00366">
        <w:t>apostrophe. Dans ce cas, l</w:t>
      </w:r>
      <w:r w:rsidRPr="00B503ED">
        <w:t xml:space="preserve">e répondant choisit la variante qui lui semble la plus appropriée et celle qu’il utilise lui-même. </w:t>
      </w:r>
    </w:p>
    <w:p w:rsidR="00AB29A7" w:rsidRPr="00B503ED" w:rsidRDefault="00AB29A7" w:rsidP="00AB29A7">
      <w:pPr>
        <w:pStyle w:val="Normlnweb"/>
        <w:spacing w:before="0" w:beforeAutospacing="0" w:after="0" w:afterAutospacing="0" w:line="360" w:lineRule="auto"/>
        <w:ind w:firstLine="709"/>
        <w:jc w:val="both"/>
      </w:pPr>
      <w:r w:rsidRPr="00B503ED">
        <w:t>Deuxièmement, nous leur avons demandé de tro</w:t>
      </w:r>
      <w:r w:rsidR="00513A87">
        <w:t>uver et d’écrire le mot complet/</w:t>
      </w:r>
      <w:r w:rsidRPr="00B503ED">
        <w:t xml:space="preserve">le mot de départ. Expressément, nous avons même choisi des mots qui </w:t>
      </w:r>
      <w:r w:rsidR="007D653C">
        <w:t>produisent</w:t>
      </w:r>
      <w:r w:rsidRPr="00B503ED">
        <w:t xml:space="preserve"> plusieurs significations. Au cas où les répondants auraient besoin de s’exprimer sur certaines clarifications, nous avons proposé entre parenthèses le contexte et en bas du questionnaire les suggestions. </w:t>
      </w:r>
    </w:p>
    <w:p w:rsidR="00AB29A7" w:rsidRPr="00B503ED" w:rsidRDefault="00AB29A7" w:rsidP="00AB29A7">
      <w:pPr>
        <w:pStyle w:val="Normlnweb"/>
        <w:spacing w:before="0" w:beforeAutospacing="0" w:after="0" w:afterAutospacing="0" w:line="360" w:lineRule="auto"/>
        <w:ind w:firstLine="709"/>
        <w:jc w:val="both"/>
      </w:pPr>
      <w:r w:rsidRPr="00B503ED">
        <w:t>Troisièmement, nous avons établi trois niveaux de fréquence d’utilisation + une case avec la non-connaissance. Les questionnés ont été invité</w:t>
      </w:r>
      <w:r w:rsidR="00C23B0B">
        <w:t>s</w:t>
      </w:r>
      <w:r w:rsidR="00D40ABF">
        <w:t xml:space="preserve"> à cocher</w:t>
      </w:r>
      <w:r w:rsidRPr="00B503ED">
        <w:t xml:space="preserve"> la case la plus appropriée à leur personne. Les catégories de la fréquence d’ut</w:t>
      </w:r>
      <w:r w:rsidR="00D40ABF">
        <w:t>ilisation ont été les suivantes </w:t>
      </w:r>
      <w:r w:rsidRPr="00B503ED">
        <w:t xml:space="preserve">: </w:t>
      </w:r>
    </w:p>
    <w:p w:rsidR="00AB29A7" w:rsidRPr="00B503ED" w:rsidRDefault="00AB29A7" w:rsidP="00E05BDB">
      <w:pPr>
        <w:pStyle w:val="Styl1"/>
        <w:numPr>
          <w:ilvl w:val="0"/>
          <w:numId w:val="15"/>
        </w:numPr>
        <w:rPr>
          <w:rFonts w:ascii="Times New Roman" w:eastAsiaTheme="minorEastAsia" w:hAnsi="Times New Roman"/>
        </w:rPr>
      </w:pPr>
      <w:r w:rsidRPr="00B503ED">
        <w:rPr>
          <w:rFonts w:ascii="Times New Roman" w:eastAsiaTheme="minorEastAsia" w:hAnsi="Times New Roman"/>
        </w:rPr>
        <w:t xml:space="preserve">souvent </w:t>
      </w:r>
    </w:p>
    <w:p w:rsidR="00AB29A7" w:rsidRPr="00B503ED" w:rsidRDefault="00AB29A7" w:rsidP="00E05BDB">
      <w:pPr>
        <w:pStyle w:val="Styl1"/>
        <w:numPr>
          <w:ilvl w:val="0"/>
          <w:numId w:val="15"/>
        </w:numPr>
        <w:rPr>
          <w:rFonts w:ascii="Times New Roman" w:eastAsiaTheme="minorEastAsia" w:hAnsi="Times New Roman"/>
        </w:rPr>
      </w:pPr>
      <w:r w:rsidRPr="00B503ED">
        <w:rPr>
          <w:rFonts w:ascii="Times New Roman" w:eastAsiaTheme="minorEastAsia" w:hAnsi="Times New Roman"/>
        </w:rPr>
        <w:t xml:space="preserve">parfois </w:t>
      </w:r>
    </w:p>
    <w:p w:rsidR="00AB29A7" w:rsidRPr="00B503ED" w:rsidRDefault="00AB29A7" w:rsidP="00E05BDB">
      <w:pPr>
        <w:pStyle w:val="Styl1"/>
        <w:numPr>
          <w:ilvl w:val="0"/>
          <w:numId w:val="15"/>
        </w:numPr>
        <w:rPr>
          <w:rFonts w:ascii="Times New Roman" w:eastAsiaTheme="minorEastAsia" w:hAnsi="Times New Roman"/>
        </w:rPr>
      </w:pPr>
      <w:r w:rsidRPr="00B503ED">
        <w:rPr>
          <w:rFonts w:ascii="Times New Roman" w:eastAsiaTheme="minorEastAsia" w:hAnsi="Times New Roman"/>
        </w:rPr>
        <w:t xml:space="preserve">jamais </w:t>
      </w:r>
    </w:p>
    <w:p w:rsidR="00AB29A7" w:rsidRPr="00B503ED" w:rsidRDefault="00AB29A7" w:rsidP="00E05BDB">
      <w:pPr>
        <w:pStyle w:val="Styl1"/>
        <w:numPr>
          <w:ilvl w:val="0"/>
          <w:numId w:val="15"/>
        </w:numPr>
        <w:rPr>
          <w:rFonts w:ascii="Times New Roman" w:eastAsiaTheme="minorEastAsia" w:hAnsi="Times New Roman"/>
        </w:rPr>
      </w:pPr>
      <w:r w:rsidRPr="00B503ED">
        <w:rPr>
          <w:rFonts w:ascii="Times New Roman" w:eastAsiaTheme="minorEastAsia" w:hAnsi="Times New Roman"/>
        </w:rPr>
        <w:t xml:space="preserve">je ne connais pas </w:t>
      </w:r>
    </w:p>
    <w:p w:rsidR="009A3046" w:rsidRPr="00B503ED" w:rsidRDefault="00AB29A7" w:rsidP="00AB29A7">
      <w:pPr>
        <w:pStyle w:val="Normlnweb"/>
        <w:spacing w:before="0" w:beforeAutospacing="0" w:after="0" w:afterAutospacing="0" w:line="360" w:lineRule="auto"/>
        <w:ind w:firstLine="709"/>
        <w:jc w:val="both"/>
      </w:pPr>
      <w:r w:rsidRPr="00B503ED">
        <w:t xml:space="preserve">Quatrièmement, nous avons formulé </w:t>
      </w:r>
      <w:r w:rsidR="00513A87">
        <w:t>trois</w:t>
      </w:r>
      <w:r w:rsidRPr="00B503ED">
        <w:t xml:space="preserve"> degrés de niveau de langue (+ une possibilité sans point de vue) entre lesquels les enquêtés </w:t>
      </w:r>
      <w:r w:rsidR="00513A87">
        <w:t>choisissaient</w:t>
      </w:r>
      <w:r w:rsidRPr="00B503ED">
        <w:t xml:space="preserve"> (de nouveau en cochant la case) celui dont la définition leur semblait la plus convenable pour le mot en question. Les courtes définitions ont été soit écrites sur le tableau</w:t>
      </w:r>
      <w:r w:rsidR="00513A87">
        <w:t xml:space="preserve"> noir</w:t>
      </w:r>
      <w:r w:rsidRPr="00B503ED">
        <w:t xml:space="preserve">, soit décrites par courriel, soit </w:t>
      </w:r>
      <w:r w:rsidRPr="00B503ED">
        <w:rPr>
          <w:rFonts w:eastAsiaTheme="minorEastAsia"/>
        </w:rPr>
        <w:t>communiquées</w:t>
      </w:r>
      <w:r w:rsidR="009A3046" w:rsidRPr="00B503ED">
        <w:rPr>
          <w:rFonts w:eastAsiaTheme="minorEastAsia"/>
        </w:rPr>
        <w:t xml:space="preserve"> par skype ou par téléphone. Ces niveaux de langue sont</w:t>
      </w:r>
      <w:r w:rsidR="00474DB4" w:rsidRPr="00B503ED">
        <w:rPr>
          <w:rStyle w:val="Znakapoznpodarou"/>
          <w:rFonts w:eastAsiaTheme="minorEastAsia"/>
        </w:rPr>
        <w:footnoteReference w:id="289"/>
      </w:r>
      <w:r w:rsidR="009A3046" w:rsidRPr="00B503ED">
        <w:rPr>
          <w:rFonts w:eastAsiaTheme="minorEastAsia"/>
        </w:rPr>
        <w:t> :</w:t>
      </w:r>
    </w:p>
    <w:p w:rsidR="009A3046" w:rsidRPr="00B503ED" w:rsidRDefault="00474DB4" w:rsidP="00E05BDB">
      <w:pPr>
        <w:pStyle w:val="Styl1"/>
        <w:numPr>
          <w:ilvl w:val="0"/>
          <w:numId w:val="15"/>
        </w:numPr>
        <w:rPr>
          <w:rFonts w:ascii="Times New Roman" w:eastAsiaTheme="minorEastAsia" w:hAnsi="Times New Roman"/>
        </w:rPr>
      </w:pPr>
      <w:r w:rsidRPr="00B503ED">
        <w:rPr>
          <w:rFonts w:ascii="Times New Roman" w:eastAsiaTheme="minorEastAsia" w:hAnsi="Times New Roman"/>
        </w:rPr>
        <w:t>standard</w:t>
      </w:r>
      <w:r w:rsidR="009A3046" w:rsidRPr="00B503ED">
        <w:rPr>
          <w:rFonts w:ascii="Times New Roman" w:eastAsiaTheme="minorEastAsia" w:hAnsi="Times New Roman"/>
        </w:rPr>
        <w:t xml:space="preserve"> </w:t>
      </w:r>
    </w:p>
    <w:p w:rsidR="009A3046" w:rsidRPr="00B503ED" w:rsidRDefault="009A3046" w:rsidP="00E05BDB">
      <w:pPr>
        <w:pStyle w:val="Styl1"/>
        <w:numPr>
          <w:ilvl w:val="0"/>
          <w:numId w:val="15"/>
        </w:numPr>
        <w:rPr>
          <w:rFonts w:ascii="Times New Roman" w:eastAsiaTheme="minorEastAsia" w:hAnsi="Times New Roman"/>
        </w:rPr>
      </w:pPr>
      <w:r w:rsidRPr="00B503ED">
        <w:rPr>
          <w:rFonts w:ascii="Times New Roman" w:eastAsiaTheme="minorEastAsia" w:hAnsi="Times New Roman"/>
        </w:rPr>
        <w:t>familier</w:t>
      </w:r>
    </w:p>
    <w:p w:rsidR="009A3046" w:rsidRPr="00B503ED" w:rsidRDefault="009A3046" w:rsidP="00E05BDB">
      <w:pPr>
        <w:pStyle w:val="Styl1"/>
        <w:numPr>
          <w:ilvl w:val="0"/>
          <w:numId w:val="15"/>
        </w:numPr>
        <w:rPr>
          <w:rFonts w:ascii="Times New Roman" w:eastAsiaTheme="minorEastAsia" w:hAnsi="Times New Roman"/>
        </w:rPr>
      </w:pPr>
      <w:r w:rsidRPr="00B503ED">
        <w:rPr>
          <w:rFonts w:ascii="Times New Roman" w:eastAsiaTheme="minorEastAsia" w:hAnsi="Times New Roman"/>
        </w:rPr>
        <w:t>populaire/argotique</w:t>
      </w:r>
    </w:p>
    <w:p w:rsidR="009A3046" w:rsidRPr="00B503ED" w:rsidRDefault="009A3046" w:rsidP="00E05BDB">
      <w:pPr>
        <w:pStyle w:val="Styl1"/>
        <w:numPr>
          <w:ilvl w:val="0"/>
          <w:numId w:val="15"/>
        </w:numPr>
        <w:rPr>
          <w:rFonts w:ascii="Times New Roman" w:eastAsiaTheme="minorEastAsia" w:hAnsi="Times New Roman"/>
        </w:rPr>
      </w:pPr>
      <w:r w:rsidRPr="00B503ED">
        <w:rPr>
          <w:rFonts w:ascii="Times New Roman" w:eastAsiaTheme="minorEastAsia" w:hAnsi="Times New Roman"/>
        </w:rPr>
        <w:t>je ne peux pas dire</w:t>
      </w:r>
    </w:p>
    <w:p w:rsidR="002250CD" w:rsidRPr="00B503ED" w:rsidRDefault="009A3046" w:rsidP="00474DB4">
      <w:pPr>
        <w:pStyle w:val="Styl1"/>
        <w:rPr>
          <w:rFonts w:ascii="Times New Roman" w:eastAsiaTheme="minorEastAsia" w:hAnsi="Times New Roman"/>
        </w:rPr>
      </w:pPr>
      <w:r w:rsidRPr="00B503ED">
        <w:rPr>
          <w:rFonts w:ascii="Times New Roman" w:eastAsiaTheme="minorEastAsia" w:hAnsi="Times New Roman"/>
        </w:rPr>
        <w:lastRenderedPageBreak/>
        <w:t xml:space="preserve">Cette catégorisation a été motivée par notre recherche dans le </w:t>
      </w:r>
      <w:r w:rsidRPr="00B503ED">
        <w:rPr>
          <w:rFonts w:ascii="Times New Roman" w:eastAsiaTheme="minorEastAsia" w:hAnsi="Times New Roman"/>
          <w:i/>
        </w:rPr>
        <w:t xml:space="preserve">PR </w:t>
      </w:r>
      <w:r w:rsidRPr="00B503ED">
        <w:rPr>
          <w:rFonts w:ascii="Times New Roman" w:eastAsiaTheme="minorEastAsia" w:hAnsi="Times New Roman"/>
        </w:rPr>
        <w:t>et ses niveaux/registres de langue (</w:t>
      </w:r>
      <w:r w:rsidRPr="000E7050">
        <w:rPr>
          <w:rFonts w:ascii="Times New Roman" w:eastAsiaTheme="minorEastAsia" w:hAnsi="Times New Roman"/>
          <w:i/>
        </w:rPr>
        <w:t>cf.</w:t>
      </w:r>
      <w:r w:rsidRPr="00B503ED">
        <w:rPr>
          <w:rFonts w:ascii="Times New Roman" w:eastAsiaTheme="minorEastAsia" w:hAnsi="Times New Roman"/>
        </w:rPr>
        <w:t xml:space="preserve"> chapitre</w:t>
      </w:r>
      <w:r w:rsidR="006C3546" w:rsidRPr="00B503ED">
        <w:rPr>
          <w:rFonts w:ascii="Times New Roman" w:eastAsiaTheme="minorEastAsia" w:hAnsi="Times New Roman"/>
        </w:rPr>
        <w:t xml:space="preserve"> 4.3.</w:t>
      </w:r>
      <w:r w:rsidRPr="00B503ED">
        <w:rPr>
          <w:rFonts w:ascii="Times New Roman" w:eastAsiaTheme="minorEastAsia" w:hAnsi="Times New Roman"/>
        </w:rPr>
        <w:t>). Notre objectif a été de découvrir si les mots tronqués sont perçus</w:t>
      </w:r>
      <w:r w:rsidR="002250CD" w:rsidRPr="00B503ED">
        <w:rPr>
          <w:rFonts w:ascii="Times New Roman" w:eastAsiaTheme="minorEastAsia" w:hAnsi="Times New Roman"/>
        </w:rPr>
        <w:t xml:space="preserve"> (au niveau de la langue parlée) </w:t>
      </w:r>
      <w:r w:rsidRPr="00B503ED">
        <w:rPr>
          <w:rFonts w:ascii="Times New Roman" w:eastAsiaTheme="minorEastAsia" w:hAnsi="Times New Roman"/>
        </w:rPr>
        <w:t xml:space="preserve">par les répondants </w:t>
      </w:r>
      <w:r w:rsidR="002250CD" w:rsidRPr="00B503ED">
        <w:rPr>
          <w:rFonts w:ascii="Times New Roman" w:eastAsiaTheme="minorEastAsia" w:hAnsi="Times New Roman"/>
        </w:rPr>
        <w:t>– les Français</w:t>
      </w:r>
      <w:r w:rsidR="00AB29A7" w:rsidRPr="00B503ED">
        <w:rPr>
          <w:rFonts w:ascii="Times New Roman" w:eastAsiaTheme="minorEastAsia" w:hAnsi="Times New Roman"/>
        </w:rPr>
        <w:t>,</w:t>
      </w:r>
      <w:r w:rsidR="002250CD" w:rsidRPr="00B503ED">
        <w:rPr>
          <w:rFonts w:ascii="Times New Roman" w:eastAsiaTheme="minorEastAsia" w:hAnsi="Times New Roman"/>
        </w:rPr>
        <w:t xml:space="preserve"> </w:t>
      </w:r>
      <w:r w:rsidR="00AB29A7" w:rsidRPr="00B503ED">
        <w:rPr>
          <w:rFonts w:ascii="Times New Roman" w:eastAsiaTheme="minorEastAsia" w:hAnsi="Times New Roman"/>
        </w:rPr>
        <w:t xml:space="preserve">aussi comme familiers, ce qui est la marque la plus souvent employée pour les troncations dans le </w:t>
      </w:r>
      <w:r w:rsidR="00AB29A7" w:rsidRPr="00B503ED">
        <w:rPr>
          <w:rFonts w:ascii="Times New Roman" w:eastAsiaTheme="minorEastAsia" w:hAnsi="Times New Roman"/>
          <w:i/>
        </w:rPr>
        <w:t>PRE09</w:t>
      </w:r>
      <w:r w:rsidR="00AB29A7" w:rsidRPr="00B503ED">
        <w:rPr>
          <w:rFonts w:ascii="Times New Roman" w:eastAsiaTheme="minorEastAsia" w:hAnsi="Times New Roman"/>
        </w:rPr>
        <w:t>.</w:t>
      </w:r>
    </w:p>
    <w:p w:rsidR="0063233F" w:rsidRPr="00B503ED" w:rsidRDefault="00474DB4" w:rsidP="00474DB4">
      <w:pPr>
        <w:pStyle w:val="Styl1"/>
        <w:rPr>
          <w:rFonts w:ascii="TimesNewRomanPSMT" w:eastAsiaTheme="minorEastAsia" w:hAnsi="TimesNewRomanPSMT" w:cs="TimesNewRomanPSMT"/>
          <w:lang w:val="cs-CZ" w:eastAsia="zh-CN"/>
        </w:rPr>
      </w:pPr>
      <w:r w:rsidRPr="00B503ED">
        <w:rPr>
          <w:rFonts w:ascii="Times New Roman" w:eastAsiaTheme="minorEastAsia" w:hAnsi="Times New Roman"/>
        </w:rPr>
        <w:t>Nous avons tenu compte de la catégorisation traditionnelle tripartite du lexique (standard, familier, populaire/argotique/vulgaire) et n</w:t>
      </w:r>
      <w:r w:rsidR="009A3046" w:rsidRPr="00B503ED">
        <w:rPr>
          <w:rFonts w:ascii="Times New Roman" w:eastAsiaTheme="minorEastAsia" w:hAnsi="Times New Roman"/>
        </w:rPr>
        <w:t xml:space="preserve">ous </w:t>
      </w:r>
      <w:r w:rsidR="004E6F28">
        <w:rPr>
          <w:rFonts w:ascii="Times New Roman" w:eastAsiaTheme="minorEastAsia" w:hAnsi="Times New Roman"/>
        </w:rPr>
        <w:t>nous sommes ainsi inspirée</w:t>
      </w:r>
      <w:r w:rsidRPr="00B503ED">
        <w:rPr>
          <w:rFonts w:ascii="Times New Roman" w:eastAsiaTheme="minorEastAsia" w:hAnsi="Times New Roman"/>
        </w:rPr>
        <w:t xml:space="preserve"> par la catégorisation de Françoise Gadet qui distingue quatre niveaux de langue (soutenu, standard, familier et populaire).</w:t>
      </w:r>
      <w:r w:rsidRPr="00B503ED">
        <w:rPr>
          <w:rStyle w:val="Znakapoznpodarou"/>
          <w:rFonts w:ascii="Times New Roman" w:eastAsiaTheme="minorEastAsia" w:hAnsi="Times New Roman"/>
        </w:rPr>
        <w:footnoteReference w:id="290"/>
      </w:r>
      <w:r w:rsidRPr="00B503ED">
        <w:rPr>
          <w:rFonts w:ascii="Times New Roman" w:eastAsiaTheme="minorEastAsia" w:hAnsi="Times New Roman"/>
        </w:rPr>
        <w:t xml:space="preserve"> De notre distinction finale, nous avons exclu les </w:t>
      </w:r>
      <w:r w:rsidR="00AB29A7" w:rsidRPr="00B503ED">
        <w:rPr>
          <w:rFonts w:ascii="Times New Roman" w:eastAsiaTheme="minorEastAsia" w:hAnsi="Times New Roman"/>
        </w:rPr>
        <w:t xml:space="preserve">niveaux </w:t>
      </w:r>
      <w:r w:rsidR="00AB29A7" w:rsidRPr="00B503ED">
        <w:rPr>
          <w:rFonts w:ascii="Times New Roman" w:eastAsiaTheme="minorEastAsia" w:hAnsi="Times New Roman"/>
          <w:i/>
        </w:rPr>
        <w:t>soutenu</w:t>
      </w:r>
      <w:r w:rsidRPr="00B503ED">
        <w:rPr>
          <w:rFonts w:ascii="Times New Roman" w:eastAsiaTheme="minorEastAsia" w:hAnsi="Times New Roman"/>
        </w:rPr>
        <w:t xml:space="preserve"> (par Gadet) et </w:t>
      </w:r>
      <w:r w:rsidRPr="00B503ED">
        <w:rPr>
          <w:rFonts w:ascii="Times New Roman" w:eastAsiaTheme="minorEastAsia" w:hAnsi="Times New Roman"/>
          <w:i/>
        </w:rPr>
        <w:t>vulgaire</w:t>
      </w:r>
      <w:r w:rsidRPr="00B503ED">
        <w:rPr>
          <w:rFonts w:ascii="Times New Roman" w:eastAsiaTheme="minorEastAsia" w:hAnsi="Times New Roman"/>
        </w:rPr>
        <w:t xml:space="preserve"> (pour les troncats, </w:t>
      </w:r>
      <w:r w:rsidR="00AB29A7" w:rsidRPr="00B503ED">
        <w:rPr>
          <w:rFonts w:ascii="Times New Roman" w:eastAsiaTheme="minorEastAsia" w:hAnsi="Times New Roman"/>
        </w:rPr>
        <w:t>ils</w:t>
      </w:r>
      <w:r w:rsidRPr="00B503ED">
        <w:rPr>
          <w:rFonts w:ascii="Times New Roman" w:eastAsiaTheme="minorEastAsia" w:hAnsi="Times New Roman"/>
        </w:rPr>
        <w:t xml:space="preserve"> ne sont pas en question), et nous avons gardé les </w:t>
      </w:r>
      <w:r w:rsidRPr="00B503ED">
        <w:rPr>
          <w:rFonts w:ascii="Times New Roman" w:eastAsiaTheme="minorEastAsia" w:hAnsi="Times New Roman"/>
          <w:i/>
        </w:rPr>
        <w:t>standar</w:t>
      </w:r>
      <w:r w:rsidR="002250CD" w:rsidRPr="00B503ED">
        <w:rPr>
          <w:rFonts w:ascii="Times New Roman" w:eastAsiaTheme="minorEastAsia" w:hAnsi="Times New Roman"/>
          <w:i/>
        </w:rPr>
        <w:t>d</w:t>
      </w:r>
      <w:r w:rsidR="002250CD" w:rsidRPr="00B503ED">
        <w:rPr>
          <w:rFonts w:ascii="Times New Roman" w:eastAsiaTheme="minorEastAsia" w:hAnsi="Times New Roman"/>
        </w:rPr>
        <w:t xml:space="preserve"> et </w:t>
      </w:r>
      <w:r w:rsidR="002250CD" w:rsidRPr="00B503ED">
        <w:rPr>
          <w:rFonts w:ascii="Times New Roman" w:eastAsiaTheme="minorEastAsia" w:hAnsi="Times New Roman"/>
          <w:i/>
        </w:rPr>
        <w:t>familier</w:t>
      </w:r>
      <w:r w:rsidR="002250CD" w:rsidRPr="00B503ED">
        <w:rPr>
          <w:rFonts w:ascii="Times New Roman" w:eastAsiaTheme="minorEastAsia" w:hAnsi="Times New Roman"/>
        </w:rPr>
        <w:t xml:space="preserve">. Pour ce qui est des niveaux </w:t>
      </w:r>
      <w:r w:rsidR="002250CD" w:rsidRPr="00B503ED">
        <w:rPr>
          <w:rFonts w:ascii="Times New Roman" w:eastAsiaTheme="minorEastAsia" w:hAnsi="Times New Roman"/>
          <w:i/>
        </w:rPr>
        <w:t>argotique</w:t>
      </w:r>
      <w:r w:rsidR="002250CD" w:rsidRPr="00B503ED">
        <w:rPr>
          <w:rFonts w:ascii="Times New Roman" w:eastAsiaTheme="minorEastAsia" w:hAnsi="Times New Roman"/>
        </w:rPr>
        <w:t xml:space="preserve"> et </w:t>
      </w:r>
      <w:r w:rsidR="002250CD" w:rsidRPr="00B503ED">
        <w:rPr>
          <w:rFonts w:ascii="Times New Roman" w:eastAsiaTheme="minorEastAsia" w:hAnsi="Times New Roman"/>
          <w:i/>
        </w:rPr>
        <w:t>populaire</w:t>
      </w:r>
      <w:r w:rsidRPr="00B503ED">
        <w:rPr>
          <w:rFonts w:ascii="Times New Roman" w:eastAsiaTheme="minorEastAsia" w:hAnsi="Times New Roman"/>
        </w:rPr>
        <w:t xml:space="preserve">, </w:t>
      </w:r>
      <w:r w:rsidR="002250CD" w:rsidRPr="00B503ED">
        <w:rPr>
          <w:rFonts w:ascii="Times New Roman" w:eastAsiaTheme="minorEastAsia" w:hAnsi="Times New Roman"/>
        </w:rPr>
        <w:t>Gadet l</w:t>
      </w:r>
      <w:r w:rsidRPr="00B503ED">
        <w:rPr>
          <w:rFonts w:ascii="Times New Roman" w:eastAsiaTheme="minorEastAsia" w:hAnsi="Times New Roman"/>
        </w:rPr>
        <w:t>es place côte à côte</w:t>
      </w:r>
      <w:r w:rsidR="004C5574">
        <w:rPr>
          <w:rFonts w:ascii="Times New Roman" w:eastAsiaTheme="minorEastAsia" w:hAnsi="Times New Roman"/>
        </w:rPr>
        <w:t>, ce qu</w:t>
      </w:r>
      <w:r w:rsidR="004C5574" w:rsidRPr="004C5574">
        <w:rPr>
          <w:rFonts w:ascii="Times New Roman" w:eastAsiaTheme="minorEastAsia" w:hAnsi="Times New Roman"/>
        </w:rPr>
        <w:t>’</w:t>
      </w:r>
      <w:r w:rsidR="004C5574">
        <w:rPr>
          <w:rFonts w:ascii="Times New Roman" w:eastAsiaTheme="minorEastAsia" w:hAnsi="Times New Roman"/>
        </w:rPr>
        <w:t xml:space="preserve">elle </w:t>
      </w:r>
      <w:r w:rsidR="00B066FB" w:rsidRPr="00B503ED">
        <w:rPr>
          <w:rFonts w:ascii="Times New Roman" w:eastAsiaTheme="minorEastAsia" w:hAnsi="Times New Roman"/>
        </w:rPr>
        <w:t>expliqu</w:t>
      </w:r>
      <w:r w:rsidR="004C5574">
        <w:rPr>
          <w:rFonts w:ascii="Times New Roman" w:eastAsiaTheme="minorEastAsia" w:hAnsi="Times New Roman"/>
        </w:rPr>
        <w:t>e</w:t>
      </w:r>
      <w:r w:rsidR="00B066FB" w:rsidRPr="00B503ED">
        <w:rPr>
          <w:rFonts w:ascii="Times New Roman" w:eastAsiaTheme="minorEastAsia" w:hAnsi="Times New Roman"/>
        </w:rPr>
        <w:t xml:space="preserve"> par ce</w:t>
      </w:r>
      <w:r w:rsidR="00513A87">
        <w:rPr>
          <w:rFonts w:ascii="Times New Roman" w:eastAsiaTheme="minorEastAsia" w:hAnsi="Times New Roman"/>
        </w:rPr>
        <w:t>s</w:t>
      </w:r>
      <w:r w:rsidRPr="00B503ED">
        <w:rPr>
          <w:rFonts w:ascii="Times New Roman" w:eastAsiaTheme="minorEastAsia" w:hAnsi="Times New Roman"/>
        </w:rPr>
        <w:t xml:space="preserve"> </w:t>
      </w:r>
      <w:r w:rsidR="00513A87">
        <w:rPr>
          <w:rFonts w:ascii="Times New Roman" w:eastAsiaTheme="minorEastAsia" w:hAnsi="Times New Roman"/>
        </w:rPr>
        <w:t>mots</w:t>
      </w:r>
      <w:r w:rsidRPr="00B503ED">
        <w:rPr>
          <w:rFonts w:ascii="Times New Roman" w:eastAsiaTheme="minorEastAsia" w:hAnsi="Times New Roman"/>
        </w:rPr>
        <w:t xml:space="preserve"> : </w:t>
      </w:r>
      <w:r w:rsidR="007F620A" w:rsidRPr="00B503ED">
        <w:rPr>
          <w:rFonts w:ascii="TimesNewRomanPSMT" w:eastAsiaTheme="minorEastAsia" w:hAnsi="TimesNewRomanPSMT" w:cs="TimesNewRomanPSMT"/>
          <w:lang w:val="cs-CZ" w:eastAsia="zh-CN"/>
        </w:rPr>
        <w:t xml:space="preserve">« </w:t>
      </w:r>
      <w:r w:rsidR="007F620A" w:rsidRPr="00B503ED">
        <w:rPr>
          <w:rFonts w:ascii="Times New Roman" w:eastAsiaTheme="minorEastAsia" w:hAnsi="Times New Roman"/>
          <w:i/>
          <w:lang w:eastAsia="zh-CN"/>
        </w:rPr>
        <w:t>Au départ, il</w:t>
      </w:r>
      <w:r w:rsidRPr="00B503ED">
        <w:rPr>
          <w:rFonts w:ascii="Times New Roman" w:eastAsiaTheme="minorEastAsia" w:hAnsi="Times New Roman"/>
          <w:i/>
          <w:lang w:eastAsia="zh-CN"/>
        </w:rPr>
        <w:t xml:space="preserve"> </w:t>
      </w:r>
      <w:r w:rsidR="007F620A" w:rsidRPr="00B503ED">
        <w:rPr>
          <w:rFonts w:ascii="Times New Roman" w:eastAsiaTheme="minorEastAsia" w:hAnsi="Times New Roman"/>
          <w:i/>
          <w:lang w:eastAsia="zh-CN"/>
        </w:rPr>
        <w:t>y a distinction entre lexique populaire et argotique. Mais après la fusion du jargon</w:t>
      </w:r>
      <w:r w:rsidRPr="00B503ED">
        <w:rPr>
          <w:rFonts w:ascii="Times New Roman" w:eastAsiaTheme="minorEastAsia" w:hAnsi="Times New Roman"/>
          <w:i/>
          <w:lang w:eastAsia="zh-CN"/>
        </w:rPr>
        <w:t xml:space="preserve"> </w:t>
      </w:r>
      <w:r w:rsidR="007F620A" w:rsidRPr="00B503ED">
        <w:rPr>
          <w:rFonts w:ascii="Times New Roman" w:eastAsiaTheme="minorEastAsia" w:hAnsi="Times New Roman"/>
          <w:i/>
          <w:lang w:eastAsia="zh-CN"/>
        </w:rPr>
        <w:t>dans la langue populaire parisienne vers le milieu du XIX</w:t>
      </w:r>
      <w:r w:rsidR="007F620A" w:rsidRPr="00B503ED">
        <w:rPr>
          <w:rFonts w:ascii="Times New Roman" w:eastAsiaTheme="minorEastAsia" w:hAnsi="Times New Roman"/>
          <w:i/>
          <w:sz w:val="16"/>
          <w:szCs w:val="16"/>
          <w:lang w:eastAsia="zh-CN"/>
        </w:rPr>
        <w:t xml:space="preserve">e </w:t>
      </w:r>
      <w:r w:rsidR="007F620A" w:rsidRPr="00B503ED">
        <w:rPr>
          <w:rFonts w:ascii="Times New Roman" w:eastAsiaTheme="minorEastAsia" w:hAnsi="Times New Roman"/>
          <w:i/>
          <w:lang w:eastAsia="zh-CN"/>
        </w:rPr>
        <w:t>si</w:t>
      </w:r>
      <w:r w:rsidRPr="00B503ED">
        <w:rPr>
          <w:rFonts w:ascii="Times New Roman" w:eastAsiaTheme="minorEastAsia" w:hAnsi="Times New Roman"/>
          <w:i/>
          <w:lang w:eastAsia="zh-CN"/>
        </w:rPr>
        <w:t>ècle, il n’</w:t>
      </w:r>
      <w:r w:rsidR="007F620A" w:rsidRPr="00B503ED">
        <w:rPr>
          <w:rFonts w:ascii="Times New Roman" w:eastAsiaTheme="minorEastAsia" w:hAnsi="Times New Roman"/>
          <w:i/>
          <w:lang w:eastAsia="zh-CN"/>
        </w:rPr>
        <w:t>y a plus</w:t>
      </w:r>
      <w:r w:rsidRPr="00B503ED">
        <w:rPr>
          <w:rFonts w:ascii="Times New Roman" w:eastAsiaTheme="minorEastAsia" w:hAnsi="Times New Roman"/>
          <w:i/>
          <w:lang w:eastAsia="zh-CN"/>
        </w:rPr>
        <w:t xml:space="preserve"> </w:t>
      </w:r>
      <w:r w:rsidR="007F620A" w:rsidRPr="00B503ED">
        <w:rPr>
          <w:rFonts w:ascii="Times New Roman" w:eastAsiaTheme="minorEastAsia" w:hAnsi="Times New Roman"/>
          <w:i/>
          <w:lang w:eastAsia="zh-CN"/>
        </w:rPr>
        <w:t>grand sens à distinguer les origines. Et si des dictionnaires conservent les</w:t>
      </w:r>
      <w:r w:rsidRPr="00B503ED">
        <w:rPr>
          <w:rFonts w:ascii="Times New Roman" w:eastAsiaTheme="minorEastAsia" w:hAnsi="Times New Roman"/>
          <w:i/>
          <w:lang w:eastAsia="zh-CN"/>
        </w:rPr>
        <w:t xml:space="preserve"> </w:t>
      </w:r>
      <w:r w:rsidR="007F620A" w:rsidRPr="00B503ED">
        <w:rPr>
          <w:rFonts w:ascii="Times New Roman" w:eastAsiaTheme="minorEastAsia" w:hAnsi="Times New Roman"/>
          <w:i/>
          <w:lang w:eastAsia="zh-CN"/>
        </w:rPr>
        <w:t>mentions « populaire », « argotique », « vulgaire », voire « trivial », termes qui</w:t>
      </w:r>
      <w:r w:rsidRPr="00B503ED">
        <w:rPr>
          <w:rFonts w:ascii="Times New Roman" w:eastAsiaTheme="minorEastAsia" w:hAnsi="Times New Roman"/>
          <w:i/>
          <w:lang w:eastAsia="zh-CN"/>
        </w:rPr>
        <w:t xml:space="preserve"> </w:t>
      </w:r>
      <w:r w:rsidR="007F620A" w:rsidRPr="00B503ED">
        <w:rPr>
          <w:rFonts w:ascii="Times New Roman" w:eastAsiaTheme="minorEastAsia" w:hAnsi="Times New Roman"/>
          <w:i/>
          <w:lang w:eastAsia="zh-CN"/>
        </w:rPr>
        <w:t>permettent de garder les mots dans une zone dépréciée, c’est pour des raisons</w:t>
      </w:r>
      <w:r w:rsidRPr="00B503ED">
        <w:rPr>
          <w:rFonts w:ascii="Times New Roman" w:eastAsiaTheme="minorEastAsia" w:hAnsi="Times New Roman"/>
          <w:i/>
          <w:lang w:eastAsia="zh-CN"/>
        </w:rPr>
        <w:t xml:space="preserve"> idéologiques.</w:t>
      </w:r>
      <w:r w:rsidRPr="00B503ED">
        <w:rPr>
          <w:rFonts w:ascii="TimesNewRomanPSMT" w:eastAsiaTheme="minorEastAsia" w:hAnsi="TimesNewRomanPSMT" w:cs="TimesNewRomanPSMT"/>
          <w:lang w:val="cs-CZ" w:eastAsia="zh-CN"/>
        </w:rPr>
        <w:t> </w:t>
      </w:r>
      <w:r w:rsidR="007F620A" w:rsidRPr="00B503ED">
        <w:rPr>
          <w:rFonts w:ascii="TimesNewRomanPSMT" w:eastAsiaTheme="minorEastAsia" w:hAnsi="TimesNewRomanPSMT" w:cs="TimesNewRomanPSMT"/>
          <w:lang w:val="cs-CZ" w:eastAsia="zh-CN"/>
        </w:rPr>
        <w:t>»</w:t>
      </w:r>
      <w:r w:rsidR="007F620A" w:rsidRPr="00B503ED">
        <w:rPr>
          <w:rStyle w:val="Znakapoznpodarou"/>
          <w:rFonts w:ascii="TimesNewRomanPSMT" w:eastAsiaTheme="minorEastAsia" w:hAnsi="TimesNewRomanPSMT" w:cs="TimesNewRomanPSMT"/>
          <w:lang w:val="cs-CZ" w:eastAsia="zh-CN"/>
        </w:rPr>
        <w:footnoteReference w:id="291"/>
      </w:r>
      <w:r w:rsidRPr="00B503ED">
        <w:rPr>
          <w:rFonts w:ascii="TimesNewRomanPSMT" w:eastAsiaTheme="minorEastAsia" w:hAnsi="TimesNewRomanPSMT" w:cs="TimesNewRomanPSMT"/>
          <w:lang w:val="cs-CZ" w:eastAsia="zh-CN"/>
        </w:rPr>
        <w:t xml:space="preserve"> </w:t>
      </w:r>
    </w:p>
    <w:p w:rsidR="00D52461" w:rsidRPr="00B503ED" w:rsidRDefault="00B066FB" w:rsidP="00513A87">
      <w:pPr>
        <w:pStyle w:val="Styl1"/>
        <w:rPr>
          <w:rFonts w:ascii="Times New Roman" w:eastAsiaTheme="minorEastAsia" w:hAnsi="Times New Roman"/>
        </w:rPr>
      </w:pPr>
      <w:r w:rsidRPr="00B503ED">
        <w:rPr>
          <w:rFonts w:ascii="Times New Roman" w:eastAsiaTheme="minorEastAsia" w:hAnsi="Times New Roman"/>
        </w:rPr>
        <w:t xml:space="preserve">Évidemment, </w:t>
      </w:r>
      <w:r w:rsidR="002F4491" w:rsidRPr="00B503ED">
        <w:rPr>
          <w:rFonts w:ascii="Times New Roman" w:eastAsiaTheme="minorEastAsia" w:hAnsi="Times New Roman"/>
        </w:rPr>
        <w:t>cette classification pourrait être critiquée, au premier aspect,</w:t>
      </w:r>
      <w:r w:rsidR="00AB29A7" w:rsidRPr="00B503ED">
        <w:rPr>
          <w:rFonts w:ascii="Times New Roman" w:eastAsiaTheme="minorEastAsia" w:hAnsi="Times New Roman"/>
        </w:rPr>
        <w:t xml:space="preserve"> pour sa complication superflue. E</w:t>
      </w:r>
      <w:r w:rsidR="002F4491" w:rsidRPr="00B503ED">
        <w:rPr>
          <w:rFonts w:ascii="Times New Roman" w:eastAsiaTheme="minorEastAsia" w:hAnsi="Times New Roman"/>
        </w:rPr>
        <w:t>n pratique, les répondants n’ont pas eu de problèmes avec les distinctions de niveaux de langue (surtout à l’aide de nos définitions voire compréhensions).</w:t>
      </w:r>
      <w:r w:rsidR="00513A87">
        <w:rPr>
          <w:rFonts w:ascii="Times New Roman" w:eastAsiaTheme="minorEastAsia" w:hAnsi="Times New Roman"/>
        </w:rPr>
        <w:t xml:space="preserve"> </w:t>
      </w:r>
      <w:r w:rsidR="002F4491" w:rsidRPr="00B503ED">
        <w:rPr>
          <w:rFonts w:ascii="Times New Roman" w:eastAsiaTheme="minorEastAsia" w:hAnsi="Times New Roman"/>
        </w:rPr>
        <w:t>L’objectif de cette partie a été de découvrir l’emploi ou la perception des troncats par les Français selon les compréhensions proposées, il ne s’agissait pas de la distinction exacte (linguistique) des niveaux/registres de langue.</w:t>
      </w:r>
      <w:r w:rsidR="00513A87">
        <w:rPr>
          <w:rFonts w:ascii="Times New Roman" w:eastAsiaTheme="minorEastAsia" w:hAnsi="Times New Roman"/>
        </w:rPr>
        <w:t xml:space="preserve"> </w:t>
      </w:r>
    </w:p>
    <w:p w:rsidR="00D52461" w:rsidRPr="00B503ED" w:rsidRDefault="00D52461" w:rsidP="00D52461">
      <w:pPr>
        <w:pStyle w:val="Styl1"/>
        <w:rPr>
          <w:rFonts w:ascii="Times New Roman" w:eastAsiaTheme="minorEastAsia" w:hAnsi="Times New Roman"/>
        </w:rPr>
      </w:pPr>
      <w:r w:rsidRPr="00B503ED">
        <w:rPr>
          <w:rFonts w:ascii="Times New Roman" w:eastAsiaTheme="minorEastAsia" w:hAnsi="Times New Roman"/>
        </w:rPr>
        <w:t>Le questionna</w:t>
      </w:r>
      <w:r w:rsidR="00CC3900">
        <w:rPr>
          <w:rFonts w:ascii="Times New Roman" w:eastAsiaTheme="minorEastAsia" w:hAnsi="Times New Roman"/>
        </w:rPr>
        <w:t>ire complet est situé dans l</w:t>
      </w:r>
      <w:r w:rsidR="00CC3900" w:rsidRPr="00CC3900">
        <w:rPr>
          <w:rFonts w:ascii="Times New Roman" w:eastAsiaTheme="minorEastAsia" w:hAnsi="Times New Roman"/>
        </w:rPr>
        <w:t>’</w:t>
      </w:r>
      <w:r w:rsidR="00CC3900">
        <w:rPr>
          <w:rFonts w:ascii="Times New Roman" w:eastAsiaTheme="minorEastAsia" w:hAnsi="Times New Roman"/>
        </w:rPr>
        <w:t>annexe 6</w:t>
      </w:r>
      <w:r w:rsidRPr="00B503ED">
        <w:rPr>
          <w:rFonts w:ascii="Times New Roman" w:eastAsiaTheme="minorEastAsia" w:hAnsi="Times New Roman"/>
        </w:rPr>
        <w:t>.</w:t>
      </w:r>
    </w:p>
    <w:p w:rsidR="003E5FE2" w:rsidRPr="00B503ED" w:rsidRDefault="003E5FE2" w:rsidP="003E5FE2">
      <w:pPr>
        <w:pStyle w:val="Nadpis2"/>
        <w:rPr>
          <w:rFonts w:eastAsiaTheme="minorEastAsia"/>
        </w:rPr>
      </w:pPr>
      <w:bookmarkStart w:id="129" w:name="_Toc328906429"/>
      <w:r w:rsidRPr="00B503ED">
        <w:rPr>
          <w:rFonts w:eastAsiaTheme="minorEastAsia"/>
        </w:rPr>
        <w:t>Hypothèses préliminaires</w:t>
      </w:r>
      <w:bookmarkEnd w:id="129"/>
      <w:r w:rsidRPr="00B503ED">
        <w:rPr>
          <w:rFonts w:eastAsiaTheme="minorEastAsia"/>
        </w:rPr>
        <w:t xml:space="preserve"> </w:t>
      </w:r>
    </w:p>
    <w:p w:rsidR="006233D1" w:rsidRPr="00B503ED" w:rsidRDefault="006233D1" w:rsidP="006233D1">
      <w:pPr>
        <w:pStyle w:val="Normlnweb"/>
        <w:spacing w:before="0" w:beforeAutospacing="0" w:after="0" w:afterAutospacing="0" w:line="360" w:lineRule="auto"/>
        <w:ind w:firstLine="709"/>
        <w:jc w:val="both"/>
      </w:pPr>
      <w:r w:rsidRPr="00B503ED">
        <w:t xml:space="preserve">Après avoir présenté la composition du questionnaire, nous allons formuler quelques hypothèses de départ liées aux différentes variations de langue abordées dans le chapitre 5.1. Ce qui nous intéresse le plus, c’est la perception et la connaissance générales des troncats par la société française d’aujourd’hui. </w:t>
      </w:r>
    </w:p>
    <w:p w:rsidR="006233D1" w:rsidRPr="00B503ED" w:rsidRDefault="006233D1" w:rsidP="006233D1">
      <w:pPr>
        <w:pStyle w:val="Normlnweb"/>
        <w:spacing w:before="0" w:beforeAutospacing="0" w:after="0" w:afterAutospacing="0" w:line="360" w:lineRule="auto"/>
        <w:ind w:firstLine="709"/>
        <w:jc w:val="both"/>
      </w:pPr>
      <w:r w:rsidRPr="00B503ED">
        <w:lastRenderedPageBreak/>
        <w:t xml:space="preserve">Même si notre échantillon représentatif est très divers et contient </w:t>
      </w:r>
      <w:r w:rsidR="00321E0A">
        <w:t xml:space="preserve">des </w:t>
      </w:r>
      <w:r w:rsidRPr="00B503ED">
        <w:t>formes de troncation</w:t>
      </w:r>
      <w:r w:rsidR="00321E0A">
        <w:t xml:space="preserve"> très variées</w:t>
      </w:r>
      <w:r w:rsidRPr="00B503ED">
        <w:t>, elles proviennent toutes de la presse écrite lue par le grand public. Nous pensons qu’au niveau de la fréquence de l’emploi, les répondants opteront pour la case « souvent »</w:t>
      </w:r>
      <w:r w:rsidR="003E3C71">
        <w:t>,</w:t>
      </w:r>
      <w:r w:rsidRPr="00B503ED">
        <w:t xml:space="preserve"> et </w:t>
      </w:r>
      <w:r w:rsidR="00CA0DFE">
        <w:t>concernant</w:t>
      </w:r>
      <w:r w:rsidRPr="00B503ED">
        <w:t xml:space="preserve"> la question du niveau de langue, ils seront plus pour la mention « familier ». </w:t>
      </w:r>
    </w:p>
    <w:p w:rsidR="006233D1" w:rsidRPr="00B503ED" w:rsidRDefault="006233D1" w:rsidP="006233D1">
      <w:pPr>
        <w:pStyle w:val="Normlnweb"/>
        <w:spacing w:before="0" w:beforeAutospacing="0" w:after="0" w:afterAutospacing="0" w:line="360" w:lineRule="auto"/>
        <w:ind w:firstLine="709"/>
        <w:jc w:val="both"/>
      </w:pPr>
    </w:p>
    <w:p w:rsidR="006233D1" w:rsidRPr="00B503ED" w:rsidRDefault="006233D1" w:rsidP="006233D1">
      <w:pPr>
        <w:pStyle w:val="Normlnweb"/>
        <w:spacing w:before="0" w:beforeAutospacing="0" w:after="0" w:afterAutospacing="0" w:line="360" w:lineRule="auto"/>
        <w:ind w:firstLine="709"/>
        <w:jc w:val="both"/>
      </w:pPr>
      <w:r w:rsidRPr="00B503ED">
        <w:t xml:space="preserve">Or, nous pouvons </w:t>
      </w:r>
      <w:r w:rsidR="007D653C">
        <w:t>faire ressortir</w:t>
      </w:r>
      <w:r w:rsidRPr="00B503ED">
        <w:t xml:space="preserve"> des variations </w:t>
      </w:r>
      <w:r w:rsidR="007D653C">
        <w:t>annoncées</w:t>
      </w:r>
      <w:r w:rsidRPr="00B503ED">
        <w:t xml:space="preserve"> ci-dessus. </w:t>
      </w:r>
    </w:p>
    <w:p w:rsidR="003E5FE2" w:rsidRPr="00B503ED" w:rsidRDefault="006233D1" w:rsidP="006233D1">
      <w:pPr>
        <w:pStyle w:val="Normlnweb"/>
        <w:spacing w:before="0" w:beforeAutospacing="0" w:after="0" w:afterAutospacing="0" w:line="360" w:lineRule="auto"/>
        <w:ind w:firstLine="709"/>
        <w:jc w:val="both"/>
      </w:pPr>
      <w:r w:rsidRPr="00B503ED">
        <w:t>Commençons par la variation diatopique, nous pensons que les locuteurs parisiens seront plus familiarisés avec les troncats néologiques, ils s</w:t>
      </w:r>
      <w:r w:rsidR="007771B1">
        <w:t xml:space="preserve">eront capables de trouver leur </w:t>
      </w:r>
      <w:r w:rsidR="003E5FE2" w:rsidRPr="00B503ED">
        <w:t xml:space="preserve">nom complet et ils les utiliseront plus souvent dans leurs conversations. Nous puisons cette </w:t>
      </w:r>
      <w:r w:rsidR="00513A87">
        <w:t>hypothèses dans les formulations des</w:t>
      </w:r>
      <w:r w:rsidR="003E5FE2" w:rsidRPr="00B503ED">
        <w:t xml:space="preserve"> linguistes Bertucci et Dellas qui s’expriment sur la différente situation langagière dans les villes et en province. </w:t>
      </w:r>
      <w:r w:rsidR="003E5FE2" w:rsidRPr="00B503ED">
        <w:rPr>
          <w:rFonts w:eastAsiaTheme="minorEastAsia"/>
        </w:rPr>
        <w:t>« </w:t>
      </w:r>
      <w:r w:rsidR="003E5FE2" w:rsidRPr="00B503ED">
        <w:rPr>
          <w:rFonts w:eastAsiaTheme="minorEastAsia"/>
          <w:i/>
        </w:rPr>
        <w:t>L’évolution de la société française à l’image de celle de toutes les sociétés occidentales s’est faite dans le sens de l’urbanisation et la littérature a commencé sa mutation vers la modernité en prenant conscience que la ville était un lieu culturel spécifique où s’élaborer une sensibilité nouvelle appelée à devenir majoritaire. […] Les représentations de la langue ont accompagné cette évolution et la parlure rurale a progressivement perdu […] sa légitimité populaire.</w:t>
      </w:r>
      <w:r w:rsidR="003E5FE2" w:rsidRPr="00B503ED">
        <w:rPr>
          <w:rFonts w:eastAsiaTheme="minorEastAsia"/>
        </w:rPr>
        <w:t> »</w:t>
      </w:r>
      <w:r w:rsidR="003E5FE2" w:rsidRPr="00B503ED">
        <w:rPr>
          <w:rStyle w:val="Znakapoznpodarou"/>
          <w:rFonts w:eastAsiaTheme="minorEastAsia"/>
        </w:rPr>
        <w:footnoteReference w:id="292"/>
      </w:r>
      <w:r w:rsidR="003E5FE2" w:rsidRPr="00B503ED">
        <w:rPr>
          <w:rFonts w:eastAsiaTheme="minorEastAsia"/>
        </w:rPr>
        <w:t xml:space="preserve"> </w:t>
      </w:r>
    </w:p>
    <w:p w:rsidR="003E5FE2" w:rsidRPr="00B503ED" w:rsidRDefault="003E5FE2" w:rsidP="003E5FE2">
      <w:pPr>
        <w:pStyle w:val="Styl1"/>
        <w:rPr>
          <w:rFonts w:ascii="Times New Roman" w:hAnsi="Times New Roman"/>
          <w:szCs w:val="24"/>
        </w:rPr>
      </w:pPr>
      <w:r w:rsidRPr="00B503ED">
        <w:rPr>
          <w:rFonts w:ascii="Times New Roman" w:hAnsi="Times New Roman"/>
          <w:szCs w:val="24"/>
        </w:rPr>
        <w:t>Dans ce context</w:t>
      </w:r>
      <w:r w:rsidR="004E6F28">
        <w:rPr>
          <w:rFonts w:ascii="Times New Roman" w:hAnsi="Times New Roman"/>
          <w:szCs w:val="24"/>
        </w:rPr>
        <w:t>e, nous sommes obligée</w:t>
      </w:r>
      <w:r w:rsidRPr="00B503ED">
        <w:rPr>
          <w:rFonts w:ascii="Times New Roman" w:hAnsi="Times New Roman"/>
          <w:szCs w:val="24"/>
        </w:rPr>
        <w:t xml:space="preserve"> d’introduire le commentaire de Koschwitz de 1911. « </w:t>
      </w:r>
      <w:r w:rsidRPr="00B503ED">
        <w:rPr>
          <w:rFonts w:ascii="Times New Roman" w:hAnsi="Times New Roman"/>
          <w:i/>
          <w:szCs w:val="24"/>
        </w:rPr>
        <w:t>Les Français de l’Île-de-France étaient persuadé</w:t>
      </w:r>
      <w:r w:rsidR="006233D1" w:rsidRPr="00B503ED">
        <w:rPr>
          <w:rFonts w:ascii="Times New Roman" w:hAnsi="Times New Roman"/>
          <w:i/>
          <w:szCs w:val="24"/>
        </w:rPr>
        <w:t>s</w:t>
      </w:r>
      <w:r w:rsidRPr="00B503ED">
        <w:rPr>
          <w:rFonts w:ascii="Times New Roman" w:hAnsi="Times New Roman"/>
          <w:i/>
          <w:szCs w:val="24"/>
        </w:rPr>
        <w:t xml:space="preserve"> qu’ils possédaient le monopole du beau langage et déjà les provinciaux d’alors admettaient cette prétention, […]</w:t>
      </w:r>
      <w:r w:rsidRPr="00B503ED">
        <w:rPr>
          <w:rFonts w:ascii="Times New Roman" w:hAnsi="Times New Roman"/>
          <w:szCs w:val="24"/>
        </w:rPr>
        <w:t>. »</w:t>
      </w:r>
      <w:r w:rsidRPr="00B503ED">
        <w:rPr>
          <w:rStyle w:val="Znakapoznpodarou"/>
          <w:rFonts w:ascii="Times New Roman" w:hAnsi="Times New Roman"/>
          <w:szCs w:val="24"/>
        </w:rPr>
        <w:footnoteReference w:id="293"/>
      </w:r>
      <w:r w:rsidRPr="00B503ED">
        <w:rPr>
          <w:rFonts w:ascii="Times New Roman" w:hAnsi="Times New Roman"/>
          <w:szCs w:val="24"/>
        </w:rPr>
        <w:t xml:space="preserve"> </w:t>
      </w:r>
      <w:r w:rsidR="006233D1" w:rsidRPr="00B503ED">
        <w:rPr>
          <w:rFonts w:ascii="Times New Roman" w:hAnsi="Times New Roman"/>
          <w:szCs w:val="24"/>
        </w:rPr>
        <w:t>(</w:t>
      </w:r>
      <w:r w:rsidRPr="00B503ED">
        <w:rPr>
          <w:rFonts w:ascii="Times New Roman" w:hAnsi="Times New Roman"/>
          <w:szCs w:val="24"/>
        </w:rPr>
        <w:t>Voir l’édition de cette étude</w:t>
      </w:r>
      <w:r w:rsidR="006233D1" w:rsidRPr="00B503ED">
        <w:rPr>
          <w:rFonts w:ascii="Times New Roman" w:hAnsi="Times New Roman"/>
          <w:szCs w:val="24"/>
        </w:rPr>
        <w:t>). N</w:t>
      </w:r>
      <w:r w:rsidRPr="00B503ED">
        <w:rPr>
          <w:rFonts w:ascii="Times New Roman" w:hAnsi="Times New Roman"/>
          <w:szCs w:val="24"/>
        </w:rPr>
        <w:t xml:space="preserve">ous sommes </w:t>
      </w:r>
      <w:r w:rsidR="008655CC">
        <w:rPr>
          <w:rFonts w:ascii="Times New Roman" w:hAnsi="Times New Roman"/>
          <w:szCs w:val="24"/>
        </w:rPr>
        <w:t>à présent</w:t>
      </w:r>
      <w:r w:rsidRPr="00B503ED">
        <w:rPr>
          <w:rFonts w:ascii="Times New Roman" w:hAnsi="Times New Roman"/>
          <w:szCs w:val="24"/>
        </w:rPr>
        <w:t xml:space="preserve"> plutôt sceptique pour ce q</w:t>
      </w:r>
      <w:r w:rsidR="006233D1" w:rsidRPr="00B503ED">
        <w:rPr>
          <w:rFonts w:ascii="Times New Roman" w:hAnsi="Times New Roman"/>
          <w:szCs w:val="24"/>
        </w:rPr>
        <w:t>ui est du beau langage parisien</w:t>
      </w:r>
      <w:r w:rsidRPr="00B503ED">
        <w:rPr>
          <w:rFonts w:ascii="Times New Roman" w:hAnsi="Times New Roman"/>
          <w:szCs w:val="24"/>
        </w:rPr>
        <w:t xml:space="preserve">, surtout en prenant </w:t>
      </w:r>
      <w:r w:rsidR="006233D1" w:rsidRPr="00B503ED">
        <w:rPr>
          <w:rFonts w:ascii="Times New Roman" w:hAnsi="Times New Roman"/>
          <w:szCs w:val="24"/>
        </w:rPr>
        <w:t>en compte les parlers de banlieues.</w:t>
      </w:r>
      <w:r w:rsidRPr="00B503ED">
        <w:rPr>
          <w:rFonts w:ascii="Times New Roman" w:hAnsi="Times New Roman"/>
          <w:szCs w:val="24"/>
        </w:rPr>
        <w:t xml:space="preserve"> </w:t>
      </w:r>
      <w:r w:rsidR="00513A87">
        <w:rPr>
          <w:rFonts w:ascii="Times New Roman" w:hAnsi="Times New Roman"/>
          <w:szCs w:val="24"/>
        </w:rPr>
        <w:t>Cependant</w:t>
      </w:r>
      <w:r w:rsidR="006233D1" w:rsidRPr="00B503ED">
        <w:rPr>
          <w:rFonts w:ascii="Times New Roman" w:hAnsi="Times New Roman"/>
          <w:szCs w:val="24"/>
        </w:rPr>
        <w:t>,</w:t>
      </w:r>
      <w:r w:rsidRPr="00B503ED">
        <w:rPr>
          <w:rFonts w:ascii="Times New Roman" w:hAnsi="Times New Roman"/>
          <w:szCs w:val="24"/>
        </w:rPr>
        <w:t xml:space="preserve"> c’est une question pour d’autres études.</w:t>
      </w:r>
    </w:p>
    <w:p w:rsidR="006233D1" w:rsidRPr="00B503ED" w:rsidRDefault="00724E94" w:rsidP="006233D1">
      <w:pPr>
        <w:pStyle w:val="Normlnweb"/>
        <w:spacing w:before="0" w:beforeAutospacing="0" w:after="0" w:afterAutospacing="0" w:line="360" w:lineRule="auto"/>
        <w:ind w:firstLine="709"/>
        <w:jc w:val="both"/>
      </w:pPr>
      <w:r>
        <w:t>Concernant</w:t>
      </w:r>
      <w:r w:rsidR="006233D1" w:rsidRPr="00B503ED">
        <w:t xml:space="preserve"> la variation diastratique et ces critères sociaux et démographiques, nous </w:t>
      </w:r>
      <w:r w:rsidR="00944EA3">
        <w:t>sommes persuadée</w:t>
      </w:r>
      <w:r w:rsidR="006233D1" w:rsidRPr="00B503ED">
        <w:t xml:space="preserve"> que les troncats néologiques seront plus connus et utilisés par les jeunes, tandis que les enquêtés plus âgés ne conna</w:t>
      </w:r>
      <w:r w:rsidR="00513A87">
        <w:t xml:space="preserve">îtront que les troncats attestés dans le </w:t>
      </w:r>
      <w:r w:rsidR="00513A87" w:rsidRPr="00513A87">
        <w:rPr>
          <w:i/>
        </w:rPr>
        <w:t>PR</w:t>
      </w:r>
      <w:r w:rsidR="00513A87">
        <w:t xml:space="preserve"> </w:t>
      </w:r>
      <w:r w:rsidR="006233D1" w:rsidRPr="00B503ED">
        <w:t xml:space="preserve"> et ils les emploieront parfois. En plus, ils les considéreront plus souvent comme argotiques que les enquêtés plus jeunes. En conséquence, nous estimons que les personnes plus instruites, ceux qui ont le niveau d’études plus élevé, se positionnent par rapport aux </w:t>
      </w:r>
      <w:r w:rsidR="006233D1" w:rsidRPr="00B503ED">
        <w:lastRenderedPageBreak/>
        <w:t>troncats plus sceptiquement (leur connaissance et leur emploi seront plus faibles et ils les trouveront familiers voire argotiques). Nous sommes également persuad</w:t>
      </w:r>
      <w:r w:rsidR="004E6F28">
        <w:t>ée</w:t>
      </w:r>
      <w:r w:rsidR="006233D1" w:rsidRPr="00B503ED">
        <w:t xml:space="preserve"> que les hommes utiliseront n’importe quel troncat plus souvent que les femmes. </w:t>
      </w:r>
    </w:p>
    <w:p w:rsidR="006233D1" w:rsidRPr="00B503ED" w:rsidRDefault="006233D1" w:rsidP="006233D1">
      <w:pPr>
        <w:pStyle w:val="Normlnweb"/>
        <w:spacing w:before="0" w:beforeAutospacing="0" w:after="0" w:afterAutospacing="0" w:line="360" w:lineRule="auto"/>
        <w:ind w:firstLine="709"/>
        <w:jc w:val="both"/>
      </w:pPr>
      <w:r w:rsidRPr="00B503ED">
        <w:t>Pour ce qui est de la variation diaphasique, les répondants chercheront des significations exorbitantes, même dans les mots dont l’entièreté est habituellement claire</w:t>
      </w:r>
      <w:r w:rsidR="00C540AE">
        <w:t>,</w:t>
      </w:r>
      <w:r w:rsidRPr="00B503ED">
        <w:t xml:space="preserve"> et la fréquence des mots familiers ou argotiques sera plus importante. </w:t>
      </w:r>
    </w:p>
    <w:p w:rsidR="006233D1" w:rsidRPr="00B503ED" w:rsidRDefault="006233D1" w:rsidP="006233D1">
      <w:pPr>
        <w:pStyle w:val="Normlnweb"/>
        <w:spacing w:before="0" w:beforeAutospacing="0" w:after="0" w:afterAutospacing="0" w:line="360" w:lineRule="auto"/>
        <w:ind w:firstLine="709"/>
        <w:jc w:val="both"/>
      </w:pPr>
      <w:r w:rsidRPr="00B503ED">
        <w:t xml:space="preserve">Finalement, </w:t>
      </w:r>
      <w:r w:rsidR="0001728B">
        <w:t>nous pourrons</w:t>
      </w:r>
      <w:r w:rsidRPr="00B503ED">
        <w:t xml:space="preserve"> vérifier dans quelle mesure nos suppositions étaient pertinentes, dans quels</w:t>
      </w:r>
      <w:r w:rsidR="004E6F28">
        <w:t xml:space="preserve"> points nous nous sommes trompée</w:t>
      </w:r>
      <w:r w:rsidRPr="00B503ED">
        <w:t xml:space="preserve"> et nous allons également nous efforcer d’</w:t>
      </w:r>
      <w:r w:rsidR="007D653C">
        <w:t>esquisser</w:t>
      </w:r>
      <w:r w:rsidRPr="00B503ED">
        <w:t xml:space="preserve"> ces différences. </w:t>
      </w:r>
    </w:p>
    <w:p w:rsidR="0063233F" w:rsidRPr="00B503ED" w:rsidRDefault="00A0006A" w:rsidP="0063233F">
      <w:pPr>
        <w:pStyle w:val="Nadpis2"/>
        <w:rPr>
          <w:rFonts w:eastAsiaTheme="minorEastAsia"/>
        </w:rPr>
      </w:pPr>
      <w:bookmarkStart w:id="130" w:name="_Toc328906430"/>
      <w:r w:rsidRPr="00B503ED">
        <w:rPr>
          <w:rFonts w:eastAsiaTheme="minorEastAsia"/>
        </w:rPr>
        <w:t xml:space="preserve">Choix des </w:t>
      </w:r>
      <w:r w:rsidR="0063233F" w:rsidRPr="00B503ED">
        <w:rPr>
          <w:rFonts w:eastAsiaTheme="minorEastAsia"/>
        </w:rPr>
        <w:t>répondants et réalisation sur le terrain</w:t>
      </w:r>
      <w:bookmarkEnd w:id="130"/>
    </w:p>
    <w:p w:rsidR="004116A8" w:rsidRPr="00B503ED" w:rsidRDefault="004116A8" w:rsidP="004116A8">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Après avoir établi le questionnaire complet, il nous reste à décrire le déroulement de sa distribution et de la collecte des données.</w:t>
      </w:r>
    </w:p>
    <w:p w:rsidR="00F277F8" w:rsidRPr="00B503ED" w:rsidRDefault="004116A8" w:rsidP="004116A8">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L’un des buts que nous nous sommes assigné</w:t>
      </w:r>
      <w:r w:rsidR="004E6F28">
        <w:rPr>
          <w:rFonts w:eastAsiaTheme="minorEastAsia"/>
          <w:lang w:eastAsia="zh-CN"/>
        </w:rPr>
        <w:t>e</w:t>
      </w:r>
      <w:r w:rsidRPr="00B503ED">
        <w:rPr>
          <w:rFonts w:eastAsiaTheme="minorEastAsia"/>
          <w:lang w:eastAsia="zh-CN"/>
        </w:rPr>
        <w:t xml:space="preserve"> a été de récolter au minimum 200 questionnaires utilisables pour notre étude finale. Nous en avons obtenu au total </w:t>
      </w:r>
      <w:r w:rsidR="00513A87">
        <w:rPr>
          <w:rFonts w:eastAsiaTheme="minorEastAsia"/>
          <w:lang w:eastAsia="zh-CN"/>
        </w:rPr>
        <w:t>378</w:t>
      </w:r>
      <w:r w:rsidRPr="00B503ED">
        <w:rPr>
          <w:rFonts w:eastAsiaTheme="minorEastAsia"/>
          <w:lang w:eastAsia="zh-CN"/>
        </w:rPr>
        <w:t xml:space="preserve"> remplis dont </w:t>
      </w:r>
      <w:r w:rsidR="00513A87">
        <w:rPr>
          <w:rFonts w:eastAsiaTheme="minorEastAsia"/>
          <w:lang w:eastAsia="zh-CN"/>
        </w:rPr>
        <w:t>176</w:t>
      </w:r>
      <w:r w:rsidRPr="00B503ED">
        <w:rPr>
          <w:rFonts w:eastAsiaTheme="minorEastAsia"/>
          <w:lang w:eastAsia="zh-CN"/>
        </w:rPr>
        <w:t xml:space="preserve"> ont été exclus puisque la langue maternelle de ces répondants n’était pas le français ou ils n’étaient pas de nationalité française. Aucun autre critère n’a été imposé. Pour notre analyse finale, nous avons donc disposé de 202 questionnaires. Nous nous rendons compte que cet échantillon représentatif a ses limites et les résultats que nous en tirerons ne seront qu’approximatifs.</w:t>
      </w:r>
    </w:p>
    <w:p w:rsidR="004116A8" w:rsidRPr="00B503ED" w:rsidRDefault="004116A8" w:rsidP="004116A8">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 xml:space="preserve">La collecte des données a été effectuée pendant notre séjour de quatre mois au printemps 2012 à Paris. Nous avons alors recueilli les réponses « sur place », notamment dans les universités Paris-Est (Faculté des lettres et des sciences humaines – spécialité LEA), Paris </w:t>
      </w:r>
      <w:r w:rsidR="004E6F28">
        <w:rPr>
          <w:rFonts w:eastAsiaTheme="minorEastAsia"/>
          <w:lang w:eastAsia="zh-CN"/>
        </w:rPr>
        <w:t xml:space="preserve">V – René </w:t>
      </w:r>
      <w:r w:rsidR="003770B1">
        <w:rPr>
          <w:rFonts w:eastAsiaTheme="minorEastAsia"/>
          <w:lang w:eastAsia="zh-CN"/>
        </w:rPr>
        <w:t>Descartes (Informatique) et</w:t>
      </w:r>
      <w:r w:rsidRPr="00B503ED">
        <w:rPr>
          <w:rFonts w:eastAsiaTheme="minorEastAsia"/>
          <w:lang w:eastAsia="zh-CN"/>
        </w:rPr>
        <w:t xml:space="preserve"> Sorbonne Nouvelle </w:t>
      </w:r>
      <w:r w:rsidR="003770B1">
        <w:rPr>
          <w:rFonts w:eastAsiaTheme="minorEastAsia"/>
          <w:lang w:eastAsia="zh-CN"/>
        </w:rPr>
        <w:t>(Études européennes)</w:t>
      </w:r>
      <w:r w:rsidRPr="00B503ED">
        <w:rPr>
          <w:rFonts w:eastAsiaTheme="minorEastAsia"/>
          <w:lang w:eastAsia="zh-CN"/>
        </w:rPr>
        <w:t xml:space="preserve">. Grâce aux enseignants et </w:t>
      </w:r>
      <w:r w:rsidR="00513A87">
        <w:rPr>
          <w:rFonts w:eastAsiaTheme="minorEastAsia"/>
          <w:lang w:eastAsia="zh-CN"/>
        </w:rPr>
        <w:t>nos amis</w:t>
      </w:r>
      <w:r w:rsidRPr="00B503ED">
        <w:rPr>
          <w:rFonts w:eastAsiaTheme="minorEastAsia"/>
          <w:lang w:eastAsia="zh-CN"/>
        </w:rPr>
        <w:t xml:space="preserve">, nous avons récolté des réponses très variées. </w:t>
      </w:r>
    </w:p>
    <w:p w:rsidR="00006709" w:rsidRPr="00B503ED" w:rsidRDefault="004116A8" w:rsidP="004116A8">
      <w:pPr>
        <w:pStyle w:val="Styl1"/>
        <w:rPr>
          <w:rFonts w:ascii="Times New Roman" w:eastAsiaTheme="minorEastAsia" w:hAnsi="Times New Roman"/>
        </w:rPr>
      </w:pPr>
      <w:r w:rsidRPr="00B503ED">
        <w:rPr>
          <w:rFonts w:ascii="Times New Roman" w:eastAsiaTheme="minorEastAsia" w:hAnsi="Times New Roman"/>
          <w:lang w:eastAsia="zh-CN"/>
        </w:rPr>
        <w:t>Naturellement, nous nous sommes rendu compte que notre enq</w:t>
      </w:r>
      <w:r w:rsidR="00944EA3">
        <w:rPr>
          <w:rFonts w:ascii="Times New Roman" w:eastAsiaTheme="minorEastAsia" w:hAnsi="Times New Roman"/>
          <w:lang w:eastAsia="zh-CN"/>
        </w:rPr>
        <w:t>uête ne se concentrait jusqu</w:t>
      </w:r>
      <w:r w:rsidR="00944EA3" w:rsidRPr="00944EA3">
        <w:rPr>
          <w:rFonts w:ascii="Times New Roman" w:eastAsiaTheme="minorEastAsia" w:hAnsi="Times New Roman"/>
          <w:lang w:eastAsia="zh-CN"/>
        </w:rPr>
        <w:t>’</w:t>
      </w:r>
      <w:r w:rsidR="00944EA3">
        <w:rPr>
          <w:rFonts w:ascii="Times New Roman" w:eastAsiaTheme="minorEastAsia" w:hAnsi="Times New Roman"/>
          <w:lang w:eastAsia="zh-CN"/>
        </w:rPr>
        <w:t>ici</w:t>
      </w:r>
      <w:r w:rsidRPr="00B503ED">
        <w:rPr>
          <w:rFonts w:ascii="Times New Roman" w:eastAsiaTheme="minorEastAsia" w:hAnsi="Times New Roman"/>
          <w:lang w:eastAsia="zh-CN"/>
        </w:rPr>
        <w:t xml:space="preserve"> que sur les étudiants. C’est pourquoi nous avons décidé de distribuer notre questionnaire dans des endroits plus populaires. Nous avons opté pour un bar familial </w:t>
      </w:r>
      <w:r w:rsidRPr="00B503ED">
        <w:rPr>
          <w:rFonts w:ascii="Times New Roman" w:eastAsiaTheme="minorEastAsia" w:hAnsi="Times New Roman"/>
          <w:i/>
          <w:iCs/>
          <w:lang w:eastAsia="zh-CN"/>
        </w:rPr>
        <w:t>Pataquès</w:t>
      </w:r>
      <w:r w:rsidRPr="00B503ED">
        <w:rPr>
          <w:rFonts w:ascii="Times New Roman" w:eastAsiaTheme="minorEastAsia" w:hAnsi="Times New Roman"/>
          <w:lang w:eastAsia="zh-CN"/>
        </w:rPr>
        <w:t xml:space="preserve"> dans lequel se rencontrent les Français entre 30 et 50 ans du quartier Belleville. Pour avoir un nombre de répondants de chaque tranche sociale et pour diversifier l’aspect diatopique, nous nous sommes </w:t>
      </w:r>
      <w:r w:rsidR="008453DE" w:rsidRPr="00B503ED">
        <w:rPr>
          <w:rFonts w:ascii="Times New Roman" w:eastAsiaTheme="minorEastAsia" w:hAnsi="Times New Roman"/>
          <w:lang w:eastAsia="zh-CN"/>
        </w:rPr>
        <w:t>adressé</w:t>
      </w:r>
      <w:r w:rsidR="004E6F28">
        <w:rPr>
          <w:rFonts w:ascii="Times New Roman" w:eastAsiaTheme="minorEastAsia" w:hAnsi="Times New Roman"/>
          <w:lang w:eastAsia="zh-CN"/>
        </w:rPr>
        <w:t>e</w:t>
      </w:r>
      <w:r w:rsidRPr="00B503ED">
        <w:rPr>
          <w:rFonts w:ascii="Times New Roman" w:eastAsiaTheme="minorEastAsia" w:hAnsi="Times New Roman"/>
          <w:lang w:eastAsia="zh-CN"/>
        </w:rPr>
        <w:t xml:space="preserve"> à nos amis français </w:t>
      </w:r>
      <w:r w:rsidR="0056772A" w:rsidRPr="00B503ED">
        <w:rPr>
          <w:rFonts w:ascii="Times New Roman" w:eastAsiaTheme="minorEastAsia" w:hAnsi="Times New Roman"/>
        </w:rPr>
        <w:t xml:space="preserve">d’un peu de tous les coins de </w:t>
      </w:r>
      <w:r w:rsidR="0056772A" w:rsidRPr="00B503ED">
        <w:rPr>
          <w:rFonts w:ascii="Times New Roman" w:eastAsiaTheme="minorEastAsia" w:hAnsi="Times New Roman"/>
        </w:rPr>
        <w:lastRenderedPageBreak/>
        <w:t>France et nous avons également recherché des personnes par le biais de nos amis tchèques</w:t>
      </w:r>
      <w:r w:rsidR="0056772A" w:rsidRPr="00B503ED">
        <w:rPr>
          <w:rStyle w:val="Znakapoznpodarou"/>
          <w:rFonts w:ascii="Times New Roman" w:eastAsiaTheme="minorEastAsia" w:hAnsi="Times New Roman"/>
        </w:rPr>
        <w:footnoteReference w:id="294"/>
      </w:r>
      <w:r w:rsidR="0056772A" w:rsidRPr="00B503ED">
        <w:rPr>
          <w:rFonts w:ascii="Times New Roman" w:eastAsiaTheme="minorEastAsia" w:hAnsi="Times New Roman"/>
        </w:rPr>
        <w:t xml:space="preserve"> ayant des contacts ou des relations en France.</w:t>
      </w:r>
    </w:p>
    <w:p w:rsidR="004116A8" w:rsidRPr="00B503ED" w:rsidRDefault="004116A8" w:rsidP="004116A8">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 xml:space="preserve">Nous avons </w:t>
      </w:r>
      <w:r w:rsidR="007D653C">
        <w:rPr>
          <w:rFonts w:eastAsiaTheme="minorEastAsia"/>
          <w:lang w:eastAsia="zh-CN"/>
        </w:rPr>
        <w:t>tenté</w:t>
      </w:r>
      <w:r w:rsidRPr="00B503ED">
        <w:rPr>
          <w:rFonts w:eastAsiaTheme="minorEastAsia"/>
          <w:lang w:eastAsia="zh-CN"/>
        </w:rPr>
        <w:t xml:space="preserve"> de diffuser notre questionnaire en respectant la variété de répondants pour recevoir un échantillon représentatif voire proportionnel. Par exemple, avoir un certain nombre de personnes de toutes les générations, de différentes tranches sociales ou de tous les coins français pour que notre étude soit la plus pertinente. Malheureusement, nous devons constater que cette diversification n’a pas été proportionnelle et nous n’avons pas pu faire une autre sélection (sauf les critères sélectifs de nationalité et de langue maternelle).</w:t>
      </w:r>
    </w:p>
    <w:p w:rsidR="004D4903" w:rsidRPr="00B503ED" w:rsidRDefault="004D4903" w:rsidP="0063233F">
      <w:pPr>
        <w:pStyle w:val="Styl1"/>
        <w:rPr>
          <w:rFonts w:ascii="Times New Roman" w:eastAsiaTheme="minorEastAsia" w:hAnsi="Times New Roman"/>
        </w:rPr>
      </w:pPr>
    </w:p>
    <w:p w:rsidR="0063233F" w:rsidRPr="00B503ED" w:rsidRDefault="0063233F" w:rsidP="0063233F">
      <w:pPr>
        <w:pStyle w:val="Nadpis2"/>
        <w:rPr>
          <w:rFonts w:eastAsiaTheme="minorEastAsia"/>
        </w:rPr>
      </w:pPr>
      <w:bookmarkStart w:id="131" w:name="_Toc328906431"/>
      <w:r w:rsidRPr="00B503ED">
        <w:rPr>
          <w:rFonts w:eastAsiaTheme="minorEastAsia"/>
        </w:rPr>
        <w:t>Analyse d</w:t>
      </w:r>
      <w:r w:rsidR="004D4903" w:rsidRPr="00B503ED">
        <w:rPr>
          <w:rFonts w:eastAsiaTheme="minorEastAsia"/>
        </w:rPr>
        <w:t>u questionnaire</w:t>
      </w:r>
      <w:bookmarkEnd w:id="131"/>
    </w:p>
    <w:p w:rsidR="00835F20" w:rsidRPr="00B503ED" w:rsidRDefault="00835F20" w:rsidP="00835F20">
      <w:pPr>
        <w:pStyle w:val="Styl1"/>
        <w:rPr>
          <w:rFonts w:ascii="Times New Roman" w:eastAsiaTheme="minorEastAsia" w:hAnsi="Times New Roman"/>
        </w:rPr>
      </w:pPr>
      <w:r w:rsidRPr="00B503ED">
        <w:rPr>
          <w:rFonts w:ascii="Times New Roman" w:eastAsiaTheme="minorEastAsia" w:hAnsi="Times New Roman"/>
        </w:rPr>
        <w:t xml:space="preserve">Après une analyse rigoureuse des mots formés par troncation dans le français contemporain écrit, nous </w:t>
      </w:r>
      <w:r w:rsidR="00C325D6" w:rsidRPr="00B503ED">
        <w:rPr>
          <w:rFonts w:ascii="Times New Roman" w:eastAsiaTheme="minorEastAsia" w:hAnsi="Times New Roman"/>
        </w:rPr>
        <w:t>allons nous consacrer</w:t>
      </w:r>
      <w:r w:rsidRPr="00B503ED">
        <w:rPr>
          <w:rFonts w:ascii="Times New Roman" w:eastAsiaTheme="minorEastAsia" w:hAnsi="Times New Roman"/>
        </w:rPr>
        <w:t xml:space="preserve"> à l’analyse des mots ch</w:t>
      </w:r>
      <w:r w:rsidR="00C325D6" w:rsidRPr="00B503ED">
        <w:rPr>
          <w:rFonts w:ascii="Times New Roman" w:eastAsiaTheme="minorEastAsia" w:hAnsi="Times New Roman"/>
        </w:rPr>
        <w:t>oisis pour notre questionnaire et n</w:t>
      </w:r>
      <w:r w:rsidRPr="00B503ED">
        <w:rPr>
          <w:rFonts w:ascii="Times New Roman" w:eastAsiaTheme="minorEastAsia" w:hAnsi="Times New Roman"/>
        </w:rPr>
        <w:t xml:space="preserve">ous </w:t>
      </w:r>
      <w:r w:rsidR="00C325D6" w:rsidRPr="00B503ED">
        <w:rPr>
          <w:rFonts w:ascii="Times New Roman" w:eastAsiaTheme="minorEastAsia" w:hAnsi="Times New Roman"/>
        </w:rPr>
        <w:t xml:space="preserve">allons </w:t>
      </w:r>
      <w:r w:rsidR="007D653C">
        <w:rPr>
          <w:rFonts w:ascii="Times New Roman" w:eastAsiaTheme="minorEastAsia" w:hAnsi="Times New Roman"/>
        </w:rPr>
        <w:t>esquisser</w:t>
      </w:r>
      <w:r w:rsidRPr="00B503ED">
        <w:rPr>
          <w:rFonts w:ascii="Times New Roman" w:eastAsiaTheme="minorEastAsia" w:hAnsi="Times New Roman"/>
        </w:rPr>
        <w:t xml:space="preserve"> les connaissances des lexèmes et des répondants. </w:t>
      </w:r>
    </w:p>
    <w:p w:rsidR="0063233F" w:rsidRPr="00B503ED" w:rsidRDefault="004D4903" w:rsidP="00E05BDB">
      <w:pPr>
        <w:pStyle w:val="Nadpis3"/>
        <w:numPr>
          <w:ilvl w:val="2"/>
          <w:numId w:val="16"/>
        </w:numPr>
        <w:rPr>
          <w:rFonts w:eastAsiaTheme="minorEastAsia"/>
        </w:rPr>
      </w:pPr>
      <w:bookmarkStart w:id="132" w:name="_Toc328906432"/>
      <w:r w:rsidRPr="00B503ED">
        <w:rPr>
          <w:rFonts w:eastAsiaTheme="minorEastAsia"/>
        </w:rPr>
        <w:t>Informations concernant le répondant</w:t>
      </w:r>
      <w:bookmarkEnd w:id="132"/>
    </w:p>
    <w:p w:rsidR="0063233F" w:rsidRPr="00B503ED" w:rsidRDefault="00835F20" w:rsidP="009B0AB6">
      <w:pPr>
        <w:pStyle w:val="Styl1"/>
        <w:rPr>
          <w:rFonts w:ascii="Times New Roman" w:eastAsiaTheme="minorEastAsia" w:hAnsi="Times New Roman"/>
        </w:rPr>
      </w:pPr>
      <w:r w:rsidRPr="00B503ED">
        <w:rPr>
          <w:rFonts w:ascii="Times New Roman" w:eastAsiaTheme="minorEastAsia" w:hAnsi="Times New Roman"/>
        </w:rPr>
        <w:t xml:space="preserve">Présentons maintenant sous forme de graphiques les profils et les caractéristiques générales des </w:t>
      </w:r>
      <w:r w:rsidR="00154FDD" w:rsidRPr="00B503ED">
        <w:rPr>
          <w:rFonts w:ascii="Times New Roman" w:eastAsiaTheme="minorEastAsia" w:hAnsi="Times New Roman"/>
        </w:rPr>
        <w:t>202</w:t>
      </w:r>
      <w:r w:rsidRPr="00B503ED">
        <w:rPr>
          <w:rFonts w:ascii="Times New Roman" w:eastAsiaTheme="minorEastAsia" w:hAnsi="Times New Roman"/>
        </w:rPr>
        <w:t xml:space="preserve"> répondants. </w:t>
      </w:r>
    </w:p>
    <w:p w:rsidR="00C637B6" w:rsidRPr="00B503ED" w:rsidRDefault="00C637B6" w:rsidP="009B0AB6">
      <w:pPr>
        <w:pStyle w:val="Styl1"/>
        <w:rPr>
          <w:rFonts w:ascii="Times New Roman" w:eastAsiaTheme="minorEastAsia" w:hAnsi="Times New Roman"/>
        </w:rPr>
      </w:pPr>
      <w:r w:rsidRPr="00B503ED">
        <w:rPr>
          <w:rFonts w:ascii="Times New Roman" w:eastAsiaTheme="minorEastAsia" w:hAnsi="Times New Roman"/>
        </w:rPr>
        <w:t xml:space="preserve">Voyons d’abord la répartition des répondants du </w:t>
      </w:r>
      <w:r w:rsidRPr="00F818F2">
        <w:rPr>
          <w:rFonts w:ascii="Times New Roman" w:eastAsiaTheme="minorEastAsia" w:hAnsi="Times New Roman"/>
          <w:b/>
        </w:rPr>
        <w:t>sexe</w:t>
      </w:r>
      <w:r w:rsidRPr="00B503ED">
        <w:rPr>
          <w:rFonts w:ascii="Times New Roman" w:eastAsiaTheme="minorEastAsia" w:hAnsi="Times New Roman"/>
        </w:rPr>
        <w:t xml:space="preserve"> masculin et féminin (graphique n° 8). </w:t>
      </w:r>
    </w:p>
    <w:p w:rsidR="00C637B6" w:rsidRPr="00B503ED" w:rsidRDefault="00C637B6" w:rsidP="00C637B6">
      <w:pPr>
        <w:pStyle w:val="Titulek"/>
        <w:keepNext/>
        <w:jc w:val="center"/>
      </w:pPr>
      <w:r w:rsidRPr="00B503ED">
        <w:t>Graphique n° 8 : Questionnaire – sexe</w:t>
      </w:r>
      <w:r w:rsidR="00B12476">
        <w:t xml:space="preserve"> des répondants</w:t>
      </w:r>
    </w:p>
    <w:p w:rsidR="00C637B6" w:rsidRPr="00B503ED" w:rsidRDefault="00C637B6" w:rsidP="00C637B6">
      <w:pPr>
        <w:pStyle w:val="Styl1"/>
        <w:jc w:val="center"/>
        <w:rPr>
          <w:rFonts w:ascii="Times New Roman" w:eastAsiaTheme="minorEastAsia" w:hAnsi="Times New Roman"/>
        </w:rPr>
      </w:pPr>
      <w:r w:rsidRPr="00B503ED">
        <w:rPr>
          <w:rFonts w:ascii="Times New Roman" w:eastAsiaTheme="minorEastAsia" w:hAnsi="Times New Roman"/>
          <w:noProof/>
          <w:lang w:val="cs-CZ" w:eastAsia="zh-CN"/>
        </w:rPr>
        <w:drawing>
          <wp:inline distT="0" distB="0" distL="0" distR="0">
            <wp:extent cx="3362325" cy="1571625"/>
            <wp:effectExtent l="19050" t="0" r="9525" b="0"/>
            <wp:docPr id="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20DCE" w:rsidRDefault="00D20DCE" w:rsidP="009B0AB6">
      <w:pPr>
        <w:pStyle w:val="Styl1"/>
        <w:rPr>
          <w:rFonts w:ascii="Times New Roman" w:eastAsiaTheme="minorEastAsia" w:hAnsi="Times New Roman"/>
        </w:rPr>
      </w:pPr>
    </w:p>
    <w:p w:rsidR="00C637B6" w:rsidRPr="00B503ED" w:rsidRDefault="0001728B" w:rsidP="009B0AB6">
      <w:pPr>
        <w:pStyle w:val="Styl1"/>
        <w:rPr>
          <w:rFonts w:ascii="Times New Roman" w:eastAsiaTheme="minorEastAsia" w:hAnsi="Times New Roman"/>
        </w:rPr>
      </w:pPr>
      <w:r>
        <w:rPr>
          <w:rFonts w:ascii="Times New Roman" w:eastAsiaTheme="minorEastAsia" w:hAnsi="Times New Roman"/>
        </w:rPr>
        <w:t>Nous remarquons</w:t>
      </w:r>
      <w:r w:rsidR="00C637B6" w:rsidRPr="00B503ED">
        <w:rPr>
          <w:rFonts w:ascii="Times New Roman" w:eastAsiaTheme="minorEastAsia" w:hAnsi="Times New Roman"/>
        </w:rPr>
        <w:t xml:space="preserve"> que les femmes forment plus de la moitié des enquêtés. </w:t>
      </w:r>
    </w:p>
    <w:p w:rsidR="00C637B6" w:rsidRPr="00B503ED" w:rsidRDefault="00C637B6" w:rsidP="009B0AB6">
      <w:pPr>
        <w:pStyle w:val="Styl1"/>
        <w:rPr>
          <w:rFonts w:ascii="Times New Roman" w:eastAsiaTheme="minorEastAsia" w:hAnsi="Times New Roman"/>
        </w:rPr>
      </w:pPr>
      <w:r w:rsidRPr="00B503ED">
        <w:rPr>
          <w:rFonts w:ascii="Times New Roman" w:eastAsiaTheme="minorEastAsia" w:hAnsi="Times New Roman"/>
        </w:rPr>
        <w:lastRenderedPageBreak/>
        <w:t xml:space="preserve">En ce qui concerne </w:t>
      </w:r>
      <w:r w:rsidRPr="00F818F2">
        <w:rPr>
          <w:rFonts w:ascii="Times New Roman" w:eastAsiaTheme="minorEastAsia" w:hAnsi="Times New Roman"/>
        </w:rPr>
        <w:t>l’</w:t>
      </w:r>
      <w:r w:rsidR="00BD1DC3" w:rsidRPr="00F818F2">
        <w:rPr>
          <w:rFonts w:ascii="Times New Roman" w:eastAsiaTheme="minorEastAsia" w:hAnsi="Times New Roman"/>
          <w:b/>
        </w:rPr>
        <w:t>âge</w:t>
      </w:r>
      <w:r w:rsidRPr="00B503ED">
        <w:rPr>
          <w:rFonts w:ascii="Times New Roman" w:eastAsiaTheme="minorEastAsia" w:hAnsi="Times New Roman"/>
        </w:rPr>
        <w:t xml:space="preserve"> des répondants, la jeune génération est la plus présente dans notre étude. Le graphique n° 9 révèle leur répartition selon l’âge. </w:t>
      </w:r>
    </w:p>
    <w:p w:rsidR="003E5FE2" w:rsidRPr="00B503ED" w:rsidRDefault="003E5FE2" w:rsidP="00AA4E7D">
      <w:pPr>
        <w:pStyle w:val="Titulek"/>
        <w:keepNext/>
        <w:sectPr w:rsidR="003E5FE2" w:rsidRPr="00B503ED" w:rsidSect="006223B9">
          <w:headerReference w:type="default" r:id="rId29"/>
          <w:pgSz w:w="11906" w:h="16838"/>
          <w:pgMar w:top="1418" w:right="1418" w:bottom="1418" w:left="1701" w:header="709" w:footer="709" w:gutter="0"/>
          <w:cols w:space="708"/>
          <w:docGrid w:linePitch="360"/>
        </w:sectPr>
      </w:pPr>
    </w:p>
    <w:p w:rsidR="00C637B6" w:rsidRPr="00B503ED" w:rsidRDefault="00C637B6" w:rsidP="00C637B6">
      <w:pPr>
        <w:pStyle w:val="Titulek"/>
        <w:keepNext/>
        <w:jc w:val="center"/>
      </w:pPr>
      <w:r w:rsidRPr="00B503ED">
        <w:lastRenderedPageBreak/>
        <w:t>Gra</w:t>
      </w:r>
      <w:r w:rsidR="00B12476">
        <w:t xml:space="preserve">phique n° 9 : Questionnaire – </w:t>
      </w:r>
      <w:r w:rsidRPr="00B503ED">
        <w:t xml:space="preserve">âge des répondants </w:t>
      </w:r>
    </w:p>
    <w:p w:rsidR="00C637B6" w:rsidRPr="00B503ED" w:rsidRDefault="00C637B6" w:rsidP="00513A87">
      <w:pPr>
        <w:pStyle w:val="Styl1"/>
        <w:rPr>
          <w:rFonts w:ascii="Times New Roman" w:eastAsiaTheme="minorEastAsia" w:hAnsi="Times New Roman"/>
        </w:rPr>
      </w:pPr>
      <w:r w:rsidRPr="00B503ED">
        <w:rPr>
          <w:rFonts w:ascii="Times New Roman" w:eastAsiaTheme="minorEastAsia" w:hAnsi="Times New Roman"/>
          <w:noProof/>
          <w:lang w:val="cs-CZ" w:eastAsia="zh-CN"/>
        </w:rPr>
        <w:drawing>
          <wp:anchor distT="0" distB="0" distL="114300" distR="114300" simplePos="0" relativeHeight="251682816" behindDoc="0" locked="0" layoutInCell="1" allowOverlap="1">
            <wp:simplePos x="0" y="0"/>
            <wp:positionH relativeFrom="margin">
              <wp:align>center</wp:align>
            </wp:positionH>
            <wp:positionV relativeFrom="paragraph">
              <wp:posOffset>147320</wp:posOffset>
            </wp:positionV>
            <wp:extent cx="5019675" cy="2714625"/>
            <wp:effectExtent l="19050" t="0" r="9525" b="0"/>
            <wp:wrapTopAndBottom/>
            <wp:docPr id="8"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7805C1" w:rsidRDefault="007805C1" w:rsidP="009B0AB6">
      <w:pPr>
        <w:pStyle w:val="Styl1"/>
        <w:rPr>
          <w:rFonts w:ascii="Times New Roman" w:eastAsiaTheme="minorEastAsia" w:hAnsi="Times New Roman"/>
        </w:rPr>
        <w:sectPr w:rsidR="007805C1" w:rsidSect="003E5FE2">
          <w:footerReference w:type="default" r:id="rId31"/>
          <w:type w:val="continuous"/>
          <w:pgSz w:w="11906" w:h="16838"/>
          <w:pgMar w:top="1418" w:right="1418" w:bottom="1418" w:left="1701" w:header="709" w:footer="709" w:gutter="0"/>
          <w:cols w:space="708"/>
          <w:docGrid w:linePitch="360"/>
        </w:sectPr>
      </w:pPr>
    </w:p>
    <w:p w:rsidR="004D4903" w:rsidRPr="00B503ED" w:rsidRDefault="00C637B6" w:rsidP="009B0AB6">
      <w:pPr>
        <w:pStyle w:val="Styl1"/>
        <w:rPr>
          <w:rFonts w:ascii="Times New Roman" w:eastAsiaTheme="minorEastAsia" w:hAnsi="Times New Roman"/>
        </w:rPr>
      </w:pPr>
      <w:r w:rsidRPr="00B503ED">
        <w:rPr>
          <w:rFonts w:ascii="Times New Roman" w:eastAsiaTheme="minorEastAsia" w:hAnsi="Times New Roman"/>
        </w:rPr>
        <w:lastRenderedPageBreak/>
        <w:t xml:space="preserve">Si nous formons les différentes tranches d’âge, nous recevrons la répartition comme le </w:t>
      </w:r>
      <w:r w:rsidR="008655CC">
        <w:rPr>
          <w:rFonts w:ascii="Times New Roman" w:eastAsiaTheme="minorEastAsia" w:hAnsi="Times New Roman"/>
        </w:rPr>
        <w:t>laisse voir</w:t>
      </w:r>
      <w:r w:rsidRPr="00B503ED">
        <w:rPr>
          <w:rFonts w:ascii="Times New Roman" w:eastAsiaTheme="minorEastAsia" w:hAnsi="Times New Roman"/>
        </w:rPr>
        <w:t xml:space="preserve"> le graphique n° 10.</w:t>
      </w:r>
    </w:p>
    <w:p w:rsidR="00C637B6" w:rsidRPr="00B503ED" w:rsidRDefault="00C637B6" w:rsidP="00C637B6">
      <w:pPr>
        <w:pStyle w:val="Titulek"/>
        <w:keepNext/>
        <w:jc w:val="center"/>
      </w:pPr>
      <w:r w:rsidRPr="00B503ED">
        <w:t xml:space="preserve">Graphique </w:t>
      </w:r>
      <w:r w:rsidR="00B12476">
        <w:t xml:space="preserve">n° 10 : Questionnaire – </w:t>
      </w:r>
      <w:r w:rsidRPr="00B503ED">
        <w:t>tranches d’âge</w:t>
      </w:r>
      <w:r w:rsidR="00B12476">
        <w:t xml:space="preserve"> des répondants</w:t>
      </w:r>
    </w:p>
    <w:p w:rsidR="00C637B6" w:rsidRPr="00B503ED" w:rsidRDefault="00326ED9" w:rsidP="00D40ABF">
      <w:pPr>
        <w:pStyle w:val="Styl1"/>
        <w:jc w:val="left"/>
        <w:rPr>
          <w:rFonts w:ascii="Times New Roman" w:eastAsiaTheme="minorEastAsia" w:hAnsi="Times New Roman"/>
        </w:rPr>
      </w:pPr>
      <w:r>
        <w:rPr>
          <w:rFonts w:ascii="Times New Roman" w:eastAsiaTheme="minorEastAsia" w:hAnsi="Times New Roman"/>
          <w:noProof/>
          <w:lang w:val="cs-CZ" w:eastAsia="zh-CN"/>
        </w:rPr>
        <w:pict>
          <v:shapetype id="_x0000_t202" coordsize="21600,21600" o:spt="202" path="m,l,21600r21600,l21600,xe">
            <v:stroke joinstyle="miter"/>
            <v:path gradientshapeok="t" o:connecttype="rect"/>
          </v:shapetype>
          <v:shape id="_x0000_s1027" type="#_x0000_t202" style="position:absolute;left:0;text-align:left;margin-left:131.35pt;margin-top:7pt;width:174.9pt;height:29.9pt;z-index:251660288;mso-width-percent:400;mso-height-percent:200;mso-width-percent:400;mso-height-percent:200;mso-width-relative:margin;mso-height-relative:margin">
            <v:textbox style="mso-next-textbox:#_x0000_s1027;mso-fit-shape-to-text:t">
              <w:txbxContent>
                <w:p w:rsidR="003252F5" w:rsidRPr="00756B4F" w:rsidRDefault="003252F5" w:rsidP="00756B4F">
                  <w:pPr>
                    <w:jc w:val="center"/>
                    <w:rPr>
                      <w:rFonts w:asciiTheme="minorHAnsi" w:hAnsiTheme="minorHAnsi" w:cstheme="minorHAnsi"/>
                      <w:b/>
                      <w:sz w:val="32"/>
                      <w:szCs w:val="32"/>
                      <w:lang w:val="cs-CZ"/>
                    </w:rPr>
                  </w:pPr>
                  <w:r w:rsidRPr="00756B4F">
                    <w:rPr>
                      <w:rFonts w:asciiTheme="minorHAnsi" w:hAnsiTheme="minorHAnsi" w:cstheme="minorHAnsi"/>
                      <w:b/>
                      <w:sz w:val="32"/>
                      <w:szCs w:val="32"/>
                    </w:rPr>
                    <w:t>Âge</w:t>
                  </w:r>
                  <w:r w:rsidRPr="00756B4F">
                    <w:rPr>
                      <w:rFonts w:asciiTheme="minorHAnsi" w:hAnsiTheme="minorHAnsi" w:cstheme="minorHAnsi"/>
                      <w:b/>
                      <w:sz w:val="32"/>
                      <w:szCs w:val="32"/>
                      <w:lang w:val="cs-CZ"/>
                    </w:rPr>
                    <w:t xml:space="preserve"> des répondants</w:t>
                  </w:r>
                </w:p>
              </w:txbxContent>
            </v:textbox>
          </v:shape>
        </w:pict>
      </w:r>
      <w:r w:rsidR="00C637B6" w:rsidRPr="00B503ED">
        <w:rPr>
          <w:rFonts w:ascii="Times New Roman" w:eastAsiaTheme="minorEastAsia" w:hAnsi="Times New Roman"/>
          <w:noProof/>
          <w:lang w:val="cs-CZ" w:eastAsia="zh-CN"/>
        </w:rPr>
        <w:drawing>
          <wp:anchor distT="0" distB="0" distL="114300" distR="114300" simplePos="0" relativeHeight="251683840" behindDoc="0" locked="0" layoutInCell="1" allowOverlap="1">
            <wp:simplePos x="0" y="0"/>
            <wp:positionH relativeFrom="margin">
              <wp:align>center</wp:align>
            </wp:positionH>
            <wp:positionV relativeFrom="paragraph">
              <wp:posOffset>2540</wp:posOffset>
            </wp:positionV>
            <wp:extent cx="3533775" cy="2352675"/>
            <wp:effectExtent l="19050" t="0" r="9525" b="0"/>
            <wp:wrapTopAndBottom/>
            <wp:docPr id="9"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C637B6" w:rsidRPr="00B503ED" w:rsidRDefault="00C637B6" w:rsidP="009B0AB6">
      <w:pPr>
        <w:pStyle w:val="Styl1"/>
        <w:rPr>
          <w:rFonts w:ascii="Times New Roman" w:eastAsiaTheme="minorEastAsia" w:hAnsi="Times New Roman"/>
        </w:rPr>
      </w:pPr>
      <w:r w:rsidRPr="00B503ED">
        <w:rPr>
          <w:rFonts w:ascii="Times New Roman" w:eastAsiaTheme="minorEastAsia" w:hAnsi="Times New Roman"/>
        </w:rPr>
        <w:t xml:space="preserve">On compte 66% des enquêtés parmi les jeunes ou la jeune génération (moins de 20 ans et 21-35 ans). C’est la tranche d’âge la plus importante. 21% des interrogés appartiennent à la génération entre 36 et 50 ans. Le reste, c’est-à-dire 13%, est représenté </w:t>
      </w:r>
      <w:r w:rsidRPr="00B503ED">
        <w:rPr>
          <w:rFonts w:ascii="Times New Roman" w:eastAsiaTheme="minorEastAsia" w:hAnsi="Times New Roman"/>
        </w:rPr>
        <w:lastRenderedPageBreak/>
        <w:t>par la vieille génération (51-65 ans et plus de 66 ans) qui est le groupe le moins présent de notre enquête.</w:t>
      </w:r>
      <w:r w:rsidR="00AE0200" w:rsidRPr="00B503ED">
        <w:rPr>
          <w:rStyle w:val="Znakapoznpodarou"/>
          <w:rFonts w:ascii="Times New Roman" w:eastAsiaTheme="minorEastAsia" w:hAnsi="Times New Roman"/>
        </w:rPr>
        <w:footnoteReference w:id="295"/>
      </w:r>
      <w:r w:rsidRPr="00B503ED">
        <w:rPr>
          <w:rFonts w:ascii="Times New Roman" w:eastAsiaTheme="minorEastAsia" w:hAnsi="Times New Roman"/>
        </w:rPr>
        <w:t xml:space="preserve"> </w:t>
      </w:r>
    </w:p>
    <w:p w:rsidR="004116A8" w:rsidRPr="00B503ED" w:rsidRDefault="004116A8" w:rsidP="004116A8">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 xml:space="preserve">Une autre question que nous avons posée aux interrogés a été celle de leur </w:t>
      </w:r>
      <w:r w:rsidRPr="00F818F2">
        <w:rPr>
          <w:rFonts w:eastAsiaTheme="minorEastAsia"/>
          <w:b/>
          <w:lang w:eastAsia="zh-CN"/>
        </w:rPr>
        <w:t>domicile</w:t>
      </w:r>
      <w:r w:rsidRPr="00B503ED">
        <w:rPr>
          <w:rFonts w:eastAsiaTheme="minorEastAsia"/>
          <w:lang w:eastAsia="zh-CN"/>
        </w:rPr>
        <w:t>. Pour simplifier le schéma, nous avons réparti les participants selon trois catégories : Paris, banlieue et autre (le reste du territoire français sauf Paris et ses banlieues). Nous avons ainsi opté pour cette présentation parce que nous nous sommes rendu compte que les Parisiens et les personnes habitant dans les banlieues parisiennes étaient majoritaires, vu le lieu dans lequel nous avons effectué notre étude. Le graphique n° 11 indique les données obtenues.</w:t>
      </w:r>
    </w:p>
    <w:p w:rsidR="00C637B6" w:rsidRPr="00B503ED" w:rsidRDefault="00C637B6" w:rsidP="00C637B6">
      <w:pPr>
        <w:pStyle w:val="Titulek"/>
        <w:keepNext/>
        <w:jc w:val="center"/>
      </w:pPr>
      <w:r w:rsidRPr="00B503ED">
        <w:t>Graphique n° 11 : Questionnaire –</w:t>
      </w:r>
      <w:r w:rsidR="00756B4F" w:rsidRPr="00B503ED">
        <w:t xml:space="preserve"> </w:t>
      </w:r>
      <w:r w:rsidRPr="00B503ED">
        <w:t>domicile des répondants</w:t>
      </w:r>
    </w:p>
    <w:p w:rsidR="00C637B6" w:rsidRPr="00B503ED" w:rsidRDefault="00C637B6" w:rsidP="00F818F2">
      <w:pPr>
        <w:pStyle w:val="Styl1"/>
        <w:jc w:val="left"/>
        <w:rPr>
          <w:rFonts w:ascii="Times New Roman" w:eastAsiaTheme="minorEastAsia" w:hAnsi="Times New Roman"/>
        </w:rPr>
      </w:pPr>
      <w:r w:rsidRPr="00B503ED">
        <w:rPr>
          <w:rFonts w:ascii="Times New Roman" w:eastAsiaTheme="minorEastAsia" w:hAnsi="Times New Roman"/>
          <w:noProof/>
          <w:lang w:val="cs-CZ" w:eastAsia="zh-CN"/>
        </w:rPr>
        <w:drawing>
          <wp:anchor distT="0" distB="0" distL="114300" distR="114300" simplePos="0" relativeHeight="251684864" behindDoc="0" locked="0" layoutInCell="1" allowOverlap="1">
            <wp:simplePos x="0" y="0"/>
            <wp:positionH relativeFrom="margin">
              <wp:align>center</wp:align>
            </wp:positionH>
            <wp:positionV relativeFrom="paragraph">
              <wp:posOffset>1270</wp:posOffset>
            </wp:positionV>
            <wp:extent cx="3162300" cy="1781175"/>
            <wp:effectExtent l="19050" t="0" r="19050" b="0"/>
            <wp:wrapTopAndBottom/>
            <wp:docPr id="10"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4116A8" w:rsidRPr="00B503ED" w:rsidRDefault="004116A8" w:rsidP="004116A8">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Les représentants des banlieues parisiennes et de Paris même sont à égalité, chacun compte 38%. Nous considérons que ce critère joue un rôle assez signifiant et considérable parce que nous pensons que les représentants des banlieues pourraient avoir une plus grande connaissance des troncats formés par verlan ou des mots appartenant au domaine argotique.</w:t>
      </w:r>
    </w:p>
    <w:p w:rsidR="00756B4F" w:rsidRPr="00B503ED" w:rsidRDefault="004116A8" w:rsidP="004116A8">
      <w:pPr>
        <w:pStyle w:val="Styl1"/>
        <w:rPr>
          <w:rFonts w:ascii="Times New Roman" w:eastAsiaTheme="minorEastAsia" w:hAnsi="Times New Roman"/>
        </w:rPr>
      </w:pPr>
      <w:r w:rsidRPr="00B503ED">
        <w:rPr>
          <w:rFonts w:ascii="Times New Roman" w:eastAsiaTheme="minorEastAsia" w:hAnsi="Times New Roman"/>
          <w:lang w:eastAsia="zh-CN"/>
        </w:rPr>
        <w:t xml:space="preserve">Le dernier critère que nous incluons dans la caractéristique des interrogés et celui de </w:t>
      </w:r>
      <w:r w:rsidRPr="00F818F2">
        <w:rPr>
          <w:rFonts w:ascii="Times New Roman" w:eastAsiaTheme="minorEastAsia" w:hAnsi="Times New Roman"/>
          <w:b/>
          <w:lang w:eastAsia="zh-CN"/>
        </w:rPr>
        <w:t>niveau d’étude</w:t>
      </w:r>
      <w:r w:rsidRPr="00B503ED">
        <w:rPr>
          <w:rFonts w:ascii="Times New Roman" w:eastAsiaTheme="minorEastAsia" w:hAnsi="Times New Roman"/>
          <w:lang w:eastAsia="zh-CN"/>
        </w:rPr>
        <w:t>. Pour notre étude, nous avons développé une structure simplifiée qui contient quatre catégories selon le degré d’étude achevé :</w:t>
      </w:r>
      <w:r w:rsidR="00756B4F" w:rsidRPr="00B503ED">
        <w:rPr>
          <w:rStyle w:val="Znakapoznpodarou"/>
          <w:rFonts w:ascii="Times New Roman" w:eastAsiaTheme="minorEastAsia" w:hAnsi="Times New Roman"/>
        </w:rPr>
        <w:footnoteReference w:id="296"/>
      </w:r>
    </w:p>
    <w:p w:rsidR="00756B4F" w:rsidRPr="00B503ED" w:rsidRDefault="00756B4F" w:rsidP="00E05BDB">
      <w:pPr>
        <w:pStyle w:val="Styl1"/>
        <w:numPr>
          <w:ilvl w:val="0"/>
          <w:numId w:val="17"/>
        </w:numPr>
        <w:rPr>
          <w:rFonts w:ascii="Times New Roman" w:eastAsiaTheme="minorEastAsia" w:hAnsi="Times New Roman"/>
        </w:rPr>
      </w:pPr>
      <w:r w:rsidRPr="00B503ED">
        <w:rPr>
          <w:rFonts w:ascii="Times New Roman" w:eastAsiaTheme="minorEastAsia" w:hAnsi="Times New Roman"/>
        </w:rPr>
        <w:t xml:space="preserve">Éducation de base : </w:t>
      </w:r>
      <w:r w:rsidRPr="00B503ED">
        <w:rPr>
          <w:rFonts w:ascii="Times New Roman" w:hAnsi="Times New Roman"/>
          <w:szCs w:val="24"/>
        </w:rPr>
        <w:t>école primaire, brevet de collèges, CAP/BEP ;</w:t>
      </w:r>
    </w:p>
    <w:p w:rsidR="00756B4F" w:rsidRPr="00B503ED" w:rsidRDefault="00756B4F" w:rsidP="00E05BDB">
      <w:pPr>
        <w:pStyle w:val="Styl1"/>
        <w:numPr>
          <w:ilvl w:val="0"/>
          <w:numId w:val="17"/>
        </w:numPr>
        <w:rPr>
          <w:rFonts w:ascii="Times New Roman" w:eastAsiaTheme="minorEastAsia" w:hAnsi="Times New Roman"/>
        </w:rPr>
      </w:pPr>
      <w:r w:rsidRPr="00B503ED">
        <w:rPr>
          <w:rFonts w:ascii="Times New Roman" w:eastAsiaTheme="minorEastAsia" w:hAnsi="Times New Roman"/>
        </w:rPr>
        <w:t>Éducation moyenne : baccalauréat ;</w:t>
      </w:r>
    </w:p>
    <w:p w:rsidR="00756B4F" w:rsidRPr="00B503ED" w:rsidRDefault="00756B4F" w:rsidP="00E05BDB">
      <w:pPr>
        <w:pStyle w:val="Styl1"/>
        <w:numPr>
          <w:ilvl w:val="0"/>
          <w:numId w:val="17"/>
        </w:numPr>
        <w:rPr>
          <w:rFonts w:ascii="Times New Roman" w:eastAsiaTheme="minorEastAsia" w:hAnsi="Times New Roman"/>
        </w:rPr>
      </w:pPr>
      <w:r w:rsidRPr="00B503ED">
        <w:rPr>
          <w:rFonts w:ascii="Times New Roman" w:eastAsiaTheme="minorEastAsia" w:hAnsi="Times New Roman"/>
        </w:rPr>
        <w:t xml:space="preserve">Éducation développée : </w:t>
      </w:r>
      <w:r w:rsidRPr="00B503ED">
        <w:rPr>
          <w:rFonts w:ascii="Times New Roman" w:hAnsi="Times New Roman"/>
          <w:szCs w:val="24"/>
        </w:rPr>
        <w:t>BTS, DUT, école supérieure, DEUG ;</w:t>
      </w:r>
    </w:p>
    <w:p w:rsidR="00756B4F" w:rsidRPr="00B503ED" w:rsidRDefault="00756B4F" w:rsidP="00E05BDB">
      <w:pPr>
        <w:pStyle w:val="Styl1"/>
        <w:numPr>
          <w:ilvl w:val="0"/>
          <w:numId w:val="17"/>
        </w:numPr>
        <w:rPr>
          <w:rFonts w:ascii="Times New Roman" w:eastAsiaTheme="minorEastAsia" w:hAnsi="Times New Roman"/>
        </w:rPr>
      </w:pPr>
      <w:r w:rsidRPr="00B503ED">
        <w:rPr>
          <w:rFonts w:ascii="Times New Roman" w:eastAsiaTheme="minorEastAsia" w:hAnsi="Times New Roman"/>
        </w:rPr>
        <w:t xml:space="preserve">Éducation supérieure : </w:t>
      </w:r>
      <w:r w:rsidRPr="00B503ED">
        <w:rPr>
          <w:rFonts w:ascii="Times New Roman" w:hAnsi="Times New Roman"/>
          <w:szCs w:val="24"/>
        </w:rPr>
        <w:t>licence, maîtrise, master, doctorat, ou d’autres degrés d’études supérieurs.</w:t>
      </w:r>
    </w:p>
    <w:p w:rsidR="00756B4F" w:rsidRPr="00B503ED" w:rsidRDefault="00C370EF" w:rsidP="00756B4F">
      <w:pPr>
        <w:pStyle w:val="Styl1"/>
        <w:rPr>
          <w:rFonts w:ascii="Times New Roman" w:eastAsiaTheme="minorEastAsia" w:hAnsi="Times New Roman"/>
        </w:rPr>
      </w:pPr>
      <w:r>
        <w:rPr>
          <w:rFonts w:ascii="Times New Roman" w:eastAsiaTheme="minorEastAsia" w:hAnsi="Times New Roman"/>
        </w:rPr>
        <w:lastRenderedPageBreak/>
        <w:t>Lorsque nous regardons</w:t>
      </w:r>
      <w:r w:rsidR="00756B4F" w:rsidRPr="00B503ED">
        <w:rPr>
          <w:rFonts w:ascii="Times New Roman" w:eastAsiaTheme="minorEastAsia" w:hAnsi="Times New Roman"/>
        </w:rPr>
        <w:t xml:space="preserve"> le graphique n° 12</w:t>
      </w:r>
      <w:r>
        <w:rPr>
          <w:rFonts w:ascii="Times New Roman" w:eastAsiaTheme="minorEastAsia" w:hAnsi="Times New Roman"/>
        </w:rPr>
        <w:t>,</w:t>
      </w:r>
      <w:r w:rsidR="00756B4F" w:rsidRPr="00B503ED">
        <w:rPr>
          <w:rFonts w:ascii="Times New Roman" w:eastAsiaTheme="minorEastAsia" w:hAnsi="Times New Roman"/>
        </w:rPr>
        <w:t xml:space="preserve"> </w:t>
      </w:r>
      <w:r w:rsidR="0001728B">
        <w:rPr>
          <w:rFonts w:ascii="Times New Roman" w:eastAsiaTheme="minorEastAsia" w:hAnsi="Times New Roman"/>
        </w:rPr>
        <w:t>nous notons</w:t>
      </w:r>
      <w:r w:rsidR="00756B4F" w:rsidRPr="00B503ED">
        <w:rPr>
          <w:rFonts w:ascii="Times New Roman" w:eastAsiaTheme="minorEastAsia" w:hAnsi="Times New Roman"/>
        </w:rPr>
        <w:t xml:space="preserve"> que les interrogés du degré d’études supérieur ont été les plus présents – plus de la moitié. </w:t>
      </w:r>
      <w:r w:rsidR="00724E94">
        <w:rPr>
          <w:rFonts w:ascii="Times New Roman" w:eastAsiaTheme="minorEastAsia" w:hAnsi="Times New Roman"/>
        </w:rPr>
        <w:t>Au contraire</w:t>
      </w:r>
      <w:r w:rsidR="00756B4F" w:rsidRPr="00B503ED">
        <w:rPr>
          <w:rFonts w:ascii="Times New Roman" w:eastAsiaTheme="minorEastAsia" w:hAnsi="Times New Roman"/>
        </w:rPr>
        <w:t>, les enquêtés ayant une éducation de base ont été les moins nombreux.</w:t>
      </w:r>
    </w:p>
    <w:p w:rsidR="00756B4F" w:rsidRPr="00B503ED" w:rsidRDefault="00756B4F" w:rsidP="00756B4F">
      <w:pPr>
        <w:pStyle w:val="Titulek"/>
        <w:keepNext/>
        <w:jc w:val="center"/>
      </w:pPr>
      <w:r w:rsidRPr="00B503ED">
        <w:t>Graphique n° 12 : Questionnaire – degré d’études achevé des répondants</w:t>
      </w:r>
    </w:p>
    <w:p w:rsidR="00756B4F" w:rsidRPr="00B503ED" w:rsidRDefault="00756B4F" w:rsidP="00756B4F">
      <w:pPr>
        <w:pStyle w:val="Styl1"/>
        <w:jc w:val="center"/>
        <w:rPr>
          <w:rFonts w:ascii="Times New Roman" w:eastAsiaTheme="minorEastAsia" w:hAnsi="Times New Roman"/>
        </w:rPr>
      </w:pPr>
      <w:r w:rsidRPr="00B503ED">
        <w:rPr>
          <w:rFonts w:ascii="Times New Roman" w:eastAsiaTheme="minorEastAsia" w:hAnsi="Times New Roman"/>
          <w:noProof/>
          <w:lang w:val="cs-CZ" w:eastAsia="zh-CN"/>
        </w:rPr>
        <w:drawing>
          <wp:anchor distT="0" distB="0" distL="114300" distR="114300" simplePos="0" relativeHeight="251685888" behindDoc="0" locked="0" layoutInCell="1" allowOverlap="1">
            <wp:simplePos x="0" y="0"/>
            <wp:positionH relativeFrom="margin">
              <wp:align>center</wp:align>
            </wp:positionH>
            <wp:positionV relativeFrom="paragraph">
              <wp:posOffset>147320</wp:posOffset>
            </wp:positionV>
            <wp:extent cx="4171950" cy="2314575"/>
            <wp:effectExtent l="19050" t="0" r="19050" b="0"/>
            <wp:wrapTopAndBottom/>
            <wp:docPr id="11"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AA5268" w:rsidRPr="00B503ED" w:rsidRDefault="00AA5268" w:rsidP="00AA5268">
      <w:pPr>
        <w:pStyle w:val="Styl1"/>
        <w:rPr>
          <w:rFonts w:ascii="Times New Roman" w:eastAsiaTheme="minorEastAsia" w:hAnsi="Times New Roman"/>
        </w:rPr>
      </w:pPr>
      <w:r w:rsidRPr="00B503ED">
        <w:rPr>
          <w:rFonts w:ascii="Times New Roman" w:eastAsiaTheme="minorEastAsia" w:hAnsi="Times New Roman"/>
        </w:rPr>
        <w:t>Nous connaissons déjà le profil et la caractéristique générale des interrogés, nous pouvons alors passer à la phase suivante – le traitement des 3</w:t>
      </w:r>
      <w:r w:rsidR="00664011">
        <w:rPr>
          <w:rFonts w:ascii="Times New Roman" w:eastAsiaTheme="minorEastAsia" w:hAnsi="Times New Roman"/>
        </w:rPr>
        <w:t>8</w:t>
      </w:r>
      <w:r w:rsidRPr="00B503ED">
        <w:rPr>
          <w:rFonts w:ascii="Times New Roman" w:eastAsiaTheme="minorEastAsia" w:hAnsi="Times New Roman"/>
        </w:rPr>
        <w:t xml:space="preserve"> unités qui ont été étudié</w:t>
      </w:r>
      <w:r w:rsidR="004116A8" w:rsidRPr="00B503ED">
        <w:rPr>
          <w:rFonts w:ascii="Times New Roman" w:eastAsiaTheme="minorEastAsia" w:hAnsi="Times New Roman"/>
        </w:rPr>
        <w:t>e</w:t>
      </w:r>
      <w:r w:rsidRPr="00B503ED">
        <w:rPr>
          <w:rFonts w:ascii="Times New Roman" w:eastAsiaTheme="minorEastAsia" w:hAnsi="Times New Roman"/>
        </w:rPr>
        <w:t xml:space="preserve">s par la tranche de Français </w:t>
      </w:r>
      <w:r w:rsidR="00F818F2">
        <w:rPr>
          <w:rFonts w:ascii="Times New Roman" w:eastAsiaTheme="minorEastAsia" w:hAnsi="Times New Roman"/>
        </w:rPr>
        <w:t>re</w:t>
      </w:r>
      <w:r w:rsidRPr="00B503ED">
        <w:rPr>
          <w:rFonts w:ascii="Times New Roman" w:eastAsiaTheme="minorEastAsia" w:hAnsi="Times New Roman"/>
        </w:rPr>
        <w:t xml:space="preserve">présentée. </w:t>
      </w:r>
    </w:p>
    <w:p w:rsidR="004D4903" w:rsidRPr="00B503ED" w:rsidRDefault="00A608E0" w:rsidP="004D4903">
      <w:pPr>
        <w:pStyle w:val="Nadpis3"/>
        <w:rPr>
          <w:rFonts w:eastAsiaTheme="minorEastAsia"/>
        </w:rPr>
      </w:pPr>
      <w:bookmarkStart w:id="133" w:name="_Toc328906433"/>
      <w:r w:rsidRPr="00B503ED">
        <w:rPr>
          <w:rFonts w:eastAsiaTheme="minorEastAsia"/>
        </w:rPr>
        <w:t>Évaluation des résultats</w:t>
      </w:r>
      <w:bookmarkEnd w:id="133"/>
    </w:p>
    <w:p w:rsidR="004D4903" w:rsidRPr="00B503ED" w:rsidRDefault="00F307F0" w:rsidP="00F307F0">
      <w:pPr>
        <w:pStyle w:val="Nadpis4"/>
        <w:rPr>
          <w:rFonts w:eastAsiaTheme="minorEastAsia"/>
        </w:rPr>
      </w:pPr>
      <w:bookmarkStart w:id="134" w:name="_Toc328906434"/>
      <w:r w:rsidRPr="00B503ED">
        <w:rPr>
          <w:rFonts w:eastAsiaTheme="minorEastAsia"/>
        </w:rPr>
        <w:t>Présentation et comparaison des résultats complets</w:t>
      </w:r>
      <w:bookmarkEnd w:id="134"/>
    </w:p>
    <w:p w:rsidR="00BD1DC3" w:rsidRPr="00B503ED" w:rsidRDefault="00A7246B" w:rsidP="004C00CF">
      <w:pPr>
        <w:pStyle w:val="Styl1"/>
        <w:rPr>
          <w:rFonts w:ascii="Times New Roman" w:eastAsiaTheme="minorEastAsia" w:hAnsi="Times New Roman"/>
        </w:rPr>
      </w:pPr>
      <w:r>
        <w:rPr>
          <w:rFonts w:ascii="Times New Roman" w:eastAsiaTheme="minorEastAsia" w:hAnsi="Times New Roman"/>
        </w:rPr>
        <w:t>Aprè</w:t>
      </w:r>
      <w:r w:rsidR="00F818F2">
        <w:rPr>
          <w:rFonts w:ascii="Times New Roman" w:eastAsiaTheme="minorEastAsia" w:hAnsi="Times New Roman"/>
        </w:rPr>
        <w:t>s la présentation du profil des questionnés, n</w:t>
      </w:r>
      <w:r w:rsidR="009E7EDF" w:rsidRPr="00B503ED">
        <w:rPr>
          <w:rFonts w:ascii="Times New Roman" w:eastAsiaTheme="minorEastAsia" w:hAnsi="Times New Roman"/>
        </w:rPr>
        <w:t>ous voudrions proposer une présentation complète des résultats que nous avons obtenus par notre recherche. Pour visualiser le regroupement des lexèmes, les tableaux de pourcentages sont suivis</w:t>
      </w:r>
      <w:r w:rsidR="00373977" w:rsidRPr="00B503ED">
        <w:rPr>
          <w:rFonts w:ascii="Times New Roman" w:eastAsiaTheme="minorEastAsia" w:hAnsi="Times New Roman"/>
        </w:rPr>
        <w:t xml:space="preserve"> de graphiques. Le tableau n° 28</w:t>
      </w:r>
      <w:r w:rsidR="009E7EDF" w:rsidRPr="00B503ED">
        <w:rPr>
          <w:rFonts w:ascii="Times New Roman" w:eastAsiaTheme="minorEastAsia" w:hAnsi="Times New Roman"/>
        </w:rPr>
        <w:t xml:space="preserve"> et le graphique n° 13 font apparaître la fréquence d’</w:t>
      </w:r>
      <w:r w:rsidR="00664011">
        <w:rPr>
          <w:rFonts w:ascii="Times New Roman" w:eastAsiaTheme="minorEastAsia" w:hAnsi="Times New Roman"/>
        </w:rPr>
        <w:t>emploi des vocables choisis. L</w:t>
      </w:r>
      <w:r w:rsidR="009E7EDF" w:rsidRPr="00B503ED">
        <w:rPr>
          <w:rFonts w:ascii="Times New Roman" w:eastAsiaTheme="minorEastAsia" w:hAnsi="Times New Roman"/>
        </w:rPr>
        <w:t>e tableau n° </w:t>
      </w:r>
      <w:r w:rsidR="00373977" w:rsidRPr="00B503ED">
        <w:rPr>
          <w:rFonts w:ascii="Times New Roman" w:eastAsiaTheme="minorEastAsia" w:hAnsi="Times New Roman"/>
        </w:rPr>
        <w:t>29</w:t>
      </w:r>
      <w:r w:rsidR="009E7EDF" w:rsidRPr="00B503ED">
        <w:rPr>
          <w:rFonts w:ascii="Times New Roman" w:eastAsiaTheme="minorEastAsia" w:hAnsi="Times New Roman"/>
        </w:rPr>
        <w:t xml:space="preserve"> et le graphique n° 14 illustrent la perception de ces lexèmes par les locuteurs français. </w:t>
      </w:r>
      <w:r w:rsidR="00130417" w:rsidRPr="00B503ED">
        <w:rPr>
          <w:rFonts w:ascii="Times New Roman" w:eastAsiaTheme="minorEastAsia" w:hAnsi="Times New Roman"/>
        </w:rPr>
        <w:t>Les graphiques ne gardent qu’une seule graphie</w:t>
      </w:r>
      <w:r w:rsidR="00130417" w:rsidRPr="00B503ED">
        <w:rPr>
          <w:rStyle w:val="Znakapoznpodarou"/>
          <w:rFonts w:ascii="Times New Roman" w:eastAsiaTheme="minorEastAsia" w:hAnsi="Times New Roman"/>
        </w:rPr>
        <w:footnoteReference w:id="297"/>
      </w:r>
      <w:r w:rsidR="00130417" w:rsidRPr="00B503ED">
        <w:rPr>
          <w:rFonts w:ascii="Times New Roman" w:eastAsiaTheme="minorEastAsia" w:hAnsi="Times New Roman"/>
        </w:rPr>
        <w:t xml:space="preserve"> de toutes les variantes proposées.</w:t>
      </w:r>
      <w:r w:rsidR="007B4574" w:rsidRPr="00B503ED">
        <w:rPr>
          <w:rFonts w:ascii="Times New Roman" w:eastAsiaTheme="minorEastAsia" w:hAnsi="Times New Roman"/>
        </w:rPr>
        <w:t xml:space="preserve"> Le piège (</w:t>
      </w:r>
      <w:r w:rsidR="007B4574" w:rsidRPr="00B503ED">
        <w:rPr>
          <w:rFonts w:ascii="Times New Roman" w:eastAsiaTheme="minorEastAsia" w:hAnsi="Times New Roman"/>
          <w:i/>
        </w:rPr>
        <w:t>brio</w:t>
      </w:r>
      <w:r w:rsidR="007B4574" w:rsidRPr="00B503ED">
        <w:rPr>
          <w:rFonts w:ascii="Times New Roman" w:eastAsiaTheme="minorEastAsia" w:hAnsi="Times New Roman"/>
        </w:rPr>
        <w:t>) que nous avons introduit dans notre questionnaire ne figure pas dans la présentation générale, nous en parlerons lors de la présentation individuelle dans le chapitre 5.5.2.5.</w:t>
      </w:r>
      <w:r w:rsidR="004C00CF">
        <w:rPr>
          <w:rFonts w:ascii="Times New Roman" w:eastAsiaTheme="minorEastAsia" w:hAnsi="Times New Roman"/>
        </w:rPr>
        <w:t xml:space="preserve"> </w:t>
      </w:r>
    </w:p>
    <w:p w:rsidR="005B5B8D" w:rsidRPr="00B503ED" w:rsidRDefault="00373977" w:rsidP="005B5B8D">
      <w:pPr>
        <w:pStyle w:val="Titulek"/>
        <w:keepNext/>
        <w:jc w:val="center"/>
      </w:pPr>
      <w:r w:rsidRPr="00B503ED">
        <w:lastRenderedPageBreak/>
        <w:t>Tableau n° 28</w:t>
      </w:r>
      <w:r w:rsidR="006266DA">
        <w:t xml:space="preserve"> </w:t>
      </w:r>
      <w:r w:rsidR="005B5B8D" w:rsidRPr="00B503ED">
        <w:t>:</w:t>
      </w:r>
      <w:r w:rsidR="009718DF">
        <w:t xml:space="preserve"> F</w:t>
      </w:r>
      <w:r w:rsidR="00BD1DC3" w:rsidRPr="00B503ED">
        <w:t>réquence d’emploi des troncats par les locuteurs natifs français a)</w:t>
      </w:r>
    </w:p>
    <w:tbl>
      <w:tblPr>
        <w:tblW w:w="8000" w:type="dxa"/>
        <w:jc w:val="center"/>
        <w:tblInd w:w="65" w:type="dxa"/>
        <w:tblCellMar>
          <w:left w:w="70" w:type="dxa"/>
          <w:right w:w="70" w:type="dxa"/>
        </w:tblCellMar>
        <w:tblLook w:val="05A0"/>
      </w:tblPr>
      <w:tblGrid>
        <w:gridCol w:w="1880"/>
        <w:gridCol w:w="780"/>
        <w:gridCol w:w="760"/>
        <w:gridCol w:w="740"/>
        <w:gridCol w:w="760"/>
        <w:gridCol w:w="740"/>
        <w:gridCol w:w="760"/>
        <w:gridCol w:w="820"/>
        <w:gridCol w:w="760"/>
      </w:tblGrid>
      <w:tr w:rsidR="009E7EDF" w:rsidRPr="00B503ED" w:rsidTr="00F40F25">
        <w:trPr>
          <w:trHeight w:val="870"/>
          <w:jc w:val="center"/>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7EDF" w:rsidRPr="00B503ED" w:rsidRDefault="000D5404" w:rsidP="00F40F25">
            <w:pPr>
              <w:jc w:val="center"/>
              <w:rPr>
                <w:b/>
                <w:bCs/>
                <w:i/>
                <w:iCs/>
                <w:sz w:val="18"/>
                <w:szCs w:val="18"/>
              </w:rPr>
            </w:pPr>
            <w:r w:rsidRPr="00B503ED">
              <w:rPr>
                <w:b/>
                <w:bCs/>
                <w:i/>
                <w:iCs/>
                <w:sz w:val="18"/>
                <w:szCs w:val="18"/>
              </w:rPr>
              <w:t>Unité</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bCs/>
                <w:i/>
                <w:iCs/>
                <w:sz w:val="18"/>
                <w:szCs w:val="18"/>
              </w:rPr>
            </w:pPr>
            <w:r w:rsidRPr="00B503ED">
              <w:rPr>
                <w:b/>
                <w:bCs/>
                <w:i/>
                <w:iCs/>
                <w:sz w:val="18"/>
                <w:szCs w:val="18"/>
              </w:rPr>
              <w:t>souvent</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bCs/>
                <w:i/>
                <w:iCs/>
                <w:sz w:val="18"/>
                <w:szCs w:val="18"/>
              </w:rPr>
            </w:pPr>
            <w:r w:rsidRPr="00B503ED">
              <w:rPr>
                <w:b/>
                <w:bCs/>
                <w:i/>
                <w:iCs/>
                <w:sz w:val="18"/>
                <w:szCs w:val="18"/>
              </w:rPr>
              <w:t>%</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bCs/>
                <w:i/>
                <w:iCs/>
                <w:sz w:val="18"/>
                <w:szCs w:val="18"/>
              </w:rPr>
            </w:pPr>
            <w:r w:rsidRPr="00B503ED">
              <w:rPr>
                <w:b/>
                <w:bCs/>
                <w:i/>
                <w:iCs/>
                <w:sz w:val="18"/>
                <w:szCs w:val="18"/>
              </w:rPr>
              <w:t>parfois</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bCs/>
                <w:i/>
                <w:iCs/>
                <w:sz w:val="18"/>
                <w:szCs w:val="18"/>
              </w:rPr>
            </w:pPr>
            <w:r w:rsidRPr="00B503ED">
              <w:rPr>
                <w:b/>
                <w:bCs/>
                <w:i/>
                <w:iCs/>
                <w:sz w:val="18"/>
                <w:szCs w:val="18"/>
              </w:rPr>
              <w:t>%</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bCs/>
                <w:i/>
                <w:iCs/>
                <w:sz w:val="18"/>
                <w:szCs w:val="18"/>
              </w:rPr>
            </w:pPr>
            <w:r w:rsidRPr="00B503ED">
              <w:rPr>
                <w:b/>
                <w:bCs/>
                <w:i/>
                <w:iCs/>
                <w:sz w:val="18"/>
                <w:szCs w:val="18"/>
              </w:rPr>
              <w:t>jamais</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bCs/>
                <w:i/>
                <w:iCs/>
                <w:sz w:val="18"/>
                <w:szCs w:val="18"/>
              </w:rPr>
            </w:pPr>
            <w:r w:rsidRPr="00B503ED">
              <w:rPr>
                <w:b/>
                <w:bCs/>
                <w:i/>
                <w:iCs/>
                <w:sz w:val="18"/>
                <w:szCs w:val="18"/>
              </w:rPr>
              <w:t>%</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9E7EDF" w:rsidRPr="00B503ED" w:rsidRDefault="009E7EDF" w:rsidP="00F40F25">
            <w:pPr>
              <w:jc w:val="center"/>
              <w:rPr>
                <w:b/>
                <w:bCs/>
                <w:i/>
                <w:iCs/>
                <w:sz w:val="18"/>
                <w:szCs w:val="18"/>
              </w:rPr>
            </w:pPr>
            <w:r w:rsidRPr="00B503ED">
              <w:rPr>
                <w:b/>
                <w:bCs/>
                <w:i/>
                <w:iCs/>
                <w:sz w:val="18"/>
                <w:szCs w:val="18"/>
              </w:rPr>
              <w:t>Je ne connais pas</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bCs/>
                <w:i/>
                <w:iCs/>
                <w:sz w:val="18"/>
                <w:szCs w:val="18"/>
              </w:rPr>
            </w:pPr>
            <w:r w:rsidRPr="00B503ED">
              <w:rPr>
                <w:b/>
                <w:bCs/>
                <w:i/>
                <w:iCs/>
                <w:sz w:val="18"/>
                <w:szCs w:val="18"/>
              </w:rPr>
              <w:t>%</w:t>
            </w:r>
          </w:p>
        </w:tc>
      </w:tr>
      <w:tr w:rsidR="009E7EDF"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E7EDF" w:rsidRPr="00B503ED" w:rsidRDefault="009E7EDF" w:rsidP="00F40F25">
            <w:pPr>
              <w:rPr>
                <w:i/>
                <w:sz w:val="18"/>
                <w:szCs w:val="18"/>
              </w:rPr>
            </w:pPr>
            <w:r w:rsidRPr="00B503ED">
              <w:rPr>
                <w:i/>
                <w:sz w:val="18"/>
                <w:szCs w:val="18"/>
              </w:rPr>
              <w:t>accro</w:t>
            </w:r>
          </w:p>
        </w:tc>
        <w:tc>
          <w:tcPr>
            <w:tcW w:w="78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105</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51,98%</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84</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41,58%</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11</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5,45%</w:t>
            </w:r>
          </w:p>
        </w:tc>
        <w:tc>
          <w:tcPr>
            <w:tcW w:w="82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2</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0,99%</w:t>
            </w:r>
          </w:p>
        </w:tc>
      </w:tr>
      <w:tr w:rsidR="009E7EDF"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E7EDF" w:rsidRPr="00B503ED" w:rsidRDefault="009E7EDF" w:rsidP="00F40F25">
            <w:pPr>
              <w:rPr>
                <w:i/>
                <w:sz w:val="18"/>
                <w:szCs w:val="18"/>
              </w:rPr>
            </w:pPr>
            <w:r w:rsidRPr="00B503ED">
              <w:rPr>
                <w:i/>
                <w:sz w:val="18"/>
                <w:szCs w:val="18"/>
              </w:rPr>
              <w:t>anar     anar’   anarcho</w:t>
            </w:r>
          </w:p>
        </w:tc>
        <w:tc>
          <w:tcPr>
            <w:tcW w:w="78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13</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6,44%</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58</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28,71%</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90</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44,55%</w:t>
            </w:r>
          </w:p>
        </w:tc>
        <w:tc>
          <w:tcPr>
            <w:tcW w:w="82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41</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20,30%</w:t>
            </w:r>
          </w:p>
        </w:tc>
      </w:tr>
      <w:tr w:rsidR="009E7EDF"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E7EDF" w:rsidRPr="00B503ED" w:rsidRDefault="009E7EDF" w:rsidP="00F40F25">
            <w:pPr>
              <w:rPr>
                <w:i/>
                <w:sz w:val="18"/>
                <w:szCs w:val="18"/>
              </w:rPr>
            </w:pPr>
            <w:r w:rsidRPr="00B503ED">
              <w:rPr>
                <w:i/>
                <w:sz w:val="18"/>
                <w:szCs w:val="18"/>
              </w:rPr>
              <w:t>appli     app    app’</w:t>
            </w:r>
          </w:p>
        </w:tc>
        <w:tc>
          <w:tcPr>
            <w:tcW w:w="78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97</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48,02%</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68</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33,66%</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31</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15,35%</w:t>
            </w:r>
          </w:p>
        </w:tc>
        <w:tc>
          <w:tcPr>
            <w:tcW w:w="82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6</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2,97%</w:t>
            </w:r>
          </w:p>
        </w:tc>
      </w:tr>
      <w:tr w:rsidR="009E7EDF"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E7EDF" w:rsidRPr="00B503ED" w:rsidRDefault="009E7EDF" w:rsidP="00F40F25">
            <w:pPr>
              <w:rPr>
                <w:i/>
                <w:sz w:val="18"/>
                <w:szCs w:val="18"/>
              </w:rPr>
            </w:pPr>
            <w:r w:rsidRPr="00B503ED">
              <w:rPr>
                <w:i/>
                <w:sz w:val="18"/>
                <w:szCs w:val="18"/>
              </w:rPr>
              <w:t>asso    assoce   assoc’</w:t>
            </w:r>
          </w:p>
        </w:tc>
        <w:tc>
          <w:tcPr>
            <w:tcW w:w="78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79</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39,11%</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100</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49,50%</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21</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10,40%</w:t>
            </w:r>
          </w:p>
        </w:tc>
        <w:tc>
          <w:tcPr>
            <w:tcW w:w="82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2</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0,99%</w:t>
            </w:r>
          </w:p>
        </w:tc>
      </w:tr>
      <w:tr w:rsidR="009E7EDF"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E7EDF" w:rsidRPr="00B503ED" w:rsidRDefault="009E7EDF" w:rsidP="00F40F25">
            <w:pPr>
              <w:rPr>
                <w:i/>
                <w:sz w:val="18"/>
                <w:szCs w:val="18"/>
              </w:rPr>
            </w:pPr>
            <w:r w:rsidRPr="00B503ED">
              <w:rPr>
                <w:i/>
                <w:sz w:val="18"/>
                <w:szCs w:val="18"/>
              </w:rPr>
              <w:t>bad     bad’</w:t>
            </w:r>
          </w:p>
        </w:tc>
        <w:tc>
          <w:tcPr>
            <w:tcW w:w="78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25</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12,38%</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70</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34,65%</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51</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25,25%</w:t>
            </w:r>
          </w:p>
        </w:tc>
        <w:tc>
          <w:tcPr>
            <w:tcW w:w="82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56</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27,72%</w:t>
            </w:r>
          </w:p>
        </w:tc>
      </w:tr>
      <w:tr w:rsidR="009E7EDF"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E7EDF" w:rsidRPr="00B503ED" w:rsidRDefault="009E7EDF" w:rsidP="00F40F25">
            <w:pPr>
              <w:rPr>
                <w:i/>
                <w:sz w:val="18"/>
                <w:szCs w:val="18"/>
              </w:rPr>
            </w:pPr>
            <w:r w:rsidRPr="00B503ED">
              <w:rPr>
                <w:i/>
                <w:sz w:val="18"/>
                <w:szCs w:val="18"/>
              </w:rPr>
              <w:t>beuh     beuh’</w:t>
            </w:r>
          </w:p>
        </w:tc>
        <w:tc>
          <w:tcPr>
            <w:tcW w:w="78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36</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17,82%</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58</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28,71%</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45</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22,28%</w:t>
            </w:r>
          </w:p>
        </w:tc>
        <w:tc>
          <w:tcPr>
            <w:tcW w:w="82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63</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31,19%</w:t>
            </w:r>
          </w:p>
        </w:tc>
      </w:tr>
      <w:tr w:rsidR="009E7EDF"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E7EDF" w:rsidRPr="00B503ED" w:rsidRDefault="009E7EDF" w:rsidP="00F40F25">
            <w:pPr>
              <w:rPr>
                <w:i/>
                <w:sz w:val="18"/>
                <w:szCs w:val="18"/>
              </w:rPr>
            </w:pPr>
            <w:r w:rsidRPr="00B503ED">
              <w:rPr>
                <w:i/>
                <w:sz w:val="18"/>
                <w:szCs w:val="18"/>
              </w:rPr>
              <w:t>bio</w:t>
            </w:r>
          </w:p>
        </w:tc>
        <w:tc>
          <w:tcPr>
            <w:tcW w:w="78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132</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65,35%</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62</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30,69%</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8</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3,96%</w:t>
            </w:r>
          </w:p>
        </w:tc>
        <w:tc>
          <w:tcPr>
            <w:tcW w:w="82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0</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0,00%</w:t>
            </w:r>
          </w:p>
        </w:tc>
      </w:tr>
      <w:tr w:rsidR="009E7EDF"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E7EDF" w:rsidRPr="00B503ED" w:rsidRDefault="009E7EDF" w:rsidP="00F40F25">
            <w:pPr>
              <w:rPr>
                <w:i/>
                <w:sz w:val="18"/>
                <w:szCs w:val="18"/>
              </w:rPr>
            </w:pPr>
            <w:r w:rsidRPr="00B503ED">
              <w:rPr>
                <w:i/>
                <w:sz w:val="18"/>
                <w:szCs w:val="18"/>
              </w:rPr>
              <w:t>cam       cam’</w:t>
            </w:r>
          </w:p>
        </w:tc>
        <w:tc>
          <w:tcPr>
            <w:tcW w:w="78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46</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22,77%</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88</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43,56%</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56</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27,72%</w:t>
            </w:r>
          </w:p>
        </w:tc>
        <w:tc>
          <w:tcPr>
            <w:tcW w:w="82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12</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5,94%</w:t>
            </w:r>
          </w:p>
        </w:tc>
      </w:tr>
      <w:tr w:rsidR="009E7EDF"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E7EDF" w:rsidRPr="00B503ED" w:rsidRDefault="009E7EDF" w:rsidP="00F40F25">
            <w:pPr>
              <w:rPr>
                <w:i/>
                <w:sz w:val="18"/>
                <w:szCs w:val="18"/>
              </w:rPr>
            </w:pPr>
            <w:r w:rsidRPr="00B503ED">
              <w:rPr>
                <w:i/>
                <w:sz w:val="18"/>
                <w:szCs w:val="18"/>
              </w:rPr>
              <w:t>coco</w:t>
            </w:r>
          </w:p>
        </w:tc>
        <w:tc>
          <w:tcPr>
            <w:tcW w:w="78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39</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19,31%</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74</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36,63%</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47</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23,27%</w:t>
            </w:r>
          </w:p>
        </w:tc>
        <w:tc>
          <w:tcPr>
            <w:tcW w:w="82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42</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20,79%</w:t>
            </w:r>
          </w:p>
        </w:tc>
      </w:tr>
      <w:tr w:rsidR="009E7EDF" w:rsidRPr="00B503ED" w:rsidTr="00F40F25">
        <w:trPr>
          <w:trHeight w:val="315"/>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E7EDF" w:rsidRPr="00B503ED" w:rsidRDefault="001264ED" w:rsidP="00F40F25">
            <w:pPr>
              <w:rPr>
                <w:i/>
                <w:sz w:val="18"/>
                <w:szCs w:val="18"/>
              </w:rPr>
            </w:pPr>
            <w:r w:rsidRPr="00B503ED">
              <w:rPr>
                <w:i/>
                <w:sz w:val="18"/>
                <w:szCs w:val="18"/>
              </w:rPr>
              <w:t xml:space="preserve">collabo  collab  </w:t>
            </w:r>
            <w:r w:rsidR="009E7EDF" w:rsidRPr="00B503ED">
              <w:rPr>
                <w:i/>
                <w:sz w:val="18"/>
                <w:szCs w:val="18"/>
              </w:rPr>
              <w:t>collab’</w:t>
            </w:r>
          </w:p>
        </w:tc>
        <w:tc>
          <w:tcPr>
            <w:tcW w:w="78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32</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15,84%</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88</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43,56%</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78</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38,61%</w:t>
            </w:r>
          </w:p>
        </w:tc>
        <w:tc>
          <w:tcPr>
            <w:tcW w:w="82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4</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1,98%</w:t>
            </w:r>
          </w:p>
        </w:tc>
      </w:tr>
      <w:tr w:rsidR="009E7EDF"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E7EDF" w:rsidRPr="00B503ED" w:rsidRDefault="009E7EDF" w:rsidP="00F40F25">
            <w:pPr>
              <w:rPr>
                <w:i/>
                <w:sz w:val="18"/>
                <w:szCs w:val="18"/>
              </w:rPr>
            </w:pPr>
            <w:r w:rsidRPr="00B503ED">
              <w:rPr>
                <w:i/>
                <w:sz w:val="18"/>
                <w:szCs w:val="18"/>
              </w:rPr>
              <w:t>coloc      coloc’</w:t>
            </w:r>
          </w:p>
        </w:tc>
        <w:tc>
          <w:tcPr>
            <w:tcW w:w="78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115</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56,93%</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68</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33,66%</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17</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8,42%</w:t>
            </w:r>
          </w:p>
        </w:tc>
        <w:tc>
          <w:tcPr>
            <w:tcW w:w="82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2</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0,99%</w:t>
            </w:r>
          </w:p>
        </w:tc>
      </w:tr>
      <w:tr w:rsidR="009E7EDF"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E7EDF" w:rsidRPr="00B503ED" w:rsidRDefault="009E7EDF" w:rsidP="00F40F25">
            <w:pPr>
              <w:rPr>
                <w:i/>
                <w:sz w:val="18"/>
                <w:szCs w:val="18"/>
              </w:rPr>
            </w:pPr>
            <w:r w:rsidRPr="00B503ED">
              <w:rPr>
                <w:i/>
                <w:sz w:val="18"/>
                <w:szCs w:val="18"/>
              </w:rPr>
              <w:t>cosméto</w:t>
            </w:r>
          </w:p>
        </w:tc>
        <w:tc>
          <w:tcPr>
            <w:tcW w:w="78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12</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5,94%</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25</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12,38%</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85</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42,08%</w:t>
            </w:r>
          </w:p>
        </w:tc>
        <w:tc>
          <w:tcPr>
            <w:tcW w:w="82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80</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39,60%</w:t>
            </w:r>
          </w:p>
        </w:tc>
      </w:tr>
      <w:tr w:rsidR="009E7EDF"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E7EDF" w:rsidRPr="00B503ED" w:rsidRDefault="009E7EDF" w:rsidP="00F40F25">
            <w:pPr>
              <w:rPr>
                <w:i/>
                <w:sz w:val="18"/>
                <w:szCs w:val="18"/>
              </w:rPr>
            </w:pPr>
            <w:r w:rsidRPr="00B503ED">
              <w:rPr>
                <w:i/>
                <w:sz w:val="18"/>
                <w:szCs w:val="18"/>
              </w:rPr>
              <w:t>déj       déj’</w:t>
            </w:r>
          </w:p>
        </w:tc>
        <w:tc>
          <w:tcPr>
            <w:tcW w:w="78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134</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66,34%</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49</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24,26%</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19</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9,41%</w:t>
            </w:r>
          </w:p>
        </w:tc>
        <w:tc>
          <w:tcPr>
            <w:tcW w:w="82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0</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0,00%</w:t>
            </w:r>
          </w:p>
        </w:tc>
      </w:tr>
      <w:tr w:rsidR="009E7EDF"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E7EDF" w:rsidRPr="00B503ED" w:rsidRDefault="009E7EDF" w:rsidP="00F40F25">
            <w:pPr>
              <w:rPr>
                <w:i/>
                <w:sz w:val="18"/>
                <w:szCs w:val="18"/>
              </w:rPr>
            </w:pPr>
            <w:r w:rsidRPr="00B503ED">
              <w:rPr>
                <w:i/>
                <w:sz w:val="18"/>
                <w:szCs w:val="18"/>
              </w:rPr>
              <w:t>doc    doc’</w:t>
            </w:r>
          </w:p>
        </w:tc>
        <w:tc>
          <w:tcPr>
            <w:tcW w:w="78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142</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70,30%</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46</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22,77%</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14</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6,93%</w:t>
            </w:r>
          </w:p>
        </w:tc>
        <w:tc>
          <w:tcPr>
            <w:tcW w:w="82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0</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0,00%</w:t>
            </w:r>
          </w:p>
        </w:tc>
      </w:tr>
      <w:tr w:rsidR="009E7EDF"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E7EDF" w:rsidRPr="00B503ED" w:rsidRDefault="009E7EDF" w:rsidP="00F40F25">
            <w:pPr>
              <w:rPr>
                <w:i/>
                <w:sz w:val="18"/>
                <w:szCs w:val="18"/>
              </w:rPr>
            </w:pPr>
            <w:r w:rsidRPr="00B503ED">
              <w:rPr>
                <w:i/>
                <w:sz w:val="18"/>
                <w:szCs w:val="18"/>
              </w:rPr>
              <w:t>docu</w:t>
            </w:r>
          </w:p>
        </w:tc>
        <w:tc>
          <w:tcPr>
            <w:tcW w:w="78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56</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27,72%</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59</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29,21%</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71</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35,15%</w:t>
            </w:r>
          </w:p>
        </w:tc>
        <w:tc>
          <w:tcPr>
            <w:tcW w:w="82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16</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7,92%</w:t>
            </w:r>
          </w:p>
        </w:tc>
      </w:tr>
      <w:tr w:rsidR="009E7EDF"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E7EDF" w:rsidRPr="00B503ED" w:rsidRDefault="009E7EDF" w:rsidP="00F40F25">
            <w:pPr>
              <w:rPr>
                <w:i/>
                <w:sz w:val="18"/>
                <w:szCs w:val="18"/>
              </w:rPr>
            </w:pPr>
            <w:r w:rsidRPr="00B503ED">
              <w:rPr>
                <w:i/>
                <w:sz w:val="18"/>
                <w:szCs w:val="18"/>
              </w:rPr>
              <w:t>éco</w:t>
            </w:r>
          </w:p>
        </w:tc>
        <w:tc>
          <w:tcPr>
            <w:tcW w:w="78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110</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54,46%</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71</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35,15%</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21</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10,40%</w:t>
            </w:r>
          </w:p>
        </w:tc>
        <w:tc>
          <w:tcPr>
            <w:tcW w:w="82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0</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0,00%</w:t>
            </w:r>
          </w:p>
        </w:tc>
      </w:tr>
      <w:tr w:rsidR="009E7EDF"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E7EDF" w:rsidRPr="00B503ED" w:rsidRDefault="009E7EDF" w:rsidP="00F40F25">
            <w:pPr>
              <w:rPr>
                <w:i/>
                <w:sz w:val="18"/>
                <w:szCs w:val="18"/>
              </w:rPr>
            </w:pPr>
            <w:r w:rsidRPr="00B503ED">
              <w:rPr>
                <w:i/>
                <w:sz w:val="18"/>
                <w:szCs w:val="18"/>
              </w:rPr>
              <w:t>écolo</w:t>
            </w:r>
          </w:p>
        </w:tc>
        <w:tc>
          <w:tcPr>
            <w:tcW w:w="78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125</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61,88%</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60</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29,70%</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17</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8,42%</w:t>
            </w:r>
          </w:p>
        </w:tc>
        <w:tc>
          <w:tcPr>
            <w:tcW w:w="82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0</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0,00%</w:t>
            </w:r>
          </w:p>
        </w:tc>
      </w:tr>
      <w:tr w:rsidR="009E7EDF"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E7EDF" w:rsidRPr="00B503ED" w:rsidRDefault="009E7EDF" w:rsidP="00F40F25">
            <w:pPr>
              <w:rPr>
                <w:i/>
                <w:sz w:val="18"/>
                <w:szCs w:val="18"/>
              </w:rPr>
            </w:pPr>
            <w:r w:rsidRPr="00B503ED">
              <w:rPr>
                <w:i/>
                <w:sz w:val="18"/>
                <w:szCs w:val="18"/>
              </w:rPr>
              <w:t>hélico</w:t>
            </w:r>
          </w:p>
        </w:tc>
        <w:tc>
          <w:tcPr>
            <w:tcW w:w="78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81</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40,10%</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92</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45,54%</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29</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14,36%</w:t>
            </w:r>
          </w:p>
        </w:tc>
        <w:tc>
          <w:tcPr>
            <w:tcW w:w="82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0</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0,00%</w:t>
            </w:r>
          </w:p>
        </w:tc>
      </w:tr>
      <w:tr w:rsidR="009E7EDF"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E7EDF" w:rsidRPr="00B503ED" w:rsidRDefault="009E7EDF" w:rsidP="00F40F25">
            <w:pPr>
              <w:rPr>
                <w:i/>
                <w:sz w:val="18"/>
                <w:szCs w:val="18"/>
              </w:rPr>
            </w:pPr>
            <w:r w:rsidRPr="00B503ED">
              <w:rPr>
                <w:i/>
                <w:sz w:val="18"/>
                <w:szCs w:val="18"/>
              </w:rPr>
              <w:t>mag          mag’</w:t>
            </w:r>
          </w:p>
        </w:tc>
        <w:tc>
          <w:tcPr>
            <w:tcW w:w="78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46</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22,77%</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70</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34,65%</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75</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37,13%</w:t>
            </w:r>
          </w:p>
        </w:tc>
        <w:tc>
          <w:tcPr>
            <w:tcW w:w="82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11</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5,45%</w:t>
            </w:r>
          </w:p>
        </w:tc>
      </w:tr>
      <w:tr w:rsidR="009E7EDF"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E7EDF" w:rsidRPr="00B503ED" w:rsidRDefault="009E7EDF" w:rsidP="00F40F25">
            <w:pPr>
              <w:rPr>
                <w:i/>
                <w:sz w:val="18"/>
                <w:szCs w:val="18"/>
              </w:rPr>
            </w:pPr>
            <w:r w:rsidRPr="00B503ED">
              <w:rPr>
                <w:i/>
                <w:sz w:val="18"/>
                <w:szCs w:val="18"/>
              </w:rPr>
              <w:t>opé</w:t>
            </w:r>
          </w:p>
        </w:tc>
        <w:tc>
          <w:tcPr>
            <w:tcW w:w="78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62</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30,69%</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66</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32,67%</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53</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26,24%</w:t>
            </w:r>
          </w:p>
        </w:tc>
        <w:tc>
          <w:tcPr>
            <w:tcW w:w="82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21</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10,40%</w:t>
            </w:r>
          </w:p>
        </w:tc>
      </w:tr>
      <w:tr w:rsidR="009E7EDF"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E7EDF" w:rsidRPr="00B503ED" w:rsidRDefault="009E7EDF" w:rsidP="00F40F25">
            <w:pPr>
              <w:rPr>
                <w:i/>
                <w:sz w:val="18"/>
                <w:szCs w:val="18"/>
              </w:rPr>
            </w:pPr>
            <w:r w:rsidRPr="00B503ED">
              <w:rPr>
                <w:i/>
                <w:sz w:val="18"/>
                <w:szCs w:val="18"/>
              </w:rPr>
              <w:t>ordi</w:t>
            </w:r>
          </w:p>
        </w:tc>
        <w:tc>
          <w:tcPr>
            <w:tcW w:w="78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168</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83,17%</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28</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13,86%</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6</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2,97%</w:t>
            </w:r>
          </w:p>
        </w:tc>
        <w:tc>
          <w:tcPr>
            <w:tcW w:w="82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0</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0,00%</w:t>
            </w:r>
          </w:p>
        </w:tc>
      </w:tr>
      <w:tr w:rsidR="009E7EDF"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E7EDF" w:rsidRPr="00B503ED" w:rsidRDefault="009E7EDF" w:rsidP="00F40F25">
            <w:pPr>
              <w:rPr>
                <w:i/>
                <w:sz w:val="18"/>
                <w:szCs w:val="18"/>
              </w:rPr>
            </w:pPr>
            <w:r w:rsidRPr="00B503ED">
              <w:rPr>
                <w:i/>
                <w:sz w:val="18"/>
                <w:szCs w:val="18"/>
              </w:rPr>
              <w:t>pauv  pauv’  pov’  pôv’</w:t>
            </w:r>
          </w:p>
        </w:tc>
        <w:tc>
          <w:tcPr>
            <w:tcW w:w="78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54</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26,73%</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95</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47,03%</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43</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21,29%</w:t>
            </w:r>
          </w:p>
        </w:tc>
        <w:tc>
          <w:tcPr>
            <w:tcW w:w="82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10</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4,95%</w:t>
            </w:r>
          </w:p>
        </w:tc>
      </w:tr>
      <w:tr w:rsidR="009E7EDF"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E7EDF" w:rsidRPr="00B503ED" w:rsidRDefault="009E7EDF" w:rsidP="00F40F25">
            <w:pPr>
              <w:rPr>
                <w:i/>
                <w:sz w:val="18"/>
                <w:szCs w:val="18"/>
              </w:rPr>
            </w:pPr>
            <w:r w:rsidRPr="00B503ED">
              <w:rPr>
                <w:i/>
                <w:sz w:val="18"/>
                <w:szCs w:val="18"/>
              </w:rPr>
              <w:t>périph        périph’</w:t>
            </w:r>
          </w:p>
        </w:tc>
        <w:tc>
          <w:tcPr>
            <w:tcW w:w="78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129</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63,86%</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63</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31,19%</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10</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4,95%</w:t>
            </w:r>
          </w:p>
        </w:tc>
        <w:tc>
          <w:tcPr>
            <w:tcW w:w="82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0</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0,00%</w:t>
            </w:r>
          </w:p>
        </w:tc>
      </w:tr>
      <w:tr w:rsidR="009E7EDF"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E7EDF" w:rsidRPr="00B503ED" w:rsidRDefault="009E7EDF" w:rsidP="00F40F25">
            <w:pPr>
              <w:rPr>
                <w:i/>
                <w:sz w:val="18"/>
                <w:szCs w:val="18"/>
              </w:rPr>
            </w:pPr>
            <w:r w:rsidRPr="00B503ED">
              <w:rPr>
                <w:i/>
                <w:sz w:val="18"/>
                <w:szCs w:val="18"/>
              </w:rPr>
              <w:t>perso</w:t>
            </w:r>
          </w:p>
        </w:tc>
        <w:tc>
          <w:tcPr>
            <w:tcW w:w="78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156</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77,23%</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39</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19,31%</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7</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3,47%</w:t>
            </w:r>
          </w:p>
        </w:tc>
        <w:tc>
          <w:tcPr>
            <w:tcW w:w="82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0</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0,00%</w:t>
            </w:r>
          </w:p>
        </w:tc>
      </w:tr>
      <w:tr w:rsidR="009E7EDF"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E7EDF" w:rsidRPr="00B503ED" w:rsidRDefault="009E7EDF" w:rsidP="00F40F25">
            <w:pPr>
              <w:rPr>
                <w:i/>
                <w:sz w:val="18"/>
                <w:szCs w:val="18"/>
              </w:rPr>
            </w:pPr>
            <w:r w:rsidRPr="00B503ED">
              <w:rPr>
                <w:i/>
                <w:sz w:val="18"/>
                <w:szCs w:val="18"/>
              </w:rPr>
              <w:t>photo</w:t>
            </w:r>
          </w:p>
        </w:tc>
        <w:tc>
          <w:tcPr>
            <w:tcW w:w="780" w:type="dxa"/>
            <w:tcBorders>
              <w:top w:val="nil"/>
              <w:left w:val="nil"/>
              <w:bottom w:val="single" w:sz="4" w:space="0" w:color="auto"/>
              <w:right w:val="single" w:sz="4" w:space="0" w:color="auto"/>
            </w:tcBorders>
            <w:shd w:val="clear" w:color="auto" w:fill="auto"/>
            <w:noWrap/>
            <w:vAlign w:val="center"/>
            <w:hideMark/>
          </w:tcPr>
          <w:p w:rsidR="009E7EDF" w:rsidRPr="004C00CF" w:rsidRDefault="009E7EDF" w:rsidP="00F40F25">
            <w:pPr>
              <w:jc w:val="right"/>
              <w:rPr>
                <w:color w:val="FF0000"/>
                <w:sz w:val="18"/>
                <w:szCs w:val="18"/>
              </w:rPr>
            </w:pPr>
            <w:r w:rsidRPr="004C00CF">
              <w:rPr>
                <w:color w:val="FF0000"/>
                <w:sz w:val="18"/>
                <w:szCs w:val="18"/>
              </w:rPr>
              <w:t>191</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94,55%</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11</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5,45%</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0</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0,00%</w:t>
            </w:r>
          </w:p>
        </w:tc>
        <w:tc>
          <w:tcPr>
            <w:tcW w:w="82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0</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0,00%</w:t>
            </w:r>
          </w:p>
        </w:tc>
      </w:tr>
      <w:tr w:rsidR="009E7EDF"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E7EDF" w:rsidRPr="00B503ED" w:rsidRDefault="009E7EDF" w:rsidP="00F40F25">
            <w:pPr>
              <w:rPr>
                <w:i/>
                <w:sz w:val="18"/>
                <w:szCs w:val="18"/>
              </w:rPr>
            </w:pPr>
            <w:r w:rsidRPr="00B503ED">
              <w:rPr>
                <w:i/>
                <w:sz w:val="18"/>
                <w:szCs w:val="18"/>
              </w:rPr>
              <w:t>pro</w:t>
            </w:r>
          </w:p>
        </w:tc>
        <w:tc>
          <w:tcPr>
            <w:tcW w:w="78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159</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78,71%</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41</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20,30%</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2</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0,99%</w:t>
            </w:r>
          </w:p>
        </w:tc>
        <w:tc>
          <w:tcPr>
            <w:tcW w:w="82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0</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0,00%</w:t>
            </w:r>
          </w:p>
        </w:tc>
      </w:tr>
      <w:tr w:rsidR="009E7EDF"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E7EDF" w:rsidRPr="00B503ED" w:rsidRDefault="009E7EDF" w:rsidP="00F40F25">
            <w:pPr>
              <w:rPr>
                <w:i/>
                <w:sz w:val="18"/>
                <w:szCs w:val="18"/>
              </w:rPr>
            </w:pPr>
            <w:r w:rsidRPr="00B503ED">
              <w:rPr>
                <w:i/>
                <w:sz w:val="18"/>
                <w:szCs w:val="18"/>
              </w:rPr>
              <w:t>projo</w:t>
            </w:r>
          </w:p>
        </w:tc>
        <w:tc>
          <w:tcPr>
            <w:tcW w:w="78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46</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22,77%</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53</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26,24%</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49</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24,26%</w:t>
            </w:r>
          </w:p>
        </w:tc>
        <w:tc>
          <w:tcPr>
            <w:tcW w:w="82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54</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26,73%</w:t>
            </w:r>
          </w:p>
        </w:tc>
      </w:tr>
      <w:tr w:rsidR="009E7EDF"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E7EDF" w:rsidRPr="00B503ED" w:rsidRDefault="009E7EDF" w:rsidP="00F40F25">
            <w:pPr>
              <w:rPr>
                <w:i/>
                <w:sz w:val="18"/>
                <w:szCs w:val="18"/>
              </w:rPr>
            </w:pPr>
            <w:r w:rsidRPr="00B503ED">
              <w:rPr>
                <w:i/>
                <w:sz w:val="18"/>
                <w:szCs w:val="18"/>
              </w:rPr>
              <w:t>provoc   provoc’</w:t>
            </w:r>
          </w:p>
        </w:tc>
        <w:tc>
          <w:tcPr>
            <w:tcW w:w="78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80</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39,60%</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97</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48,02%</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23</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11,39%</w:t>
            </w:r>
          </w:p>
        </w:tc>
        <w:tc>
          <w:tcPr>
            <w:tcW w:w="82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2</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0,99%</w:t>
            </w:r>
          </w:p>
        </w:tc>
      </w:tr>
      <w:tr w:rsidR="009E7EDF"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E7EDF" w:rsidRPr="00B503ED" w:rsidRDefault="009E7EDF" w:rsidP="00F40F25">
            <w:pPr>
              <w:rPr>
                <w:i/>
                <w:sz w:val="18"/>
                <w:szCs w:val="18"/>
              </w:rPr>
            </w:pPr>
            <w:r w:rsidRPr="00B503ED">
              <w:rPr>
                <w:i/>
                <w:sz w:val="18"/>
                <w:szCs w:val="18"/>
              </w:rPr>
              <w:t>psy</w:t>
            </w:r>
          </w:p>
        </w:tc>
        <w:tc>
          <w:tcPr>
            <w:tcW w:w="78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123</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60,89%</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65</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32,18%</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14</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6</w:t>
            </w:r>
            <w:r w:rsidR="00512C1F" w:rsidRPr="00B503ED">
              <w:rPr>
                <w:b/>
                <w:sz w:val="18"/>
                <w:szCs w:val="18"/>
              </w:rPr>
              <w:t>,93</w:t>
            </w:r>
            <w:r w:rsidRPr="00B503ED">
              <w:rPr>
                <w:b/>
                <w:sz w:val="18"/>
                <w:szCs w:val="18"/>
              </w:rPr>
              <w:t>%</w:t>
            </w:r>
          </w:p>
        </w:tc>
        <w:tc>
          <w:tcPr>
            <w:tcW w:w="82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0</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0,00%</w:t>
            </w:r>
          </w:p>
        </w:tc>
      </w:tr>
      <w:tr w:rsidR="009E7EDF"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E7EDF" w:rsidRPr="00B503ED" w:rsidRDefault="009E7EDF" w:rsidP="00F40F25">
            <w:pPr>
              <w:rPr>
                <w:i/>
                <w:sz w:val="18"/>
                <w:szCs w:val="18"/>
              </w:rPr>
            </w:pPr>
            <w:r w:rsidRPr="00B503ED">
              <w:rPr>
                <w:i/>
                <w:sz w:val="18"/>
                <w:szCs w:val="18"/>
              </w:rPr>
              <w:t>psycho</w:t>
            </w:r>
          </w:p>
        </w:tc>
        <w:tc>
          <w:tcPr>
            <w:tcW w:w="78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66</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32,67%</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90</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44,55%</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39</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19,31%</w:t>
            </w:r>
          </w:p>
        </w:tc>
        <w:tc>
          <w:tcPr>
            <w:tcW w:w="82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7</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3,47%</w:t>
            </w:r>
          </w:p>
        </w:tc>
      </w:tr>
      <w:tr w:rsidR="009E7EDF"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E7EDF" w:rsidRPr="00B503ED" w:rsidRDefault="009E7EDF" w:rsidP="00F40F25">
            <w:pPr>
              <w:rPr>
                <w:i/>
                <w:sz w:val="18"/>
                <w:szCs w:val="18"/>
              </w:rPr>
            </w:pPr>
            <w:r w:rsidRPr="00B503ED">
              <w:rPr>
                <w:i/>
                <w:sz w:val="18"/>
                <w:szCs w:val="18"/>
              </w:rPr>
              <w:t>quali</w:t>
            </w:r>
          </w:p>
        </w:tc>
        <w:tc>
          <w:tcPr>
            <w:tcW w:w="78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28</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13,86%</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31</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15,35%</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61</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30,20%</w:t>
            </w:r>
          </w:p>
        </w:tc>
        <w:tc>
          <w:tcPr>
            <w:tcW w:w="82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82</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40,59%</w:t>
            </w:r>
          </w:p>
        </w:tc>
      </w:tr>
      <w:tr w:rsidR="009E7EDF"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E7EDF" w:rsidRPr="00B503ED" w:rsidRDefault="009E7EDF" w:rsidP="00F40F25">
            <w:pPr>
              <w:rPr>
                <w:i/>
                <w:sz w:val="18"/>
                <w:szCs w:val="18"/>
              </w:rPr>
            </w:pPr>
            <w:r w:rsidRPr="00B503ED">
              <w:rPr>
                <w:i/>
                <w:sz w:val="18"/>
                <w:szCs w:val="18"/>
              </w:rPr>
              <w:t>rata</w:t>
            </w:r>
          </w:p>
        </w:tc>
        <w:tc>
          <w:tcPr>
            <w:tcW w:w="78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3</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1,49%</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13</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6,44%</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66</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32,67%</w:t>
            </w:r>
          </w:p>
        </w:tc>
        <w:tc>
          <w:tcPr>
            <w:tcW w:w="82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120</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59,41%</w:t>
            </w:r>
          </w:p>
        </w:tc>
      </w:tr>
      <w:tr w:rsidR="009E7EDF" w:rsidRPr="00B503ED" w:rsidTr="00F40F25">
        <w:trPr>
          <w:trHeight w:val="315"/>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E7EDF" w:rsidRPr="00B503ED" w:rsidRDefault="009E7EDF" w:rsidP="00F40F25">
            <w:pPr>
              <w:rPr>
                <w:i/>
                <w:sz w:val="18"/>
                <w:szCs w:val="18"/>
              </w:rPr>
            </w:pPr>
            <w:r w:rsidRPr="00B503ED">
              <w:rPr>
                <w:i/>
                <w:sz w:val="18"/>
                <w:szCs w:val="18"/>
              </w:rPr>
              <w:t>réabo</w:t>
            </w:r>
          </w:p>
        </w:tc>
        <w:tc>
          <w:tcPr>
            <w:tcW w:w="780" w:type="dxa"/>
            <w:tcBorders>
              <w:top w:val="nil"/>
              <w:left w:val="nil"/>
              <w:bottom w:val="nil"/>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6</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2,97%</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25</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12,38%</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55</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27,23%</w:t>
            </w:r>
          </w:p>
        </w:tc>
        <w:tc>
          <w:tcPr>
            <w:tcW w:w="82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116</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57,43%</w:t>
            </w:r>
          </w:p>
        </w:tc>
      </w:tr>
      <w:tr w:rsidR="009E7EDF" w:rsidRPr="00B503ED" w:rsidTr="00F40F25">
        <w:trPr>
          <w:trHeight w:val="315"/>
          <w:jc w:val="center"/>
        </w:trPr>
        <w:tc>
          <w:tcPr>
            <w:tcW w:w="1880" w:type="dxa"/>
            <w:tcBorders>
              <w:top w:val="nil"/>
              <w:left w:val="single" w:sz="4" w:space="0" w:color="auto"/>
              <w:bottom w:val="single" w:sz="4" w:space="0" w:color="auto"/>
              <w:right w:val="nil"/>
            </w:tcBorders>
            <w:shd w:val="clear" w:color="auto" w:fill="auto"/>
            <w:vAlign w:val="center"/>
            <w:hideMark/>
          </w:tcPr>
          <w:p w:rsidR="009E7EDF" w:rsidRPr="00B503ED" w:rsidRDefault="009E7EDF" w:rsidP="00F40F25">
            <w:pPr>
              <w:rPr>
                <w:i/>
                <w:sz w:val="18"/>
                <w:szCs w:val="18"/>
              </w:rPr>
            </w:pPr>
            <w:r w:rsidRPr="00B503ED">
              <w:rPr>
                <w:i/>
                <w:sz w:val="18"/>
                <w:szCs w:val="18"/>
              </w:rPr>
              <w:t>restau        resto</w:t>
            </w:r>
          </w:p>
        </w:tc>
        <w:tc>
          <w:tcPr>
            <w:tcW w:w="7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184</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91,09%</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18</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8,91%</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0</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0,00%</w:t>
            </w:r>
          </w:p>
        </w:tc>
        <w:tc>
          <w:tcPr>
            <w:tcW w:w="82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0</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0,00%</w:t>
            </w:r>
          </w:p>
        </w:tc>
      </w:tr>
      <w:tr w:rsidR="009E7EDF"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E7EDF" w:rsidRPr="00B503ED" w:rsidRDefault="009E7EDF" w:rsidP="00F40F25">
            <w:pPr>
              <w:rPr>
                <w:i/>
                <w:sz w:val="18"/>
                <w:szCs w:val="18"/>
              </w:rPr>
            </w:pPr>
            <w:r w:rsidRPr="00B503ED">
              <w:rPr>
                <w:i/>
                <w:sz w:val="18"/>
                <w:szCs w:val="18"/>
              </w:rPr>
              <w:t>tain        ’tain</w:t>
            </w:r>
          </w:p>
        </w:tc>
        <w:tc>
          <w:tcPr>
            <w:tcW w:w="78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43</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21,29%</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67</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33,17%</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52</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25,74%</w:t>
            </w:r>
          </w:p>
        </w:tc>
        <w:tc>
          <w:tcPr>
            <w:tcW w:w="82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40</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19,80%</w:t>
            </w:r>
          </w:p>
        </w:tc>
      </w:tr>
      <w:tr w:rsidR="009E7EDF"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9E7EDF" w:rsidRPr="00B503ED" w:rsidRDefault="009E7EDF" w:rsidP="00F40F25">
            <w:pPr>
              <w:rPr>
                <w:i/>
                <w:sz w:val="18"/>
                <w:szCs w:val="18"/>
              </w:rPr>
            </w:pPr>
            <w:r w:rsidRPr="00B503ED">
              <w:rPr>
                <w:i/>
                <w:sz w:val="18"/>
                <w:szCs w:val="18"/>
              </w:rPr>
              <w:t>tradi</w:t>
            </w:r>
          </w:p>
        </w:tc>
        <w:tc>
          <w:tcPr>
            <w:tcW w:w="78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40</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19,80%</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39</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19,31%</w:t>
            </w:r>
          </w:p>
        </w:tc>
        <w:tc>
          <w:tcPr>
            <w:tcW w:w="74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104</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51,49%</w:t>
            </w:r>
          </w:p>
        </w:tc>
        <w:tc>
          <w:tcPr>
            <w:tcW w:w="82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19</w:t>
            </w:r>
          </w:p>
        </w:tc>
        <w:tc>
          <w:tcPr>
            <w:tcW w:w="760" w:type="dxa"/>
            <w:tcBorders>
              <w:top w:val="nil"/>
              <w:left w:val="nil"/>
              <w:bottom w:val="single" w:sz="4"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10,00%</w:t>
            </w:r>
          </w:p>
        </w:tc>
      </w:tr>
      <w:tr w:rsidR="009E7EDF" w:rsidRPr="00B503ED" w:rsidTr="00F40F25">
        <w:trPr>
          <w:trHeight w:val="315"/>
          <w:jc w:val="center"/>
        </w:trPr>
        <w:tc>
          <w:tcPr>
            <w:tcW w:w="1880" w:type="dxa"/>
            <w:tcBorders>
              <w:top w:val="nil"/>
              <w:left w:val="single" w:sz="4" w:space="0" w:color="auto"/>
              <w:bottom w:val="single" w:sz="12" w:space="0" w:color="auto"/>
              <w:right w:val="single" w:sz="4" w:space="0" w:color="auto"/>
            </w:tcBorders>
            <w:shd w:val="clear" w:color="auto" w:fill="auto"/>
            <w:vAlign w:val="center"/>
            <w:hideMark/>
          </w:tcPr>
          <w:p w:rsidR="009E7EDF" w:rsidRPr="00B503ED" w:rsidRDefault="009E7EDF" w:rsidP="00F40F25">
            <w:pPr>
              <w:rPr>
                <w:i/>
                <w:sz w:val="18"/>
                <w:szCs w:val="18"/>
              </w:rPr>
            </w:pPr>
            <w:r w:rsidRPr="00B503ED">
              <w:rPr>
                <w:i/>
                <w:sz w:val="18"/>
                <w:szCs w:val="18"/>
              </w:rPr>
              <w:t>zik          zique</w:t>
            </w:r>
          </w:p>
        </w:tc>
        <w:tc>
          <w:tcPr>
            <w:tcW w:w="780" w:type="dxa"/>
            <w:tcBorders>
              <w:top w:val="nil"/>
              <w:left w:val="nil"/>
              <w:bottom w:val="single" w:sz="12"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57</w:t>
            </w:r>
          </w:p>
        </w:tc>
        <w:tc>
          <w:tcPr>
            <w:tcW w:w="760" w:type="dxa"/>
            <w:tcBorders>
              <w:top w:val="nil"/>
              <w:left w:val="nil"/>
              <w:bottom w:val="single" w:sz="12"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28,22%</w:t>
            </w:r>
          </w:p>
        </w:tc>
        <w:tc>
          <w:tcPr>
            <w:tcW w:w="740" w:type="dxa"/>
            <w:tcBorders>
              <w:top w:val="nil"/>
              <w:left w:val="nil"/>
              <w:bottom w:val="single" w:sz="12"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70</w:t>
            </w:r>
          </w:p>
        </w:tc>
        <w:tc>
          <w:tcPr>
            <w:tcW w:w="760" w:type="dxa"/>
            <w:tcBorders>
              <w:top w:val="nil"/>
              <w:left w:val="nil"/>
              <w:bottom w:val="single" w:sz="12"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34,65%</w:t>
            </w:r>
          </w:p>
        </w:tc>
        <w:tc>
          <w:tcPr>
            <w:tcW w:w="740" w:type="dxa"/>
            <w:tcBorders>
              <w:top w:val="nil"/>
              <w:left w:val="nil"/>
              <w:bottom w:val="single" w:sz="12"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68</w:t>
            </w:r>
          </w:p>
        </w:tc>
        <w:tc>
          <w:tcPr>
            <w:tcW w:w="760" w:type="dxa"/>
            <w:tcBorders>
              <w:top w:val="nil"/>
              <w:left w:val="nil"/>
              <w:bottom w:val="single" w:sz="12"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33,66%</w:t>
            </w:r>
          </w:p>
        </w:tc>
        <w:tc>
          <w:tcPr>
            <w:tcW w:w="820" w:type="dxa"/>
            <w:tcBorders>
              <w:top w:val="nil"/>
              <w:left w:val="nil"/>
              <w:bottom w:val="single" w:sz="12" w:space="0" w:color="auto"/>
              <w:right w:val="single" w:sz="4" w:space="0" w:color="auto"/>
            </w:tcBorders>
            <w:shd w:val="clear" w:color="auto" w:fill="auto"/>
            <w:noWrap/>
            <w:vAlign w:val="center"/>
            <w:hideMark/>
          </w:tcPr>
          <w:p w:rsidR="009E7EDF" w:rsidRPr="00B503ED" w:rsidRDefault="009E7EDF" w:rsidP="00F40F25">
            <w:pPr>
              <w:jc w:val="right"/>
              <w:rPr>
                <w:sz w:val="18"/>
                <w:szCs w:val="18"/>
              </w:rPr>
            </w:pPr>
            <w:r w:rsidRPr="00B503ED">
              <w:rPr>
                <w:sz w:val="18"/>
                <w:szCs w:val="18"/>
              </w:rPr>
              <w:t>7</w:t>
            </w:r>
          </w:p>
        </w:tc>
        <w:tc>
          <w:tcPr>
            <w:tcW w:w="760" w:type="dxa"/>
            <w:tcBorders>
              <w:top w:val="nil"/>
              <w:left w:val="nil"/>
              <w:bottom w:val="single" w:sz="12"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3,47%</w:t>
            </w:r>
          </w:p>
        </w:tc>
      </w:tr>
      <w:tr w:rsidR="009E7EDF" w:rsidRPr="00B503ED" w:rsidTr="00F40F25">
        <w:trPr>
          <w:trHeight w:val="315"/>
          <w:jc w:val="center"/>
        </w:trPr>
        <w:tc>
          <w:tcPr>
            <w:tcW w:w="188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9E7EDF" w:rsidRPr="00B503ED" w:rsidRDefault="009E7EDF" w:rsidP="00F40F25">
            <w:pPr>
              <w:rPr>
                <w:b/>
                <w:sz w:val="18"/>
                <w:szCs w:val="18"/>
              </w:rPr>
            </w:pPr>
            <w:r w:rsidRPr="00B503ED">
              <w:rPr>
                <w:b/>
                <w:sz w:val="18"/>
                <w:szCs w:val="18"/>
              </w:rPr>
              <w:t>Total</w:t>
            </w:r>
          </w:p>
        </w:tc>
        <w:tc>
          <w:tcPr>
            <w:tcW w:w="780"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9E7EDF" w:rsidRPr="00B503ED" w:rsidRDefault="009E7EDF" w:rsidP="00F40F25">
            <w:pPr>
              <w:jc w:val="right"/>
              <w:rPr>
                <w:b/>
                <w:sz w:val="18"/>
                <w:szCs w:val="18"/>
              </w:rPr>
            </w:pPr>
            <w:r w:rsidRPr="00B503ED">
              <w:rPr>
                <w:b/>
                <w:sz w:val="18"/>
                <w:szCs w:val="18"/>
              </w:rPr>
              <w:t>3020</w:t>
            </w:r>
          </w:p>
        </w:tc>
        <w:tc>
          <w:tcPr>
            <w:tcW w:w="760"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9E7EDF" w:rsidRPr="004C00CF" w:rsidRDefault="009E7EDF" w:rsidP="00F40F25">
            <w:pPr>
              <w:jc w:val="center"/>
              <w:rPr>
                <w:b/>
                <w:color w:val="FF0000"/>
                <w:sz w:val="18"/>
                <w:szCs w:val="18"/>
              </w:rPr>
            </w:pPr>
            <w:r w:rsidRPr="004C00CF">
              <w:rPr>
                <w:b/>
                <w:color w:val="FF0000"/>
                <w:sz w:val="18"/>
                <w:szCs w:val="18"/>
              </w:rPr>
              <w:t>40,41%</w:t>
            </w:r>
          </w:p>
        </w:tc>
        <w:tc>
          <w:tcPr>
            <w:tcW w:w="740"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9E7EDF" w:rsidRPr="00B503ED" w:rsidRDefault="009E7EDF" w:rsidP="00F40F25">
            <w:pPr>
              <w:jc w:val="right"/>
              <w:rPr>
                <w:b/>
                <w:sz w:val="18"/>
                <w:szCs w:val="18"/>
              </w:rPr>
            </w:pPr>
            <w:r w:rsidRPr="00B503ED">
              <w:rPr>
                <w:b/>
                <w:sz w:val="18"/>
                <w:szCs w:val="18"/>
              </w:rPr>
              <w:t>2201</w:t>
            </w:r>
          </w:p>
        </w:tc>
        <w:tc>
          <w:tcPr>
            <w:tcW w:w="760"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29,45%</w:t>
            </w:r>
          </w:p>
        </w:tc>
        <w:tc>
          <w:tcPr>
            <w:tcW w:w="740"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9E7EDF" w:rsidRPr="00B503ED" w:rsidRDefault="009E7EDF" w:rsidP="00F40F25">
            <w:pPr>
              <w:jc w:val="right"/>
              <w:rPr>
                <w:b/>
                <w:sz w:val="18"/>
                <w:szCs w:val="18"/>
              </w:rPr>
            </w:pPr>
            <w:r w:rsidRPr="00B503ED">
              <w:rPr>
                <w:b/>
                <w:sz w:val="18"/>
                <w:szCs w:val="18"/>
              </w:rPr>
              <w:t>1438</w:t>
            </w:r>
          </w:p>
        </w:tc>
        <w:tc>
          <w:tcPr>
            <w:tcW w:w="760"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19,24%</w:t>
            </w:r>
          </w:p>
        </w:tc>
        <w:tc>
          <w:tcPr>
            <w:tcW w:w="820"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9E7EDF" w:rsidRPr="00B503ED" w:rsidRDefault="009E7EDF" w:rsidP="00F40F25">
            <w:pPr>
              <w:jc w:val="right"/>
              <w:rPr>
                <w:b/>
                <w:sz w:val="18"/>
                <w:szCs w:val="18"/>
              </w:rPr>
            </w:pPr>
            <w:r w:rsidRPr="00B503ED">
              <w:rPr>
                <w:b/>
                <w:sz w:val="18"/>
                <w:szCs w:val="18"/>
              </w:rPr>
              <w:t>815</w:t>
            </w:r>
          </w:p>
        </w:tc>
        <w:tc>
          <w:tcPr>
            <w:tcW w:w="760" w:type="dxa"/>
            <w:tcBorders>
              <w:top w:val="single" w:sz="12" w:space="0" w:color="auto"/>
              <w:left w:val="single" w:sz="4" w:space="0" w:color="auto"/>
              <w:bottom w:val="single" w:sz="12" w:space="0" w:color="auto"/>
              <w:right w:val="single" w:sz="12" w:space="0" w:color="auto"/>
            </w:tcBorders>
            <w:shd w:val="clear" w:color="auto" w:fill="auto"/>
            <w:noWrap/>
            <w:vAlign w:val="center"/>
            <w:hideMark/>
          </w:tcPr>
          <w:p w:rsidR="009E7EDF" w:rsidRPr="00B503ED" w:rsidRDefault="009E7EDF" w:rsidP="00F40F25">
            <w:pPr>
              <w:jc w:val="center"/>
              <w:rPr>
                <w:b/>
                <w:sz w:val="18"/>
                <w:szCs w:val="18"/>
              </w:rPr>
            </w:pPr>
            <w:r w:rsidRPr="00B503ED">
              <w:rPr>
                <w:b/>
                <w:sz w:val="18"/>
                <w:szCs w:val="18"/>
              </w:rPr>
              <w:t>10,90%</w:t>
            </w:r>
          </w:p>
        </w:tc>
      </w:tr>
    </w:tbl>
    <w:p w:rsidR="004D4903" w:rsidRDefault="004D4903" w:rsidP="00E6248D">
      <w:pPr>
        <w:pStyle w:val="Styl1"/>
        <w:ind w:firstLine="0"/>
        <w:rPr>
          <w:rFonts w:ascii="Times New Roman" w:eastAsiaTheme="minorEastAsia" w:hAnsi="Times New Roman"/>
        </w:rPr>
      </w:pPr>
    </w:p>
    <w:p w:rsidR="004C00CF" w:rsidRPr="00B503ED" w:rsidRDefault="004C00CF" w:rsidP="00E6248D">
      <w:pPr>
        <w:pStyle w:val="Styl1"/>
        <w:ind w:firstLine="0"/>
        <w:rPr>
          <w:rFonts w:ascii="Times New Roman" w:eastAsiaTheme="minorEastAsia" w:hAnsi="Times New Roman"/>
        </w:rPr>
      </w:pPr>
    </w:p>
    <w:p w:rsidR="005B5B8D" w:rsidRPr="00B503ED" w:rsidRDefault="005B5B8D" w:rsidP="005B5B8D">
      <w:pPr>
        <w:pStyle w:val="Titulek"/>
        <w:keepNext/>
        <w:jc w:val="center"/>
      </w:pPr>
      <w:r w:rsidRPr="00B503ED">
        <w:lastRenderedPageBreak/>
        <w:t>Graphique n° 13 :</w:t>
      </w:r>
      <w:r w:rsidR="00B12476">
        <w:t xml:space="preserve"> F</w:t>
      </w:r>
      <w:r w:rsidR="00BD1DC3" w:rsidRPr="00B503ED">
        <w:t>réquence d’emploi des troncats par les locuteurs natifs français b)</w:t>
      </w:r>
    </w:p>
    <w:p w:rsidR="009E7EDF" w:rsidRPr="00B503ED" w:rsidRDefault="005B5B8D" w:rsidP="00FB1C05">
      <w:pPr>
        <w:pStyle w:val="Styl1"/>
        <w:rPr>
          <w:rFonts w:ascii="Times New Roman" w:eastAsiaTheme="minorEastAsia" w:hAnsi="Times New Roman"/>
        </w:rPr>
      </w:pPr>
      <w:r w:rsidRPr="00B503ED">
        <w:rPr>
          <w:rFonts w:ascii="Times New Roman" w:eastAsiaTheme="minorEastAsia" w:hAnsi="Times New Roman"/>
          <w:noProof/>
          <w:lang w:val="cs-CZ" w:eastAsia="zh-CN"/>
        </w:rPr>
        <w:drawing>
          <wp:inline distT="0" distB="0" distL="0" distR="0">
            <wp:extent cx="4762500" cy="5543550"/>
            <wp:effectExtent l="19050" t="0" r="19050" b="0"/>
            <wp:docPr id="14"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B5B8D" w:rsidRPr="00B503ED" w:rsidRDefault="005B5B8D" w:rsidP="009B0AB6">
      <w:pPr>
        <w:pStyle w:val="Styl1"/>
        <w:rPr>
          <w:rFonts w:ascii="Times New Roman" w:eastAsiaTheme="minorEastAsia" w:hAnsi="Times New Roman"/>
        </w:rPr>
      </w:pPr>
    </w:p>
    <w:p w:rsidR="004116A8" w:rsidRPr="00B503ED" w:rsidRDefault="004116A8" w:rsidP="004116A8">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Nous pouvons tirer quelques conclusions intéressantes des résultats présentés. Les 40,41% des interrogés emploient les vocables choisis souvent (ce que nous avons également présumé lors de la formulation d’hypothèses, voir chapitre 5.3.</w:t>
      </w:r>
      <w:r w:rsidR="00664011">
        <w:rPr>
          <w:rFonts w:eastAsiaTheme="minorEastAsia"/>
          <w:lang w:eastAsia="zh-CN"/>
        </w:rPr>
        <w:t xml:space="preserve"> – « Hypothèses préliminaires »</w:t>
      </w:r>
      <w:r w:rsidRPr="00B503ED">
        <w:rPr>
          <w:rFonts w:eastAsiaTheme="minorEastAsia"/>
          <w:lang w:eastAsia="zh-CN"/>
        </w:rPr>
        <w:t xml:space="preserve">) et seulement 10,90% </w:t>
      </w:r>
      <w:r w:rsidR="00D40ABF">
        <w:rPr>
          <w:rFonts w:eastAsiaTheme="minorEastAsia"/>
          <w:lang w:eastAsia="zh-CN"/>
        </w:rPr>
        <w:t>ont</w:t>
      </w:r>
      <w:r w:rsidRPr="00B503ED">
        <w:rPr>
          <w:rFonts w:eastAsiaTheme="minorEastAsia"/>
          <w:lang w:eastAsia="zh-CN"/>
        </w:rPr>
        <w:t xml:space="preserve"> coché la case « Je ne connais pas ». C’est le lexème </w:t>
      </w:r>
      <w:r w:rsidRPr="00B503ED">
        <w:rPr>
          <w:rFonts w:eastAsiaTheme="minorEastAsia"/>
          <w:i/>
          <w:iCs/>
          <w:lang w:eastAsia="zh-CN"/>
        </w:rPr>
        <w:t>photo</w:t>
      </w:r>
      <w:r w:rsidRPr="00B503ED">
        <w:rPr>
          <w:rFonts w:eastAsiaTheme="minorEastAsia"/>
          <w:lang w:eastAsia="zh-CN"/>
        </w:rPr>
        <w:t xml:space="preserve"> </w:t>
      </w:r>
      <w:r w:rsidR="00664011">
        <w:rPr>
          <w:rFonts w:eastAsiaTheme="minorEastAsia"/>
          <w:lang w:eastAsia="zh-CN"/>
        </w:rPr>
        <w:t>qui est le plus souvent utilisé.</w:t>
      </w:r>
      <w:r w:rsidRPr="00B503ED">
        <w:rPr>
          <w:rFonts w:eastAsiaTheme="minorEastAsia"/>
          <w:lang w:eastAsia="zh-CN"/>
        </w:rPr>
        <w:t xml:space="preserve"> Les répondants ont marqué à 94,55% des cas la case « souvent ». Rappelons que ce mot possède sa propre nomenclature dans </w:t>
      </w:r>
      <w:r w:rsidRPr="00B503ED">
        <w:rPr>
          <w:rFonts w:eastAsiaTheme="minorEastAsia"/>
          <w:i/>
          <w:lang w:eastAsia="zh-CN"/>
        </w:rPr>
        <w:t>Le</w:t>
      </w:r>
      <w:r w:rsidRPr="00B503ED">
        <w:rPr>
          <w:rFonts w:eastAsiaTheme="minorEastAsia"/>
          <w:lang w:eastAsia="zh-CN"/>
        </w:rPr>
        <w:t xml:space="preserve"> </w:t>
      </w:r>
      <w:r w:rsidRPr="00B503ED">
        <w:rPr>
          <w:rFonts w:eastAsiaTheme="minorEastAsia"/>
          <w:i/>
          <w:iCs/>
          <w:lang w:eastAsia="zh-CN"/>
        </w:rPr>
        <w:t>Petit Robert</w:t>
      </w:r>
      <w:r w:rsidRPr="00B503ED">
        <w:rPr>
          <w:rFonts w:eastAsiaTheme="minorEastAsia"/>
          <w:lang w:eastAsia="zh-CN"/>
        </w:rPr>
        <w:t>. Les autres particularités seront présentées dans le chapitre 5.5.2.2.</w:t>
      </w:r>
      <w:r w:rsidR="00664011">
        <w:rPr>
          <w:rFonts w:eastAsiaTheme="minorEastAsia"/>
          <w:lang w:eastAsia="zh-CN"/>
        </w:rPr>
        <w:t xml:space="preserve"> </w:t>
      </w:r>
    </w:p>
    <w:p w:rsidR="004116A8" w:rsidRPr="00B503ED" w:rsidRDefault="004116A8" w:rsidP="004116A8">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Maintenant, présentons les résultats concernant la perception des troncats (le niveau de langue) par les locuteurs natifs contemporains.</w:t>
      </w:r>
      <w:r w:rsidR="004C00CF">
        <w:rPr>
          <w:rFonts w:eastAsiaTheme="minorEastAsia"/>
          <w:lang w:eastAsia="zh-CN"/>
        </w:rPr>
        <w:t xml:space="preserve"> </w:t>
      </w:r>
    </w:p>
    <w:p w:rsidR="00E6248D" w:rsidRPr="00B503ED" w:rsidRDefault="003749AD" w:rsidP="009B0AB6">
      <w:pPr>
        <w:pStyle w:val="Styl1"/>
        <w:rPr>
          <w:rFonts w:ascii="Times New Roman" w:eastAsiaTheme="minorEastAsia" w:hAnsi="Times New Roman"/>
        </w:rPr>
      </w:pPr>
      <w:r>
        <w:rPr>
          <w:rFonts w:ascii="Times New Roman" w:eastAsiaTheme="minorEastAsia" w:hAnsi="Times New Roman"/>
        </w:rPr>
        <w:t>Les pourcentages</w:t>
      </w:r>
      <w:r w:rsidR="004C00CF">
        <w:rPr>
          <w:rFonts w:ascii="Times New Roman" w:eastAsiaTheme="minorEastAsia" w:hAnsi="Times New Roman"/>
        </w:rPr>
        <w:t xml:space="preserve"> des tableaux n</w:t>
      </w:r>
      <w:r w:rsidR="00151536" w:rsidRPr="00151536">
        <w:rPr>
          <w:rFonts w:ascii="Times New Roman" w:eastAsiaTheme="minorEastAsia" w:hAnsi="Times New Roman"/>
          <w:vertAlign w:val="superscript"/>
        </w:rPr>
        <w:t>o</w:t>
      </w:r>
      <w:r w:rsidR="004C00CF" w:rsidRPr="004C00CF">
        <w:rPr>
          <w:rFonts w:ascii="Times New Roman" w:eastAsiaTheme="minorEastAsia" w:hAnsi="Times New Roman"/>
          <w:vertAlign w:val="superscript"/>
        </w:rPr>
        <w:t>s</w:t>
      </w:r>
      <w:r w:rsidR="004C00CF">
        <w:rPr>
          <w:rFonts w:ascii="Times New Roman" w:eastAsiaTheme="minorEastAsia" w:hAnsi="Times New Roman"/>
        </w:rPr>
        <w:t xml:space="preserve"> 28 et 29 sont </w:t>
      </w:r>
      <w:r>
        <w:rPr>
          <w:rFonts w:ascii="Times New Roman" w:eastAsiaTheme="minorEastAsia" w:hAnsi="Times New Roman"/>
        </w:rPr>
        <w:t>arrondis à 0,01%.</w:t>
      </w:r>
    </w:p>
    <w:p w:rsidR="00BD1DC3" w:rsidRPr="00B503ED" w:rsidRDefault="00373977" w:rsidP="00BD1DC3">
      <w:pPr>
        <w:pStyle w:val="Titulek"/>
        <w:keepNext/>
        <w:jc w:val="center"/>
      </w:pPr>
      <w:r w:rsidRPr="00B503ED">
        <w:lastRenderedPageBreak/>
        <w:t>Tableau n° 29</w:t>
      </w:r>
      <w:r w:rsidR="009676B0">
        <w:t xml:space="preserve"> : </w:t>
      </w:r>
      <w:r w:rsidR="009718DF">
        <w:t>P</w:t>
      </w:r>
      <w:r w:rsidR="00BD1DC3" w:rsidRPr="00B503ED">
        <w:t>erception des troncats par les locuteurs natifs français a)</w:t>
      </w:r>
    </w:p>
    <w:tbl>
      <w:tblPr>
        <w:tblW w:w="8072" w:type="dxa"/>
        <w:jc w:val="center"/>
        <w:tblInd w:w="65" w:type="dxa"/>
        <w:tblCellMar>
          <w:left w:w="70" w:type="dxa"/>
          <w:right w:w="70" w:type="dxa"/>
        </w:tblCellMar>
        <w:tblLook w:val="04A0"/>
      </w:tblPr>
      <w:tblGrid>
        <w:gridCol w:w="1880"/>
        <w:gridCol w:w="791"/>
        <w:gridCol w:w="760"/>
        <w:gridCol w:w="780"/>
        <w:gridCol w:w="760"/>
        <w:gridCol w:w="801"/>
        <w:gridCol w:w="760"/>
        <w:gridCol w:w="780"/>
        <w:gridCol w:w="760"/>
      </w:tblGrid>
      <w:tr w:rsidR="005B5B8D" w:rsidRPr="00B503ED" w:rsidTr="00F40F25">
        <w:trPr>
          <w:trHeight w:val="750"/>
          <w:jc w:val="center"/>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B8D" w:rsidRPr="00B503ED" w:rsidRDefault="000D5404" w:rsidP="00F40F25">
            <w:pPr>
              <w:jc w:val="center"/>
              <w:rPr>
                <w:b/>
                <w:bCs/>
                <w:i/>
                <w:iCs/>
                <w:sz w:val="18"/>
                <w:szCs w:val="18"/>
              </w:rPr>
            </w:pPr>
            <w:r w:rsidRPr="00B503ED">
              <w:rPr>
                <w:b/>
                <w:bCs/>
                <w:i/>
                <w:iCs/>
                <w:sz w:val="18"/>
                <w:szCs w:val="18"/>
              </w:rPr>
              <w:t>Unité</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bCs/>
                <w:i/>
                <w:iCs/>
                <w:sz w:val="18"/>
                <w:szCs w:val="18"/>
              </w:rPr>
            </w:pPr>
            <w:r w:rsidRPr="00B503ED">
              <w:rPr>
                <w:b/>
                <w:bCs/>
                <w:i/>
                <w:iCs/>
                <w:sz w:val="18"/>
                <w:szCs w:val="18"/>
              </w:rPr>
              <w:t>standard</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bCs/>
                <w:i/>
                <w:iCs/>
                <w:sz w:val="18"/>
                <w:szCs w:val="18"/>
              </w:rPr>
            </w:pPr>
            <w:r w:rsidRPr="00B503ED">
              <w:rPr>
                <w:b/>
                <w:bCs/>
                <w:i/>
                <w:iCs/>
                <w:sz w:val="18"/>
                <w:szCs w:val="18"/>
              </w:rPr>
              <w:t>%</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bCs/>
                <w:i/>
                <w:iCs/>
                <w:sz w:val="18"/>
                <w:szCs w:val="18"/>
              </w:rPr>
            </w:pPr>
            <w:r w:rsidRPr="00B503ED">
              <w:rPr>
                <w:b/>
                <w:bCs/>
                <w:i/>
                <w:iCs/>
                <w:sz w:val="18"/>
                <w:szCs w:val="18"/>
              </w:rPr>
              <w:t>familier</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bCs/>
                <w:i/>
                <w:iCs/>
                <w:sz w:val="18"/>
                <w:szCs w:val="18"/>
              </w:rPr>
            </w:pPr>
            <w:r w:rsidRPr="00B503ED">
              <w:rPr>
                <w:b/>
                <w:bCs/>
                <w:i/>
                <w:iCs/>
                <w:sz w:val="18"/>
                <w:szCs w:val="18"/>
              </w:rPr>
              <w:t>%</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bCs/>
                <w:i/>
                <w:iCs/>
                <w:sz w:val="18"/>
                <w:szCs w:val="18"/>
              </w:rPr>
            </w:pPr>
            <w:r w:rsidRPr="00B503ED">
              <w:rPr>
                <w:b/>
                <w:bCs/>
                <w:i/>
                <w:iCs/>
                <w:sz w:val="18"/>
                <w:szCs w:val="18"/>
              </w:rPr>
              <w:t>pop./arg.</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bCs/>
                <w:i/>
                <w:iCs/>
                <w:sz w:val="18"/>
                <w:szCs w:val="18"/>
              </w:rPr>
            </w:pPr>
            <w:r w:rsidRPr="00B503ED">
              <w:rPr>
                <w:b/>
                <w:bCs/>
                <w:i/>
                <w:iCs/>
                <w:sz w:val="18"/>
                <w:szCs w:val="18"/>
              </w:rPr>
              <w:t>%</w:t>
            </w:r>
          </w:p>
        </w:tc>
        <w:tc>
          <w:tcPr>
            <w:tcW w:w="780" w:type="dxa"/>
            <w:tcBorders>
              <w:top w:val="single" w:sz="4" w:space="0" w:color="auto"/>
              <w:left w:val="nil"/>
              <w:bottom w:val="single" w:sz="4" w:space="0" w:color="auto"/>
              <w:right w:val="single" w:sz="4" w:space="0" w:color="auto"/>
            </w:tcBorders>
            <w:shd w:val="clear" w:color="auto" w:fill="auto"/>
            <w:vAlign w:val="center"/>
            <w:hideMark/>
          </w:tcPr>
          <w:p w:rsidR="005B5B8D" w:rsidRPr="00B503ED" w:rsidRDefault="005B5B8D" w:rsidP="00F40F25">
            <w:pPr>
              <w:jc w:val="center"/>
              <w:rPr>
                <w:b/>
                <w:bCs/>
                <w:i/>
                <w:iCs/>
                <w:sz w:val="18"/>
                <w:szCs w:val="18"/>
              </w:rPr>
            </w:pPr>
            <w:r w:rsidRPr="00B503ED">
              <w:rPr>
                <w:b/>
                <w:bCs/>
                <w:i/>
                <w:iCs/>
                <w:sz w:val="18"/>
                <w:szCs w:val="18"/>
              </w:rPr>
              <w:t>Je ne peux pas dire</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bCs/>
                <w:i/>
                <w:iCs/>
                <w:sz w:val="18"/>
                <w:szCs w:val="18"/>
              </w:rPr>
            </w:pPr>
            <w:r w:rsidRPr="00B503ED">
              <w:rPr>
                <w:b/>
                <w:bCs/>
                <w:i/>
                <w:iCs/>
                <w:sz w:val="18"/>
                <w:szCs w:val="18"/>
              </w:rPr>
              <w:t>%</w:t>
            </w:r>
          </w:p>
        </w:tc>
      </w:tr>
      <w:tr w:rsidR="005B5B8D"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5B5B8D" w:rsidRPr="00B503ED" w:rsidRDefault="005B5B8D">
            <w:pPr>
              <w:rPr>
                <w:i/>
                <w:sz w:val="18"/>
                <w:szCs w:val="18"/>
              </w:rPr>
            </w:pPr>
            <w:r w:rsidRPr="00B503ED">
              <w:rPr>
                <w:i/>
                <w:sz w:val="18"/>
                <w:szCs w:val="18"/>
              </w:rPr>
              <w:t>accro</w:t>
            </w:r>
          </w:p>
        </w:tc>
        <w:tc>
          <w:tcPr>
            <w:tcW w:w="79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71</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35,15%</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101</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50,00%</w:t>
            </w:r>
          </w:p>
        </w:tc>
        <w:tc>
          <w:tcPr>
            <w:tcW w:w="80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26</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12,87%</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4</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1,98%</w:t>
            </w:r>
          </w:p>
        </w:tc>
      </w:tr>
      <w:tr w:rsidR="005B5B8D"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5B5B8D" w:rsidRPr="00B503ED" w:rsidRDefault="005B5B8D">
            <w:pPr>
              <w:rPr>
                <w:i/>
                <w:sz w:val="18"/>
                <w:szCs w:val="18"/>
              </w:rPr>
            </w:pPr>
            <w:r w:rsidRPr="00B503ED">
              <w:rPr>
                <w:i/>
                <w:sz w:val="18"/>
                <w:szCs w:val="18"/>
              </w:rPr>
              <w:t>anar     anar’   anarcho</w:t>
            </w:r>
          </w:p>
        </w:tc>
        <w:tc>
          <w:tcPr>
            <w:tcW w:w="79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24</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11,88%</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63</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31,19%</w:t>
            </w:r>
          </w:p>
        </w:tc>
        <w:tc>
          <w:tcPr>
            <w:tcW w:w="80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45</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22,28%</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70</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34,65%</w:t>
            </w:r>
          </w:p>
        </w:tc>
      </w:tr>
      <w:tr w:rsidR="005B5B8D"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5B5B8D" w:rsidRPr="00B503ED" w:rsidRDefault="005B5B8D">
            <w:pPr>
              <w:rPr>
                <w:i/>
                <w:sz w:val="18"/>
                <w:szCs w:val="18"/>
              </w:rPr>
            </w:pPr>
            <w:r w:rsidRPr="00B503ED">
              <w:rPr>
                <w:i/>
                <w:sz w:val="18"/>
                <w:szCs w:val="18"/>
              </w:rPr>
              <w:t>appli     app    app’</w:t>
            </w:r>
          </w:p>
        </w:tc>
        <w:tc>
          <w:tcPr>
            <w:tcW w:w="79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117</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57,92%</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57</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28,22%</w:t>
            </w:r>
          </w:p>
        </w:tc>
        <w:tc>
          <w:tcPr>
            <w:tcW w:w="80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16</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7,92%</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12</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5,94%</w:t>
            </w:r>
          </w:p>
        </w:tc>
      </w:tr>
      <w:tr w:rsidR="005B5B8D"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5B5B8D" w:rsidRPr="00B503ED" w:rsidRDefault="005B5B8D">
            <w:pPr>
              <w:rPr>
                <w:i/>
                <w:sz w:val="18"/>
                <w:szCs w:val="18"/>
              </w:rPr>
            </w:pPr>
            <w:r w:rsidRPr="00B503ED">
              <w:rPr>
                <w:i/>
                <w:sz w:val="18"/>
                <w:szCs w:val="18"/>
              </w:rPr>
              <w:t>asso    assoce   assoc’</w:t>
            </w:r>
          </w:p>
        </w:tc>
        <w:tc>
          <w:tcPr>
            <w:tcW w:w="79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86</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42,57%</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98</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48,51%</w:t>
            </w:r>
          </w:p>
        </w:tc>
        <w:tc>
          <w:tcPr>
            <w:tcW w:w="80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8</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3,96%</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10</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4,95%</w:t>
            </w:r>
          </w:p>
        </w:tc>
      </w:tr>
      <w:tr w:rsidR="005B5B8D"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5B5B8D" w:rsidRPr="00B503ED" w:rsidRDefault="005B5B8D">
            <w:pPr>
              <w:rPr>
                <w:i/>
                <w:sz w:val="18"/>
                <w:szCs w:val="18"/>
              </w:rPr>
            </w:pPr>
            <w:r w:rsidRPr="00B503ED">
              <w:rPr>
                <w:i/>
                <w:sz w:val="18"/>
                <w:szCs w:val="18"/>
              </w:rPr>
              <w:t>bad     bad’</w:t>
            </w:r>
          </w:p>
        </w:tc>
        <w:tc>
          <w:tcPr>
            <w:tcW w:w="79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16</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7,92%</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56</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27,72%</w:t>
            </w:r>
          </w:p>
        </w:tc>
        <w:tc>
          <w:tcPr>
            <w:tcW w:w="80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60</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29,70%</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70</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34,65%</w:t>
            </w:r>
          </w:p>
        </w:tc>
      </w:tr>
      <w:tr w:rsidR="005B5B8D"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5B5B8D" w:rsidRPr="00B503ED" w:rsidRDefault="005B5B8D">
            <w:pPr>
              <w:rPr>
                <w:i/>
                <w:sz w:val="18"/>
                <w:szCs w:val="18"/>
              </w:rPr>
            </w:pPr>
            <w:r w:rsidRPr="00B503ED">
              <w:rPr>
                <w:i/>
                <w:sz w:val="18"/>
                <w:szCs w:val="18"/>
              </w:rPr>
              <w:t>beuh     beuh’</w:t>
            </w:r>
          </w:p>
        </w:tc>
        <w:tc>
          <w:tcPr>
            <w:tcW w:w="79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4</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1,98%</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38</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18,81%</w:t>
            </w:r>
          </w:p>
        </w:tc>
        <w:tc>
          <w:tcPr>
            <w:tcW w:w="80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86</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42,57%</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74</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36,63%</w:t>
            </w:r>
          </w:p>
        </w:tc>
      </w:tr>
      <w:tr w:rsidR="005B5B8D"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5B5B8D" w:rsidRPr="00B503ED" w:rsidRDefault="005B5B8D">
            <w:pPr>
              <w:rPr>
                <w:i/>
                <w:sz w:val="18"/>
                <w:szCs w:val="18"/>
              </w:rPr>
            </w:pPr>
            <w:r w:rsidRPr="00B503ED">
              <w:rPr>
                <w:i/>
                <w:sz w:val="18"/>
                <w:szCs w:val="18"/>
              </w:rPr>
              <w:t>bio</w:t>
            </w:r>
          </w:p>
        </w:tc>
        <w:tc>
          <w:tcPr>
            <w:tcW w:w="79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173</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85,64%</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29</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14,36%</w:t>
            </w:r>
          </w:p>
        </w:tc>
        <w:tc>
          <w:tcPr>
            <w:tcW w:w="80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0</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0,00%</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0</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0,00%</w:t>
            </w:r>
          </w:p>
        </w:tc>
      </w:tr>
      <w:tr w:rsidR="005B5B8D"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5B5B8D" w:rsidRPr="00B503ED" w:rsidRDefault="005B5B8D">
            <w:pPr>
              <w:rPr>
                <w:i/>
                <w:sz w:val="18"/>
                <w:szCs w:val="18"/>
              </w:rPr>
            </w:pPr>
            <w:r w:rsidRPr="00B503ED">
              <w:rPr>
                <w:i/>
                <w:sz w:val="18"/>
                <w:szCs w:val="18"/>
              </w:rPr>
              <w:t>cam       cam’</w:t>
            </w:r>
          </w:p>
        </w:tc>
        <w:tc>
          <w:tcPr>
            <w:tcW w:w="79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49</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24,26%</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83</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41,09%</w:t>
            </w:r>
          </w:p>
        </w:tc>
        <w:tc>
          <w:tcPr>
            <w:tcW w:w="80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42</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20,79%</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28</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13,86%</w:t>
            </w:r>
          </w:p>
        </w:tc>
      </w:tr>
      <w:tr w:rsidR="005B5B8D"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5B5B8D" w:rsidRPr="00B503ED" w:rsidRDefault="005B5B8D">
            <w:pPr>
              <w:rPr>
                <w:i/>
                <w:sz w:val="18"/>
                <w:szCs w:val="18"/>
              </w:rPr>
            </w:pPr>
            <w:r w:rsidRPr="00B503ED">
              <w:rPr>
                <w:i/>
                <w:sz w:val="18"/>
                <w:szCs w:val="18"/>
              </w:rPr>
              <w:t>coco</w:t>
            </w:r>
          </w:p>
        </w:tc>
        <w:tc>
          <w:tcPr>
            <w:tcW w:w="79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32</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15,84%</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79</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39,11%</w:t>
            </w:r>
          </w:p>
        </w:tc>
        <w:tc>
          <w:tcPr>
            <w:tcW w:w="80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37</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19,31%</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54</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26,73%</w:t>
            </w:r>
          </w:p>
        </w:tc>
      </w:tr>
      <w:tr w:rsidR="005B5B8D"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5B5B8D" w:rsidRPr="00B503ED" w:rsidRDefault="001264ED">
            <w:pPr>
              <w:rPr>
                <w:i/>
                <w:sz w:val="18"/>
                <w:szCs w:val="18"/>
              </w:rPr>
            </w:pPr>
            <w:r w:rsidRPr="00B503ED">
              <w:rPr>
                <w:i/>
                <w:sz w:val="18"/>
                <w:szCs w:val="18"/>
              </w:rPr>
              <w:t xml:space="preserve">collabo  collab  </w:t>
            </w:r>
            <w:r w:rsidR="005B5B8D" w:rsidRPr="00B503ED">
              <w:rPr>
                <w:i/>
                <w:sz w:val="18"/>
                <w:szCs w:val="18"/>
              </w:rPr>
              <w:t>collab’</w:t>
            </w:r>
          </w:p>
        </w:tc>
        <w:tc>
          <w:tcPr>
            <w:tcW w:w="79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73</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36,14%</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74</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36,63%</w:t>
            </w:r>
          </w:p>
        </w:tc>
        <w:tc>
          <w:tcPr>
            <w:tcW w:w="80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28</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13,86%</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27</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13,37%</w:t>
            </w:r>
          </w:p>
        </w:tc>
      </w:tr>
      <w:tr w:rsidR="005B5B8D"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5B5B8D" w:rsidRPr="00B503ED" w:rsidRDefault="005B5B8D">
            <w:pPr>
              <w:rPr>
                <w:i/>
                <w:sz w:val="18"/>
                <w:szCs w:val="18"/>
              </w:rPr>
            </w:pPr>
            <w:r w:rsidRPr="00B503ED">
              <w:rPr>
                <w:i/>
                <w:sz w:val="18"/>
                <w:szCs w:val="18"/>
              </w:rPr>
              <w:t>coloc      coloc’</w:t>
            </w:r>
          </w:p>
        </w:tc>
        <w:tc>
          <w:tcPr>
            <w:tcW w:w="79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86</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42,57%</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98</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48,51%</w:t>
            </w:r>
          </w:p>
        </w:tc>
        <w:tc>
          <w:tcPr>
            <w:tcW w:w="80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8</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3,96%</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10</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4,95%</w:t>
            </w:r>
          </w:p>
        </w:tc>
      </w:tr>
      <w:tr w:rsidR="005B5B8D"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5B5B8D" w:rsidRPr="00B503ED" w:rsidRDefault="005B5B8D">
            <w:pPr>
              <w:rPr>
                <w:i/>
                <w:sz w:val="18"/>
                <w:szCs w:val="18"/>
              </w:rPr>
            </w:pPr>
            <w:r w:rsidRPr="00B503ED">
              <w:rPr>
                <w:i/>
                <w:sz w:val="18"/>
                <w:szCs w:val="18"/>
              </w:rPr>
              <w:t>cosméto</w:t>
            </w:r>
          </w:p>
        </w:tc>
        <w:tc>
          <w:tcPr>
            <w:tcW w:w="79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22</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10,89%</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59</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29,21%</w:t>
            </w:r>
          </w:p>
        </w:tc>
        <w:tc>
          <w:tcPr>
            <w:tcW w:w="80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11</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5,45%</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110</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54,46%</w:t>
            </w:r>
          </w:p>
        </w:tc>
      </w:tr>
      <w:tr w:rsidR="005B5B8D"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5B5B8D" w:rsidRPr="00B503ED" w:rsidRDefault="005B5B8D">
            <w:pPr>
              <w:rPr>
                <w:i/>
                <w:sz w:val="18"/>
                <w:szCs w:val="18"/>
              </w:rPr>
            </w:pPr>
            <w:r w:rsidRPr="00B503ED">
              <w:rPr>
                <w:i/>
                <w:sz w:val="18"/>
                <w:szCs w:val="18"/>
              </w:rPr>
              <w:t>déj       déj’</w:t>
            </w:r>
          </w:p>
        </w:tc>
        <w:tc>
          <w:tcPr>
            <w:tcW w:w="79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89</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44,06%</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105</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51,98%</w:t>
            </w:r>
          </w:p>
        </w:tc>
        <w:tc>
          <w:tcPr>
            <w:tcW w:w="80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7</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3,47%</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1</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0,50%</w:t>
            </w:r>
          </w:p>
        </w:tc>
      </w:tr>
      <w:tr w:rsidR="005B5B8D"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5B5B8D" w:rsidRPr="00B503ED" w:rsidRDefault="005B5B8D">
            <w:pPr>
              <w:rPr>
                <w:i/>
                <w:sz w:val="18"/>
                <w:szCs w:val="18"/>
              </w:rPr>
            </w:pPr>
            <w:r w:rsidRPr="00B503ED">
              <w:rPr>
                <w:i/>
                <w:sz w:val="18"/>
                <w:szCs w:val="18"/>
              </w:rPr>
              <w:t>doc    doc’</w:t>
            </w:r>
          </w:p>
        </w:tc>
        <w:tc>
          <w:tcPr>
            <w:tcW w:w="79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104</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51,49%</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84</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41,58%</w:t>
            </w:r>
          </w:p>
        </w:tc>
        <w:tc>
          <w:tcPr>
            <w:tcW w:w="80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8</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3,96%</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6</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2,97%</w:t>
            </w:r>
          </w:p>
        </w:tc>
      </w:tr>
      <w:tr w:rsidR="005B5B8D"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5B5B8D" w:rsidRPr="00B503ED" w:rsidRDefault="005B5B8D">
            <w:pPr>
              <w:rPr>
                <w:i/>
                <w:sz w:val="18"/>
                <w:szCs w:val="18"/>
              </w:rPr>
            </w:pPr>
            <w:r w:rsidRPr="00B503ED">
              <w:rPr>
                <w:i/>
                <w:sz w:val="18"/>
                <w:szCs w:val="18"/>
              </w:rPr>
              <w:t>docu</w:t>
            </w:r>
          </w:p>
        </w:tc>
        <w:tc>
          <w:tcPr>
            <w:tcW w:w="79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84</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41,58%</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65</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32,18%</w:t>
            </w:r>
          </w:p>
        </w:tc>
        <w:tc>
          <w:tcPr>
            <w:tcW w:w="80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10</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4,95%</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43</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21,29%</w:t>
            </w:r>
          </w:p>
        </w:tc>
      </w:tr>
      <w:tr w:rsidR="005B5B8D"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5B5B8D" w:rsidRPr="00B503ED" w:rsidRDefault="005B5B8D">
            <w:pPr>
              <w:rPr>
                <w:i/>
                <w:sz w:val="18"/>
                <w:szCs w:val="18"/>
              </w:rPr>
            </w:pPr>
            <w:r w:rsidRPr="00B503ED">
              <w:rPr>
                <w:i/>
                <w:sz w:val="18"/>
                <w:szCs w:val="18"/>
              </w:rPr>
              <w:t>éco</w:t>
            </w:r>
          </w:p>
        </w:tc>
        <w:tc>
          <w:tcPr>
            <w:tcW w:w="79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144</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71,29%</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38</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18,81%</w:t>
            </w:r>
          </w:p>
        </w:tc>
        <w:tc>
          <w:tcPr>
            <w:tcW w:w="80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10</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4,95%</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10</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4,95%</w:t>
            </w:r>
          </w:p>
        </w:tc>
      </w:tr>
      <w:tr w:rsidR="005B5B8D"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5B5B8D" w:rsidRPr="00B503ED" w:rsidRDefault="005B5B8D">
            <w:pPr>
              <w:rPr>
                <w:i/>
                <w:sz w:val="18"/>
                <w:szCs w:val="18"/>
              </w:rPr>
            </w:pPr>
            <w:r w:rsidRPr="00B503ED">
              <w:rPr>
                <w:i/>
                <w:sz w:val="18"/>
                <w:szCs w:val="18"/>
              </w:rPr>
              <w:t>écolo</w:t>
            </w:r>
          </w:p>
        </w:tc>
        <w:tc>
          <w:tcPr>
            <w:tcW w:w="79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129</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63,86%</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64</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31,68%</w:t>
            </w:r>
          </w:p>
        </w:tc>
        <w:tc>
          <w:tcPr>
            <w:tcW w:w="80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6</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2,97%</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3</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1,49%</w:t>
            </w:r>
          </w:p>
        </w:tc>
      </w:tr>
      <w:tr w:rsidR="005B5B8D"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5B5B8D" w:rsidRPr="00B503ED" w:rsidRDefault="005B5B8D">
            <w:pPr>
              <w:rPr>
                <w:i/>
                <w:sz w:val="18"/>
                <w:szCs w:val="18"/>
              </w:rPr>
            </w:pPr>
            <w:r w:rsidRPr="00B503ED">
              <w:rPr>
                <w:i/>
                <w:sz w:val="18"/>
                <w:szCs w:val="18"/>
              </w:rPr>
              <w:t>hélico</w:t>
            </w:r>
          </w:p>
        </w:tc>
        <w:tc>
          <w:tcPr>
            <w:tcW w:w="79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114</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56,44%</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75</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37,13%</w:t>
            </w:r>
          </w:p>
        </w:tc>
        <w:tc>
          <w:tcPr>
            <w:tcW w:w="80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6</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2,97%</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7</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3,47%</w:t>
            </w:r>
          </w:p>
        </w:tc>
      </w:tr>
      <w:tr w:rsidR="005B5B8D"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5B5B8D" w:rsidRPr="00B503ED" w:rsidRDefault="005B5B8D">
            <w:pPr>
              <w:rPr>
                <w:i/>
                <w:sz w:val="18"/>
                <w:szCs w:val="18"/>
              </w:rPr>
            </w:pPr>
            <w:r w:rsidRPr="00B503ED">
              <w:rPr>
                <w:i/>
                <w:sz w:val="18"/>
                <w:szCs w:val="18"/>
              </w:rPr>
              <w:t>mag          mag’</w:t>
            </w:r>
          </w:p>
        </w:tc>
        <w:tc>
          <w:tcPr>
            <w:tcW w:w="79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73</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36,14%</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90</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44,55%</w:t>
            </w:r>
          </w:p>
        </w:tc>
        <w:tc>
          <w:tcPr>
            <w:tcW w:w="80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10</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4,95%</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29</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14,36%</w:t>
            </w:r>
          </w:p>
        </w:tc>
      </w:tr>
      <w:tr w:rsidR="005B5B8D"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5B5B8D" w:rsidRPr="00B503ED" w:rsidRDefault="005B5B8D">
            <w:pPr>
              <w:rPr>
                <w:i/>
                <w:sz w:val="18"/>
                <w:szCs w:val="18"/>
              </w:rPr>
            </w:pPr>
            <w:r w:rsidRPr="00B503ED">
              <w:rPr>
                <w:i/>
                <w:sz w:val="18"/>
                <w:szCs w:val="18"/>
              </w:rPr>
              <w:t>opé</w:t>
            </w:r>
          </w:p>
        </w:tc>
        <w:tc>
          <w:tcPr>
            <w:tcW w:w="79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29</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14,36%</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98</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48,51%</w:t>
            </w:r>
          </w:p>
        </w:tc>
        <w:tc>
          <w:tcPr>
            <w:tcW w:w="80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32</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15,84%</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43</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21,29%</w:t>
            </w:r>
          </w:p>
        </w:tc>
      </w:tr>
      <w:tr w:rsidR="005B5B8D"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5B5B8D" w:rsidRPr="00B503ED" w:rsidRDefault="005B5B8D">
            <w:pPr>
              <w:rPr>
                <w:i/>
                <w:sz w:val="18"/>
                <w:szCs w:val="18"/>
              </w:rPr>
            </w:pPr>
            <w:r w:rsidRPr="00B503ED">
              <w:rPr>
                <w:i/>
                <w:sz w:val="18"/>
                <w:szCs w:val="18"/>
              </w:rPr>
              <w:t>ordi</w:t>
            </w:r>
          </w:p>
        </w:tc>
        <w:tc>
          <w:tcPr>
            <w:tcW w:w="79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135</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66,83%</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59</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29,21%</w:t>
            </w:r>
          </w:p>
        </w:tc>
        <w:tc>
          <w:tcPr>
            <w:tcW w:w="80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8</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3,96%</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0</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0,00%</w:t>
            </w:r>
          </w:p>
        </w:tc>
      </w:tr>
      <w:tr w:rsidR="005B5B8D"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5B5B8D" w:rsidRPr="00B503ED" w:rsidRDefault="005B5B8D">
            <w:pPr>
              <w:rPr>
                <w:i/>
                <w:sz w:val="18"/>
                <w:szCs w:val="18"/>
              </w:rPr>
            </w:pPr>
            <w:r w:rsidRPr="00B503ED">
              <w:rPr>
                <w:i/>
                <w:sz w:val="18"/>
                <w:szCs w:val="18"/>
              </w:rPr>
              <w:t>pauv  pauv’  pov’  pôv’</w:t>
            </w:r>
          </w:p>
        </w:tc>
        <w:tc>
          <w:tcPr>
            <w:tcW w:w="79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16</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7,92%</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89</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44,10%</w:t>
            </w:r>
          </w:p>
        </w:tc>
        <w:tc>
          <w:tcPr>
            <w:tcW w:w="80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79</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39,11%</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18</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8,91%</w:t>
            </w:r>
          </w:p>
        </w:tc>
      </w:tr>
      <w:tr w:rsidR="005B5B8D" w:rsidRPr="00B503ED" w:rsidTr="00F40F25">
        <w:trPr>
          <w:trHeight w:val="315"/>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5B5B8D" w:rsidRPr="00B503ED" w:rsidRDefault="005B5B8D">
            <w:pPr>
              <w:rPr>
                <w:i/>
                <w:sz w:val="18"/>
                <w:szCs w:val="18"/>
              </w:rPr>
            </w:pPr>
            <w:r w:rsidRPr="00B503ED">
              <w:rPr>
                <w:i/>
                <w:sz w:val="18"/>
                <w:szCs w:val="18"/>
              </w:rPr>
              <w:t>périph        périph’</w:t>
            </w:r>
          </w:p>
        </w:tc>
        <w:tc>
          <w:tcPr>
            <w:tcW w:w="791" w:type="dxa"/>
            <w:tcBorders>
              <w:top w:val="nil"/>
              <w:left w:val="nil"/>
              <w:bottom w:val="nil"/>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115</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56,93%</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71</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DB1970" w:rsidP="00F40F25">
            <w:pPr>
              <w:jc w:val="center"/>
              <w:rPr>
                <w:b/>
                <w:sz w:val="18"/>
                <w:szCs w:val="18"/>
              </w:rPr>
            </w:pPr>
            <w:r w:rsidRPr="00B503ED">
              <w:rPr>
                <w:b/>
                <w:sz w:val="18"/>
                <w:szCs w:val="18"/>
              </w:rPr>
              <w:t>35</w:t>
            </w:r>
            <w:r w:rsidR="005B5B8D" w:rsidRPr="00B503ED">
              <w:rPr>
                <w:b/>
                <w:sz w:val="18"/>
                <w:szCs w:val="18"/>
              </w:rPr>
              <w:t>,15%</w:t>
            </w:r>
          </w:p>
        </w:tc>
        <w:tc>
          <w:tcPr>
            <w:tcW w:w="80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12</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5,94%</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4</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1,98%</w:t>
            </w:r>
          </w:p>
        </w:tc>
      </w:tr>
      <w:tr w:rsidR="005B5B8D" w:rsidRPr="00B503ED" w:rsidTr="00F40F25">
        <w:trPr>
          <w:trHeight w:val="315"/>
          <w:jc w:val="center"/>
        </w:trPr>
        <w:tc>
          <w:tcPr>
            <w:tcW w:w="1880" w:type="dxa"/>
            <w:tcBorders>
              <w:top w:val="nil"/>
              <w:left w:val="single" w:sz="4" w:space="0" w:color="auto"/>
              <w:bottom w:val="single" w:sz="4" w:space="0" w:color="auto"/>
              <w:right w:val="nil"/>
            </w:tcBorders>
            <w:shd w:val="clear" w:color="auto" w:fill="auto"/>
            <w:vAlign w:val="center"/>
            <w:hideMark/>
          </w:tcPr>
          <w:p w:rsidR="005B5B8D" w:rsidRPr="00B503ED" w:rsidRDefault="005B5B8D">
            <w:pPr>
              <w:rPr>
                <w:i/>
                <w:sz w:val="18"/>
                <w:szCs w:val="18"/>
              </w:rPr>
            </w:pPr>
            <w:r w:rsidRPr="00B503ED">
              <w:rPr>
                <w:i/>
                <w:sz w:val="18"/>
                <w:szCs w:val="18"/>
              </w:rPr>
              <w:t>perso</w:t>
            </w:r>
          </w:p>
        </w:tc>
        <w:tc>
          <w:tcPr>
            <w:tcW w:w="79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104</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51,49%</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85</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42,08%</w:t>
            </w:r>
          </w:p>
        </w:tc>
        <w:tc>
          <w:tcPr>
            <w:tcW w:w="80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8</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3,96%</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5</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2,48%</w:t>
            </w:r>
          </w:p>
        </w:tc>
      </w:tr>
      <w:tr w:rsidR="005B5B8D"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5B5B8D" w:rsidRPr="00B503ED" w:rsidRDefault="005B5B8D">
            <w:pPr>
              <w:rPr>
                <w:i/>
                <w:sz w:val="18"/>
                <w:szCs w:val="18"/>
              </w:rPr>
            </w:pPr>
            <w:r w:rsidRPr="00B503ED">
              <w:rPr>
                <w:i/>
                <w:sz w:val="18"/>
                <w:szCs w:val="18"/>
              </w:rPr>
              <w:t>photo</w:t>
            </w:r>
          </w:p>
        </w:tc>
        <w:tc>
          <w:tcPr>
            <w:tcW w:w="791" w:type="dxa"/>
            <w:tcBorders>
              <w:top w:val="nil"/>
              <w:left w:val="nil"/>
              <w:bottom w:val="single" w:sz="4" w:space="0" w:color="auto"/>
              <w:right w:val="single" w:sz="4" w:space="0" w:color="auto"/>
            </w:tcBorders>
            <w:shd w:val="clear" w:color="auto" w:fill="auto"/>
            <w:noWrap/>
            <w:vAlign w:val="center"/>
            <w:hideMark/>
          </w:tcPr>
          <w:p w:rsidR="005B5B8D" w:rsidRPr="004C00CF" w:rsidRDefault="005B5B8D" w:rsidP="00F40F25">
            <w:pPr>
              <w:jc w:val="right"/>
              <w:rPr>
                <w:color w:val="FF0000"/>
                <w:sz w:val="18"/>
                <w:szCs w:val="18"/>
              </w:rPr>
            </w:pPr>
            <w:r w:rsidRPr="004C00CF">
              <w:rPr>
                <w:color w:val="FF0000"/>
                <w:sz w:val="18"/>
                <w:szCs w:val="18"/>
              </w:rPr>
              <w:t>184</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91,09%</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18</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8,91%</w:t>
            </w:r>
          </w:p>
        </w:tc>
        <w:tc>
          <w:tcPr>
            <w:tcW w:w="80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0</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0,00%</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0</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0,00%</w:t>
            </w:r>
          </w:p>
        </w:tc>
      </w:tr>
      <w:tr w:rsidR="005B5B8D"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5B5B8D" w:rsidRPr="00B503ED" w:rsidRDefault="005B5B8D">
            <w:pPr>
              <w:rPr>
                <w:i/>
                <w:sz w:val="18"/>
                <w:szCs w:val="18"/>
              </w:rPr>
            </w:pPr>
            <w:r w:rsidRPr="00B503ED">
              <w:rPr>
                <w:i/>
                <w:sz w:val="18"/>
                <w:szCs w:val="18"/>
              </w:rPr>
              <w:t>pro</w:t>
            </w:r>
          </w:p>
        </w:tc>
        <w:tc>
          <w:tcPr>
            <w:tcW w:w="79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152</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75,25%</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50</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24,75%</w:t>
            </w:r>
          </w:p>
        </w:tc>
        <w:tc>
          <w:tcPr>
            <w:tcW w:w="80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0</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0,00%</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0</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0,00%</w:t>
            </w:r>
          </w:p>
        </w:tc>
      </w:tr>
      <w:tr w:rsidR="005B5B8D"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5B5B8D" w:rsidRPr="00B503ED" w:rsidRDefault="005B5B8D">
            <w:pPr>
              <w:rPr>
                <w:i/>
                <w:sz w:val="18"/>
                <w:szCs w:val="18"/>
              </w:rPr>
            </w:pPr>
            <w:r w:rsidRPr="00B503ED">
              <w:rPr>
                <w:i/>
                <w:sz w:val="18"/>
                <w:szCs w:val="18"/>
              </w:rPr>
              <w:t>projo</w:t>
            </w:r>
          </w:p>
        </w:tc>
        <w:tc>
          <w:tcPr>
            <w:tcW w:w="79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33</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16,34%</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95</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47,03%</w:t>
            </w:r>
          </w:p>
        </w:tc>
        <w:tc>
          <w:tcPr>
            <w:tcW w:w="80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6</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2,97%</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68</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33,66%</w:t>
            </w:r>
          </w:p>
        </w:tc>
      </w:tr>
      <w:tr w:rsidR="005B5B8D"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5B5B8D" w:rsidRPr="00B503ED" w:rsidRDefault="005B5B8D">
            <w:pPr>
              <w:rPr>
                <w:i/>
                <w:sz w:val="18"/>
                <w:szCs w:val="18"/>
              </w:rPr>
            </w:pPr>
            <w:r w:rsidRPr="00B503ED">
              <w:rPr>
                <w:i/>
                <w:sz w:val="18"/>
                <w:szCs w:val="18"/>
              </w:rPr>
              <w:t>provoc   provoc’</w:t>
            </w:r>
          </w:p>
        </w:tc>
        <w:tc>
          <w:tcPr>
            <w:tcW w:w="79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38</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18,81%</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122</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60,40%</w:t>
            </w:r>
          </w:p>
        </w:tc>
        <w:tc>
          <w:tcPr>
            <w:tcW w:w="80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31</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15,35%</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11</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5,45%</w:t>
            </w:r>
          </w:p>
        </w:tc>
      </w:tr>
      <w:tr w:rsidR="005B5B8D"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5B5B8D" w:rsidRPr="00B503ED" w:rsidRDefault="005B5B8D">
            <w:pPr>
              <w:rPr>
                <w:i/>
                <w:sz w:val="18"/>
                <w:szCs w:val="18"/>
              </w:rPr>
            </w:pPr>
            <w:r w:rsidRPr="00B503ED">
              <w:rPr>
                <w:i/>
                <w:sz w:val="18"/>
                <w:szCs w:val="18"/>
              </w:rPr>
              <w:t>psy</w:t>
            </w:r>
          </w:p>
        </w:tc>
        <w:tc>
          <w:tcPr>
            <w:tcW w:w="79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129</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63,86%</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61</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30,20%</w:t>
            </w:r>
          </w:p>
        </w:tc>
        <w:tc>
          <w:tcPr>
            <w:tcW w:w="80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8</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3,96%</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4</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1,98%</w:t>
            </w:r>
          </w:p>
        </w:tc>
      </w:tr>
      <w:tr w:rsidR="005B5B8D"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5B5B8D" w:rsidRPr="00B503ED" w:rsidRDefault="005B5B8D">
            <w:pPr>
              <w:rPr>
                <w:i/>
                <w:sz w:val="18"/>
                <w:szCs w:val="18"/>
              </w:rPr>
            </w:pPr>
            <w:r w:rsidRPr="00B503ED">
              <w:rPr>
                <w:i/>
                <w:sz w:val="18"/>
                <w:szCs w:val="18"/>
              </w:rPr>
              <w:t>psycho</w:t>
            </w:r>
          </w:p>
        </w:tc>
        <w:tc>
          <w:tcPr>
            <w:tcW w:w="79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86</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42,57%</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86</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42,57%</w:t>
            </w:r>
          </w:p>
        </w:tc>
        <w:tc>
          <w:tcPr>
            <w:tcW w:w="80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16</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7,92%</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14</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6,93%</w:t>
            </w:r>
          </w:p>
        </w:tc>
      </w:tr>
      <w:tr w:rsidR="005B5B8D"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5B5B8D" w:rsidRPr="00B503ED" w:rsidRDefault="005B5B8D">
            <w:pPr>
              <w:rPr>
                <w:i/>
                <w:sz w:val="18"/>
                <w:szCs w:val="18"/>
              </w:rPr>
            </w:pPr>
            <w:r w:rsidRPr="00B503ED">
              <w:rPr>
                <w:i/>
                <w:sz w:val="18"/>
                <w:szCs w:val="18"/>
              </w:rPr>
              <w:t>quali</w:t>
            </w:r>
          </w:p>
        </w:tc>
        <w:tc>
          <w:tcPr>
            <w:tcW w:w="79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22</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10,89%</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57</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28,22%</w:t>
            </w:r>
          </w:p>
        </w:tc>
        <w:tc>
          <w:tcPr>
            <w:tcW w:w="80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11</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5,45%</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112</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55,45%</w:t>
            </w:r>
          </w:p>
        </w:tc>
      </w:tr>
      <w:tr w:rsidR="005B5B8D"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5B5B8D" w:rsidRPr="00B503ED" w:rsidRDefault="005B5B8D">
            <w:pPr>
              <w:rPr>
                <w:i/>
                <w:sz w:val="18"/>
                <w:szCs w:val="18"/>
              </w:rPr>
            </w:pPr>
            <w:r w:rsidRPr="00B503ED">
              <w:rPr>
                <w:i/>
                <w:sz w:val="18"/>
                <w:szCs w:val="18"/>
              </w:rPr>
              <w:t>rata</w:t>
            </w:r>
          </w:p>
        </w:tc>
        <w:tc>
          <w:tcPr>
            <w:tcW w:w="79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8</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3,96%</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11</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5,45%</w:t>
            </w:r>
          </w:p>
        </w:tc>
        <w:tc>
          <w:tcPr>
            <w:tcW w:w="80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27</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13,37%</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156</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77,23%</w:t>
            </w:r>
          </w:p>
        </w:tc>
      </w:tr>
      <w:tr w:rsidR="005B5B8D"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5B5B8D" w:rsidRPr="00B503ED" w:rsidRDefault="005B5B8D">
            <w:pPr>
              <w:rPr>
                <w:i/>
                <w:sz w:val="18"/>
                <w:szCs w:val="18"/>
              </w:rPr>
            </w:pPr>
            <w:r w:rsidRPr="00B503ED">
              <w:rPr>
                <w:i/>
                <w:sz w:val="18"/>
                <w:szCs w:val="18"/>
              </w:rPr>
              <w:t>réabo</w:t>
            </w:r>
          </w:p>
        </w:tc>
        <w:tc>
          <w:tcPr>
            <w:tcW w:w="79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6</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2,97%</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40</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19,80%</w:t>
            </w:r>
          </w:p>
        </w:tc>
        <w:tc>
          <w:tcPr>
            <w:tcW w:w="80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6</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2,97%</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150</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74,26%</w:t>
            </w:r>
          </w:p>
        </w:tc>
      </w:tr>
      <w:tr w:rsidR="005B5B8D"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5B5B8D" w:rsidRPr="00B503ED" w:rsidRDefault="005B5B8D">
            <w:pPr>
              <w:rPr>
                <w:i/>
                <w:sz w:val="18"/>
                <w:szCs w:val="18"/>
              </w:rPr>
            </w:pPr>
            <w:r w:rsidRPr="00B503ED">
              <w:rPr>
                <w:i/>
                <w:sz w:val="18"/>
                <w:szCs w:val="18"/>
              </w:rPr>
              <w:t>restau        resto</w:t>
            </w:r>
          </w:p>
        </w:tc>
        <w:tc>
          <w:tcPr>
            <w:tcW w:w="79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148</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73,27%</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53</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26,23%</w:t>
            </w:r>
          </w:p>
        </w:tc>
        <w:tc>
          <w:tcPr>
            <w:tcW w:w="80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1</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0,50%</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0</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0,00%</w:t>
            </w:r>
          </w:p>
        </w:tc>
      </w:tr>
      <w:tr w:rsidR="005B5B8D"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5B5B8D" w:rsidRPr="00B503ED" w:rsidRDefault="005B5B8D">
            <w:pPr>
              <w:rPr>
                <w:i/>
                <w:sz w:val="18"/>
                <w:szCs w:val="18"/>
              </w:rPr>
            </w:pPr>
            <w:r w:rsidRPr="00B503ED">
              <w:rPr>
                <w:i/>
                <w:sz w:val="18"/>
                <w:szCs w:val="18"/>
              </w:rPr>
              <w:t>tain        ’tain</w:t>
            </w:r>
          </w:p>
        </w:tc>
        <w:tc>
          <w:tcPr>
            <w:tcW w:w="791" w:type="dxa"/>
            <w:tcBorders>
              <w:top w:val="nil"/>
              <w:left w:val="nil"/>
              <w:bottom w:val="nil"/>
              <w:right w:val="nil"/>
            </w:tcBorders>
            <w:shd w:val="clear" w:color="auto" w:fill="auto"/>
            <w:noWrap/>
            <w:vAlign w:val="center"/>
            <w:hideMark/>
          </w:tcPr>
          <w:p w:rsidR="005B5B8D" w:rsidRPr="00B503ED" w:rsidRDefault="005B5B8D" w:rsidP="00F40F25">
            <w:pPr>
              <w:jc w:val="right"/>
              <w:rPr>
                <w:rFonts w:ascii="Calibri" w:hAnsi="Calibri" w:cs="Calibri"/>
              </w:rPr>
            </w:pPr>
            <w:r w:rsidRPr="00B7222F">
              <w:rPr>
                <w:sz w:val="18"/>
                <w:szCs w:val="18"/>
              </w:rPr>
              <w:t>0</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0,00%</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39</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19,31%</w:t>
            </w:r>
          </w:p>
        </w:tc>
        <w:tc>
          <w:tcPr>
            <w:tcW w:w="80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111</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54,95%</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52</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25,74%</w:t>
            </w:r>
          </w:p>
        </w:tc>
      </w:tr>
      <w:tr w:rsidR="005B5B8D" w:rsidRPr="00B503ED" w:rsidTr="00F40F25">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5B5B8D" w:rsidRPr="00B503ED" w:rsidRDefault="005B5B8D">
            <w:pPr>
              <w:rPr>
                <w:i/>
                <w:sz w:val="18"/>
                <w:szCs w:val="18"/>
              </w:rPr>
            </w:pPr>
            <w:r w:rsidRPr="00B503ED">
              <w:rPr>
                <w:i/>
                <w:sz w:val="18"/>
                <w:szCs w:val="18"/>
              </w:rPr>
              <w:t>tradi</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30</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14,85%</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84</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41,58%</w:t>
            </w:r>
          </w:p>
        </w:tc>
        <w:tc>
          <w:tcPr>
            <w:tcW w:w="801"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16</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7,92%</w:t>
            </w:r>
          </w:p>
        </w:tc>
        <w:tc>
          <w:tcPr>
            <w:tcW w:w="78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72</w:t>
            </w:r>
          </w:p>
        </w:tc>
        <w:tc>
          <w:tcPr>
            <w:tcW w:w="760" w:type="dxa"/>
            <w:tcBorders>
              <w:top w:val="nil"/>
              <w:left w:val="nil"/>
              <w:bottom w:val="single" w:sz="4"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35,64%</w:t>
            </w:r>
          </w:p>
        </w:tc>
      </w:tr>
      <w:tr w:rsidR="005B5B8D" w:rsidRPr="00B503ED" w:rsidTr="00F40F25">
        <w:trPr>
          <w:trHeight w:val="315"/>
          <w:jc w:val="center"/>
        </w:trPr>
        <w:tc>
          <w:tcPr>
            <w:tcW w:w="1880" w:type="dxa"/>
            <w:tcBorders>
              <w:top w:val="nil"/>
              <w:left w:val="single" w:sz="4" w:space="0" w:color="auto"/>
              <w:bottom w:val="single" w:sz="12" w:space="0" w:color="auto"/>
              <w:right w:val="single" w:sz="4" w:space="0" w:color="auto"/>
            </w:tcBorders>
            <w:shd w:val="clear" w:color="auto" w:fill="auto"/>
            <w:vAlign w:val="center"/>
            <w:hideMark/>
          </w:tcPr>
          <w:p w:rsidR="005B5B8D" w:rsidRPr="00B503ED" w:rsidRDefault="005B5B8D">
            <w:pPr>
              <w:rPr>
                <w:i/>
                <w:sz w:val="18"/>
                <w:szCs w:val="18"/>
              </w:rPr>
            </w:pPr>
            <w:r w:rsidRPr="00B503ED">
              <w:rPr>
                <w:i/>
                <w:sz w:val="18"/>
                <w:szCs w:val="18"/>
              </w:rPr>
              <w:t>zik          zique</w:t>
            </w:r>
          </w:p>
        </w:tc>
        <w:tc>
          <w:tcPr>
            <w:tcW w:w="791" w:type="dxa"/>
            <w:tcBorders>
              <w:top w:val="nil"/>
              <w:left w:val="nil"/>
              <w:bottom w:val="single" w:sz="12"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8</w:t>
            </w:r>
          </w:p>
        </w:tc>
        <w:tc>
          <w:tcPr>
            <w:tcW w:w="760" w:type="dxa"/>
            <w:tcBorders>
              <w:top w:val="nil"/>
              <w:left w:val="nil"/>
              <w:bottom w:val="single" w:sz="12"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3,96%</w:t>
            </w:r>
          </w:p>
        </w:tc>
        <w:tc>
          <w:tcPr>
            <w:tcW w:w="780" w:type="dxa"/>
            <w:tcBorders>
              <w:top w:val="nil"/>
              <w:left w:val="nil"/>
              <w:bottom w:val="single" w:sz="12"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72</w:t>
            </w:r>
          </w:p>
        </w:tc>
        <w:tc>
          <w:tcPr>
            <w:tcW w:w="760" w:type="dxa"/>
            <w:tcBorders>
              <w:top w:val="nil"/>
              <w:left w:val="nil"/>
              <w:bottom w:val="single" w:sz="12"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35,64%</w:t>
            </w:r>
          </w:p>
        </w:tc>
        <w:tc>
          <w:tcPr>
            <w:tcW w:w="801" w:type="dxa"/>
            <w:tcBorders>
              <w:top w:val="nil"/>
              <w:left w:val="nil"/>
              <w:bottom w:val="single" w:sz="12"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112</w:t>
            </w:r>
          </w:p>
        </w:tc>
        <w:tc>
          <w:tcPr>
            <w:tcW w:w="760" w:type="dxa"/>
            <w:tcBorders>
              <w:top w:val="nil"/>
              <w:left w:val="nil"/>
              <w:bottom w:val="single" w:sz="12"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55,45%</w:t>
            </w:r>
          </w:p>
        </w:tc>
        <w:tc>
          <w:tcPr>
            <w:tcW w:w="780" w:type="dxa"/>
            <w:tcBorders>
              <w:top w:val="nil"/>
              <w:left w:val="nil"/>
              <w:bottom w:val="single" w:sz="12" w:space="0" w:color="auto"/>
              <w:right w:val="single" w:sz="4" w:space="0" w:color="auto"/>
            </w:tcBorders>
            <w:shd w:val="clear" w:color="auto" w:fill="auto"/>
            <w:noWrap/>
            <w:vAlign w:val="center"/>
            <w:hideMark/>
          </w:tcPr>
          <w:p w:rsidR="005B5B8D" w:rsidRPr="00B503ED" w:rsidRDefault="005B5B8D" w:rsidP="00F40F25">
            <w:pPr>
              <w:jc w:val="right"/>
              <w:rPr>
                <w:sz w:val="18"/>
                <w:szCs w:val="18"/>
              </w:rPr>
            </w:pPr>
            <w:r w:rsidRPr="00B503ED">
              <w:rPr>
                <w:sz w:val="18"/>
                <w:szCs w:val="18"/>
              </w:rPr>
              <w:t>10</w:t>
            </w:r>
          </w:p>
        </w:tc>
        <w:tc>
          <w:tcPr>
            <w:tcW w:w="760" w:type="dxa"/>
            <w:tcBorders>
              <w:top w:val="nil"/>
              <w:left w:val="nil"/>
              <w:bottom w:val="single" w:sz="12"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4,95%</w:t>
            </w:r>
          </w:p>
        </w:tc>
      </w:tr>
      <w:tr w:rsidR="005B5B8D" w:rsidRPr="00B503ED" w:rsidTr="00F40F25">
        <w:trPr>
          <w:trHeight w:val="315"/>
          <w:jc w:val="center"/>
        </w:trPr>
        <w:tc>
          <w:tcPr>
            <w:tcW w:w="1880" w:type="dxa"/>
            <w:tcBorders>
              <w:top w:val="single" w:sz="12" w:space="0" w:color="auto"/>
              <w:left w:val="single" w:sz="12" w:space="0" w:color="auto"/>
              <w:bottom w:val="single" w:sz="12" w:space="0" w:color="auto"/>
              <w:right w:val="single" w:sz="4" w:space="0" w:color="auto"/>
            </w:tcBorders>
            <w:shd w:val="clear" w:color="auto" w:fill="auto"/>
            <w:vAlign w:val="center"/>
            <w:hideMark/>
          </w:tcPr>
          <w:p w:rsidR="005B5B8D" w:rsidRPr="00B503ED" w:rsidRDefault="005B5B8D">
            <w:pPr>
              <w:rPr>
                <w:b/>
                <w:sz w:val="18"/>
                <w:szCs w:val="18"/>
              </w:rPr>
            </w:pPr>
            <w:r w:rsidRPr="00B503ED">
              <w:rPr>
                <w:b/>
                <w:sz w:val="18"/>
                <w:szCs w:val="18"/>
              </w:rPr>
              <w:t>Total</w:t>
            </w:r>
          </w:p>
        </w:tc>
        <w:tc>
          <w:tcPr>
            <w:tcW w:w="791"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5B5B8D" w:rsidRPr="00B503ED" w:rsidRDefault="005B5B8D" w:rsidP="00F40F25">
            <w:pPr>
              <w:jc w:val="right"/>
              <w:rPr>
                <w:b/>
                <w:sz w:val="18"/>
                <w:szCs w:val="18"/>
              </w:rPr>
            </w:pPr>
            <w:r w:rsidRPr="00B503ED">
              <w:rPr>
                <w:b/>
                <w:sz w:val="18"/>
                <w:szCs w:val="18"/>
              </w:rPr>
              <w:t>2733</w:t>
            </w:r>
          </w:p>
        </w:tc>
        <w:tc>
          <w:tcPr>
            <w:tcW w:w="760"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5B5B8D" w:rsidRPr="004C00CF" w:rsidRDefault="005B5B8D" w:rsidP="00F40F25">
            <w:pPr>
              <w:jc w:val="center"/>
              <w:rPr>
                <w:b/>
                <w:color w:val="FF0000"/>
                <w:sz w:val="18"/>
                <w:szCs w:val="18"/>
              </w:rPr>
            </w:pPr>
            <w:r w:rsidRPr="004C00CF">
              <w:rPr>
                <w:b/>
                <w:color w:val="FF0000"/>
                <w:sz w:val="18"/>
                <w:szCs w:val="18"/>
              </w:rPr>
              <w:t>36,57%</w:t>
            </w:r>
          </w:p>
        </w:tc>
        <w:tc>
          <w:tcPr>
            <w:tcW w:w="780"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5B5B8D" w:rsidRPr="00B503ED" w:rsidRDefault="005B5B8D" w:rsidP="00F40F25">
            <w:pPr>
              <w:jc w:val="right"/>
              <w:rPr>
                <w:b/>
                <w:sz w:val="18"/>
                <w:szCs w:val="18"/>
              </w:rPr>
            </w:pPr>
            <w:r w:rsidRPr="00B503ED">
              <w:rPr>
                <w:b/>
                <w:sz w:val="18"/>
                <w:szCs w:val="18"/>
              </w:rPr>
              <w:t>2546</w:t>
            </w:r>
          </w:p>
        </w:tc>
        <w:tc>
          <w:tcPr>
            <w:tcW w:w="760"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34,06%</w:t>
            </w:r>
          </w:p>
        </w:tc>
        <w:tc>
          <w:tcPr>
            <w:tcW w:w="801"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5B5B8D" w:rsidRPr="00B503ED" w:rsidRDefault="005B5B8D" w:rsidP="00F40F25">
            <w:pPr>
              <w:jc w:val="right"/>
              <w:rPr>
                <w:b/>
                <w:sz w:val="18"/>
                <w:szCs w:val="18"/>
              </w:rPr>
            </w:pPr>
            <w:r w:rsidRPr="00B503ED">
              <w:rPr>
                <w:b/>
                <w:sz w:val="18"/>
                <w:szCs w:val="18"/>
              </w:rPr>
              <w:t>908</w:t>
            </w:r>
          </w:p>
        </w:tc>
        <w:tc>
          <w:tcPr>
            <w:tcW w:w="760"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12,15%</w:t>
            </w:r>
          </w:p>
        </w:tc>
        <w:tc>
          <w:tcPr>
            <w:tcW w:w="780"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5B5B8D" w:rsidRPr="00B503ED" w:rsidRDefault="005B5B8D" w:rsidP="00F40F25">
            <w:pPr>
              <w:jc w:val="right"/>
              <w:rPr>
                <w:b/>
                <w:sz w:val="18"/>
                <w:szCs w:val="18"/>
              </w:rPr>
            </w:pPr>
            <w:r w:rsidRPr="00B503ED">
              <w:rPr>
                <w:b/>
                <w:sz w:val="18"/>
                <w:szCs w:val="18"/>
              </w:rPr>
              <w:t>1287</w:t>
            </w:r>
          </w:p>
        </w:tc>
        <w:tc>
          <w:tcPr>
            <w:tcW w:w="760" w:type="dxa"/>
            <w:tcBorders>
              <w:top w:val="single" w:sz="12" w:space="0" w:color="auto"/>
              <w:left w:val="single" w:sz="4" w:space="0" w:color="auto"/>
              <w:bottom w:val="single" w:sz="12" w:space="0" w:color="auto"/>
              <w:right w:val="single" w:sz="12" w:space="0" w:color="auto"/>
            </w:tcBorders>
            <w:shd w:val="clear" w:color="auto" w:fill="auto"/>
            <w:noWrap/>
            <w:vAlign w:val="center"/>
            <w:hideMark/>
          </w:tcPr>
          <w:p w:rsidR="005B5B8D" w:rsidRPr="00B503ED" w:rsidRDefault="005B5B8D" w:rsidP="00F40F25">
            <w:pPr>
              <w:jc w:val="center"/>
              <w:rPr>
                <w:b/>
                <w:sz w:val="18"/>
                <w:szCs w:val="18"/>
              </w:rPr>
            </w:pPr>
            <w:r w:rsidRPr="00B503ED">
              <w:rPr>
                <w:b/>
                <w:sz w:val="18"/>
                <w:szCs w:val="18"/>
              </w:rPr>
              <w:t>17,22%</w:t>
            </w:r>
          </w:p>
        </w:tc>
      </w:tr>
    </w:tbl>
    <w:p w:rsidR="005B5B8D" w:rsidRPr="00B503ED" w:rsidRDefault="005B5B8D" w:rsidP="00E6248D">
      <w:pPr>
        <w:pStyle w:val="Styl1"/>
        <w:ind w:firstLine="0"/>
        <w:rPr>
          <w:rFonts w:ascii="Times New Roman" w:eastAsiaTheme="minorEastAsia" w:hAnsi="Times New Roman"/>
        </w:rPr>
      </w:pPr>
    </w:p>
    <w:p w:rsidR="00BD1DC3" w:rsidRPr="00B503ED" w:rsidRDefault="00B12476" w:rsidP="00E6248D">
      <w:pPr>
        <w:pStyle w:val="Titulek"/>
        <w:keepNext/>
        <w:jc w:val="center"/>
      </w:pPr>
      <w:r>
        <w:lastRenderedPageBreak/>
        <w:t>Graphique n° 14 : P</w:t>
      </w:r>
      <w:r w:rsidR="00BD1DC3" w:rsidRPr="00B503ED">
        <w:t>erception des troncats par les locuteurs natifs français b)</w:t>
      </w:r>
    </w:p>
    <w:p w:rsidR="005B5B8D" w:rsidRPr="00B503ED" w:rsidRDefault="005B5B8D" w:rsidP="00FB1C05">
      <w:pPr>
        <w:pStyle w:val="Styl1"/>
        <w:rPr>
          <w:rFonts w:ascii="Times New Roman" w:eastAsiaTheme="minorEastAsia" w:hAnsi="Times New Roman"/>
        </w:rPr>
      </w:pPr>
      <w:r w:rsidRPr="00B503ED">
        <w:rPr>
          <w:rFonts w:ascii="Times New Roman" w:eastAsiaTheme="minorEastAsia" w:hAnsi="Times New Roman"/>
          <w:noProof/>
          <w:lang w:val="cs-CZ" w:eastAsia="zh-CN"/>
        </w:rPr>
        <w:drawing>
          <wp:inline distT="0" distB="0" distL="0" distR="0">
            <wp:extent cx="4543425" cy="5524500"/>
            <wp:effectExtent l="19050" t="0" r="9525" b="0"/>
            <wp:docPr id="18"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B5B8D" w:rsidRPr="00B503ED" w:rsidRDefault="005B5B8D" w:rsidP="009B0AB6">
      <w:pPr>
        <w:pStyle w:val="Styl1"/>
        <w:rPr>
          <w:rFonts w:ascii="Times New Roman" w:eastAsiaTheme="minorEastAsia" w:hAnsi="Times New Roman"/>
        </w:rPr>
      </w:pPr>
    </w:p>
    <w:p w:rsidR="004116A8" w:rsidRPr="00B503ED" w:rsidRDefault="004116A8" w:rsidP="004116A8">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 xml:space="preserve">Dans 36,57% des cas, les lexèmes sont considérés comme « standards », ce pourcentage est suivi de la perception désignée comme le niveau « familier » qui représente 34,06%. Lors de la formulation des hypothèses (chapitre 5.3.), nous avions supposé que la mention « familier » serait </w:t>
      </w:r>
      <w:r w:rsidR="0001728B">
        <w:rPr>
          <w:rFonts w:eastAsiaTheme="minorEastAsia"/>
          <w:lang w:eastAsia="zh-CN"/>
        </w:rPr>
        <w:t>prédominante</w:t>
      </w:r>
      <w:r w:rsidRPr="00B503ED">
        <w:rPr>
          <w:rFonts w:eastAsiaTheme="minorEastAsia"/>
          <w:lang w:eastAsia="zh-CN"/>
        </w:rPr>
        <w:t xml:space="preserve">. Néanmoins, ce résultat prouve l’enracinement profond et l’emploi quotidien des troncats dans le français d’aujourd’hui. De nouveau, c’est le mot </w:t>
      </w:r>
      <w:r w:rsidRPr="00B503ED">
        <w:rPr>
          <w:rFonts w:eastAsiaTheme="minorEastAsia"/>
          <w:i/>
          <w:iCs/>
          <w:lang w:eastAsia="zh-CN"/>
        </w:rPr>
        <w:t>photo</w:t>
      </w:r>
      <w:r w:rsidRPr="00B503ED">
        <w:rPr>
          <w:rFonts w:eastAsiaTheme="minorEastAsia"/>
          <w:lang w:eastAsia="zh-CN"/>
        </w:rPr>
        <w:t xml:space="preserve"> qui a été le plus souvent désigné comme « standard ». </w:t>
      </w:r>
    </w:p>
    <w:p w:rsidR="004116A8" w:rsidRPr="00B503ED" w:rsidRDefault="004116A8" w:rsidP="004116A8">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 xml:space="preserve">Ces deux présentations </w:t>
      </w:r>
      <w:r w:rsidR="00CE4623">
        <w:rPr>
          <w:rFonts w:eastAsiaTheme="minorEastAsia"/>
          <w:lang w:eastAsia="zh-CN"/>
        </w:rPr>
        <w:t xml:space="preserve">générales </w:t>
      </w:r>
      <w:r w:rsidRPr="00B503ED">
        <w:rPr>
          <w:rFonts w:eastAsiaTheme="minorEastAsia"/>
          <w:lang w:eastAsia="zh-CN"/>
        </w:rPr>
        <w:t xml:space="preserve">montrent que la troncation est un phénomène très connu et répandu dans le parler des Français qui perçoivent le plus souvent ces mots formés par troncation comme </w:t>
      </w:r>
      <w:r w:rsidR="003E3C71">
        <w:rPr>
          <w:rFonts w:eastAsiaTheme="minorEastAsia"/>
          <w:lang w:eastAsia="zh-CN"/>
        </w:rPr>
        <w:t>« </w:t>
      </w:r>
      <w:r w:rsidRPr="00B503ED">
        <w:rPr>
          <w:rFonts w:eastAsiaTheme="minorEastAsia"/>
          <w:lang w:eastAsia="zh-CN"/>
        </w:rPr>
        <w:t>standards</w:t>
      </w:r>
      <w:r w:rsidR="003E3C71">
        <w:rPr>
          <w:rFonts w:eastAsiaTheme="minorEastAsia"/>
          <w:lang w:eastAsia="zh-CN"/>
        </w:rPr>
        <w:t> »</w:t>
      </w:r>
      <w:r w:rsidRPr="00B503ED">
        <w:rPr>
          <w:rFonts w:eastAsiaTheme="minorEastAsia"/>
          <w:lang w:eastAsia="zh-CN"/>
        </w:rPr>
        <w:t xml:space="preserve"> ou </w:t>
      </w:r>
      <w:r w:rsidR="003E3C71">
        <w:rPr>
          <w:rFonts w:eastAsiaTheme="minorEastAsia"/>
          <w:lang w:eastAsia="zh-CN"/>
        </w:rPr>
        <w:t>« </w:t>
      </w:r>
      <w:r w:rsidRPr="00B503ED">
        <w:rPr>
          <w:rFonts w:eastAsiaTheme="minorEastAsia"/>
          <w:lang w:eastAsia="zh-CN"/>
        </w:rPr>
        <w:t>familiers</w:t>
      </w:r>
      <w:r w:rsidR="003E3C71">
        <w:rPr>
          <w:rFonts w:eastAsiaTheme="minorEastAsia"/>
          <w:lang w:eastAsia="zh-CN"/>
        </w:rPr>
        <w:t> »</w:t>
      </w:r>
      <w:r w:rsidRPr="00B503ED">
        <w:rPr>
          <w:rFonts w:eastAsiaTheme="minorEastAsia"/>
          <w:lang w:eastAsia="zh-CN"/>
        </w:rPr>
        <w:t>.</w:t>
      </w:r>
    </w:p>
    <w:p w:rsidR="004116A8" w:rsidRPr="00B503ED" w:rsidRDefault="004116A8" w:rsidP="004116A8">
      <w:pPr>
        <w:autoSpaceDE w:val="0"/>
        <w:autoSpaceDN w:val="0"/>
        <w:adjustRightInd w:val="0"/>
        <w:spacing w:line="360" w:lineRule="auto"/>
        <w:ind w:firstLine="709"/>
        <w:jc w:val="both"/>
        <w:rPr>
          <w:rFonts w:eastAsiaTheme="minorEastAsia"/>
          <w:lang w:eastAsia="zh-CN"/>
        </w:rPr>
      </w:pPr>
    </w:p>
    <w:p w:rsidR="004116A8" w:rsidRPr="00B503ED" w:rsidRDefault="004116A8" w:rsidP="004116A8">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lastRenderedPageBreak/>
        <w:t xml:space="preserve">Regardons présentement la perception et la fréquence d’emploi de plus près, </w:t>
      </w:r>
      <w:r w:rsidR="00D9249A">
        <w:rPr>
          <w:rFonts w:eastAsiaTheme="minorEastAsia"/>
          <w:lang w:eastAsia="zh-CN"/>
        </w:rPr>
        <w:t>en particulier</w:t>
      </w:r>
      <w:r w:rsidRPr="00B503ED">
        <w:rPr>
          <w:rFonts w:eastAsiaTheme="minorEastAsia"/>
          <w:lang w:eastAsia="zh-CN"/>
        </w:rPr>
        <w:t xml:space="preserve"> par rapport à d’autres phénomènes comme la présence des lexèmes dans le </w:t>
      </w:r>
      <w:r w:rsidRPr="00B503ED">
        <w:rPr>
          <w:rFonts w:eastAsiaTheme="minorEastAsia"/>
          <w:i/>
          <w:lang w:eastAsia="zh-CN"/>
        </w:rPr>
        <w:t>PRE09</w:t>
      </w:r>
      <w:r w:rsidRPr="00B503ED">
        <w:rPr>
          <w:rFonts w:eastAsiaTheme="minorEastAsia"/>
          <w:lang w:eastAsia="zh-CN"/>
        </w:rPr>
        <w:t>, le nombre de syllabes ou le procédé de création.</w:t>
      </w:r>
    </w:p>
    <w:p w:rsidR="0051640E" w:rsidRPr="00B503ED" w:rsidRDefault="0051640E" w:rsidP="0051640E">
      <w:pPr>
        <w:pStyle w:val="Nadpis4"/>
        <w:rPr>
          <w:rFonts w:eastAsiaTheme="minorEastAsia"/>
        </w:rPr>
      </w:pPr>
      <w:bookmarkStart w:id="135" w:name="_Toc328906435"/>
      <w:r w:rsidRPr="00B503ED">
        <w:rPr>
          <w:rFonts w:eastAsiaTheme="minorEastAsia"/>
        </w:rPr>
        <w:t>Les résultats du questionnaire et leur rapport à d’autres phénomènes</w:t>
      </w:r>
      <w:bookmarkEnd w:id="135"/>
      <w:r w:rsidRPr="00B503ED">
        <w:rPr>
          <w:rFonts w:eastAsiaTheme="minorEastAsia"/>
        </w:rPr>
        <w:t xml:space="preserve"> </w:t>
      </w:r>
    </w:p>
    <w:p w:rsidR="002C06AE" w:rsidRPr="00B503ED" w:rsidRDefault="0051640E" w:rsidP="002C06AE">
      <w:pPr>
        <w:pStyle w:val="Styl1"/>
        <w:rPr>
          <w:rFonts w:ascii="Times New Roman" w:eastAsiaTheme="minorEastAsia" w:hAnsi="Times New Roman"/>
        </w:rPr>
      </w:pPr>
      <w:r w:rsidRPr="00B503ED">
        <w:rPr>
          <w:rFonts w:ascii="Times New Roman" w:eastAsiaTheme="minorEastAsia" w:hAnsi="Times New Roman"/>
        </w:rPr>
        <w:t>Tout d’abord</w:t>
      </w:r>
      <w:r w:rsidR="00D9249A">
        <w:rPr>
          <w:rFonts w:ascii="Times New Roman" w:eastAsiaTheme="minorEastAsia" w:hAnsi="Times New Roman"/>
        </w:rPr>
        <w:t>,</w:t>
      </w:r>
      <w:r w:rsidRPr="00B503ED">
        <w:rPr>
          <w:rFonts w:ascii="Times New Roman" w:eastAsiaTheme="minorEastAsia" w:hAnsi="Times New Roman"/>
        </w:rPr>
        <w:t xml:space="preserve"> nous allons montrer le rapport entre les troncats néologiques (selon nous, ceux qui ne </w:t>
      </w:r>
      <w:r w:rsidR="008655CC">
        <w:rPr>
          <w:rFonts w:ascii="Times New Roman" w:eastAsiaTheme="minorEastAsia" w:hAnsi="Times New Roman"/>
        </w:rPr>
        <w:t>figurent</w:t>
      </w:r>
      <w:r w:rsidRPr="00B503ED">
        <w:rPr>
          <w:rFonts w:ascii="Times New Roman" w:eastAsiaTheme="minorEastAsia" w:hAnsi="Times New Roman"/>
        </w:rPr>
        <w:t xml:space="preserve"> pas dans le </w:t>
      </w:r>
      <w:r w:rsidRPr="00B503ED">
        <w:rPr>
          <w:rFonts w:ascii="Times New Roman" w:eastAsiaTheme="minorEastAsia" w:hAnsi="Times New Roman"/>
          <w:i/>
        </w:rPr>
        <w:t>PRE09</w:t>
      </w:r>
      <w:r w:rsidRPr="00B503ED">
        <w:rPr>
          <w:rFonts w:ascii="Times New Roman" w:eastAsiaTheme="minorEastAsia" w:hAnsi="Times New Roman"/>
        </w:rPr>
        <w:t xml:space="preserve">) et les troncats attestés dans le </w:t>
      </w:r>
      <w:r w:rsidRPr="00B503ED">
        <w:rPr>
          <w:rFonts w:ascii="Times New Roman" w:eastAsiaTheme="minorEastAsia" w:hAnsi="Times New Roman"/>
          <w:i/>
        </w:rPr>
        <w:t>PRE09</w:t>
      </w:r>
      <w:r w:rsidRPr="00B503ED">
        <w:rPr>
          <w:rFonts w:ascii="Times New Roman" w:eastAsiaTheme="minorEastAsia" w:hAnsi="Times New Roman"/>
        </w:rPr>
        <w:t xml:space="preserve">. </w:t>
      </w:r>
      <w:r w:rsidR="002C06AE" w:rsidRPr="00B503ED">
        <w:rPr>
          <w:rFonts w:ascii="Times New Roman" w:eastAsiaTheme="minorEastAsia" w:hAnsi="Times New Roman"/>
        </w:rPr>
        <w:t>Les graphiques n° 15 et n° 16 illustrent ce</w:t>
      </w:r>
      <w:r w:rsidR="00D9249A">
        <w:rPr>
          <w:rFonts w:ascii="Times New Roman" w:eastAsiaTheme="minorEastAsia" w:hAnsi="Times New Roman"/>
        </w:rPr>
        <w:t>tte relation.</w:t>
      </w:r>
    </w:p>
    <w:p w:rsidR="009F75C8" w:rsidRPr="00B503ED" w:rsidRDefault="009F75C8" w:rsidP="002C06AE">
      <w:pPr>
        <w:pStyle w:val="Styl1"/>
        <w:ind w:firstLine="0"/>
        <w:rPr>
          <w:rFonts w:ascii="Times New Roman" w:eastAsiaTheme="minorEastAsia" w:hAnsi="Times New Roman"/>
        </w:rPr>
        <w:sectPr w:rsidR="009F75C8" w:rsidRPr="00B503ED" w:rsidSect="003E5FE2">
          <w:type w:val="continuous"/>
          <w:pgSz w:w="11906" w:h="16838"/>
          <w:pgMar w:top="1418" w:right="1418" w:bottom="1418" w:left="1701" w:header="709" w:footer="709" w:gutter="0"/>
          <w:cols w:space="708"/>
          <w:docGrid w:linePitch="360"/>
        </w:sectPr>
      </w:pPr>
    </w:p>
    <w:p w:rsidR="00D63533" w:rsidRPr="00B503ED" w:rsidRDefault="00D40ABF" w:rsidP="009B0AB6">
      <w:pPr>
        <w:pStyle w:val="Styl1"/>
        <w:rPr>
          <w:rFonts w:ascii="Times New Roman" w:eastAsiaTheme="minorEastAsia" w:hAnsi="Times New Roman"/>
        </w:rPr>
        <w:sectPr w:rsidR="00D63533" w:rsidRPr="00B503ED" w:rsidSect="009F75C8">
          <w:type w:val="continuous"/>
          <w:pgSz w:w="11906" w:h="16838"/>
          <w:pgMar w:top="1418" w:right="1418" w:bottom="1418" w:left="1701" w:header="709" w:footer="709" w:gutter="0"/>
          <w:cols w:space="708"/>
          <w:docGrid w:linePitch="360"/>
        </w:sectPr>
      </w:pPr>
      <w:r>
        <w:rPr>
          <w:noProof/>
          <w:lang w:val="cs-CZ" w:eastAsia="zh-CN"/>
        </w:rPr>
        <w:lastRenderedPageBreak/>
        <w:drawing>
          <wp:anchor distT="0" distB="0" distL="114300" distR="114300" simplePos="0" relativeHeight="251661312" behindDoc="1" locked="0" layoutInCell="1" allowOverlap="1">
            <wp:simplePos x="0" y="0"/>
            <wp:positionH relativeFrom="margin">
              <wp:posOffset>34290</wp:posOffset>
            </wp:positionH>
            <wp:positionV relativeFrom="paragraph">
              <wp:posOffset>353060</wp:posOffset>
            </wp:positionV>
            <wp:extent cx="2486025" cy="2124075"/>
            <wp:effectExtent l="19050" t="0" r="9525" b="0"/>
            <wp:wrapTopAndBottom/>
            <wp:docPr id="23"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Pr>
          <w:noProof/>
          <w:lang w:val="cs-CZ" w:eastAsia="zh-CN"/>
        </w:rPr>
        <w:drawing>
          <wp:anchor distT="0" distB="0" distL="114300" distR="114300" simplePos="0" relativeHeight="251691008" behindDoc="1" locked="0" layoutInCell="1" allowOverlap="1">
            <wp:simplePos x="0" y="0"/>
            <wp:positionH relativeFrom="margin">
              <wp:posOffset>2958465</wp:posOffset>
            </wp:positionH>
            <wp:positionV relativeFrom="paragraph">
              <wp:posOffset>353060</wp:posOffset>
            </wp:positionV>
            <wp:extent cx="2428875" cy="2171700"/>
            <wp:effectExtent l="19050" t="0" r="9525" b="0"/>
            <wp:wrapTopAndBottom/>
            <wp:docPr id="29"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00326ED9" w:rsidRPr="00326ED9">
        <w:rPr>
          <w:noProof/>
        </w:rPr>
        <w:pict>
          <v:shape id="_x0000_s1030" type="#_x0000_t202" style="position:absolute;left:0;text-align:left;margin-left:230.7pt;margin-top:9.05pt;width:217.5pt;height:12.75pt;z-index:-251650048;mso-position-horizontal-relative:text;mso-position-vertical-relative:text" stroked="f">
            <v:textbox style="mso-next-textbox:#_x0000_s1030" inset="0,0,0,0">
              <w:txbxContent>
                <w:p w:rsidR="003252F5" w:rsidRPr="002C06AE" w:rsidRDefault="003252F5" w:rsidP="009F75C8">
                  <w:pPr>
                    <w:pStyle w:val="Titulek"/>
                    <w:rPr>
                      <w:lang w:val="cs-CZ"/>
                    </w:rPr>
                  </w:pPr>
                  <w:r>
                    <w:rPr>
                      <w:lang w:val="cs-CZ"/>
                    </w:rPr>
                    <w:t xml:space="preserve">Graphique n° 16 : </w:t>
                  </w:r>
                  <w:r w:rsidRPr="00B85EC4">
                    <w:rPr>
                      <w:i/>
                      <w:lang w:val="cs-CZ"/>
                    </w:rPr>
                    <w:t xml:space="preserve">PR </w:t>
                  </w:r>
                  <w:r w:rsidRPr="000E7050">
                    <w:rPr>
                      <w:i/>
                      <w:lang w:val="cs-CZ"/>
                    </w:rPr>
                    <w:t>vs</w:t>
                  </w:r>
                  <w:r w:rsidRPr="002C06AE">
                    <w:rPr>
                      <w:lang w:val="cs-CZ"/>
                    </w:rPr>
                    <w:t xml:space="preserve"> Niveau de langue</w:t>
                  </w:r>
                </w:p>
              </w:txbxContent>
            </v:textbox>
          </v:shape>
        </w:pict>
      </w:r>
      <w:r w:rsidR="00326ED9" w:rsidRPr="00326ED9">
        <w:rPr>
          <w:noProof/>
        </w:rPr>
        <w:pict>
          <v:shape id="_x0000_s1029" type="#_x0000_t202" style="position:absolute;left:0;text-align:left;margin-left:-3.3pt;margin-top:9.05pt;width:224.25pt;height:12.75pt;z-index:-251652096;mso-position-horizontal-relative:text;mso-position-vertical-relative:text" wrapcoords="-80 0 -80 21150 21600 21150 21600 0 -80 0" stroked="f">
            <v:textbox style="mso-next-textbox:#_x0000_s1029" inset="0,0,0,0">
              <w:txbxContent>
                <w:p w:rsidR="003252F5" w:rsidRPr="002C06AE" w:rsidRDefault="003252F5" w:rsidP="009F75C8">
                  <w:pPr>
                    <w:pStyle w:val="Titulek"/>
                    <w:rPr>
                      <w:lang w:val="cs-CZ"/>
                    </w:rPr>
                  </w:pPr>
                  <w:r>
                    <w:rPr>
                      <w:lang w:val="cs-CZ"/>
                    </w:rPr>
                    <w:t>Graphique n° 15 :</w:t>
                  </w:r>
                  <w:r w:rsidRPr="002C06AE">
                    <w:rPr>
                      <w:rFonts w:eastAsia="+mn-ea"/>
                      <w:b w:val="0"/>
                      <w:bCs w:val="0"/>
                      <w:sz w:val="22"/>
                      <w:szCs w:val="22"/>
                      <w:lang w:val="cs-CZ" w:eastAsia="zh-CN"/>
                    </w:rPr>
                    <w:t xml:space="preserve"> </w:t>
                  </w:r>
                  <w:r w:rsidRPr="00B85EC4">
                    <w:rPr>
                      <w:i/>
                      <w:lang w:val="cs-CZ"/>
                    </w:rPr>
                    <w:t xml:space="preserve">PR </w:t>
                  </w:r>
                  <w:r w:rsidRPr="000E7050">
                    <w:rPr>
                      <w:i/>
                      <w:lang w:val="cs-CZ"/>
                    </w:rPr>
                    <w:t>vs</w:t>
                  </w:r>
                  <w:r w:rsidRPr="002C06AE">
                    <w:rPr>
                      <w:lang w:val="cs-CZ"/>
                    </w:rPr>
                    <w:t xml:space="preserve"> Fréquence d’utilisation</w:t>
                  </w:r>
                </w:p>
                <w:p w:rsidR="003252F5" w:rsidRPr="002C06AE" w:rsidRDefault="003252F5" w:rsidP="002C06AE">
                  <w:pPr>
                    <w:pStyle w:val="Titulek"/>
                    <w:jc w:val="center"/>
                    <w:rPr>
                      <w:noProof/>
                      <w:sz w:val="24"/>
                      <w:lang w:val="cs-CZ"/>
                    </w:rPr>
                  </w:pPr>
                </w:p>
              </w:txbxContent>
            </v:textbox>
          </v:shape>
        </w:pict>
      </w:r>
      <w:r w:rsidR="009F75C8" w:rsidRPr="00B503ED">
        <w:rPr>
          <w:rFonts w:ascii="Times New Roman" w:eastAsiaTheme="minorEastAsia" w:hAnsi="Times New Roman"/>
        </w:rPr>
        <w:br w:type="textWrapping" w:clear="all"/>
      </w:r>
    </w:p>
    <w:p w:rsidR="009F75C8" w:rsidRPr="00B503ED" w:rsidRDefault="009F75C8" w:rsidP="009B0AB6">
      <w:pPr>
        <w:pStyle w:val="Styl1"/>
        <w:rPr>
          <w:rFonts w:ascii="Times New Roman" w:eastAsiaTheme="minorEastAsia" w:hAnsi="Times New Roman"/>
        </w:rPr>
      </w:pPr>
    </w:p>
    <w:p w:rsidR="00D63533" w:rsidRPr="00B503ED" w:rsidRDefault="00D63533" w:rsidP="00D40ABF">
      <w:pPr>
        <w:pStyle w:val="Styl1"/>
        <w:jc w:val="left"/>
        <w:rPr>
          <w:rFonts w:ascii="Times New Roman" w:eastAsiaTheme="minorEastAsia" w:hAnsi="Times New Roman"/>
        </w:rPr>
        <w:sectPr w:rsidR="00D63533" w:rsidRPr="00B503ED" w:rsidSect="009F75C8">
          <w:type w:val="continuous"/>
          <w:pgSz w:w="11906" w:h="16838"/>
          <w:pgMar w:top="1418" w:right="1418" w:bottom="1418" w:left="1701" w:header="709" w:footer="709" w:gutter="0"/>
          <w:cols w:space="708"/>
          <w:docGrid w:linePitch="360"/>
        </w:sectPr>
      </w:pPr>
    </w:p>
    <w:p w:rsidR="0051640E" w:rsidRPr="00B503ED" w:rsidRDefault="0051640E" w:rsidP="009B0AB6">
      <w:pPr>
        <w:pStyle w:val="Styl1"/>
        <w:rPr>
          <w:rFonts w:ascii="Times New Roman" w:eastAsiaTheme="minorEastAsia" w:hAnsi="Times New Roman"/>
        </w:rPr>
      </w:pPr>
      <w:r w:rsidRPr="00B503ED">
        <w:rPr>
          <w:rFonts w:ascii="Times New Roman" w:eastAsiaTheme="minorEastAsia" w:hAnsi="Times New Roman"/>
        </w:rPr>
        <w:lastRenderedPageBreak/>
        <w:t>Les lexèmes</w:t>
      </w:r>
      <w:r w:rsidR="003E3C71">
        <w:rPr>
          <w:rFonts w:ascii="Times New Roman" w:eastAsiaTheme="minorEastAsia" w:hAnsi="Times New Roman"/>
        </w:rPr>
        <w:t>,</w:t>
      </w:r>
      <w:r w:rsidRPr="00B503ED">
        <w:rPr>
          <w:rFonts w:ascii="Times New Roman" w:eastAsiaTheme="minorEastAsia" w:hAnsi="Times New Roman"/>
        </w:rPr>
        <w:t xml:space="preserve"> qui ne sont pas attestés dans le </w:t>
      </w:r>
      <w:r w:rsidRPr="00B503ED">
        <w:rPr>
          <w:rFonts w:ascii="Times New Roman" w:eastAsiaTheme="minorEastAsia" w:hAnsi="Times New Roman"/>
          <w:i/>
        </w:rPr>
        <w:t>PRE09</w:t>
      </w:r>
      <w:r w:rsidRPr="00B503ED">
        <w:rPr>
          <w:rFonts w:ascii="Times New Roman" w:eastAsiaTheme="minorEastAsia" w:hAnsi="Times New Roman"/>
        </w:rPr>
        <w:t xml:space="preserve"> (PR OUI)</w:t>
      </w:r>
      <w:r w:rsidR="003E3C71">
        <w:rPr>
          <w:rFonts w:ascii="Times New Roman" w:eastAsiaTheme="minorEastAsia" w:hAnsi="Times New Roman"/>
        </w:rPr>
        <w:t>,</w:t>
      </w:r>
      <w:r w:rsidRPr="00B503ED">
        <w:rPr>
          <w:rFonts w:ascii="Times New Roman" w:eastAsiaTheme="minorEastAsia" w:hAnsi="Times New Roman"/>
        </w:rPr>
        <w:t xml:space="preserve"> sont considérés dans la plupart des cas (49,10%) comme </w:t>
      </w:r>
      <w:r w:rsidR="00956BB3" w:rsidRPr="00B503ED">
        <w:rPr>
          <w:rFonts w:ascii="Times New Roman" w:eastAsiaTheme="minorEastAsia" w:hAnsi="Times New Roman"/>
        </w:rPr>
        <w:t>« </w:t>
      </w:r>
      <w:r w:rsidRPr="00B503ED">
        <w:rPr>
          <w:rFonts w:ascii="Times New Roman" w:eastAsiaTheme="minorEastAsia" w:hAnsi="Times New Roman"/>
        </w:rPr>
        <w:t>standards</w:t>
      </w:r>
      <w:r w:rsidR="00956BB3" w:rsidRPr="00B503ED">
        <w:rPr>
          <w:rFonts w:ascii="Times New Roman" w:eastAsiaTheme="minorEastAsia" w:hAnsi="Times New Roman"/>
        </w:rPr>
        <w:t> »</w:t>
      </w:r>
      <w:r w:rsidRPr="00B503ED">
        <w:rPr>
          <w:rFonts w:ascii="Times New Roman" w:eastAsiaTheme="minorEastAsia" w:hAnsi="Times New Roman"/>
        </w:rPr>
        <w:t xml:space="preserve"> et ils sont </w:t>
      </w:r>
      <w:r w:rsidR="00FC0D7D" w:rsidRPr="00B503ED">
        <w:rPr>
          <w:rFonts w:ascii="Times New Roman" w:eastAsiaTheme="minorEastAsia" w:hAnsi="Times New Roman"/>
        </w:rPr>
        <w:t>aussi</w:t>
      </w:r>
      <w:r w:rsidRPr="00B503ED">
        <w:rPr>
          <w:rFonts w:ascii="Times New Roman" w:eastAsiaTheme="minorEastAsia" w:hAnsi="Times New Roman"/>
        </w:rPr>
        <w:t xml:space="preserve"> employés plus </w:t>
      </w:r>
      <w:r w:rsidR="00956BB3" w:rsidRPr="00B503ED">
        <w:rPr>
          <w:rFonts w:ascii="Times New Roman" w:eastAsiaTheme="minorEastAsia" w:hAnsi="Times New Roman"/>
        </w:rPr>
        <w:t>« </w:t>
      </w:r>
      <w:r w:rsidRPr="00B503ED">
        <w:rPr>
          <w:rFonts w:ascii="Times New Roman" w:eastAsiaTheme="minorEastAsia" w:hAnsi="Times New Roman"/>
        </w:rPr>
        <w:t>souvent</w:t>
      </w:r>
      <w:r w:rsidR="00956BB3" w:rsidRPr="00B503ED">
        <w:rPr>
          <w:rFonts w:ascii="Times New Roman" w:eastAsiaTheme="minorEastAsia" w:hAnsi="Times New Roman"/>
        </w:rPr>
        <w:t> »</w:t>
      </w:r>
      <w:r w:rsidR="007D653C">
        <w:rPr>
          <w:rFonts w:ascii="Times New Roman" w:eastAsiaTheme="minorEastAsia" w:hAnsi="Times New Roman"/>
        </w:rPr>
        <w:t xml:space="preserve"> (54,12%), t</w:t>
      </w:r>
      <w:r w:rsidRPr="00B503ED">
        <w:rPr>
          <w:rFonts w:ascii="Times New Roman" w:eastAsiaTheme="minorEastAsia" w:hAnsi="Times New Roman"/>
        </w:rPr>
        <w:t xml:space="preserve">andis que les vocables néologiques (PR NON) sont le plus souvent regardés comme familiers (31,85%) et utilisés « parfois » (29,76%) ou « jamais » (28,74%). </w:t>
      </w:r>
      <w:r w:rsidR="00FB3E55" w:rsidRPr="00B503ED">
        <w:rPr>
          <w:rFonts w:ascii="Times New Roman" w:eastAsiaTheme="minorEastAsia" w:hAnsi="Times New Roman"/>
        </w:rPr>
        <w:t xml:space="preserve">Les troncats ayant plusieurs graphies dont l’une est présente dans le </w:t>
      </w:r>
      <w:r w:rsidR="00FB3E55" w:rsidRPr="00B503ED">
        <w:rPr>
          <w:rFonts w:ascii="Times New Roman" w:eastAsiaTheme="minorEastAsia" w:hAnsi="Times New Roman"/>
          <w:i/>
        </w:rPr>
        <w:t>PRE09</w:t>
      </w:r>
      <w:r w:rsidR="00FB3E55" w:rsidRPr="00B503ED">
        <w:rPr>
          <w:rFonts w:ascii="Times New Roman" w:eastAsiaTheme="minorEastAsia" w:hAnsi="Times New Roman"/>
        </w:rPr>
        <w:t xml:space="preserve"> ont été classé</w:t>
      </w:r>
      <w:r w:rsidR="00C23B0B">
        <w:rPr>
          <w:rFonts w:ascii="Times New Roman" w:eastAsiaTheme="minorEastAsia" w:hAnsi="Times New Roman"/>
        </w:rPr>
        <w:t>s</w:t>
      </w:r>
      <w:r w:rsidR="00FB3E55" w:rsidRPr="00B503ED">
        <w:rPr>
          <w:rFonts w:ascii="Times New Roman" w:eastAsiaTheme="minorEastAsia" w:hAnsi="Times New Roman"/>
        </w:rPr>
        <w:t xml:space="preserve"> dans les deux catégories (PR O/N).</w:t>
      </w:r>
    </w:p>
    <w:p w:rsidR="0079778E" w:rsidRPr="00B503ED" w:rsidRDefault="00FB3E55" w:rsidP="009B0AB6">
      <w:pPr>
        <w:pStyle w:val="Styl1"/>
        <w:rPr>
          <w:rFonts w:ascii="Times New Roman" w:eastAsiaTheme="minorEastAsia" w:hAnsi="Times New Roman"/>
        </w:rPr>
      </w:pPr>
      <w:r w:rsidRPr="00B503ED">
        <w:rPr>
          <w:rFonts w:ascii="Times New Roman" w:eastAsiaTheme="minorEastAsia" w:hAnsi="Times New Roman"/>
        </w:rPr>
        <w:t>Ensuite, nous avons étudié le rapport des résultats à l’égard du procédé par lequel le mot a été formé. Nous avons opté pour deux catégories – la simple apocope et les autres procédés (aphérèse, verlanisation, resuffixation). Les graphiques n° 17 et n° 18 résument la répartition des réponses.</w:t>
      </w:r>
    </w:p>
    <w:p w:rsidR="002C06AE" w:rsidRPr="00B503ED" w:rsidRDefault="002C06AE" w:rsidP="009B0AB6">
      <w:pPr>
        <w:pStyle w:val="Styl1"/>
        <w:rPr>
          <w:rFonts w:ascii="Times New Roman" w:eastAsiaTheme="minorEastAsia" w:hAnsi="Times New Roman"/>
        </w:rPr>
      </w:pPr>
    </w:p>
    <w:p w:rsidR="00EF39C0" w:rsidRDefault="00EF39C0" w:rsidP="009B0AB6">
      <w:pPr>
        <w:pStyle w:val="Styl1"/>
        <w:rPr>
          <w:rFonts w:ascii="Times New Roman" w:eastAsiaTheme="minorEastAsia" w:hAnsi="Times New Roman"/>
        </w:rPr>
      </w:pPr>
    </w:p>
    <w:p w:rsidR="00D9249A" w:rsidRDefault="00D9249A" w:rsidP="009B0AB6">
      <w:pPr>
        <w:pStyle w:val="Styl1"/>
        <w:rPr>
          <w:rFonts w:ascii="Times New Roman" w:eastAsiaTheme="minorEastAsia" w:hAnsi="Times New Roman"/>
        </w:rPr>
      </w:pPr>
    </w:p>
    <w:p w:rsidR="00D9249A" w:rsidRDefault="00D9249A" w:rsidP="009B0AB6">
      <w:pPr>
        <w:pStyle w:val="Styl1"/>
        <w:rPr>
          <w:rFonts w:ascii="Times New Roman" w:eastAsiaTheme="minorEastAsia" w:hAnsi="Times New Roman"/>
        </w:rPr>
      </w:pPr>
    </w:p>
    <w:p w:rsidR="00D9249A" w:rsidRPr="00B503ED" w:rsidRDefault="00D9249A" w:rsidP="009B0AB6">
      <w:pPr>
        <w:pStyle w:val="Styl1"/>
        <w:rPr>
          <w:rFonts w:ascii="Times New Roman" w:eastAsiaTheme="minorEastAsia" w:hAnsi="Times New Roman"/>
        </w:rPr>
        <w:sectPr w:rsidR="00D9249A" w:rsidRPr="00B503ED" w:rsidSect="009F75C8">
          <w:type w:val="continuous"/>
          <w:pgSz w:w="11906" w:h="16838"/>
          <w:pgMar w:top="1418" w:right="1418" w:bottom="1418" w:left="1701" w:header="709" w:footer="709" w:gutter="0"/>
          <w:cols w:space="708"/>
          <w:docGrid w:linePitch="360"/>
        </w:sectPr>
      </w:pPr>
    </w:p>
    <w:p w:rsidR="00FB3E55" w:rsidRPr="00B503ED" w:rsidRDefault="00FB3E55" w:rsidP="00FB3E55">
      <w:pPr>
        <w:pStyle w:val="Titulek"/>
        <w:rPr>
          <w:lang w:val="cs-CZ"/>
        </w:rPr>
      </w:pPr>
      <w:r w:rsidRPr="00B503ED">
        <w:lastRenderedPageBreak/>
        <w:t>Graphique n° 17 :</w:t>
      </w:r>
      <w:r w:rsidRPr="00C540AE">
        <w:t xml:space="preserve"> </w:t>
      </w:r>
      <w:r w:rsidR="00EF39C0" w:rsidRPr="00C540AE">
        <w:t>Procédé</w:t>
      </w:r>
      <w:r w:rsidR="00EF39C0" w:rsidRPr="00B503ED">
        <w:rPr>
          <w:lang w:val="cs-CZ"/>
        </w:rPr>
        <w:t xml:space="preserve"> de</w:t>
      </w:r>
      <w:r w:rsidR="00EF39C0" w:rsidRPr="00C540AE">
        <w:t xml:space="preserve"> formation</w:t>
      </w:r>
      <w:r w:rsidRPr="00B503ED">
        <w:rPr>
          <w:lang w:val="cs-CZ"/>
        </w:rPr>
        <w:t xml:space="preserve"> </w:t>
      </w:r>
      <w:r w:rsidR="000E7050" w:rsidRPr="000E7050">
        <w:rPr>
          <w:i/>
          <w:lang w:val="cs-CZ"/>
        </w:rPr>
        <w:t>vs</w:t>
      </w:r>
      <w:r w:rsidRPr="00B503ED">
        <w:rPr>
          <w:lang w:val="cs-CZ"/>
        </w:rPr>
        <w:tab/>
      </w:r>
      <w:r w:rsidRPr="00B503ED">
        <w:rPr>
          <w:lang w:val="cs-CZ"/>
        </w:rPr>
        <w:tab/>
      </w:r>
      <w:r w:rsidRPr="00B503ED">
        <w:t xml:space="preserve">Graphique n° 18 : </w:t>
      </w:r>
      <w:r w:rsidRPr="00B503ED">
        <w:rPr>
          <w:lang w:val="cs-CZ"/>
        </w:rPr>
        <w:t xml:space="preserve">Procédé de formation </w:t>
      </w:r>
      <w:r w:rsidR="000E7050" w:rsidRPr="000E7050">
        <w:rPr>
          <w:i/>
          <w:lang w:val="cs-CZ"/>
        </w:rPr>
        <w:t>vs</w:t>
      </w:r>
    </w:p>
    <w:p w:rsidR="00FB3E55" w:rsidRPr="00B503ED" w:rsidRDefault="00FB3E55" w:rsidP="00FB3E55">
      <w:pPr>
        <w:pStyle w:val="Titulek"/>
        <w:rPr>
          <w:lang w:val="cs-CZ"/>
        </w:rPr>
      </w:pPr>
      <w:r w:rsidRPr="00C540AE">
        <w:t xml:space="preserve"> Fréquence</w:t>
      </w:r>
      <w:r w:rsidRPr="00B503ED">
        <w:rPr>
          <w:lang w:val="cs-CZ"/>
        </w:rPr>
        <w:t xml:space="preserve"> </w:t>
      </w:r>
      <w:r w:rsidRPr="00B503ED">
        <w:t>d’utilisation</w:t>
      </w:r>
      <w:r w:rsidRPr="00B503ED">
        <w:rPr>
          <w:noProof/>
          <w:lang w:val="cs-CZ" w:eastAsia="zh-CN"/>
        </w:rPr>
        <w:t xml:space="preserve"> </w:t>
      </w:r>
      <w:r w:rsidRPr="00B503ED">
        <w:rPr>
          <w:noProof/>
          <w:lang w:val="cs-CZ" w:eastAsia="zh-CN"/>
        </w:rPr>
        <w:tab/>
      </w:r>
      <w:r w:rsidRPr="00B503ED">
        <w:rPr>
          <w:noProof/>
          <w:lang w:val="cs-CZ" w:eastAsia="zh-CN"/>
        </w:rPr>
        <w:tab/>
      </w:r>
      <w:r w:rsidRPr="00B503ED">
        <w:rPr>
          <w:noProof/>
          <w:lang w:val="cs-CZ" w:eastAsia="zh-CN"/>
        </w:rPr>
        <w:tab/>
      </w:r>
      <w:r w:rsidRPr="00B503ED">
        <w:rPr>
          <w:noProof/>
          <w:lang w:val="cs-CZ" w:eastAsia="zh-CN"/>
        </w:rPr>
        <w:tab/>
      </w:r>
      <w:r w:rsidRPr="00C540AE">
        <w:rPr>
          <w:noProof/>
          <w:lang w:eastAsia="zh-CN"/>
        </w:rPr>
        <w:tab/>
      </w:r>
      <w:r w:rsidRPr="00C540AE">
        <w:t>Niveau</w:t>
      </w:r>
      <w:r w:rsidRPr="00B503ED">
        <w:rPr>
          <w:lang w:val="cs-CZ"/>
        </w:rPr>
        <w:t xml:space="preserve"> de</w:t>
      </w:r>
      <w:r w:rsidRPr="00C540AE">
        <w:rPr>
          <w:lang w:val="fr-WINDIES"/>
        </w:rPr>
        <w:t xml:space="preserve"> langue</w:t>
      </w:r>
    </w:p>
    <w:p w:rsidR="00FB3E55" w:rsidRPr="00B503ED" w:rsidRDefault="00D63533" w:rsidP="00FB3E55">
      <w:pPr>
        <w:pStyle w:val="Titulek"/>
        <w:ind w:left="5672"/>
        <w:rPr>
          <w:lang w:val="cs-CZ"/>
        </w:rPr>
      </w:pPr>
      <w:r w:rsidRPr="00B503ED">
        <w:rPr>
          <w:noProof/>
          <w:lang w:val="cs-CZ" w:eastAsia="zh-CN"/>
        </w:rPr>
        <w:drawing>
          <wp:anchor distT="0" distB="0" distL="114300" distR="114300" simplePos="0" relativeHeight="251667456" behindDoc="0" locked="0" layoutInCell="1" allowOverlap="1">
            <wp:simplePos x="0" y="0"/>
            <wp:positionH relativeFrom="margin">
              <wp:posOffset>14605</wp:posOffset>
            </wp:positionH>
            <wp:positionV relativeFrom="paragraph">
              <wp:posOffset>171450</wp:posOffset>
            </wp:positionV>
            <wp:extent cx="2505075" cy="2038350"/>
            <wp:effectExtent l="19050" t="0" r="9525" b="0"/>
            <wp:wrapTopAndBottom/>
            <wp:docPr id="24"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Pr="00B503ED">
        <w:rPr>
          <w:noProof/>
          <w:lang w:val="cs-CZ" w:eastAsia="zh-CN"/>
        </w:rPr>
        <w:drawing>
          <wp:anchor distT="0" distB="0" distL="114300" distR="114300" simplePos="0" relativeHeight="251668480" behindDoc="0" locked="0" layoutInCell="1" allowOverlap="1">
            <wp:simplePos x="0" y="0"/>
            <wp:positionH relativeFrom="margin">
              <wp:align>right</wp:align>
            </wp:positionH>
            <wp:positionV relativeFrom="paragraph">
              <wp:posOffset>171450</wp:posOffset>
            </wp:positionV>
            <wp:extent cx="2647950" cy="2038350"/>
            <wp:effectExtent l="19050" t="0" r="19050" b="0"/>
            <wp:wrapTopAndBottom/>
            <wp:docPr id="25"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00FB3E55" w:rsidRPr="00B503ED">
        <w:rPr>
          <w:lang w:val="cs-CZ"/>
        </w:rPr>
        <w:br w:type="textWrapping" w:clear="all"/>
      </w:r>
    </w:p>
    <w:p w:rsidR="00EF39C0" w:rsidRPr="00B503ED" w:rsidRDefault="00CA0DFE" w:rsidP="00EF39C0">
      <w:pPr>
        <w:autoSpaceDE w:val="0"/>
        <w:autoSpaceDN w:val="0"/>
        <w:adjustRightInd w:val="0"/>
        <w:spacing w:line="360" w:lineRule="auto"/>
        <w:ind w:firstLine="709"/>
        <w:jc w:val="both"/>
        <w:rPr>
          <w:rFonts w:asciiTheme="minorHAnsi" w:eastAsiaTheme="minorEastAsia" w:hAnsiTheme="minorHAnsi" w:cstheme="minorHAnsi"/>
          <w:lang w:eastAsia="zh-CN"/>
        </w:rPr>
      </w:pPr>
      <w:r>
        <w:rPr>
          <w:rFonts w:asciiTheme="minorHAnsi" w:eastAsiaTheme="minorEastAsia" w:hAnsiTheme="minorHAnsi" w:cstheme="minorHAnsi"/>
          <w:lang w:eastAsia="zh-CN"/>
        </w:rPr>
        <w:t>Nous signalons</w:t>
      </w:r>
      <w:r w:rsidR="00EF39C0" w:rsidRPr="00B503ED">
        <w:rPr>
          <w:rFonts w:asciiTheme="minorHAnsi" w:eastAsiaTheme="minorEastAsia" w:hAnsiTheme="minorHAnsi" w:cstheme="minorHAnsi"/>
          <w:lang w:eastAsia="zh-CN"/>
        </w:rPr>
        <w:t xml:space="preserve"> que les </w:t>
      </w:r>
      <w:r w:rsidR="00D9249A">
        <w:rPr>
          <w:rFonts w:asciiTheme="minorHAnsi" w:eastAsiaTheme="minorEastAsia" w:hAnsiTheme="minorHAnsi" w:cstheme="minorHAnsi"/>
          <w:lang w:eastAsia="zh-CN"/>
        </w:rPr>
        <w:t>unités</w:t>
      </w:r>
      <w:r w:rsidR="00EF39C0" w:rsidRPr="00B503ED">
        <w:rPr>
          <w:rFonts w:asciiTheme="minorHAnsi" w:eastAsiaTheme="minorEastAsia" w:hAnsiTheme="minorHAnsi" w:cstheme="minorHAnsi"/>
          <w:lang w:eastAsia="zh-CN"/>
        </w:rPr>
        <w:t xml:space="preserve"> formé</w:t>
      </w:r>
      <w:r w:rsidR="00D9249A">
        <w:rPr>
          <w:rFonts w:asciiTheme="minorHAnsi" w:eastAsiaTheme="minorEastAsia" w:hAnsiTheme="minorHAnsi" w:cstheme="minorHAnsi"/>
          <w:lang w:eastAsia="zh-CN"/>
        </w:rPr>
        <w:t>e</w:t>
      </w:r>
      <w:r w:rsidR="00EF39C0" w:rsidRPr="00B503ED">
        <w:rPr>
          <w:rFonts w:asciiTheme="minorHAnsi" w:eastAsiaTheme="minorEastAsia" w:hAnsiTheme="minorHAnsi" w:cstheme="minorHAnsi"/>
          <w:lang w:eastAsia="zh-CN"/>
        </w:rPr>
        <w:t>s par apocope (42,50%) sont considéré</w:t>
      </w:r>
      <w:r w:rsidR="00D9249A">
        <w:rPr>
          <w:rFonts w:asciiTheme="minorHAnsi" w:eastAsiaTheme="minorEastAsia" w:hAnsiTheme="minorHAnsi" w:cstheme="minorHAnsi"/>
          <w:lang w:eastAsia="zh-CN"/>
        </w:rPr>
        <w:t>e</w:t>
      </w:r>
      <w:r w:rsidR="00EF39C0" w:rsidRPr="00B503ED">
        <w:rPr>
          <w:rFonts w:asciiTheme="minorHAnsi" w:eastAsiaTheme="minorEastAsia" w:hAnsiTheme="minorHAnsi" w:cstheme="minorHAnsi"/>
          <w:lang w:eastAsia="zh-CN"/>
        </w:rPr>
        <w:t xml:space="preserve">s </w:t>
      </w:r>
      <w:r w:rsidR="00D9249A">
        <w:rPr>
          <w:rFonts w:asciiTheme="minorHAnsi" w:eastAsiaTheme="minorEastAsia" w:hAnsiTheme="minorHAnsi" w:cstheme="minorHAnsi"/>
          <w:lang w:eastAsia="zh-CN"/>
        </w:rPr>
        <w:t>fréquemment</w:t>
      </w:r>
      <w:r w:rsidR="00EF39C0" w:rsidRPr="00B503ED">
        <w:rPr>
          <w:rFonts w:asciiTheme="minorHAnsi" w:eastAsiaTheme="minorEastAsia" w:hAnsiTheme="minorHAnsi" w:cstheme="minorHAnsi"/>
          <w:lang w:eastAsia="zh-CN"/>
        </w:rPr>
        <w:t xml:space="preserve"> comme « standards » </w:t>
      </w:r>
      <w:r>
        <w:rPr>
          <w:rFonts w:asciiTheme="minorHAnsi" w:eastAsiaTheme="minorEastAsia" w:hAnsiTheme="minorHAnsi" w:cstheme="minorHAnsi"/>
          <w:lang w:eastAsia="zh-CN"/>
        </w:rPr>
        <w:t xml:space="preserve">relativement </w:t>
      </w:r>
      <w:r w:rsidR="00EF39C0" w:rsidRPr="00B503ED">
        <w:rPr>
          <w:rFonts w:asciiTheme="minorHAnsi" w:eastAsiaTheme="minorEastAsia" w:hAnsiTheme="minorHAnsi" w:cstheme="minorHAnsi"/>
          <w:lang w:eastAsia="zh-CN"/>
        </w:rPr>
        <w:t>aux mots créés par d’autres procédés (8,69%). Pareillement, les répondants emploient plus souvent les apocopés (44,83%) que les autres créations (17,40%). En revanche, ces dernières sont plus souvent vues comme « familières » (31,43%) et utilisées « parfois » (28,64%) ou « jamais » (30,83%).</w:t>
      </w:r>
    </w:p>
    <w:p w:rsidR="00956BB3" w:rsidRPr="00B503ED" w:rsidRDefault="00EF39C0" w:rsidP="00EF39C0">
      <w:pPr>
        <w:pStyle w:val="Styl1"/>
        <w:rPr>
          <w:rFonts w:asciiTheme="minorHAnsi" w:eastAsiaTheme="minorEastAsia" w:hAnsiTheme="minorHAnsi" w:cstheme="minorHAnsi"/>
        </w:rPr>
      </w:pPr>
      <w:r w:rsidRPr="00B503ED">
        <w:rPr>
          <w:rFonts w:asciiTheme="minorHAnsi" w:eastAsiaTheme="minorEastAsia" w:hAnsiTheme="minorHAnsi" w:cstheme="minorHAnsi"/>
          <w:lang w:eastAsia="zh-CN"/>
        </w:rPr>
        <w:t xml:space="preserve">Nous </w:t>
      </w:r>
      <w:r w:rsidR="007D653C">
        <w:rPr>
          <w:rFonts w:asciiTheme="minorHAnsi" w:eastAsiaTheme="minorEastAsia" w:hAnsiTheme="minorHAnsi" w:cstheme="minorHAnsi"/>
          <w:lang w:eastAsia="zh-CN"/>
        </w:rPr>
        <w:t>avons</w:t>
      </w:r>
      <w:r w:rsidRPr="00B503ED">
        <w:rPr>
          <w:rFonts w:asciiTheme="minorHAnsi" w:eastAsiaTheme="minorEastAsia" w:hAnsiTheme="minorHAnsi" w:cstheme="minorHAnsi"/>
          <w:lang w:eastAsia="zh-CN"/>
        </w:rPr>
        <w:t xml:space="preserve"> à ce point </w:t>
      </w:r>
      <w:r w:rsidR="007D653C">
        <w:rPr>
          <w:rFonts w:asciiTheme="minorHAnsi" w:eastAsiaTheme="minorEastAsia" w:hAnsiTheme="minorHAnsi" w:cstheme="minorHAnsi"/>
          <w:lang w:eastAsia="zh-CN"/>
        </w:rPr>
        <w:t xml:space="preserve">tenté </w:t>
      </w:r>
      <w:r w:rsidRPr="00B503ED">
        <w:rPr>
          <w:rFonts w:asciiTheme="minorHAnsi" w:eastAsiaTheme="minorEastAsia" w:hAnsiTheme="minorHAnsi" w:cstheme="minorHAnsi"/>
          <w:lang w:eastAsia="zh-CN"/>
        </w:rPr>
        <w:t>de découvrir s’il y a un rapport entre le nombre de syllabes et la fréquence d’emploi ou la perception des troncats par les locuteurs natifs. Les résultats sont illustrés dans les graphiques qui suivent (n° 19 et n° 20).</w:t>
      </w:r>
      <w:r w:rsidR="00901CA2" w:rsidRPr="00B503ED">
        <w:rPr>
          <w:rFonts w:asciiTheme="minorHAnsi" w:eastAsiaTheme="minorEastAsia" w:hAnsiTheme="minorHAnsi" w:cstheme="minorHAnsi"/>
        </w:rPr>
        <w:t xml:space="preserve"> </w:t>
      </w:r>
    </w:p>
    <w:p w:rsidR="00D63533" w:rsidRPr="00B503ED" w:rsidRDefault="00D63533" w:rsidP="009B0AB6">
      <w:pPr>
        <w:pStyle w:val="Styl1"/>
        <w:rPr>
          <w:rFonts w:ascii="Times New Roman" w:eastAsiaTheme="minorEastAsia" w:hAnsi="Times New Roman"/>
        </w:rPr>
        <w:sectPr w:rsidR="00D63533" w:rsidRPr="00B503ED" w:rsidSect="009F75C8">
          <w:type w:val="continuous"/>
          <w:pgSz w:w="11906" w:h="16838"/>
          <w:pgMar w:top="1418" w:right="1418" w:bottom="1418" w:left="1701" w:header="709" w:footer="709" w:gutter="0"/>
          <w:cols w:space="708"/>
          <w:docGrid w:linePitch="360"/>
        </w:sectPr>
      </w:pPr>
    </w:p>
    <w:p w:rsidR="00D63533" w:rsidRPr="00B503ED" w:rsidRDefault="00D63533" w:rsidP="009B0AB6">
      <w:pPr>
        <w:pStyle w:val="Styl1"/>
        <w:rPr>
          <w:rFonts w:ascii="Times New Roman" w:eastAsiaTheme="minorEastAsia" w:hAnsi="Times New Roman"/>
        </w:rPr>
      </w:pPr>
    </w:p>
    <w:p w:rsidR="002C06AE" w:rsidRPr="00B503ED" w:rsidRDefault="00D63533" w:rsidP="005F6CBA">
      <w:pPr>
        <w:pStyle w:val="Titulek"/>
        <w:rPr>
          <w:lang w:val="cs-CZ"/>
        </w:rPr>
      </w:pPr>
      <w:r w:rsidRPr="00B503ED">
        <w:rPr>
          <w:noProof/>
          <w:lang w:val="cs-CZ" w:eastAsia="zh-CN"/>
        </w:rPr>
        <w:drawing>
          <wp:anchor distT="0" distB="0" distL="114300" distR="114300" simplePos="0" relativeHeight="251670528" behindDoc="1" locked="0" layoutInCell="1" allowOverlap="1">
            <wp:simplePos x="0" y="0"/>
            <wp:positionH relativeFrom="margin">
              <wp:align>left</wp:align>
            </wp:positionH>
            <wp:positionV relativeFrom="paragraph">
              <wp:posOffset>354965</wp:posOffset>
            </wp:positionV>
            <wp:extent cx="2552700" cy="2066925"/>
            <wp:effectExtent l="19050" t="0" r="19050" b="0"/>
            <wp:wrapTopAndBottom/>
            <wp:docPr id="26"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Pr="00B503ED">
        <w:rPr>
          <w:noProof/>
          <w:lang w:val="cs-CZ" w:eastAsia="zh-CN"/>
        </w:rPr>
        <w:drawing>
          <wp:anchor distT="0" distB="0" distL="114300" distR="114300" simplePos="0" relativeHeight="251669504" behindDoc="0" locked="0" layoutInCell="1" allowOverlap="1">
            <wp:simplePos x="0" y="0"/>
            <wp:positionH relativeFrom="margin">
              <wp:align>right</wp:align>
            </wp:positionH>
            <wp:positionV relativeFrom="paragraph">
              <wp:posOffset>402590</wp:posOffset>
            </wp:positionV>
            <wp:extent cx="2552700" cy="2076450"/>
            <wp:effectExtent l="19050" t="0" r="19050" b="0"/>
            <wp:wrapTopAndBottom/>
            <wp:docPr id="27"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901CA2" w:rsidRPr="00B503ED">
        <w:t>Graphique n° 19 :</w:t>
      </w:r>
      <w:r w:rsidR="00901CA2" w:rsidRPr="00C540AE">
        <w:rPr>
          <w:lang w:val="fr-WINDIES"/>
        </w:rPr>
        <w:t xml:space="preserve"> Nb</w:t>
      </w:r>
      <w:r w:rsidR="00901CA2" w:rsidRPr="00B503ED">
        <w:rPr>
          <w:lang w:val="cs-CZ"/>
        </w:rPr>
        <w:t xml:space="preserve"> de</w:t>
      </w:r>
      <w:r w:rsidR="00901CA2" w:rsidRPr="00C540AE">
        <w:rPr>
          <w:lang w:val="fr-WINDIES"/>
        </w:rPr>
        <w:t xml:space="preserve"> syllabes</w:t>
      </w:r>
      <w:r w:rsidR="00901CA2" w:rsidRPr="00B503ED">
        <w:rPr>
          <w:lang w:val="cs-CZ"/>
        </w:rPr>
        <w:t xml:space="preserve"> </w:t>
      </w:r>
      <w:r w:rsidR="000E7050" w:rsidRPr="000E7050">
        <w:rPr>
          <w:i/>
          <w:lang w:val="cs-CZ"/>
        </w:rPr>
        <w:t>vs</w:t>
      </w:r>
      <w:r w:rsidR="00901CA2" w:rsidRPr="00C540AE">
        <w:rPr>
          <w:lang w:val="fr-WINDIES"/>
        </w:rPr>
        <w:t xml:space="preserve"> Fréquence</w:t>
      </w:r>
      <w:r w:rsidR="00901CA2" w:rsidRPr="00B503ED">
        <w:rPr>
          <w:lang w:val="cs-CZ"/>
        </w:rPr>
        <w:t xml:space="preserve"> </w:t>
      </w:r>
      <w:r w:rsidR="005F6CBA" w:rsidRPr="00B503ED">
        <w:rPr>
          <w:lang w:val="cs-CZ"/>
        </w:rPr>
        <w:tab/>
      </w:r>
      <w:r w:rsidR="005F6CBA" w:rsidRPr="00B503ED">
        <w:rPr>
          <w:lang w:val="cs-CZ"/>
        </w:rPr>
        <w:tab/>
      </w:r>
      <w:r w:rsidR="005F6CBA" w:rsidRPr="00B503ED">
        <w:t>Graphique n° 20 :</w:t>
      </w:r>
      <w:r w:rsidR="005F6CBA" w:rsidRPr="00C540AE">
        <w:rPr>
          <w:lang w:val="fr-WINDIES"/>
        </w:rPr>
        <w:t xml:space="preserve"> Nb</w:t>
      </w:r>
      <w:r w:rsidR="005F6CBA" w:rsidRPr="00B503ED">
        <w:rPr>
          <w:lang w:val="cs-CZ"/>
        </w:rPr>
        <w:t xml:space="preserve"> de</w:t>
      </w:r>
      <w:r w:rsidR="005F6CBA" w:rsidRPr="00C540AE">
        <w:rPr>
          <w:lang w:val="fr-WINDIES"/>
        </w:rPr>
        <w:t xml:space="preserve"> syllabes</w:t>
      </w:r>
      <w:r w:rsidR="005F6CBA" w:rsidRPr="00B503ED">
        <w:rPr>
          <w:lang w:val="cs-CZ"/>
        </w:rPr>
        <w:t xml:space="preserve"> </w:t>
      </w:r>
      <w:r w:rsidR="000E7050" w:rsidRPr="000E7050">
        <w:rPr>
          <w:i/>
          <w:lang w:val="cs-CZ"/>
        </w:rPr>
        <w:t>vs</w:t>
      </w:r>
      <w:r w:rsidR="005F6CBA" w:rsidRPr="00C540AE">
        <w:rPr>
          <w:lang w:val="fr-WINDIES"/>
        </w:rPr>
        <w:t xml:space="preserve"> Niveau</w:t>
      </w:r>
      <w:r w:rsidR="005F6CBA" w:rsidRPr="00B503ED">
        <w:rPr>
          <w:lang w:val="cs-CZ"/>
        </w:rPr>
        <w:t xml:space="preserve"> de</w:t>
      </w:r>
      <w:r w:rsidR="005F6CBA" w:rsidRPr="00C540AE">
        <w:rPr>
          <w:lang w:val="fr-WINDIES"/>
        </w:rPr>
        <w:t xml:space="preserve"> langue</w:t>
      </w:r>
      <w:r w:rsidR="005F6CBA" w:rsidRPr="00B503ED">
        <w:rPr>
          <w:lang w:val="cs-CZ"/>
        </w:rPr>
        <w:tab/>
      </w:r>
      <w:r w:rsidR="005F6CBA" w:rsidRPr="00B503ED">
        <w:rPr>
          <w:lang w:val="cs-CZ"/>
        </w:rPr>
        <w:tab/>
      </w:r>
      <w:r w:rsidR="005F6CBA" w:rsidRPr="00B503ED">
        <w:rPr>
          <w:lang w:val="cs-CZ"/>
        </w:rPr>
        <w:tab/>
      </w:r>
      <w:r w:rsidR="005F6CBA" w:rsidRPr="00B503ED">
        <w:rPr>
          <w:lang w:val="cs-CZ"/>
        </w:rPr>
        <w:tab/>
      </w:r>
      <w:r w:rsidR="005F6CBA" w:rsidRPr="00B503ED">
        <w:rPr>
          <w:lang w:val="cs-CZ"/>
        </w:rPr>
        <w:tab/>
      </w:r>
      <w:r w:rsidR="005F6CBA" w:rsidRPr="00C540AE">
        <w:rPr>
          <w:lang w:val="fr-WINDIES"/>
        </w:rPr>
        <w:tab/>
        <w:t>d’utilisation</w:t>
      </w:r>
      <w:r w:rsidR="005F6CBA" w:rsidRPr="00B503ED">
        <w:rPr>
          <w:lang w:val="cs-CZ"/>
        </w:rPr>
        <w:t xml:space="preserve"> </w:t>
      </w:r>
    </w:p>
    <w:p w:rsidR="00D63533" w:rsidRPr="00B503ED" w:rsidRDefault="00D63533" w:rsidP="009B0AB6">
      <w:pPr>
        <w:pStyle w:val="Styl1"/>
        <w:rPr>
          <w:rFonts w:ascii="Times New Roman" w:eastAsiaTheme="minorEastAsia" w:hAnsi="Times New Roman"/>
        </w:rPr>
      </w:pPr>
    </w:p>
    <w:p w:rsidR="00D63533" w:rsidRPr="00B503ED" w:rsidRDefault="00D63533" w:rsidP="009B0AB6">
      <w:pPr>
        <w:pStyle w:val="Styl1"/>
        <w:rPr>
          <w:rFonts w:ascii="Times New Roman" w:eastAsiaTheme="minorEastAsia" w:hAnsi="Times New Roman"/>
        </w:rPr>
        <w:sectPr w:rsidR="00D63533" w:rsidRPr="00B503ED" w:rsidSect="009F75C8">
          <w:type w:val="continuous"/>
          <w:pgSz w:w="11906" w:h="16838"/>
          <w:pgMar w:top="1418" w:right="1418" w:bottom="1418" w:left="1701" w:header="709" w:footer="709" w:gutter="0"/>
          <w:cols w:space="708"/>
          <w:docGrid w:linePitch="360"/>
        </w:sectPr>
      </w:pPr>
    </w:p>
    <w:p w:rsidR="00901CA2" w:rsidRPr="00B503ED" w:rsidRDefault="008453DE" w:rsidP="008453DE">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lastRenderedPageBreak/>
        <w:t>Nous observons qu’il pourrait y avoir un rapport entre le nombre de syllabes et la fréquenc</w:t>
      </w:r>
      <w:r w:rsidR="00D9249A">
        <w:rPr>
          <w:rFonts w:eastAsiaTheme="minorEastAsia"/>
          <w:lang w:eastAsia="zh-CN"/>
        </w:rPr>
        <w:t>e ou la perception des troncats. Pour confirmer ce qui vient d</w:t>
      </w:r>
      <w:r w:rsidR="00D9249A" w:rsidRPr="00D9249A">
        <w:rPr>
          <w:rFonts w:eastAsiaTheme="minorEastAsia"/>
          <w:lang w:eastAsia="zh-CN"/>
        </w:rPr>
        <w:t>’</w:t>
      </w:r>
      <w:r w:rsidR="00D9249A">
        <w:rPr>
          <w:rFonts w:eastAsiaTheme="minorEastAsia"/>
          <w:lang w:eastAsia="zh-CN"/>
        </w:rPr>
        <w:t>être dit,</w:t>
      </w:r>
      <w:r w:rsidRPr="00B503ED">
        <w:rPr>
          <w:rFonts w:eastAsiaTheme="minorEastAsia"/>
          <w:lang w:eastAsia="zh-CN"/>
        </w:rPr>
        <w:t xml:space="preserve"> </w:t>
      </w:r>
      <w:r w:rsidR="00D9249A">
        <w:rPr>
          <w:rFonts w:eastAsiaTheme="minorEastAsia"/>
          <w:lang w:eastAsia="zh-CN"/>
        </w:rPr>
        <w:t xml:space="preserve">nous saisissons que </w:t>
      </w:r>
      <w:r w:rsidRPr="00B503ED">
        <w:rPr>
          <w:rFonts w:eastAsiaTheme="minorEastAsia"/>
          <w:lang w:eastAsia="zh-CN"/>
        </w:rPr>
        <w:t xml:space="preserve">les </w:t>
      </w:r>
      <w:r w:rsidR="00A92BAD">
        <w:rPr>
          <w:rFonts w:eastAsiaTheme="minorEastAsia"/>
          <w:lang w:eastAsia="zh-CN"/>
        </w:rPr>
        <w:t xml:space="preserve">vocables </w:t>
      </w:r>
      <w:r w:rsidRPr="00B503ED">
        <w:rPr>
          <w:rFonts w:eastAsiaTheme="minorEastAsia"/>
          <w:lang w:eastAsia="zh-CN"/>
        </w:rPr>
        <w:t xml:space="preserve">dissyllabiques sont employés plus « souvent » (43,72%) que les monosyllabiques (39,10%) ou trissyllabiques (25,35%) et ils sont aussi plus souvent </w:t>
      </w:r>
      <w:r w:rsidRPr="00B503ED">
        <w:rPr>
          <w:rFonts w:eastAsiaTheme="minorEastAsia"/>
          <w:lang w:eastAsia="zh-CN"/>
        </w:rPr>
        <w:lastRenderedPageBreak/>
        <w:t xml:space="preserve">considérés comme « standards » (38,23%). </w:t>
      </w:r>
      <w:r w:rsidR="00D9249A">
        <w:rPr>
          <w:rFonts w:eastAsiaTheme="minorEastAsia"/>
          <w:lang w:eastAsia="zh-CN"/>
        </w:rPr>
        <w:t>Vu que le</w:t>
      </w:r>
      <w:r w:rsidRPr="00B503ED">
        <w:rPr>
          <w:rFonts w:eastAsiaTheme="minorEastAsia"/>
          <w:lang w:eastAsia="zh-CN"/>
        </w:rPr>
        <w:t xml:space="preserve"> corpus de notre questionnaire </w:t>
      </w:r>
      <w:r w:rsidR="004334AD">
        <w:rPr>
          <w:rFonts w:eastAsiaTheme="minorEastAsia"/>
          <w:lang w:eastAsia="zh-CN"/>
        </w:rPr>
        <w:t>était assez limité (37 lexèmes)</w:t>
      </w:r>
      <w:r w:rsidR="00D9249A">
        <w:rPr>
          <w:rFonts w:eastAsiaTheme="minorEastAsia"/>
          <w:lang w:eastAsia="zh-CN"/>
        </w:rPr>
        <w:t>,</w:t>
      </w:r>
      <w:r w:rsidRPr="00B503ED">
        <w:rPr>
          <w:rFonts w:eastAsiaTheme="minorEastAsia"/>
          <w:lang w:eastAsia="zh-CN"/>
        </w:rPr>
        <w:t xml:space="preserve"> car il s’agissait d’un échantillon représentatif qui a ses inconvénients et ses limites, nous ne pouvons pas tirer de ce rapport des conclusions statistiquement objectives.</w:t>
      </w:r>
    </w:p>
    <w:p w:rsidR="00AF22B7" w:rsidRPr="00B503ED" w:rsidRDefault="00326ED9" w:rsidP="009B0AB6">
      <w:pPr>
        <w:pStyle w:val="Styl1"/>
        <w:rPr>
          <w:rFonts w:ascii="Times New Roman" w:eastAsiaTheme="minorEastAsia" w:hAnsi="Times New Roman"/>
        </w:rPr>
      </w:pPr>
      <w:r w:rsidRPr="00326ED9">
        <w:rPr>
          <w:noProof/>
        </w:rPr>
        <w:pict>
          <v:shape id="_x0000_s1038" type="#_x0000_t202" style="position:absolute;left:0;text-align:left;margin-left:-10.8pt;margin-top:43.25pt;width:225pt;height:16.5pt;z-index:251676672" stroked="f">
            <v:textbox style="mso-next-textbox:#_x0000_s1038" inset="0,0,0,0">
              <w:txbxContent>
                <w:p w:rsidR="003252F5" w:rsidRPr="00AF22B7" w:rsidRDefault="003252F5" w:rsidP="00AF22B7">
                  <w:pPr>
                    <w:pStyle w:val="Titulek"/>
                    <w:jc w:val="center"/>
                    <w:rPr>
                      <w:lang w:val="cs-CZ"/>
                    </w:rPr>
                  </w:pPr>
                  <w:r>
                    <w:t>Graphique n° 21 :</w:t>
                  </w:r>
                  <w:r w:rsidRPr="00AF22B7">
                    <w:rPr>
                      <w:rFonts w:eastAsia="+mn-ea"/>
                      <w:b w:val="0"/>
                      <w:bCs w:val="0"/>
                      <w:sz w:val="22"/>
                      <w:szCs w:val="22"/>
                      <w:lang w:val="cs-CZ" w:eastAsia="zh-CN"/>
                    </w:rPr>
                    <w:t xml:space="preserve"> </w:t>
                  </w:r>
                  <w:r w:rsidRPr="00AF22B7">
                    <w:rPr>
                      <w:lang w:val="cs-CZ"/>
                    </w:rPr>
                    <w:t xml:space="preserve">Finale </w:t>
                  </w:r>
                  <w:r w:rsidRPr="000E7050">
                    <w:rPr>
                      <w:i/>
                      <w:lang w:val="cs-CZ"/>
                    </w:rPr>
                    <w:t>vs</w:t>
                  </w:r>
                  <w:r w:rsidRPr="00AF22B7">
                    <w:rPr>
                      <w:lang w:val="cs-CZ"/>
                    </w:rPr>
                    <w:t xml:space="preserve"> Fréquence d’utilisation</w:t>
                  </w:r>
                </w:p>
              </w:txbxContent>
            </v:textbox>
            <w10:wrap type="topAndBottom"/>
          </v:shape>
        </w:pict>
      </w:r>
      <w:r w:rsidR="00AF22B7" w:rsidRPr="00B503ED">
        <w:rPr>
          <w:noProof/>
          <w:lang w:val="cs-CZ" w:eastAsia="zh-CN"/>
        </w:rPr>
        <w:drawing>
          <wp:anchor distT="0" distB="0" distL="114300" distR="114300" simplePos="0" relativeHeight="251672576" behindDoc="0" locked="0" layoutInCell="1" allowOverlap="1">
            <wp:simplePos x="0" y="0"/>
            <wp:positionH relativeFrom="margin">
              <wp:align>right</wp:align>
            </wp:positionH>
            <wp:positionV relativeFrom="paragraph">
              <wp:posOffset>873125</wp:posOffset>
            </wp:positionV>
            <wp:extent cx="2619375" cy="2066925"/>
            <wp:effectExtent l="19050" t="0" r="9525" b="0"/>
            <wp:wrapTopAndBottom/>
            <wp:docPr id="30"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00AF22B7" w:rsidRPr="00B503ED">
        <w:rPr>
          <w:noProof/>
          <w:lang w:val="cs-CZ" w:eastAsia="zh-CN"/>
        </w:rPr>
        <w:drawing>
          <wp:anchor distT="0" distB="0" distL="114300" distR="114300" simplePos="0" relativeHeight="251671552" behindDoc="0" locked="0" layoutInCell="1" allowOverlap="1">
            <wp:simplePos x="0" y="0"/>
            <wp:positionH relativeFrom="margin">
              <wp:align>left</wp:align>
            </wp:positionH>
            <wp:positionV relativeFrom="paragraph">
              <wp:posOffset>873125</wp:posOffset>
            </wp:positionV>
            <wp:extent cx="2524125" cy="2105025"/>
            <wp:effectExtent l="19050" t="0" r="9525" b="0"/>
            <wp:wrapTopAndBottom/>
            <wp:docPr id="28"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Pr="00326ED9">
        <w:rPr>
          <w:noProof/>
        </w:rPr>
        <w:pict>
          <v:shape id="_x0000_s1037" type="#_x0000_t202" style="position:absolute;left:0;text-align:left;margin-left:224.7pt;margin-top:43.25pt;width:216.75pt;height:18.75pt;z-index:251674624;mso-position-horizontal-relative:text;mso-position-vertical-relative:text" stroked="f">
            <v:textbox style="mso-next-textbox:#_x0000_s1037" inset="0,0,0,0">
              <w:txbxContent>
                <w:p w:rsidR="003252F5" w:rsidRPr="00D9249A" w:rsidRDefault="003252F5" w:rsidP="00D9249A">
                  <w:pPr>
                    <w:pStyle w:val="Titulek"/>
                    <w:jc w:val="center"/>
                    <w:rPr>
                      <w:lang w:val="cs-CZ"/>
                    </w:rPr>
                  </w:pPr>
                  <w:r>
                    <w:t xml:space="preserve">Graphique n° 22 : </w:t>
                  </w:r>
                  <w:r w:rsidRPr="00AF22B7">
                    <w:rPr>
                      <w:lang w:val="cs-CZ"/>
                    </w:rPr>
                    <w:t xml:space="preserve">Finale </w:t>
                  </w:r>
                  <w:r w:rsidRPr="000E7050">
                    <w:rPr>
                      <w:i/>
                      <w:lang w:val="cs-CZ"/>
                    </w:rPr>
                    <w:t>vs</w:t>
                  </w:r>
                  <w:r w:rsidRPr="00AF22B7">
                    <w:rPr>
                      <w:lang w:val="cs-CZ"/>
                    </w:rPr>
                    <w:t xml:space="preserve"> Niveau de langue</w:t>
                  </w:r>
                </w:p>
              </w:txbxContent>
            </v:textbox>
            <w10:wrap type="topAndBottom"/>
          </v:shape>
        </w:pict>
      </w:r>
      <w:r w:rsidR="005F6CBA" w:rsidRPr="00B503ED">
        <w:rPr>
          <w:rFonts w:ascii="Times New Roman" w:eastAsiaTheme="minorEastAsia" w:hAnsi="Times New Roman"/>
        </w:rPr>
        <w:t xml:space="preserve">Dans la même optique, nous avons mis les troncats </w:t>
      </w:r>
      <w:r w:rsidR="008453DE" w:rsidRPr="00B503ED">
        <w:rPr>
          <w:rFonts w:ascii="Times New Roman" w:eastAsiaTheme="minorEastAsia" w:hAnsi="Times New Roman"/>
        </w:rPr>
        <w:t>en</w:t>
      </w:r>
      <w:r w:rsidR="005F6CBA" w:rsidRPr="00B503ED">
        <w:rPr>
          <w:rFonts w:ascii="Times New Roman" w:eastAsiaTheme="minorEastAsia" w:hAnsi="Times New Roman"/>
        </w:rPr>
        <w:t xml:space="preserve"> rapport avec la finale</w:t>
      </w:r>
      <w:r w:rsidR="00937121" w:rsidRPr="00B503ED">
        <w:rPr>
          <w:rFonts w:ascii="Times New Roman" w:eastAsiaTheme="minorEastAsia" w:hAnsi="Times New Roman"/>
        </w:rPr>
        <w:t>,</w:t>
      </w:r>
      <w:r w:rsidR="008453DE" w:rsidRPr="00B503ED">
        <w:rPr>
          <w:rFonts w:ascii="Times New Roman" w:eastAsiaTheme="minorEastAsia" w:hAnsi="Times New Roman"/>
        </w:rPr>
        <w:t xml:space="preserve"> ce que</w:t>
      </w:r>
      <w:r w:rsidR="005F6CBA" w:rsidRPr="00B503ED">
        <w:rPr>
          <w:rFonts w:ascii="Times New Roman" w:eastAsiaTheme="minorEastAsia" w:hAnsi="Times New Roman"/>
        </w:rPr>
        <w:t xml:space="preserve"> révèlent les graphiques n° 21 et n° 22.</w:t>
      </w:r>
    </w:p>
    <w:p w:rsidR="00D63533" w:rsidRPr="00B503ED" w:rsidRDefault="00D63533" w:rsidP="009B0AB6">
      <w:pPr>
        <w:pStyle w:val="Styl1"/>
        <w:rPr>
          <w:rFonts w:ascii="Times New Roman" w:eastAsiaTheme="minorEastAsia" w:hAnsi="Times New Roman"/>
        </w:rPr>
        <w:sectPr w:rsidR="00D63533" w:rsidRPr="00B503ED" w:rsidSect="009F75C8">
          <w:type w:val="continuous"/>
          <w:pgSz w:w="11906" w:h="16838"/>
          <w:pgMar w:top="1418" w:right="1418" w:bottom="1418" w:left="1701" w:header="709" w:footer="709" w:gutter="0"/>
          <w:cols w:space="708"/>
          <w:docGrid w:linePitch="360"/>
        </w:sectPr>
      </w:pPr>
    </w:p>
    <w:p w:rsidR="00D63533" w:rsidRPr="00B503ED" w:rsidRDefault="00AF22B7" w:rsidP="009B0AB6">
      <w:pPr>
        <w:pStyle w:val="Styl1"/>
        <w:rPr>
          <w:rFonts w:ascii="Times New Roman" w:eastAsiaTheme="minorEastAsia" w:hAnsi="Times New Roman"/>
        </w:rPr>
        <w:sectPr w:rsidR="00D63533" w:rsidRPr="00B503ED" w:rsidSect="009F75C8">
          <w:type w:val="continuous"/>
          <w:pgSz w:w="11906" w:h="16838"/>
          <w:pgMar w:top="1418" w:right="1418" w:bottom="1418" w:left="1701" w:header="709" w:footer="709" w:gutter="0"/>
          <w:cols w:space="708"/>
          <w:docGrid w:linePitch="360"/>
        </w:sectPr>
      </w:pPr>
      <w:r w:rsidRPr="00B503ED">
        <w:rPr>
          <w:rFonts w:ascii="Times New Roman" w:eastAsiaTheme="minorEastAsia" w:hAnsi="Times New Roman"/>
        </w:rPr>
        <w:tab/>
      </w:r>
    </w:p>
    <w:p w:rsidR="008453DE" w:rsidRPr="00B503ED" w:rsidRDefault="008453DE" w:rsidP="008453DE">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lastRenderedPageBreak/>
        <w:t xml:space="preserve">En observant les graphiques, </w:t>
      </w:r>
      <w:r w:rsidR="0001728B">
        <w:rPr>
          <w:rFonts w:eastAsiaTheme="minorEastAsia"/>
          <w:lang w:eastAsia="zh-CN"/>
        </w:rPr>
        <w:t>nous pouvons</w:t>
      </w:r>
      <w:r w:rsidRPr="00B503ED">
        <w:rPr>
          <w:rFonts w:eastAsiaTheme="minorEastAsia"/>
          <w:lang w:eastAsia="zh-CN"/>
        </w:rPr>
        <w:t xml:space="preserve"> constater que ce sont les troncats avec la finale vocalique qui sont plus fréquemment perçus comme « standards » (41,85% </w:t>
      </w:r>
      <w:r w:rsidR="000E7050" w:rsidRPr="000E7050">
        <w:rPr>
          <w:rFonts w:eastAsiaTheme="minorEastAsia"/>
          <w:i/>
          <w:lang w:eastAsia="zh-CN"/>
        </w:rPr>
        <w:t>vs</w:t>
      </w:r>
      <w:r w:rsidRPr="00B503ED">
        <w:rPr>
          <w:rFonts w:eastAsiaTheme="minorEastAsia"/>
          <w:lang w:eastAsia="zh-CN"/>
        </w:rPr>
        <w:t xml:space="preserve"> 26,84% pour les consonantiques) et leur usage est également plus fréquent que celui des finales consonantiques. </w:t>
      </w:r>
      <w:r w:rsidR="00724E94">
        <w:rPr>
          <w:rFonts w:eastAsiaTheme="minorEastAsia"/>
          <w:lang w:eastAsia="zh-CN"/>
        </w:rPr>
        <w:t>Par contre</w:t>
      </w:r>
      <w:r w:rsidRPr="00B503ED">
        <w:rPr>
          <w:rFonts w:eastAsiaTheme="minorEastAsia"/>
          <w:lang w:eastAsia="zh-CN"/>
        </w:rPr>
        <w:t xml:space="preserve">, les finales consonantiques sont plus souvent classifiées comme « familières » (44,03% </w:t>
      </w:r>
      <w:r w:rsidR="000E7050" w:rsidRPr="000E7050">
        <w:rPr>
          <w:rFonts w:eastAsiaTheme="minorEastAsia"/>
          <w:i/>
          <w:lang w:eastAsia="zh-CN"/>
        </w:rPr>
        <w:t>vs</w:t>
      </w:r>
      <w:r w:rsidRPr="00B503ED">
        <w:rPr>
          <w:rFonts w:eastAsiaTheme="minorEastAsia"/>
          <w:lang w:eastAsia="zh-CN"/>
        </w:rPr>
        <w:t xml:space="preserve"> 31,16% des finales vocaliques) et employées plutôt « parfois » (34,83% </w:t>
      </w:r>
      <w:r w:rsidR="000E7050" w:rsidRPr="000E7050">
        <w:rPr>
          <w:rFonts w:eastAsiaTheme="minorEastAsia"/>
          <w:i/>
          <w:lang w:eastAsia="zh-CN"/>
        </w:rPr>
        <w:t>vs</w:t>
      </w:r>
      <w:r w:rsidRPr="00B503ED">
        <w:rPr>
          <w:rFonts w:eastAsiaTheme="minorEastAsia"/>
          <w:lang w:eastAsia="zh-CN"/>
        </w:rPr>
        <w:t xml:space="preserve"> 26,27%).</w:t>
      </w:r>
    </w:p>
    <w:p w:rsidR="00AF22B7" w:rsidRPr="00B503ED" w:rsidRDefault="008453DE" w:rsidP="008453DE">
      <w:pPr>
        <w:pStyle w:val="Styl1"/>
        <w:rPr>
          <w:rFonts w:ascii="Times New Roman" w:eastAsiaTheme="minorEastAsia" w:hAnsi="Times New Roman"/>
        </w:rPr>
      </w:pPr>
      <w:r w:rsidRPr="00B503ED">
        <w:rPr>
          <w:rFonts w:ascii="Times New Roman" w:eastAsiaTheme="minorEastAsia" w:hAnsi="Times New Roman"/>
          <w:lang w:eastAsia="zh-CN"/>
        </w:rPr>
        <w:t>Le dernier rapport que nous avons examiné a été celui du point de troncature et les réponses des interrogés (</w:t>
      </w:r>
      <w:r w:rsidRPr="000E7050">
        <w:rPr>
          <w:rFonts w:ascii="Times New Roman" w:eastAsiaTheme="minorEastAsia" w:hAnsi="Times New Roman"/>
          <w:i/>
          <w:lang w:eastAsia="zh-CN"/>
        </w:rPr>
        <w:t>cf.</w:t>
      </w:r>
      <w:r w:rsidRPr="00B503ED">
        <w:rPr>
          <w:rFonts w:ascii="Times New Roman" w:eastAsiaTheme="minorEastAsia" w:hAnsi="Times New Roman"/>
          <w:lang w:eastAsia="zh-CN"/>
        </w:rPr>
        <w:t xml:space="preserve"> les graphiques n° 23 et n° 24).</w:t>
      </w:r>
      <w:r w:rsidR="00D9249A">
        <w:rPr>
          <w:rFonts w:ascii="Times New Roman" w:eastAsiaTheme="minorEastAsia" w:hAnsi="Times New Roman"/>
          <w:lang w:eastAsia="zh-CN"/>
        </w:rPr>
        <w:t xml:space="preserve"> </w:t>
      </w:r>
    </w:p>
    <w:p w:rsidR="00D63533" w:rsidRDefault="00D63533" w:rsidP="009B0AB6">
      <w:pPr>
        <w:pStyle w:val="Styl1"/>
        <w:rPr>
          <w:rFonts w:ascii="Times New Roman" w:eastAsiaTheme="minorEastAsia" w:hAnsi="Times New Roman"/>
        </w:rPr>
      </w:pPr>
    </w:p>
    <w:p w:rsidR="00D9249A" w:rsidRDefault="00D9249A" w:rsidP="009B0AB6">
      <w:pPr>
        <w:pStyle w:val="Styl1"/>
        <w:rPr>
          <w:rFonts w:ascii="Times New Roman" w:eastAsiaTheme="minorEastAsia" w:hAnsi="Times New Roman"/>
        </w:rPr>
      </w:pPr>
    </w:p>
    <w:p w:rsidR="00D9249A" w:rsidRDefault="00D9249A" w:rsidP="009B0AB6">
      <w:pPr>
        <w:pStyle w:val="Styl1"/>
        <w:rPr>
          <w:rFonts w:ascii="Times New Roman" w:eastAsiaTheme="minorEastAsia" w:hAnsi="Times New Roman"/>
        </w:rPr>
      </w:pPr>
    </w:p>
    <w:p w:rsidR="00D9249A" w:rsidRDefault="00D9249A" w:rsidP="009B0AB6">
      <w:pPr>
        <w:pStyle w:val="Styl1"/>
        <w:rPr>
          <w:rFonts w:ascii="Times New Roman" w:eastAsiaTheme="minorEastAsia" w:hAnsi="Times New Roman"/>
        </w:rPr>
      </w:pPr>
    </w:p>
    <w:p w:rsidR="00D9249A" w:rsidRPr="00B503ED" w:rsidRDefault="00D9249A" w:rsidP="009B0AB6">
      <w:pPr>
        <w:pStyle w:val="Styl1"/>
        <w:rPr>
          <w:rFonts w:ascii="Times New Roman" w:eastAsiaTheme="minorEastAsia" w:hAnsi="Times New Roman"/>
        </w:rPr>
        <w:sectPr w:rsidR="00D9249A" w:rsidRPr="00B503ED" w:rsidSect="009F75C8">
          <w:type w:val="continuous"/>
          <w:pgSz w:w="11906" w:h="16838"/>
          <w:pgMar w:top="1418" w:right="1418" w:bottom="1418" w:left="1701" w:header="709" w:footer="709" w:gutter="0"/>
          <w:cols w:space="708"/>
          <w:docGrid w:linePitch="360"/>
        </w:sectPr>
      </w:pPr>
    </w:p>
    <w:p w:rsidR="00D63533" w:rsidRPr="00B503ED" w:rsidRDefault="00D63533" w:rsidP="00D63533">
      <w:pPr>
        <w:pStyle w:val="Titulek"/>
      </w:pPr>
      <w:r w:rsidRPr="00B503ED">
        <w:rPr>
          <w:noProof/>
          <w:lang w:val="cs-CZ" w:eastAsia="zh-CN"/>
        </w:rPr>
        <w:lastRenderedPageBreak/>
        <w:drawing>
          <wp:anchor distT="0" distB="0" distL="114300" distR="114300" simplePos="0" relativeHeight="251677696" behindDoc="0" locked="0" layoutInCell="1" allowOverlap="1">
            <wp:simplePos x="0" y="0"/>
            <wp:positionH relativeFrom="margin">
              <wp:align>left</wp:align>
            </wp:positionH>
            <wp:positionV relativeFrom="paragraph">
              <wp:posOffset>356870</wp:posOffset>
            </wp:positionV>
            <wp:extent cx="2524125" cy="2390775"/>
            <wp:effectExtent l="19050" t="0" r="9525" b="0"/>
            <wp:wrapTopAndBottom/>
            <wp:docPr id="31"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Pr="00B503ED">
        <w:rPr>
          <w:noProof/>
          <w:lang w:val="cs-CZ" w:eastAsia="zh-CN"/>
        </w:rPr>
        <w:drawing>
          <wp:anchor distT="0" distB="0" distL="114300" distR="114300" simplePos="0" relativeHeight="251678720" behindDoc="0" locked="0" layoutInCell="1" allowOverlap="1">
            <wp:simplePos x="0" y="0"/>
            <wp:positionH relativeFrom="margin">
              <wp:align>right</wp:align>
            </wp:positionH>
            <wp:positionV relativeFrom="paragraph">
              <wp:posOffset>356870</wp:posOffset>
            </wp:positionV>
            <wp:extent cx="2590800" cy="2390775"/>
            <wp:effectExtent l="19050" t="0" r="19050" b="0"/>
            <wp:wrapTopAndBottom/>
            <wp:docPr id="32"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Pr="00B503ED">
        <w:t>Graphique n° 23 :</w:t>
      </w:r>
      <w:r w:rsidRPr="00B503ED">
        <w:rPr>
          <w:rFonts w:eastAsia="+mn-ea"/>
          <w:b w:val="0"/>
          <w:bCs w:val="0"/>
          <w:sz w:val="22"/>
          <w:szCs w:val="22"/>
          <w:lang w:eastAsia="zh-CN"/>
        </w:rPr>
        <w:t xml:space="preserve"> </w:t>
      </w:r>
      <w:r w:rsidRPr="00B503ED">
        <w:t xml:space="preserve">Point de troncature </w:t>
      </w:r>
      <w:r w:rsidR="000E7050" w:rsidRPr="000E7050">
        <w:rPr>
          <w:i/>
        </w:rPr>
        <w:t>vs</w:t>
      </w:r>
      <w:r w:rsidRPr="00B503ED">
        <w:t xml:space="preserve"> </w:t>
      </w:r>
      <w:r w:rsidRPr="00B503ED">
        <w:tab/>
      </w:r>
      <w:r w:rsidRPr="00B503ED">
        <w:tab/>
      </w:r>
      <w:r w:rsidRPr="00B503ED">
        <w:tab/>
        <w:t xml:space="preserve">Graphique n° 24 : Point de troncature </w:t>
      </w:r>
      <w:r w:rsidR="000E7050" w:rsidRPr="000E7050">
        <w:rPr>
          <w:i/>
        </w:rPr>
        <w:t>vs</w:t>
      </w:r>
      <w:r w:rsidRPr="00B503ED">
        <w:t xml:space="preserve"> </w:t>
      </w:r>
    </w:p>
    <w:p w:rsidR="00D63533" w:rsidRPr="00B503ED" w:rsidRDefault="00D63533" w:rsidP="00D63533">
      <w:pPr>
        <w:pStyle w:val="Titulek"/>
      </w:pPr>
      <w:r w:rsidRPr="00B503ED">
        <w:t>Fréquence d’utilisation</w:t>
      </w:r>
      <w:r w:rsidRPr="00B503ED">
        <w:rPr>
          <w:lang w:eastAsia="zh-CN"/>
        </w:rPr>
        <w:t xml:space="preserve"> </w:t>
      </w:r>
      <w:r w:rsidRPr="00B503ED">
        <w:rPr>
          <w:lang w:eastAsia="zh-CN"/>
        </w:rPr>
        <w:tab/>
      </w:r>
      <w:r w:rsidRPr="00B503ED">
        <w:rPr>
          <w:lang w:eastAsia="zh-CN"/>
        </w:rPr>
        <w:tab/>
      </w:r>
      <w:r w:rsidRPr="00B503ED">
        <w:rPr>
          <w:lang w:eastAsia="zh-CN"/>
        </w:rPr>
        <w:tab/>
      </w:r>
      <w:r w:rsidRPr="00B503ED">
        <w:rPr>
          <w:lang w:eastAsia="zh-CN"/>
        </w:rPr>
        <w:tab/>
      </w:r>
      <w:r w:rsidRPr="00B503ED">
        <w:rPr>
          <w:lang w:eastAsia="zh-CN"/>
        </w:rPr>
        <w:tab/>
      </w:r>
      <w:r w:rsidRPr="00B503ED">
        <w:t>Niveau de langue</w:t>
      </w:r>
    </w:p>
    <w:p w:rsidR="00D63533" w:rsidRPr="00B503ED" w:rsidRDefault="00D63533" w:rsidP="00D63533">
      <w:pPr>
        <w:pStyle w:val="Titulek"/>
        <w:rPr>
          <w:lang w:val="cs-CZ"/>
        </w:rPr>
      </w:pPr>
    </w:p>
    <w:p w:rsidR="008453DE" w:rsidRPr="00B503ED" w:rsidRDefault="008453DE" w:rsidP="008453DE">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Pour ce qui est du point de troncature, les abréviations coupées à l’intérieur d’une syllabe sont moins souvent utilisées (33,95%) que celles dont la coupe est, disons, régulière et respecte les frontières des syllabes (42,44%). Le niveau de langue « standard » correspond plus aux mots formés par la coupe syllabique – régulière (41,13%) que par la coupe irrégulière (26,15%).</w:t>
      </w:r>
    </w:p>
    <w:p w:rsidR="008453DE" w:rsidRPr="00B503ED" w:rsidRDefault="008453DE" w:rsidP="008453DE">
      <w:pPr>
        <w:autoSpaceDE w:val="0"/>
        <w:autoSpaceDN w:val="0"/>
        <w:adjustRightInd w:val="0"/>
        <w:spacing w:line="360" w:lineRule="auto"/>
        <w:ind w:firstLine="709"/>
        <w:jc w:val="both"/>
        <w:rPr>
          <w:rFonts w:eastAsiaTheme="minorEastAsia"/>
          <w:lang w:eastAsia="zh-CN"/>
        </w:rPr>
      </w:pPr>
    </w:p>
    <w:p w:rsidR="008453DE" w:rsidRPr="00B503ED" w:rsidRDefault="008453DE" w:rsidP="008453DE">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Par référence aux résultats présentés ci-dessus, nous pouvons constater que les lexèmes considérés comme les plus « standards » et les plus « fréquents » sont les dissyllabiques avec la finale vo</w:t>
      </w:r>
      <w:r w:rsidR="00D70557">
        <w:rPr>
          <w:rFonts w:eastAsiaTheme="minorEastAsia"/>
          <w:lang w:eastAsia="zh-CN"/>
        </w:rPr>
        <w:t xml:space="preserve">calique qui sont attestés dans </w:t>
      </w:r>
      <w:r w:rsidR="00D70557" w:rsidRPr="00D70557">
        <w:rPr>
          <w:rFonts w:eastAsiaTheme="minorEastAsia"/>
          <w:i/>
          <w:lang w:eastAsia="zh-CN"/>
        </w:rPr>
        <w:t>L</w:t>
      </w:r>
      <w:r w:rsidRPr="00D70557">
        <w:rPr>
          <w:rFonts w:eastAsiaTheme="minorEastAsia"/>
          <w:i/>
          <w:lang w:eastAsia="zh-CN"/>
        </w:rPr>
        <w:t>e</w:t>
      </w:r>
      <w:r w:rsidRPr="00B503ED">
        <w:rPr>
          <w:rFonts w:eastAsiaTheme="minorEastAsia"/>
          <w:lang w:eastAsia="zh-CN"/>
        </w:rPr>
        <w:t xml:space="preserve"> </w:t>
      </w:r>
      <w:r w:rsidRPr="00B503ED">
        <w:rPr>
          <w:rFonts w:eastAsiaTheme="minorEastAsia"/>
          <w:i/>
          <w:iCs/>
          <w:lang w:eastAsia="zh-CN"/>
        </w:rPr>
        <w:t>Petit Robert</w:t>
      </w:r>
      <w:r w:rsidRPr="00B503ED">
        <w:rPr>
          <w:rFonts w:eastAsiaTheme="minorEastAsia"/>
          <w:lang w:eastAsia="zh-CN"/>
        </w:rPr>
        <w:t xml:space="preserve"> et nés grâce à la troncation par apocope en respectant la coupe syllabique.</w:t>
      </w:r>
    </w:p>
    <w:p w:rsidR="00C36A8F" w:rsidRPr="00B503ED" w:rsidRDefault="00C36A8F" w:rsidP="00C36A8F">
      <w:pPr>
        <w:pStyle w:val="Nadpis4"/>
        <w:rPr>
          <w:rFonts w:eastAsiaTheme="minorEastAsia"/>
        </w:rPr>
      </w:pPr>
      <w:bookmarkStart w:id="136" w:name="_Toc328906436"/>
      <w:r w:rsidRPr="00B503ED">
        <w:rPr>
          <w:rFonts w:eastAsiaTheme="minorEastAsia"/>
        </w:rPr>
        <w:t>Les lexèmes les plus utilisés/standards et les moins utilisés/connus</w:t>
      </w:r>
      <w:bookmarkEnd w:id="136"/>
    </w:p>
    <w:p w:rsidR="008453DE" w:rsidRPr="00B503ED" w:rsidRDefault="00D9249A" w:rsidP="008453DE">
      <w:pPr>
        <w:autoSpaceDE w:val="0"/>
        <w:autoSpaceDN w:val="0"/>
        <w:adjustRightInd w:val="0"/>
        <w:spacing w:line="360" w:lineRule="auto"/>
        <w:ind w:firstLine="709"/>
        <w:jc w:val="both"/>
        <w:rPr>
          <w:rFonts w:eastAsiaTheme="minorEastAsia"/>
          <w:lang w:eastAsia="zh-CN"/>
        </w:rPr>
      </w:pPr>
      <w:r>
        <w:rPr>
          <w:rFonts w:eastAsiaTheme="minorEastAsia"/>
          <w:lang w:eastAsia="zh-CN"/>
        </w:rPr>
        <w:t>Maintenant que n</w:t>
      </w:r>
      <w:r w:rsidR="008453DE" w:rsidRPr="00B503ED">
        <w:rPr>
          <w:rFonts w:eastAsiaTheme="minorEastAsia"/>
          <w:lang w:eastAsia="zh-CN"/>
        </w:rPr>
        <w:t xml:space="preserve">ous avons déjà une idée concrète sur l’ensemble des résultats </w:t>
      </w:r>
      <w:r>
        <w:rPr>
          <w:rFonts w:eastAsiaTheme="minorEastAsia"/>
          <w:lang w:eastAsia="zh-CN"/>
        </w:rPr>
        <w:t xml:space="preserve">issus de notre questionnaire, </w:t>
      </w:r>
      <w:r w:rsidR="008453DE" w:rsidRPr="00B503ED">
        <w:rPr>
          <w:rFonts w:eastAsiaTheme="minorEastAsia"/>
          <w:lang w:eastAsia="zh-CN"/>
        </w:rPr>
        <w:t>nous pouvons alors présenter les particularités et les cas les plus intéressants de cet ensemble. À partir du tableau n° 2</w:t>
      </w:r>
      <w:r>
        <w:rPr>
          <w:rFonts w:eastAsiaTheme="minorEastAsia"/>
          <w:lang w:eastAsia="zh-CN"/>
        </w:rPr>
        <w:t>,</w:t>
      </w:r>
      <w:r w:rsidR="008453DE" w:rsidRPr="00B503ED">
        <w:rPr>
          <w:rFonts w:eastAsiaTheme="minorEastAsia"/>
          <w:lang w:eastAsia="zh-CN"/>
        </w:rPr>
        <w:t xml:space="preserve"> nous avons tiré dix unités désignées par les enquêtés comme les plus « souvent » utilisées et les moins utilisées (la case « jamais »). Les tableaux qui suivent (n° 30 et n° 31) font apparaître ces entrées.</w:t>
      </w:r>
    </w:p>
    <w:p w:rsidR="00C36A8F" w:rsidRPr="00B503ED" w:rsidRDefault="00C36A8F" w:rsidP="009B0AB6">
      <w:pPr>
        <w:pStyle w:val="Styl1"/>
        <w:rPr>
          <w:rFonts w:ascii="Times New Roman" w:eastAsiaTheme="minorEastAsia" w:hAnsi="Times New Roman"/>
        </w:rPr>
      </w:pPr>
    </w:p>
    <w:p w:rsidR="003778C9" w:rsidRPr="00B503ED" w:rsidRDefault="003778C9" w:rsidP="009B0AB6">
      <w:pPr>
        <w:pStyle w:val="Styl1"/>
        <w:rPr>
          <w:rFonts w:ascii="Times New Roman" w:eastAsiaTheme="minorEastAsia" w:hAnsi="Times New Roman"/>
        </w:rPr>
        <w:sectPr w:rsidR="003778C9" w:rsidRPr="00B503ED" w:rsidSect="009F75C8">
          <w:type w:val="continuous"/>
          <w:pgSz w:w="11906" w:h="16838"/>
          <w:pgMar w:top="1418" w:right="1418" w:bottom="1418" w:left="1701" w:header="709" w:footer="709" w:gutter="0"/>
          <w:cols w:space="708"/>
          <w:docGrid w:linePitch="360"/>
        </w:sectPr>
      </w:pPr>
    </w:p>
    <w:p w:rsidR="003778C9" w:rsidRPr="00B503ED" w:rsidRDefault="003778C9" w:rsidP="009B0AB6">
      <w:pPr>
        <w:pStyle w:val="Styl1"/>
        <w:rPr>
          <w:rFonts w:ascii="Times New Roman" w:eastAsiaTheme="minorEastAsia" w:hAnsi="Times New Roman"/>
        </w:rPr>
      </w:pPr>
    </w:p>
    <w:p w:rsidR="003778C9" w:rsidRPr="00B503ED" w:rsidRDefault="003778C9" w:rsidP="009B0AB6">
      <w:pPr>
        <w:pStyle w:val="Styl1"/>
        <w:rPr>
          <w:rFonts w:ascii="Times New Roman" w:eastAsiaTheme="minorEastAsia" w:hAnsi="Times New Roman"/>
        </w:rPr>
      </w:pPr>
    </w:p>
    <w:p w:rsidR="003778C9" w:rsidRPr="00B503ED" w:rsidRDefault="003778C9" w:rsidP="009B0AB6">
      <w:pPr>
        <w:pStyle w:val="Styl1"/>
        <w:rPr>
          <w:rFonts w:ascii="Times New Roman" w:eastAsiaTheme="minorEastAsia" w:hAnsi="Times New Roman"/>
        </w:rPr>
      </w:pPr>
    </w:p>
    <w:p w:rsidR="003778C9" w:rsidRPr="00B503ED" w:rsidRDefault="00373977" w:rsidP="003778C9">
      <w:pPr>
        <w:pStyle w:val="Titulek"/>
        <w:keepNext/>
        <w:ind w:left="4963" w:hanging="4963"/>
      </w:pPr>
      <w:r w:rsidRPr="00B503ED">
        <w:lastRenderedPageBreak/>
        <w:t xml:space="preserve">Tableau n° 30 </w:t>
      </w:r>
      <w:r w:rsidR="003778C9" w:rsidRPr="00B503ED">
        <w:t xml:space="preserve">: Les troncats les plus </w:t>
      </w:r>
      <w:r w:rsidR="003778C9" w:rsidRPr="00B503ED">
        <w:tab/>
        <w:t>Tableau n° 3</w:t>
      </w:r>
      <w:r w:rsidRPr="00B503ED">
        <w:t>1</w:t>
      </w:r>
      <w:r w:rsidR="003778C9" w:rsidRPr="00B503ED">
        <w:t> : Les troncats les moins</w:t>
      </w:r>
    </w:p>
    <w:p w:rsidR="003778C9" w:rsidRPr="00B503ED" w:rsidRDefault="003778C9" w:rsidP="003778C9">
      <w:pPr>
        <w:pStyle w:val="Titulek"/>
        <w:keepNext/>
        <w:ind w:left="4963" w:hanging="4963"/>
      </w:pPr>
      <w:r w:rsidRPr="00C540AE">
        <w:rPr>
          <w:lang w:val="fr-HT"/>
        </w:rPr>
        <w:t>souvent employés</w:t>
      </w:r>
      <w:r w:rsidRPr="00C540AE">
        <w:rPr>
          <w:lang w:val="fr-HT"/>
        </w:rPr>
        <w:tab/>
        <w:t>employés (voir</w:t>
      </w:r>
      <w:r w:rsidR="00652A4F" w:rsidRPr="00C540AE">
        <w:rPr>
          <w:lang w:val="fr-HT"/>
        </w:rPr>
        <w:t>e</w:t>
      </w:r>
      <w:r w:rsidRPr="00C540AE">
        <w:rPr>
          <w:lang w:val="fr-HT"/>
        </w:rPr>
        <w:t xml:space="preserve"> jamais)</w:t>
      </w:r>
    </w:p>
    <w:p w:rsidR="003778C9" w:rsidRPr="00B503ED" w:rsidRDefault="003778C9" w:rsidP="003778C9">
      <w:pPr>
        <w:pStyle w:val="Titulek"/>
        <w:keepNext/>
      </w:pPr>
    </w:p>
    <w:tbl>
      <w:tblPr>
        <w:tblW w:w="2880" w:type="dxa"/>
        <w:tblInd w:w="55" w:type="dxa"/>
        <w:tblCellMar>
          <w:left w:w="70" w:type="dxa"/>
          <w:right w:w="70" w:type="dxa"/>
        </w:tblCellMar>
        <w:tblLook w:val="04A0"/>
      </w:tblPr>
      <w:tblGrid>
        <w:gridCol w:w="960"/>
        <w:gridCol w:w="960"/>
        <w:gridCol w:w="960"/>
      </w:tblGrid>
      <w:tr w:rsidR="003778C9" w:rsidRPr="00B503ED" w:rsidTr="003778C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8C9" w:rsidRPr="00B503ED" w:rsidRDefault="00E80149">
            <w:pPr>
              <w:jc w:val="center"/>
              <w:rPr>
                <w:b/>
                <w:bCs/>
                <w:i/>
                <w:iCs/>
                <w:sz w:val="20"/>
                <w:szCs w:val="20"/>
              </w:rPr>
            </w:pPr>
            <w:r w:rsidRPr="00B503ED">
              <w:rPr>
                <w:b/>
                <w:bCs/>
                <w:i/>
                <w:iCs/>
                <w:sz w:val="20"/>
                <w:szCs w:val="20"/>
              </w:rPr>
              <w:t>Lexème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778C9" w:rsidRPr="00B503ED" w:rsidRDefault="003778C9">
            <w:pPr>
              <w:jc w:val="center"/>
              <w:rPr>
                <w:b/>
                <w:bCs/>
                <w:i/>
                <w:iCs/>
                <w:sz w:val="20"/>
                <w:szCs w:val="20"/>
              </w:rPr>
            </w:pPr>
            <w:r w:rsidRPr="00B503ED">
              <w:rPr>
                <w:b/>
                <w:bCs/>
                <w:i/>
                <w:iCs/>
                <w:sz w:val="20"/>
                <w:szCs w:val="20"/>
              </w:rPr>
              <w:t>souvent</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778C9" w:rsidRPr="00B503ED" w:rsidRDefault="003778C9">
            <w:pPr>
              <w:jc w:val="center"/>
              <w:rPr>
                <w:b/>
                <w:bCs/>
                <w:i/>
                <w:iCs/>
                <w:sz w:val="20"/>
                <w:szCs w:val="20"/>
              </w:rPr>
            </w:pPr>
            <w:r w:rsidRPr="00B503ED">
              <w:rPr>
                <w:b/>
                <w:bCs/>
                <w:i/>
                <w:iCs/>
                <w:sz w:val="20"/>
                <w:szCs w:val="20"/>
              </w:rPr>
              <w:t>%</w:t>
            </w:r>
          </w:p>
        </w:tc>
      </w:tr>
      <w:tr w:rsidR="003778C9" w:rsidRPr="00B503ED" w:rsidTr="00F40F25">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778C9" w:rsidRPr="00B503ED" w:rsidRDefault="003778C9" w:rsidP="00F40F25">
            <w:pPr>
              <w:rPr>
                <w:i/>
                <w:sz w:val="20"/>
                <w:szCs w:val="20"/>
              </w:rPr>
            </w:pPr>
            <w:r w:rsidRPr="00B503ED">
              <w:rPr>
                <w:i/>
                <w:sz w:val="20"/>
                <w:szCs w:val="20"/>
              </w:rPr>
              <w:t>photo</w:t>
            </w:r>
          </w:p>
        </w:tc>
        <w:tc>
          <w:tcPr>
            <w:tcW w:w="960" w:type="dxa"/>
            <w:tcBorders>
              <w:top w:val="nil"/>
              <w:left w:val="nil"/>
              <w:bottom w:val="single" w:sz="4" w:space="0" w:color="auto"/>
              <w:right w:val="single" w:sz="4" w:space="0" w:color="auto"/>
            </w:tcBorders>
            <w:shd w:val="clear" w:color="auto" w:fill="auto"/>
            <w:noWrap/>
            <w:vAlign w:val="center"/>
            <w:hideMark/>
          </w:tcPr>
          <w:p w:rsidR="003778C9" w:rsidRPr="00B503ED" w:rsidRDefault="003778C9" w:rsidP="00F40F25">
            <w:pPr>
              <w:jc w:val="right"/>
              <w:rPr>
                <w:sz w:val="20"/>
                <w:szCs w:val="20"/>
              </w:rPr>
            </w:pPr>
            <w:r w:rsidRPr="00B503ED">
              <w:rPr>
                <w:sz w:val="20"/>
                <w:szCs w:val="20"/>
              </w:rPr>
              <w:t>191</w:t>
            </w:r>
          </w:p>
        </w:tc>
        <w:tc>
          <w:tcPr>
            <w:tcW w:w="960" w:type="dxa"/>
            <w:tcBorders>
              <w:top w:val="nil"/>
              <w:left w:val="nil"/>
              <w:bottom w:val="single" w:sz="4" w:space="0" w:color="auto"/>
              <w:right w:val="single" w:sz="4" w:space="0" w:color="auto"/>
            </w:tcBorders>
            <w:shd w:val="clear" w:color="auto" w:fill="auto"/>
            <w:noWrap/>
            <w:vAlign w:val="center"/>
            <w:hideMark/>
          </w:tcPr>
          <w:p w:rsidR="003778C9" w:rsidRPr="00B503ED" w:rsidRDefault="003778C9" w:rsidP="00F40F25">
            <w:pPr>
              <w:jc w:val="center"/>
              <w:rPr>
                <w:b/>
                <w:sz w:val="20"/>
                <w:szCs w:val="20"/>
              </w:rPr>
            </w:pPr>
            <w:r w:rsidRPr="00B503ED">
              <w:rPr>
                <w:b/>
                <w:sz w:val="20"/>
                <w:szCs w:val="20"/>
              </w:rPr>
              <w:t>94,55%</w:t>
            </w:r>
          </w:p>
        </w:tc>
      </w:tr>
      <w:tr w:rsidR="003778C9" w:rsidRPr="00B503ED" w:rsidTr="00F40F25">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778C9" w:rsidRPr="00B503ED" w:rsidRDefault="003778C9" w:rsidP="00F40F25">
            <w:pPr>
              <w:rPr>
                <w:i/>
                <w:sz w:val="20"/>
                <w:szCs w:val="20"/>
              </w:rPr>
            </w:pPr>
            <w:r w:rsidRPr="00B503ED">
              <w:rPr>
                <w:i/>
                <w:sz w:val="20"/>
                <w:szCs w:val="20"/>
              </w:rPr>
              <w:t>resto</w:t>
            </w:r>
          </w:p>
        </w:tc>
        <w:tc>
          <w:tcPr>
            <w:tcW w:w="960" w:type="dxa"/>
            <w:tcBorders>
              <w:top w:val="nil"/>
              <w:left w:val="nil"/>
              <w:bottom w:val="single" w:sz="4" w:space="0" w:color="auto"/>
              <w:right w:val="single" w:sz="4" w:space="0" w:color="auto"/>
            </w:tcBorders>
            <w:shd w:val="clear" w:color="auto" w:fill="auto"/>
            <w:noWrap/>
            <w:vAlign w:val="center"/>
            <w:hideMark/>
          </w:tcPr>
          <w:p w:rsidR="003778C9" w:rsidRPr="00B503ED" w:rsidRDefault="003778C9" w:rsidP="00F40F25">
            <w:pPr>
              <w:jc w:val="right"/>
              <w:rPr>
                <w:sz w:val="20"/>
                <w:szCs w:val="20"/>
              </w:rPr>
            </w:pPr>
            <w:r w:rsidRPr="00B503ED">
              <w:rPr>
                <w:sz w:val="20"/>
                <w:szCs w:val="20"/>
              </w:rPr>
              <w:t>184</w:t>
            </w:r>
          </w:p>
        </w:tc>
        <w:tc>
          <w:tcPr>
            <w:tcW w:w="960" w:type="dxa"/>
            <w:tcBorders>
              <w:top w:val="nil"/>
              <w:left w:val="nil"/>
              <w:bottom w:val="single" w:sz="4" w:space="0" w:color="auto"/>
              <w:right w:val="single" w:sz="4" w:space="0" w:color="auto"/>
            </w:tcBorders>
            <w:shd w:val="clear" w:color="auto" w:fill="auto"/>
            <w:noWrap/>
            <w:vAlign w:val="center"/>
            <w:hideMark/>
          </w:tcPr>
          <w:p w:rsidR="003778C9" w:rsidRPr="00B503ED" w:rsidRDefault="003778C9" w:rsidP="00F40F25">
            <w:pPr>
              <w:jc w:val="center"/>
              <w:rPr>
                <w:b/>
                <w:sz w:val="20"/>
                <w:szCs w:val="20"/>
              </w:rPr>
            </w:pPr>
            <w:r w:rsidRPr="00B503ED">
              <w:rPr>
                <w:b/>
                <w:sz w:val="20"/>
                <w:szCs w:val="20"/>
              </w:rPr>
              <w:t>91,09%</w:t>
            </w:r>
          </w:p>
        </w:tc>
      </w:tr>
      <w:tr w:rsidR="003778C9" w:rsidRPr="00B503ED" w:rsidTr="00F40F25">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778C9" w:rsidRPr="00B503ED" w:rsidRDefault="003778C9" w:rsidP="00F40F25">
            <w:pPr>
              <w:rPr>
                <w:i/>
                <w:sz w:val="20"/>
                <w:szCs w:val="20"/>
              </w:rPr>
            </w:pPr>
            <w:r w:rsidRPr="00B503ED">
              <w:rPr>
                <w:i/>
                <w:sz w:val="20"/>
                <w:szCs w:val="20"/>
              </w:rPr>
              <w:t>ordi</w:t>
            </w:r>
          </w:p>
        </w:tc>
        <w:tc>
          <w:tcPr>
            <w:tcW w:w="960" w:type="dxa"/>
            <w:tcBorders>
              <w:top w:val="nil"/>
              <w:left w:val="nil"/>
              <w:bottom w:val="single" w:sz="4" w:space="0" w:color="auto"/>
              <w:right w:val="single" w:sz="4" w:space="0" w:color="auto"/>
            </w:tcBorders>
            <w:shd w:val="clear" w:color="auto" w:fill="auto"/>
            <w:noWrap/>
            <w:vAlign w:val="center"/>
            <w:hideMark/>
          </w:tcPr>
          <w:p w:rsidR="003778C9" w:rsidRPr="00B503ED" w:rsidRDefault="003778C9" w:rsidP="00F40F25">
            <w:pPr>
              <w:jc w:val="right"/>
              <w:rPr>
                <w:sz w:val="20"/>
                <w:szCs w:val="20"/>
              </w:rPr>
            </w:pPr>
            <w:r w:rsidRPr="00B503ED">
              <w:rPr>
                <w:sz w:val="20"/>
                <w:szCs w:val="20"/>
              </w:rPr>
              <w:t>168</w:t>
            </w:r>
          </w:p>
        </w:tc>
        <w:tc>
          <w:tcPr>
            <w:tcW w:w="960" w:type="dxa"/>
            <w:tcBorders>
              <w:top w:val="nil"/>
              <w:left w:val="nil"/>
              <w:bottom w:val="single" w:sz="4" w:space="0" w:color="auto"/>
              <w:right w:val="single" w:sz="4" w:space="0" w:color="auto"/>
            </w:tcBorders>
            <w:shd w:val="clear" w:color="auto" w:fill="auto"/>
            <w:noWrap/>
            <w:vAlign w:val="center"/>
            <w:hideMark/>
          </w:tcPr>
          <w:p w:rsidR="003778C9" w:rsidRPr="00B503ED" w:rsidRDefault="003778C9" w:rsidP="00F40F25">
            <w:pPr>
              <w:jc w:val="center"/>
              <w:rPr>
                <w:b/>
                <w:sz w:val="20"/>
                <w:szCs w:val="20"/>
              </w:rPr>
            </w:pPr>
            <w:r w:rsidRPr="00B503ED">
              <w:rPr>
                <w:b/>
                <w:sz w:val="20"/>
                <w:szCs w:val="20"/>
              </w:rPr>
              <w:t>83,17%</w:t>
            </w:r>
          </w:p>
        </w:tc>
      </w:tr>
      <w:tr w:rsidR="003778C9" w:rsidRPr="00B503ED" w:rsidTr="00F40F25">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778C9" w:rsidRPr="00B503ED" w:rsidRDefault="003778C9" w:rsidP="00F40F25">
            <w:pPr>
              <w:rPr>
                <w:i/>
                <w:sz w:val="20"/>
                <w:szCs w:val="20"/>
              </w:rPr>
            </w:pPr>
            <w:r w:rsidRPr="00B503ED">
              <w:rPr>
                <w:i/>
                <w:sz w:val="20"/>
                <w:szCs w:val="20"/>
              </w:rPr>
              <w:t>pro</w:t>
            </w:r>
          </w:p>
        </w:tc>
        <w:tc>
          <w:tcPr>
            <w:tcW w:w="960" w:type="dxa"/>
            <w:tcBorders>
              <w:top w:val="nil"/>
              <w:left w:val="nil"/>
              <w:bottom w:val="single" w:sz="4" w:space="0" w:color="auto"/>
              <w:right w:val="single" w:sz="4" w:space="0" w:color="auto"/>
            </w:tcBorders>
            <w:shd w:val="clear" w:color="auto" w:fill="auto"/>
            <w:noWrap/>
            <w:vAlign w:val="center"/>
            <w:hideMark/>
          </w:tcPr>
          <w:p w:rsidR="003778C9" w:rsidRPr="00B503ED" w:rsidRDefault="003778C9" w:rsidP="00F40F25">
            <w:pPr>
              <w:jc w:val="right"/>
              <w:rPr>
                <w:sz w:val="20"/>
                <w:szCs w:val="20"/>
              </w:rPr>
            </w:pPr>
            <w:r w:rsidRPr="00B503ED">
              <w:rPr>
                <w:sz w:val="20"/>
                <w:szCs w:val="20"/>
              </w:rPr>
              <w:t>159</w:t>
            </w:r>
          </w:p>
        </w:tc>
        <w:tc>
          <w:tcPr>
            <w:tcW w:w="960" w:type="dxa"/>
            <w:tcBorders>
              <w:top w:val="nil"/>
              <w:left w:val="nil"/>
              <w:bottom w:val="single" w:sz="4" w:space="0" w:color="auto"/>
              <w:right w:val="single" w:sz="4" w:space="0" w:color="auto"/>
            </w:tcBorders>
            <w:shd w:val="clear" w:color="auto" w:fill="auto"/>
            <w:noWrap/>
            <w:vAlign w:val="center"/>
            <w:hideMark/>
          </w:tcPr>
          <w:p w:rsidR="003778C9" w:rsidRPr="00B503ED" w:rsidRDefault="003778C9" w:rsidP="00F40F25">
            <w:pPr>
              <w:jc w:val="center"/>
              <w:rPr>
                <w:b/>
                <w:sz w:val="20"/>
                <w:szCs w:val="20"/>
              </w:rPr>
            </w:pPr>
            <w:r w:rsidRPr="00B503ED">
              <w:rPr>
                <w:b/>
                <w:sz w:val="20"/>
                <w:szCs w:val="20"/>
              </w:rPr>
              <w:t>78,71%</w:t>
            </w:r>
          </w:p>
        </w:tc>
      </w:tr>
      <w:tr w:rsidR="003778C9" w:rsidRPr="00B503ED" w:rsidTr="00F40F25">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778C9" w:rsidRPr="00B503ED" w:rsidRDefault="003778C9" w:rsidP="00F40F25">
            <w:pPr>
              <w:rPr>
                <w:i/>
                <w:sz w:val="20"/>
                <w:szCs w:val="20"/>
              </w:rPr>
            </w:pPr>
            <w:r w:rsidRPr="00B503ED">
              <w:rPr>
                <w:i/>
                <w:sz w:val="20"/>
                <w:szCs w:val="20"/>
              </w:rPr>
              <w:t>perso</w:t>
            </w:r>
          </w:p>
        </w:tc>
        <w:tc>
          <w:tcPr>
            <w:tcW w:w="960" w:type="dxa"/>
            <w:tcBorders>
              <w:top w:val="nil"/>
              <w:left w:val="nil"/>
              <w:bottom w:val="single" w:sz="4" w:space="0" w:color="auto"/>
              <w:right w:val="single" w:sz="4" w:space="0" w:color="auto"/>
            </w:tcBorders>
            <w:shd w:val="clear" w:color="auto" w:fill="auto"/>
            <w:noWrap/>
            <w:vAlign w:val="center"/>
            <w:hideMark/>
          </w:tcPr>
          <w:p w:rsidR="003778C9" w:rsidRPr="00B503ED" w:rsidRDefault="003778C9" w:rsidP="00F40F25">
            <w:pPr>
              <w:jc w:val="right"/>
              <w:rPr>
                <w:sz w:val="20"/>
                <w:szCs w:val="20"/>
              </w:rPr>
            </w:pPr>
            <w:r w:rsidRPr="00B503ED">
              <w:rPr>
                <w:sz w:val="20"/>
                <w:szCs w:val="20"/>
              </w:rPr>
              <w:t>156</w:t>
            </w:r>
          </w:p>
        </w:tc>
        <w:tc>
          <w:tcPr>
            <w:tcW w:w="960" w:type="dxa"/>
            <w:tcBorders>
              <w:top w:val="nil"/>
              <w:left w:val="nil"/>
              <w:bottom w:val="single" w:sz="4" w:space="0" w:color="auto"/>
              <w:right w:val="single" w:sz="4" w:space="0" w:color="auto"/>
            </w:tcBorders>
            <w:shd w:val="clear" w:color="auto" w:fill="auto"/>
            <w:noWrap/>
            <w:vAlign w:val="center"/>
            <w:hideMark/>
          </w:tcPr>
          <w:p w:rsidR="003778C9" w:rsidRPr="00B503ED" w:rsidRDefault="003778C9" w:rsidP="00F40F25">
            <w:pPr>
              <w:jc w:val="center"/>
              <w:rPr>
                <w:b/>
                <w:sz w:val="20"/>
                <w:szCs w:val="20"/>
              </w:rPr>
            </w:pPr>
            <w:r w:rsidRPr="00B503ED">
              <w:rPr>
                <w:b/>
                <w:sz w:val="20"/>
                <w:szCs w:val="20"/>
              </w:rPr>
              <w:t>77,23%</w:t>
            </w:r>
          </w:p>
        </w:tc>
      </w:tr>
      <w:tr w:rsidR="003778C9" w:rsidRPr="00B503ED" w:rsidTr="00F40F25">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778C9" w:rsidRPr="00B503ED" w:rsidRDefault="003778C9" w:rsidP="00F40F25">
            <w:pPr>
              <w:rPr>
                <w:i/>
                <w:sz w:val="20"/>
                <w:szCs w:val="20"/>
              </w:rPr>
            </w:pPr>
            <w:r w:rsidRPr="00B503ED">
              <w:rPr>
                <w:i/>
                <w:sz w:val="20"/>
                <w:szCs w:val="20"/>
              </w:rPr>
              <w:t xml:space="preserve">doc </w:t>
            </w:r>
          </w:p>
        </w:tc>
        <w:tc>
          <w:tcPr>
            <w:tcW w:w="960" w:type="dxa"/>
            <w:tcBorders>
              <w:top w:val="nil"/>
              <w:left w:val="nil"/>
              <w:bottom w:val="single" w:sz="4" w:space="0" w:color="auto"/>
              <w:right w:val="single" w:sz="4" w:space="0" w:color="auto"/>
            </w:tcBorders>
            <w:shd w:val="clear" w:color="auto" w:fill="auto"/>
            <w:noWrap/>
            <w:vAlign w:val="center"/>
            <w:hideMark/>
          </w:tcPr>
          <w:p w:rsidR="003778C9" w:rsidRPr="00B503ED" w:rsidRDefault="003778C9" w:rsidP="00F40F25">
            <w:pPr>
              <w:jc w:val="right"/>
              <w:rPr>
                <w:sz w:val="20"/>
                <w:szCs w:val="20"/>
              </w:rPr>
            </w:pPr>
            <w:r w:rsidRPr="00B503ED">
              <w:rPr>
                <w:sz w:val="20"/>
                <w:szCs w:val="20"/>
              </w:rPr>
              <w:t>142</w:t>
            </w:r>
          </w:p>
        </w:tc>
        <w:tc>
          <w:tcPr>
            <w:tcW w:w="960" w:type="dxa"/>
            <w:tcBorders>
              <w:top w:val="nil"/>
              <w:left w:val="nil"/>
              <w:bottom w:val="single" w:sz="4" w:space="0" w:color="auto"/>
              <w:right w:val="single" w:sz="4" w:space="0" w:color="auto"/>
            </w:tcBorders>
            <w:shd w:val="clear" w:color="auto" w:fill="auto"/>
            <w:noWrap/>
            <w:vAlign w:val="center"/>
            <w:hideMark/>
          </w:tcPr>
          <w:p w:rsidR="003778C9" w:rsidRPr="00B503ED" w:rsidRDefault="003778C9" w:rsidP="00F40F25">
            <w:pPr>
              <w:jc w:val="center"/>
              <w:rPr>
                <w:b/>
                <w:sz w:val="20"/>
                <w:szCs w:val="20"/>
              </w:rPr>
            </w:pPr>
            <w:r w:rsidRPr="00B503ED">
              <w:rPr>
                <w:b/>
                <w:sz w:val="20"/>
                <w:szCs w:val="20"/>
              </w:rPr>
              <w:t>70,30%</w:t>
            </w:r>
          </w:p>
        </w:tc>
      </w:tr>
      <w:tr w:rsidR="003778C9" w:rsidRPr="00B503ED" w:rsidTr="00F40F25">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778C9" w:rsidRPr="00B503ED" w:rsidRDefault="003778C9" w:rsidP="00F40F25">
            <w:pPr>
              <w:rPr>
                <w:i/>
                <w:sz w:val="20"/>
                <w:szCs w:val="20"/>
              </w:rPr>
            </w:pPr>
            <w:r w:rsidRPr="00B503ED">
              <w:rPr>
                <w:i/>
                <w:sz w:val="20"/>
                <w:szCs w:val="20"/>
              </w:rPr>
              <w:t>déj</w:t>
            </w:r>
          </w:p>
        </w:tc>
        <w:tc>
          <w:tcPr>
            <w:tcW w:w="960" w:type="dxa"/>
            <w:tcBorders>
              <w:top w:val="nil"/>
              <w:left w:val="nil"/>
              <w:bottom w:val="single" w:sz="4" w:space="0" w:color="auto"/>
              <w:right w:val="single" w:sz="4" w:space="0" w:color="auto"/>
            </w:tcBorders>
            <w:shd w:val="clear" w:color="auto" w:fill="auto"/>
            <w:noWrap/>
            <w:vAlign w:val="center"/>
            <w:hideMark/>
          </w:tcPr>
          <w:p w:rsidR="003778C9" w:rsidRPr="00B503ED" w:rsidRDefault="003778C9" w:rsidP="00F40F25">
            <w:pPr>
              <w:jc w:val="right"/>
              <w:rPr>
                <w:sz w:val="20"/>
                <w:szCs w:val="20"/>
              </w:rPr>
            </w:pPr>
            <w:r w:rsidRPr="00B503ED">
              <w:rPr>
                <w:sz w:val="20"/>
                <w:szCs w:val="20"/>
              </w:rPr>
              <w:t>134</w:t>
            </w:r>
          </w:p>
        </w:tc>
        <w:tc>
          <w:tcPr>
            <w:tcW w:w="960" w:type="dxa"/>
            <w:tcBorders>
              <w:top w:val="nil"/>
              <w:left w:val="nil"/>
              <w:bottom w:val="single" w:sz="4" w:space="0" w:color="auto"/>
              <w:right w:val="single" w:sz="4" w:space="0" w:color="auto"/>
            </w:tcBorders>
            <w:shd w:val="clear" w:color="auto" w:fill="auto"/>
            <w:noWrap/>
            <w:vAlign w:val="center"/>
            <w:hideMark/>
          </w:tcPr>
          <w:p w:rsidR="003778C9" w:rsidRPr="00B503ED" w:rsidRDefault="003778C9" w:rsidP="00F40F25">
            <w:pPr>
              <w:jc w:val="center"/>
              <w:rPr>
                <w:b/>
                <w:sz w:val="20"/>
                <w:szCs w:val="20"/>
              </w:rPr>
            </w:pPr>
            <w:r w:rsidRPr="00B503ED">
              <w:rPr>
                <w:b/>
                <w:sz w:val="20"/>
                <w:szCs w:val="20"/>
              </w:rPr>
              <w:t>66,34%</w:t>
            </w:r>
          </w:p>
        </w:tc>
      </w:tr>
      <w:tr w:rsidR="003778C9" w:rsidRPr="00B503ED" w:rsidTr="00F40F25">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778C9" w:rsidRPr="00B503ED" w:rsidRDefault="003778C9" w:rsidP="00F40F25">
            <w:pPr>
              <w:rPr>
                <w:i/>
                <w:sz w:val="20"/>
                <w:szCs w:val="20"/>
              </w:rPr>
            </w:pPr>
            <w:r w:rsidRPr="00B503ED">
              <w:rPr>
                <w:i/>
                <w:sz w:val="20"/>
                <w:szCs w:val="20"/>
              </w:rPr>
              <w:t>bio</w:t>
            </w:r>
          </w:p>
        </w:tc>
        <w:tc>
          <w:tcPr>
            <w:tcW w:w="960" w:type="dxa"/>
            <w:tcBorders>
              <w:top w:val="nil"/>
              <w:left w:val="nil"/>
              <w:bottom w:val="single" w:sz="4" w:space="0" w:color="auto"/>
              <w:right w:val="single" w:sz="4" w:space="0" w:color="auto"/>
            </w:tcBorders>
            <w:shd w:val="clear" w:color="auto" w:fill="auto"/>
            <w:noWrap/>
            <w:vAlign w:val="center"/>
            <w:hideMark/>
          </w:tcPr>
          <w:p w:rsidR="003778C9" w:rsidRPr="00B503ED" w:rsidRDefault="003778C9" w:rsidP="00F40F25">
            <w:pPr>
              <w:jc w:val="right"/>
              <w:rPr>
                <w:sz w:val="20"/>
                <w:szCs w:val="20"/>
              </w:rPr>
            </w:pPr>
            <w:r w:rsidRPr="00B503ED">
              <w:rPr>
                <w:sz w:val="20"/>
                <w:szCs w:val="20"/>
              </w:rPr>
              <w:t>132</w:t>
            </w:r>
          </w:p>
        </w:tc>
        <w:tc>
          <w:tcPr>
            <w:tcW w:w="960" w:type="dxa"/>
            <w:tcBorders>
              <w:top w:val="nil"/>
              <w:left w:val="nil"/>
              <w:bottom w:val="single" w:sz="4" w:space="0" w:color="auto"/>
              <w:right w:val="single" w:sz="4" w:space="0" w:color="auto"/>
            </w:tcBorders>
            <w:shd w:val="clear" w:color="auto" w:fill="auto"/>
            <w:noWrap/>
            <w:vAlign w:val="center"/>
            <w:hideMark/>
          </w:tcPr>
          <w:p w:rsidR="003778C9" w:rsidRPr="00B503ED" w:rsidRDefault="003778C9" w:rsidP="00F40F25">
            <w:pPr>
              <w:jc w:val="center"/>
              <w:rPr>
                <w:b/>
                <w:sz w:val="20"/>
                <w:szCs w:val="20"/>
              </w:rPr>
            </w:pPr>
            <w:r w:rsidRPr="00B503ED">
              <w:rPr>
                <w:b/>
                <w:sz w:val="20"/>
                <w:szCs w:val="20"/>
              </w:rPr>
              <w:t>65,35%</w:t>
            </w:r>
          </w:p>
        </w:tc>
      </w:tr>
      <w:tr w:rsidR="003778C9" w:rsidRPr="00B503ED" w:rsidTr="00F40F25">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778C9" w:rsidRPr="00B503ED" w:rsidRDefault="003778C9" w:rsidP="00F40F25">
            <w:pPr>
              <w:rPr>
                <w:i/>
                <w:sz w:val="20"/>
                <w:szCs w:val="20"/>
              </w:rPr>
            </w:pPr>
            <w:r w:rsidRPr="00B503ED">
              <w:rPr>
                <w:i/>
                <w:sz w:val="20"/>
                <w:szCs w:val="20"/>
              </w:rPr>
              <w:t>périph</w:t>
            </w:r>
          </w:p>
        </w:tc>
        <w:tc>
          <w:tcPr>
            <w:tcW w:w="960" w:type="dxa"/>
            <w:tcBorders>
              <w:top w:val="nil"/>
              <w:left w:val="nil"/>
              <w:bottom w:val="single" w:sz="4" w:space="0" w:color="auto"/>
              <w:right w:val="single" w:sz="4" w:space="0" w:color="auto"/>
            </w:tcBorders>
            <w:shd w:val="clear" w:color="auto" w:fill="auto"/>
            <w:noWrap/>
            <w:vAlign w:val="center"/>
            <w:hideMark/>
          </w:tcPr>
          <w:p w:rsidR="003778C9" w:rsidRPr="00B503ED" w:rsidRDefault="003778C9" w:rsidP="00F40F25">
            <w:pPr>
              <w:jc w:val="right"/>
              <w:rPr>
                <w:sz w:val="20"/>
                <w:szCs w:val="20"/>
              </w:rPr>
            </w:pPr>
            <w:r w:rsidRPr="00B503ED">
              <w:rPr>
                <w:sz w:val="20"/>
                <w:szCs w:val="20"/>
              </w:rPr>
              <w:t>129</w:t>
            </w:r>
          </w:p>
        </w:tc>
        <w:tc>
          <w:tcPr>
            <w:tcW w:w="960" w:type="dxa"/>
            <w:tcBorders>
              <w:top w:val="nil"/>
              <w:left w:val="nil"/>
              <w:bottom w:val="single" w:sz="4" w:space="0" w:color="auto"/>
              <w:right w:val="single" w:sz="4" w:space="0" w:color="auto"/>
            </w:tcBorders>
            <w:shd w:val="clear" w:color="auto" w:fill="auto"/>
            <w:noWrap/>
            <w:vAlign w:val="center"/>
            <w:hideMark/>
          </w:tcPr>
          <w:p w:rsidR="003778C9" w:rsidRPr="00B503ED" w:rsidRDefault="003778C9" w:rsidP="00F40F25">
            <w:pPr>
              <w:jc w:val="center"/>
              <w:rPr>
                <w:b/>
                <w:sz w:val="20"/>
                <w:szCs w:val="20"/>
              </w:rPr>
            </w:pPr>
            <w:r w:rsidRPr="00B503ED">
              <w:rPr>
                <w:b/>
                <w:sz w:val="20"/>
                <w:szCs w:val="20"/>
              </w:rPr>
              <w:t>63,86%</w:t>
            </w:r>
          </w:p>
        </w:tc>
      </w:tr>
      <w:tr w:rsidR="003778C9" w:rsidRPr="00B503ED" w:rsidTr="00F40F25">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78C9" w:rsidRPr="00B503ED" w:rsidRDefault="003778C9" w:rsidP="00F40F25">
            <w:pPr>
              <w:rPr>
                <w:i/>
                <w:sz w:val="20"/>
                <w:szCs w:val="20"/>
              </w:rPr>
            </w:pPr>
            <w:r w:rsidRPr="00B503ED">
              <w:rPr>
                <w:i/>
                <w:sz w:val="20"/>
                <w:szCs w:val="20"/>
              </w:rPr>
              <w:t>écolo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778C9" w:rsidRPr="00B503ED" w:rsidRDefault="003778C9" w:rsidP="00F40F25">
            <w:pPr>
              <w:jc w:val="right"/>
              <w:rPr>
                <w:sz w:val="20"/>
                <w:szCs w:val="20"/>
              </w:rPr>
            </w:pPr>
            <w:r w:rsidRPr="00B503ED">
              <w:rPr>
                <w:sz w:val="20"/>
                <w:szCs w:val="20"/>
              </w:rPr>
              <w:t>125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778C9" w:rsidRPr="00B503ED" w:rsidRDefault="003778C9" w:rsidP="00F40F25">
            <w:pPr>
              <w:jc w:val="center"/>
              <w:rPr>
                <w:b/>
                <w:sz w:val="20"/>
                <w:szCs w:val="20"/>
              </w:rPr>
            </w:pPr>
            <w:r w:rsidRPr="00B503ED">
              <w:rPr>
                <w:b/>
                <w:sz w:val="20"/>
                <w:szCs w:val="20"/>
              </w:rPr>
              <w:t>61,88%</w:t>
            </w:r>
          </w:p>
        </w:tc>
      </w:tr>
    </w:tbl>
    <w:tbl>
      <w:tblPr>
        <w:tblpPr w:leftFromText="141" w:rightFromText="141" w:vertAnchor="text" w:horzAnchor="page" w:tblpX="6621" w:tblpY="-3451"/>
        <w:tblW w:w="2880" w:type="dxa"/>
        <w:tblCellMar>
          <w:left w:w="70" w:type="dxa"/>
          <w:right w:w="70" w:type="dxa"/>
        </w:tblCellMar>
        <w:tblLook w:val="04A0"/>
      </w:tblPr>
      <w:tblGrid>
        <w:gridCol w:w="960"/>
        <w:gridCol w:w="960"/>
        <w:gridCol w:w="960"/>
      </w:tblGrid>
      <w:tr w:rsidR="003778C9" w:rsidRPr="00B503ED" w:rsidTr="00F40F2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8C9" w:rsidRPr="00B503ED" w:rsidRDefault="00E80149" w:rsidP="00F40F25">
            <w:pPr>
              <w:jc w:val="center"/>
              <w:rPr>
                <w:b/>
                <w:bCs/>
                <w:i/>
                <w:iCs/>
                <w:sz w:val="20"/>
                <w:szCs w:val="20"/>
              </w:rPr>
            </w:pPr>
            <w:r w:rsidRPr="00B503ED">
              <w:rPr>
                <w:b/>
                <w:bCs/>
                <w:i/>
                <w:iCs/>
                <w:sz w:val="20"/>
                <w:szCs w:val="20"/>
              </w:rPr>
              <w:t>Lexème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778C9" w:rsidRPr="00B503ED" w:rsidRDefault="003778C9" w:rsidP="00F40F25">
            <w:pPr>
              <w:jc w:val="center"/>
              <w:rPr>
                <w:b/>
                <w:bCs/>
                <w:i/>
                <w:iCs/>
                <w:sz w:val="20"/>
                <w:szCs w:val="20"/>
              </w:rPr>
            </w:pPr>
            <w:r w:rsidRPr="00B503ED">
              <w:rPr>
                <w:b/>
                <w:bCs/>
                <w:i/>
                <w:iCs/>
                <w:sz w:val="20"/>
                <w:szCs w:val="20"/>
              </w:rPr>
              <w:t>jamais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778C9" w:rsidRPr="00B503ED" w:rsidRDefault="003778C9" w:rsidP="00F40F25">
            <w:pPr>
              <w:jc w:val="center"/>
              <w:rPr>
                <w:b/>
                <w:bCs/>
                <w:i/>
                <w:iCs/>
                <w:sz w:val="20"/>
                <w:szCs w:val="20"/>
              </w:rPr>
            </w:pPr>
            <w:r w:rsidRPr="00B503ED">
              <w:rPr>
                <w:b/>
                <w:bCs/>
                <w:i/>
                <w:iCs/>
                <w:sz w:val="20"/>
                <w:szCs w:val="20"/>
              </w:rPr>
              <w:t>%</w:t>
            </w:r>
          </w:p>
        </w:tc>
      </w:tr>
      <w:tr w:rsidR="003778C9" w:rsidRPr="00B503ED" w:rsidTr="00F40F25">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778C9" w:rsidRPr="00B503ED" w:rsidRDefault="003778C9" w:rsidP="00F40F25">
            <w:pPr>
              <w:rPr>
                <w:i/>
                <w:sz w:val="20"/>
                <w:szCs w:val="20"/>
              </w:rPr>
            </w:pPr>
            <w:r w:rsidRPr="00B503ED">
              <w:rPr>
                <w:i/>
                <w:sz w:val="20"/>
                <w:szCs w:val="20"/>
              </w:rPr>
              <w:t>tradi</w:t>
            </w:r>
          </w:p>
        </w:tc>
        <w:tc>
          <w:tcPr>
            <w:tcW w:w="960" w:type="dxa"/>
            <w:tcBorders>
              <w:top w:val="nil"/>
              <w:left w:val="nil"/>
              <w:bottom w:val="single" w:sz="4" w:space="0" w:color="auto"/>
              <w:right w:val="single" w:sz="4" w:space="0" w:color="auto"/>
            </w:tcBorders>
            <w:shd w:val="clear" w:color="auto" w:fill="auto"/>
            <w:noWrap/>
            <w:vAlign w:val="center"/>
            <w:hideMark/>
          </w:tcPr>
          <w:p w:rsidR="003778C9" w:rsidRPr="00B503ED" w:rsidRDefault="003778C9" w:rsidP="00F40F25">
            <w:pPr>
              <w:jc w:val="right"/>
              <w:rPr>
                <w:sz w:val="20"/>
                <w:szCs w:val="20"/>
              </w:rPr>
            </w:pPr>
            <w:r w:rsidRPr="00B503ED">
              <w:rPr>
                <w:sz w:val="20"/>
                <w:szCs w:val="20"/>
              </w:rPr>
              <w:t>104</w:t>
            </w:r>
          </w:p>
        </w:tc>
        <w:tc>
          <w:tcPr>
            <w:tcW w:w="960" w:type="dxa"/>
            <w:tcBorders>
              <w:top w:val="nil"/>
              <w:left w:val="nil"/>
              <w:bottom w:val="single" w:sz="4" w:space="0" w:color="auto"/>
              <w:right w:val="single" w:sz="4" w:space="0" w:color="auto"/>
            </w:tcBorders>
            <w:shd w:val="clear" w:color="auto" w:fill="auto"/>
            <w:noWrap/>
            <w:vAlign w:val="center"/>
            <w:hideMark/>
          </w:tcPr>
          <w:p w:rsidR="003778C9" w:rsidRPr="00B503ED" w:rsidRDefault="003778C9" w:rsidP="00F40F25">
            <w:pPr>
              <w:jc w:val="center"/>
              <w:rPr>
                <w:b/>
                <w:sz w:val="20"/>
                <w:szCs w:val="20"/>
              </w:rPr>
            </w:pPr>
            <w:r w:rsidRPr="00B503ED">
              <w:rPr>
                <w:b/>
                <w:sz w:val="20"/>
                <w:szCs w:val="20"/>
              </w:rPr>
              <w:t>51,49%</w:t>
            </w:r>
          </w:p>
        </w:tc>
      </w:tr>
      <w:tr w:rsidR="003778C9" w:rsidRPr="00B503ED" w:rsidTr="00F40F25">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778C9" w:rsidRPr="00B503ED" w:rsidRDefault="003778C9" w:rsidP="00F40F25">
            <w:pPr>
              <w:rPr>
                <w:i/>
                <w:sz w:val="20"/>
                <w:szCs w:val="20"/>
              </w:rPr>
            </w:pPr>
            <w:r w:rsidRPr="00B503ED">
              <w:rPr>
                <w:i/>
                <w:sz w:val="20"/>
                <w:szCs w:val="20"/>
              </w:rPr>
              <w:t>anar</w:t>
            </w:r>
          </w:p>
        </w:tc>
        <w:tc>
          <w:tcPr>
            <w:tcW w:w="960" w:type="dxa"/>
            <w:tcBorders>
              <w:top w:val="nil"/>
              <w:left w:val="nil"/>
              <w:bottom w:val="single" w:sz="4" w:space="0" w:color="auto"/>
              <w:right w:val="single" w:sz="4" w:space="0" w:color="auto"/>
            </w:tcBorders>
            <w:shd w:val="clear" w:color="auto" w:fill="auto"/>
            <w:noWrap/>
            <w:vAlign w:val="center"/>
            <w:hideMark/>
          </w:tcPr>
          <w:p w:rsidR="003778C9" w:rsidRPr="00B503ED" w:rsidRDefault="003778C9" w:rsidP="00F40F25">
            <w:pPr>
              <w:jc w:val="right"/>
              <w:rPr>
                <w:sz w:val="20"/>
                <w:szCs w:val="20"/>
              </w:rPr>
            </w:pPr>
            <w:r w:rsidRPr="00B503ED">
              <w:rPr>
                <w:sz w:val="20"/>
                <w:szCs w:val="20"/>
              </w:rPr>
              <w:t>90</w:t>
            </w:r>
          </w:p>
        </w:tc>
        <w:tc>
          <w:tcPr>
            <w:tcW w:w="960" w:type="dxa"/>
            <w:tcBorders>
              <w:top w:val="nil"/>
              <w:left w:val="nil"/>
              <w:bottom w:val="single" w:sz="4" w:space="0" w:color="auto"/>
              <w:right w:val="single" w:sz="4" w:space="0" w:color="auto"/>
            </w:tcBorders>
            <w:shd w:val="clear" w:color="auto" w:fill="auto"/>
            <w:noWrap/>
            <w:vAlign w:val="center"/>
            <w:hideMark/>
          </w:tcPr>
          <w:p w:rsidR="003778C9" w:rsidRPr="00B503ED" w:rsidRDefault="003778C9" w:rsidP="00F40F25">
            <w:pPr>
              <w:jc w:val="center"/>
              <w:rPr>
                <w:b/>
                <w:sz w:val="20"/>
                <w:szCs w:val="20"/>
              </w:rPr>
            </w:pPr>
            <w:r w:rsidRPr="00B503ED">
              <w:rPr>
                <w:b/>
                <w:sz w:val="20"/>
                <w:szCs w:val="20"/>
              </w:rPr>
              <w:t>44,55%</w:t>
            </w:r>
          </w:p>
        </w:tc>
      </w:tr>
      <w:tr w:rsidR="003778C9" w:rsidRPr="00B503ED" w:rsidTr="00F40F25">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778C9" w:rsidRPr="00B503ED" w:rsidRDefault="003778C9" w:rsidP="00F40F25">
            <w:pPr>
              <w:rPr>
                <w:i/>
                <w:sz w:val="20"/>
                <w:szCs w:val="20"/>
              </w:rPr>
            </w:pPr>
            <w:r w:rsidRPr="00B503ED">
              <w:rPr>
                <w:i/>
                <w:sz w:val="20"/>
                <w:szCs w:val="20"/>
              </w:rPr>
              <w:t>cosméto</w:t>
            </w:r>
          </w:p>
        </w:tc>
        <w:tc>
          <w:tcPr>
            <w:tcW w:w="960" w:type="dxa"/>
            <w:tcBorders>
              <w:top w:val="nil"/>
              <w:left w:val="nil"/>
              <w:bottom w:val="single" w:sz="4" w:space="0" w:color="auto"/>
              <w:right w:val="single" w:sz="4" w:space="0" w:color="auto"/>
            </w:tcBorders>
            <w:shd w:val="clear" w:color="auto" w:fill="auto"/>
            <w:noWrap/>
            <w:vAlign w:val="center"/>
            <w:hideMark/>
          </w:tcPr>
          <w:p w:rsidR="003778C9" w:rsidRPr="00B503ED" w:rsidRDefault="003778C9" w:rsidP="00F40F25">
            <w:pPr>
              <w:jc w:val="right"/>
              <w:rPr>
                <w:sz w:val="20"/>
                <w:szCs w:val="20"/>
              </w:rPr>
            </w:pPr>
            <w:r w:rsidRPr="00B503ED">
              <w:rPr>
                <w:sz w:val="20"/>
                <w:szCs w:val="20"/>
              </w:rPr>
              <w:t>85</w:t>
            </w:r>
          </w:p>
        </w:tc>
        <w:tc>
          <w:tcPr>
            <w:tcW w:w="960" w:type="dxa"/>
            <w:tcBorders>
              <w:top w:val="nil"/>
              <w:left w:val="nil"/>
              <w:bottom w:val="single" w:sz="4" w:space="0" w:color="auto"/>
              <w:right w:val="single" w:sz="4" w:space="0" w:color="auto"/>
            </w:tcBorders>
            <w:shd w:val="clear" w:color="auto" w:fill="auto"/>
            <w:noWrap/>
            <w:vAlign w:val="center"/>
            <w:hideMark/>
          </w:tcPr>
          <w:p w:rsidR="003778C9" w:rsidRPr="00B503ED" w:rsidRDefault="003778C9" w:rsidP="00F40F25">
            <w:pPr>
              <w:jc w:val="center"/>
              <w:rPr>
                <w:b/>
                <w:sz w:val="20"/>
                <w:szCs w:val="20"/>
              </w:rPr>
            </w:pPr>
            <w:r w:rsidRPr="00B503ED">
              <w:rPr>
                <w:b/>
                <w:sz w:val="20"/>
                <w:szCs w:val="20"/>
              </w:rPr>
              <w:t>42,08%</w:t>
            </w:r>
          </w:p>
        </w:tc>
      </w:tr>
      <w:tr w:rsidR="003778C9" w:rsidRPr="00B503ED" w:rsidTr="00F40F25">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778C9" w:rsidRPr="00B503ED" w:rsidRDefault="003778C9" w:rsidP="00F40F25">
            <w:pPr>
              <w:rPr>
                <w:i/>
                <w:sz w:val="20"/>
                <w:szCs w:val="20"/>
              </w:rPr>
            </w:pPr>
            <w:r w:rsidRPr="00B503ED">
              <w:rPr>
                <w:i/>
                <w:sz w:val="20"/>
                <w:szCs w:val="20"/>
              </w:rPr>
              <w:t>collabo</w:t>
            </w:r>
          </w:p>
        </w:tc>
        <w:tc>
          <w:tcPr>
            <w:tcW w:w="960" w:type="dxa"/>
            <w:tcBorders>
              <w:top w:val="nil"/>
              <w:left w:val="nil"/>
              <w:bottom w:val="single" w:sz="4" w:space="0" w:color="auto"/>
              <w:right w:val="single" w:sz="4" w:space="0" w:color="auto"/>
            </w:tcBorders>
            <w:shd w:val="clear" w:color="auto" w:fill="auto"/>
            <w:noWrap/>
            <w:vAlign w:val="center"/>
            <w:hideMark/>
          </w:tcPr>
          <w:p w:rsidR="003778C9" w:rsidRPr="00B503ED" w:rsidRDefault="003778C9" w:rsidP="00F40F25">
            <w:pPr>
              <w:jc w:val="right"/>
              <w:rPr>
                <w:sz w:val="20"/>
                <w:szCs w:val="20"/>
              </w:rPr>
            </w:pPr>
            <w:r w:rsidRPr="00B503ED">
              <w:rPr>
                <w:sz w:val="20"/>
                <w:szCs w:val="20"/>
              </w:rPr>
              <w:t>78</w:t>
            </w:r>
          </w:p>
        </w:tc>
        <w:tc>
          <w:tcPr>
            <w:tcW w:w="960" w:type="dxa"/>
            <w:tcBorders>
              <w:top w:val="nil"/>
              <w:left w:val="nil"/>
              <w:bottom w:val="single" w:sz="4" w:space="0" w:color="auto"/>
              <w:right w:val="single" w:sz="4" w:space="0" w:color="auto"/>
            </w:tcBorders>
            <w:shd w:val="clear" w:color="auto" w:fill="auto"/>
            <w:noWrap/>
            <w:vAlign w:val="center"/>
            <w:hideMark/>
          </w:tcPr>
          <w:p w:rsidR="003778C9" w:rsidRPr="00B503ED" w:rsidRDefault="003778C9" w:rsidP="00F40F25">
            <w:pPr>
              <w:jc w:val="center"/>
              <w:rPr>
                <w:b/>
                <w:sz w:val="20"/>
                <w:szCs w:val="20"/>
              </w:rPr>
            </w:pPr>
            <w:r w:rsidRPr="00B503ED">
              <w:rPr>
                <w:b/>
                <w:sz w:val="20"/>
                <w:szCs w:val="20"/>
              </w:rPr>
              <w:t>38,61%</w:t>
            </w:r>
          </w:p>
        </w:tc>
      </w:tr>
      <w:tr w:rsidR="003778C9" w:rsidRPr="00B503ED" w:rsidTr="00F40F25">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778C9" w:rsidRPr="00B503ED" w:rsidRDefault="003778C9" w:rsidP="00F40F25">
            <w:pPr>
              <w:rPr>
                <w:i/>
                <w:sz w:val="20"/>
                <w:szCs w:val="20"/>
              </w:rPr>
            </w:pPr>
            <w:r w:rsidRPr="00B503ED">
              <w:rPr>
                <w:i/>
                <w:sz w:val="20"/>
                <w:szCs w:val="20"/>
              </w:rPr>
              <w:t>mag</w:t>
            </w:r>
          </w:p>
        </w:tc>
        <w:tc>
          <w:tcPr>
            <w:tcW w:w="960" w:type="dxa"/>
            <w:tcBorders>
              <w:top w:val="nil"/>
              <w:left w:val="nil"/>
              <w:bottom w:val="single" w:sz="4" w:space="0" w:color="auto"/>
              <w:right w:val="single" w:sz="4" w:space="0" w:color="auto"/>
            </w:tcBorders>
            <w:shd w:val="clear" w:color="auto" w:fill="auto"/>
            <w:noWrap/>
            <w:vAlign w:val="center"/>
            <w:hideMark/>
          </w:tcPr>
          <w:p w:rsidR="003778C9" w:rsidRPr="00B503ED" w:rsidRDefault="003778C9" w:rsidP="00F40F25">
            <w:pPr>
              <w:jc w:val="right"/>
              <w:rPr>
                <w:sz w:val="20"/>
                <w:szCs w:val="20"/>
              </w:rPr>
            </w:pPr>
            <w:r w:rsidRPr="00B503ED">
              <w:rPr>
                <w:sz w:val="20"/>
                <w:szCs w:val="20"/>
              </w:rPr>
              <w:t>75</w:t>
            </w:r>
          </w:p>
        </w:tc>
        <w:tc>
          <w:tcPr>
            <w:tcW w:w="960" w:type="dxa"/>
            <w:tcBorders>
              <w:top w:val="nil"/>
              <w:left w:val="nil"/>
              <w:bottom w:val="single" w:sz="4" w:space="0" w:color="auto"/>
              <w:right w:val="single" w:sz="4" w:space="0" w:color="auto"/>
            </w:tcBorders>
            <w:shd w:val="clear" w:color="auto" w:fill="auto"/>
            <w:noWrap/>
            <w:vAlign w:val="center"/>
            <w:hideMark/>
          </w:tcPr>
          <w:p w:rsidR="003778C9" w:rsidRPr="00B503ED" w:rsidRDefault="003778C9" w:rsidP="00F40F25">
            <w:pPr>
              <w:jc w:val="center"/>
              <w:rPr>
                <w:b/>
                <w:sz w:val="20"/>
                <w:szCs w:val="20"/>
              </w:rPr>
            </w:pPr>
            <w:r w:rsidRPr="00B503ED">
              <w:rPr>
                <w:b/>
                <w:sz w:val="20"/>
                <w:szCs w:val="20"/>
              </w:rPr>
              <w:t>37,13%</w:t>
            </w:r>
          </w:p>
        </w:tc>
      </w:tr>
      <w:tr w:rsidR="003778C9" w:rsidRPr="00B503ED" w:rsidTr="00F40F25">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778C9" w:rsidRPr="00B503ED" w:rsidRDefault="003778C9" w:rsidP="00F40F25">
            <w:pPr>
              <w:rPr>
                <w:i/>
                <w:sz w:val="20"/>
                <w:szCs w:val="20"/>
              </w:rPr>
            </w:pPr>
            <w:r w:rsidRPr="00B503ED">
              <w:rPr>
                <w:i/>
                <w:sz w:val="20"/>
                <w:szCs w:val="20"/>
              </w:rPr>
              <w:t>docu</w:t>
            </w:r>
          </w:p>
        </w:tc>
        <w:tc>
          <w:tcPr>
            <w:tcW w:w="960" w:type="dxa"/>
            <w:tcBorders>
              <w:top w:val="nil"/>
              <w:left w:val="nil"/>
              <w:bottom w:val="single" w:sz="4" w:space="0" w:color="auto"/>
              <w:right w:val="single" w:sz="4" w:space="0" w:color="auto"/>
            </w:tcBorders>
            <w:shd w:val="clear" w:color="auto" w:fill="auto"/>
            <w:noWrap/>
            <w:vAlign w:val="center"/>
            <w:hideMark/>
          </w:tcPr>
          <w:p w:rsidR="003778C9" w:rsidRPr="00B503ED" w:rsidRDefault="003778C9" w:rsidP="00F40F25">
            <w:pPr>
              <w:jc w:val="right"/>
              <w:rPr>
                <w:sz w:val="20"/>
                <w:szCs w:val="20"/>
              </w:rPr>
            </w:pPr>
            <w:r w:rsidRPr="00B503ED">
              <w:rPr>
                <w:sz w:val="20"/>
                <w:szCs w:val="20"/>
              </w:rPr>
              <w:t>71</w:t>
            </w:r>
          </w:p>
        </w:tc>
        <w:tc>
          <w:tcPr>
            <w:tcW w:w="960" w:type="dxa"/>
            <w:tcBorders>
              <w:top w:val="nil"/>
              <w:left w:val="nil"/>
              <w:bottom w:val="single" w:sz="4" w:space="0" w:color="auto"/>
              <w:right w:val="single" w:sz="4" w:space="0" w:color="auto"/>
            </w:tcBorders>
            <w:shd w:val="clear" w:color="auto" w:fill="auto"/>
            <w:noWrap/>
            <w:vAlign w:val="center"/>
            <w:hideMark/>
          </w:tcPr>
          <w:p w:rsidR="003778C9" w:rsidRPr="00B503ED" w:rsidRDefault="003778C9" w:rsidP="00F40F25">
            <w:pPr>
              <w:jc w:val="center"/>
              <w:rPr>
                <w:b/>
                <w:sz w:val="20"/>
                <w:szCs w:val="20"/>
              </w:rPr>
            </w:pPr>
            <w:r w:rsidRPr="00B503ED">
              <w:rPr>
                <w:b/>
                <w:sz w:val="20"/>
                <w:szCs w:val="20"/>
              </w:rPr>
              <w:t>35,15%</w:t>
            </w:r>
          </w:p>
        </w:tc>
      </w:tr>
      <w:tr w:rsidR="003778C9" w:rsidRPr="00B503ED" w:rsidTr="00F40F25">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778C9" w:rsidRPr="00B503ED" w:rsidRDefault="003778C9" w:rsidP="00F40F25">
            <w:pPr>
              <w:rPr>
                <w:i/>
                <w:sz w:val="20"/>
                <w:szCs w:val="20"/>
              </w:rPr>
            </w:pPr>
            <w:r w:rsidRPr="00B503ED">
              <w:rPr>
                <w:i/>
                <w:sz w:val="20"/>
                <w:szCs w:val="20"/>
              </w:rPr>
              <w:t>zik</w:t>
            </w:r>
          </w:p>
        </w:tc>
        <w:tc>
          <w:tcPr>
            <w:tcW w:w="960" w:type="dxa"/>
            <w:tcBorders>
              <w:top w:val="nil"/>
              <w:left w:val="nil"/>
              <w:bottom w:val="single" w:sz="4" w:space="0" w:color="auto"/>
              <w:right w:val="single" w:sz="4" w:space="0" w:color="auto"/>
            </w:tcBorders>
            <w:shd w:val="clear" w:color="auto" w:fill="auto"/>
            <w:noWrap/>
            <w:vAlign w:val="center"/>
            <w:hideMark/>
          </w:tcPr>
          <w:p w:rsidR="003778C9" w:rsidRPr="00B503ED" w:rsidRDefault="003778C9" w:rsidP="00F40F25">
            <w:pPr>
              <w:jc w:val="right"/>
              <w:rPr>
                <w:sz w:val="20"/>
                <w:szCs w:val="20"/>
              </w:rPr>
            </w:pPr>
            <w:r w:rsidRPr="00B503ED">
              <w:rPr>
                <w:sz w:val="20"/>
                <w:szCs w:val="20"/>
              </w:rPr>
              <w:t>68</w:t>
            </w:r>
          </w:p>
        </w:tc>
        <w:tc>
          <w:tcPr>
            <w:tcW w:w="960" w:type="dxa"/>
            <w:tcBorders>
              <w:top w:val="nil"/>
              <w:left w:val="nil"/>
              <w:bottom w:val="single" w:sz="4" w:space="0" w:color="auto"/>
              <w:right w:val="single" w:sz="4" w:space="0" w:color="auto"/>
            </w:tcBorders>
            <w:shd w:val="clear" w:color="auto" w:fill="auto"/>
            <w:noWrap/>
            <w:vAlign w:val="center"/>
            <w:hideMark/>
          </w:tcPr>
          <w:p w:rsidR="003778C9" w:rsidRPr="00B503ED" w:rsidRDefault="003778C9" w:rsidP="00F40F25">
            <w:pPr>
              <w:jc w:val="center"/>
              <w:rPr>
                <w:b/>
                <w:sz w:val="20"/>
                <w:szCs w:val="20"/>
              </w:rPr>
            </w:pPr>
            <w:r w:rsidRPr="00B503ED">
              <w:rPr>
                <w:b/>
                <w:sz w:val="20"/>
                <w:szCs w:val="20"/>
              </w:rPr>
              <w:t>33,66%</w:t>
            </w:r>
          </w:p>
        </w:tc>
      </w:tr>
      <w:tr w:rsidR="003778C9" w:rsidRPr="00B503ED" w:rsidTr="00F40F25">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778C9" w:rsidRPr="00B503ED" w:rsidRDefault="003778C9" w:rsidP="00F40F25">
            <w:pPr>
              <w:rPr>
                <w:i/>
                <w:sz w:val="20"/>
                <w:szCs w:val="20"/>
              </w:rPr>
            </w:pPr>
            <w:r w:rsidRPr="00B503ED">
              <w:rPr>
                <w:i/>
                <w:sz w:val="20"/>
                <w:szCs w:val="20"/>
              </w:rPr>
              <w:t>rata</w:t>
            </w:r>
          </w:p>
        </w:tc>
        <w:tc>
          <w:tcPr>
            <w:tcW w:w="960" w:type="dxa"/>
            <w:tcBorders>
              <w:top w:val="nil"/>
              <w:left w:val="nil"/>
              <w:bottom w:val="single" w:sz="4" w:space="0" w:color="auto"/>
              <w:right w:val="single" w:sz="4" w:space="0" w:color="auto"/>
            </w:tcBorders>
            <w:shd w:val="clear" w:color="auto" w:fill="auto"/>
            <w:noWrap/>
            <w:vAlign w:val="center"/>
            <w:hideMark/>
          </w:tcPr>
          <w:p w:rsidR="003778C9" w:rsidRPr="00B503ED" w:rsidRDefault="003778C9" w:rsidP="00F40F25">
            <w:pPr>
              <w:jc w:val="right"/>
              <w:rPr>
                <w:sz w:val="20"/>
                <w:szCs w:val="20"/>
              </w:rPr>
            </w:pPr>
            <w:r w:rsidRPr="00B503ED">
              <w:rPr>
                <w:sz w:val="20"/>
                <w:szCs w:val="20"/>
              </w:rPr>
              <w:t>66</w:t>
            </w:r>
          </w:p>
        </w:tc>
        <w:tc>
          <w:tcPr>
            <w:tcW w:w="960" w:type="dxa"/>
            <w:tcBorders>
              <w:top w:val="nil"/>
              <w:left w:val="nil"/>
              <w:bottom w:val="single" w:sz="4" w:space="0" w:color="auto"/>
              <w:right w:val="single" w:sz="4" w:space="0" w:color="auto"/>
            </w:tcBorders>
            <w:shd w:val="clear" w:color="auto" w:fill="auto"/>
            <w:noWrap/>
            <w:vAlign w:val="center"/>
            <w:hideMark/>
          </w:tcPr>
          <w:p w:rsidR="003778C9" w:rsidRPr="00B503ED" w:rsidRDefault="003778C9" w:rsidP="00F40F25">
            <w:pPr>
              <w:jc w:val="center"/>
              <w:rPr>
                <w:b/>
                <w:sz w:val="20"/>
                <w:szCs w:val="20"/>
              </w:rPr>
            </w:pPr>
            <w:r w:rsidRPr="00B503ED">
              <w:rPr>
                <w:b/>
                <w:sz w:val="20"/>
                <w:szCs w:val="20"/>
              </w:rPr>
              <w:t>32,67%</w:t>
            </w:r>
          </w:p>
        </w:tc>
      </w:tr>
      <w:tr w:rsidR="003778C9" w:rsidRPr="00B503ED" w:rsidTr="00F40F25">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778C9" w:rsidRPr="00B503ED" w:rsidRDefault="003778C9" w:rsidP="00F40F25">
            <w:pPr>
              <w:rPr>
                <w:i/>
                <w:sz w:val="20"/>
                <w:szCs w:val="20"/>
              </w:rPr>
            </w:pPr>
            <w:r w:rsidRPr="00B503ED">
              <w:rPr>
                <w:i/>
                <w:sz w:val="20"/>
                <w:szCs w:val="20"/>
              </w:rPr>
              <w:t>quali</w:t>
            </w:r>
          </w:p>
        </w:tc>
        <w:tc>
          <w:tcPr>
            <w:tcW w:w="960" w:type="dxa"/>
            <w:tcBorders>
              <w:top w:val="nil"/>
              <w:left w:val="nil"/>
              <w:bottom w:val="single" w:sz="4" w:space="0" w:color="auto"/>
              <w:right w:val="single" w:sz="4" w:space="0" w:color="auto"/>
            </w:tcBorders>
            <w:shd w:val="clear" w:color="auto" w:fill="auto"/>
            <w:noWrap/>
            <w:vAlign w:val="center"/>
            <w:hideMark/>
          </w:tcPr>
          <w:p w:rsidR="003778C9" w:rsidRPr="00B503ED" w:rsidRDefault="003778C9" w:rsidP="00F40F25">
            <w:pPr>
              <w:jc w:val="right"/>
              <w:rPr>
                <w:sz w:val="20"/>
                <w:szCs w:val="20"/>
              </w:rPr>
            </w:pPr>
            <w:r w:rsidRPr="00B503ED">
              <w:rPr>
                <w:sz w:val="20"/>
                <w:szCs w:val="20"/>
              </w:rPr>
              <w:t>61</w:t>
            </w:r>
          </w:p>
        </w:tc>
        <w:tc>
          <w:tcPr>
            <w:tcW w:w="960" w:type="dxa"/>
            <w:tcBorders>
              <w:top w:val="nil"/>
              <w:left w:val="nil"/>
              <w:bottom w:val="single" w:sz="4" w:space="0" w:color="auto"/>
              <w:right w:val="single" w:sz="4" w:space="0" w:color="auto"/>
            </w:tcBorders>
            <w:shd w:val="clear" w:color="auto" w:fill="auto"/>
            <w:noWrap/>
            <w:vAlign w:val="center"/>
            <w:hideMark/>
          </w:tcPr>
          <w:p w:rsidR="003778C9" w:rsidRPr="00B503ED" w:rsidRDefault="003778C9" w:rsidP="00F40F25">
            <w:pPr>
              <w:jc w:val="center"/>
              <w:rPr>
                <w:b/>
                <w:sz w:val="20"/>
                <w:szCs w:val="20"/>
              </w:rPr>
            </w:pPr>
            <w:r w:rsidRPr="00B503ED">
              <w:rPr>
                <w:b/>
                <w:sz w:val="20"/>
                <w:szCs w:val="20"/>
              </w:rPr>
              <w:t>30,20%</w:t>
            </w:r>
          </w:p>
        </w:tc>
      </w:tr>
      <w:tr w:rsidR="003778C9" w:rsidRPr="00B503ED" w:rsidTr="00F40F25">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78C9" w:rsidRPr="00B503ED" w:rsidRDefault="003778C9" w:rsidP="00F40F25">
            <w:pPr>
              <w:rPr>
                <w:i/>
                <w:sz w:val="20"/>
                <w:szCs w:val="20"/>
              </w:rPr>
            </w:pPr>
            <w:r w:rsidRPr="00B503ED">
              <w:rPr>
                <w:i/>
                <w:sz w:val="20"/>
                <w:szCs w:val="20"/>
              </w:rPr>
              <w:t>cam</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778C9" w:rsidRPr="00B503ED" w:rsidRDefault="003778C9" w:rsidP="00F40F25">
            <w:pPr>
              <w:jc w:val="right"/>
              <w:rPr>
                <w:sz w:val="20"/>
                <w:szCs w:val="20"/>
              </w:rPr>
            </w:pPr>
            <w:r w:rsidRPr="00B503ED">
              <w:rPr>
                <w:sz w:val="20"/>
                <w:szCs w:val="20"/>
              </w:rPr>
              <w:t>56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778C9" w:rsidRPr="00B503ED" w:rsidRDefault="003778C9" w:rsidP="00F40F25">
            <w:pPr>
              <w:jc w:val="center"/>
              <w:rPr>
                <w:b/>
                <w:sz w:val="20"/>
                <w:szCs w:val="20"/>
              </w:rPr>
            </w:pPr>
            <w:r w:rsidRPr="00B503ED">
              <w:rPr>
                <w:b/>
                <w:sz w:val="20"/>
                <w:szCs w:val="20"/>
              </w:rPr>
              <w:t>27,72%</w:t>
            </w:r>
          </w:p>
        </w:tc>
      </w:tr>
    </w:tbl>
    <w:p w:rsidR="003778C9" w:rsidRPr="00B503ED" w:rsidRDefault="003778C9" w:rsidP="009B0AB6">
      <w:pPr>
        <w:pStyle w:val="Styl1"/>
        <w:rPr>
          <w:rFonts w:ascii="Times New Roman" w:eastAsiaTheme="minorEastAsia" w:hAnsi="Times New Roman"/>
        </w:rPr>
        <w:sectPr w:rsidR="003778C9" w:rsidRPr="00B503ED" w:rsidSect="009F75C8">
          <w:type w:val="continuous"/>
          <w:pgSz w:w="11906" w:h="16838"/>
          <w:pgMar w:top="1418" w:right="1418" w:bottom="1418" w:left="1701" w:header="709" w:footer="709" w:gutter="0"/>
          <w:cols w:space="708"/>
          <w:docGrid w:linePitch="360"/>
        </w:sectPr>
      </w:pPr>
    </w:p>
    <w:p w:rsidR="003778C9" w:rsidRPr="00B503ED" w:rsidRDefault="003778C9" w:rsidP="009B0AB6">
      <w:pPr>
        <w:pStyle w:val="Styl1"/>
        <w:rPr>
          <w:rFonts w:ascii="Times New Roman" w:eastAsiaTheme="minorEastAsia" w:hAnsi="Times New Roman"/>
        </w:rPr>
      </w:pPr>
    </w:p>
    <w:p w:rsidR="003778C9" w:rsidRPr="00B503ED" w:rsidRDefault="0001728B" w:rsidP="009B0AB6">
      <w:pPr>
        <w:pStyle w:val="Styl1"/>
        <w:rPr>
          <w:rFonts w:ascii="Times New Roman" w:eastAsiaTheme="minorEastAsia" w:hAnsi="Times New Roman"/>
        </w:rPr>
      </w:pPr>
      <w:r>
        <w:rPr>
          <w:rFonts w:ascii="Times New Roman" w:eastAsiaTheme="minorEastAsia" w:hAnsi="Times New Roman"/>
          <w:lang w:eastAsia="zh-CN"/>
        </w:rPr>
        <w:t>Nous remarquons</w:t>
      </w:r>
      <w:r w:rsidR="008453DE" w:rsidRPr="00B503ED">
        <w:rPr>
          <w:rFonts w:ascii="Times New Roman" w:eastAsiaTheme="minorEastAsia" w:hAnsi="Times New Roman"/>
          <w:lang w:eastAsia="zh-CN"/>
        </w:rPr>
        <w:t xml:space="preserve"> que les mots du tableau n° 30 appartiennent généralement à l’usage quo</w:t>
      </w:r>
      <w:r w:rsidR="007D653C">
        <w:rPr>
          <w:rFonts w:ascii="Times New Roman" w:eastAsiaTheme="minorEastAsia" w:hAnsi="Times New Roman"/>
          <w:lang w:eastAsia="zh-CN"/>
        </w:rPr>
        <w:t xml:space="preserve">tidien et enraciné dans le </w:t>
      </w:r>
      <w:r w:rsidR="007D653C" w:rsidRPr="007D653C">
        <w:rPr>
          <w:rFonts w:ascii="Times New Roman" w:eastAsiaTheme="minorEastAsia" w:hAnsi="Times New Roman"/>
          <w:i/>
          <w:lang w:eastAsia="zh-CN"/>
        </w:rPr>
        <w:t>PR</w:t>
      </w:r>
      <w:r w:rsidR="007D653C">
        <w:rPr>
          <w:rFonts w:ascii="Times New Roman" w:eastAsiaTheme="minorEastAsia" w:hAnsi="Times New Roman"/>
          <w:lang w:eastAsia="zh-CN"/>
        </w:rPr>
        <w:t>, t</w:t>
      </w:r>
      <w:r w:rsidR="008453DE" w:rsidRPr="00B503ED">
        <w:rPr>
          <w:rFonts w:ascii="Times New Roman" w:eastAsiaTheme="minorEastAsia" w:hAnsi="Times New Roman"/>
          <w:lang w:eastAsia="zh-CN"/>
        </w:rPr>
        <w:t xml:space="preserve">andis que le tableau n° 31 comporte dans la plupart des cas des vocables non-attestés dans le </w:t>
      </w:r>
      <w:r w:rsidR="008453DE" w:rsidRPr="00B503ED">
        <w:rPr>
          <w:rFonts w:ascii="Times New Roman" w:eastAsiaTheme="minorEastAsia" w:hAnsi="Times New Roman"/>
          <w:i/>
          <w:iCs/>
          <w:lang w:eastAsia="zh-CN"/>
        </w:rPr>
        <w:t xml:space="preserve">PR </w:t>
      </w:r>
      <w:r w:rsidR="008453DE" w:rsidRPr="00B503ED">
        <w:rPr>
          <w:rFonts w:ascii="Times New Roman" w:eastAsiaTheme="minorEastAsia" w:hAnsi="Times New Roman"/>
          <w:lang w:eastAsia="zh-CN"/>
        </w:rPr>
        <w:t>(</w:t>
      </w:r>
      <w:r w:rsidR="008453DE" w:rsidRPr="00B503ED">
        <w:rPr>
          <w:rFonts w:ascii="Times New Roman" w:eastAsiaTheme="minorEastAsia" w:hAnsi="Times New Roman"/>
          <w:i/>
          <w:iCs/>
          <w:lang w:eastAsia="zh-CN"/>
        </w:rPr>
        <w:t>mag</w:t>
      </w:r>
      <w:r w:rsidR="008453DE" w:rsidRPr="00B503ED">
        <w:rPr>
          <w:rFonts w:ascii="Times New Roman" w:eastAsiaTheme="minorEastAsia" w:hAnsi="Times New Roman"/>
          <w:lang w:eastAsia="zh-CN"/>
        </w:rPr>
        <w:t xml:space="preserve"> ou </w:t>
      </w:r>
      <w:r w:rsidR="008453DE" w:rsidRPr="00B503ED">
        <w:rPr>
          <w:rFonts w:ascii="Times New Roman" w:eastAsiaTheme="minorEastAsia" w:hAnsi="Times New Roman"/>
          <w:i/>
          <w:iCs/>
          <w:lang w:eastAsia="zh-CN"/>
        </w:rPr>
        <w:t>cam</w:t>
      </w:r>
      <w:r w:rsidR="008453DE" w:rsidRPr="00B503ED">
        <w:rPr>
          <w:rFonts w:ascii="Times New Roman" w:eastAsiaTheme="minorEastAsia" w:hAnsi="Times New Roman"/>
          <w:lang w:eastAsia="zh-CN"/>
        </w:rPr>
        <w:t>) ainsi que des lexèmes ayant un aspect expressif (</w:t>
      </w:r>
      <w:r w:rsidR="008453DE" w:rsidRPr="00B503ED">
        <w:rPr>
          <w:rFonts w:ascii="Times New Roman" w:eastAsiaTheme="minorEastAsia" w:hAnsi="Times New Roman"/>
          <w:i/>
          <w:iCs/>
          <w:lang w:eastAsia="zh-CN"/>
        </w:rPr>
        <w:t>anar</w:t>
      </w:r>
      <w:r w:rsidR="008453DE" w:rsidRPr="00B503ED">
        <w:rPr>
          <w:rFonts w:ascii="Times New Roman" w:eastAsiaTheme="minorEastAsia" w:hAnsi="Times New Roman"/>
          <w:lang w:eastAsia="zh-CN"/>
        </w:rPr>
        <w:t xml:space="preserve">, </w:t>
      </w:r>
      <w:r w:rsidR="008453DE" w:rsidRPr="00B503ED">
        <w:rPr>
          <w:rFonts w:ascii="Times New Roman" w:eastAsiaTheme="minorEastAsia" w:hAnsi="Times New Roman"/>
          <w:i/>
          <w:iCs/>
          <w:lang w:eastAsia="zh-CN"/>
        </w:rPr>
        <w:t>collabo</w:t>
      </w:r>
      <w:r w:rsidR="008453DE" w:rsidRPr="00B503ED">
        <w:rPr>
          <w:rFonts w:ascii="Times New Roman" w:eastAsiaTheme="minorEastAsia" w:hAnsi="Times New Roman"/>
          <w:lang w:eastAsia="zh-CN"/>
        </w:rPr>
        <w:t>) ou appartenant au domaine argotique (</w:t>
      </w:r>
      <w:r w:rsidR="008453DE" w:rsidRPr="00B503ED">
        <w:rPr>
          <w:rFonts w:ascii="Times New Roman" w:eastAsiaTheme="minorEastAsia" w:hAnsi="Times New Roman"/>
          <w:i/>
          <w:iCs/>
          <w:lang w:eastAsia="zh-CN"/>
        </w:rPr>
        <w:t>zik</w:t>
      </w:r>
      <w:r w:rsidR="008453DE" w:rsidRPr="00B503ED">
        <w:rPr>
          <w:rFonts w:ascii="Times New Roman" w:eastAsiaTheme="minorEastAsia" w:hAnsi="Times New Roman"/>
          <w:lang w:eastAsia="zh-CN"/>
        </w:rPr>
        <w:t xml:space="preserve">, </w:t>
      </w:r>
      <w:r w:rsidR="008453DE" w:rsidRPr="00B503ED">
        <w:rPr>
          <w:rFonts w:ascii="Times New Roman" w:eastAsiaTheme="minorEastAsia" w:hAnsi="Times New Roman"/>
          <w:i/>
          <w:iCs/>
          <w:lang w:eastAsia="zh-CN"/>
        </w:rPr>
        <w:t>rata</w:t>
      </w:r>
      <w:r w:rsidR="008453DE" w:rsidRPr="00B503ED">
        <w:rPr>
          <w:rFonts w:ascii="Times New Roman" w:eastAsiaTheme="minorEastAsia" w:hAnsi="Times New Roman"/>
          <w:lang w:eastAsia="zh-CN"/>
        </w:rPr>
        <w:t xml:space="preserve">). Il est étonnant que le troncat </w:t>
      </w:r>
      <w:r w:rsidR="008453DE" w:rsidRPr="00B503ED">
        <w:rPr>
          <w:rFonts w:ascii="Times New Roman" w:eastAsiaTheme="minorEastAsia" w:hAnsi="Times New Roman"/>
          <w:i/>
          <w:iCs/>
          <w:lang w:eastAsia="zh-CN"/>
        </w:rPr>
        <w:t>doc</w:t>
      </w:r>
      <w:r w:rsidR="00D9249A">
        <w:rPr>
          <w:rFonts w:ascii="Times New Roman" w:eastAsiaTheme="minorEastAsia" w:hAnsi="Times New Roman"/>
          <w:lang w:eastAsia="zh-CN"/>
        </w:rPr>
        <w:t xml:space="preserve"> se produise</w:t>
      </w:r>
      <w:r w:rsidR="008453DE" w:rsidRPr="00B503ED">
        <w:rPr>
          <w:rFonts w:ascii="Times New Roman" w:eastAsiaTheme="minorEastAsia" w:hAnsi="Times New Roman"/>
          <w:lang w:eastAsia="zh-CN"/>
        </w:rPr>
        <w:t xml:space="preserve"> parmi les lexèmes les plus souvent utilisés et le raccourci </w:t>
      </w:r>
      <w:r w:rsidR="008453DE" w:rsidRPr="00B503ED">
        <w:rPr>
          <w:rFonts w:ascii="Times New Roman" w:eastAsiaTheme="minorEastAsia" w:hAnsi="Times New Roman"/>
          <w:i/>
          <w:iCs/>
          <w:lang w:eastAsia="zh-CN"/>
        </w:rPr>
        <w:t xml:space="preserve">docu </w:t>
      </w:r>
      <w:r w:rsidR="008453DE" w:rsidRPr="00B503ED">
        <w:rPr>
          <w:rFonts w:ascii="Times New Roman" w:eastAsiaTheme="minorEastAsia" w:hAnsi="Times New Roman"/>
          <w:lang w:eastAsia="zh-CN"/>
        </w:rPr>
        <w:t>parmi les moins employés, pourtant les deux sont/peuvent être « dérivés » du même mot (</w:t>
      </w:r>
      <w:r w:rsidR="008453DE" w:rsidRPr="00B503ED">
        <w:rPr>
          <w:rFonts w:ascii="Times New Roman" w:eastAsiaTheme="minorEastAsia" w:hAnsi="Times New Roman"/>
          <w:i/>
          <w:iCs/>
          <w:lang w:eastAsia="zh-CN"/>
        </w:rPr>
        <w:t>documentaire</w:t>
      </w:r>
      <w:r w:rsidR="008453DE" w:rsidRPr="00B503ED">
        <w:rPr>
          <w:rFonts w:ascii="Times New Roman" w:eastAsiaTheme="minorEastAsia" w:hAnsi="Times New Roman"/>
          <w:lang w:eastAsia="zh-CN"/>
        </w:rPr>
        <w:t>).</w:t>
      </w:r>
      <w:r w:rsidR="00D523D6" w:rsidRPr="00B503ED">
        <w:rPr>
          <w:rStyle w:val="Znakapoznpodarou"/>
          <w:rFonts w:ascii="Times New Roman" w:eastAsiaTheme="minorEastAsia" w:hAnsi="Times New Roman"/>
        </w:rPr>
        <w:footnoteReference w:id="298"/>
      </w:r>
    </w:p>
    <w:p w:rsidR="001F6E35" w:rsidRPr="00B503ED" w:rsidRDefault="001F6E35" w:rsidP="009B0AB6">
      <w:pPr>
        <w:pStyle w:val="Styl1"/>
        <w:rPr>
          <w:rFonts w:ascii="Times New Roman" w:eastAsiaTheme="minorEastAsia" w:hAnsi="Times New Roman"/>
        </w:rPr>
      </w:pPr>
      <w:r w:rsidRPr="00B503ED">
        <w:rPr>
          <w:rFonts w:ascii="Times New Roman" w:eastAsiaTheme="minorEastAsia" w:hAnsi="Times New Roman"/>
        </w:rPr>
        <w:t xml:space="preserve">Consultons </w:t>
      </w:r>
      <w:r w:rsidR="00FC0D7D" w:rsidRPr="00B503ED">
        <w:rPr>
          <w:rFonts w:ascii="Times New Roman" w:eastAsiaTheme="minorEastAsia" w:hAnsi="Times New Roman"/>
        </w:rPr>
        <w:t>encore</w:t>
      </w:r>
      <w:r w:rsidRPr="00B503ED">
        <w:rPr>
          <w:rFonts w:ascii="Times New Roman" w:eastAsiaTheme="minorEastAsia" w:hAnsi="Times New Roman"/>
        </w:rPr>
        <w:t xml:space="preserve"> l’autre phénomène – les dix unités les moins connues de notre échelle (</w:t>
      </w:r>
      <w:r w:rsidRPr="000E7050">
        <w:rPr>
          <w:rFonts w:ascii="Times New Roman" w:eastAsiaTheme="minorEastAsia" w:hAnsi="Times New Roman"/>
          <w:i/>
        </w:rPr>
        <w:t>cf.</w:t>
      </w:r>
      <w:r w:rsidRPr="00B503ED">
        <w:rPr>
          <w:rFonts w:ascii="Times New Roman" w:eastAsiaTheme="minorEastAsia" w:hAnsi="Times New Roman"/>
        </w:rPr>
        <w:t xml:space="preserve"> tableau n° 3</w:t>
      </w:r>
      <w:r w:rsidR="00373977" w:rsidRPr="00B503ED">
        <w:rPr>
          <w:rFonts w:ascii="Times New Roman" w:eastAsiaTheme="minorEastAsia" w:hAnsi="Times New Roman"/>
        </w:rPr>
        <w:t>2</w:t>
      </w:r>
      <w:r w:rsidRPr="00B503ED">
        <w:rPr>
          <w:rFonts w:ascii="Times New Roman" w:eastAsiaTheme="minorEastAsia" w:hAnsi="Times New Roman"/>
        </w:rPr>
        <w:t>).</w:t>
      </w:r>
    </w:p>
    <w:p w:rsidR="001F6E35" w:rsidRPr="00B503ED" w:rsidRDefault="001F6E35" w:rsidP="001F6E35">
      <w:pPr>
        <w:pStyle w:val="Titulek"/>
        <w:keepNext/>
        <w:jc w:val="center"/>
      </w:pPr>
      <w:r w:rsidRPr="00B503ED">
        <w:t>Tableau n° 3</w:t>
      </w:r>
      <w:r w:rsidR="00373977" w:rsidRPr="00B503ED">
        <w:t>2</w:t>
      </w:r>
      <w:r w:rsidRPr="00B503ED">
        <w:t> : Les troncats les moins connus</w:t>
      </w:r>
    </w:p>
    <w:tbl>
      <w:tblPr>
        <w:tblW w:w="2880" w:type="dxa"/>
        <w:jc w:val="center"/>
        <w:tblInd w:w="55" w:type="dxa"/>
        <w:tblCellMar>
          <w:left w:w="70" w:type="dxa"/>
          <w:right w:w="70" w:type="dxa"/>
        </w:tblCellMar>
        <w:tblLook w:val="04A0"/>
      </w:tblPr>
      <w:tblGrid>
        <w:gridCol w:w="960"/>
        <w:gridCol w:w="960"/>
        <w:gridCol w:w="960"/>
      </w:tblGrid>
      <w:tr w:rsidR="001F6E35" w:rsidRPr="00B503ED" w:rsidTr="001F6E35">
        <w:trPr>
          <w:trHeight w:val="72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6E35" w:rsidRPr="00B503ED" w:rsidRDefault="00E80149">
            <w:pPr>
              <w:jc w:val="center"/>
              <w:rPr>
                <w:b/>
                <w:bCs/>
                <w:i/>
                <w:iCs/>
                <w:sz w:val="20"/>
                <w:szCs w:val="20"/>
              </w:rPr>
            </w:pPr>
            <w:r w:rsidRPr="00B503ED">
              <w:rPr>
                <w:b/>
                <w:bCs/>
                <w:i/>
                <w:iCs/>
                <w:sz w:val="20"/>
                <w:szCs w:val="20"/>
              </w:rPr>
              <w:t>Lexème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F6E35" w:rsidRPr="00B503ED" w:rsidRDefault="001F6E35">
            <w:pPr>
              <w:jc w:val="center"/>
              <w:rPr>
                <w:b/>
                <w:bCs/>
                <w:i/>
                <w:iCs/>
                <w:sz w:val="20"/>
                <w:szCs w:val="20"/>
              </w:rPr>
            </w:pPr>
            <w:r w:rsidRPr="00B503ED">
              <w:rPr>
                <w:b/>
                <w:bCs/>
                <w:i/>
                <w:iCs/>
                <w:sz w:val="20"/>
                <w:szCs w:val="20"/>
              </w:rPr>
              <w:t>Je ne connais pas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F6E35" w:rsidRPr="00B503ED" w:rsidRDefault="001F6E35">
            <w:pPr>
              <w:jc w:val="center"/>
              <w:rPr>
                <w:b/>
                <w:bCs/>
                <w:i/>
                <w:iCs/>
                <w:sz w:val="20"/>
                <w:szCs w:val="20"/>
              </w:rPr>
            </w:pPr>
            <w:r w:rsidRPr="00B503ED">
              <w:rPr>
                <w:b/>
                <w:bCs/>
                <w:i/>
                <w:iCs/>
                <w:sz w:val="20"/>
                <w:szCs w:val="20"/>
              </w:rPr>
              <w:t>%</w:t>
            </w:r>
          </w:p>
        </w:tc>
      </w:tr>
      <w:tr w:rsidR="001F6E35" w:rsidRPr="00B503ED" w:rsidTr="00F40F2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F6E35" w:rsidRPr="00450B01" w:rsidRDefault="001F6E35" w:rsidP="00F40F25">
            <w:pPr>
              <w:rPr>
                <w:bCs/>
                <w:i/>
                <w:color w:val="FF0000"/>
                <w:sz w:val="20"/>
                <w:szCs w:val="20"/>
              </w:rPr>
            </w:pPr>
            <w:r w:rsidRPr="00450B01">
              <w:rPr>
                <w:bCs/>
                <w:i/>
                <w:color w:val="FF0000"/>
                <w:sz w:val="20"/>
                <w:szCs w:val="20"/>
              </w:rPr>
              <w:t>rata</w:t>
            </w:r>
          </w:p>
        </w:tc>
        <w:tc>
          <w:tcPr>
            <w:tcW w:w="960" w:type="dxa"/>
            <w:tcBorders>
              <w:top w:val="nil"/>
              <w:left w:val="nil"/>
              <w:bottom w:val="single" w:sz="4" w:space="0" w:color="auto"/>
              <w:right w:val="single" w:sz="4" w:space="0" w:color="auto"/>
            </w:tcBorders>
            <w:shd w:val="clear" w:color="auto" w:fill="auto"/>
            <w:noWrap/>
            <w:vAlign w:val="center"/>
            <w:hideMark/>
          </w:tcPr>
          <w:p w:rsidR="001F6E35" w:rsidRPr="00B503ED" w:rsidRDefault="001F6E35" w:rsidP="00F40F25">
            <w:pPr>
              <w:jc w:val="right"/>
              <w:rPr>
                <w:sz w:val="20"/>
                <w:szCs w:val="20"/>
              </w:rPr>
            </w:pPr>
            <w:r w:rsidRPr="00B503ED">
              <w:rPr>
                <w:sz w:val="20"/>
                <w:szCs w:val="20"/>
              </w:rPr>
              <w:t>120</w:t>
            </w:r>
          </w:p>
        </w:tc>
        <w:tc>
          <w:tcPr>
            <w:tcW w:w="960" w:type="dxa"/>
            <w:tcBorders>
              <w:top w:val="nil"/>
              <w:left w:val="nil"/>
              <w:bottom w:val="single" w:sz="4" w:space="0" w:color="auto"/>
              <w:right w:val="single" w:sz="4" w:space="0" w:color="auto"/>
            </w:tcBorders>
            <w:shd w:val="clear" w:color="auto" w:fill="auto"/>
            <w:noWrap/>
            <w:vAlign w:val="center"/>
            <w:hideMark/>
          </w:tcPr>
          <w:p w:rsidR="001F6E35" w:rsidRPr="00B503ED" w:rsidRDefault="001F6E35" w:rsidP="00F40F25">
            <w:pPr>
              <w:jc w:val="center"/>
              <w:rPr>
                <w:b/>
                <w:sz w:val="20"/>
                <w:szCs w:val="20"/>
              </w:rPr>
            </w:pPr>
            <w:r w:rsidRPr="00B503ED">
              <w:rPr>
                <w:b/>
                <w:sz w:val="20"/>
                <w:szCs w:val="20"/>
              </w:rPr>
              <w:t>59,41%</w:t>
            </w:r>
          </w:p>
        </w:tc>
      </w:tr>
      <w:tr w:rsidR="001F6E35" w:rsidRPr="00B503ED" w:rsidTr="00F40F2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F6E35" w:rsidRPr="00B503ED" w:rsidRDefault="001F6E35" w:rsidP="00F40F25">
            <w:pPr>
              <w:rPr>
                <w:i/>
                <w:sz w:val="20"/>
                <w:szCs w:val="20"/>
              </w:rPr>
            </w:pPr>
            <w:r w:rsidRPr="00B503ED">
              <w:rPr>
                <w:i/>
                <w:sz w:val="20"/>
                <w:szCs w:val="20"/>
              </w:rPr>
              <w:t>réabo</w:t>
            </w:r>
          </w:p>
        </w:tc>
        <w:tc>
          <w:tcPr>
            <w:tcW w:w="960" w:type="dxa"/>
            <w:tcBorders>
              <w:top w:val="nil"/>
              <w:left w:val="nil"/>
              <w:bottom w:val="single" w:sz="4" w:space="0" w:color="auto"/>
              <w:right w:val="single" w:sz="4" w:space="0" w:color="auto"/>
            </w:tcBorders>
            <w:shd w:val="clear" w:color="auto" w:fill="auto"/>
            <w:noWrap/>
            <w:vAlign w:val="center"/>
            <w:hideMark/>
          </w:tcPr>
          <w:p w:rsidR="001F6E35" w:rsidRPr="00B503ED" w:rsidRDefault="001F6E35" w:rsidP="00F40F25">
            <w:pPr>
              <w:jc w:val="right"/>
              <w:rPr>
                <w:sz w:val="20"/>
                <w:szCs w:val="20"/>
              </w:rPr>
            </w:pPr>
            <w:r w:rsidRPr="00B503ED">
              <w:rPr>
                <w:sz w:val="20"/>
                <w:szCs w:val="20"/>
              </w:rPr>
              <w:t>116</w:t>
            </w:r>
          </w:p>
        </w:tc>
        <w:tc>
          <w:tcPr>
            <w:tcW w:w="960" w:type="dxa"/>
            <w:tcBorders>
              <w:top w:val="nil"/>
              <w:left w:val="nil"/>
              <w:bottom w:val="single" w:sz="4" w:space="0" w:color="auto"/>
              <w:right w:val="single" w:sz="4" w:space="0" w:color="auto"/>
            </w:tcBorders>
            <w:shd w:val="clear" w:color="auto" w:fill="auto"/>
            <w:noWrap/>
            <w:vAlign w:val="center"/>
            <w:hideMark/>
          </w:tcPr>
          <w:p w:rsidR="001F6E35" w:rsidRPr="00B503ED" w:rsidRDefault="001F6E35" w:rsidP="00F40F25">
            <w:pPr>
              <w:jc w:val="center"/>
              <w:rPr>
                <w:b/>
                <w:sz w:val="20"/>
                <w:szCs w:val="20"/>
              </w:rPr>
            </w:pPr>
            <w:r w:rsidRPr="00B503ED">
              <w:rPr>
                <w:b/>
                <w:sz w:val="20"/>
                <w:szCs w:val="20"/>
              </w:rPr>
              <w:t>57,43%</w:t>
            </w:r>
          </w:p>
        </w:tc>
      </w:tr>
      <w:tr w:rsidR="001F6E35" w:rsidRPr="00B503ED" w:rsidTr="00F40F2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F6E35" w:rsidRPr="00450B01" w:rsidRDefault="001F6E35" w:rsidP="00F40F25">
            <w:pPr>
              <w:rPr>
                <w:bCs/>
                <w:i/>
                <w:color w:val="FF0000"/>
                <w:sz w:val="20"/>
                <w:szCs w:val="20"/>
              </w:rPr>
            </w:pPr>
            <w:r w:rsidRPr="00450B01">
              <w:rPr>
                <w:bCs/>
                <w:i/>
                <w:color w:val="FF0000"/>
                <w:sz w:val="20"/>
                <w:szCs w:val="20"/>
              </w:rPr>
              <w:t>quali</w:t>
            </w:r>
          </w:p>
        </w:tc>
        <w:tc>
          <w:tcPr>
            <w:tcW w:w="960" w:type="dxa"/>
            <w:tcBorders>
              <w:top w:val="nil"/>
              <w:left w:val="nil"/>
              <w:bottom w:val="single" w:sz="4" w:space="0" w:color="auto"/>
              <w:right w:val="single" w:sz="4" w:space="0" w:color="auto"/>
            </w:tcBorders>
            <w:shd w:val="clear" w:color="auto" w:fill="auto"/>
            <w:noWrap/>
            <w:vAlign w:val="center"/>
            <w:hideMark/>
          </w:tcPr>
          <w:p w:rsidR="001F6E35" w:rsidRPr="00B503ED" w:rsidRDefault="001F6E35" w:rsidP="00F40F25">
            <w:pPr>
              <w:jc w:val="right"/>
              <w:rPr>
                <w:sz w:val="20"/>
                <w:szCs w:val="20"/>
              </w:rPr>
            </w:pPr>
            <w:r w:rsidRPr="00B503ED">
              <w:rPr>
                <w:sz w:val="20"/>
                <w:szCs w:val="20"/>
              </w:rPr>
              <w:t>82</w:t>
            </w:r>
          </w:p>
        </w:tc>
        <w:tc>
          <w:tcPr>
            <w:tcW w:w="960" w:type="dxa"/>
            <w:tcBorders>
              <w:top w:val="nil"/>
              <w:left w:val="nil"/>
              <w:bottom w:val="single" w:sz="4" w:space="0" w:color="auto"/>
              <w:right w:val="single" w:sz="4" w:space="0" w:color="auto"/>
            </w:tcBorders>
            <w:shd w:val="clear" w:color="auto" w:fill="auto"/>
            <w:noWrap/>
            <w:vAlign w:val="center"/>
            <w:hideMark/>
          </w:tcPr>
          <w:p w:rsidR="001F6E35" w:rsidRPr="00B503ED" w:rsidRDefault="001F6E35" w:rsidP="00F40F25">
            <w:pPr>
              <w:jc w:val="center"/>
              <w:rPr>
                <w:b/>
                <w:sz w:val="20"/>
                <w:szCs w:val="20"/>
              </w:rPr>
            </w:pPr>
            <w:r w:rsidRPr="00B503ED">
              <w:rPr>
                <w:b/>
                <w:sz w:val="20"/>
                <w:szCs w:val="20"/>
              </w:rPr>
              <w:t>40,59%</w:t>
            </w:r>
          </w:p>
        </w:tc>
      </w:tr>
      <w:tr w:rsidR="001F6E35" w:rsidRPr="00B503ED" w:rsidTr="00F40F2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F6E35" w:rsidRPr="00450B01" w:rsidRDefault="001F6E35" w:rsidP="00F40F25">
            <w:pPr>
              <w:rPr>
                <w:bCs/>
                <w:i/>
                <w:color w:val="FF0000"/>
                <w:sz w:val="20"/>
                <w:szCs w:val="20"/>
              </w:rPr>
            </w:pPr>
            <w:r w:rsidRPr="00450B01">
              <w:rPr>
                <w:bCs/>
                <w:i/>
                <w:color w:val="FF0000"/>
                <w:sz w:val="20"/>
                <w:szCs w:val="20"/>
              </w:rPr>
              <w:t>cosméto</w:t>
            </w:r>
          </w:p>
        </w:tc>
        <w:tc>
          <w:tcPr>
            <w:tcW w:w="960" w:type="dxa"/>
            <w:tcBorders>
              <w:top w:val="nil"/>
              <w:left w:val="nil"/>
              <w:bottom w:val="single" w:sz="4" w:space="0" w:color="auto"/>
              <w:right w:val="single" w:sz="4" w:space="0" w:color="auto"/>
            </w:tcBorders>
            <w:shd w:val="clear" w:color="auto" w:fill="auto"/>
            <w:noWrap/>
            <w:vAlign w:val="center"/>
            <w:hideMark/>
          </w:tcPr>
          <w:p w:rsidR="001F6E35" w:rsidRPr="00B503ED" w:rsidRDefault="001F6E35" w:rsidP="00F40F25">
            <w:pPr>
              <w:jc w:val="right"/>
              <w:rPr>
                <w:sz w:val="20"/>
                <w:szCs w:val="20"/>
              </w:rPr>
            </w:pPr>
            <w:r w:rsidRPr="00B503ED">
              <w:rPr>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rsidR="001F6E35" w:rsidRPr="00B503ED" w:rsidRDefault="001F6E35" w:rsidP="00F40F25">
            <w:pPr>
              <w:jc w:val="center"/>
              <w:rPr>
                <w:b/>
                <w:sz w:val="20"/>
                <w:szCs w:val="20"/>
              </w:rPr>
            </w:pPr>
            <w:r w:rsidRPr="00B503ED">
              <w:rPr>
                <w:b/>
                <w:sz w:val="20"/>
                <w:szCs w:val="20"/>
              </w:rPr>
              <w:t>39,60%</w:t>
            </w:r>
          </w:p>
        </w:tc>
      </w:tr>
      <w:tr w:rsidR="001F6E35" w:rsidRPr="00B503ED" w:rsidTr="00F40F2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F6E35" w:rsidRPr="00B503ED" w:rsidRDefault="001F6E35" w:rsidP="00F40F25">
            <w:pPr>
              <w:rPr>
                <w:i/>
                <w:sz w:val="20"/>
                <w:szCs w:val="20"/>
              </w:rPr>
            </w:pPr>
            <w:r w:rsidRPr="00B503ED">
              <w:rPr>
                <w:i/>
                <w:sz w:val="20"/>
                <w:szCs w:val="20"/>
              </w:rPr>
              <w:t>beuh</w:t>
            </w:r>
          </w:p>
        </w:tc>
        <w:tc>
          <w:tcPr>
            <w:tcW w:w="960" w:type="dxa"/>
            <w:tcBorders>
              <w:top w:val="nil"/>
              <w:left w:val="nil"/>
              <w:bottom w:val="single" w:sz="4" w:space="0" w:color="auto"/>
              <w:right w:val="single" w:sz="4" w:space="0" w:color="auto"/>
            </w:tcBorders>
            <w:shd w:val="clear" w:color="auto" w:fill="auto"/>
            <w:noWrap/>
            <w:vAlign w:val="center"/>
            <w:hideMark/>
          </w:tcPr>
          <w:p w:rsidR="001F6E35" w:rsidRPr="00B503ED" w:rsidRDefault="001F6E35" w:rsidP="00F40F25">
            <w:pPr>
              <w:jc w:val="right"/>
              <w:rPr>
                <w:sz w:val="20"/>
                <w:szCs w:val="20"/>
              </w:rPr>
            </w:pPr>
            <w:r w:rsidRPr="00B503ED">
              <w:rPr>
                <w:sz w:val="20"/>
                <w:szCs w:val="20"/>
              </w:rPr>
              <w:t>63</w:t>
            </w:r>
          </w:p>
        </w:tc>
        <w:tc>
          <w:tcPr>
            <w:tcW w:w="960" w:type="dxa"/>
            <w:tcBorders>
              <w:top w:val="nil"/>
              <w:left w:val="nil"/>
              <w:bottom w:val="single" w:sz="4" w:space="0" w:color="auto"/>
              <w:right w:val="single" w:sz="4" w:space="0" w:color="auto"/>
            </w:tcBorders>
            <w:shd w:val="clear" w:color="auto" w:fill="auto"/>
            <w:noWrap/>
            <w:vAlign w:val="center"/>
            <w:hideMark/>
          </w:tcPr>
          <w:p w:rsidR="001F6E35" w:rsidRPr="00B503ED" w:rsidRDefault="001F6E35" w:rsidP="00F40F25">
            <w:pPr>
              <w:jc w:val="center"/>
              <w:rPr>
                <w:b/>
                <w:sz w:val="20"/>
                <w:szCs w:val="20"/>
              </w:rPr>
            </w:pPr>
            <w:r w:rsidRPr="00B503ED">
              <w:rPr>
                <w:b/>
                <w:sz w:val="20"/>
                <w:szCs w:val="20"/>
              </w:rPr>
              <w:t>31,19%</w:t>
            </w:r>
          </w:p>
        </w:tc>
      </w:tr>
      <w:tr w:rsidR="001F6E35" w:rsidRPr="00B503ED" w:rsidTr="00F40F2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F6E35" w:rsidRPr="00B503ED" w:rsidRDefault="001F6E35" w:rsidP="00F40F25">
            <w:pPr>
              <w:rPr>
                <w:i/>
                <w:sz w:val="20"/>
                <w:szCs w:val="20"/>
              </w:rPr>
            </w:pPr>
            <w:r w:rsidRPr="00B503ED">
              <w:rPr>
                <w:i/>
                <w:sz w:val="20"/>
                <w:szCs w:val="20"/>
              </w:rPr>
              <w:t>bad</w:t>
            </w:r>
          </w:p>
        </w:tc>
        <w:tc>
          <w:tcPr>
            <w:tcW w:w="960" w:type="dxa"/>
            <w:tcBorders>
              <w:top w:val="nil"/>
              <w:left w:val="nil"/>
              <w:bottom w:val="single" w:sz="4" w:space="0" w:color="auto"/>
              <w:right w:val="single" w:sz="4" w:space="0" w:color="auto"/>
            </w:tcBorders>
            <w:shd w:val="clear" w:color="auto" w:fill="auto"/>
            <w:noWrap/>
            <w:vAlign w:val="center"/>
            <w:hideMark/>
          </w:tcPr>
          <w:p w:rsidR="001F6E35" w:rsidRPr="00B503ED" w:rsidRDefault="001F6E35" w:rsidP="00F40F25">
            <w:pPr>
              <w:jc w:val="right"/>
              <w:rPr>
                <w:sz w:val="20"/>
                <w:szCs w:val="20"/>
              </w:rPr>
            </w:pPr>
            <w:r w:rsidRPr="00B503ED">
              <w:rPr>
                <w:sz w:val="20"/>
                <w:szCs w:val="20"/>
              </w:rPr>
              <w:t>56</w:t>
            </w:r>
          </w:p>
        </w:tc>
        <w:tc>
          <w:tcPr>
            <w:tcW w:w="960" w:type="dxa"/>
            <w:tcBorders>
              <w:top w:val="nil"/>
              <w:left w:val="nil"/>
              <w:bottom w:val="single" w:sz="4" w:space="0" w:color="auto"/>
              <w:right w:val="single" w:sz="4" w:space="0" w:color="auto"/>
            </w:tcBorders>
            <w:shd w:val="clear" w:color="auto" w:fill="auto"/>
            <w:noWrap/>
            <w:vAlign w:val="center"/>
            <w:hideMark/>
          </w:tcPr>
          <w:p w:rsidR="001F6E35" w:rsidRPr="00B503ED" w:rsidRDefault="001F6E35" w:rsidP="00F40F25">
            <w:pPr>
              <w:jc w:val="center"/>
              <w:rPr>
                <w:b/>
                <w:sz w:val="20"/>
                <w:szCs w:val="20"/>
              </w:rPr>
            </w:pPr>
            <w:r w:rsidRPr="00B503ED">
              <w:rPr>
                <w:b/>
                <w:sz w:val="20"/>
                <w:szCs w:val="20"/>
              </w:rPr>
              <w:t>27,72%</w:t>
            </w:r>
          </w:p>
        </w:tc>
      </w:tr>
      <w:tr w:rsidR="001F6E35" w:rsidRPr="00B503ED" w:rsidTr="00F40F2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F6E35" w:rsidRPr="00B503ED" w:rsidRDefault="001F6E35" w:rsidP="00F40F25">
            <w:pPr>
              <w:rPr>
                <w:i/>
                <w:sz w:val="20"/>
                <w:szCs w:val="20"/>
              </w:rPr>
            </w:pPr>
            <w:r w:rsidRPr="00B503ED">
              <w:rPr>
                <w:i/>
                <w:sz w:val="20"/>
                <w:szCs w:val="20"/>
              </w:rPr>
              <w:t>projo</w:t>
            </w:r>
          </w:p>
        </w:tc>
        <w:tc>
          <w:tcPr>
            <w:tcW w:w="960" w:type="dxa"/>
            <w:tcBorders>
              <w:top w:val="nil"/>
              <w:left w:val="nil"/>
              <w:bottom w:val="single" w:sz="4" w:space="0" w:color="auto"/>
              <w:right w:val="single" w:sz="4" w:space="0" w:color="auto"/>
            </w:tcBorders>
            <w:shd w:val="clear" w:color="auto" w:fill="auto"/>
            <w:noWrap/>
            <w:vAlign w:val="center"/>
            <w:hideMark/>
          </w:tcPr>
          <w:p w:rsidR="001F6E35" w:rsidRPr="00B503ED" w:rsidRDefault="001F6E35" w:rsidP="00F40F25">
            <w:pPr>
              <w:jc w:val="right"/>
              <w:rPr>
                <w:sz w:val="20"/>
                <w:szCs w:val="20"/>
              </w:rPr>
            </w:pPr>
            <w:r w:rsidRPr="00B503ED">
              <w:rPr>
                <w:sz w:val="20"/>
                <w:szCs w:val="20"/>
              </w:rPr>
              <w:t>54</w:t>
            </w:r>
          </w:p>
        </w:tc>
        <w:tc>
          <w:tcPr>
            <w:tcW w:w="960" w:type="dxa"/>
            <w:tcBorders>
              <w:top w:val="nil"/>
              <w:left w:val="nil"/>
              <w:bottom w:val="single" w:sz="4" w:space="0" w:color="auto"/>
              <w:right w:val="single" w:sz="4" w:space="0" w:color="auto"/>
            </w:tcBorders>
            <w:shd w:val="clear" w:color="auto" w:fill="auto"/>
            <w:noWrap/>
            <w:vAlign w:val="center"/>
            <w:hideMark/>
          </w:tcPr>
          <w:p w:rsidR="001F6E35" w:rsidRPr="00B503ED" w:rsidRDefault="001F6E35" w:rsidP="00F40F25">
            <w:pPr>
              <w:jc w:val="center"/>
              <w:rPr>
                <w:b/>
                <w:sz w:val="20"/>
                <w:szCs w:val="20"/>
              </w:rPr>
            </w:pPr>
            <w:r w:rsidRPr="00B503ED">
              <w:rPr>
                <w:b/>
                <w:sz w:val="20"/>
                <w:szCs w:val="20"/>
              </w:rPr>
              <w:t>26,73%</w:t>
            </w:r>
          </w:p>
        </w:tc>
      </w:tr>
      <w:tr w:rsidR="001F6E35" w:rsidRPr="00B503ED" w:rsidTr="00F40F2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F6E35" w:rsidRPr="00B503ED" w:rsidRDefault="001F6E35" w:rsidP="00F40F25">
            <w:pPr>
              <w:rPr>
                <w:i/>
                <w:sz w:val="20"/>
                <w:szCs w:val="20"/>
              </w:rPr>
            </w:pPr>
            <w:r w:rsidRPr="00B503ED">
              <w:rPr>
                <w:i/>
                <w:sz w:val="20"/>
                <w:szCs w:val="20"/>
              </w:rPr>
              <w:t>coco</w:t>
            </w:r>
          </w:p>
        </w:tc>
        <w:tc>
          <w:tcPr>
            <w:tcW w:w="960" w:type="dxa"/>
            <w:tcBorders>
              <w:top w:val="nil"/>
              <w:left w:val="nil"/>
              <w:bottom w:val="single" w:sz="4" w:space="0" w:color="auto"/>
              <w:right w:val="single" w:sz="4" w:space="0" w:color="auto"/>
            </w:tcBorders>
            <w:shd w:val="clear" w:color="auto" w:fill="auto"/>
            <w:noWrap/>
            <w:vAlign w:val="center"/>
            <w:hideMark/>
          </w:tcPr>
          <w:p w:rsidR="001F6E35" w:rsidRPr="00B503ED" w:rsidRDefault="001F6E35" w:rsidP="00F40F25">
            <w:pPr>
              <w:jc w:val="right"/>
              <w:rPr>
                <w:sz w:val="20"/>
                <w:szCs w:val="20"/>
              </w:rPr>
            </w:pPr>
            <w:r w:rsidRPr="00B503ED">
              <w:rPr>
                <w:sz w:val="20"/>
                <w:szCs w:val="20"/>
              </w:rPr>
              <w:t>42</w:t>
            </w:r>
          </w:p>
        </w:tc>
        <w:tc>
          <w:tcPr>
            <w:tcW w:w="960" w:type="dxa"/>
            <w:tcBorders>
              <w:top w:val="nil"/>
              <w:left w:val="nil"/>
              <w:bottom w:val="single" w:sz="4" w:space="0" w:color="auto"/>
              <w:right w:val="single" w:sz="4" w:space="0" w:color="auto"/>
            </w:tcBorders>
            <w:shd w:val="clear" w:color="auto" w:fill="auto"/>
            <w:noWrap/>
            <w:vAlign w:val="center"/>
            <w:hideMark/>
          </w:tcPr>
          <w:p w:rsidR="001F6E35" w:rsidRPr="00B503ED" w:rsidRDefault="001F6E35" w:rsidP="00F40F25">
            <w:pPr>
              <w:jc w:val="center"/>
              <w:rPr>
                <w:b/>
                <w:sz w:val="20"/>
                <w:szCs w:val="20"/>
              </w:rPr>
            </w:pPr>
            <w:r w:rsidRPr="00B503ED">
              <w:rPr>
                <w:b/>
                <w:sz w:val="20"/>
                <w:szCs w:val="20"/>
              </w:rPr>
              <w:t>20,79%</w:t>
            </w:r>
          </w:p>
        </w:tc>
      </w:tr>
      <w:tr w:rsidR="001F6E35" w:rsidRPr="00B503ED" w:rsidTr="00F40F2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F6E35" w:rsidRPr="00450B01" w:rsidRDefault="001F6E35" w:rsidP="00F40F25">
            <w:pPr>
              <w:rPr>
                <w:bCs/>
                <w:i/>
                <w:color w:val="FF0000"/>
                <w:sz w:val="20"/>
                <w:szCs w:val="20"/>
              </w:rPr>
            </w:pPr>
            <w:r w:rsidRPr="00450B01">
              <w:rPr>
                <w:bCs/>
                <w:i/>
                <w:color w:val="FF0000"/>
                <w:sz w:val="20"/>
                <w:szCs w:val="20"/>
              </w:rPr>
              <w:t>anar</w:t>
            </w:r>
          </w:p>
        </w:tc>
        <w:tc>
          <w:tcPr>
            <w:tcW w:w="960" w:type="dxa"/>
            <w:tcBorders>
              <w:top w:val="nil"/>
              <w:left w:val="nil"/>
              <w:bottom w:val="single" w:sz="4" w:space="0" w:color="auto"/>
              <w:right w:val="single" w:sz="4" w:space="0" w:color="auto"/>
            </w:tcBorders>
            <w:shd w:val="clear" w:color="auto" w:fill="auto"/>
            <w:noWrap/>
            <w:vAlign w:val="center"/>
            <w:hideMark/>
          </w:tcPr>
          <w:p w:rsidR="001F6E35" w:rsidRPr="00B503ED" w:rsidRDefault="001F6E35" w:rsidP="00F40F25">
            <w:pPr>
              <w:jc w:val="right"/>
              <w:rPr>
                <w:sz w:val="20"/>
                <w:szCs w:val="20"/>
              </w:rPr>
            </w:pPr>
            <w:r w:rsidRPr="00B503ED">
              <w:rPr>
                <w:sz w:val="20"/>
                <w:szCs w:val="20"/>
              </w:rPr>
              <w:t>41</w:t>
            </w:r>
          </w:p>
        </w:tc>
        <w:tc>
          <w:tcPr>
            <w:tcW w:w="960" w:type="dxa"/>
            <w:tcBorders>
              <w:top w:val="nil"/>
              <w:left w:val="nil"/>
              <w:bottom w:val="single" w:sz="4" w:space="0" w:color="auto"/>
              <w:right w:val="single" w:sz="4" w:space="0" w:color="auto"/>
            </w:tcBorders>
            <w:shd w:val="clear" w:color="auto" w:fill="auto"/>
            <w:noWrap/>
            <w:vAlign w:val="center"/>
            <w:hideMark/>
          </w:tcPr>
          <w:p w:rsidR="001F6E35" w:rsidRPr="00B503ED" w:rsidRDefault="001F6E35" w:rsidP="00F40F25">
            <w:pPr>
              <w:jc w:val="center"/>
              <w:rPr>
                <w:b/>
                <w:sz w:val="20"/>
                <w:szCs w:val="20"/>
              </w:rPr>
            </w:pPr>
            <w:r w:rsidRPr="00B503ED">
              <w:rPr>
                <w:b/>
                <w:sz w:val="20"/>
                <w:szCs w:val="20"/>
              </w:rPr>
              <w:t>20,30%</w:t>
            </w:r>
          </w:p>
        </w:tc>
      </w:tr>
      <w:tr w:rsidR="001F6E35" w:rsidRPr="00B503ED" w:rsidTr="00F40F25">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E35" w:rsidRPr="00B503ED" w:rsidRDefault="001F6E35" w:rsidP="00F40F25">
            <w:pPr>
              <w:rPr>
                <w:i/>
                <w:sz w:val="20"/>
                <w:szCs w:val="20"/>
              </w:rPr>
            </w:pPr>
            <w:r w:rsidRPr="00B503ED">
              <w:rPr>
                <w:i/>
                <w:sz w:val="20"/>
                <w:szCs w:val="20"/>
              </w:rPr>
              <w:t>’tain</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F6E35" w:rsidRPr="00B503ED" w:rsidRDefault="001F6E35" w:rsidP="00F40F25">
            <w:pPr>
              <w:jc w:val="right"/>
              <w:rPr>
                <w:sz w:val="20"/>
                <w:szCs w:val="20"/>
              </w:rPr>
            </w:pPr>
            <w:r w:rsidRPr="00B503ED">
              <w:rPr>
                <w:sz w:val="20"/>
                <w:szCs w:val="20"/>
              </w:rPr>
              <w:t>40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F6E35" w:rsidRPr="00B503ED" w:rsidRDefault="001F6E35" w:rsidP="00F40F25">
            <w:pPr>
              <w:jc w:val="center"/>
              <w:rPr>
                <w:b/>
                <w:sz w:val="20"/>
                <w:szCs w:val="20"/>
              </w:rPr>
            </w:pPr>
            <w:r w:rsidRPr="00B503ED">
              <w:rPr>
                <w:b/>
                <w:sz w:val="20"/>
                <w:szCs w:val="20"/>
              </w:rPr>
              <w:t>19,80%</w:t>
            </w:r>
          </w:p>
        </w:tc>
      </w:tr>
    </w:tbl>
    <w:p w:rsidR="001F6E35" w:rsidRPr="00B503ED" w:rsidRDefault="001F6E35" w:rsidP="009B0AB6">
      <w:pPr>
        <w:pStyle w:val="Styl1"/>
        <w:rPr>
          <w:rFonts w:ascii="Times New Roman" w:eastAsiaTheme="minorEastAsia" w:hAnsi="Times New Roman"/>
        </w:rPr>
      </w:pPr>
    </w:p>
    <w:p w:rsidR="00D9249A" w:rsidRDefault="00D9249A" w:rsidP="008453DE">
      <w:pPr>
        <w:autoSpaceDE w:val="0"/>
        <w:autoSpaceDN w:val="0"/>
        <w:adjustRightInd w:val="0"/>
        <w:spacing w:line="360" w:lineRule="auto"/>
        <w:ind w:firstLine="709"/>
        <w:jc w:val="both"/>
        <w:rPr>
          <w:rFonts w:eastAsiaTheme="minorEastAsia"/>
          <w:lang w:eastAsia="zh-CN"/>
        </w:rPr>
      </w:pPr>
    </w:p>
    <w:p w:rsidR="008453DE" w:rsidRPr="00B503ED" w:rsidRDefault="0001728B" w:rsidP="008453DE">
      <w:pPr>
        <w:autoSpaceDE w:val="0"/>
        <w:autoSpaceDN w:val="0"/>
        <w:adjustRightInd w:val="0"/>
        <w:spacing w:line="360" w:lineRule="auto"/>
        <w:ind w:firstLine="709"/>
        <w:jc w:val="both"/>
        <w:rPr>
          <w:rFonts w:eastAsiaTheme="minorEastAsia"/>
          <w:lang w:eastAsia="zh-CN"/>
        </w:rPr>
      </w:pPr>
      <w:r>
        <w:rPr>
          <w:rFonts w:eastAsiaTheme="minorEastAsia"/>
          <w:lang w:eastAsia="zh-CN"/>
        </w:rPr>
        <w:lastRenderedPageBreak/>
        <w:t>Nous notons</w:t>
      </w:r>
      <w:r w:rsidR="008453DE" w:rsidRPr="00B503ED">
        <w:rPr>
          <w:rFonts w:eastAsiaTheme="minorEastAsia"/>
          <w:lang w:eastAsia="zh-CN"/>
        </w:rPr>
        <w:t xml:space="preserve">, comme dans le cas des mots les moins utilisés, que les vocables les moins connus font soit partie du registre argotique, soit ils ne sont pas incarnés dans le </w:t>
      </w:r>
      <w:r w:rsidR="008453DE" w:rsidRPr="00B503ED">
        <w:rPr>
          <w:rFonts w:eastAsiaTheme="minorEastAsia"/>
          <w:i/>
          <w:iCs/>
          <w:lang w:eastAsia="zh-CN"/>
        </w:rPr>
        <w:t>PR</w:t>
      </w:r>
      <w:r w:rsidR="008453DE" w:rsidRPr="00B503ED">
        <w:rPr>
          <w:rFonts w:eastAsiaTheme="minorEastAsia"/>
          <w:lang w:eastAsia="zh-CN"/>
        </w:rPr>
        <w:t>,</w:t>
      </w:r>
      <w:r w:rsidR="008453DE" w:rsidRPr="00B503ED">
        <w:rPr>
          <w:rFonts w:eastAsiaTheme="minorEastAsia"/>
          <w:i/>
          <w:iCs/>
          <w:lang w:eastAsia="zh-CN"/>
        </w:rPr>
        <w:t xml:space="preserve"> </w:t>
      </w:r>
      <w:r w:rsidR="008453DE" w:rsidRPr="00B503ED">
        <w:rPr>
          <w:rFonts w:eastAsiaTheme="minorEastAsia"/>
          <w:lang w:eastAsia="zh-CN"/>
        </w:rPr>
        <w:t xml:space="preserve">soit ils </w:t>
      </w:r>
      <w:r w:rsidR="007D653C">
        <w:rPr>
          <w:rFonts w:eastAsiaTheme="minorEastAsia"/>
          <w:lang w:eastAsia="zh-CN"/>
        </w:rPr>
        <w:t>portent</w:t>
      </w:r>
      <w:r w:rsidR="008453DE" w:rsidRPr="00B503ED">
        <w:rPr>
          <w:rFonts w:eastAsiaTheme="minorEastAsia"/>
          <w:lang w:eastAsia="zh-CN"/>
        </w:rPr>
        <w:t xml:space="preserve"> un aspect expressif. Or, les lexèmes</w:t>
      </w:r>
      <w:r w:rsidR="003E3C71">
        <w:rPr>
          <w:rFonts w:eastAsiaTheme="minorEastAsia"/>
          <w:lang w:eastAsia="zh-CN"/>
        </w:rPr>
        <w:t>,</w:t>
      </w:r>
      <w:r w:rsidR="008453DE" w:rsidRPr="00B503ED">
        <w:rPr>
          <w:rFonts w:eastAsiaTheme="minorEastAsia"/>
          <w:lang w:eastAsia="zh-CN"/>
        </w:rPr>
        <w:t xml:space="preserve"> qui sont </w:t>
      </w:r>
      <w:r w:rsidR="008453DE" w:rsidRPr="00450B01">
        <w:rPr>
          <w:rFonts w:eastAsiaTheme="minorEastAsia"/>
          <w:lang w:eastAsia="zh-CN"/>
        </w:rPr>
        <w:t>en rouge</w:t>
      </w:r>
      <w:r w:rsidR="003E3C71">
        <w:rPr>
          <w:rFonts w:eastAsiaTheme="minorEastAsia"/>
          <w:lang w:eastAsia="zh-CN"/>
        </w:rPr>
        <w:t>,</w:t>
      </w:r>
      <w:r w:rsidR="008453DE" w:rsidRPr="00B503ED">
        <w:rPr>
          <w:rFonts w:eastAsiaTheme="minorEastAsia"/>
          <w:lang w:eastAsia="zh-CN"/>
        </w:rPr>
        <w:t xml:space="preserve"> sont de même présents dans le tableau n° 31, ce qui peut signifier que la frontière entre les mots inconnus et les mots les moins utilisés est très fragile. </w:t>
      </w:r>
    </w:p>
    <w:p w:rsidR="001F6E35" w:rsidRPr="00B503ED" w:rsidRDefault="008453DE" w:rsidP="008453DE">
      <w:pPr>
        <w:pStyle w:val="Styl1"/>
        <w:rPr>
          <w:rFonts w:ascii="Times New Roman" w:eastAsiaTheme="minorEastAsia" w:hAnsi="Times New Roman"/>
        </w:rPr>
      </w:pPr>
      <w:r w:rsidRPr="00B503ED">
        <w:rPr>
          <w:rFonts w:ascii="Times New Roman" w:eastAsiaTheme="minorEastAsia" w:hAnsi="Times New Roman"/>
          <w:lang w:eastAsia="zh-CN"/>
        </w:rPr>
        <w:t>Enfin, présentons le tableau des vocables classifiés comme les plus standards (voir tableau n° 33).</w:t>
      </w:r>
      <w:r w:rsidR="00D1577D" w:rsidRPr="00B503ED">
        <w:rPr>
          <w:rFonts w:ascii="Times New Roman" w:eastAsiaTheme="minorEastAsia" w:hAnsi="Times New Roman"/>
        </w:rPr>
        <w:t xml:space="preserve"> </w:t>
      </w:r>
    </w:p>
    <w:p w:rsidR="00D1577D" w:rsidRPr="00B503ED" w:rsidRDefault="00D1577D" w:rsidP="00D1577D">
      <w:pPr>
        <w:pStyle w:val="Titulek"/>
        <w:keepNext/>
        <w:jc w:val="center"/>
      </w:pPr>
      <w:r w:rsidRPr="00B503ED">
        <w:t>Tableau n° 3</w:t>
      </w:r>
      <w:r w:rsidR="00373977" w:rsidRPr="00B503ED">
        <w:t>3</w:t>
      </w:r>
      <w:r w:rsidRPr="00B503ED">
        <w:t xml:space="preserve"> : Les troncats perçus comme </w:t>
      </w:r>
      <w:r w:rsidR="008453DE" w:rsidRPr="00B503ED">
        <w:t xml:space="preserve">les plus </w:t>
      </w:r>
      <w:r w:rsidRPr="00B503ED">
        <w:t>standards</w:t>
      </w:r>
    </w:p>
    <w:tbl>
      <w:tblPr>
        <w:tblW w:w="2880" w:type="dxa"/>
        <w:jc w:val="center"/>
        <w:tblInd w:w="55" w:type="dxa"/>
        <w:tblCellMar>
          <w:left w:w="70" w:type="dxa"/>
          <w:right w:w="70" w:type="dxa"/>
        </w:tblCellMar>
        <w:tblLook w:val="04A0"/>
      </w:tblPr>
      <w:tblGrid>
        <w:gridCol w:w="960"/>
        <w:gridCol w:w="960"/>
        <w:gridCol w:w="960"/>
      </w:tblGrid>
      <w:tr w:rsidR="00D1577D" w:rsidRPr="00B503ED" w:rsidTr="00D1577D">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577D" w:rsidRPr="00B503ED" w:rsidRDefault="00E80149">
            <w:pPr>
              <w:rPr>
                <w:b/>
                <w:bCs/>
                <w:i/>
                <w:iCs/>
                <w:sz w:val="20"/>
                <w:szCs w:val="20"/>
              </w:rPr>
            </w:pPr>
            <w:r w:rsidRPr="00B503ED">
              <w:rPr>
                <w:b/>
                <w:bCs/>
                <w:i/>
                <w:iCs/>
                <w:sz w:val="20"/>
                <w:szCs w:val="20"/>
              </w:rPr>
              <w:t>Lexème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1577D" w:rsidRPr="00B503ED" w:rsidRDefault="00D1577D">
            <w:pPr>
              <w:jc w:val="center"/>
              <w:rPr>
                <w:b/>
                <w:bCs/>
                <w:i/>
                <w:iCs/>
                <w:sz w:val="20"/>
                <w:szCs w:val="20"/>
              </w:rPr>
            </w:pPr>
            <w:r w:rsidRPr="00B503ED">
              <w:rPr>
                <w:b/>
                <w:bCs/>
                <w:i/>
                <w:iCs/>
                <w:sz w:val="20"/>
                <w:szCs w:val="20"/>
              </w:rPr>
              <w:t>standard</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1577D" w:rsidRPr="00B503ED" w:rsidRDefault="00D1577D">
            <w:pPr>
              <w:jc w:val="center"/>
              <w:rPr>
                <w:b/>
                <w:bCs/>
                <w:i/>
                <w:iCs/>
                <w:sz w:val="20"/>
                <w:szCs w:val="20"/>
              </w:rPr>
            </w:pPr>
            <w:r w:rsidRPr="00B503ED">
              <w:rPr>
                <w:b/>
                <w:bCs/>
                <w:i/>
                <w:iCs/>
                <w:sz w:val="20"/>
                <w:szCs w:val="20"/>
              </w:rPr>
              <w:t>%</w:t>
            </w:r>
          </w:p>
        </w:tc>
      </w:tr>
      <w:tr w:rsidR="00D1577D" w:rsidRPr="00B503ED" w:rsidTr="00F40F2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1577D" w:rsidRPr="00450B01" w:rsidRDefault="00D1577D" w:rsidP="00F40F25">
            <w:pPr>
              <w:rPr>
                <w:i/>
                <w:color w:val="FF0000"/>
                <w:sz w:val="20"/>
                <w:szCs w:val="20"/>
              </w:rPr>
            </w:pPr>
            <w:r w:rsidRPr="00450B01">
              <w:rPr>
                <w:i/>
                <w:color w:val="FF0000"/>
                <w:sz w:val="20"/>
                <w:szCs w:val="20"/>
              </w:rPr>
              <w:t>photo</w:t>
            </w:r>
          </w:p>
        </w:tc>
        <w:tc>
          <w:tcPr>
            <w:tcW w:w="960" w:type="dxa"/>
            <w:tcBorders>
              <w:top w:val="nil"/>
              <w:left w:val="nil"/>
              <w:bottom w:val="single" w:sz="4" w:space="0" w:color="auto"/>
              <w:right w:val="single" w:sz="4" w:space="0" w:color="auto"/>
            </w:tcBorders>
            <w:shd w:val="clear" w:color="auto" w:fill="auto"/>
            <w:noWrap/>
            <w:vAlign w:val="center"/>
            <w:hideMark/>
          </w:tcPr>
          <w:p w:rsidR="00D1577D" w:rsidRPr="00B503ED" w:rsidRDefault="00D1577D">
            <w:pPr>
              <w:jc w:val="right"/>
              <w:rPr>
                <w:sz w:val="20"/>
                <w:szCs w:val="20"/>
              </w:rPr>
            </w:pPr>
            <w:r w:rsidRPr="00B503ED">
              <w:rPr>
                <w:sz w:val="20"/>
                <w:szCs w:val="20"/>
              </w:rPr>
              <w:t>184</w:t>
            </w:r>
          </w:p>
        </w:tc>
        <w:tc>
          <w:tcPr>
            <w:tcW w:w="960" w:type="dxa"/>
            <w:tcBorders>
              <w:top w:val="nil"/>
              <w:left w:val="nil"/>
              <w:bottom w:val="single" w:sz="4" w:space="0" w:color="auto"/>
              <w:right w:val="single" w:sz="4" w:space="0" w:color="auto"/>
            </w:tcBorders>
            <w:shd w:val="clear" w:color="auto" w:fill="auto"/>
            <w:noWrap/>
            <w:vAlign w:val="center"/>
            <w:hideMark/>
          </w:tcPr>
          <w:p w:rsidR="00D1577D" w:rsidRPr="00B503ED" w:rsidRDefault="00D1577D" w:rsidP="00F40F25">
            <w:pPr>
              <w:jc w:val="center"/>
              <w:rPr>
                <w:b/>
                <w:sz w:val="20"/>
                <w:szCs w:val="20"/>
              </w:rPr>
            </w:pPr>
            <w:r w:rsidRPr="00B503ED">
              <w:rPr>
                <w:b/>
                <w:sz w:val="20"/>
                <w:szCs w:val="20"/>
              </w:rPr>
              <w:t>91,09%</w:t>
            </w:r>
          </w:p>
        </w:tc>
      </w:tr>
      <w:tr w:rsidR="00D1577D" w:rsidRPr="00B503ED" w:rsidTr="00F40F2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1577D" w:rsidRPr="00450B01" w:rsidRDefault="00D1577D" w:rsidP="00F40F25">
            <w:pPr>
              <w:rPr>
                <w:i/>
                <w:color w:val="FF0000"/>
                <w:sz w:val="20"/>
                <w:szCs w:val="20"/>
              </w:rPr>
            </w:pPr>
            <w:r w:rsidRPr="00450B01">
              <w:rPr>
                <w:i/>
                <w:color w:val="FF0000"/>
                <w:sz w:val="20"/>
                <w:szCs w:val="20"/>
              </w:rPr>
              <w:t>bio</w:t>
            </w:r>
          </w:p>
        </w:tc>
        <w:tc>
          <w:tcPr>
            <w:tcW w:w="960" w:type="dxa"/>
            <w:tcBorders>
              <w:top w:val="nil"/>
              <w:left w:val="nil"/>
              <w:bottom w:val="single" w:sz="4" w:space="0" w:color="auto"/>
              <w:right w:val="single" w:sz="4" w:space="0" w:color="auto"/>
            </w:tcBorders>
            <w:shd w:val="clear" w:color="auto" w:fill="auto"/>
            <w:noWrap/>
            <w:vAlign w:val="center"/>
            <w:hideMark/>
          </w:tcPr>
          <w:p w:rsidR="00D1577D" w:rsidRPr="00B503ED" w:rsidRDefault="00D1577D">
            <w:pPr>
              <w:jc w:val="right"/>
              <w:rPr>
                <w:sz w:val="20"/>
                <w:szCs w:val="20"/>
              </w:rPr>
            </w:pPr>
            <w:r w:rsidRPr="00B503ED">
              <w:rPr>
                <w:sz w:val="20"/>
                <w:szCs w:val="20"/>
              </w:rPr>
              <w:t>173</w:t>
            </w:r>
          </w:p>
        </w:tc>
        <w:tc>
          <w:tcPr>
            <w:tcW w:w="960" w:type="dxa"/>
            <w:tcBorders>
              <w:top w:val="nil"/>
              <w:left w:val="nil"/>
              <w:bottom w:val="single" w:sz="4" w:space="0" w:color="auto"/>
              <w:right w:val="single" w:sz="4" w:space="0" w:color="auto"/>
            </w:tcBorders>
            <w:shd w:val="clear" w:color="auto" w:fill="auto"/>
            <w:noWrap/>
            <w:vAlign w:val="center"/>
            <w:hideMark/>
          </w:tcPr>
          <w:p w:rsidR="00D1577D" w:rsidRPr="00B503ED" w:rsidRDefault="00D1577D" w:rsidP="00F40F25">
            <w:pPr>
              <w:jc w:val="center"/>
              <w:rPr>
                <w:b/>
                <w:sz w:val="20"/>
                <w:szCs w:val="20"/>
              </w:rPr>
            </w:pPr>
            <w:r w:rsidRPr="00B503ED">
              <w:rPr>
                <w:b/>
                <w:sz w:val="20"/>
                <w:szCs w:val="20"/>
              </w:rPr>
              <w:t>85,64%</w:t>
            </w:r>
          </w:p>
        </w:tc>
      </w:tr>
      <w:tr w:rsidR="00D1577D" w:rsidRPr="00B503ED" w:rsidTr="00F40F2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1577D" w:rsidRPr="00450B01" w:rsidRDefault="00D1577D" w:rsidP="00F40F25">
            <w:pPr>
              <w:rPr>
                <w:i/>
                <w:color w:val="FF0000"/>
                <w:sz w:val="20"/>
                <w:szCs w:val="20"/>
              </w:rPr>
            </w:pPr>
            <w:r w:rsidRPr="00450B01">
              <w:rPr>
                <w:i/>
                <w:color w:val="FF0000"/>
                <w:sz w:val="20"/>
                <w:szCs w:val="20"/>
              </w:rPr>
              <w:t>pro</w:t>
            </w:r>
          </w:p>
        </w:tc>
        <w:tc>
          <w:tcPr>
            <w:tcW w:w="960" w:type="dxa"/>
            <w:tcBorders>
              <w:top w:val="nil"/>
              <w:left w:val="nil"/>
              <w:bottom w:val="single" w:sz="4" w:space="0" w:color="auto"/>
              <w:right w:val="single" w:sz="4" w:space="0" w:color="auto"/>
            </w:tcBorders>
            <w:shd w:val="clear" w:color="auto" w:fill="auto"/>
            <w:noWrap/>
            <w:vAlign w:val="center"/>
            <w:hideMark/>
          </w:tcPr>
          <w:p w:rsidR="00D1577D" w:rsidRPr="00B503ED" w:rsidRDefault="00D1577D">
            <w:pPr>
              <w:jc w:val="right"/>
              <w:rPr>
                <w:sz w:val="20"/>
                <w:szCs w:val="20"/>
              </w:rPr>
            </w:pPr>
            <w:r w:rsidRPr="00B503ED">
              <w:rPr>
                <w:sz w:val="20"/>
                <w:szCs w:val="20"/>
              </w:rPr>
              <w:t>152</w:t>
            </w:r>
          </w:p>
        </w:tc>
        <w:tc>
          <w:tcPr>
            <w:tcW w:w="960" w:type="dxa"/>
            <w:tcBorders>
              <w:top w:val="nil"/>
              <w:left w:val="nil"/>
              <w:bottom w:val="single" w:sz="4" w:space="0" w:color="auto"/>
              <w:right w:val="single" w:sz="4" w:space="0" w:color="auto"/>
            </w:tcBorders>
            <w:shd w:val="clear" w:color="auto" w:fill="auto"/>
            <w:noWrap/>
            <w:vAlign w:val="center"/>
            <w:hideMark/>
          </w:tcPr>
          <w:p w:rsidR="00D1577D" w:rsidRPr="00B503ED" w:rsidRDefault="00D1577D" w:rsidP="00F40F25">
            <w:pPr>
              <w:jc w:val="center"/>
              <w:rPr>
                <w:b/>
                <w:sz w:val="20"/>
                <w:szCs w:val="20"/>
              </w:rPr>
            </w:pPr>
            <w:r w:rsidRPr="00B503ED">
              <w:rPr>
                <w:b/>
                <w:sz w:val="20"/>
                <w:szCs w:val="20"/>
              </w:rPr>
              <w:t>75,25%</w:t>
            </w:r>
          </w:p>
        </w:tc>
      </w:tr>
      <w:tr w:rsidR="00D1577D" w:rsidRPr="00B503ED" w:rsidTr="00F40F2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1577D" w:rsidRPr="00450B01" w:rsidRDefault="00D1577D" w:rsidP="00F40F25">
            <w:pPr>
              <w:rPr>
                <w:i/>
                <w:color w:val="FF0000"/>
                <w:sz w:val="20"/>
                <w:szCs w:val="20"/>
              </w:rPr>
            </w:pPr>
            <w:r w:rsidRPr="00450B01">
              <w:rPr>
                <w:i/>
                <w:color w:val="FF0000"/>
                <w:sz w:val="20"/>
                <w:szCs w:val="20"/>
              </w:rPr>
              <w:t>resto</w:t>
            </w:r>
          </w:p>
        </w:tc>
        <w:tc>
          <w:tcPr>
            <w:tcW w:w="960" w:type="dxa"/>
            <w:tcBorders>
              <w:top w:val="nil"/>
              <w:left w:val="nil"/>
              <w:bottom w:val="single" w:sz="4" w:space="0" w:color="auto"/>
              <w:right w:val="single" w:sz="4" w:space="0" w:color="auto"/>
            </w:tcBorders>
            <w:shd w:val="clear" w:color="auto" w:fill="auto"/>
            <w:noWrap/>
            <w:vAlign w:val="center"/>
            <w:hideMark/>
          </w:tcPr>
          <w:p w:rsidR="00D1577D" w:rsidRPr="00B503ED" w:rsidRDefault="00D1577D">
            <w:pPr>
              <w:jc w:val="right"/>
              <w:rPr>
                <w:sz w:val="20"/>
                <w:szCs w:val="20"/>
              </w:rPr>
            </w:pPr>
            <w:r w:rsidRPr="00B503ED">
              <w:rPr>
                <w:sz w:val="20"/>
                <w:szCs w:val="20"/>
              </w:rPr>
              <w:t>148</w:t>
            </w:r>
          </w:p>
        </w:tc>
        <w:tc>
          <w:tcPr>
            <w:tcW w:w="960" w:type="dxa"/>
            <w:tcBorders>
              <w:top w:val="nil"/>
              <w:left w:val="nil"/>
              <w:bottom w:val="single" w:sz="4" w:space="0" w:color="auto"/>
              <w:right w:val="single" w:sz="4" w:space="0" w:color="auto"/>
            </w:tcBorders>
            <w:shd w:val="clear" w:color="auto" w:fill="auto"/>
            <w:noWrap/>
            <w:vAlign w:val="center"/>
            <w:hideMark/>
          </w:tcPr>
          <w:p w:rsidR="00D1577D" w:rsidRPr="00B503ED" w:rsidRDefault="00D1577D" w:rsidP="00F40F25">
            <w:pPr>
              <w:jc w:val="center"/>
              <w:rPr>
                <w:b/>
                <w:sz w:val="20"/>
                <w:szCs w:val="20"/>
              </w:rPr>
            </w:pPr>
            <w:r w:rsidRPr="00B503ED">
              <w:rPr>
                <w:b/>
                <w:sz w:val="20"/>
                <w:szCs w:val="20"/>
              </w:rPr>
              <w:t>73,27%</w:t>
            </w:r>
          </w:p>
        </w:tc>
      </w:tr>
      <w:tr w:rsidR="00D1577D" w:rsidRPr="00B503ED" w:rsidTr="00F40F2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1577D" w:rsidRPr="00B503ED" w:rsidRDefault="00D1577D" w:rsidP="00F40F25">
            <w:pPr>
              <w:rPr>
                <w:i/>
                <w:sz w:val="20"/>
                <w:szCs w:val="20"/>
              </w:rPr>
            </w:pPr>
            <w:r w:rsidRPr="00B503ED">
              <w:rPr>
                <w:i/>
                <w:sz w:val="20"/>
                <w:szCs w:val="20"/>
              </w:rPr>
              <w:t>éco</w:t>
            </w:r>
          </w:p>
        </w:tc>
        <w:tc>
          <w:tcPr>
            <w:tcW w:w="960" w:type="dxa"/>
            <w:tcBorders>
              <w:top w:val="nil"/>
              <w:left w:val="nil"/>
              <w:bottom w:val="single" w:sz="4" w:space="0" w:color="auto"/>
              <w:right w:val="single" w:sz="4" w:space="0" w:color="auto"/>
            </w:tcBorders>
            <w:shd w:val="clear" w:color="auto" w:fill="auto"/>
            <w:noWrap/>
            <w:vAlign w:val="center"/>
            <w:hideMark/>
          </w:tcPr>
          <w:p w:rsidR="00D1577D" w:rsidRPr="00B503ED" w:rsidRDefault="00D1577D">
            <w:pPr>
              <w:jc w:val="right"/>
              <w:rPr>
                <w:sz w:val="20"/>
                <w:szCs w:val="20"/>
              </w:rPr>
            </w:pPr>
            <w:r w:rsidRPr="00B503ED">
              <w:rPr>
                <w:sz w:val="20"/>
                <w:szCs w:val="20"/>
              </w:rPr>
              <w:t>144</w:t>
            </w:r>
          </w:p>
        </w:tc>
        <w:tc>
          <w:tcPr>
            <w:tcW w:w="960" w:type="dxa"/>
            <w:tcBorders>
              <w:top w:val="nil"/>
              <w:left w:val="nil"/>
              <w:bottom w:val="single" w:sz="4" w:space="0" w:color="auto"/>
              <w:right w:val="single" w:sz="4" w:space="0" w:color="auto"/>
            </w:tcBorders>
            <w:shd w:val="clear" w:color="auto" w:fill="auto"/>
            <w:noWrap/>
            <w:vAlign w:val="center"/>
            <w:hideMark/>
          </w:tcPr>
          <w:p w:rsidR="00D1577D" w:rsidRPr="00B503ED" w:rsidRDefault="00D1577D" w:rsidP="00F40F25">
            <w:pPr>
              <w:jc w:val="center"/>
              <w:rPr>
                <w:b/>
                <w:sz w:val="20"/>
                <w:szCs w:val="20"/>
              </w:rPr>
            </w:pPr>
            <w:r w:rsidRPr="00B503ED">
              <w:rPr>
                <w:b/>
                <w:sz w:val="20"/>
                <w:szCs w:val="20"/>
              </w:rPr>
              <w:t>71,29%</w:t>
            </w:r>
          </w:p>
        </w:tc>
      </w:tr>
      <w:tr w:rsidR="00D1577D" w:rsidRPr="00B503ED" w:rsidTr="00F40F2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1577D" w:rsidRPr="00450B01" w:rsidRDefault="00D1577D" w:rsidP="00F40F25">
            <w:pPr>
              <w:rPr>
                <w:i/>
                <w:color w:val="FF0000"/>
                <w:sz w:val="20"/>
                <w:szCs w:val="20"/>
              </w:rPr>
            </w:pPr>
            <w:r w:rsidRPr="00450B01">
              <w:rPr>
                <w:i/>
                <w:color w:val="FF0000"/>
                <w:sz w:val="20"/>
                <w:szCs w:val="20"/>
              </w:rPr>
              <w:t>ordi</w:t>
            </w:r>
          </w:p>
        </w:tc>
        <w:tc>
          <w:tcPr>
            <w:tcW w:w="960" w:type="dxa"/>
            <w:tcBorders>
              <w:top w:val="nil"/>
              <w:left w:val="nil"/>
              <w:bottom w:val="single" w:sz="4" w:space="0" w:color="auto"/>
              <w:right w:val="single" w:sz="4" w:space="0" w:color="auto"/>
            </w:tcBorders>
            <w:shd w:val="clear" w:color="auto" w:fill="auto"/>
            <w:noWrap/>
            <w:vAlign w:val="center"/>
            <w:hideMark/>
          </w:tcPr>
          <w:p w:rsidR="00D1577D" w:rsidRPr="00B503ED" w:rsidRDefault="00D1577D">
            <w:pPr>
              <w:jc w:val="right"/>
              <w:rPr>
                <w:sz w:val="20"/>
                <w:szCs w:val="20"/>
              </w:rPr>
            </w:pPr>
            <w:r w:rsidRPr="00B503ED">
              <w:rPr>
                <w:sz w:val="20"/>
                <w:szCs w:val="20"/>
              </w:rPr>
              <w:t>135</w:t>
            </w:r>
          </w:p>
        </w:tc>
        <w:tc>
          <w:tcPr>
            <w:tcW w:w="960" w:type="dxa"/>
            <w:tcBorders>
              <w:top w:val="nil"/>
              <w:left w:val="nil"/>
              <w:bottom w:val="single" w:sz="4" w:space="0" w:color="auto"/>
              <w:right w:val="single" w:sz="4" w:space="0" w:color="auto"/>
            </w:tcBorders>
            <w:shd w:val="clear" w:color="auto" w:fill="auto"/>
            <w:noWrap/>
            <w:vAlign w:val="center"/>
            <w:hideMark/>
          </w:tcPr>
          <w:p w:rsidR="00D1577D" w:rsidRPr="00B503ED" w:rsidRDefault="00D1577D" w:rsidP="00F40F25">
            <w:pPr>
              <w:jc w:val="center"/>
              <w:rPr>
                <w:b/>
                <w:sz w:val="20"/>
                <w:szCs w:val="20"/>
              </w:rPr>
            </w:pPr>
            <w:r w:rsidRPr="00B503ED">
              <w:rPr>
                <w:b/>
                <w:sz w:val="20"/>
                <w:szCs w:val="20"/>
              </w:rPr>
              <w:t>66,83%</w:t>
            </w:r>
          </w:p>
        </w:tc>
      </w:tr>
      <w:tr w:rsidR="00D1577D" w:rsidRPr="00B503ED" w:rsidTr="00F40F2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1577D" w:rsidRPr="00450B01" w:rsidRDefault="00D1577D" w:rsidP="00F40F25">
            <w:pPr>
              <w:rPr>
                <w:i/>
                <w:color w:val="FF0000"/>
                <w:sz w:val="20"/>
                <w:szCs w:val="20"/>
              </w:rPr>
            </w:pPr>
            <w:r w:rsidRPr="00450B01">
              <w:rPr>
                <w:i/>
                <w:color w:val="FF0000"/>
                <w:sz w:val="20"/>
                <w:szCs w:val="20"/>
              </w:rPr>
              <w:t>écolo</w:t>
            </w:r>
          </w:p>
        </w:tc>
        <w:tc>
          <w:tcPr>
            <w:tcW w:w="960" w:type="dxa"/>
            <w:tcBorders>
              <w:top w:val="nil"/>
              <w:left w:val="nil"/>
              <w:bottom w:val="single" w:sz="4" w:space="0" w:color="auto"/>
              <w:right w:val="single" w:sz="4" w:space="0" w:color="auto"/>
            </w:tcBorders>
            <w:shd w:val="clear" w:color="auto" w:fill="auto"/>
            <w:noWrap/>
            <w:vAlign w:val="center"/>
            <w:hideMark/>
          </w:tcPr>
          <w:p w:rsidR="00D1577D" w:rsidRPr="00B503ED" w:rsidRDefault="00D1577D">
            <w:pPr>
              <w:jc w:val="right"/>
              <w:rPr>
                <w:sz w:val="20"/>
                <w:szCs w:val="20"/>
              </w:rPr>
            </w:pPr>
            <w:r w:rsidRPr="00B503ED">
              <w:rPr>
                <w:sz w:val="20"/>
                <w:szCs w:val="20"/>
              </w:rPr>
              <w:t>129</w:t>
            </w:r>
          </w:p>
        </w:tc>
        <w:tc>
          <w:tcPr>
            <w:tcW w:w="960" w:type="dxa"/>
            <w:tcBorders>
              <w:top w:val="nil"/>
              <w:left w:val="nil"/>
              <w:bottom w:val="single" w:sz="4" w:space="0" w:color="auto"/>
              <w:right w:val="single" w:sz="4" w:space="0" w:color="auto"/>
            </w:tcBorders>
            <w:shd w:val="clear" w:color="auto" w:fill="auto"/>
            <w:noWrap/>
            <w:vAlign w:val="center"/>
            <w:hideMark/>
          </w:tcPr>
          <w:p w:rsidR="00D1577D" w:rsidRPr="00B503ED" w:rsidRDefault="00D1577D" w:rsidP="00F40F25">
            <w:pPr>
              <w:jc w:val="center"/>
              <w:rPr>
                <w:b/>
                <w:sz w:val="20"/>
                <w:szCs w:val="20"/>
              </w:rPr>
            </w:pPr>
            <w:r w:rsidRPr="00B503ED">
              <w:rPr>
                <w:b/>
                <w:sz w:val="20"/>
                <w:szCs w:val="20"/>
              </w:rPr>
              <w:t>63,86%</w:t>
            </w:r>
          </w:p>
        </w:tc>
      </w:tr>
      <w:tr w:rsidR="00D1577D" w:rsidRPr="00B503ED" w:rsidTr="00F40F2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1577D" w:rsidRPr="00B503ED" w:rsidRDefault="00D1577D" w:rsidP="00F40F25">
            <w:pPr>
              <w:rPr>
                <w:i/>
                <w:sz w:val="20"/>
                <w:szCs w:val="20"/>
              </w:rPr>
            </w:pPr>
            <w:r w:rsidRPr="00B503ED">
              <w:rPr>
                <w:i/>
                <w:sz w:val="20"/>
                <w:szCs w:val="20"/>
              </w:rPr>
              <w:t>psy</w:t>
            </w:r>
          </w:p>
        </w:tc>
        <w:tc>
          <w:tcPr>
            <w:tcW w:w="960" w:type="dxa"/>
            <w:tcBorders>
              <w:top w:val="nil"/>
              <w:left w:val="nil"/>
              <w:bottom w:val="single" w:sz="4" w:space="0" w:color="auto"/>
              <w:right w:val="single" w:sz="4" w:space="0" w:color="auto"/>
            </w:tcBorders>
            <w:shd w:val="clear" w:color="auto" w:fill="auto"/>
            <w:noWrap/>
            <w:vAlign w:val="center"/>
            <w:hideMark/>
          </w:tcPr>
          <w:p w:rsidR="00D1577D" w:rsidRPr="00B503ED" w:rsidRDefault="00D1577D">
            <w:pPr>
              <w:jc w:val="right"/>
              <w:rPr>
                <w:sz w:val="20"/>
                <w:szCs w:val="20"/>
              </w:rPr>
            </w:pPr>
            <w:r w:rsidRPr="00B503ED">
              <w:rPr>
                <w:sz w:val="20"/>
                <w:szCs w:val="20"/>
              </w:rPr>
              <w:t>129</w:t>
            </w:r>
          </w:p>
        </w:tc>
        <w:tc>
          <w:tcPr>
            <w:tcW w:w="960" w:type="dxa"/>
            <w:tcBorders>
              <w:top w:val="nil"/>
              <w:left w:val="nil"/>
              <w:bottom w:val="single" w:sz="4" w:space="0" w:color="auto"/>
              <w:right w:val="single" w:sz="4" w:space="0" w:color="auto"/>
            </w:tcBorders>
            <w:shd w:val="clear" w:color="auto" w:fill="auto"/>
            <w:noWrap/>
            <w:vAlign w:val="center"/>
            <w:hideMark/>
          </w:tcPr>
          <w:p w:rsidR="00D1577D" w:rsidRPr="00B503ED" w:rsidRDefault="00D1577D" w:rsidP="00F40F25">
            <w:pPr>
              <w:jc w:val="center"/>
              <w:rPr>
                <w:b/>
                <w:sz w:val="20"/>
                <w:szCs w:val="20"/>
              </w:rPr>
            </w:pPr>
            <w:r w:rsidRPr="00B503ED">
              <w:rPr>
                <w:b/>
                <w:sz w:val="20"/>
                <w:szCs w:val="20"/>
              </w:rPr>
              <w:t>63,86%</w:t>
            </w:r>
          </w:p>
        </w:tc>
      </w:tr>
      <w:tr w:rsidR="00D1577D" w:rsidRPr="00B503ED" w:rsidTr="00F40F2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1577D" w:rsidRPr="00B503ED" w:rsidRDefault="00D1577D" w:rsidP="00F40F25">
            <w:pPr>
              <w:rPr>
                <w:i/>
                <w:sz w:val="20"/>
                <w:szCs w:val="20"/>
              </w:rPr>
            </w:pPr>
            <w:r w:rsidRPr="00B503ED">
              <w:rPr>
                <w:i/>
                <w:sz w:val="20"/>
                <w:szCs w:val="20"/>
              </w:rPr>
              <w:t>appli</w:t>
            </w:r>
          </w:p>
        </w:tc>
        <w:tc>
          <w:tcPr>
            <w:tcW w:w="960" w:type="dxa"/>
            <w:tcBorders>
              <w:top w:val="nil"/>
              <w:left w:val="nil"/>
              <w:bottom w:val="single" w:sz="4" w:space="0" w:color="auto"/>
              <w:right w:val="single" w:sz="4" w:space="0" w:color="auto"/>
            </w:tcBorders>
            <w:shd w:val="clear" w:color="auto" w:fill="auto"/>
            <w:noWrap/>
            <w:vAlign w:val="center"/>
            <w:hideMark/>
          </w:tcPr>
          <w:p w:rsidR="00D1577D" w:rsidRPr="00B503ED" w:rsidRDefault="00D1577D">
            <w:pPr>
              <w:jc w:val="right"/>
              <w:rPr>
                <w:sz w:val="20"/>
                <w:szCs w:val="20"/>
              </w:rPr>
            </w:pPr>
            <w:r w:rsidRPr="00B503ED">
              <w:rPr>
                <w:sz w:val="20"/>
                <w:szCs w:val="20"/>
              </w:rPr>
              <w:t>117</w:t>
            </w:r>
          </w:p>
        </w:tc>
        <w:tc>
          <w:tcPr>
            <w:tcW w:w="960" w:type="dxa"/>
            <w:tcBorders>
              <w:top w:val="nil"/>
              <w:left w:val="nil"/>
              <w:bottom w:val="single" w:sz="4" w:space="0" w:color="auto"/>
              <w:right w:val="single" w:sz="4" w:space="0" w:color="auto"/>
            </w:tcBorders>
            <w:shd w:val="clear" w:color="auto" w:fill="auto"/>
            <w:noWrap/>
            <w:vAlign w:val="center"/>
            <w:hideMark/>
          </w:tcPr>
          <w:p w:rsidR="00D1577D" w:rsidRPr="00B503ED" w:rsidRDefault="00D1577D" w:rsidP="00F40F25">
            <w:pPr>
              <w:jc w:val="center"/>
              <w:rPr>
                <w:b/>
                <w:sz w:val="20"/>
                <w:szCs w:val="20"/>
              </w:rPr>
            </w:pPr>
            <w:r w:rsidRPr="00B503ED">
              <w:rPr>
                <w:b/>
                <w:sz w:val="20"/>
                <w:szCs w:val="20"/>
              </w:rPr>
              <w:t>57,92%</w:t>
            </w:r>
          </w:p>
        </w:tc>
      </w:tr>
      <w:tr w:rsidR="00D1577D" w:rsidRPr="00B503ED" w:rsidTr="00F40F2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1577D" w:rsidRPr="00450B01" w:rsidRDefault="00D1577D" w:rsidP="00F40F25">
            <w:pPr>
              <w:rPr>
                <w:i/>
                <w:color w:val="FF0000"/>
                <w:sz w:val="20"/>
                <w:szCs w:val="20"/>
              </w:rPr>
            </w:pPr>
            <w:r w:rsidRPr="00450B01">
              <w:rPr>
                <w:i/>
                <w:color w:val="FF0000"/>
                <w:sz w:val="20"/>
                <w:szCs w:val="20"/>
              </w:rPr>
              <w:t>périph</w:t>
            </w:r>
          </w:p>
        </w:tc>
        <w:tc>
          <w:tcPr>
            <w:tcW w:w="960" w:type="dxa"/>
            <w:tcBorders>
              <w:top w:val="nil"/>
              <w:left w:val="nil"/>
              <w:bottom w:val="single" w:sz="4" w:space="0" w:color="auto"/>
              <w:right w:val="single" w:sz="4" w:space="0" w:color="auto"/>
            </w:tcBorders>
            <w:shd w:val="clear" w:color="auto" w:fill="auto"/>
            <w:noWrap/>
            <w:vAlign w:val="center"/>
            <w:hideMark/>
          </w:tcPr>
          <w:p w:rsidR="00D1577D" w:rsidRPr="00B503ED" w:rsidRDefault="00D1577D">
            <w:pPr>
              <w:jc w:val="right"/>
              <w:rPr>
                <w:sz w:val="20"/>
                <w:szCs w:val="20"/>
              </w:rPr>
            </w:pPr>
            <w:r w:rsidRPr="00B503ED">
              <w:rPr>
                <w:sz w:val="20"/>
                <w:szCs w:val="20"/>
              </w:rPr>
              <w:t>115</w:t>
            </w:r>
          </w:p>
        </w:tc>
        <w:tc>
          <w:tcPr>
            <w:tcW w:w="960" w:type="dxa"/>
            <w:tcBorders>
              <w:top w:val="nil"/>
              <w:left w:val="nil"/>
              <w:bottom w:val="single" w:sz="4" w:space="0" w:color="auto"/>
              <w:right w:val="single" w:sz="4" w:space="0" w:color="auto"/>
            </w:tcBorders>
            <w:shd w:val="clear" w:color="auto" w:fill="auto"/>
            <w:noWrap/>
            <w:vAlign w:val="center"/>
            <w:hideMark/>
          </w:tcPr>
          <w:p w:rsidR="00D1577D" w:rsidRPr="00B503ED" w:rsidRDefault="00D1577D" w:rsidP="00F40F25">
            <w:pPr>
              <w:jc w:val="center"/>
              <w:rPr>
                <w:b/>
                <w:sz w:val="20"/>
                <w:szCs w:val="20"/>
              </w:rPr>
            </w:pPr>
            <w:r w:rsidRPr="00B503ED">
              <w:rPr>
                <w:b/>
                <w:sz w:val="20"/>
                <w:szCs w:val="20"/>
              </w:rPr>
              <w:t>56,93%</w:t>
            </w:r>
          </w:p>
        </w:tc>
      </w:tr>
    </w:tbl>
    <w:p w:rsidR="00D1577D" w:rsidRPr="00B503ED" w:rsidRDefault="00D1577D" w:rsidP="00D9249A">
      <w:pPr>
        <w:pStyle w:val="Styl1"/>
        <w:ind w:firstLine="0"/>
        <w:rPr>
          <w:rFonts w:ascii="Times New Roman" w:eastAsiaTheme="minorEastAsia" w:hAnsi="Times New Roman"/>
        </w:rPr>
      </w:pPr>
    </w:p>
    <w:p w:rsidR="008453DE" w:rsidRPr="00B503ED" w:rsidRDefault="008453DE" w:rsidP="008453DE">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 xml:space="preserve">Les </w:t>
      </w:r>
      <w:r w:rsidR="00D9249A">
        <w:rPr>
          <w:rFonts w:eastAsiaTheme="minorEastAsia"/>
          <w:lang w:eastAsia="zh-CN"/>
        </w:rPr>
        <w:t>lexèmes</w:t>
      </w:r>
      <w:r w:rsidRPr="00B503ED">
        <w:rPr>
          <w:rFonts w:eastAsiaTheme="minorEastAsia"/>
          <w:lang w:eastAsia="zh-CN"/>
        </w:rPr>
        <w:t xml:space="preserve"> en rouge s’accordent avec la liste du tableau n° 30. </w:t>
      </w:r>
      <w:r w:rsidR="005B0A66">
        <w:rPr>
          <w:rFonts w:eastAsiaTheme="minorEastAsia"/>
          <w:lang w:eastAsia="zh-CN"/>
        </w:rPr>
        <w:t>Au-delà, n</w:t>
      </w:r>
      <w:r w:rsidR="00450B01">
        <w:rPr>
          <w:rFonts w:eastAsiaTheme="minorEastAsia"/>
          <w:lang w:eastAsia="zh-CN"/>
        </w:rPr>
        <w:t>ous pouvons</w:t>
      </w:r>
      <w:r w:rsidRPr="00B503ED">
        <w:rPr>
          <w:rFonts w:eastAsiaTheme="minorEastAsia"/>
          <w:lang w:eastAsia="zh-CN"/>
        </w:rPr>
        <w:t xml:space="preserve"> constater que les vocables classés comme standards sont aussi les plus souvent utilisés, de nouveau, il s’agit des unités généralement connues provenant de l’usage quotidien.</w:t>
      </w:r>
      <w:r w:rsidR="00450B01">
        <w:rPr>
          <w:rFonts w:eastAsiaTheme="minorEastAsia"/>
          <w:lang w:eastAsia="zh-CN"/>
        </w:rPr>
        <w:t xml:space="preserve"> Ce ne sont que les lexèmes </w:t>
      </w:r>
      <w:r w:rsidR="00450B01" w:rsidRPr="00450B01">
        <w:rPr>
          <w:rFonts w:eastAsiaTheme="minorEastAsia"/>
          <w:i/>
          <w:lang w:eastAsia="zh-CN"/>
        </w:rPr>
        <w:t>éco</w:t>
      </w:r>
      <w:r w:rsidR="00450B01">
        <w:rPr>
          <w:rFonts w:eastAsiaTheme="minorEastAsia"/>
          <w:lang w:eastAsia="zh-CN"/>
        </w:rPr>
        <w:t xml:space="preserve">, </w:t>
      </w:r>
      <w:r w:rsidR="00450B01" w:rsidRPr="00450B01">
        <w:rPr>
          <w:rFonts w:eastAsiaTheme="minorEastAsia"/>
          <w:i/>
          <w:lang w:eastAsia="zh-CN"/>
        </w:rPr>
        <w:t>psy</w:t>
      </w:r>
      <w:r w:rsidR="00450B01">
        <w:rPr>
          <w:rFonts w:eastAsiaTheme="minorEastAsia"/>
          <w:lang w:eastAsia="zh-CN"/>
        </w:rPr>
        <w:t xml:space="preserve"> et </w:t>
      </w:r>
      <w:r w:rsidR="00450B01" w:rsidRPr="00450B01">
        <w:rPr>
          <w:rFonts w:eastAsiaTheme="minorEastAsia"/>
          <w:i/>
          <w:lang w:eastAsia="zh-CN"/>
        </w:rPr>
        <w:t>appli</w:t>
      </w:r>
      <w:r w:rsidR="00450B01">
        <w:rPr>
          <w:rFonts w:eastAsiaTheme="minorEastAsia"/>
          <w:lang w:eastAsia="zh-CN"/>
        </w:rPr>
        <w:t xml:space="preserve"> qui se diffèrent du tableau des mots les plus utilisés. Leur emploi moins fréquent peut s</w:t>
      </w:r>
      <w:r w:rsidR="00450B01" w:rsidRPr="00450B01">
        <w:rPr>
          <w:rFonts w:eastAsiaTheme="minorEastAsia"/>
          <w:lang w:eastAsia="zh-CN"/>
        </w:rPr>
        <w:t>’</w:t>
      </w:r>
      <w:r w:rsidR="00450B01">
        <w:rPr>
          <w:rFonts w:eastAsiaTheme="minorEastAsia"/>
          <w:lang w:eastAsia="zh-CN"/>
        </w:rPr>
        <w:t>expliquer par le fait qu</w:t>
      </w:r>
      <w:r w:rsidR="00450B01" w:rsidRPr="00450B01">
        <w:rPr>
          <w:rFonts w:eastAsiaTheme="minorEastAsia"/>
          <w:lang w:eastAsia="zh-CN"/>
        </w:rPr>
        <w:t>’</w:t>
      </w:r>
      <w:r w:rsidR="00450B01">
        <w:rPr>
          <w:rFonts w:eastAsiaTheme="minorEastAsia"/>
          <w:lang w:eastAsia="zh-CN"/>
        </w:rPr>
        <w:t xml:space="preserve">ils appartiennent aux domaines spécifiques : </w:t>
      </w:r>
      <w:r w:rsidR="00450B01" w:rsidRPr="00450B01">
        <w:rPr>
          <w:rFonts w:eastAsiaTheme="minorEastAsia"/>
          <w:i/>
          <w:lang w:eastAsia="zh-CN"/>
        </w:rPr>
        <w:t>éco</w:t>
      </w:r>
      <w:r w:rsidR="00450B01">
        <w:rPr>
          <w:rFonts w:eastAsiaTheme="minorEastAsia"/>
          <w:lang w:eastAsia="zh-CN"/>
        </w:rPr>
        <w:t xml:space="preserve"> (économie, politique), </w:t>
      </w:r>
      <w:r w:rsidR="00450B01" w:rsidRPr="00450B01">
        <w:rPr>
          <w:rFonts w:eastAsiaTheme="minorEastAsia"/>
          <w:i/>
          <w:lang w:eastAsia="zh-CN"/>
        </w:rPr>
        <w:t>psy</w:t>
      </w:r>
      <w:r w:rsidR="00450B01">
        <w:rPr>
          <w:rFonts w:eastAsiaTheme="minorEastAsia"/>
          <w:lang w:eastAsia="zh-CN"/>
        </w:rPr>
        <w:t xml:space="preserve"> (médecine, santé) et </w:t>
      </w:r>
      <w:r w:rsidR="00450B01" w:rsidRPr="00450B01">
        <w:rPr>
          <w:rFonts w:eastAsiaTheme="minorEastAsia"/>
          <w:i/>
          <w:lang w:eastAsia="zh-CN"/>
        </w:rPr>
        <w:t>appli</w:t>
      </w:r>
      <w:r w:rsidR="00450B01">
        <w:rPr>
          <w:rFonts w:eastAsiaTheme="minorEastAsia"/>
          <w:lang w:eastAsia="zh-CN"/>
        </w:rPr>
        <w:t xml:space="preserve"> (informatique). </w:t>
      </w:r>
      <w:r w:rsidR="00D9249A">
        <w:rPr>
          <w:rFonts w:eastAsiaTheme="minorEastAsia"/>
          <w:lang w:eastAsia="zh-CN"/>
        </w:rPr>
        <w:t>Pourtant</w:t>
      </w:r>
      <w:r w:rsidR="00450B01">
        <w:rPr>
          <w:rFonts w:eastAsiaTheme="minorEastAsia"/>
          <w:lang w:eastAsia="zh-CN"/>
        </w:rPr>
        <w:t>, ils sont perçus comme standards.</w:t>
      </w:r>
    </w:p>
    <w:p w:rsidR="00F307F0" w:rsidRPr="00B503ED" w:rsidRDefault="003778C9" w:rsidP="00F307F0">
      <w:pPr>
        <w:pStyle w:val="Nadpis4"/>
        <w:rPr>
          <w:rFonts w:eastAsiaTheme="minorEastAsia"/>
        </w:rPr>
      </w:pPr>
      <w:bookmarkStart w:id="137" w:name="_Toc328906437"/>
      <w:r w:rsidRPr="00B503ED">
        <w:rPr>
          <w:rFonts w:eastAsiaTheme="minorEastAsia"/>
        </w:rPr>
        <w:t>La</w:t>
      </w:r>
      <w:r w:rsidR="0079778E" w:rsidRPr="00B503ED">
        <w:rPr>
          <w:rFonts w:eastAsiaTheme="minorEastAsia"/>
        </w:rPr>
        <w:t xml:space="preserve"> </w:t>
      </w:r>
      <w:r w:rsidRPr="00B503ED">
        <w:rPr>
          <w:rFonts w:eastAsiaTheme="minorEastAsia"/>
        </w:rPr>
        <w:t>fréquence d’emploi</w:t>
      </w:r>
      <w:r w:rsidR="00A506B6" w:rsidRPr="00B503ED">
        <w:rPr>
          <w:rFonts w:eastAsiaTheme="minorEastAsia"/>
        </w:rPr>
        <w:t xml:space="preserve"> </w:t>
      </w:r>
      <w:r w:rsidR="00F307F0" w:rsidRPr="00B503ED">
        <w:rPr>
          <w:rFonts w:eastAsiaTheme="minorEastAsia"/>
        </w:rPr>
        <w:t xml:space="preserve">des lexèmes choisis </w:t>
      </w:r>
      <w:r w:rsidRPr="00B503ED">
        <w:rPr>
          <w:rFonts w:eastAsiaTheme="minorEastAsia"/>
        </w:rPr>
        <w:t>par les locuteurs français</w:t>
      </w:r>
      <w:bookmarkEnd w:id="137"/>
    </w:p>
    <w:p w:rsidR="008453DE" w:rsidRDefault="008453DE" w:rsidP="008453DE">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Après avoir dévoilé les troncats les plus/les moins utilisés, les plus connus et ceux qui sont considérés comme les plus standards parmi les locuteurs natifs français, nous allons présenter les résultats sous une autre manière de voir en nous intéressant aux participants de l’enquête.</w:t>
      </w:r>
    </w:p>
    <w:p w:rsidR="000A0D50" w:rsidRDefault="000A0D50" w:rsidP="008453DE">
      <w:pPr>
        <w:autoSpaceDE w:val="0"/>
        <w:autoSpaceDN w:val="0"/>
        <w:adjustRightInd w:val="0"/>
        <w:spacing w:line="360" w:lineRule="auto"/>
        <w:ind w:firstLine="709"/>
        <w:jc w:val="both"/>
        <w:rPr>
          <w:rFonts w:eastAsiaTheme="minorEastAsia"/>
          <w:lang w:eastAsia="zh-CN"/>
        </w:rPr>
      </w:pPr>
    </w:p>
    <w:p w:rsidR="000A0D50" w:rsidRDefault="000A0D50" w:rsidP="008453DE">
      <w:pPr>
        <w:autoSpaceDE w:val="0"/>
        <w:autoSpaceDN w:val="0"/>
        <w:adjustRightInd w:val="0"/>
        <w:spacing w:line="360" w:lineRule="auto"/>
        <w:ind w:firstLine="709"/>
        <w:jc w:val="both"/>
        <w:rPr>
          <w:rFonts w:eastAsiaTheme="minorEastAsia"/>
          <w:lang w:eastAsia="zh-CN"/>
        </w:rPr>
      </w:pPr>
    </w:p>
    <w:p w:rsidR="000A0D50" w:rsidRPr="00B503ED" w:rsidRDefault="000A0D50" w:rsidP="008453DE">
      <w:pPr>
        <w:autoSpaceDE w:val="0"/>
        <w:autoSpaceDN w:val="0"/>
        <w:adjustRightInd w:val="0"/>
        <w:spacing w:line="360" w:lineRule="auto"/>
        <w:ind w:firstLine="709"/>
        <w:jc w:val="both"/>
        <w:rPr>
          <w:rFonts w:eastAsiaTheme="minorEastAsia"/>
          <w:lang w:eastAsia="zh-CN"/>
        </w:rPr>
      </w:pPr>
    </w:p>
    <w:p w:rsidR="008453DE" w:rsidRPr="00B503ED" w:rsidRDefault="008453DE" w:rsidP="008453DE">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lastRenderedPageBreak/>
        <w:t xml:space="preserve">Nous allons nous poser des questions telles que : Quels sont les locuteurs natifs contemporains qui emploient le plus ou le moins les troncats ? Quel est le profil du </w:t>
      </w:r>
      <w:r w:rsidR="00A92BAD">
        <w:rPr>
          <w:rFonts w:eastAsiaTheme="minorEastAsia"/>
          <w:lang w:eastAsia="zh-CN"/>
        </w:rPr>
        <w:t>locuteur français qui en connaî</w:t>
      </w:r>
      <w:r w:rsidRPr="00B503ED">
        <w:rPr>
          <w:rFonts w:eastAsiaTheme="minorEastAsia"/>
          <w:lang w:eastAsia="zh-CN"/>
        </w:rPr>
        <w:t xml:space="preserve">t le moins ? Existe-t-il un groupe d’utilisateurs des troncats qui est </w:t>
      </w:r>
      <w:r w:rsidR="0001728B">
        <w:rPr>
          <w:rFonts w:eastAsiaTheme="minorEastAsia"/>
          <w:lang w:eastAsia="zh-CN"/>
        </w:rPr>
        <w:t>prédominant</w:t>
      </w:r>
      <w:r w:rsidRPr="00B503ED">
        <w:rPr>
          <w:rFonts w:eastAsiaTheme="minorEastAsia"/>
          <w:lang w:eastAsia="zh-CN"/>
        </w:rPr>
        <w:t xml:space="preserve"> ou qui se démarque par rapport aux autres participants ? </w:t>
      </w:r>
    </w:p>
    <w:p w:rsidR="000A0D50" w:rsidRDefault="000A0D50" w:rsidP="008453DE">
      <w:pPr>
        <w:autoSpaceDE w:val="0"/>
        <w:autoSpaceDN w:val="0"/>
        <w:adjustRightInd w:val="0"/>
        <w:spacing w:line="360" w:lineRule="auto"/>
        <w:ind w:firstLine="709"/>
        <w:jc w:val="both"/>
        <w:rPr>
          <w:rFonts w:eastAsiaTheme="minorEastAsia"/>
          <w:lang w:eastAsia="zh-CN"/>
        </w:rPr>
      </w:pPr>
    </w:p>
    <w:p w:rsidR="008453DE" w:rsidRPr="00B503ED" w:rsidRDefault="008453DE" w:rsidP="008453DE">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La question du niveau de langue reste à part, car, ce qui nous intéresse c’est la fréquence et la connaissance des troncats et non la perception de ces unités lexicales par les Français. Ce dernier sera en revanche pris en compte lors de la présentation individuelle (</w:t>
      </w:r>
      <w:r w:rsidRPr="000E7050">
        <w:rPr>
          <w:rFonts w:eastAsiaTheme="minorEastAsia"/>
          <w:i/>
          <w:lang w:eastAsia="zh-CN"/>
        </w:rPr>
        <w:t>cf.</w:t>
      </w:r>
      <w:r w:rsidR="000A0D50">
        <w:rPr>
          <w:rFonts w:eastAsiaTheme="minorEastAsia"/>
          <w:lang w:eastAsia="zh-CN"/>
        </w:rPr>
        <w:t> </w:t>
      </w:r>
      <w:r w:rsidRPr="00B503ED">
        <w:rPr>
          <w:rFonts w:eastAsiaTheme="minorEastAsia"/>
          <w:lang w:eastAsia="zh-CN"/>
        </w:rPr>
        <w:t>chapitre 5.5.2.5.).</w:t>
      </w:r>
    </w:p>
    <w:p w:rsidR="000A0D50" w:rsidRDefault="000A0D50" w:rsidP="008453DE">
      <w:pPr>
        <w:autoSpaceDE w:val="0"/>
        <w:autoSpaceDN w:val="0"/>
        <w:adjustRightInd w:val="0"/>
        <w:spacing w:line="360" w:lineRule="auto"/>
        <w:ind w:firstLine="709"/>
        <w:jc w:val="both"/>
        <w:rPr>
          <w:rFonts w:eastAsiaTheme="minorEastAsia"/>
          <w:lang w:eastAsia="zh-CN"/>
        </w:rPr>
      </w:pPr>
    </w:p>
    <w:p w:rsidR="008453DE" w:rsidRPr="00B503ED" w:rsidRDefault="008453DE" w:rsidP="008453DE">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Nous avons alors évalué une nouvelle fois le questionnaire selon les critères concernant les informations personnelles : l’âge, le sexe, le domicile et le niveau d’études en gardant les trois catégories d’unités lexicales – les plus/les moins utilisées et les moins connues voire inconnues. Vu que la répartition des répondants n’a pas été proportionnelle, chaque réponse (« souvent »/« parfois »/« jamais »/« Je ne connais pas ») a été rapportée en pourcentage aux autres réponses (« souvent »/« parfois »/« jamais »/« Je ne connais pas ») de chaque catégorie (sexe, domicile, âge, formation). Ensuite</w:t>
      </w:r>
      <w:r w:rsidR="00CA0DFE">
        <w:rPr>
          <w:rFonts w:eastAsiaTheme="minorEastAsia"/>
          <w:lang w:eastAsia="zh-CN"/>
        </w:rPr>
        <w:t>,</w:t>
      </w:r>
      <w:r w:rsidRPr="00B503ED">
        <w:rPr>
          <w:rFonts w:eastAsiaTheme="minorEastAsia"/>
          <w:lang w:eastAsia="zh-CN"/>
        </w:rPr>
        <w:t xml:space="preserve"> les données issues de ce comptage proportionnel ont été évaluées par rapport à la totalité catégorielle et présentées sous forme de graphiques. Les tableaux complets avec les chiffres exacts pour c</w:t>
      </w:r>
      <w:r w:rsidR="00CC3900">
        <w:rPr>
          <w:rFonts w:eastAsiaTheme="minorEastAsia"/>
          <w:lang w:eastAsia="zh-CN"/>
        </w:rPr>
        <w:t xml:space="preserve">haque mot </w:t>
      </w:r>
      <w:r w:rsidR="008655CC">
        <w:rPr>
          <w:rFonts w:eastAsiaTheme="minorEastAsia"/>
          <w:lang w:eastAsia="zh-CN"/>
        </w:rPr>
        <w:t>figurent</w:t>
      </w:r>
      <w:r w:rsidR="00CC3900">
        <w:rPr>
          <w:rFonts w:eastAsiaTheme="minorEastAsia"/>
          <w:lang w:eastAsia="zh-CN"/>
        </w:rPr>
        <w:t xml:space="preserve"> dans l</w:t>
      </w:r>
      <w:r w:rsidR="00CC3900" w:rsidRPr="00CC3900">
        <w:rPr>
          <w:rFonts w:eastAsiaTheme="minorEastAsia"/>
          <w:lang w:eastAsia="zh-CN"/>
        </w:rPr>
        <w:t>’</w:t>
      </w:r>
      <w:r w:rsidR="00CC3900">
        <w:rPr>
          <w:rFonts w:eastAsiaTheme="minorEastAsia"/>
          <w:lang w:eastAsia="zh-CN"/>
        </w:rPr>
        <w:t>annexe 8</w:t>
      </w:r>
      <w:r w:rsidRPr="00B503ED">
        <w:rPr>
          <w:rFonts w:eastAsiaTheme="minorEastAsia"/>
          <w:lang w:eastAsia="zh-CN"/>
        </w:rPr>
        <w:t>.</w:t>
      </w:r>
    </w:p>
    <w:p w:rsidR="00534AC9" w:rsidRPr="00B503ED" w:rsidRDefault="00534AC9" w:rsidP="00534AC9">
      <w:pPr>
        <w:pStyle w:val="Styl1"/>
        <w:rPr>
          <w:rFonts w:ascii="Times New Roman" w:eastAsiaTheme="minorEastAsia" w:hAnsi="Times New Roman"/>
        </w:rPr>
      </w:pPr>
    </w:p>
    <w:p w:rsidR="006E0CA5" w:rsidRPr="00B503ED" w:rsidRDefault="006E0CA5" w:rsidP="00E05BDB">
      <w:pPr>
        <w:pStyle w:val="Styl1"/>
        <w:numPr>
          <w:ilvl w:val="0"/>
          <w:numId w:val="13"/>
        </w:numPr>
        <w:rPr>
          <w:rFonts w:ascii="Times New Roman" w:eastAsiaTheme="minorEastAsia" w:hAnsi="Times New Roman"/>
          <w:b/>
        </w:rPr>
      </w:pPr>
      <w:r w:rsidRPr="00B503ED">
        <w:rPr>
          <w:rFonts w:ascii="Times New Roman" w:eastAsiaTheme="minorEastAsia" w:hAnsi="Times New Roman"/>
          <w:b/>
        </w:rPr>
        <w:t>L</w:t>
      </w:r>
      <w:r w:rsidR="00DB2610" w:rsidRPr="00B503ED">
        <w:rPr>
          <w:rFonts w:ascii="Times New Roman" w:eastAsiaTheme="minorEastAsia" w:hAnsi="Times New Roman"/>
          <w:b/>
        </w:rPr>
        <w:t>e rapport entre l</w:t>
      </w:r>
      <w:r w:rsidRPr="00B503ED">
        <w:rPr>
          <w:rFonts w:ascii="Times New Roman" w:eastAsiaTheme="minorEastAsia" w:hAnsi="Times New Roman"/>
          <w:b/>
        </w:rPr>
        <w:t xml:space="preserve">es unités lexicales les </w:t>
      </w:r>
      <w:r w:rsidR="00580AC1" w:rsidRPr="00B503ED">
        <w:rPr>
          <w:rFonts w:ascii="Times New Roman" w:eastAsiaTheme="minorEastAsia" w:hAnsi="Times New Roman"/>
          <w:b/>
        </w:rPr>
        <w:t>plus</w:t>
      </w:r>
      <w:r w:rsidRPr="00B503ED">
        <w:rPr>
          <w:rFonts w:ascii="Times New Roman" w:eastAsiaTheme="minorEastAsia" w:hAnsi="Times New Roman"/>
          <w:b/>
        </w:rPr>
        <w:t xml:space="preserve"> utilisées</w:t>
      </w:r>
      <w:r w:rsidR="00DB2610" w:rsidRPr="00B503ED">
        <w:rPr>
          <w:rFonts w:ascii="Times New Roman" w:eastAsiaTheme="minorEastAsia" w:hAnsi="Times New Roman"/>
          <w:b/>
        </w:rPr>
        <w:t xml:space="preserve"> et les répondants</w:t>
      </w:r>
    </w:p>
    <w:p w:rsidR="00EC6A6F" w:rsidRDefault="00EC6A6F" w:rsidP="00534AC9">
      <w:pPr>
        <w:pStyle w:val="Styl1"/>
        <w:rPr>
          <w:rFonts w:ascii="Times New Roman" w:eastAsiaTheme="minorEastAsia" w:hAnsi="Times New Roman"/>
        </w:rPr>
      </w:pPr>
    </w:p>
    <w:p w:rsidR="003D41A2" w:rsidRPr="00B503ED" w:rsidRDefault="003D41A2" w:rsidP="00534AC9">
      <w:pPr>
        <w:pStyle w:val="Styl1"/>
        <w:rPr>
          <w:rFonts w:ascii="Times New Roman" w:eastAsiaTheme="minorEastAsia" w:hAnsi="Times New Roman"/>
        </w:rPr>
      </w:pPr>
      <w:r w:rsidRPr="00B503ED">
        <w:rPr>
          <w:rFonts w:ascii="Times New Roman" w:eastAsiaTheme="minorEastAsia" w:hAnsi="Times New Roman"/>
        </w:rPr>
        <w:t>Le graphique n° 25 indique les unités lexicales les plus utilisé</w:t>
      </w:r>
      <w:r w:rsidR="008453DE" w:rsidRPr="00B503ED">
        <w:rPr>
          <w:rFonts w:ascii="Times New Roman" w:eastAsiaTheme="minorEastAsia" w:hAnsi="Times New Roman"/>
        </w:rPr>
        <w:t>e</w:t>
      </w:r>
      <w:r w:rsidRPr="00B503ED">
        <w:rPr>
          <w:rFonts w:ascii="Times New Roman" w:eastAsiaTheme="minorEastAsia" w:hAnsi="Times New Roman"/>
        </w:rPr>
        <w:t>s par rapport aux catégories désignées –</w:t>
      </w:r>
      <w:r w:rsidR="00EC6A6F">
        <w:rPr>
          <w:rFonts w:ascii="Times New Roman" w:eastAsiaTheme="minorEastAsia" w:hAnsi="Times New Roman"/>
          <w:b/>
          <w:color w:val="17365D" w:themeColor="text2" w:themeShade="BF"/>
        </w:rPr>
        <w:t xml:space="preserve"> </w:t>
      </w:r>
      <w:r w:rsidRPr="00EC6A6F">
        <w:rPr>
          <w:rFonts w:ascii="Times New Roman" w:eastAsiaTheme="minorEastAsia" w:hAnsi="Times New Roman"/>
          <w:b/>
          <w:color w:val="17365D" w:themeColor="text2" w:themeShade="BF"/>
        </w:rPr>
        <w:t>sexe</w:t>
      </w:r>
      <w:r w:rsidRPr="00B503ED">
        <w:rPr>
          <w:rFonts w:ascii="Times New Roman" w:eastAsiaTheme="minorEastAsia" w:hAnsi="Times New Roman"/>
        </w:rPr>
        <w:t xml:space="preserve">, </w:t>
      </w:r>
      <w:r w:rsidRPr="00EC6A6F">
        <w:rPr>
          <w:rFonts w:ascii="Times New Roman" w:eastAsiaTheme="minorEastAsia" w:hAnsi="Times New Roman"/>
          <w:b/>
          <w:color w:val="76923C" w:themeColor="accent3" w:themeShade="BF"/>
        </w:rPr>
        <w:t>domicile</w:t>
      </w:r>
      <w:r w:rsidRPr="00B503ED">
        <w:rPr>
          <w:rFonts w:ascii="Times New Roman" w:eastAsiaTheme="minorEastAsia" w:hAnsi="Times New Roman"/>
        </w:rPr>
        <w:t xml:space="preserve">, </w:t>
      </w:r>
      <w:r w:rsidRPr="00EC6A6F">
        <w:rPr>
          <w:rFonts w:ascii="Times New Roman" w:eastAsiaTheme="minorEastAsia" w:hAnsi="Times New Roman"/>
          <w:b/>
          <w:color w:val="943634" w:themeColor="accent2" w:themeShade="BF"/>
        </w:rPr>
        <w:t>âge</w:t>
      </w:r>
      <w:r w:rsidRPr="00B503ED">
        <w:rPr>
          <w:rFonts w:ascii="Times New Roman" w:eastAsiaTheme="minorEastAsia" w:hAnsi="Times New Roman"/>
        </w:rPr>
        <w:t xml:space="preserve"> et </w:t>
      </w:r>
      <w:r w:rsidRPr="00EC6A6F">
        <w:rPr>
          <w:rFonts w:ascii="Times New Roman" w:eastAsiaTheme="minorEastAsia" w:hAnsi="Times New Roman"/>
          <w:b/>
          <w:color w:val="E36C0A" w:themeColor="accent6" w:themeShade="BF"/>
        </w:rPr>
        <w:t>formation</w:t>
      </w:r>
      <w:r w:rsidR="00754C7B" w:rsidRPr="00B503ED">
        <w:rPr>
          <w:rFonts w:ascii="Times New Roman" w:eastAsiaTheme="minorEastAsia" w:hAnsi="Times New Roman"/>
        </w:rPr>
        <w:t xml:space="preserve"> (dans le graphique, </w:t>
      </w:r>
      <w:r w:rsidR="00EC6A6F">
        <w:rPr>
          <w:rFonts w:ascii="Times New Roman" w:eastAsiaTheme="minorEastAsia" w:hAnsi="Times New Roman"/>
        </w:rPr>
        <w:t>elles sont différenciées</w:t>
      </w:r>
      <w:r w:rsidR="00754C7B" w:rsidRPr="00B503ED">
        <w:rPr>
          <w:rFonts w:ascii="Times New Roman" w:eastAsiaTheme="minorEastAsia" w:hAnsi="Times New Roman"/>
        </w:rPr>
        <w:t xml:space="preserve"> par couleurs).</w:t>
      </w:r>
      <w:r w:rsidR="00EC6A6F" w:rsidRPr="00B503ED">
        <w:rPr>
          <w:rFonts w:ascii="Times New Roman" w:eastAsiaTheme="minorEastAsia" w:hAnsi="Times New Roman"/>
        </w:rPr>
        <w:t xml:space="preserve"> </w:t>
      </w:r>
      <w:r w:rsidR="00754C7B" w:rsidRPr="00B503ED">
        <w:rPr>
          <w:rFonts w:ascii="Times New Roman" w:eastAsiaTheme="minorEastAsia" w:hAnsi="Times New Roman"/>
        </w:rPr>
        <w:t xml:space="preserve">Cette distinction </w:t>
      </w:r>
      <w:r w:rsidR="00534AC9" w:rsidRPr="00B503ED">
        <w:rPr>
          <w:rFonts w:ascii="Times New Roman" w:eastAsiaTheme="minorEastAsia" w:hAnsi="Times New Roman"/>
        </w:rPr>
        <w:t>sera</w:t>
      </w:r>
      <w:r w:rsidR="00754C7B" w:rsidRPr="00B503ED">
        <w:rPr>
          <w:rFonts w:ascii="Times New Roman" w:eastAsiaTheme="minorEastAsia" w:hAnsi="Times New Roman"/>
        </w:rPr>
        <w:t xml:space="preserve"> </w:t>
      </w:r>
      <w:r w:rsidR="008453DE" w:rsidRPr="00B503ED">
        <w:rPr>
          <w:rFonts w:ascii="Times New Roman" w:eastAsiaTheme="minorEastAsia" w:hAnsi="Times New Roman"/>
        </w:rPr>
        <w:t xml:space="preserve">employée </w:t>
      </w:r>
      <w:r w:rsidR="00FC0D7D" w:rsidRPr="00B503ED">
        <w:rPr>
          <w:rFonts w:ascii="Times New Roman" w:eastAsiaTheme="minorEastAsia" w:hAnsi="Times New Roman"/>
        </w:rPr>
        <w:t>d’une manière égale</w:t>
      </w:r>
      <w:r w:rsidR="00754C7B" w:rsidRPr="00B503ED">
        <w:rPr>
          <w:rFonts w:ascii="Times New Roman" w:eastAsiaTheme="minorEastAsia" w:hAnsi="Times New Roman"/>
        </w:rPr>
        <w:t xml:space="preserve"> pour les graphiques n</w:t>
      </w:r>
      <w:r w:rsidR="00151536" w:rsidRPr="00151536">
        <w:rPr>
          <w:rFonts w:ascii="Times New Roman" w:eastAsiaTheme="minorEastAsia" w:hAnsi="Times New Roman"/>
          <w:vertAlign w:val="superscript"/>
        </w:rPr>
        <w:t>o</w:t>
      </w:r>
      <w:r w:rsidR="00754C7B" w:rsidRPr="00B503ED">
        <w:rPr>
          <w:rFonts w:ascii="Times New Roman" w:eastAsiaTheme="minorEastAsia" w:hAnsi="Times New Roman"/>
          <w:vertAlign w:val="superscript"/>
        </w:rPr>
        <w:t>s</w:t>
      </w:r>
      <w:r w:rsidR="00754C7B" w:rsidRPr="00B503ED">
        <w:rPr>
          <w:rFonts w:ascii="Times New Roman" w:eastAsiaTheme="minorEastAsia" w:hAnsi="Times New Roman"/>
        </w:rPr>
        <w:t> 26 et 27.</w:t>
      </w:r>
    </w:p>
    <w:p w:rsidR="003D41A2" w:rsidRPr="00B503ED" w:rsidRDefault="003D41A2" w:rsidP="003D41A2">
      <w:pPr>
        <w:pStyle w:val="Titulek"/>
        <w:keepNext/>
        <w:jc w:val="center"/>
      </w:pPr>
      <w:r w:rsidRPr="00B503ED">
        <w:rPr>
          <w:noProof/>
          <w:lang w:val="cs-CZ" w:eastAsia="zh-CN"/>
        </w:rPr>
        <w:lastRenderedPageBreak/>
        <w:drawing>
          <wp:anchor distT="0" distB="0" distL="114300" distR="114300" simplePos="0" relativeHeight="251679744" behindDoc="0" locked="0" layoutInCell="1" allowOverlap="1">
            <wp:simplePos x="0" y="0"/>
            <wp:positionH relativeFrom="margin">
              <wp:align>center</wp:align>
            </wp:positionH>
            <wp:positionV relativeFrom="paragraph">
              <wp:posOffset>280670</wp:posOffset>
            </wp:positionV>
            <wp:extent cx="5514975" cy="3486150"/>
            <wp:effectExtent l="19050" t="0" r="9525" b="0"/>
            <wp:wrapTopAndBottom/>
            <wp:docPr id="17"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Pr="00B503ED">
        <w:t xml:space="preserve">Graphique n° 25 : Les répondants </w:t>
      </w:r>
      <w:r w:rsidR="000E7050" w:rsidRPr="000E7050">
        <w:rPr>
          <w:i/>
        </w:rPr>
        <w:t>vs</w:t>
      </w:r>
      <w:r w:rsidRPr="00B503ED">
        <w:t xml:space="preserve"> les unités les plus utilisées</w:t>
      </w:r>
    </w:p>
    <w:p w:rsidR="003D41A2" w:rsidRDefault="003D41A2" w:rsidP="003D41A2">
      <w:pPr>
        <w:pStyle w:val="Styl1"/>
        <w:jc w:val="center"/>
        <w:rPr>
          <w:rFonts w:ascii="Times New Roman" w:eastAsiaTheme="minorEastAsia" w:hAnsi="Times New Roman"/>
        </w:rPr>
      </w:pPr>
    </w:p>
    <w:p w:rsidR="00450B01" w:rsidRPr="00B503ED" w:rsidRDefault="00450B01" w:rsidP="003D41A2">
      <w:pPr>
        <w:pStyle w:val="Styl1"/>
        <w:jc w:val="center"/>
        <w:rPr>
          <w:rFonts w:ascii="Times New Roman" w:eastAsiaTheme="minorEastAsia" w:hAnsi="Times New Roman"/>
        </w:rPr>
        <w:sectPr w:rsidR="00450B01" w:rsidRPr="00B503ED" w:rsidSect="009F75C8">
          <w:type w:val="continuous"/>
          <w:pgSz w:w="11906" w:h="16838"/>
          <w:pgMar w:top="1418" w:right="1418" w:bottom="1418" w:left="1701" w:header="709" w:footer="709" w:gutter="0"/>
          <w:cols w:space="708"/>
          <w:docGrid w:linePitch="360"/>
        </w:sectPr>
      </w:pPr>
    </w:p>
    <w:p w:rsidR="007944E8" w:rsidRDefault="008453DE" w:rsidP="003D41A2">
      <w:pPr>
        <w:pStyle w:val="Styl1"/>
        <w:rPr>
          <w:rFonts w:ascii="Times New Roman" w:eastAsiaTheme="minorEastAsia" w:hAnsi="Times New Roman"/>
          <w:lang w:eastAsia="zh-CN"/>
        </w:rPr>
      </w:pPr>
      <w:r w:rsidRPr="00B503ED">
        <w:rPr>
          <w:rFonts w:ascii="Times New Roman" w:eastAsiaTheme="minorEastAsia" w:hAnsi="Times New Roman"/>
          <w:lang w:eastAsia="zh-CN"/>
        </w:rPr>
        <w:lastRenderedPageBreak/>
        <w:t>En observant le graphique</w:t>
      </w:r>
      <w:r w:rsidR="00C215B9">
        <w:rPr>
          <w:rFonts w:ascii="Times New Roman" w:eastAsiaTheme="minorEastAsia" w:hAnsi="Times New Roman"/>
          <w:lang w:eastAsia="zh-CN"/>
        </w:rPr>
        <w:t>,</w:t>
      </w:r>
      <w:r w:rsidRPr="00B503ED">
        <w:rPr>
          <w:rFonts w:ascii="Times New Roman" w:eastAsiaTheme="minorEastAsia" w:hAnsi="Times New Roman"/>
          <w:lang w:eastAsia="zh-CN"/>
        </w:rPr>
        <w:t xml:space="preserve"> </w:t>
      </w:r>
      <w:r w:rsidR="0001728B">
        <w:rPr>
          <w:rFonts w:ascii="Times New Roman" w:eastAsiaTheme="minorEastAsia" w:hAnsi="Times New Roman"/>
          <w:lang w:eastAsia="zh-CN"/>
        </w:rPr>
        <w:t>nous pourrions</w:t>
      </w:r>
      <w:r w:rsidRPr="00B503ED">
        <w:rPr>
          <w:rFonts w:ascii="Times New Roman" w:eastAsiaTheme="minorEastAsia" w:hAnsi="Times New Roman"/>
          <w:lang w:eastAsia="zh-CN"/>
        </w:rPr>
        <w:t xml:space="preserve"> désigner le profil du répondant qui a indiqué les dix unités les plus souvent utilisées (</w:t>
      </w:r>
      <w:r w:rsidRPr="00B503ED">
        <w:rPr>
          <w:rFonts w:ascii="Times New Roman" w:eastAsiaTheme="minorEastAsia" w:hAnsi="Times New Roman"/>
          <w:i/>
          <w:iCs/>
          <w:lang w:eastAsia="zh-CN"/>
        </w:rPr>
        <w:t>photo</w:t>
      </w:r>
      <w:r w:rsidRPr="00B503ED">
        <w:rPr>
          <w:rFonts w:ascii="Times New Roman" w:eastAsiaTheme="minorEastAsia" w:hAnsi="Times New Roman"/>
          <w:lang w:eastAsia="zh-CN"/>
        </w:rPr>
        <w:t xml:space="preserve">, </w:t>
      </w:r>
      <w:r w:rsidRPr="00B503ED">
        <w:rPr>
          <w:rFonts w:ascii="Times New Roman" w:eastAsiaTheme="minorEastAsia" w:hAnsi="Times New Roman"/>
          <w:i/>
          <w:iCs/>
          <w:lang w:eastAsia="zh-CN"/>
        </w:rPr>
        <w:t>resto</w:t>
      </w:r>
      <w:r w:rsidRPr="00B503ED">
        <w:rPr>
          <w:rFonts w:ascii="Times New Roman" w:eastAsiaTheme="minorEastAsia" w:hAnsi="Times New Roman"/>
          <w:lang w:eastAsia="zh-CN"/>
        </w:rPr>
        <w:t xml:space="preserve">, </w:t>
      </w:r>
      <w:r w:rsidRPr="00B503ED">
        <w:rPr>
          <w:rFonts w:ascii="Times New Roman" w:eastAsiaTheme="minorEastAsia" w:hAnsi="Times New Roman"/>
          <w:i/>
          <w:iCs/>
          <w:lang w:eastAsia="zh-CN"/>
        </w:rPr>
        <w:t>ordi</w:t>
      </w:r>
      <w:r w:rsidRPr="00B503ED">
        <w:rPr>
          <w:rFonts w:ascii="Times New Roman" w:eastAsiaTheme="minorEastAsia" w:hAnsi="Times New Roman"/>
          <w:lang w:eastAsia="zh-CN"/>
        </w:rPr>
        <w:t xml:space="preserve">, </w:t>
      </w:r>
      <w:r w:rsidRPr="00B503ED">
        <w:rPr>
          <w:rFonts w:ascii="Times New Roman" w:eastAsiaTheme="minorEastAsia" w:hAnsi="Times New Roman"/>
          <w:i/>
          <w:iCs/>
          <w:lang w:eastAsia="zh-CN"/>
        </w:rPr>
        <w:t>pro</w:t>
      </w:r>
      <w:r w:rsidRPr="00B503ED">
        <w:rPr>
          <w:rFonts w:ascii="Times New Roman" w:eastAsiaTheme="minorEastAsia" w:hAnsi="Times New Roman"/>
          <w:lang w:eastAsia="zh-CN"/>
        </w:rPr>
        <w:t xml:space="preserve">, </w:t>
      </w:r>
      <w:r w:rsidRPr="00B503ED">
        <w:rPr>
          <w:rFonts w:ascii="Times New Roman" w:eastAsiaTheme="minorEastAsia" w:hAnsi="Times New Roman"/>
          <w:i/>
          <w:iCs/>
          <w:lang w:eastAsia="zh-CN"/>
        </w:rPr>
        <w:t>perso</w:t>
      </w:r>
      <w:r w:rsidRPr="00B503ED">
        <w:rPr>
          <w:rFonts w:ascii="Times New Roman" w:eastAsiaTheme="minorEastAsia" w:hAnsi="Times New Roman"/>
          <w:lang w:eastAsia="zh-CN"/>
        </w:rPr>
        <w:t xml:space="preserve">, </w:t>
      </w:r>
      <w:r w:rsidRPr="00B503ED">
        <w:rPr>
          <w:rFonts w:ascii="Times New Roman" w:eastAsiaTheme="minorEastAsia" w:hAnsi="Times New Roman"/>
          <w:i/>
          <w:iCs/>
          <w:lang w:eastAsia="zh-CN"/>
        </w:rPr>
        <w:t>doc</w:t>
      </w:r>
      <w:r w:rsidRPr="00B503ED">
        <w:rPr>
          <w:rFonts w:ascii="Times New Roman" w:eastAsiaTheme="minorEastAsia" w:hAnsi="Times New Roman"/>
          <w:lang w:eastAsia="zh-CN"/>
        </w:rPr>
        <w:t xml:space="preserve">, </w:t>
      </w:r>
      <w:r w:rsidRPr="00B503ED">
        <w:rPr>
          <w:rFonts w:ascii="Times New Roman" w:eastAsiaTheme="minorEastAsia" w:hAnsi="Times New Roman"/>
          <w:i/>
          <w:iCs/>
          <w:lang w:eastAsia="zh-CN"/>
        </w:rPr>
        <w:t>déj</w:t>
      </w:r>
      <w:r w:rsidRPr="00B503ED">
        <w:rPr>
          <w:rFonts w:ascii="Times New Roman" w:eastAsiaTheme="minorEastAsia" w:hAnsi="Times New Roman"/>
          <w:lang w:eastAsia="zh-CN"/>
        </w:rPr>
        <w:t xml:space="preserve">, </w:t>
      </w:r>
      <w:r w:rsidRPr="00B503ED">
        <w:rPr>
          <w:rFonts w:ascii="Times New Roman" w:eastAsiaTheme="minorEastAsia" w:hAnsi="Times New Roman"/>
          <w:i/>
          <w:iCs/>
          <w:lang w:eastAsia="zh-CN"/>
        </w:rPr>
        <w:t>bio</w:t>
      </w:r>
      <w:r w:rsidRPr="00B503ED">
        <w:rPr>
          <w:rFonts w:ascii="Times New Roman" w:eastAsiaTheme="minorEastAsia" w:hAnsi="Times New Roman"/>
          <w:lang w:eastAsia="zh-CN"/>
        </w:rPr>
        <w:t xml:space="preserve">, </w:t>
      </w:r>
      <w:r w:rsidRPr="00B503ED">
        <w:rPr>
          <w:rFonts w:ascii="Times New Roman" w:eastAsiaTheme="minorEastAsia" w:hAnsi="Times New Roman"/>
          <w:i/>
          <w:iCs/>
          <w:lang w:eastAsia="zh-CN"/>
        </w:rPr>
        <w:t>périph</w:t>
      </w:r>
      <w:r w:rsidRPr="00B503ED">
        <w:rPr>
          <w:rFonts w:ascii="Times New Roman" w:eastAsiaTheme="minorEastAsia" w:hAnsi="Times New Roman"/>
          <w:lang w:eastAsia="zh-CN"/>
        </w:rPr>
        <w:t xml:space="preserve"> et </w:t>
      </w:r>
      <w:r w:rsidRPr="00B503ED">
        <w:rPr>
          <w:rFonts w:ascii="Times New Roman" w:eastAsiaTheme="minorEastAsia" w:hAnsi="Times New Roman"/>
          <w:i/>
          <w:iCs/>
          <w:lang w:eastAsia="zh-CN"/>
        </w:rPr>
        <w:t>écolo</w:t>
      </w:r>
      <w:r w:rsidRPr="00B503ED">
        <w:rPr>
          <w:rFonts w:ascii="Times New Roman" w:eastAsiaTheme="minorEastAsia" w:hAnsi="Times New Roman"/>
          <w:lang w:eastAsia="zh-CN"/>
        </w:rPr>
        <w:t>). C’es</w:t>
      </w:r>
      <w:r w:rsidR="00962F17">
        <w:rPr>
          <w:rFonts w:ascii="Times New Roman" w:eastAsiaTheme="minorEastAsia" w:hAnsi="Times New Roman"/>
          <w:lang w:eastAsia="zh-CN"/>
        </w:rPr>
        <w:t>t alors une femme (51,32%) de</w:t>
      </w:r>
      <w:r w:rsidRPr="00B503ED">
        <w:rPr>
          <w:rFonts w:ascii="Times New Roman" w:eastAsiaTheme="minorEastAsia" w:hAnsi="Times New Roman"/>
          <w:lang w:eastAsia="zh-CN"/>
        </w:rPr>
        <w:t xml:space="preserve"> formation supérieure (28,10%) dont le domicile se trouve à Paris (34,38%), elle a entre 21 et 35 ans (23,21%). De l’autre côté de l’échelle se trouverait un homme âgé de plus de 66 ans habitant quelque part en France et ayant une formation de base.</w:t>
      </w:r>
    </w:p>
    <w:p w:rsidR="000A0D50" w:rsidRPr="00B503ED" w:rsidRDefault="000A0D50" w:rsidP="003D41A2">
      <w:pPr>
        <w:pStyle w:val="Styl1"/>
        <w:rPr>
          <w:rFonts w:ascii="Times New Roman" w:eastAsiaTheme="minorEastAsia" w:hAnsi="Times New Roman"/>
        </w:rPr>
      </w:pPr>
    </w:p>
    <w:p w:rsidR="00580AC1" w:rsidRPr="00B503ED" w:rsidRDefault="00580AC1" w:rsidP="00E05BDB">
      <w:pPr>
        <w:pStyle w:val="Styl1"/>
        <w:numPr>
          <w:ilvl w:val="0"/>
          <w:numId w:val="13"/>
        </w:numPr>
        <w:rPr>
          <w:rFonts w:ascii="Times New Roman" w:eastAsiaTheme="minorEastAsia" w:hAnsi="Times New Roman"/>
          <w:b/>
        </w:rPr>
      </w:pPr>
      <w:r w:rsidRPr="00B503ED">
        <w:rPr>
          <w:rFonts w:ascii="Times New Roman" w:eastAsiaTheme="minorEastAsia" w:hAnsi="Times New Roman"/>
          <w:b/>
        </w:rPr>
        <w:t>Le</w:t>
      </w:r>
      <w:r w:rsidR="00DB2610" w:rsidRPr="00B503ED">
        <w:rPr>
          <w:rFonts w:ascii="Times New Roman" w:eastAsiaTheme="minorEastAsia" w:hAnsi="Times New Roman"/>
          <w:b/>
        </w:rPr>
        <w:t xml:space="preserve"> rapport entre le</w:t>
      </w:r>
      <w:r w:rsidRPr="00B503ED">
        <w:rPr>
          <w:rFonts w:ascii="Times New Roman" w:eastAsiaTheme="minorEastAsia" w:hAnsi="Times New Roman"/>
          <w:b/>
        </w:rPr>
        <w:t>s unités lexicales les moins utilisées</w:t>
      </w:r>
      <w:r w:rsidR="00DB2610" w:rsidRPr="00B503ED">
        <w:rPr>
          <w:rFonts w:ascii="Times New Roman" w:eastAsiaTheme="minorEastAsia" w:hAnsi="Times New Roman"/>
          <w:b/>
        </w:rPr>
        <w:t xml:space="preserve"> et les répondants</w:t>
      </w:r>
    </w:p>
    <w:p w:rsidR="00EC6A6F" w:rsidRDefault="00EC6A6F" w:rsidP="007944E8">
      <w:pPr>
        <w:pStyle w:val="Styl1"/>
        <w:rPr>
          <w:rFonts w:ascii="Times New Roman" w:eastAsiaTheme="minorEastAsia" w:hAnsi="Times New Roman"/>
        </w:rPr>
      </w:pPr>
    </w:p>
    <w:p w:rsidR="007944E8" w:rsidRPr="00B503ED" w:rsidRDefault="00C370EF" w:rsidP="007944E8">
      <w:pPr>
        <w:pStyle w:val="Styl1"/>
        <w:rPr>
          <w:rFonts w:ascii="Times New Roman" w:eastAsiaTheme="minorEastAsia" w:hAnsi="Times New Roman"/>
        </w:rPr>
      </w:pPr>
      <w:r>
        <w:rPr>
          <w:rFonts w:ascii="Times New Roman" w:eastAsiaTheme="minorEastAsia" w:hAnsi="Times New Roman"/>
        </w:rPr>
        <w:t>Lorsque nous consultons</w:t>
      </w:r>
      <w:r w:rsidR="00D01CE6" w:rsidRPr="00B503ED">
        <w:rPr>
          <w:rFonts w:ascii="Times New Roman" w:eastAsiaTheme="minorEastAsia" w:hAnsi="Times New Roman"/>
        </w:rPr>
        <w:t xml:space="preserve"> les données du graphique n° 26, </w:t>
      </w:r>
      <w:r w:rsidR="0001728B">
        <w:rPr>
          <w:rFonts w:ascii="Times New Roman" w:eastAsiaTheme="minorEastAsia" w:hAnsi="Times New Roman"/>
        </w:rPr>
        <w:t>nous remarquons</w:t>
      </w:r>
      <w:r w:rsidR="00D01CE6" w:rsidRPr="00B503ED">
        <w:rPr>
          <w:rFonts w:ascii="Times New Roman" w:eastAsiaTheme="minorEastAsia" w:hAnsi="Times New Roman"/>
        </w:rPr>
        <w:t xml:space="preserve"> que la caractéristique générale du répondant qui a coché la case « jamais » dans le cas de dix unités choisies (</w:t>
      </w:r>
      <w:r w:rsidR="00D01CE6" w:rsidRPr="00B503ED">
        <w:rPr>
          <w:rFonts w:ascii="Times New Roman" w:eastAsiaTheme="minorEastAsia" w:hAnsi="Times New Roman"/>
          <w:i/>
        </w:rPr>
        <w:t>tradi</w:t>
      </w:r>
      <w:r w:rsidR="00D01CE6" w:rsidRPr="00B503ED">
        <w:rPr>
          <w:rFonts w:ascii="Times New Roman" w:eastAsiaTheme="minorEastAsia" w:hAnsi="Times New Roman"/>
        </w:rPr>
        <w:t xml:space="preserve">, </w:t>
      </w:r>
      <w:r w:rsidR="00D01CE6" w:rsidRPr="00B503ED">
        <w:rPr>
          <w:rFonts w:ascii="Times New Roman" w:eastAsiaTheme="minorEastAsia" w:hAnsi="Times New Roman"/>
          <w:i/>
        </w:rPr>
        <w:t>anar</w:t>
      </w:r>
      <w:r w:rsidR="00D01CE6" w:rsidRPr="00B503ED">
        <w:rPr>
          <w:rFonts w:ascii="Times New Roman" w:eastAsiaTheme="minorEastAsia" w:hAnsi="Times New Roman"/>
        </w:rPr>
        <w:t xml:space="preserve">, </w:t>
      </w:r>
      <w:r w:rsidR="00D01CE6" w:rsidRPr="00B503ED">
        <w:rPr>
          <w:rFonts w:ascii="Times New Roman" w:eastAsiaTheme="minorEastAsia" w:hAnsi="Times New Roman"/>
          <w:i/>
        </w:rPr>
        <w:t>cosméto</w:t>
      </w:r>
      <w:r w:rsidR="00D01CE6" w:rsidRPr="00B503ED">
        <w:rPr>
          <w:rFonts w:ascii="Times New Roman" w:eastAsiaTheme="minorEastAsia" w:hAnsi="Times New Roman"/>
        </w:rPr>
        <w:t xml:space="preserve">, </w:t>
      </w:r>
      <w:r w:rsidR="00D01CE6" w:rsidRPr="00B503ED">
        <w:rPr>
          <w:rFonts w:ascii="Times New Roman" w:eastAsiaTheme="minorEastAsia" w:hAnsi="Times New Roman"/>
          <w:i/>
        </w:rPr>
        <w:t>collabo</w:t>
      </w:r>
      <w:r w:rsidR="00D01CE6" w:rsidRPr="00B503ED">
        <w:rPr>
          <w:rFonts w:ascii="Times New Roman" w:eastAsiaTheme="minorEastAsia" w:hAnsi="Times New Roman"/>
        </w:rPr>
        <w:t xml:space="preserve">, </w:t>
      </w:r>
      <w:r w:rsidR="00D01CE6" w:rsidRPr="00B503ED">
        <w:rPr>
          <w:rFonts w:ascii="Times New Roman" w:eastAsiaTheme="minorEastAsia" w:hAnsi="Times New Roman"/>
          <w:i/>
        </w:rPr>
        <w:t>mag</w:t>
      </w:r>
      <w:r w:rsidR="00D01CE6" w:rsidRPr="00B503ED">
        <w:rPr>
          <w:rFonts w:ascii="Times New Roman" w:eastAsiaTheme="minorEastAsia" w:hAnsi="Times New Roman"/>
        </w:rPr>
        <w:t xml:space="preserve">, </w:t>
      </w:r>
      <w:r w:rsidR="00D01CE6" w:rsidRPr="00B503ED">
        <w:rPr>
          <w:rFonts w:ascii="Times New Roman" w:eastAsiaTheme="minorEastAsia" w:hAnsi="Times New Roman"/>
          <w:i/>
        </w:rPr>
        <w:t>docu</w:t>
      </w:r>
      <w:r w:rsidR="00D01CE6" w:rsidRPr="00B503ED">
        <w:rPr>
          <w:rFonts w:ascii="Times New Roman" w:eastAsiaTheme="minorEastAsia" w:hAnsi="Times New Roman"/>
        </w:rPr>
        <w:t xml:space="preserve">, </w:t>
      </w:r>
      <w:r w:rsidR="00D01CE6" w:rsidRPr="00B503ED">
        <w:rPr>
          <w:rFonts w:ascii="Times New Roman" w:eastAsiaTheme="minorEastAsia" w:hAnsi="Times New Roman"/>
          <w:i/>
        </w:rPr>
        <w:t>zik</w:t>
      </w:r>
      <w:r w:rsidR="00D01CE6" w:rsidRPr="00B503ED">
        <w:rPr>
          <w:rFonts w:ascii="Times New Roman" w:eastAsiaTheme="minorEastAsia" w:hAnsi="Times New Roman"/>
        </w:rPr>
        <w:t xml:space="preserve">, </w:t>
      </w:r>
      <w:r w:rsidR="00D01CE6" w:rsidRPr="00B503ED">
        <w:rPr>
          <w:rFonts w:ascii="Times New Roman" w:eastAsiaTheme="minorEastAsia" w:hAnsi="Times New Roman"/>
          <w:i/>
        </w:rPr>
        <w:t>rata</w:t>
      </w:r>
      <w:r w:rsidR="00D01CE6" w:rsidRPr="00B503ED">
        <w:rPr>
          <w:rFonts w:ascii="Times New Roman" w:eastAsiaTheme="minorEastAsia" w:hAnsi="Times New Roman"/>
        </w:rPr>
        <w:t xml:space="preserve">, </w:t>
      </w:r>
      <w:r w:rsidR="00D01CE6" w:rsidRPr="00B503ED">
        <w:rPr>
          <w:rFonts w:ascii="Times New Roman" w:eastAsiaTheme="minorEastAsia" w:hAnsi="Times New Roman"/>
          <w:i/>
        </w:rPr>
        <w:t>quali</w:t>
      </w:r>
      <w:r w:rsidR="00D01CE6" w:rsidRPr="00B503ED">
        <w:rPr>
          <w:rFonts w:ascii="Times New Roman" w:eastAsiaTheme="minorEastAsia" w:hAnsi="Times New Roman"/>
        </w:rPr>
        <w:t xml:space="preserve">, </w:t>
      </w:r>
      <w:r w:rsidR="00D01CE6" w:rsidRPr="00B503ED">
        <w:rPr>
          <w:rFonts w:ascii="Times New Roman" w:eastAsiaTheme="minorEastAsia" w:hAnsi="Times New Roman"/>
          <w:i/>
        </w:rPr>
        <w:t>cam</w:t>
      </w:r>
      <w:r w:rsidR="00D01CE6" w:rsidRPr="00B503ED">
        <w:rPr>
          <w:rFonts w:ascii="Times New Roman" w:eastAsiaTheme="minorEastAsia" w:hAnsi="Times New Roman"/>
        </w:rPr>
        <w:t xml:space="preserve">) est celle-ci : il s’agit d’un homme (50,13%) qui n’habite pas la métropole </w:t>
      </w:r>
      <w:r w:rsidR="00ED3BF3">
        <w:rPr>
          <w:rFonts w:ascii="Times New Roman" w:eastAsiaTheme="minorEastAsia" w:hAnsi="Times New Roman"/>
        </w:rPr>
        <w:t>ou</w:t>
      </w:r>
      <w:r w:rsidR="00D01CE6" w:rsidRPr="00B503ED">
        <w:rPr>
          <w:rFonts w:ascii="Times New Roman" w:eastAsiaTheme="minorEastAsia" w:hAnsi="Times New Roman"/>
        </w:rPr>
        <w:t xml:space="preserve"> ses banlieues (42,31%), il fait partie de la vieille génération (25%) et sa formation peut être supérieure </w:t>
      </w:r>
      <w:r w:rsidR="008453DE" w:rsidRPr="00B503ED">
        <w:rPr>
          <w:rFonts w:ascii="Times New Roman" w:eastAsiaTheme="minorEastAsia" w:hAnsi="Times New Roman"/>
        </w:rPr>
        <w:t>aussi bien</w:t>
      </w:r>
      <w:r w:rsidR="00D01CE6" w:rsidRPr="00B503ED">
        <w:rPr>
          <w:rFonts w:ascii="Times New Roman" w:eastAsiaTheme="minorEastAsia" w:hAnsi="Times New Roman"/>
        </w:rPr>
        <w:t xml:space="preserve"> que moyenne (26,39%).</w:t>
      </w:r>
      <w:r w:rsidR="00534AC9" w:rsidRPr="00B503ED">
        <w:rPr>
          <w:rFonts w:ascii="Times New Roman" w:eastAsiaTheme="minorEastAsia" w:hAnsi="Times New Roman"/>
        </w:rPr>
        <w:t xml:space="preserve"> </w:t>
      </w:r>
    </w:p>
    <w:p w:rsidR="007944E8" w:rsidRPr="00B503ED" w:rsidRDefault="007944E8" w:rsidP="007944E8">
      <w:pPr>
        <w:pStyle w:val="Titulek"/>
        <w:jc w:val="center"/>
        <w:rPr>
          <w:rFonts w:eastAsiaTheme="minorEastAsia"/>
          <w:b w:val="0"/>
        </w:rPr>
      </w:pPr>
      <w:r w:rsidRPr="00B503ED">
        <w:rPr>
          <w:rFonts w:eastAsiaTheme="minorEastAsia"/>
          <w:b w:val="0"/>
          <w:noProof/>
          <w:lang w:val="cs-CZ" w:eastAsia="zh-CN"/>
        </w:rPr>
        <w:lastRenderedPageBreak/>
        <w:drawing>
          <wp:anchor distT="0" distB="0" distL="114300" distR="114300" simplePos="0" relativeHeight="251680768" behindDoc="0" locked="0" layoutInCell="1" allowOverlap="1">
            <wp:simplePos x="0" y="0"/>
            <wp:positionH relativeFrom="margin">
              <wp:align>center</wp:align>
            </wp:positionH>
            <wp:positionV relativeFrom="paragraph">
              <wp:posOffset>292735</wp:posOffset>
            </wp:positionV>
            <wp:extent cx="5438775" cy="3695700"/>
            <wp:effectExtent l="19050" t="0" r="9525" b="0"/>
            <wp:wrapTopAndBottom/>
            <wp:docPr id="19"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Pr="00B503ED">
        <w:t xml:space="preserve">Graphique n° 26 : Les répondants </w:t>
      </w:r>
      <w:r w:rsidR="000E7050" w:rsidRPr="000E7050">
        <w:rPr>
          <w:i/>
        </w:rPr>
        <w:t>vs</w:t>
      </w:r>
      <w:r w:rsidRPr="00B503ED">
        <w:t xml:space="preserve"> les unités les moins utilisées</w:t>
      </w:r>
    </w:p>
    <w:p w:rsidR="00E63998" w:rsidRPr="00B503ED" w:rsidRDefault="00E63998" w:rsidP="00F307F0">
      <w:pPr>
        <w:pStyle w:val="Styl1"/>
        <w:rPr>
          <w:rFonts w:ascii="Times New Roman" w:eastAsiaTheme="minorEastAsia" w:hAnsi="Times New Roman"/>
        </w:rPr>
        <w:sectPr w:rsidR="00E63998" w:rsidRPr="00B503ED" w:rsidSect="009F75C8">
          <w:type w:val="continuous"/>
          <w:pgSz w:w="11906" w:h="16838"/>
          <w:pgMar w:top="1418" w:right="1418" w:bottom="1418" w:left="1701" w:header="709" w:footer="709" w:gutter="0"/>
          <w:cols w:space="708"/>
          <w:docGrid w:linePitch="360"/>
        </w:sectPr>
      </w:pPr>
    </w:p>
    <w:p w:rsidR="000A0D50" w:rsidRDefault="000A0D50" w:rsidP="000A0D50">
      <w:pPr>
        <w:pStyle w:val="Styl1"/>
        <w:ind w:firstLine="0"/>
        <w:rPr>
          <w:rFonts w:ascii="Times New Roman" w:eastAsiaTheme="minorEastAsia" w:hAnsi="Times New Roman"/>
        </w:rPr>
      </w:pPr>
    </w:p>
    <w:p w:rsidR="00E41EA5" w:rsidRPr="00B503ED" w:rsidRDefault="00E41EA5" w:rsidP="000A0D50">
      <w:pPr>
        <w:pStyle w:val="Styl1"/>
        <w:ind w:firstLine="0"/>
        <w:rPr>
          <w:rFonts w:ascii="Times New Roman" w:eastAsiaTheme="minorEastAsia" w:hAnsi="Times New Roman"/>
        </w:rPr>
      </w:pPr>
    </w:p>
    <w:p w:rsidR="00580AC1" w:rsidRPr="00B503ED" w:rsidRDefault="00DB2610" w:rsidP="00E05BDB">
      <w:pPr>
        <w:pStyle w:val="Styl1"/>
        <w:numPr>
          <w:ilvl w:val="0"/>
          <w:numId w:val="13"/>
        </w:numPr>
        <w:rPr>
          <w:rFonts w:ascii="Times New Roman" w:eastAsiaTheme="minorEastAsia" w:hAnsi="Times New Roman"/>
          <w:b/>
        </w:rPr>
      </w:pPr>
      <w:r w:rsidRPr="00B503ED">
        <w:rPr>
          <w:rFonts w:ascii="Times New Roman" w:eastAsiaTheme="minorEastAsia" w:hAnsi="Times New Roman"/>
          <w:b/>
        </w:rPr>
        <w:t>Le rapport entre l</w:t>
      </w:r>
      <w:r w:rsidR="00580AC1" w:rsidRPr="00B503ED">
        <w:rPr>
          <w:rFonts w:ascii="Times New Roman" w:eastAsiaTheme="minorEastAsia" w:hAnsi="Times New Roman"/>
          <w:b/>
        </w:rPr>
        <w:t>es unités lexicales les moins connues (inconnues)</w:t>
      </w:r>
      <w:r w:rsidRPr="00B503ED">
        <w:rPr>
          <w:rFonts w:ascii="Times New Roman" w:eastAsiaTheme="minorEastAsia" w:hAnsi="Times New Roman"/>
          <w:b/>
        </w:rPr>
        <w:t xml:space="preserve"> et les répondants</w:t>
      </w:r>
    </w:p>
    <w:p w:rsidR="00EC6A6F" w:rsidRDefault="00EC6A6F" w:rsidP="008453DE">
      <w:pPr>
        <w:pStyle w:val="Styl1"/>
        <w:rPr>
          <w:rFonts w:ascii="Times New Roman" w:eastAsiaTheme="minorEastAsia" w:hAnsi="Times New Roman"/>
          <w:lang w:eastAsia="zh-CN"/>
        </w:rPr>
      </w:pPr>
    </w:p>
    <w:p w:rsidR="008453DE" w:rsidRPr="00B503ED" w:rsidRDefault="008453DE" w:rsidP="008453DE">
      <w:pPr>
        <w:pStyle w:val="Styl1"/>
        <w:rPr>
          <w:rFonts w:ascii="Times New Roman" w:eastAsiaTheme="minorEastAsia" w:hAnsi="Times New Roman"/>
          <w:lang w:eastAsia="zh-CN"/>
        </w:rPr>
      </w:pPr>
      <w:r w:rsidRPr="00B503ED">
        <w:rPr>
          <w:rFonts w:ascii="Times New Roman" w:eastAsiaTheme="minorEastAsia" w:hAnsi="Times New Roman"/>
          <w:lang w:eastAsia="zh-CN"/>
        </w:rPr>
        <w:t xml:space="preserve">La dernière </w:t>
      </w:r>
      <w:r w:rsidR="00EC6A6F">
        <w:rPr>
          <w:rFonts w:ascii="Times New Roman" w:eastAsiaTheme="minorEastAsia" w:hAnsi="Times New Roman"/>
          <w:lang w:eastAsia="zh-CN"/>
        </w:rPr>
        <w:t xml:space="preserve">image </w:t>
      </w:r>
      <w:r w:rsidRPr="00B503ED">
        <w:rPr>
          <w:rFonts w:ascii="Times New Roman" w:eastAsiaTheme="minorEastAsia" w:hAnsi="Times New Roman"/>
          <w:lang w:eastAsia="zh-CN"/>
        </w:rPr>
        <w:t xml:space="preserve">que nous aimerions montrer est celle qui concerne le rapport entre les lexèmes les moins connus (la case « Je ne connais pas ») et les répondants. En consultant le graphique n° 27 qui </w:t>
      </w:r>
      <w:r w:rsidR="008655CC">
        <w:rPr>
          <w:rFonts w:ascii="Times New Roman" w:eastAsiaTheme="minorEastAsia" w:hAnsi="Times New Roman"/>
          <w:lang w:eastAsia="zh-CN"/>
        </w:rPr>
        <w:t>visualise</w:t>
      </w:r>
      <w:r w:rsidRPr="00B503ED">
        <w:rPr>
          <w:rFonts w:ascii="Times New Roman" w:eastAsiaTheme="minorEastAsia" w:hAnsi="Times New Roman"/>
          <w:lang w:eastAsia="zh-CN"/>
        </w:rPr>
        <w:t xml:space="preserve"> la répartition de dix vocables les moins connus (</w:t>
      </w:r>
      <w:r w:rsidRPr="00B503ED">
        <w:rPr>
          <w:rFonts w:ascii="Times New Roman" w:eastAsiaTheme="minorEastAsia" w:hAnsi="Times New Roman"/>
          <w:i/>
          <w:iCs/>
          <w:lang w:eastAsia="zh-CN"/>
        </w:rPr>
        <w:t>rata</w:t>
      </w:r>
      <w:r w:rsidRPr="00B503ED">
        <w:rPr>
          <w:rFonts w:ascii="Times New Roman" w:eastAsiaTheme="minorEastAsia" w:hAnsi="Times New Roman"/>
          <w:lang w:eastAsia="zh-CN"/>
        </w:rPr>
        <w:t xml:space="preserve">, </w:t>
      </w:r>
      <w:r w:rsidRPr="00B503ED">
        <w:rPr>
          <w:rFonts w:ascii="Times New Roman" w:eastAsiaTheme="minorEastAsia" w:hAnsi="Times New Roman"/>
          <w:i/>
          <w:iCs/>
          <w:lang w:eastAsia="zh-CN"/>
        </w:rPr>
        <w:t>réabo</w:t>
      </w:r>
      <w:r w:rsidRPr="00B503ED">
        <w:rPr>
          <w:rFonts w:ascii="Times New Roman" w:eastAsiaTheme="minorEastAsia" w:hAnsi="Times New Roman"/>
          <w:lang w:eastAsia="zh-CN"/>
        </w:rPr>
        <w:t xml:space="preserve">, </w:t>
      </w:r>
      <w:r w:rsidRPr="00B503ED">
        <w:rPr>
          <w:rFonts w:ascii="Times New Roman" w:eastAsiaTheme="minorEastAsia" w:hAnsi="Times New Roman"/>
          <w:i/>
          <w:iCs/>
          <w:lang w:eastAsia="zh-CN"/>
        </w:rPr>
        <w:t>quali</w:t>
      </w:r>
      <w:r w:rsidRPr="00B503ED">
        <w:rPr>
          <w:rFonts w:ascii="Times New Roman" w:eastAsiaTheme="minorEastAsia" w:hAnsi="Times New Roman"/>
          <w:lang w:eastAsia="zh-CN"/>
        </w:rPr>
        <w:t xml:space="preserve">, </w:t>
      </w:r>
      <w:r w:rsidRPr="00B503ED">
        <w:rPr>
          <w:rFonts w:ascii="Times New Roman" w:eastAsiaTheme="minorEastAsia" w:hAnsi="Times New Roman"/>
          <w:i/>
          <w:iCs/>
          <w:lang w:eastAsia="zh-CN"/>
        </w:rPr>
        <w:t>cosméto</w:t>
      </w:r>
      <w:r w:rsidRPr="00B503ED">
        <w:rPr>
          <w:rFonts w:ascii="Times New Roman" w:eastAsiaTheme="minorEastAsia" w:hAnsi="Times New Roman"/>
          <w:lang w:eastAsia="zh-CN"/>
        </w:rPr>
        <w:t xml:space="preserve">, </w:t>
      </w:r>
      <w:r w:rsidRPr="00B503ED">
        <w:rPr>
          <w:rFonts w:ascii="Times New Roman" w:eastAsiaTheme="minorEastAsia" w:hAnsi="Times New Roman"/>
          <w:i/>
          <w:iCs/>
          <w:lang w:eastAsia="zh-CN"/>
        </w:rPr>
        <w:t>beuh</w:t>
      </w:r>
      <w:r w:rsidRPr="00B503ED">
        <w:rPr>
          <w:rFonts w:ascii="Times New Roman" w:eastAsiaTheme="minorEastAsia" w:hAnsi="Times New Roman"/>
          <w:lang w:eastAsia="zh-CN"/>
        </w:rPr>
        <w:t xml:space="preserve">, </w:t>
      </w:r>
      <w:r w:rsidRPr="00B503ED">
        <w:rPr>
          <w:rFonts w:ascii="Times New Roman" w:eastAsiaTheme="minorEastAsia" w:hAnsi="Times New Roman"/>
          <w:i/>
          <w:iCs/>
          <w:lang w:eastAsia="zh-CN"/>
        </w:rPr>
        <w:t>bad</w:t>
      </w:r>
      <w:r w:rsidRPr="00B503ED">
        <w:rPr>
          <w:rFonts w:ascii="Times New Roman" w:eastAsiaTheme="minorEastAsia" w:hAnsi="Times New Roman"/>
          <w:lang w:eastAsia="zh-CN"/>
        </w:rPr>
        <w:t xml:space="preserve">, </w:t>
      </w:r>
      <w:r w:rsidRPr="00B503ED">
        <w:rPr>
          <w:rFonts w:ascii="Times New Roman" w:eastAsiaTheme="minorEastAsia" w:hAnsi="Times New Roman"/>
          <w:i/>
          <w:iCs/>
          <w:lang w:eastAsia="zh-CN"/>
        </w:rPr>
        <w:t>projo</w:t>
      </w:r>
      <w:r w:rsidRPr="00B503ED">
        <w:rPr>
          <w:rFonts w:ascii="Times New Roman" w:eastAsiaTheme="minorEastAsia" w:hAnsi="Times New Roman"/>
          <w:lang w:eastAsia="zh-CN"/>
        </w:rPr>
        <w:t xml:space="preserve">, </w:t>
      </w:r>
      <w:r w:rsidRPr="00B503ED">
        <w:rPr>
          <w:rFonts w:ascii="Times New Roman" w:eastAsiaTheme="minorEastAsia" w:hAnsi="Times New Roman"/>
          <w:i/>
          <w:iCs/>
          <w:lang w:eastAsia="zh-CN"/>
        </w:rPr>
        <w:t>coco</w:t>
      </w:r>
      <w:r w:rsidRPr="00B503ED">
        <w:rPr>
          <w:rFonts w:ascii="Times New Roman" w:eastAsiaTheme="minorEastAsia" w:hAnsi="Times New Roman"/>
          <w:lang w:eastAsia="zh-CN"/>
        </w:rPr>
        <w:t xml:space="preserve">, </w:t>
      </w:r>
      <w:r w:rsidRPr="00B503ED">
        <w:rPr>
          <w:rFonts w:ascii="Times New Roman" w:eastAsiaTheme="minorEastAsia" w:hAnsi="Times New Roman"/>
          <w:i/>
          <w:iCs/>
          <w:lang w:eastAsia="zh-CN"/>
        </w:rPr>
        <w:t>anar</w:t>
      </w:r>
      <w:r w:rsidRPr="00B503ED">
        <w:rPr>
          <w:rFonts w:ascii="Times New Roman" w:eastAsiaTheme="minorEastAsia" w:hAnsi="Times New Roman"/>
          <w:lang w:eastAsia="zh-CN"/>
        </w:rPr>
        <w:t xml:space="preserve">, </w:t>
      </w:r>
      <w:r w:rsidRPr="00B503ED">
        <w:rPr>
          <w:rFonts w:ascii="Times New Roman" w:eastAsiaTheme="minorEastAsia" w:hAnsi="Times New Roman"/>
          <w:i/>
          <w:iCs/>
          <w:lang w:eastAsia="zh-CN"/>
        </w:rPr>
        <w:t>’tain</w:t>
      </w:r>
      <w:r w:rsidRPr="00B503ED">
        <w:rPr>
          <w:rFonts w:ascii="Times New Roman" w:eastAsiaTheme="minorEastAsia" w:hAnsi="Times New Roman"/>
          <w:lang w:eastAsia="zh-CN"/>
        </w:rPr>
        <w:t xml:space="preserve">), </w:t>
      </w:r>
      <w:r w:rsidR="0001728B">
        <w:rPr>
          <w:rFonts w:ascii="Times New Roman" w:eastAsiaTheme="minorEastAsia" w:hAnsi="Times New Roman"/>
          <w:lang w:eastAsia="zh-CN"/>
        </w:rPr>
        <w:t>nous pouvons</w:t>
      </w:r>
      <w:r w:rsidRPr="00B503ED">
        <w:rPr>
          <w:rFonts w:ascii="Times New Roman" w:eastAsiaTheme="minorEastAsia" w:hAnsi="Times New Roman"/>
          <w:lang w:eastAsia="zh-CN"/>
        </w:rPr>
        <w:t xml:space="preserve"> relever les traits généra</w:t>
      </w:r>
      <w:r w:rsidR="00D40ABF">
        <w:rPr>
          <w:rFonts w:ascii="Times New Roman" w:eastAsiaTheme="minorEastAsia" w:hAnsi="Times New Roman"/>
          <w:lang w:eastAsia="zh-CN"/>
        </w:rPr>
        <w:t>ux du répondant modèle</w:t>
      </w:r>
      <w:r w:rsidRPr="00B503ED">
        <w:rPr>
          <w:rFonts w:ascii="Times New Roman" w:eastAsiaTheme="minorEastAsia" w:hAnsi="Times New Roman"/>
          <w:lang w:eastAsia="zh-CN"/>
        </w:rPr>
        <w:t xml:space="preserve">. Il s’agit d’un homme (52,16%) de plus de 66 ans (23,08%) ayant une formation moyenne (26,34%) qui ne réside ni à Paris ni en banlieue parisienne (37,85%). En revanche, ceux qui ont coché la case « Je ne connais pas » dans la moindre mesure </w:t>
      </w:r>
      <w:r w:rsidR="007D653C">
        <w:rPr>
          <w:rFonts w:ascii="Times New Roman" w:eastAsiaTheme="minorEastAsia" w:hAnsi="Times New Roman"/>
          <w:lang w:eastAsia="zh-CN"/>
        </w:rPr>
        <w:t>engendrent</w:t>
      </w:r>
      <w:r w:rsidRPr="00B503ED">
        <w:rPr>
          <w:rFonts w:ascii="Times New Roman" w:eastAsiaTheme="minorEastAsia" w:hAnsi="Times New Roman"/>
          <w:lang w:eastAsia="zh-CN"/>
        </w:rPr>
        <w:t xml:space="preserve"> ce profil général : une femme (47,84%) entre 21 et 35 ans (16,04%) avec une formation développée (23,18%) habitant la banlieue (29,79%).</w:t>
      </w:r>
    </w:p>
    <w:p w:rsidR="00534AC9" w:rsidRDefault="00534AC9" w:rsidP="00580AC1">
      <w:pPr>
        <w:pStyle w:val="Styl1"/>
        <w:rPr>
          <w:rFonts w:ascii="Times New Roman" w:eastAsiaTheme="minorEastAsia" w:hAnsi="Times New Roman"/>
        </w:rPr>
      </w:pPr>
    </w:p>
    <w:p w:rsidR="007C1152" w:rsidRDefault="007C1152" w:rsidP="00580AC1">
      <w:pPr>
        <w:pStyle w:val="Styl1"/>
        <w:rPr>
          <w:rFonts w:ascii="Times New Roman" w:eastAsiaTheme="minorEastAsia" w:hAnsi="Times New Roman"/>
        </w:rPr>
      </w:pPr>
    </w:p>
    <w:p w:rsidR="000A0D50" w:rsidRDefault="000A0D50" w:rsidP="00580AC1">
      <w:pPr>
        <w:pStyle w:val="Styl1"/>
        <w:rPr>
          <w:rFonts w:ascii="Times New Roman" w:eastAsiaTheme="minorEastAsia" w:hAnsi="Times New Roman"/>
        </w:rPr>
      </w:pPr>
    </w:p>
    <w:p w:rsidR="007C1152" w:rsidRDefault="007C1152" w:rsidP="00580AC1">
      <w:pPr>
        <w:pStyle w:val="Styl1"/>
        <w:rPr>
          <w:rFonts w:ascii="Times New Roman" w:eastAsiaTheme="minorEastAsia" w:hAnsi="Times New Roman"/>
        </w:rPr>
      </w:pPr>
    </w:p>
    <w:p w:rsidR="00CC3900" w:rsidRPr="00B503ED" w:rsidRDefault="00CC3900" w:rsidP="00580AC1">
      <w:pPr>
        <w:pStyle w:val="Styl1"/>
        <w:rPr>
          <w:rFonts w:ascii="Times New Roman" w:eastAsiaTheme="minorEastAsia" w:hAnsi="Times New Roman"/>
        </w:rPr>
      </w:pPr>
    </w:p>
    <w:p w:rsidR="00E63998" w:rsidRPr="00B503ED" w:rsidRDefault="00E63998" w:rsidP="00E63998">
      <w:pPr>
        <w:pStyle w:val="Titulek"/>
        <w:jc w:val="center"/>
        <w:rPr>
          <w:rFonts w:eastAsiaTheme="minorEastAsia"/>
        </w:rPr>
      </w:pPr>
      <w:r w:rsidRPr="00B503ED">
        <w:t xml:space="preserve">Graphique n° 27 : Les répondants </w:t>
      </w:r>
      <w:r w:rsidR="000E7050" w:rsidRPr="000E7050">
        <w:rPr>
          <w:i/>
        </w:rPr>
        <w:t>vs</w:t>
      </w:r>
      <w:r w:rsidRPr="00B503ED">
        <w:t xml:space="preserve"> les unités les moins connues</w:t>
      </w:r>
    </w:p>
    <w:p w:rsidR="00E63998" w:rsidRPr="00B503ED" w:rsidRDefault="00E63998" w:rsidP="00580AC1">
      <w:pPr>
        <w:pStyle w:val="Styl1"/>
        <w:rPr>
          <w:rFonts w:ascii="Times New Roman" w:eastAsiaTheme="minorEastAsia" w:hAnsi="Times New Roman"/>
        </w:rPr>
        <w:sectPr w:rsidR="00E63998" w:rsidRPr="00B503ED" w:rsidSect="009F75C8">
          <w:type w:val="continuous"/>
          <w:pgSz w:w="11906" w:h="16838"/>
          <w:pgMar w:top="1418" w:right="1418" w:bottom="1418" w:left="1701" w:header="709" w:footer="709" w:gutter="0"/>
          <w:cols w:space="708"/>
          <w:docGrid w:linePitch="360"/>
        </w:sectPr>
      </w:pPr>
    </w:p>
    <w:p w:rsidR="003D775C" w:rsidRPr="00B503ED" w:rsidRDefault="003D775C" w:rsidP="00580AC1">
      <w:pPr>
        <w:pStyle w:val="Styl1"/>
        <w:rPr>
          <w:rFonts w:ascii="Times New Roman" w:eastAsiaTheme="minorEastAsia" w:hAnsi="Times New Roman"/>
        </w:rPr>
      </w:pPr>
      <w:r w:rsidRPr="00B503ED">
        <w:rPr>
          <w:rFonts w:ascii="Times New Roman" w:eastAsiaTheme="minorEastAsia" w:hAnsi="Times New Roman"/>
          <w:noProof/>
          <w:lang w:val="cs-CZ" w:eastAsia="zh-CN"/>
        </w:rPr>
        <w:drawing>
          <wp:anchor distT="0" distB="0" distL="114300" distR="114300" simplePos="0" relativeHeight="251681792" behindDoc="0" locked="0" layoutInCell="1" allowOverlap="1">
            <wp:simplePos x="0" y="0"/>
            <wp:positionH relativeFrom="margin">
              <wp:align>center</wp:align>
            </wp:positionH>
            <wp:positionV relativeFrom="paragraph">
              <wp:posOffset>91440</wp:posOffset>
            </wp:positionV>
            <wp:extent cx="5579745" cy="3714750"/>
            <wp:effectExtent l="19050" t="0" r="20955" b="0"/>
            <wp:wrapTopAndBottom/>
            <wp:docPr id="20"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EC6A6F" w:rsidRDefault="00EC6A6F" w:rsidP="008453DE">
      <w:pPr>
        <w:autoSpaceDE w:val="0"/>
        <w:autoSpaceDN w:val="0"/>
        <w:adjustRightInd w:val="0"/>
        <w:spacing w:line="360" w:lineRule="auto"/>
        <w:ind w:firstLine="709"/>
        <w:jc w:val="both"/>
        <w:rPr>
          <w:rFonts w:eastAsiaTheme="minorEastAsia"/>
          <w:lang w:eastAsia="zh-CN"/>
        </w:rPr>
      </w:pPr>
    </w:p>
    <w:p w:rsidR="008453DE" w:rsidRPr="00B503ED" w:rsidRDefault="008453DE" w:rsidP="008453DE">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 xml:space="preserve">Dans le chapitre 5.3., nous avons formulé quelques hypothèses de départ concernant l’emploi et la connaissance des troncats par les locuteurs natifs. </w:t>
      </w:r>
      <w:r w:rsidR="00C370EF">
        <w:rPr>
          <w:rFonts w:eastAsiaTheme="minorEastAsia"/>
          <w:lang w:eastAsia="zh-CN"/>
        </w:rPr>
        <w:t>Lorsque nous observons</w:t>
      </w:r>
      <w:r w:rsidRPr="00B503ED">
        <w:rPr>
          <w:rFonts w:eastAsiaTheme="minorEastAsia"/>
          <w:lang w:eastAsia="zh-CN"/>
        </w:rPr>
        <w:t xml:space="preserve"> les résultats de nos trois aperçus (les graphiques n</w:t>
      </w:r>
      <w:r w:rsidR="00151536" w:rsidRPr="00151536">
        <w:rPr>
          <w:rFonts w:eastAsiaTheme="minorEastAsia"/>
          <w:vertAlign w:val="superscript"/>
          <w:lang w:eastAsia="zh-CN"/>
        </w:rPr>
        <w:t>o</w:t>
      </w:r>
      <w:r w:rsidRPr="00B503ED">
        <w:rPr>
          <w:rFonts w:eastAsiaTheme="minorEastAsia"/>
          <w:vertAlign w:val="superscript"/>
          <w:lang w:eastAsia="zh-CN"/>
        </w:rPr>
        <w:t>s</w:t>
      </w:r>
      <w:r w:rsidRPr="00B503ED">
        <w:rPr>
          <w:rFonts w:eastAsiaTheme="minorEastAsia"/>
          <w:lang w:eastAsia="zh-CN"/>
        </w:rPr>
        <w:t xml:space="preserve"> 25, 26, 27), </w:t>
      </w:r>
      <w:r w:rsidR="0001728B">
        <w:rPr>
          <w:rFonts w:eastAsiaTheme="minorEastAsia"/>
          <w:lang w:eastAsia="zh-CN"/>
        </w:rPr>
        <w:t>nous constatons</w:t>
      </w:r>
      <w:r w:rsidRPr="00B503ED">
        <w:rPr>
          <w:rFonts w:eastAsiaTheme="minorEastAsia"/>
          <w:lang w:eastAsia="zh-CN"/>
        </w:rPr>
        <w:t xml:space="preserve"> que ce sont plutôt les femmes qui optent </w:t>
      </w:r>
      <w:r w:rsidR="000A0D50">
        <w:rPr>
          <w:rFonts w:eastAsiaTheme="minorEastAsia"/>
          <w:lang w:eastAsia="zh-CN"/>
        </w:rPr>
        <w:t>généralement</w:t>
      </w:r>
      <w:r w:rsidRPr="00B503ED">
        <w:rPr>
          <w:rFonts w:eastAsiaTheme="minorEastAsia"/>
          <w:lang w:eastAsia="zh-CN"/>
        </w:rPr>
        <w:t xml:space="preserve"> pour la troncation (</w:t>
      </w:r>
      <w:r w:rsidR="000A0D50">
        <w:rPr>
          <w:rFonts w:eastAsiaTheme="minorEastAsia"/>
          <w:lang w:eastAsia="zh-CN"/>
        </w:rPr>
        <w:t>sous condition de la reconnaître/connaître</w:t>
      </w:r>
      <w:r w:rsidRPr="00B503ED">
        <w:rPr>
          <w:rFonts w:eastAsiaTheme="minorEastAsia"/>
          <w:lang w:eastAsia="zh-CN"/>
        </w:rPr>
        <w:t xml:space="preserve">), ce qui se diffère de notre hypothèse de départ. </w:t>
      </w:r>
      <w:r w:rsidR="00724E94">
        <w:rPr>
          <w:rFonts w:eastAsiaTheme="minorEastAsia"/>
          <w:lang w:eastAsia="zh-CN"/>
        </w:rPr>
        <w:t>Quant au</w:t>
      </w:r>
      <w:r w:rsidRPr="00B503ED">
        <w:rPr>
          <w:rFonts w:eastAsiaTheme="minorEastAsia"/>
          <w:lang w:eastAsia="zh-CN"/>
        </w:rPr>
        <w:t xml:space="preserve"> domicile, ce sont les Parisiens qui préfèrent ce genre de raccourcissement. </w:t>
      </w:r>
      <w:r w:rsidR="00724E94">
        <w:rPr>
          <w:rFonts w:eastAsiaTheme="minorEastAsia"/>
          <w:lang w:eastAsia="zh-CN"/>
        </w:rPr>
        <w:t>Au contraire</w:t>
      </w:r>
      <w:r w:rsidRPr="00B503ED">
        <w:rPr>
          <w:rFonts w:eastAsiaTheme="minorEastAsia"/>
          <w:lang w:eastAsia="zh-CN"/>
        </w:rPr>
        <w:t>, les habitants ne provenant pas de Paris et de</w:t>
      </w:r>
      <w:r w:rsidR="000A0D50">
        <w:rPr>
          <w:rFonts w:eastAsiaTheme="minorEastAsia"/>
          <w:lang w:eastAsia="zh-CN"/>
        </w:rPr>
        <w:t xml:space="preserve"> se</w:t>
      </w:r>
      <w:r w:rsidRPr="00B503ED">
        <w:rPr>
          <w:rFonts w:eastAsiaTheme="minorEastAsia"/>
          <w:lang w:eastAsia="zh-CN"/>
        </w:rPr>
        <w:t xml:space="preserve">s banlieues sont ceux qui connaissent et utilisent le moins les troncats. En outre, l’emploi des troncats baisse avec l’âge, la jeune génération (moins de 20 ans et 21-35 ans) les utilise le plus. Pour ce qui est de la formation, </w:t>
      </w:r>
      <w:r w:rsidR="00724E94">
        <w:rPr>
          <w:rFonts w:eastAsiaTheme="minorEastAsia"/>
          <w:lang w:eastAsia="zh-CN"/>
        </w:rPr>
        <w:t>elle</w:t>
      </w:r>
      <w:r w:rsidRPr="00B503ED">
        <w:rPr>
          <w:rFonts w:eastAsiaTheme="minorEastAsia"/>
          <w:lang w:eastAsia="zh-CN"/>
        </w:rPr>
        <w:t xml:space="preserve"> a été la moins homogène. Les personnes de formation supérieure ont été les plus présentes dans la question des dix unités les plus utilisées ainsi que des dix unités les moins utilisées. Pareillement, ceux qui </w:t>
      </w:r>
      <w:r w:rsidR="007D653C">
        <w:rPr>
          <w:rFonts w:eastAsiaTheme="minorEastAsia"/>
          <w:lang w:eastAsia="zh-CN"/>
        </w:rPr>
        <w:t>disposent d</w:t>
      </w:r>
      <w:r w:rsidR="007D653C" w:rsidRPr="007D653C">
        <w:rPr>
          <w:rFonts w:eastAsiaTheme="minorEastAsia"/>
          <w:lang w:eastAsia="zh-CN"/>
        </w:rPr>
        <w:t>’</w:t>
      </w:r>
      <w:r w:rsidRPr="00B503ED">
        <w:rPr>
          <w:rFonts w:eastAsiaTheme="minorEastAsia"/>
          <w:lang w:eastAsia="zh-CN"/>
        </w:rPr>
        <w:t xml:space="preserve">une formation moyenne ont été </w:t>
      </w:r>
      <w:r w:rsidR="000A0D50">
        <w:rPr>
          <w:rFonts w:eastAsiaTheme="minorEastAsia"/>
          <w:lang w:eastAsia="zh-CN"/>
        </w:rPr>
        <w:t>prédominantes</w:t>
      </w:r>
      <w:r w:rsidRPr="00B503ED">
        <w:rPr>
          <w:rFonts w:eastAsiaTheme="minorEastAsia"/>
          <w:lang w:eastAsia="zh-CN"/>
        </w:rPr>
        <w:t xml:space="preserve"> dans les catégories des mots les plus souvent utilisés et les moins connus. </w:t>
      </w:r>
    </w:p>
    <w:p w:rsidR="000A0D50" w:rsidRDefault="008453DE" w:rsidP="008453DE">
      <w:pPr>
        <w:pStyle w:val="Styl1"/>
        <w:rPr>
          <w:rFonts w:ascii="Times New Roman" w:eastAsiaTheme="minorEastAsia" w:hAnsi="Times New Roman"/>
          <w:lang w:eastAsia="zh-CN"/>
        </w:rPr>
      </w:pPr>
      <w:r w:rsidRPr="00B503ED">
        <w:rPr>
          <w:rFonts w:ascii="Times New Roman" w:eastAsiaTheme="minorEastAsia" w:hAnsi="Times New Roman"/>
          <w:lang w:eastAsia="zh-CN"/>
        </w:rPr>
        <w:t>Nous nous apercevons que</w:t>
      </w:r>
      <w:r w:rsidR="000A0D50">
        <w:rPr>
          <w:rFonts w:ascii="Times New Roman" w:eastAsiaTheme="minorEastAsia" w:hAnsi="Times New Roman"/>
          <w:lang w:eastAsia="zh-CN"/>
        </w:rPr>
        <w:t>,</w:t>
      </w:r>
      <w:r w:rsidRPr="00B503ED">
        <w:rPr>
          <w:rFonts w:ascii="Times New Roman" w:eastAsiaTheme="minorEastAsia" w:hAnsi="Times New Roman"/>
          <w:lang w:eastAsia="zh-CN"/>
        </w:rPr>
        <w:t xml:space="preserve"> finalement, les différences en pourcentage entre les groupes de chaque catégorie ne sont pas tellement importantes. </w:t>
      </w:r>
    </w:p>
    <w:p w:rsidR="00DC43B5" w:rsidRDefault="008453DE" w:rsidP="008453DE">
      <w:pPr>
        <w:pStyle w:val="Styl1"/>
        <w:rPr>
          <w:rFonts w:ascii="Times New Roman" w:eastAsiaTheme="minorEastAsia" w:hAnsi="Times New Roman"/>
          <w:lang w:eastAsia="zh-CN"/>
        </w:rPr>
      </w:pPr>
      <w:r w:rsidRPr="00B503ED">
        <w:rPr>
          <w:rFonts w:ascii="Times New Roman" w:eastAsiaTheme="minorEastAsia" w:hAnsi="Times New Roman"/>
          <w:lang w:eastAsia="zh-CN"/>
        </w:rPr>
        <w:lastRenderedPageBreak/>
        <w:t xml:space="preserve">Il y des extrémités surtout au niveau des tranches d’âge, par exemple, pour ce qui est des dix lexèmes les plus utilisés, les personnes ayant plus de 66 ans n’ont jamais opté pour la case « souvent » du mot </w:t>
      </w:r>
      <w:r w:rsidRPr="00B503ED">
        <w:rPr>
          <w:rFonts w:ascii="Times New Roman" w:eastAsiaTheme="minorEastAsia" w:hAnsi="Times New Roman"/>
          <w:i/>
          <w:iCs/>
          <w:lang w:eastAsia="zh-CN"/>
        </w:rPr>
        <w:t>doc</w:t>
      </w:r>
      <w:r w:rsidRPr="00B503ED">
        <w:rPr>
          <w:rFonts w:ascii="Times New Roman" w:eastAsiaTheme="minorEastAsia" w:hAnsi="Times New Roman"/>
          <w:lang w:eastAsia="zh-CN"/>
        </w:rPr>
        <w:t>, en revanche les jeunes (moins de 20 ans) dans 86,87% des cas</w:t>
      </w:r>
      <w:r w:rsidR="000A0D50">
        <w:rPr>
          <w:rFonts w:ascii="Times New Roman" w:eastAsiaTheme="minorEastAsia" w:hAnsi="Times New Roman"/>
          <w:lang w:eastAsia="zh-CN"/>
        </w:rPr>
        <w:t>. Pour illustrer ce qui vient d</w:t>
      </w:r>
      <w:r w:rsidR="000A0D50" w:rsidRPr="000A0D50">
        <w:rPr>
          <w:rFonts w:ascii="Times New Roman" w:eastAsiaTheme="minorEastAsia" w:hAnsi="Times New Roman"/>
          <w:lang w:eastAsia="zh-CN"/>
        </w:rPr>
        <w:t>’</w:t>
      </w:r>
      <w:r w:rsidR="000A0D50">
        <w:rPr>
          <w:rFonts w:ascii="Times New Roman" w:eastAsiaTheme="minorEastAsia" w:hAnsi="Times New Roman"/>
          <w:lang w:eastAsia="zh-CN"/>
        </w:rPr>
        <w:t xml:space="preserve">être dit, nous avons </w:t>
      </w:r>
      <w:r w:rsidRPr="00B503ED">
        <w:rPr>
          <w:rFonts w:ascii="Times New Roman" w:eastAsiaTheme="minorEastAsia" w:hAnsi="Times New Roman"/>
          <w:lang w:eastAsia="zh-CN"/>
        </w:rPr>
        <w:t xml:space="preserve"> </w:t>
      </w:r>
      <w:r w:rsidR="000A0D50">
        <w:rPr>
          <w:rFonts w:ascii="Times New Roman" w:eastAsiaTheme="minorEastAsia" w:hAnsi="Times New Roman"/>
          <w:lang w:eastAsia="zh-CN"/>
        </w:rPr>
        <w:t>visualisé le dernier cas cité sous forme d</w:t>
      </w:r>
      <w:r w:rsidR="000A0D50" w:rsidRPr="000A0D50">
        <w:rPr>
          <w:rFonts w:ascii="Times New Roman" w:eastAsiaTheme="minorEastAsia" w:hAnsi="Times New Roman"/>
          <w:lang w:eastAsia="zh-CN"/>
        </w:rPr>
        <w:t>’</w:t>
      </w:r>
      <w:r w:rsidR="000A0D50">
        <w:rPr>
          <w:rFonts w:ascii="Times New Roman" w:eastAsiaTheme="minorEastAsia" w:hAnsi="Times New Roman"/>
          <w:lang w:eastAsia="zh-CN"/>
        </w:rPr>
        <w:t xml:space="preserve">un tableau </w:t>
      </w:r>
      <w:r w:rsidRPr="00B503ED">
        <w:rPr>
          <w:rFonts w:ascii="Times New Roman" w:eastAsiaTheme="minorEastAsia" w:hAnsi="Times New Roman"/>
          <w:lang w:eastAsia="zh-CN"/>
        </w:rPr>
        <w:t>(</w:t>
      </w:r>
      <w:r w:rsidRPr="000E7050">
        <w:rPr>
          <w:rFonts w:ascii="Times New Roman" w:eastAsiaTheme="minorEastAsia" w:hAnsi="Times New Roman"/>
          <w:i/>
          <w:lang w:eastAsia="zh-CN"/>
        </w:rPr>
        <w:t>cf.</w:t>
      </w:r>
      <w:r w:rsidRPr="00B503ED">
        <w:rPr>
          <w:rFonts w:ascii="Times New Roman" w:eastAsiaTheme="minorEastAsia" w:hAnsi="Times New Roman"/>
          <w:lang w:eastAsia="zh-CN"/>
        </w:rPr>
        <w:t xml:space="preserve"> tableau n° 34).</w:t>
      </w:r>
    </w:p>
    <w:p w:rsidR="000A0D50" w:rsidRPr="00B503ED" w:rsidRDefault="000A0D50" w:rsidP="008453DE">
      <w:pPr>
        <w:pStyle w:val="Styl1"/>
        <w:rPr>
          <w:rFonts w:ascii="Times New Roman" w:eastAsiaTheme="minorEastAsia" w:hAnsi="Times New Roman"/>
          <w:lang w:eastAsia="zh-CN"/>
        </w:rPr>
      </w:pPr>
    </w:p>
    <w:p w:rsidR="00DC43B5" w:rsidRPr="00B503ED" w:rsidRDefault="00373977" w:rsidP="00DC43B5">
      <w:pPr>
        <w:pStyle w:val="Titulek"/>
        <w:keepNext/>
        <w:jc w:val="center"/>
      </w:pPr>
      <w:r w:rsidRPr="00B503ED">
        <w:t>Tableau n° 34</w:t>
      </w:r>
      <w:r w:rsidR="009676B0">
        <w:t> : R</w:t>
      </w:r>
      <w:r w:rsidR="00DC43B5" w:rsidRPr="00B503ED">
        <w:t xml:space="preserve">épartition de la case « souvent » du </w:t>
      </w:r>
      <w:r w:rsidR="00CC3900">
        <w:t>lexème</w:t>
      </w:r>
      <w:r w:rsidR="00DC43B5" w:rsidRPr="00B503ED">
        <w:t xml:space="preserve"> </w:t>
      </w:r>
      <w:r w:rsidR="00DC43B5" w:rsidRPr="00CC3900">
        <w:rPr>
          <w:i/>
        </w:rPr>
        <w:t>doc</w:t>
      </w:r>
      <w:r w:rsidR="00DC43B5" w:rsidRPr="00B503ED">
        <w:t xml:space="preserve"> selon l’âge </w:t>
      </w:r>
    </w:p>
    <w:tbl>
      <w:tblPr>
        <w:tblW w:w="6620" w:type="dxa"/>
        <w:jc w:val="center"/>
        <w:tblInd w:w="65" w:type="dxa"/>
        <w:tblCellMar>
          <w:left w:w="70" w:type="dxa"/>
          <w:right w:w="70" w:type="dxa"/>
        </w:tblCellMar>
        <w:tblLook w:val="04A0"/>
      </w:tblPr>
      <w:tblGrid>
        <w:gridCol w:w="596"/>
        <w:gridCol w:w="1640"/>
        <w:gridCol w:w="1120"/>
        <w:gridCol w:w="1000"/>
        <w:gridCol w:w="960"/>
        <w:gridCol w:w="1340"/>
      </w:tblGrid>
      <w:tr w:rsidR="00DC43B5" w:rsidRPr="00B503ED" w:rsidTr="00F40F25">
        <w:trPr>
          <w:trHeight w:val="300"/>
          <w:jc w:val="center"/>
        </w:trPr>
        <w:tc>
          <w:tcPr>
            <w:tcW w:w="560" w:type="dxa"/>
            <w:tcBorders>
              <w:top w:val="single" w:sz="4" w:space="0" w:color="auto"/>
              <w:left w:val="single" w:sz="4" w:space="0" w:color="auto"/>
              <w:bottom w:val="single" w:sz="4" w:space="0" w:color="auto"/>
              <w:right w:val="single" w:sz="4" w:space="0" w:color="auto"/>
            </w:tcBorders>
            <w:vAlign w:val="center"/>
          </w:tcPr>
          <w:p w:rsidR="00DC43B5" w:rsidRPr="00B503ED" w:rsidRDefault="00DC43B5" w:rsidP="00F40F25">
            <w:pPr>
              <w:jc w:val="center"/>
              <w:rPr>
                <w:b/>
                <w:bCs/>
                <w:i/>
                <w:iCs/>
                <w:sz w:val="20"/>
                <w:szCs w:val="20"/>
              </w:rPr>
            </w:pPr>
            <w:r w:rsidRPr="00B503ED">
              <w:rPr>
                <w:b/>
                <w:bCs/>
                <w:i/>
                <w:iCs/>
                <w:sz w:val="20"/>
                <w:szCs w:val="20"/>
              </w:rPr>
              <w:t>Unité</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43B5" w:rsidRPr="00B503ED" w:rsidRDefault="00DC43B5" w:rsidP="00F40F25">
            <w:pPr>
              <w:jc w:val="center"/>
              <w:rPr>
                <w:b/>
                <w:bCs/>
                <w:i/>
                <w:iCs/>
                <w:sz w:val="20"/>
                <w:szCs w:val="20"/>
              </w:rPr>
            </w:pPr>
            <w:r w:rsidRPr="00B503ED">
              <w:rPr>
                <w:b/>
                <w:bCs/>
                <w:i/>
                <w:iCs/>
                <w:sz w:val="20"/>
                <w:szCs w:val="20"/>
              </w:rPr>
              <w:t>moins de 20 ans</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DC43B5" w:rsidRPr="00B503ED" w:rsidRDefault="00DC43B5" w:rsidP="00F40F25">
            <w:pPr>
              <w:jc w:val="center"/>
              <w:rPr>
                <w:b/>
                <w:bCs/>
                <w:i/>
                <w:iCs/>
                <w:sz w:val="20"/>
                <w:szCs w:val="20"/>
              </w:rPr>
            </w:pPr>
            <w:r w:rsidRPr="00B503ED">
              <w:rPr>
                <w:b/>
                <w:bCs/>
                <w:i/>
                <w:iCs/>
                <w:sz w:val="20"/>
                <w:szCs w:val="20"/>
              </w:rPr>
              <w:t>21-35 ans</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DC43B5" w:rsidRPr="00B503ED" w:rsidRDefault="00DC43B5" w:rsidP="00F40F25">
            <w:pPr>
              <w:jc w:val="center"/>
              <w:rPr>
                <w:b/>
                <w:bCs/>
                <w:i/>
                <w:iCs/>
                <w:sz w:val="20"/>
                <w:szCs w:val="20"/>
              </w:rPr>
            </w:pPr>
            <w:r w:rsidRPr="00B503ED">
              <w:rPr>
                <w:b/>
                <w:bCs/>
                <w:i/>
                <w:iCs/>
                <w:sz w:val="20"/>
                <w:szCs w:val="20"/>
              </w:rPr>
              <w:t>36-50 ans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C43B5" w:rsidRPr="00B503ED" w:rsidRDefault="00DC43B5" w:rsidP="00F40F25">
            <w:pPr>
              <w:jc w:val="center"/>
              <w:rPr>
                <w:b/>
                <w:bCs/>
                <w:i/>
                <w:iCs/>
                <w:sz w:val="20"/>
                <w:szCs w:val="20"/>
              </w:rPr>
            </w:pPr>
            <w:r w:rsidRPr="00B503ED">
              <w:rPr>
                <w:b/>
                <w:bCs/>
                <w:i/>
                <w:iCs/>
                <w:sz w:val="20"/>
                <w:szCs w:val="20"/>
              </w:rPr>
              <w:t>51-65 ans</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DC43B5" w:rsidRPr="00B503ED" w:rsidRDefault="00DC43B5" w:rsidP="00F40F25">
            <w:pPr>
              <w:jc w:val="center"/>
              <w:rPr>
                <w:b/>
                <w:bCs/>
                <w:i/>
                <w:iCs/>
                <w:sz w:val="20"/>
                <w:szCs w:val="20"/>
              </w:rPr>
            </w:pPr>
            <w:r w:rsidRPr="00B503ED">
              <w:rPr>
                <w:b/>
                <w:bCs/>
                <w:i/>
                <w:iCs/>
                <w:sz w:val="20"/>
                <w:szCs w:val="20"/>
              </w:rPr>
              <w:t>plus de 66 ans</w:t>
            </w:r>
          </w:p>
        </w:tc>
      </w:tr>
      <w:tr w:rsidR="00DC43B5" w:rsidRPr="00B503ED" w:rsidTr="00F40F25">
        <w:trPr>
          <w:trHeight w:val="300"/>
          <w:jc w:val="center"/>
        </w:trPr>
        <w:tc>
          <w:tcPr>
            <w:tcW w:w="560" w:type="dxa"/>
            <w:tcBorders>
              <w:top w:val="single" w:sz="4" w:space="0" w:color="auto"/>
              <w:left w:val="single" w:sz="4" w:space="0" w:color="auto"/>
              <w:bottom w:val="single" w:sz="4" w:space="0" w:color="auto"/>
              <w:right w:val="single" w:sz="4" w:space="0" w:color="auto"/>
            </w:tcBorders>
            <w:vAlign w:val="center"/>
          </w:tcPr>
          <w:p w:rsidR="00DC43B5" w:rsidRPr="00B503ED" w:rsidRDefault="00DC43B5" w:rsidP="00F40F25">
            <w:pPr>
              <w:rPr>
                <w:i/>
                <w:sz w:val="20"/>
                <w:szCs w:val="20"/>
              </w:rPr>
            </w:pPr>
            <w:r w:rsidRPr="00B503ED">
              <w:rPr>
                <w:i/>
                <w:sz w:val="20"/>
                <w:szCs w:val="20"/>
              </w:rPr>
              <w:t>doc</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43B5" w:rsidRPr="00B503ED" w:rsidRDefault="00DC43B5" w:rsidP="00F40F25">
            <w:pPr>
              <w:jc w:val="center"/>
              <w:rPr>
                <w:sz w:val="20"/>
                <w:szCs w:val="20"/>
              </w:rPr>
            </w:pPr>
            <w:r w:rsidRPr="00B503ED">
              <w:rPr>
                <w:sz w:val="20"/>
                <w:szCs w:val="20"/>
              </w:rPr>
              <w:t>86,67%</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DC43B5" w:rsidRPr="00B503ED" w:rsidRDefault="00DC43B5" w:rsidP="00F40F25">
            <w:pPr>
              <w:jc w:val="center"/>
              <w:rPr>
                <w:sz w:val="20"/>
                <w:szCs w:val="20"/>
              </w:rPr>
            </w:pPr>
            <w:r w:rsidRPr="00B503ED">
              <w:rPr>
                <w:sz w:val="20"/>
                <w:szCs w:val="20"/>
              </w:rPr>
              <w:t>83,33%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DC43B5" w:rsidRPr="00B503ED" w:rsidRDefault="00DC43B5" w:rsidP="00F40F25">
            <w:pPr>
              <w:jc w:val="center"/>
              <w:rPr>
                <w:sz w:val="20"/>
                <w:szCs w:val="20"/>
              </w:rPr>
            </w:pPr>
            <w:r w:rsidRPr="00B503ED">
              <w:rPr>
                <w:sz w:val="20"/>
                <w:szCs w:val="20"/>
              </w:rPr>
              <w:t>47,62%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C43B5" w:rsidRPr="00B503ED" w:rsidRDefault="00DC43B5" w:rsidP="00F40F25">
            <w:pPr>
              <w:jc w:val="center"/>
              <w:rPr>
                <w:sz w:val="20"/>
                <w:szCs w:val="20"/>
              </w:rPr>
            </w:pPr>
            <w:r w:rsidRPr="00B503ED">
              <w:rPr>
                <w:sz w:val="20"/>
                <w:szCs w:val="20"/>
              </w:rPr>
              <w:t>20,00%</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DC43B5" w:rsidRPr="00B503ED" w:rsidRDefault="00DC43B5" w:rsidP="00F40F25">
            <w:pPr>
              <w:jc w:val="center"/>
              <w:rPr>
                <w:sz w:val="20"/>
                <w:szCs w:val="20"/>
              </w:rPr>
            </w:pPr>
            <w:r w:rsidRPr="00B503ED">
              <w:rPr>
                <w:sz w:val="20"/>
                <w:szCs w:val="20"/>
              </w:rPr>
              <w:t>0,00%</w:t>
            </w:r>
          </w:p>
        </w:tc>
      </w:tr>
    </w:tbl>
    <w:p w:rsidR="00DC43B5" w:rsidRPr="00B503ED" w:rsidRDefault="00DC43B5" w:rsidP="00DC43B5">
      <w:pPr>
        <w:pStyle w:val="Styl1"/>
        <w:rPr>
          <w:rFonts w:ascii="Times New Roman" w:eastAsiaTheme="minorEastAsia" w:hAnsi="Times New Roman"/>
          <w:lang w:eastAsia="zh-CN"/>
        </w:rPr>
      </w:pPr>
    </w:p>
    <w:p w:rsidR="00534AC9" w:rsidRDefault="008453DE" w:rsidP="00DC43B5">
      <w:pPr>
        <w:pStyle w:val="Styl1"/>
        <w:rPr>
          <w:rFonts w:ascii="Times New Roman" w:eastAsiaTheme="minorEastAsia" w:hAnsi="Times New Roman"/>
          <w:lang w:eastAsia="zh-CN"/>
        </w:rPr>
      </w:pPr>
      <w:r w:rsidRPr="00B503ED">
        <w:rPr>
          <w:rFonts w:ascii="Times New Roman" w:eastAsiaTheme="minorEastAsia" w:hAnsi="Times New Roman"/>
          <w:lang w:eastAsia="zh-CN"/>
        </w:rPr>
        <w:t>À l’in</w:t>
      </w:r>
      <w:r w:rsidR="00DC43B5" w:rsidRPr="00B503ED">
        <w:rPr>
          <w:rFonts w:ascii="Times New Roman" w:eastAsiaTheme="minorEastAsia" w:hAnsi="Times New Roman"/>
          <w:lang w:eastAsia="zh-CN"/>
        </w:rPr>
        <w:t>vers</w:t>
      </w:r>
      <w:r w:rsidRPr="00B503ED">
        <w:rPr>
          <w:rFonts w:ascii="Times New Roman" w:eastAsiaTheme="minorEastAsia" w:hAnsi="Times New Roman"/>
          <w:lang w:eastAsia="zh-CN"/>
        </w:rPr>
        <w:t>e</w:t>
      </w:r>
      <w:r w:rsidR="00DC43B5" w:rsidRPr="00B503ED">
        <w:rPr>
          <w:rFonts w:ascii="Times New Roman" w:eastAsiaTheme="minorEastAsia" w:hAnsi="Times New Roman"/>
          <w:lang w:eastAsia="zh-CN"/>
        </w:rPr>
        <w:t xml:space="preserve">, les plus âgés connaissent plus le mot </w:t>
      </w:r>
      <w:r w:rsidR="00DC43B5" w:rsidRPr="00B503ED">
        <w:rPr>
          <w:rFonts w:ascii="Times New Roman" w:eastAsiaTheme="minorEastAsia" w:hAnsi="Times New Roman"/>
          <w:i/>
          <w:lang w:eastAsia="zh-CN"/>
        </w:rPr>
        <w:t>rata</w:t>
      </w:r>
      <w:r w:rsidR="00DC43B5" w:rsidRPr="00B503ED">
        <w:rPr>
          <w:rFonts w:ascii="Times New Roman" w:eastAsiaTheme="minorEastAsia" w:hAnsi="Times New Roman"/>
          <w:lang w:eastAsia="zh-CN"/>
        </w:rPr>
        <w:t xml:space="preserve"> que les jeunes, la connaissance de </w:t>
      </w:r>
      <w:r w:rsidR="00DC43B5" w:rsidRPr="00B503ED">
        <w:rPr>
          <w:rFonts w:ascii="Times New Roman" w:eastAsiaTheme="minorEastAsia" w:hAnsi="Times New Roman"/>
          <w:i/>
          <w:lang w:eastAsia="zh-CN"/>
        </w:rPr>
        <w:t>rata</w:t>
      </w:r>
      <w:r w:rsidR="00DC43B5" w:rsidRPr="00B503ED">
        <w:rPr>
          <w:rFonts w:ascii="Times New Roman" w:eastAsiaTheme="minorEastAsia" w:hAnsi="Times New Roman"/>
          <w:lang w:eastAsia="zh-CN"/>
        </w:rPr>
        <w:t xml:space="preserve"> baisse avec l’</w:t>
      </w:r>
      <w:r w:rsidR="00373977" w:rsidRPr="00B503ED">
        <w:rPr>
          <w:rFonts w:ascii="Times New Roman" w:eastAsiaTheme="minorEastAsia" w:hAnsi="Times New Roman"/>
          <w:lang w:eastAsia="zh-CN"/>
        </w:rPr>
        <w:t>âge (</w:t>
      </w:r>
      <w:r w:rsidR="00373977" w:rsidRPr="000E7050">
        <w:rPr>
          <w:rFonts w:ascii="Times New Roman" w:eastAsiaTheme="minorEastAsia" w:hAnsi="Times New Roman"/>
          <w:i/>
          <w:lang w:eastAsia="zh-CN"/>
        </w:rPr>
        <w:t>cf.</w:t>
      </w:r>
      <w:r w:rsidR="00373977" w:rsidRPr="00B503ED">
        <w:rPr>
          <w:rFonts w:ascii="Times New Roman" w:eastAsiaTheme="minorEastAsia" w:hAnsi="Times New Roman"/>
          <w:lang w:eastAsia="zh-CN"/>
        </w:rPr>
        <w:t xml:space="preserve"> tableau n° 35</w:t>
      </w:r>
      <w:r w:rsidR="00DC43B5" w:rsidRPr="00B503ED">
        <w:rPr>
          <w:rFonts w:ascii="Times New Roman" w:eastAsiaTheme="minorEastAsia" w:hAnsi="Times New Roman"/>
          <w:lang w:eastAsia="zh-CN"/>
        </w:rPr>
        <w:t>).</w:t>
      </w:r>
    </w:p>
    <w:p w:rsidR="000A0D50" w:rsidRPr="00B503ED" w:rsidRDefault="000A0D50" w:rsidP="00DC43B5">
      <w:pPr>
        <w:pStyle w:val="Styl1"/>
        <w:rPr>
          <w:rFonts w:ascii="Times New Roman" w:eastAsiaTheme="minorEastAsia" w:hAnsi="Times New Roman"/>
          <w:lang w:eastAsia="zh-CN"/>
        </w:rPr>
      </w:pPr>
    </w:p>
    <w:p w:rsidR="00DC43B5" w:rsidRPr="00B503ED" w:rsidRDefault="00373977" w:rsidP="00DC43B5">
      <w:pPr>
        <w:pStyle w:val="Titulek"/>
        <w:keepNext/>
        <w:jc w:val="center"/>
      </w:pPr>
      <w:r w:rsidRPr="00B503ED">
        <w:t>Tableau n° 35</w:t>
      </w:r>
      <w:r w:rsidR="009676B0">
        <w:t> : R</w:t>
      </w:r>
      <w:r w:rsidR="00DC43B5" w:rsidRPr="00B503ED">
        <w:t xml:space="preserve">épartition de la case « Je ne connais pas » du </w:t>
      </w:r>
      <w:r w:rsidR="00CC3900">
        <w:t>lexème</w:t>
      </w:r>
      <w:r w:rsidR="00DC43B5" w:rsidRPr="00B503ED">
        <w:t xml:space="preserve"> </w:t>
      </w:r>
      <w:r w:rsidR="00DC43B5" w:rsidRPr="00CC3900">
        <w:rPr>
          <w:i/>
        </w:rPr>
        <w:t>rata</w:t>
      </w:r>
      <w:r w:rsidR="00DC43B5" w:rsidRPr="00B503ED">
        <w:t xml:space="preserve"> selon l’âge</w:t>
      </w:r>
    </w:p>
    <w:tbl>
      <w:tblPr>
        <w:tblW w:w="6620" w:type="dxa"/>
        <w:jc w:val="center"/>
        <w:tblInd w:w="65" w:type="dxa"/>
        <w:tblCellMar>
          <w:left w:w="70" w:type="dxa"/>
          <w:right w:w="70" w:type="dxa"/>
        </w:tblCellMar>
        <w:tblLook w:val="04A0"/>
      </w:tblPr>
      <w:tblGrid>
        <w:gridCol w:w="596"/>
        <w:gridCol w:w="1640"/>
        <w:gridCol w:w="1120"/>
        <w:gridCol w:w="1000"/>
        <w:gridCol w:w="960"/>
        <w:gridCol w:w="1340"/>
      </w:tblGrid>
      <w:tr w:rsidR="00DC43B5" w:rsidRPr="00B503ED" w:rsidTr="00F40F25">
        <w:trPr>
          <w:trHeight w:val="300"/>
          <w:jc w:val="center"/>
        </w:trPr>
        <w:tc>
          <w:tcPr>
            <w:tcW w:w="560" w:type="dxa"/>
            <w:tcBorders>
              <w:top w:val="single" w:sz="4" w:space="0" w:color="auto"/>
              <w:left w:val="single" w:sz="4" w:space="0" w:color="auto"/>
              <w:bottom w:val="single" w:sz="4" w:space="0" w:color="auto"/>
              <w:right w:val="single" w:sz="4" w:space="0" w:color="auto"/>
            </w:tcBorders>
            <w:vAlign w:val="center"/>
          </w:tcPr>
          <w:p w:rsidR="00DC43B5" w:rsidRPr="00B503ED" w:rsidRDefault="00DC43B5" w:rsidP="00F40F25">
            <w:pPr>
              <w:jc w:val="center"/>
              <w:rPr>
                <w:b/>
                <w:bCs/>
                <w:i/>
                <w:iCs/>
                <w:sz w:val="20"/>
                <w:szCs w:val="20"/>
              </w:rPr>
            </w:pPr>
            <w:r w:rsidRPr="00B503ED">
              <w:rPr>
                <w:b/>
                <w:bCs/>
                <w:i/>
                <w:iCs/>
                <w:sz w:val="20"/>
                <w:szCs w:val="20"/>
              </w:rPr>
              <w:t>Unité</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43B5" w:rsidRPr="00B503ED" w:rsidRDefault="00DC43B5" w:rsidP="00F40F25">
            <w:pPr>
              <w:jc w:val="center"/>
              <w:rPr>
                <w:b/>
                <w:bCs/>
                <w:i/>
                <w:iCs/>
                <w:sz w:val="20"/>
                <w:szCs w:val="20"/>
              </w:rPr>
            </w:pPr>
            <w:r w:rsidRPr="00B503ED">
              <w:rPr>
                <w:b/>
                <w:bCs/>
                <w:i/>
                <w:iCs/>
                <w:sz w:val="20"/>
                <w:szCs w:val="20"/>
              </w:rPr>
              <w:t>moins de 20 ans</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DC43B5" w:rsidRPr="00B503ED" w:rsidRDefault="00DC43B5" w:rsidP="00F40F25">
            <w:pPr>
              <w:jc w:val="center"/>
              <w:rPr>
                <w:b/>
                <w:bCs/>
                <w:i/>
                <w:iCs/>
                <w:sz w:val="20"/>
                <w:szCs w:val="20"/>
              </w:rPr>
            </w:pPr>
            <w:r w:rsidRPr="00B503ED">
              <w:rPr>
                <w:b/>
                <w:bCs/>
                <w:i/>
                <w:iCs/>
                <w:sz w:val="20"/>
                <w:szCs w:val="20"/>
              </w:rPr>
              <w:t>21-35 ans</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DC43B5" w:rsidRPr="00B503ED" w:rsidRDefault="00DC43B5" w:rsidP="00F40F25">
            <w:pPr>
              <w:jc w:val="center"/>
              <w:rPr>
                <w:b/>
                <w:bCs/>
                <w:i/>
                <w:iCs/>
                <w:sz w:val="20"/>
                <w:szCs w:val="20"/>
              </w:rPr>
            </w:pPr>
            <w:r w:rsidRPr="00B503ED">
              <w:rPr>
                <w:b/>
                <w:bCs/>
                <w:i/>
                <w:iCs/>
                <w:sz w:val="20"/>
                <w:szCs w:val="20"/>
              </w:rPr>
              <w:t>36-50 ans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C43B5" w:rsidRPr="00B503ED" w:rsidRDefault="00DC43B5" w:rsidP="00F40F25">
            <w:pPr>
              <w:jc w:val="center"/>
              <w:rPr>
                <w:b/>
                <w:bCs/>
                <w:i/>
                <w:iCs/>
                <w:sz w:val="20"/>
                <w:szCs w:val="20"/>
              </w:rPr>
            </w:pPr>
            <w:r w:rsidRPr="00B503ED">
              <w:rPr>
                <w:b/>
                <w:bCs/>
                <w:i/>
                <w:iCs/>
                <w:sz w:val="20"/>
                <w:szCs w:val="20"/>
              </w:rPr>
              <w:t>51-65 ans</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DC43B5" w:rsidRPr="00B503ED" w:rsidRDefault="00DC43B5" w:rsidP="00F40F25">
            <w:pPr>
              <w:jc w:val="center"/>
              <w:rPr>
                <w:b/>
                <w:bCs/>
                <w:i/>
                <w:iCs/>
                <w:sz w:val="20"/>
                <w:szCs w:val="20"/>
              </w:rPr>
            </w:pPr>
            <w:r w:rsidRPr="00B503ED">
              <w:rPr>
                <w:b/>
                <w:bCs/>
                <w:i/>
                <w:iCs/>
                <w:sz w:val="20"/>
                <w:szCs w:val="20"/>
              </w:rPr>
              <w:t>plus de 66 ans</w:t>
            </w:r>
          </w:p>
        </w:tc>
      </w:tr>
      <w:tr w:rsidR="00DC43B5" w:rsidRPr="00B503ED" w:rsidTr="00DC43B5">
        <w:trPr>
          <w:trHeight w:val="300"/>
          <w:jc w:val="center"/>
        </w:trPr>
        <w:tc>
          <w:tcPr>
            <w:tcW w:w="560" w:type="dxa"/>
            <w:tcBorders>
              <w:top w:val="single" w:sz="4" w:space="0" w:color="auto"/>
              <w:left w:val="single" w:sz="4" w:space="0" w:color="auto"/>
              <w:bottom w:val="single" w:sz="4" w:space="0" w:color="auto"/>
              <w:right w:val="single" w:sz="4" w:space="0" w:color="auto"/>
            </w:tcBorders>
            <w:vAlign w:val="center"/>
          </w:tcPr>
          <w:p w:rsidR="00DC43B5" w:rsidRPr="00B503ED" w:rsidRDefault="00DC43B5" w:rsidP="00DC43B5">
            <w:pPr>
              <w:rPr>
                <w:i/>
                <w:sz w:val="20"/>
                <w:szCs w:val="20"/>
              </w:rPr>
            </w:pPr>
            <w:r w:rsidRPr="00B503ED">
              <w:rPr>
                <w:i/>
                <w:sz w:val="20"/>
                <w:szCs w:val="20"/>
              </w:rPr>
              <w:t>rata</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43B5" w:rsidRPr="00B503ED" w:rsidRDefault="00DC43B5" w:rsidP="00DC43B5">
            <w:pPr>
              <w:jc w:val="center"/>
              <w:rPr>
                <w:sz w:val="20"/>
                <w:szCs w:val="20"/>
              </w:rPr>
            </w:pPr>
            <w:r w:rsidRPr="00B503ED">
              <w:rPr>
                <w:sz w:val="20"/>
                <w:szCs w:val="20"/>
              </w:rPr>
              <w:t>80,00%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DC43B5" w:rsidRPr="00B503ED" w:rsidRDefault="00DC43B5" w:rsidP="00DC43B5">
            <w:pPr>
              <w:jc w:val="center"/>
              <w:rPr>
                <w:sz w:val="20"/>
                <w:szCs w:val="20"/>
              </w:rPr>
            </w:pPr>
            <w:r w:rsidRPr="00B503ED">
              <w:rPr>
                <w:sz w:val="20"/>
                <w:szCs w:val="20"/>
              </w:rPr>
              <w:t>62,50%</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DC43B5" w:rsidRPr="00B503ED" w:rsidRDefault="00DC43B5" w:rsidP="00DC43B5">
            <w:pPr>
              <w:jc w:val="center"/>
              <w:rPr>
                <w:sz w:val="20"/>
                <w:szCs w:val="20"/>
              </w:rPr>
            </w:pPr>
            <w:r w:rsidRPr="00B503ED">
              <w:rPr>
                <w:sz w:val="20"/>
                <w:szCs w:val="20"/>
              </w:rPr>
              <w:t>59,52%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C43B5" w:rsidRPr="00B503ED" w:rsidRDefault="00DC43B5" w:rsidP="00DC43B5">
            <w:pPr>
              <w:jc w:val="center"/>
              <w:rPr>
                <w:sz w:val="20"/>
                <w:szCs w:val="20"/>
              </w:rPr>
            </w:pPr>
            <w:r w:rsidRPr="00B503ED">
              <w:rPr>
                <w:sz w:val="20"/>
                <w:szCs w:val="20"/>
              </w:rPr>
              <w:t>0,35%</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DC43B5" w:rsidRPr="00B503ED" w:rsidRDefault="00DC43B5" w:rsidP="00DC43B5">
            <w:pPr>
              <w:jc w:val="center"/>
              <w:rPr>
                <w:sz w:val="20"/>
                <w:szCs w:val="20"/>
              </w:rPr>
            </w:pPr>
            <w:r w:rsidRPr="00B503ED">
              <w:rPr>
                <w:sz w:val="20"/>
                <w:szCs w:val="20"/>
              </w:rPr>
              <w:t>20,00%</w:t>
            </w:r>
          </w:p>
        </w:tc>
      </w:tr>
    </w:tbl>
    <w:p w:rsidR="00534AC9" w:rsidRPr="00B503ED" w:rsidRDefault="00534AC9" w:rsidP="00580AC1">
      <w:pPr>
        <w:pStyle w:val="Styl1"/>
        <w:rPr>
          <w:rFonts w:ascii="Times New Roman" w:eastAsiaTheme="minorEastAsia" w:hAnsi="Times New Roman"/>
          <w:noProof/>
          <w:lang w:val="cs-CZ" w:eastAsia="zh-CN"/>
        </w:rPr>
      </w:pPr>
    </w:p>
    <w:p w:rsidR="00DC43B5" w:rsidRPr="00B503ED" w:rsidRDefault="00DC43B5" w:rsidP="00580AC1">
      <w:pPr>
        <w:pStyle w:val="Styl1"/>
        <w:rPr>
          <w:rFonts w:ascii="Times New Roman" w:eastAsiaTheme="minorEastAsia" w:hAnsi="Times New Roman"/>
          <w:lang w:eastAsia="zh-CN"/>
        </w:rPr>
      </w:pPr>
      <w:r w:rsidRPr="00B503ED">
        <w:rPr>
          <w:rFonts w:ascii="Times New Roman" w:eastAsiaTheme="minorEastAsia" w:hAnsi="Times New Roman"/>
          <w:lang w:eastAsia="zh-CN"/>
        </w:rPr>
        <w:t xml:space="preserve">La répartition complète </w:t>
      </w:r>
      <w:r w:rsidR="000A4287" w:rsidRPr="00B503ED">
        <w:rPr>
          <w:rFonts w:ascii="Times New Roman" w:eastAsiaTheme="minorEastAsia" w:hAnsi="Times New Roman"/>
          <w:lang w:eastAsia="zh-CN"/>
        </w:rPr>
        <w:t xml:space="preserve">des trois catégories traitées </w:t>
      </w:r>
      <w:r w:rsidR="008655CC">
        <w:rPr>
          <w:rFonts w:ascii="Times New Roman" w:eastAsiaTheme="minorEastAsia" w:hAnsi="Times New Roman"/>
          <w:lang w:eastAsia="zh-CN"/>
        </w:rPr>
        <w:t>est située</w:t>
      </w:r>
      <w:r w:rsidR="00CC3900">
        <w:rPr>
          <w:rFonts w:ascii="Times New Roman" w:eastAsiaTheme="minorEastAsia" w:hAnsi="Times New Roman"/>
          <w:lang w:eastAsia="zh-CN"/>
        </w:rPr>
        <w:t xml:space="preserve"> dans l</w:t>
      </w:r>
      <w:r w:rsidR="00CC3900" w:rsidRPr="00CC3900">
        <w:rPr>
          <w:rFonts w:ascii="Times New Roman" w:eastAsiaTheme="minorEastAsia" w:hAnsi="Times New Roman"/>
          <w:lang w:eastAsia="zh-CN"/>
        </w:rPr>
        <w:t>’</w:t>
      </w:r>
      <w:r w:rsidR="00CC3900">
        <w:rPr>
          <w:rFonts w:ascii="Times New Roman" w:eastAsiaTheme="minorEastAsia" w:hAnsi="Times New Roman"/>
          <w:lang w:eastAsia="zh-CN"/>
        </w:rPr>
        <w:t>annexe 8</w:t>
      </w:r>
      <w:r w:rsidRPr="00B503ED">
        <w:rPr>
          <w:rFonts w:ascii="Times New Roman" w:eastAsiaTheme="minorEastAsia" w:hAnsi="Times New Roman"/>
          <w:lang w:eastAsia="zh-CN"/>
        </w:rPr>
        <w:t>.</w:t>
      </w:r>
    </w:p>
    <w:p w:rsidR="00F307F0" w:rsidRPr="00B503ED" w:rsidRDefault="00F307F0" w:rsidP="00F307F0">
      <w:pPr>
        <w:pStyle w:val="Nadpis4"/>
        <w:rPr>
          <w:rFonts w:eastAsiaTheme="minorEastAsia"/>
        </w:rPr>
      </w:pPr>
      <w:bookmarkStart w:id="138" w:name="_Toc328906438"/>
      <w:r w:rsidRPr="00B503ED">
        <w:rPr>
          <w:rFonts w:eastAsiaTheme="minorEastAsia"/>
        </w:rPr>
        <w:t>Présentation individuelle des lexèmes</w:t>
      </w:r>
      <w:bookmarkEnd w:id="138"/>
      <w:r w:rsidRPr="00B503ED">
        <w:rPr>
          <w:rFonts w:eastAsiaTheme="minorEastAsia"/>
        </w:rPr>
        <w:t xml:space="preserve"> </w:t>
      </w:r>
    </w:p>
    <w:p w:rsidR="002B1FD8" w:rsidRPr="00B503ED" w:rsidRDefault="008453DE" w:rsidP="00F307F0">
      <w:pPr>
        <w:pStyle w:val="Styl1"/>
        <w:rPr>
          <w:rFonts w:ascii="Times New Roman" w:eastAsiaTheme="minorEastAsia" w:hAnsi="Times New Roman"/>
          <w:lang w:eastAsia="zh-CN"/>
        </w:rPr>
      </w:pPr>
      <w:r w:rsidRPr="00B503ED">
        <w:rPr>
          <w:rFonts w:ascii="Times New Roman" w:eastAsiaTheme="minorEastAsia" w:hAnsi="Times New Roman"/>
          <w:lang w:eastAsia="zh-CN"/>
        </w:rPr>
        <w:t>Dans la dernière partie de la présentation des résultats issus de notre enquête</w:t>
      </w:r>
      <w:r w:rsidR="008655CC">
        <w:rPr>
          <w:rFonts w:ascii="Times New Roman" w:eastAsiaTheme="minorEastAsia" w:hAnsi="Times New Roman"/>
          <w:lang w:eastAsia="zh-CN"/>
        </w:rPr>
        <w:t>,</w:t>
      </w:r>
      <w:r w:rsidRPr="00B503ED">
        <w:rPr>
          <w:rFonts w:ascii="Times New Roman" w:eastAsiaTheme="minorEastAsia" w:hAnsi="Times New Roman"/>
          <w:lang w:eastAsia="zh-CN"/>
        </w:rPr>
        <w:t xml:space="preserve"> </w:t>
      </w:r>
      <w:r w:rsidR="008655CC">
        <w:rPr>
          <w:rFonts w:ascii="Times New Roman" w:eastAsiaTheme="minorEastAsia" w:hAnsi="Times New Roman"/>
          <w:lang w:eastAsia="zh-CN"/>
        </w:rPr>
        <w:t>figure</w:t>
      </w:r>
      <w:r w:rsidRPr="00B503ED">
        <w:rPr>
          <w:rFonts w:ascii="Times New Roman" w:eastAsiaTheme="minorEastAsia" w:hAnsi="Times New Roman"/>
          <w:lang w:eastAsia="zh-CN"/>
        </w:rPr>
        <w:t xml:space="preserve"> le traitement individuel des lexèmes. Nous allons indiquer la variante de graphies préférées, nous allons nous exprimer sur les mots de départ (nous garderons l’orthographe présentée par les participants</w:t>
      </w:r>
      <w:r w:rsidR="00920E10">
        <w:rPr>
          <w:rFonts w:ascii="Times New Roman" w:eastAsiaTheme="minorEastAsia" w:hAnsi="Times New Roman"/>
          <w:lang w:eastAsia="zh-CN"/>
        </w:rPr>
        <w:t>, leurs réponses sont mises entre parenthèses</w:t>
      </w:r>
      <w:r w:rsidRPr="00B503ED">
        <w:rPr>
          <w:rFonts w:ascii="Times New Roman" w:eastAsiaTheme="minorEastAsia" w:hAnsi="Times New Roman"/>
          <w:lang w:eastAsia="zh-CN"/>
        </w:rPr>
        <w:t xml:space="preserve">) et </w:t>
      </w:r>
      <w:r w:rsidR="00C23B0B">
        <w:rPr>
          <w:rFonts w:ascii="Times New Roman" w:eastAsiaTheme="minorEastAsia" w:hAnsi="Times New Roman"/>
          <w:lang w:eastAsia="zh-CN"/>
        </w:rPr>
        <w:t xml:space="preserve">le contexte qui ont été </w:t>
      </w:r>
      <w:r w:rsidR="00962F17">
        <w:rPr>
          <w:rFonts w:ascii="Times New Roman" w:eastAsiaTheme="minorEastAsia" w:hAnsi="Times New Roman"/>
          <w:lang w:eastAsia="zh-CN"/>
        </w:rPr>
        <w:t>fourni</w:t>
      </w:r>
      <w:r w:rsidR="00C23B0B">
        <w:rPr>
          <w:rFonts w:ascii="Times New Roman" w:eastAsiaTheme="minorEastAsia" w:hAnsi="Times New Roman"/>
          <w:lang w:eastAsia="zh-CN"/>
        </w:rPr>
        <w:t>s</w:t>
      </w:r>
      <w:r w:rsidR="00EC6A6F">
        <w:rPr>
          <w:rFonts w:ascii="Times New Roman" w:eastAsiaTheme="minorEastAsia" w:hAnsi="Times New Roman"/>
          <w:lang w:eastAsia="zh-CN"/>
        </w:rPr>
        <w:t xml:space="preserve"> par les enquêtés. N</w:t>
      </w:r>
      <w:r w:rsidRPr="00B503ED">
        <w:rPr>
          <w:rFonts w:ascii="Times New Roman" w:eastAsiaTheme="minorEastAsia" w:hAnsi="Times New Roman"/>
          <w:lang w:eastAsia="zh-CN"/>
        </w:rPr>
        <w:t>ous allons exposer en pourcentage la répartition des différentes significations ou des synonymes. Aussi, nous allons faire observer les difficultés reconnues par les enquêtés, les unanimités et les plus grandes différences. Les entrées seront présentées dans l’ordre alphabétique.</w:t>
      </w:r>
    </w:p>
    <w:p w:rsidR="008453DE" w:rsidRPr="00B503ED" w:rsidRDefault="008453DE" w:rsidP="00F307F0">
      <w:pPr>
        <w:pStyle w:val="Styl1"/>
        <w:rPr>
          <w:rFonts w:ascii="Times New Roman" w:eastAsiaTheme="minorEastAsia" w:hAnsi="Times New Roman"/>
        </w:rPr>
      </w:pPr>
    </w:p>
    <w:p w:rsidR="006B3DAE" w:rsidRPr="00B503ED" w:rsidRDefault="00D53D70" w:rsidP="00F307F0">
      <w:pPr>
        <w:pStyle w:val="Styl1"/>
        <w:rPr>
          <w:rFonts w:ascii="Times New Roman" w:eastAsiaTheme="minorEastAsia" w:hAnsi="Times New Roman"/>
          <w:b/>
          <w:i/>
        </w:rPr>
      </w:pPr>
      <w:r w:rsidRPr="00B503ED">
        <w:rPr>
          <w:rFonts w:ascii="Times New Roman" w:eastAsiaTheme="minorEastAsia" w:hAnsi="Times New Roman"/>
          <w:b/>
          <w:i/>
        </w:rPr>
        <w:t>Accro</w:t>
      </w:r>
    </w:p>
    <w:p w:rsidR="00D53D70" w:rsidRDefault="008453DE" w:rsidP="00F307F0">
      <w:pPr>
        <w:pStyle w:val="Styl1"/>
        <w:rPr>
          <w:rFonts w:ascii="Times New Roman" w:eastAsiaTheme="minorEastAsia" w:hAnsi="Times New Roman"/>
          <w:lang w:eastAsia="zh-CN"/>
        </w:rPr>
      </w:pPr>
      <w:r w:rsidRPr="00B503ED">
        <w:rPr>
          <w:rFonts w:ascii="Times New Roman" w:eastAsiaTheme="minorEastAsia" w:hAnsi="Times New Roman"/>
          <w:lang w:eastAsia="zh-CN"/>
        </w:rPr>
        <w:t xml:space="preserve">Plus de la moitié des répondants (51,98%) ont coché la case « souvent » et </w:t>
      </w:r>
      <w:r w:rsidR="007D653C">
        <w:rPr>
          <w:rFonts w:ascii="Times New Roman" w:eastAsiaTheme="minorEastAsia" w:hAnsi="Times New Roman"/>
          <w:lang w:eastAsia="zh-CN"/>
        </w:rPr>
        <w:t>la moitié exacte a opté pour l</w:t>
      </w:r>
      <w:r w:rsidR="007D653C" w:rsidRPr="007D653C">
        <w:rPr>
          <w:rFonts w:ascii="Times New Roman" w:eastAsiaTheme="minorEastAsia" w:hAnsi="Times New Roman"/>
          <w:lang w:eastAsia="zh-CN"/>
        </w:rPr>
        <w:t>’</w:t>
      </w:r>
      <w:r w:rsidR="007D653C">
        <w:rPr>
          <w:rFonts w:ascii="Times New Roman" w:eastAsiaTheme="minorEastAsia" w:hAnsi="Times New Roman"/>
          <w:lang w:eastAsia="zh-CN"/>
        </w:rPr>
        <w:t xml:space="preserve">indication </w:t>
      </w:r>
      <w:r w:rsidRPr="00B503ED">
        <w:rPr>
          <w:rFonts w:ascii="Times New Roman" w:eastAsiaTheme="minorEastAsia" w:hAnsi="Times New Roman"/>
          <w:lang w:eastAsia="zh-CN"/>
        </w:rPr>
        <w:t xml:space="preserve">« familier ». Dans la plupart des cas, les répondants ont bien noté le mot entier « accroché », 1% a écrit « accrochage » ou « accronyme ». Certaines personnes ne connaissent pas le mot entier (9%) – la case est restée vide, ou elles ont mis </w:t>
      </w:r>
      <w:r w:rsidRPr="00B503ED">
        <w:rPr>
          <w:rFonts w:ascii="Times New Roman" w:eastAsiaTheme="minorEastAsia" w:hAnsi="Times New Roman"/>
          <w:lang w:eastAsia="zh-CN"/>
        </w:rPr>
        <w:lastRenderedPageBreak/>
        <w:t>« dépendant », « être addicte », « addiction », « n’est pas un mot abrégé et signifie "addict" en anglais » ou elles ont recopié l’abrégé « accro ».</w:t>
      </w:r>
    </w:p>
    <w:p w:rsidR="006D2288" w:rsidRPr="00B503ED" w:rsidRDefault="006D2288" w:rsidP="00F307F0">
      <w:pPr>
        <w:pStyle w:val="Styl1"/>
        <w:rPr>
          <w:rFonts w:ascii="Times New Roman" w:eastAsiaTheme="minorEastAsia" w:hAnsi="Times New Roman"/>
          <w:lang w:eastAsia="zh-CN"/>
        </w:rPr>
      </w:pPr>
    </w:p>
    <w:p w:rsidR="00D53D70" w:rsidRPr="00B503ED" w:rsidRDefault="00D53D70" w:rsidP="00F307F0">
      <w:pPr>
        <w:pStyle w:val="Styl1"/>
        <w:rPr>
          <w:rFonts w:ascii="Times New Roman" w:eastAsiaTheme="minorEastAsia" w:hAnsi="Times New Roman"/>
          <w:b/>
          <w:i/>
        </w:rPr>
      </w:pPr>
      <w:r w:rsidRPr="00B503ED">
        <w:rPr>
          <w:rFonts w:ascii="Times New Roman" w:eastAsiaTheme="minorEastAsia" w:hAnsi="Times New Roman"/>
          <w:b/>
          <w:i/>
        </w:rPr>
        <w:t>Anar, anar’, anarcho</w:t>
      </w:r>
    </w:p>
    <w:p w:rsidR="008453DE" w:rsidRPr="00B503ED" w:rsidRDefault="008453DE" w:rsidP="008453DE">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 xml:space="preserve">60% des questionnés ont opté pour la graphie </w:t>
      </w:r>
      <w:r w:rsidRPr="00B503ED">
        <w:rPr>
          <w:rFonts w:eastAsiaTheme="minorEastAsia"/>
          <w:i/>
          <w:iCs/>
          <w:lang w:eastAsia="zh-CN"/>
        </w:rPr>
        <w:t xml:space="preserve">anar </w:t>
      </w:r>
      <w:r w:rsidRPr="00B503ED">
        <w:rPr>
          <w:rFonts w:eastAsiaTheme="minorEastAsia"/>
          <w:lang w:eastAsia="zh-CN"/>
        </w:rPr>
        <w:t xml:space="preserve">qui est aussi attestée dans le </w:t>
      </w:r>
      <w:r w:rsidRPr="00B503ED">
        <w:rPr>
          <w:rFonts w:eastAsiaTheme="minorEastAsia"/>
          <w:i/>
          <w:iCs/>
          <w:lang w:eastAsia="zh-CN"/>
        </w:rPr>
        <w:t>PR</w:t>
      </w:r>
      <w:r w:rsidR="003E3C71">
        <w:rPr>
          <w:rFonts w:eastAsiaTheme="minorEastAsia"/>
          <w:iCs/>
          <w:lang w:eastAsia="zh-CN"/>
        </w:rPr>
        <w:t>,</w:t>
      </w:r>
      <w:r w:rsidRPr="00B503ED">
        <w:rPr>
          <w:rFonts w:eastAsiaTheme="minorEastAsia"/>
          <w:lang w:eastAsia="zh-CN"/>
        </w:rPr>
        <w:t xml:space="preserve"> au contraire de </w:t>
      </w:r>
      <w:r w:rsidRPr="00B503ED">
        <w:rPr>
          <w:rFonts w:eastAsiaTheme="minorEastAsia"/>
          <w:i/>
          <w:iCs/>
          <w:lang w:eastAsia="zh-CN"/>
        </w:rPr>
        <w:t>anarcho</w:t>
      </w:r>
      <w:r w:rsidRPr="00B503ED">
        <w:rPr>
          <w:rFonts w:eastAsiaTheme="minorEastAsia"/>
          <w:lang w:eastAsia="zh-CN"/>
        </w:rPr>
        <w:t xml:space="preserve"> qui a été </w:t>
      </w:r>
      <w:r w:rsidR="003E3C71">
        <w:rPr>
          <w:rFonts w:eastAsiaTheme="minorEastAsia"/>
          <w:lang w:eastAsia="zh-CN"/>
        </w:rPr>
        <w:t>souligné</w:t>
      </w:r>
      <w:r w:rsidR="00951798">
        <w:rPr>
          <w:rFonts w:eastAsiaTheme="minorEastAsia"/>
          <w:lang w:eastAsia="zh-CN"/>
        </w:rPr>
        <w:t xml:space="preserve"> par 40% des répondants. P</w:t>
      </w:r>
      <w:r w:rsidRPr="00B503ED">
        <w:rPr>
          <w:rFonts w:eastAsiaTheme="minorEastAsia"/>
          <w:lang w:eastAsia="zh-CN"/>
        </w:rPr>
        <w:t>ersonn</w:t>
      </w:r>
      <w:r w:rsidR="00266DE4">
        <w:rPr>
          <w:rFonts w:eastAsiaTheme="minorEastAsia"/>
          <w:lang w:eastAsia="zh-CN"/>
        </w:rPr>
        <w:t xml:space="preserve">e n’a choisi la variante avec </w:t>
      </w:r>
      <w:r w:rsidRPr="00B503ED">
        <w:rPr>
          <w:rFonts w:eastAsiaTheme="minorEastAsia"/>
          <w:lang w:eastAsia="zh-CN"/>
        </w:rPr>
        <w:t>apostrophe (</w:t>
      </w:r>
      <w:r w:rsidRPr="00B503ED">
        <w:rPr>
          <w:rFonts w:eastAsiaTheme="minorEastAsia"/>
          <w:i/>
          <w:iCs/>
          <w:lang w:eastAsia="zh-CN"/>
        </w:rPr>
        <w:t>anar’</w:t>
      </w:r>
      <w:r w:rsidRPr="00B503ED">
        <w:rPr>
          <w:rFonts w:eastAsiaTheme="minorEastAsia"/>
          <w:lang w:eastAsia="zh-CN"/>
        </w:rPr>
        <w:t>). C’est la case « jamais » qui est le p</w:t>
      </w:r>
      <w:r w:rsidR="00951798">
        <w:rPr>
          <w:rFonts w:eastAsiaTheme="minorEastAsia"/>
          <w:lang w:eastAsia="zh-CN"/>
        </w:rPr>
        <w:t>lus souvent cochée (44,5%). 34,</w:t>
      </w:r>
      <w:r w:rsidRPr="00B503ED">
        <w:rPr>
          <w:rFonts w:eastAsiaTheme="minorEastAsia"/>
          <w:lang w:eastAsia="zh-CN"/>
        </w:rPr>
        <w:t xml:space="preserve">65% des répondants ne peuvent pas s’exprimer sur le niveau </w:t>
      </w:r>
      <w:r w:rsidR="00951798">
        <w:rPr>
          <w:rFonts w:eastAsiaTheme="minorEastAsia"/>
          <w:lang w:eastAsia="zh-CN"/>
        </w:rPr>
        <w:t>de langue et 31,19</w:t>
      </w:r>
      <w:r w:rsidRPr="00B503ED">
        <w:rPr>
          <w:rFonts w:eastAsiaTheme="minorEastAsia"/>
          <w:lang w:eastAsia="zh-CN"/>
        </w:rPr>
        <w:t xml:space="preserve">% ont choisi la mention « familier ». Les mots de départ proposés sont : « anarchiste » (75%), « anarchie » (16%) et « anarchique » (9%) et un participant </w:t>
      </w:r>
      <w:r w:rsidR="007D653C">
        <w:rPr>
          <w:rFonts w:eastAsiaTheme="minorEastAsia"/>
          <w:lang w:eastAsia="zh-CN"/>
        </w:rPr>
        <w:t xml:space="preserve">précise à ce </w:t>
      </w:r>
      <w:r w:rsidR="00962F17">
        <w:rPr>
          <w:rFonts w:eastAsiaTheme="minorEastAsia"/>
          <w:lang w:eastAsia="zh-CN"/>
        </w:rPr>
        <w:t>sujet</w:t>
      </w:r>
      <w:r w:rsidRPr="00B503ED">
        <w:rPr>
          <w:rFonts w:eastAsiaTheme="minorEastAsia"/>
          <w:lang w:eastAsia="zh-CN"/>
        </w:rPr>
        <w:t xml:space="preserve"> – « n’est pas une abréviation, et ne s’emploie que dans les composés du type "anarcho-syndicaliste" ».</w:t>
      </w:r>
    </w:p>
    <w:p w:rsidR="00F307F0" w:rsidRPr="00B503ED" w:rsidRDefault="00F307F0" w:rsidP="00F307F0">
      <w:pPr>
        <w:pStyle w:val="Styl1"/>
        <w:rPr>
          <w:rFonts w:ascii="Times New Roman" w:eastAsiaTheme="minorEastAsia" w:hAnsi="Times New Roman"/>
        </w:rPr>
      </w:pPr>
    </w:p>
    <w:p w:rsidR="00500FD5" w:rsidRPr="00B503ED" w:rsidRDefault="00500FD5" w:rsidP="00F307F0">
      <w:pPr>
        <w:pStyle w:val="Styl1"/>
        <w:rPr>
          <w:rFonts w:ascii="Times New Roman" w:eastAsiaTheme="minorEastAsia" w:hAnsi="Times New Roman"/>
          <w:b/>
          <w:i/>
        </w:rPr>
      </w:pPr>
      <w:r w:rsidRPr="00B503ED">
        <w:rPr>
          <w:rFonts w:ascii="Times New Roman" w:eastAsiaTheme="minorEastAsia" w:hAnsi="Times New Roman"/>
          <w:b/>
          <w:i/>
        </w:rPr>
        <w:t>Appli, app, app’</w:t>
      </w:r>
    </w:p>
    <w:p w:rsidR="00500FD5" w:rsidRPr="00B503ED" w:rsidRDefault="008453DE" w:rsidP="00F307F0">
      <w:pPr>
        <w:pStyle w:val="Styl1"/>
        <w:rPr>
          <w:rFonts w:ascii="Times New Roman" w:eastAsiaTheme="minorEastAsia" w:hAnsi="Times New Roman"/>
        </w:rPr>
      </w:pPr>
      <w:r w:rsidRPr="00B503ED">
        <w:rPr>
          <w:rFonts w:ascii="Times New Roman" w:eastAsiaTheme="minorEastAsia" w:hAnsi="Times New Roman"/>
          <w:lang w:eastAsia="zh-CN"/>
        </w:rPr>
        <w:t xml:space="preserve">La plupart des locuteurs français ont coché la variante </w:t>
      </w:r>
      <w:r w:rsidRPr="00B503ED">
        <w:rPr>
          <w:rFonts w:ascii="Times New Roman" w:eastAsiaTheme="minorEastAsia" w:hAnsi="Times New Roman"/>
          <w:i/>
          <w:iCs/>
          <w:lang w:eastAsia="zh-CN"/>
        </w:rPr>
        <w:t>appli</w:t>
      </w:r>
      <w:r w:rsidRPr="00B503ED">
        <w:rPr>
          <w:rFonts w:ascii="Times New Roman" w:eastAsiaTheme="minorEastAsia" w:hAnsi="Times New Roman"/>
          <w:lang w:eastAsia="zh-CN"/>
        </w:rPr>
        <w:t xml:space="preserve">, 12 répondants ont marqué </w:t>
      </w:r>
      <w:r w:rsidRPr="00B503ED">
        <w:rPr>
          <w:rFonts w:ascii="Times New Roman" w:eastAsiaTheme="minorEastAsia" w:hAnsi="Times New Roman"/>
          <w:i/>
          <w:iCs/>
          <w:lang w:eastAsia="zh-CN"/>
        </w:rPr>
        <w:t>app</w:t>
      </w:r>
      <w:r w:rsidRPr="00B503ED">
        <w:rPr>
          <w:rFonts w:ascii="Times New Roman" w:eastAsiaTheme="minorEastAsia" w:hAnsi="Times New Roman"/>
          <w:lang w:eastAsia="zh-CN"/>
        </w:rPr>
        <w:t xml:space="preserve"> et 3 </w:t>
      </w:r>
      <w:r w:rsidRPr="00B503ED">
        <w:rPr>
          <w:rFonts w:ascii="Times New Roman" w:eastAsiaTheme="minorEastAsia" w:hAnsi="Times New Roman"/>
          <w:i/>
          <w:iCs/>
          <w:lang w:eastAsia="zh-CN"/>
        </w:rPr>
        <w:t>app’</w:t>
      </w:r>
      <w:r w:rsidRPr="00B503ED">
        <w:rPr>
          <w:rFonts w:ascii="Times New Roman" w:eastAsiaTheme="minorEastAsia" w:hAnsi="Times New Roman"/>
          <w:lang w:eastAsia="zh-CN"/>
        </w:rPr>
        <w:t>. Presque la moitié des questionnés</w:t>
      </w:r>
      <w:r w:rsidR="007771B1">
        <w:rPr>
          <w:rFonts w:ascii="Times New Roman" w:eastAsiaTheme="minorEastAsia" w:hAnsi="Times New Roman"/>
          <w:lang w:eastAsia="zh-CN"/>
        </w:rPr>
        <w:t xml:space="preserve"> (48,02%) emploie</w:t>
      </w:r>
      <w:r w:rsidR="00951798">
        <w:rPr>
          <w:rFonts w:ascii="Times New Roman" w:eastAsiaTheme="minorEastAsia" w:hAnsi="Times New Roman"/>
          <w:lang w:eastAsia="zh-CN"/>
        </w:rPr>
        <w:t>nt</w:t>
      </w:r>
      <w:r w:rsidR="007771B1">
        <w:rPr>
          <w:rFonts w:ascii="Times New Roman" w:eastAsiaTheme="minorEastAsia" w:hAnsi="Times New Roman"/>
          <w:lang w:eastAsia="zh-CN"/>
        </w:rPr>
        <w:t xml:space="preserve"> ce troncat « </w:t>
      </w:r>
      <w:r w:rsidRPr="00B503ED">
        <w:rPr>
          <w:rFonts w:ascii="Times New Roman" w:eastAsiaTheme="minorEastAsia" w:hAnsi="Times New Roman"/>
          <w:lang w:eastAsia="zh-CN"/>
        </w:rPr>
        <w:t>souvent » et il est plutôt perçu comme « standard » (57,92%). Son mot entier est pour la grande majorité « application » et une seule fois nous avons obtenu la réponse « appliquer », alors un verbe.</w:t>
      </w:r>
    </w:p>
    <w:p w:rsidR="00500FD5" w:rsidRPr="00B503ED" w:rsidRDefault="00500FD5" w:rsidP="00F307F0">
      <w:pPr>
        <w:pStyle w:val="Styl1"/>
        <w:rPr>
          <w:rFonts w:ascii="Times New Roman" w:eastAsiaTheme="minorEastAsia" w:hAnsi="Times New Roman"/>
        </w:rPr>
      </w:pPr>
    </w:p>
    <w:p w:rsidR="00500FD5" w:rsidRPr="00B503ED" w:rsidRDefault="002B1FD8" w:rsidP="00F307F0">
      <w:pPr>
        <w:pStyle w:val="Styl1"/>
        <w:rPr>
          <w:rFonts w:ascii="Times New Roman" w:eastAsiaTheme="minorEastAsia" w:hAnsi="Times New Roman"/>
          <w:b/>
        </w:rPr>
      </w:pPr>
      <w:r w:rsidRPr="00B503ED">
        <w:rPr>
          <w:rFonts w:ascii="Times New Roman" w:eastAsiaTheme="minorEastAsia" w:hAnsi="Times New Roman"/>
          <w:b/>
        </w:rPr>
        <w:t>Asso, assoce, assoc’</w:t>
      </w:r>
    </w:p>
    <w:p w:rsidR="002B1FD8" w:rsidRPr="00B503ED" w:rsidRDefault="008453DE" w:rsidP="002B1FD8">
      <w:pPr>
        <w:pStyle w:val="Styl1"/>
        <w:rPr>
          <w:rFonts w:ascii="Times New Roman" w:eastAsiaTheme="minorEastAsia" w:hAnsi="Times New Roman"/>
          <w:lang w:eastAsia="zh-CN"/>
        </w:rPr>
      </w:pPr>
      <w:r w:rsidRPr="00B503ED">
        <w:rPr>
          <w:rFonts w:ascii="Times New Roman" w:eastAsiaTheme="minorEastAsia" w:hAnsi="Times New Roman"/>
          <w:lang w:eastAsia="zh-CN"/>
        </w:rPr>
        <w:t xml:space="preserve">La répartition des variantes de graphies est celle-ci : </w:t>
      </w:r>
      <w:r w:rsidRPr="00B503ED">
        <w:rPr>
          <w:rFonts w:ascii="Times New Roman" w:eastAsiaTheme="minorEastAsia" w:hAnsi="Times New Roman"/>
          <w:i/>
          <w:iCs/>
          <w:lang w:eastAsia="zh-CN"/>
        </w:rPr>
        <w:t>asso</w:t>
      </w:r>
      <w:r w:rsidR="007771B1">
        <w:rPr>
          <w:rFonts w:ascii="Times New Roman" w:eastAsiaTheme="minorEastAsia" w:hAnsi="Times New Roman"/>
          <w:lang w:eastAsia="zh-CN"/>
        </w:rPr>
        <w:t> (</w:t>
      </w:r>
      <w:r w:rsidRPr="00B503ED">
        <w:rPr>
          <w:rFonts w:ascii="Times New Roman" w:eastAsiaTheme="minorEastAsia" w:hAnsi="Times New Roman"/>
          <w:lang w:eastAsia="zh-CN"/>
        </w:rPr>
        <w:t xml:space="preserve">42%), </w:t>
      </w:r>
      <w:r w:rsidRPr="00B503ED">
        <w:rPr>
          <w:rFonts w:ascii="Times New Roman" w:eastAsiaTheme="minorEastAsia" w:hAnsi="Times New Roman"/>
          <w:i/>
          <w:iCs/>
          <w:lang w:eastAsia="zh-CN"/>
        </w:rPr>
        <w:t>assoce</w:t>
      </w:r>
      <w:r w:rsidRPr="00B503ED">
        <w:rPr>
          <w:rFonts w:ascii="Times New Roman" w:eastAsiaTheme="minorEastAsia" w:hAnsi="Times New Roman"/>
          <w:lang w:eastAsia="zh-CN"/>
        </w:rPr>
        <w:t xml:space="preserve"> (29%) et </w:t>
      </w:r>
      <w:r w:rsidRPr="00B503ED">
        <w:rPr>
          <w:rFonts w:ascii="Times New Roman" w:eastAsiaTheme="minorEastAsia" w:hAnsi="Times New Roman"/>
          <w:i/>
          <w:iCs/>
          <w:lang w:eastAsia="zh-CN"/>
        </w:rPr>
        <w:t>assoc’</w:t>
      </w:r>
      <w:r w:rsidRPr="00B503ED">
        <w:rPr>
          <w:rFonts w:ascii="Times New Roman" w:eastAsiaTheme="minorEastAsia" w:hAnsi="Times New Roman"/>
          <w:lang w:eastAsia="zh-CN"/>
        </w:rPr>
        <w:t xml:space="preserve"> (29%). Le mot appartient aux mots utilisés en général « parfois » 49,5% et il est perçu comme « familier » (48,51%). La signification de ce raccourci est presque </w:t>
      </w:r>
      <w:r w:rsidR="00D40ABF">
        <w:rPr>
          <w:rFonts w:ascii="Times New Roman" w:eastAsiaTheme="minorEastAsia" w:hAnsi="Times New Roman"/>
          <w:lang w:eastAsia="zh-CN"/>
        </w:rPr>
        <w:t>à</w:t>
      </w:r>
      <w:r w:rsidRPr="00B503ED">
        <w:rPr>
          <w:rFonts w:ascii="Times New Roman" w:eastAsiaTheme="minorEastAsia" w:hAnsi="Times New Roman"/>
          <w:lang w:eastAsia="zh-CN"/>
        </w:rPr>
        <w:t xml:space="preserve"> </w:t>
      </w:r>
      <w:r w:rsidR="00D40ABF">
        <w:rPr>
          <w:rFonts w:ascii="Times New Roman" w:eastAsiaTheme="minorEastAsia" w:hAnsi="Times New Roman"/>
          <w:lang w:eastAsia="zh-CN"/>
        </w:rPr>
        <w:t>l</w:t>
      </w:r>
      <w:r w:rsidR="00D40ABF" w:rsidRPr="00D40ABF">
        <w:rPr>
          <w:rFonts w:ascii="Times New Roman" w:eastAsiaTheme="minorEastAsia" w:hAnsi="Times New Roman"/>
          <w:lang w:eastAsia="zh-CN"/>
        </w:rPr>
        <w:t>’</w:t>
      </w:r>
      <w:r w:rsidRPr="00B503ED">
        <w:rPr>
          <w:rFonts w:ascii="Times New Roman" w:eastAsiaTheme="minorEastAsia" w:hAnsi="Times New Roman"/>
          <w:lang w:eastAsia="zh-CN"/>
        </w:rPr>
        <w:t>unanimité « association ». Sont apparues aussi d’autres mots : « assoss », « associé » ou le verbe « associer ».</w:t>
      </w:r>
      <w:r w:rsidR="00951798">
        <w:rPr>
          <w:rFonts w:ascii="Times New Roman" w:eastAsiaTheme="minorEastAsia" w:hAnsi="Times New Roman"/>
          <w:lang w:eastAsia="zh-CN"/>
        </w:rPr>
        <w:t xml:space="preserve"> </w:t>
      </w:r>
    </w:p>
    <w:p w:rsidR="008453DE" w:rsidRPr="00B503ED" w:rsidRDefault="008453DE" w:rsidP="002B1FD8">
      <w:pPr>
        <w:pStyle w:val="Styl1"/>
        <w:rPr>
          <w:rFonts w:ascii="Times New Roman" w:eastAsiaTheme="minorEastAsia" w:hAnsi="Times New Roman"/>
        </w:rPr>
      </w:pPr>
    </w:p>
    <w:p w:rsidR="002B1FD8" w:rsidRPr="00B503ED" w:rsidRDefault="002B1FD8" w:rsidP="002B1FD8">
      <w:pPr>
        <w:pStyle w:val="Styl1"/>
        <w:rPr>
          <w:rFonts w:ascii="Times New Roman" w:eastAsiaTheme="minorEastAsia" w:hAnsi="Times New Roman"/>
          <w:b/>
          <w:i/>
        </w:rPr>
      </w:pPr>
      <w:r w:rsidRPr="00B503ED">
        <w:rPr>
          <w:rFonts w:ascii="Times New Roman" w:eastAsiaTheme="minorEastAsia" w:hAnsi="Times New Roman"/>
          <w:b/>
          <w:i/>
        </w:rPr>
        <w:t>Bad, bad’</w:t>
      </w:r>
    </w:p>
    <w:p w:rsidR="00D45793" w:rsidRPr="00B503ED" w:rsidRDefault="000C0064" w:rsidP="00691ECF">
      <w:pPr>
        <w:pStyle w:val="Styl1"/>
        <w:rPr>
          <w:rFonts w:ascii="Times New Roman" w:eastAsiaTheme="minorEastAsia" w:hAnsi="Times New Roman"/>
          <w:lang w:eastAsia="zh-CN"/>
        </w:rPr>
      </w:pPr>
      <w:r w:rsidRPr="00B503ED">
        <w:rPr>
          <w:rFonts w:ascii="Times New Roman" w:eastAsiaTheme="minorEastAsia" w:hAnsi="Times New Roman"/>
          <w:lang w:eastAsia="zh-CN"/>
        </w:rPr>
        <w:t xml:space="preserve">La variante sans apostrophe est </w:t>
      </w:r>
      <w:r w:rsidR="00951798">
        <w:rPr>
          <w:rFonts w:ascii="Times New Roman" w:eastAsiaTheme="minorEastAsia" w:hAnsi="Times New Roman"/>
          <w:lang w:eastAsia="zh-CN"/>
        </w:rPr>
        <w:t>prédominante</w:t>
      </w:r>
      <w:r w:rsidRPr="00B503ED">
        <w:rPr>
          <w:rFonts w:ascii="Times New Roman" w:eastAsiaTheme="minorEastAsia" w:hAnsi="Times New Roman"/>
          <w:lang w:eastAsia="zh-CN"/>
        </w:rPr>
        <w:t xml:space="preserve"> (98%). Dans le questionnaire, le mot a souvent été classifié comme inconnu (27,72%) ou utilisé </w:t>
      </w:r>
      <w:r w:rsidR="00951798">
        <w:rPr>
          <w:rFonts w:ascii="Times New Roman" w:eastAsiaTheme="minorEastAsia" w:hAnsi="Times New Roman"/>
          <w:lang w:eastAsia="zh-CN"/>
        </w:rPr>
        <w:t>« </w:t>
      </w:r>
      <w:r w:rsidRPr="00B503ED">
        <w:rPr>
          <w:rFonts w:ascii="Times New Roman" w:eastAsiaTheme="minorEastAsia" w:hAnsi="Times New Roman"/>
          <w:lang w:eastAsia="zh-CN"/>
        </w:rPr>
        <w:t>parfois</w:t>
      </w:r>
      <w:r w:rsidR="00951798">
        <w:rPr>
          <w:rFonts w:ascii="Times New Roman" w:eastAsiaTheme="minorEastAsia" w:hAnsi="Times New Roman"/>
          <w:lang w:eastAsia="zh-CN"/>
        </w:rPr>
        <w:t> » (34,65%). Il est perçu comme « </w:t>
      </w:r>
      <w:r w:rsidRPr="00B503ED">
        <w:rPr>
          <w:rFonts w:ascii="Times New Roman" w:eastAsiaTheme="minorEastAsia" w:hAnsi="Times New Roman"/>
          <w:lang w:eastAsia="zh-CN"/>
        </w:rPr>
        <w:t>populaire/argotique</w:t>
      </w:r>
      <w:r w:rsidR="00951798">
        <w:rPr>
          <w:rFonts w:ascii="Times New Roman" w:eastAsiaTheme="minorEastAsia" w:hAnsi="Times New Roman"/>
          <w:lang w:eastAsia="zh-CN"/>
        </w:rPr>
        <w:t> »</w:t>
      </w:r>
      <w:r w:rsidRPr="00B503ED">
        <w:rPr>
          <w:rFonts w:ascii="Times New Roman" w:eastAsiaTheme="minorEastAsia" w:hAnsi="Times New Roman"/>
          <w:lang w:eastAsia="zh-CN"/>
        </w:rPr>
        <w:t xml:space="preserve"> (29,7%) ou les répondants ne sont pas capables de le classifier (34,65%). Ces diverses compréhensions sont peut-être causées par la non-connaissance de l’abrégé et sa confusion avec un mot entier. Seulement 40% des </w:t>
      </w:r>
      <w:r w:rsidRPr="00B503ED">
        <w:rPr>
          <w:rFonts w:ascii="Times New Roman" w:eastAsiaTheme="minorEastAsia" w:hAnsi="Times New Roman"/>
          <w:lang w:eastAsia="zh-CN"/>
        </w:rPr>
        <w:lastRenderedPageBreak/>
        <w:t xml:space="preserve">questionnés ont bien désigné le mot de départ, alors « badminton », parfois avec des écritures fausses « badbinton » ou « badbimton ». Le reste a noté : « mal », « triste », « mot anglais », « mauvais », « bad trip », « anglicisme », c’est-à-dire des équivalents du mot anglais </w:t>
      </w:r>
      <w:r w:rsidRPr="00B503ED">
        <w:rPr>
          <w:rFonts w:ascii="Times New Roman" w:eastAsiaTheme="minorEastAsia" w:hAnsi="Times New Roman"/>
          <w:i/>
          <w:iCs/>
          <w:lang w:eastAsia="zh-CN"/>
        </w:rPr>
        <w:t>bad</w:t>
      </w:r>
      <w:r w:rsidRPr="00B503ED">
        <w:rPr>
          <w:rFonts w:ascii="Times New Roman" w:eastAsiaTheme="minorEastAsia" w:hAnsi="Times New Roman"/>
          <w:lang w:eastAsia="zh-CN"/>
        </w:rPr>
        <w:t xml:space="preserve"> signifiant justement « mal ou mauvais » qui n’a rien à voir avec une abréviation.</w:t>
      </w:r>
    </w:p>
    <w:p w:rsidR="000C0064" w:rsidRPr="00B503ED" w:rsidRDefault="000C0064" w:rsidP="00691ECF">
      <w:pPr>
        <w:pStyle w:val="Styl1"/>
        <w:rPr>
          <w:rFonts w:ascii="Times New Roman" w:eastAsiaTheme="minorEastAsia" w:hAnsi="Times New Roman"/>
        </w:rPr>
      </w:pPr>
    </w:p>
    <w:p w:rsidR="00D45793" w:rsidRPr="00B503ED" w:rsidRDefault="00D45793" w:rsidP="00691ECF">
      <w:pPr>
        <w:pStyle w:val="Styl1"/>
        <w:rPr>
          <w:rFonts w:ascii="Times New Roman" w:eastAsiaTheme="minorEastAsia" w:hAnsi="Times New Roman"/>
          <w:b/>
          <w:i/>
        </w:rPr>
      </w:pPr>
      <w:r w:rsidRPr="00B503ED">
        <w:rPr>
          <w:rFonts w:ascii="Times New Roman" w:eastAsiaTheme="minorEastAsia" w:hAnsi="Times New Roman"/>
          <w:b/>
          <w:i/>
        </w:rPr>
        <w:t>Beuh, beuh’</w:t>
      </w:r>
    </w:p>
    <w:p w:rsidR="00D45793" w:rsidRPr="00B503ED" w:rsidRDefault="000C0064" w:rsidP="0041059D">
      <w:pPr>
        <w:pStyle w:val="Styl1"/>
        <w:rPr>
          <w:rFonts w:ascii="Times New Roman" w:eastAsiaTheme="minorEastAsia" w:hAnsi="Times New Roman"/>
        </w:rPr>
      </w:pPr>
      <w:r w:rsidRPr="00B503ED">
        <w:rPr>
          <w:rFonts w:ascii="Times New Roman" w:eastAsiaTheme="minorEastAsia" w:hAnsi="Times New Roman"/>
          <w:lang w:eastAsia="zh-CN"/>
        </w:rPr>
        <w:t>Ici encore, l’écriture sans apostrophe est préférée (96%). Les cases avec les pourcentages les plus élevés sont celles de « Je ne connais pas » avec 31,19% et de « populaire/argotique » avec 42,57%. La majorité sait ce que le mot signifie</w:t>
      </w:r>
      <w:r w:rsidR="00920E10">
        <w:rPr>
          <w:rFonts w:ascii="Times New Roman" w:eastAsiaTheme="minorEastAsia" w:hAnsi="Times New Roman"/>
          <w:lang w:eastAsia="zh-CN"/>
        </w:rPr>
        <w:t>,</w:t>
      </w:r>
      <w:r w:rsidRPr="00B503ED">
        <w:rPr>
          <w:rFonts w:ascii="Times New Roman" w:eastAsiaTheme="minorEastAsia" w:hAnsi="Times New Roman"/>
          <w:lang w:eastAsia="zh-CN"/>
        </w:rPr>
        <w:t xml:space="preserve"> mais ne connaît pas le mot de départ exact (</w:t>
      </w:r>
      <w:r w:rsidRPr="00B503ED">
        <w:rPr>
          <w:rFonts w:ascii="Times New Roman" w:eastAsiaTheme="minorEastAsia" w:hAnsi="Times New Roman"/>
          <w:i/>
          <w:iCs/>
          <w:lang w:eastAsia="zh-CN"/>
        </w:rPr>
        <w:t xml:space="preserve">herbe </w:t>
      </w:r>
      <w:r w:rsidRPr="00B503ED">
        <w:rPr>
          <w:rFonts w:ascii="Times New Roman" w:eastAsiaTheme="minorEastAsia" w:hAnsi="Times New Roman"/>
          <w:lang w:eastAsia="zh-CN"/>
        </w:rPr>
        <w:t xml:space="preserve">= </w:t>
      </w:r>
      <w:r w:rsidRPr="00920E10">
        <w:rPr>
          <w:rFonts w:ascii="Times New Roman" w:eastAsiaTheme="minorEastAsia" w:hAnsi="Times New Roman"/>
          <w:i/>
          <w:lang w:eastAsia="zh-CN"/>
        </w:rPr>
        <w:t>marijuana</w:t>
      </w:r>
      <w:r w:rsidRPr="00B503ED">
        <w:rPr>
          <w:rFonts w:ascii="Times New Roman" w:eastAsiaTheme="minorEastAsia" w:hAnsi="Times New Roman"/>
          <w:lang w:eastAsia="zh-CN"/>
        </w:rPr>
        <w:t>). Il est nécessaire de rappeler qu’il y a de nombreuses variantes désignant l’</w:t>
      </w:r>
      <w:r w:rsidRPr="00B503ED">
        <w:rPr>
          <w:rFonts w:ascii="Times New Roman" w:eastAsiaTheme="minorEastAsia" w:hAnsi="Times New Roman"/>
          <w:i/>
          <w:iCs/>
          <w:lang w:eastAsia="zh-CN"/>
        </w:rPr>
        <w:t>herbe</w:t>
      </w:r>
      <w:r w:rsidR="00920E10">
        <w:rPr>
          <w:rFonts w:ascii="Times New Roman" w:eastAsiaTheme="minorEastAsia" w:hAnsi="Times New Roman"/>
          <w:i/>
          <w:iCs/>
          <w:lang w:eastAsia="zh-CN"/>
        </w:rPr>
        <w:t xml:space="preserve"> </w:t>
      </w:r>
      <w:r w:rsidRPr="00B503ED">
        <w:rPr>
          <w:rFonts w:ascii="Times New Roman" w:eastAsiaTheme="minorEastAsia" w:hAnsi="Times New Roman"/>
          <w:lang w:eastAsia="zh-CN"/>
        </w:rPr>
        <w:t>: « beuher », « rebeuh », « beuh », « shit », « cinq feuilles » ou « marijuana ». Dans quelques cas, il s’agit d’autres choses complètement différentes : « onomatopée », « interjection de dégoût », « bon », « ça nous dégoûte », « pour la vache ».</w:t>
      </w:r>
    </w:p>
    <w:p w:rsidR="00D45793" w:rsidRPr="00B503ED" w:rsidRDefault="00D45793" w:rsidP="002B1FD8">
      <w:pPr>
        <w:pStyle w:val="Styl1"/>
        <w:rPr>
          <w:rFonts w:ascii="Times New Roman" w:eastAsiaTheme="minorEastAsia" w:hAnsi="Times New Roman"/>
        </w:rPr>
      </w:pPr>
    </w:p>
    <w:p w:rsidR="0041059D" w:rsidRPr="00B503ED" w:rsidRDefault="0041059D" w:rsidP="002B1FD8">
      <w:pPr>
        <w:pStyle w:val="Styl1"/>
        <w:rPr>
          <w:rFonts w:ascii="Times New Roman" w:eastAsiaTheme="minorEastAsia" w:hAnsi="Times New Roman"/>
          <w:b/>
          <w:i/>
        </w:rPr>
      </w:pPr>
      <w:r w:rsidRPr="00B503ED">
        <w:rPr>
          <w:rFonts w:ascii="Times New Roman" w:eastAsiaTheme="minorEastAsia" w:hAnsi="Times New Roman"/>
          <w:b/>
          <w:i/>
        </w:rPr>
        <w:t>Bio</w:t>
      </w:r>
    </w:p>
    <w:p w:rsidR="0041059D" w:rsidRPr="00B503ED" w:rsidRDefault="000C0064" w:rsidP="0041059D">
      <w:pPr>
        <w:pStyle w:val="Styl1"/>
        <w:rPr>
          <w:rFonts w:ascii="Times New Roman" w:eastAsiaTheme="minorEastAsia" w:hAnsi="Times New Roman"/>
        </w:rPr>
      </w:pPr>
      <w:r w:rsidRPr="00B503ED">
        <w:rPr>
          <w:rFonts w:ascii="Times New Roman" w:eastAsiaTheme="minorEastAsia" w:hAnsi="Times New Roman"/>
          <w:lang w:eastAsia="zh-CN"/>
        </w:rPr>
        <w:t>Cette unité est un des mots les plus connus</w:t>
      </w:r>
      <w:r w:rsidR="00920E10">
        <w:rPr>
          <w:rFonts w:ascii="Times New Roman" w:eastAsiaTheme="minorEastAsia" w:hAnsi="Times New Roman"/>
          <w:lang w:eastAsia="zh-CN"/>
        </w:rPr>
        <w:t>. Elle est</w:t>
      </w:r>
      <w:r w:rsidRPr="00B503ED">
        <w:rPr>
          <w:rFonts w:ascii="Times New Roman" w:eastAsiaTheme="minorEastAsia" w:hAnsi="Times New Roman"/>
          <w:lang w:eastAsia="zh-CN"/>
        </w:rPr>
        <w:t xml:space="preserve"> utilisé</w:t>
      </w:r>
      <w:r w:rsidR="00920E10">
        <w:rPr>
          <w:rFonts w:ascii="Times New Roman" w:eastAsiaTheme="minorEastAsia" w:hAnsi="Times New Roman"/>
          <w:lang w:eastAsia="zh-CN"/>
        </w:rPr>
        <w:t>e</w:t>
      </w:r>
      <w:r w:rsidRPr="00B503ED">
        <w:rPr>
          <w:rFonts w:ascii="Times New Roman" w:eastAsiaTheme="minorEastAsia" w:hAnsi="Times New Roman"/>
          <w:lang w:eastAsia="zh-CN"/>
        </w:rPr>
        <w:t xml:space="preserve"> </w:t>
      </w:r>
      <w:r w:rsidR="00920E10">
        <w:rPr>
          <w:rFonts w:ascii="Times New Roman" w:eastAsiaTheme="minorEastAsia" w:hAnsi="Times New Roman"/>
          <w:lang w:eastAsia="zh-CN"/>
        </w:rPr>
        <w:t xml:space="preserve">« souvent » </w:t>
      </w:r>
      <w:r w:rsidRPr="00B503ED">
        <w:rPr>
          <w:rFonts w:ascii="Times New Roman" w:eastAsiaTheme="minorEastAsia" w:hAnsi="Times New Roman"/>
          <w:lang w:eastAsia="zh-CN"/>
        </w:rPr>
        <w:t>(65,35%) et classifié</w:t>
      </w:r>
      <w:r w:rsidR="00920E10">
        <w:rPr>
          <w:rFonts w:ascii="Times New Roman" w:eastAsiaTheme="minorEastAsia" w:hAnsi="Times New Roman"/>
          <w:lang w:eastAsia="zh-CN"/>
        </w:rPr>
        <w:t>e</w:t>
      </w:r>
      <w:r w:rsidRPr="00B503ED">
        <w:rPr>
          <w:rFonts w:ascii="Times New Roman" w:eastAsiaTheme="minorEastAsia" w:hAnsi="Times New Roman"/>
          <w:lang w:eastAsia="zh-CN"/>
        </w:rPr>
        <w:t xml:space="preserve"> comme « standard » (85,64%). La plupart des questionnés ont mis comme mot de départ l’adjectif « biologique » (89%) et ces variantes ou compostions telles que : « le terme biologique », « aliment ou culture biologique » ou « bioéthique/biodégradable ». 7% indiquent la signification entière « biologie » et 4%, « biographie ». </w:t>
      </w:r>
      <w:r w:rsidR="008F59EC">
        <w:rPr>
          <w:rFonts w:ascii="Times New Roman" w:eastAsiaTheme="minorEastAsia" w:hAnsi="Times New Roman"/>
          <w:lang w:eastAsia="zh-CN"/>
        </w:rPr>
        <w:t>Vu que</w:t>
      </w:r>
      <w:r w:rsidRPr="00B503ED">
        <w:rPr>
          <w:rFonts w:ascii="Times New Roman" w:eastAsiaTheme="minorEastAsia" w:hAnsi="Times New Roman"/>
          <w:lang w:eastAsia="zh-CN"/>
        </w:rPr>
        <w:t xml:space="preserve"> nous n’avons pas restreint notre liste par les articles désignant le genre du mot, les deux termes sont </w:t>
      </w:r>
      <w:r w:rsidR="00920E10">
        <w:rPr>
          <w:rFonts w:ascii="Times New Roman" w:eastAsiaTheme="minorEastAsia" w:hAnsi="Times New Roman"/>
          <w:lang w:eastAsia="zh-CN"/>
        </w:rPr>
        <w:t xml:space="preserve">cependant </w:t>
      </w:r>
      <w:r w:rsidRPr="00B503ED">
        <w:rPr>
          <w:rFonts w:ascii="Times New Roman" w:eastAsiaTheme="minorEastAsia" w:hAnsi="Times New Roman"/>
          <w:lang w:eastAsia="zh-CN"/>
        </w:rPr>
        <w:t>considérés comme possibles et vrais.</w:t>
      </w:r>
    </w:p>
    <w:p w:rsidR="0041059D" w:rsidRPr="00B503ED" w:rsidRDefault="0041059D" w:rsidP="0041059D">
      <w:pPr>
        <w:pStyle w:val="Styl1"/>
        <w:rPr>
          <w:rFonts w:ascii="Times New Roman" w:eastAsiaTheme="minorEastAsia" w:hAnsi="Times New Roman"/>
        </w:rPr>
      </w:pPr>
    </w:p>
    <w:p w:rsidR="0041059D" w:rsidRPr="00B503ED" w:rsidRDefault="00465EFA" w:rsidP="002B1FD8">
      <w:pPr>
        <w:pStyle w:val="Styl1"/>
        <w:rPr>
          <w:rFonts w:ascii="Times New Roman" w:eastAsiaTheme="minorEastAsia" w:hAnsi="Times New Roman"/>
          <w:b/>
          <w:i/>
        </w:rPr>
      </w:pPr>
      <w:r w:rsidRPr="00B503ED">
        <w:rPr>
          <w:rFonts w:ascii="Times New Roman" w:eastAsiaTheme="minorEastAsia" w:hAnsi="Times New Roman"/>
          <w:b/>
          <w:i/>
        </w:rPr>
        <w:t>Brio</w:t>
      </w:r>
    </w:p>
    <w:p w:rsidR="00465EFA" w:rsidRPr="00B503ED" w:rsidRDefault="000C0064" w:rsidP="002B1FD8">
      <w:pPr>
        <w:pStyle w:val="Styl1"/>
        <w:rPr>
          <w:rFonts w:ascii="Times New Roman" w:eastAsiaTheme="minorEastAsia" w:hAnsi="Times New Roman"/>
        </w:rPr>
      </w:pPr>
      <w:r w:rsidRPr="00B503ED">
        <w:rPr>
          <w:rFonts w:ascii="Times New Roman" w:eastAsiaTheme="minorEastAsia" w:hAnsi="Times New Roman"/>
          <w:lang w:eastAsia="zh-CN"/>
        </w:rPr>
        <w:t xml:space="preserve">Voici notre piège voire « confusion » qui a été dans la plupart des cas saisi avec la </w:t>
      </w:r>
      <w:r w:rsidR="007D653C">
        <w:rPr>
          <w:rFonts w:ascii="Times New Roman" w:eastAsiaTheme="minorEastAsia" w:hAnsi="Times New Roman"/>
          <w:lang w:eastAsia="zh-CN"/>
        </w:rPr>
        <w:t>remarque</w:t>
      </w:r>
      <w:r w:rsidRPr="00B503ED">
        <w:rPr>
          <w:rFonts w:ascii="Times New Roman" w:eastAsiaTheme="minorEastAsia" w:hAnsi="Times New Roman"/>
          <w:lang w:eastAsia="zh-CN"/>
        </w:rPr>
        <w:t> : « mot entier, ce n’est pas un abrégé », « mot entier de l’italien (à l’origine, les instructions données dans les partitions) » ou tout simplement, les participants o</w:t>
      </w:r>
      <w:r w:rsidR="00920E10">
        <w:rPr>
          <w:rFonts w:ascii="Times New Roman" w:eastAsiaTheme="minorEastAsia" w:hAnsi="Times New Roman"/>
          <w:lang w:eastAsia="zh-CN"/>
        </w:rPr>
        <w:t>nt répété le lexème « brio »/</w:t>
      </w:r>
      <w:r w:rsidRPr="00B503ED">
        <w:rPr>
          <w:rFonts w:ascii="Times New Roman" w:eastAsiaTheme="minorEastAsia" w:hAnsi="Times New Roman"/>
          <w:lang w:eastAsia="zh-CN"/>
        </w:rPr>
        <w:t xml:space="preserve">« avec brio » ou ils l’ont paraphrasé « avec éclat », « avec succès », « avec réussite ». Quelques-uns ont cherché le mot entier : « brillance », « brillant », « briller » ou « brioche », mais après, ils ont écrit qu’ils ne l’utilisent jamais. </w:t>
      </w:r>
    </w:p>
    <w:p w:rsidR="00465EFA" w:rsidRPr="00B503ED" w:rsidRDefault="00465EFA" w:rsidP="002B1FD8">
      <w:pPr>
        <w:pStyle w:val="Styl1"/>
        <w:rPr>
          <w:rFonts w:ascii="Times New Roman" w:eastAsiaTheme="minorEastAsia" w:hAnsi="Times New Roman"/>
        </w:rPr>
      </w:pPr>
    </w:p>
    <w:p w:rsidR="00465EFA" w:rsidRPr="00B503ED" w:rsidRDefault="00F26E92" w:rsidP="002B1FD8">
      <w:pPr>
        <w:pStyle w:val="Styl1"/>
        <w:rPr>
          <w:rFonts w:ascii="Times New Roman" w:eastAsiaTheme="minorEastAsia" w:hAnsi="Times New Roman"/>
          <w:b/>
          <w:i/>
        </w:rPr>
      </w:pPr>
      <w:r w:rsidRPr="00B503ED">
        <w:rPr>
          <w:rFonts w:ascii="Times New Roman" w:eastAsiaTheme="minorEastAsia" w:hAnsi="Times New Roman"/>
          <w:b/>
          <w:i/>
        </w:rPr>
        <w:lastRenderedPageBreak/>
        <w:t>Cam, cam’</w:t>
      </w:r>
    </w:p>
    <w:p w:rsidR="007D5B3C" w:rsidRPr="00B503ED" w:rsidRDefault="00C370EF" w:rsidP="007D5B3C">
      <w:pPr>
        <w:autoSpaceDE w:val="0"/>
        <w:autoSpaceDN w:val="0"/>
        <w:adjustRightInd w:val="0"/>
        <w:spacing w:line="360" w:lineRule="auto"/>
        <w:ind w:firstLine="709"/>
        <w:jc w:val="both"/>
        <w:rPr>
          <w:rFonts w:eastAsiaTheme="minorEastAsia"/>
          <w:lang w:eastAsia="zh-CN"/>
        </w:rPr>
      </w:pPr>
      <w:r>
        <w:rPr>
          <w:rFonts w:eastAsiaTheme="minorEastAsia"/>
          <w:lang w:eastAsia="zh-CN"/>
        </w:rPr>
        <w:t>En s</w:t>
      </w:r>
      <w:r w:rsidR="007D5B3C" w:rsidRPr="00B503ED">
        <w:rPr>
          <w:rFonts w:eastAsiaTheme="minorEastAsia"/>
          <w:lang w:eastAsia="zh-CN"/>
        </w:rPr>
        <w:t xml:space="preserve">uivant les résultats du questionnaire, 88% des répondants favorisent l’orthographe sans apostrophe. L’abréviation est « parfois » employée, à 43,56% des cas, et elle est considérée comme une expression « familière » (41,09%). Dans notre corpus, la </w:t>
      </w:r>
      <w:r w:rsidR="007D5B3C" w:rsidRPr="00B503ED">
        <w:rPr>
          <w:rFonts w:eastAsiaTheme="minorEastAsia"/>
          <w:i/>
          <w:iCs/>
          <w:lang w:eastAsia="zh-CN"/>
        </w:rPr>
        <w:t>cam</w:t>
      </w:r>
      <w:r w:rsidR="007D5B3C" w:rsidRPr="00B503ED">
        <w:rPr>
          <w:rFonts w:eastAsiaTheme="minorEastAsia"/>
          <w:lang w:eastAsia="zh-CN"/>
        </w:rPr>
        <w:t xml:space="preserve"> est apparue en tant qu’abrégé de « caméra ». Cette signification est proposée par 65% des questionnés et 5% mentionnent « webcam », parfois même à côté de « caméra ». 30% sont représentés par trois significations qui se sont systématiquement répétées</w:t>
      </w:r>
      <w:r w:rsidR="00920E10">
        <w:rPr>
          <w:rFonts w:eastAsiaTheme="minorEastAsia"/>
          <w:lang w:eastAsia="zh-CN"/>
        </w:rPr>
        <w:t xml:space="preserve"> </w:t>
      </w:r>
      <w:r w:rsidR="007D5B3C" w:rsidRPr="00B503ED">
        <w:rPr>
          <w:rFonts w:eastAsiaTheme="minorEastAsia"/>
          <w:lang w:eastAsia="zh-CN"/>
        </w:rPr>
        <w:t xml:space="preserve">: « marchandise », « drogue » (dans l’argot, la drogue peut vraiment être appelée la « came » avec un « -e » à la fin), « camelote » (l’abréviation de camelote est attesté dans le </w:t>
      </w:r>
      <w:r w:rsidR="007D5B3C" w:rsidRPr="00951103">
        <w:rPr>
          <w:rFonts w:eastAsiaTheme="minorEastAsia"/>
          <w:i/>
          <w:lang w:eastAsia="zh-CN"/>
        </w:rPr>
        <w:t>PR</w:t>
      </w:r>
      <w:r w:rsidR="007D5B3C" w:rsidRPr="00B503ED">
        <w:rPr>
          <w:rFonts w:eastAsiaTheme="minorEastAsia"/>
          <w:lang w:eastAsia="zh-CN"/>
        </w:rPr>
        <w:t>, mais également avec un «-e » final).</w:t>
      </w:r>
    </w:p>
    <w:p w:rsidR="001D073D" w:rsidRPr="00B503ED" w:rsidRDefault="001D073D" w:rsidP="002B1FD8">
      <w:pPr>
        <w:pStyle w:val="Styl1"/>
        <w:rPr>
          <w:rFonts w:ascii="Times New Roman" w:eastAsiaTheme="minorEastAsia" w:hAnsi="Times New Roman"/>
        </w:rPr>
      </w:pPr>
    </w:p>
    <w:p w:rsidR="007C4A6A" w:rsidRPr="00B503ED" w:rsidRDefault="007C4A6A" w:rsidP="002B1FD8">
      <w:pPr>
        <w:pStyle w:val="Styl1"/>
        <w:rPr>
          <w:rFonts w:ascii="Times New Roman" w:eastAsiaTheme="minorEastAsia" w:hAnsi="Times New Roman"/>
          <w:b/>
          <w:i/>
        </w:rPr>
      </w:pPr>
      <w:r w:rsidRPr="00B503ED">
        <w:rPr>
          <w:rFonts w:ascii="Times New Roman" w:eastAsiaTheme="minorEastAsia" w:hAnsi="Times New Roman"/>
          <w:b/>
          <w:i/>
        </w:rPr>
        <w:t>Coco</w:t>
      </w:r>
    </w:p>
    <w:p w:rsidR="007C4A6A" w:rsidRPr="00B503ED" w:rsidRDefault="007D5B3C" w:rsidP="002B1FD8">
      <w:pPr>
        <w:pStyle w:val="Styl1"/>
        <w:rPr>
          <w:rFonts w:ascii="Times New Roman" w:eastAsiaTheme="minorEastAsia" w:hAnsi="Times New Roman"/>
          <w:lang w:eastAsia="zh-CN"/>
        </w:rPr>
      </w:pPr>
      <w:r w:rsidRPr="00B503ED">
        <w:rPr>
          <w:rFonts w:ascii="Times New Roman" w:eastAsiaTheme="minorEastAsia" w:hAnsi="Times New Roman"/>
          <w:lang w:eastAsia="zh-CN"/>
        </w:rPr>
        <w:t>De notre point de vue, il s’agit d’un mot qui a été le plus « problématique » en ce qui concerne la classification. Les personnes âgées connaissent le mot de départ « communiste », dans la moindre mesur</w:t>
      </w:r>
      <w:r w:rsidR="00266DE4">
        <w:rPr>
          <w:rFonts w:ascii="Times New Roman" w:eastAsiaTheme="minorEastAsia" w:hAnsi="Times New Roman"/>
          <w:lang w:eastAsia="zh-CN"/>
        </w:rPr>
        <w:t>e « cocaïne » ou « coke » (mais</w:t>
      </w:r>
      <w:r w:rsidRPr="00B503ED">
        <w:rPr>
          <w:rFonts w:ascii="Times New Roman" w:eastAsiaTheme="minorEastAsia" w:hAnsi="Times New Roman"/>
          <w:lang w:eastAsia="zh-CN"/>
        </w:rPr>
        <w:t xml:space="preserve"> ils apparaissent quand même), et l’abrégé même est fréquemment employé. Puis, ceux qui ont plus de 66 ans le déchiffrent à 100%. En revanche, ce n’est pas le cas des jeunes. Souvent, ils optent pour « noix de coco », mais en même temps</w:t>
      </w:r>
      <w:r w:rsidR="00951103">
        <w:rPr>
          <w:rFonts w:ascii="Times New Roman" w:eastAsiaTheme="minorEastAsia" w:hAnsi="Times New Roman"/>
          <w:lang w:eastAsia="zh-CN"/>
        </w:rPr>
        <w:t>,</w:t>
      </w:r>
      <w:r w:rsidRPr="00B503ED">
        <w:rPr>
          <w:rFonts w:ascii="Times New Roman" w:eastAsiaTheme="minorEastAsia" w:hAnsi="Times New Roman"/>
          <w:lang w:eastAsia="zh-CN"/>
        </w:rPr>
        <w:t xml:space="preserve"> ils ne l’utilisent jamais. Entre autres, nous pouvons encore citer les compréhensions telles que : « mignon, beau », « cocorico », « cocotte pour une fille, mon coco », « sexe féminin (créole) », « Gabriele Chanel », « le carburant d’un véhicule, essence ou diesel », « cocotier », « cocotte », « surnom », « prénoms en Co (Coralie; Coline) », « "œuf" dans le langage enfantin (cri de la poule) », « désigne aussi un individu un peu particulier » – « un drôle de coco », « un vilain coco ». Un seul cas de ces exemples cités</w:t>
      </w:r>
      <w:r w:rsidR="003E3C71">
        <w:rPr>
          <w:rFonts w:ascii="Times New Roman" w:eastAsiaTheme="minorEastAsia" w:hAnsi="Times New Roman"/>
          <w:lang w:eastAsia="zh-CN"/>
        </w:rPr>
        <w:t>,</w:t>
      </w:r>
      <w:r w:rsidRPr="00B503ED">
        <w:rPr>
          <w:rFonts w:ascii="Times New Roman" w:eastAsiaTheme="minorEastAsia" w:hAnsi="Times New Roman"/>
          <w:lang w:eastAsia="zh-CN"/>
        </w:rPr>
        <w:t xml:space="preserve"> qui pourrait être pris en considération</w:t>
      </w:r>
      <w:r w:rsidR="003E3C71">
        <w:rPr>
          <w:rFonts w:ascii="Times New Roman" w:eastAsiaTheme="minorEastAsia" w:hAnsi="Times New Roman"/>
          <w:lang w:eastAsia="zh-CN"/>
        </w:rPr>
        <w:t>,</w:t>
      </w:r>
      <w:r w:rsidRPr="00B503ED">
        <w:rPr>
          <w:rFonts w:ascii="Times New Roman" w:eastAsiaTheme="minorEastAsia" w:hAnsi="Times New Roman"/>
          <w:lang w:eastAsia="zh-CN"/>
        </w:rPr>
        <w:t xml:space="preserve"> est le diminutif des prénoms (Coralie ou Coline). </w:t>
      </w:r>
      <w:r w:rsidR="004E2720">
        <w:rPr>
          <w:rFonts w:ascii="Times New Roman" w:eastAsiaTheme="minorEastAsia" w:hAnsi="Times New Roman"/>
          <w:lang w:eastAsia="zh-CN"/>
        </w:rPr>
        <w:t>De fait</w:t>
      </w:r>
      <w:r w:rsidRPr="00B503ED">
        <w:rPr>
          <w:rFonts w:ascii="Times New Roman" w:eastAsiaTheme="minorEastAsia" w:hAnsi="Times New Roman"/>
          <w:lang w:eastAsia="zh-CN"/>
        </w:rPr>
        <w:t>, il s’agit d’une abréviation qui est redoublée et le répondant a en plus noté l’emploi actif (« parfois »), les autres ont constamment opté pour « jamais ». Néanmoins, en comptant toutes les possibilités proposées, les mentions les plus nombreuses sont « parfois » (36,63%) et « familier » (39,11%).</w:t>
      </w:r>
    </w:p>
    <w:p w:rsidR="007D5B3C" w:rsidRPr="00B503ED" w:rsidRDefault="007D5B3C" w:rsidP="002B1FD8">
      <w:pPr>
        <w:pStyle w:val="Styl1"/>
        <w:rPr>
          <w:rFonts w:ascii="Times New Roman" w:eastAsiaTheme="minorEastAsia" w:hAnsi="Times New Roman"/>
        </w:rPr>
      </w:pPr>
    </w:p>
    <w:p w:rsidR="007C4A6A" w:rsidRPr="00B503ED" w:rsidRDefault="0074319E" w:rsidP="002B1FD8">
      <w:pPr>
        <w:pStyle w:val="Styl1"/>
        <w:rPr>
          <w:rFonts w:ascii="Times New Roman" w:eastAsiaTheme="minorEastAsia" w:hAnsi="Times New Roman"/>
          <w:b/>
          <w:i/>
        </w:rPr>
      </w:pPr>
      <w:r w:rsidRPr="00B503ED">
        <w:rPr>
          <w:rFonts w:ascii="Times New Roman" w:eastAsiaTheme="minorEastAsia" w:hAnsi="Times New Roman"/>
          <w:b/>
          <w:i/>
        </w:rPr>
        <w:t>Collabo, collab, collab’</w:t>
      </w:r>
    </w:p>
    <w:p w:rsidR="0074319E" w:rsidRPr="00B503ED" w:rsidRDefault="00841203" w:rsidP="002B1FD8">
      <w:pPr>
        <w:pStyle w:val="Styl1"/>
        <w:rPr>
          <w:rFonts w:ascii="Times New Roman" w:eastAsiaTheme="minorEastAsia" w:hAnsi="Times New Roman"/>
        </w:rPr>
      </w:pPr>
      <w:r w:rsidRPr="00B503ED">
        <w:rPr>
          <w:rFonts w:ascii="Times New Roman" w:eastAsiaTheme="minorEastAsia" w:hAnsi="Times New Roman"/>
        </w:rPr>
        <w:t xml:space="preserve">97% des locuteurs interrogés optent pour la graphie </w:t>
      </w:r>
      <w:r w:rsidRPr="00B503ED">
        <w:rPr>
          <w:rFonts w:ascii="Times New Roman" w:eastAsiaTheme="minorEastAsia" w:hAnsi="Times New Roman"/>
          <w:i/>
        </w:rPr>
        <w:t>collabo</w:t>
      </w:r>
      <w:r w:rsidRPr="00B503ED">
        <w:rPr>
          <w:rFonts w:ascii="Times New Roman" w:eastAsiaTheme="minorEastAsia" w:hAnsi="Times New Roman"/>
        </w:rPr>
        <w:t xml:space="preserve">, 2% ont souligné </w:t>
      </w:r>
      <w:r w:rsidRPr="00B503ED">
        <w:rPr>
          <w:rFonts w:ascii="Times New Roman" w:eastAsiaTheme="minorEastAsia" w:hAnsi="Times New Roman"/>
          <w:i/>
        </w:rPr>
        <w:t>collab</w:t>
      </w:r>
      <w:r w:rsidRPr="00B503ED">
        <w:rPr>
          <w:rFonts w:ascii="Times New Roman" w:eastAsiaTheme="minorEastAsia" w:hAnsi="Times New Roman"/>
        </w:rPr>
        <w:t xml:space="preserve"> et u</w:t>
      </w:r>
      <w:r w:rsidR="00266DE4">
        <w:rPr>
          <w:rFonts w:ascii="Times New Roman" w:eastAsiaTheme="minorEastAsia" w:hAnsi="Times New Roman"/>
        </w:rPr>
        <w:t xml:space="preserve">n seul 1% voit le lexème avec </w:t>
      </w:r>
      <w:r w:rsidRPr="00B503ED">
        <w:rPr>
          <w:rFonts w:ascii="Times New Roman" w:eastAsiaTheme="minorEastAsia" w:hAnsi="Times New Roman"/>
        </w:rPr>
        <w:t xml:space="preserve">apostrophe. La majorité (91%) a reconnu sous cet abrégé le mot entier « collaborateur », 5% ont été pour « collaboration », 1% pour </w:t>
      </w:r>
      <w:r w:rsidRPr="00B503ED">
        <w:rPr>
          <w:rFonts w:ascii="Times New Roman" w:eastAsiaTheme="minorEastAsia" w:hAnsi="Times New Roman"/>
        </w:rPr>
        <w:lastRenderedPageBreak/>
        <w:t>« collaboratio</w:t>
      </w:r>
      <w:r w:rsidR="007D653C">
        <w:rPr>
          <w:rFonts w:ascii="Times New Roman" w:eastAsiaTheme="minorEastAsia" w:hAnsi="Times New Roman"/>
        </w:rPr>
        <w:t xml:space="preserve">nniste » souvent accompagnés de précisions « nazi », « occupation », </w:t>
      </w:r>
      <w:r w:rsidRPr="00B503ED">
        <w:rPr>
          <w:rFonts w:ascii="Times New Roman" w:eastAsiaTheme="minorEastAsia" w:hAnsi="Times New Roman"/>
        </w:rPr>
        <w:t>« Vichy »</w:t>
      </w:r>
      <w:r w:rsidR="007D653C">
        <w:rPr>
          <w:rFonts w:ascii="Times New Roman" w:eastAsiaTheme="minorEastAsia" w:hAnsi="Times New Roman"/>
        </w:rPr>
        <w:t xml:space="preserve">, </w:t>
      </w:r>
      <w:r w:rsidR="007D653C" w:rsidRPr="007D653C">
        <w:rPr>
          <w:rFonts w:ascii="Times New Roman" w:eastAsiaTheme="minorEastAsia" w:hAnsi="Times New Roman"/>
          <w:i/>
        </w:rPr>
        <w:t>etc</w:t>
      </w:r>
      <w:r w:rsidRPr="00B503ED">
        <w:rPr>
          <w:rFonts w:ascii="Times New Roman" w:eastAsiaTheme="minorEastAsia" w:hAnsi="Times New Roman"/>
        </w:rPr>
        <w:t>. Nous avons aussi rencontré une définition entière « les person</w:t>
      </w:r>
      <w:r w:rsidR="00D40ABF">
        <w:rPr>
          <w:rFonts w:ascii="Times New Roman" w:eastAsiaTheme="minorEastAsia" w:hAnsi="Times New Roman"/>
        </w:rPr>
        <w:t>nes qui ont collaboré avec les A</w:t>
      </w:r>
      <w:r w:rsidRPr="00B503ED">
        <w:rPr>
          <w:rFonts w:ascii="Times New Roman" w:eastAsiaTheme="minorEastAsia" w:hAnsi="Times New Roman"/>
        </w:rPr>
        <w:t>llemands lors de la 2</w:t>
      </w:r>
      <w:r w:rsidRPr="00B503ED">
        <w:rPr>
          <w:rFonts w:ascii="Times New Roman" w:eastAsiaTheme="minorEastAsia" w:hAnsi="Times New Roman"/>
          <w:vertAlign w:val="superscript"/>
        </w:rPr>
        <w:t>nd</w:t>
      </w:r>
      <w:r w:rsidRPr="00B503ED">
        <w:rPr>
          <w:rFonts w:ascii="Times New Roman" w:eastAsiaTheme="minorEastAsia" w:hAnsi="Times New Roman"/>
        </w:rPr>
        <w:t xml:space="preserve"> guerre mondiale » et parfois des mentions « je ne connais pas le mot entier » ou « je ne connais pas la fin du mot ». </w:t>
      </w:r>
      <w:r w:rsidR="00085F12" w:rsidRPr="00B503ED">
        <w:rPr>
          <w:rFonts w:ascii="Times New Roman" w:eastAsiaTheme="minorEastAsia" w:hAnsi="Times New Roman"/>
        </w:rPr>
        <w:t>Pour ce qui est de la fréquence et</w:t>
      </w:r>
      <w:r w:rsidR="00D40ABF">
        <w:rPr>
          <w:rFonts w:ascii="Times New Roman" w:eastAsiaTheme="minorEastAsia" w:hAnsi="Times New Roman"/>
        </w:rPr>
        <w:t xml:space="preserve"> du niveau de langue, les cases </w:t>
      </w:r>
      <w:r w:rsidR="00920E10">
        <w:rPr>
          <w:rFonts w:ascii="Times New Roman" w:eastAsiaTheme="minorEastAsia" w:hAnsi="Times New Roman"/>
        </w:rPr>
        <w:t>dominantes</w:t>
      </w:r>
      <w:r w:rsidR="00D40ABF">
        <w:rPr>
          <w:rFonts w:ascii="Times New Roman" w:eastAsiaTheme="minorEastAsia" w:hAnsi="Times New Roman"/>
        </w:rPr>
        <w:t xml:space="preserve"> sont : </w:t>
      </w:r>
      <w:r w:rsidR="00085F12" w:rsidRPr="00B503ED">
        <w:rPr>
          <w:rFonts w:ascii="Times New Roman" w:eastAsiaTheme="minorEastAsia" w:hAnsi="Times New Roman"/>
        </w:rPr>
        <w:t>« </w:t>
      </w:r>
      <w:r w:rsidR="00E7073C" w:rsidRPr="00B503ED">
        <w:rPr>
          <w:rFonts w:ascii="Times New Roman" w:eastAsiaTheme="minorEastAsia" w:hAnsi="Times New Roman"/>
        </w:rPr>
        <w:t>parfois</w:t>
      </w:r>
      <w:r w:rsidR="00085F12" w:rsidRPr="00B503ED">
        <w:rPr>
          <w:rFonts w:ascii="Times New Roman" w:eastAsiaTheme="minorEastAsia" w:hAnsi="Times New Roman"/>
        </w:rPr>
        <w:t> »</w:t>
      </w:r>
      <w:r w:rsidR="00E7073C" w:rsidRPr="00B503ED">
        <w:rPr>
          <w:rFonts w:ascii="Times New Roman" w:eastAsiaTheme="minorEastAsia" w:hAnsi="Times New Roman"/>
        </w:rPr>
        <w:t xml:space="preserve"> </w:t>
      </w:r>
      <w:r w:rsidR="00D40ABF">
        <w:rPr>
          <w:rFonts w:ascii="Times New Roman" w:eastAsiaTheme="minorEastAsia" w:hAnsi="Times New Roman"/>
        </w:rPr>
        <w:t>(</w:t>
      </w:r>
      <w:r w:rsidR="00D40ABF" w:rsidRPr="00B503ED">
        <w:rPr>
          <w:rFonts w:ascii="Times New Roman" w:eastAsiaTheme="minorEastAsia" w:hAnsi="Times New Roman"/>
        </w:rPr>
        <w:t>43,56%</w:t>
      </w:r>
      <w:r w:rsidR="00D40ABF">
        <w:rPr>
          <w:rFonts w:ascii="Times New Roman" w:eastAsiaTheme="minorEastAsia" w:hAnsi="Times New Roman"/>
        </w:rPr>
        <w:t>)</w:t>
      </w:r>
      <w:r w:rsidR="00D40ABF" w:rsidRPr="00B503ED">
        <w:rPr>
          <w:rFonts w:ascii="Times New Roman" w:eastAsiaTheme="minorEastAsia" w:hAnsi="Times New Roman"/>
        </w:rPr>
        <w:t xml:space="preserve"> </w:t>
      </w:r>
      <w:r w:rsidR="00085F12" w:rsidRPr="00B503ED">
        <w:rPr>
          <w:rFonts w:ascii="Times New Roman" w:eastAsiaTheme="minorEastAsia" w:hAnsi="Times New Roman"/>
        </w:rPr>
        <w:t>et « </w:t>
      </w:r>
      <w:r w:rsidR="00E7073C" w:rsidRPr="00B503ED">
        <w:rPr>
          <w:rFonts w:ascii="Times New Roman" w:eastAsiaTheme="minorEastAsia" w:hAnsi="Times New Roman"/>
        </w:rPr>
        <w:t>familier</w:t>
      </w:r>
      <w:r w:rsidR="00D40ABF">
        <w:rPr>
          <w:rFonts w:ascii="Times New Roman" w:eastAsiaTheme="minorEastAsia" w:hAnsi="Times New Roman"/>
        </w:rPr>
        <w:t> » (</w:t>
      </w:r>
      <w:r w:rsidR="00D40ABF" w:rsidRPr="00B503ED">
        <w:rPr>
          <w:rFonts w:ascii="Times New Roman" w:eastAsiaTheme="minorEastAsia" w:hAnsi="Times New Roman"/>
        </w:rPr>
        <w:t>36,63%</w:t>
      </w:r>
      <w:r w:rsidR="00D40ABF">
        <w:rPr>
          <w:rFonts w:ascii="Times New Roman" w:eastAsiaTheme="minorEastAsia" w:hAnsi="Times New Roman"/>
        </w:rPr>
        <w:t>)</w:t>
      </w:r>
      <w:r w:rsidR="00D40ABF" w:rsidRPr="00B503ED">
        <w:rPr>
          <w:rFonts w:ascii="Times New Roman" w:eastAsiaTheme="minorEastAsia" w:hAnsi="Times New Roman"/>
        </w:rPr>
        <w:t xml:space="preserve"> </w:t>
      </w:r>
      <w:r w:rsidR="00D40ABF">
        <w:rPr>
          <w:rFonts w:ascii="Times New Roman" w:eastAsiaTheme="minorEastAsia" w:hAnsi="Times New Roman"/>
        </w:rPr>
        <w:t xml:space="preserve">et </w:t>
      </w:r>
      <w:r w:rsidR="00085F12" w:rsidRPr="00B503ED">
        <w:rPr>
          <w:rFonts w:ascii="Times New Roman" w:eastAsiaTheme="minorEastAsia" w:hAnsi="Times New Roman"/>
        </w:rPr>
        <w:t>« </w:t>
      </w:r>
      <w:r w:rsidR="00E7073C" w:rsidRPr="00B503ED">
        <w:rPr>
          <w:rFonts w:ascii="Times New Roman" w:eastAsiaTheme="minorEastAsia" w:hAnsi="Times New Roman"/>
        </w:rPr>
        <w:t>standard</w:t>
      </w:r>
      <w:r w:rsidR="00D40ABF">
        <w:rPr>
          <w:rFonts w:ascii="Times New Roman" w:eastAsiaTheme="minorEastAsia" w:hAnsi="Times New Roman"/>
        </w:rPr>
        <w:t> » (</w:t>
      </w:r>
      <w:r w:rsidR="00D40ABF" w:rsidRPr="00B503ED">
        <w:rPr>
          <w:rFonts w:ascii="Times New Roman" w:eastAsiaTheme="minorEastAsia" w:hAnsi="Times New Roman"/>
        </w:rPr>
        <w:t>36,14%</w:t>
      </w:r>
      <w:r w:rsidR="00D40ABF">
        <w:rPr>
          <w:rFonts w:ascii="Times New Roman" w:eastAsiaTheme="minorEastAsia" w:hAnsi="Times New Roman"/>
        </w:rPr>
        <w:t>).</w:t>
      </w:r>
    </w:p>
    <w:p w:rsidR="00085F12" w:rsidRPr="00B503ED" w:rsidRDefault="00085F12" w:rsidP="002B1FD8">
      <w:pPr>
        <w:pStyle w:val="Styl1"/>
        <w:rPr>
          <w:rFonts w:ascii="Times New Roman" w:eastAsiaTheme="minorEastAsia" w:hAnsi="Times New Roman"/>
        </w:rPr>
      </w:pPr>
    </w:p>
    <w:p w:rsidR="00085F12" w:rsidRPr="00B503ED" w:rsidRDefault="00884314" w:rsidP="002B1FD8">
      <w:pPr>
        <w:pStyle w:val="Styl1"/>
        <w:rPr>
          <w:rFonts w:ascii="Times New Roman" w:eastAsiaTheme="minorEastAsia" w:hAnsi="Times New Roman"/>
          <w:b/>
          <w:i/>
        </w:rPr>
      </w:pPr>
      <w:r w:rsidRPr="00B503ED">
        <w:rPr>
          <w:rFonts w:ascii="Times New Roman" w:eastAsiaTheme="minorEastAsia" w:hAnsi="Times New Roman"/>
          <w:b/>
          <w:i/>
        </w:rPr>
        <w:t>Coloc, coloc’</w:t>
      </w:r>
    </w:p>
    <w:p w:rsidR="007D5B3C" w:rsidRPr="00B503ED" w:rsidRDefault="007D5B3C" w:rsidP="007D5B3C">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 xml:space="preserve">La répartition des variantes de graphies est presque égale, 51% pour </w:t>
      </w:r>
      <w:r w:rsidRPr="00B503ED">
        <w:rPr>
          <w:rFonts w:eastAsiaTheme="minorEastAsia"/>
          <w:i/>
          <w:iCs/>
          <w:lang w:eastAsia="zh-CN"/>
        </w:rPr>
        <w:t>coloc</w:t>
      </w:r>
      <w:r w:rsidRPr="00B503ED">
        <w:rPr>
          <w:rFonts w:eastAsiaTheme="minorEastAsia"/>
          <w:lang w:eastAsia="zh-CN"/>
        </w:rPr>
        <w:t xml:space="preserve"> et 49% pour </w:t>
      </w:r>
      <w:r w:rsidRPr="00B503ED">
        <w:rPr>
          <w:rFonts w:eastAsiaTheme="minorEastAsia"/>
          <w:i/>
          <w:iCs/>
          <w:lang w:eastAsia="zh-CN"/>
        </w:rPr>
        <w:t>coloc’</w:t>
      </w:r>
      <w:r w:rsidRPr="00B503ED">
        <w:rPr>
          <w:rFonts w:eastAsiaTheme="minorEastAsia"/>
          <w:lang w:eastAsia="zh-CN"/>
        </w:rPr>
        <w:t xml:space="preserve">. La présence des significations complètes a été relativement équilibrée, 53% des interrogés ont mis « colocataire » et 45% « colocation ». Le reste (2%) présente une orthographe inexacte « colocateur », « collocataire » ou un autre champ sémantique « colloque ». </w:t>
      </w:r>
      <w:r w:rsidRPr="00B503ED">
        <w:rPr>
          <w:rFonts w:eastAsiaTheme="minorEastAsia"/>
          <w:i/>
          <w:iCs/>
          <w:lang w:eastAsia="zh-CN"/>
        </w:rPr>
        <w:t>Coloc/coloc’</w:t>
      </w:r>
      <w:r w:rsidRPr="00B503ED">
        <w:rPr>
          <w:rFonts w:eastAsiaTheme="minorEastAsia"/>
          <w:lang w:eastAsia="zh-CN"/>
        </w:rPr>
        <w:t xml:space="preserve"> fait partie des mots souvent utilisés (56,93%) et il est plus considéré comme familier (48,51%) que standard (42,57%).</w:t>
      </w:r>
    </w:p>
    <w:p w:rsidR="007D5B3C" w:rsidRPr="00B503ED" w:rsidRDefault="007D5B3C" w:rsidP="002B1FD8">
      <w:pPr>
        <w:pStyle w:val="Styl1"/>
        <w:rPr>
          <w:rFonts w:ascii="Times New Roman" w:eastAsiaTheme="minorEastAsia" w:hAnsi="Times New Roman"/>
        </w:rPr>
      </w:pPr>
    </w:p>
    <w:p w:rsidR="00756FE4" w:rsidRPr="00B503ED" w:rsidRDefault="00756FE4" w:rsidP="002B1FD8">
      <w:pPr>
        <w:pStyle w:val="Styl1"/>
        <w:rPr>
          <w:rFonts w:ascii="Times New Roman" w:eastAsiaTheme="minorEastAsia" w:hAnsi="Times New Roman"/>
          <w:b/>
          <w:i/>
        </w:rPr>
      </w:pPr>
      <w:r w:rsidRPr="00B503ED">
        <w:rPr>
          <w:rFonts w:ascii="Times New Roman" w:eastAsiaTheme="minorEastAsia" w:hAnsi="Times New Roman"/>
          <w:b/>
          <w:i/>
        </w:rPr>
        <w:t>Cosméto</w:t>
      </w:r>
    </w:p>
    <w:p w:rsidR="007D5B3C" w:rsidRPr="00B503ED" w:rsidRDefault="007D5B3C" w:rsidP="007D5B3C">
      <w:pPr>
        <w:autoSpaceDE w:val="0"/>
        <w:autoSpaceDN w:val="0"/>
        <w:adjustRightInd w:val="0"/>
        <w:spacing w:line="360" w:lineRule="auto"/>
        <w:ind w:firstLine="709"/>
        <w:jc w:val="both"/>
        <w:rPr>
          <w:rFonts w:eastAsiaTheme="minorEastAsia"/>
          <w:lang w:eastAsia="zh-CN"/>
        </w:rPr>
      </w:pPr>
      <w:r w:rsidRPr="00B503ED">
        <w:rPr>
          <w:rFonts w:eastAsiaTheme="minorEastAsia"/>
          <w:i/>
          <w:iCs/>
          <w:lang w:eastAsia="zh-CN"/>
        </w:rPr>
        <w:t>Cosméto</w:t>
      </w:r>
      <w:r w:rsidRPr="00B503ED">
        <w:rPr>
          <w:rFonts w:eastAsiaTheme="minorEastAsia"/>
          <w:lang w:eastAsia="zh-CN"/>
        </w:rPr>
        <w:t xml:space="preserve"> est un abrégé moins connu voire inconnu (39</w:t>
      </w:r>
      <w:r w:rsidR="00951103">
        <w:rPr>
          <w:rFonts w:eastAsiaTheme="minorEastAsia"/>
          <w:lang w:eastAsia="zh-CN"/>
        </w:rPr>
        <w:t>,6%) ou jamais utilisé (42,08%)</w:t>
      </w:r>
      <w:r w:rsidRPr="00B503ED">
        <w:rPr>
          <w:rFonts w:eastAsiaTheme="minorEastAsia"/>
          <w:lang w:eastAsia="zh-CN"/>
        </w:rPr>
        <w:t xml:space="preserve"> mais souvent </w:t>
      </w:r>
      <w:r w:rsidR="00920E10">
        <w:rPr>
          <w:rFonts w:eastAsiaTheme="minorEastAsia"/>
          <w:lang w:eastAsia="zh-CN"/>
        </w:rPr>
        <w:t>correctement</w:t>
      </w:r>
      <w:r w:rsidRPr="00B503ED">
        <w:rPr>
          <w:rFonts w:eastAsiaTheme="minorEastAsia"/>
          <w:lang w:eastAsia="zh-CN"/>
        </w:rPr>
        <w:t xml:space="preserve"> décrypté : « cosmétologie », « cosmétique », « cosmétologique » ou par les propres mots d’un enquêté « tout ce qui concerne les cosmétique ». Néanmoins, plus de la moitié des interrogés ne sont pas capables de dire de quel niveau de langue il s’agit (54,46%).</w:t>
      </w:r>
    </w:p>
    <w:p w:rsidR="00756FE4" w:rsidRPr="00B503ED" w:rsidRDefault="00756FE4" w:rsidP="002B1FD8">
      <w:pPr>
        <w:pStyle w:val="Styl1"/>
        <w:rPr>
          <w:rFonts w:ascii="Times New Roman" w:eastAsiaTheme="minorEastAsia" w:hAnsi="Times New Roman"/>
        </w:rPr>
      </w:pPr>
    </w:p>
    <w:p w:rsidR="00756FE4" w:rsidRPr="00B503ED" w:rsidRDefault="00756FE4" w:rsidP="002B1FD8">
      <w:pPr>
        <w:pStyle w:val="Styl1"/>
        <w:rPr>
          <w:rFonts w:ascii="Times New Roman" w:eastAsiaTheme="minorEastAsia" w:hAnsi="Times New Roman"/>
          <w:b/>
          <w:i/>
        </w:rPr>
      </w:pPr>
      <w:r w:rsidRPr="00B503ED">
        <w:rPr>
          <w:rFonts w:ascii="Times New Roman" w:eastAsiaTheme="minorEastAsia" w:hAnsi="Times New Roman"/>
          <w:b/>
          <w:i/>
        </w:rPr>
        <w:t>Déj, déj’</w:t>
      </w:r>
    </w:p>
    <w:p w:rsidR="007D5B3C" w:rsidRPr="00B503ED" w:rsidRDefault="007D5B3C" w:rsidP="007D5B3C">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 xml:space="preserve">Voici un abrègement majoritairement connu, personne n’a coché la case « Je ne connais pas », il figure aussi dans la liste des unités les plus souvent utilisées (66,34%), mais il est ressenti plus comme « familier » (51,98%). Les deux graphies sont uniformément employées. Le sens du mot est aussi unanime, voici un témoignage : « déjeuner désigne le repas du midi, pti déj désignant le repas du matin étant beaucoup plus utilisé ». Les locuteurs ont noté parfois simplement « déjeuner », plus souvent « petit déjeuner » ou les deux. </w:t>
      </w:r>
    </w:p>
    <w:p w:rsidR="007D5B3C" w:rsidRPr="00B503ED" w:rsidRDefault="00920E10" w:rsidP="007D5B3C">
      <w:pPr>
        <w:autoSpaceDE w:val="0"/>
        <w:autoSpaceDN w:val="0"/>
        <w:adjustRightInd w:val="0"/>
        <w:spacing w:line="360" w:lineRule="auto"/>
        <w:ind w:firstLine="709"/>
        <w:jc w:val="both"/>
        <w:rPr>
          <w:rFonts w:eastAsiaTheme="minorEastAsia"/>
          <w:lang w:eastAsia="zh-CN"/>
        </w:rPr>
      </w:pPr>
      <w:r>
        <w:rPr>
          <w:rFonts w:eastAsiaTheme="minorEastAsia"/>
          <w:lang w:eastAsia="zh-CN"/>
        </w:rPr>
        <w:t>À la lumière de ce qui vient d</w:t>
      </w:r>
      <w:r w:rsidRPr="00920E10">
        <w:rPr>
          <w:rFonts w:eastAsiaTheme="minorEastAsia"/>
          <w:lang w:eastAsia="zh-CN"/>
        </w:rPr>
        <w:t>’</w:t>
      </w:r>
      <w:r>
        <w:rPr>
          <w:rFonts w:eastAsiaTheme="minorEastAsia"/>
          <w:lang w:eastAsia="zh-CN"/>
        </w:rPr>
        <w:t>être dit,</w:t>
      </w:r>
      <w:r w:rsidR="007D5B3C" w:rsidRPr="00B503ED">
        <w:rPr>
          <w:rFonts w:eastAsiaTheme="minorEastAsia"/>
          <w:lang w:eastAsia="zh-CN"/>
        </w:rPr>
        <w:t xml:space="preserve"> nous </w:t>
      </w:r>
      <w:r w:rsidR="00B23387">
        <w:rPr>
          <w:rFonts w:eastAsiaTheme="minorEastAsia"/>
          <w:lang w:eastAsia="zh-CN"/>
        </w:rPr>
        <w:t>nous permettions d</w:t>
      </w:r>
      <w:r w:rsidR="00B23387" w:rsidRPr="00B23387">
        <w:rPr>
          <w:rFonts w:eastAsiaTheme="minorEastAsia"/>
          <w:lang w:eastAsia="zh-CN"/>
        </w:rPr>
        <w:t>’</w:t>
      </w:r>
      <w:r w:rsidR="00B23387">
        <w:rPr>
          <w:rFonts w:eastAsiaTheme="minorEastAsia"/>
          <w:lang w:eastAsia="zh-CN"/>
        </w:rPr>
        <w:t>introduire</w:t>
      </w:r>
      <w:r w:rsidR="007D5B3C" w:rsidRPr="00B503ED">
        <w:rPr>
          <w:rFonts w:eastAsiaTheme="minorEastAsia"/>
          <w:lang w:eastAsia="zh-CN"/>
        </w:rPr>
        <w:t xml:space="preserve"> une photo (photo n° 3) prise à Créteil dans le </w:t>
      </w:r>
      <w:r w:rsidR="007D5B3C" w:rsidRPr="00D40ABF">
        <w:rPr>
          <w:rFonts w:eastAsiaTheme="minorEastAsia"/>
          <w:i/>
          <w:lang w:eastAsia="zh-CN"/>
        </w:rPr>
        <w:t>resto-U</w:t>
      </w:r>
      <w:r w:rsidR="007D5B3C" w:rsidRPr="00B503ED">
        <w:rPr>
          <w:rFonts w:eastAsiaTheme="minorEastAsia"/>
          <w:lang w:eastAsia="zh-CN"/>
        </w:rPr>
        <w:t xml:space="preserve"> pour souligner la quotidienneté du troncat </w:t>
      </w:r>
      <w:r w:rsidR="007D5B3C" w:rsidRPr="00B503ED">
        <w:rPr>
          <w:rFonts w:eastAsiaTheme="minorEastAsia"/>
          <w:i/>
          <w:iCs/>
          <w:lang w:eastAsia="zh-CN"/>
        </w:rPr>
        <w:t>déj</w:t>
      </w:r>
      <w:r w:rsidR="007D5B3C" w:rsidRPr="00B503ED">
        <w:rPr>
          <w:rFonts w:eastAsiaTheme="minorEastAsia"/>
          <w:lang w:eastAsia="zh-CN"/>
        </w:rPr>
        <w:t xml:space="preserve">, voire </w:t>
      </w:r>
      <w:r w:rsidR="007D5B3C" w:rsidRPr="00B503ED">
        <w:rPr>
          <w:rFonts w:eastAsiaTheme="minorEastAsia"/>
          <w:i/>
          <w:iCs/>
          <w:lang w:eastAsia="zh-CN"/>
        </w:rPr>
        <w:t>petit déj</w:t>
      </w:r>
      <w:r w:rsidR="007D5B3C" w:rsidRPr="00B503ED">
        <w:rPr>
          <w:rFonts w:eastAsiaTheme="minorEastAsia"/>
          <w:lang w:eastAsia="zh-CN"/>
        </w:rPr>
        <w:t>.</w:t>
      </w:r>
    </w:p>
    <w:p w:rsidR="00DC3EA6" w:rsidRPr="00B503ED" w:rsidRDefault="00DC3EA6" w:rsidP="002B1FD8">
      <w:pPr>
        <w:pStyle w:val="Styl1"/>
        <w:rPr>
          <w:rFonts w:ascii="Times New Roman" w:eastAsiaTheme="minorEastAsia" w:hAnsi="Times New Roman"/>
        </w:rPr>
      </w:pPr>
    </w:p>
    <w:p w:rsidR="00DC3EA6" w:rsidRPr="00B503ED" w:rsidRDefault="00DC3EA6" w:rsidP="002B1FD8">
      <w:pPr>
        <w:pStyle w:val="Styl1"/>
        <w:rPr>
          <w:rFonts w:ascii="Times New Roman" w:eastAsiaTheme="minorEastAsia" w:hAnsi="Times New Roman"/>
        </w:rPr>
        <w:sectPr w:rsidR="00DC3EA6" w:rsidRPr="00B503ED" w:rsidSect="009F75C8">
          <w:type w:val="continuous"/>
          <w:pgSz w:w="11906" w:h="16838"/>
          <w:pgMar w:top="1418" w:right="1418" w:bottom="1418" w:left="1701" w:header="709" w:footer="709" w:gutter="0"/>
          <w:cols w:space="708"/>
          <w:docGrid w:linePitch="360"/>
        </w:sectPr>
      </w:pPr>
    </w:p>
    <w:p w:rsidR="00DC3EA6" w:rsidRPr="00B503ED" w:rsidRDefault="00DC3EA6" w:rsidP="00DC3EA6">
      <w:pPr>
        <w:pStyle w:val="Titulek"/>
        <w:keepNext/>
        <w:jc w:val="center"/>
      </w:pPr>
      <w:r w:rsidRPr="00B503ED">
        <w:lastRenderedPageBreak/>
        <w:t xml:space="preserve">Photo n° 3 : </w:t>
      </w:r>
      <w:r w:rsidRPr="003749AD">
        <w:rPr>
          <w:i/>
        </w:rPr>
        <w:t>Petit déj</w:t>
      </w:r>
      <w:r w:rsidRPr="00B503ED">
        <w:t xml:space="preserve"> de la formule Crous à Créteil</w:t>
      </w:r>
    </w:p>
    <w:p w:rsidR="00DC3EA6" w:rsidRPr="00B503ED" w:rsidRDefault="00DC3EA6" w:rsidP="00DC3EA6">
      <w:pPr>
        <w:pStyle w:val="Styl1"/>
        <w:ind w:firstLine="0"/>
        <w:jc w:val="center"/>
        <w:rPr>
          <w:rFonts w:ascii="Times New Roman" w:eastAsiaTheme="minorEastAsia" w:hAnsi="Times New Roman"/>
        </w:rPr>
        <w:sectPr w:rsidR="00DC3EA6" w:rsidRPr="00B503ED" w:rsidSect="009F75C8">
          <w:type w:val="continuous"/>
          <w:pgSz w:w="11906" w:h="16838"/>
          <w:pgMar w:top="1418" w:right="1418" w:bottom="1418" w:left="1701" w:header="709" w:footer="709" w:gutter="0"/>
          <w:cols w:space="708"/>
          <w:docGrid w:linePitch="360"/>
        </w:sectPr>
      </w:pPr>
      <w:r w:rsidRPr="00B503ED">
        <w:rPr>
          <w:rFonts w:ascii="Times New Roman" w:eastAsiaTheme="minorEastAsia" w:hAnsi="Times New Roman"/>
          <w:noProof/>
          <w:lang w:val="cs-CZ" w:eastAsia="zh-CN"/>
        </w:rPr>
        <w:drawing>
          <wp:inline distT="0" distB="0" distL="0" distR="0">
            <wp:extent cx="3390900" cy="1238250"/>
            <wp:effectExtent l="19050" t="0" r="0" b="0"/>
            <wp:docPr id="21" name="obrázek 2" descr="C:\Users\rfridric\Desktop\foto SE\DSC0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fridric\Desktop\foto SE\DSC02216.JPG"/>
                    <pic:cNvPicPr>
                      <a:picLocks noChangeAspect="1" noChangeArrowheads="1"/>
                    </pic:cNvPicPr>
                  </pic:nvPicPr>
                  <pic:blipFill>
                    <a:blip r:embed="rId50" cstate="print">
                      <a:lum bright="-20000" contrast="20000"/>
                    </a:blip>
                    <a:srcRect l="19631" t="12857" r="19597" b="70483"/>
                    <a:stretch>
                      <a:fillRect/>
                    </a:stretch>
                  </pic:blipFill>
                  <pic:spPr bwMode="auto">
                    <a:xfrm>
                      <a:off x="0" y="0"/>
                      <a:ext cx="3390900" cy="1238250"/>
                    </a:xfrm>
                    <a:prstGeom prst="rect">
                      <a:avLst/>
                    </a:prstGeom>
                    <a:noFill/>
                    <a:ln w="9525">
                      <a:noFill/>
                      <a:miter lim="800000"/>
                      <a:headEnd/>
                      <a:tailEnd/>
                    </a:ln>
                  </pic:spPr>
                </pic:pic>
              </a:graphicData>
            </a:graphic>
          </wp:inline>
        </w:drawing>
      </w:r>
    </w:p>
    <w:p w:rsidR="00DC3EA6" w:rsidRPr="00B503ED" w:rsidRDefault="00DC3EA6" w:rsidP="00DC3EA6">
      <w:pPr>
        <w:pStyle w:val="Styl1"/>
        <w:ind w:firstLine="0"/>
        <w:jc w:val="center"/>
        <w:rPr>
          <w:rFonts w:ascii="Times New Roman" w:eastAsiaTheme="minorEastAsia" w:hAnsi="Times New Roman"/>
        </w:rPr>
      </w:pPr>
    </w:p>
    <w:p w:rsidR="00DC3EA6" w:rsidRPr="00B503ED" w:rsidRDefault="00DC3EA6" w:rsidP="002B1FD8">
      <w:pPr>
        <w:pStyle w:val="Styl1"/>
        <w:rPr>
          <w:rFonts w:ascii="Times New Roman" w:eastAsiaTheme="minorEastAsia" w:hAnsi="Times New Roman"/>
          <w:b/>
          <w:i/>
        </w:rPr>
      </w:pPr>
      <w:r w:rsidRPr="00B503ED">
        <w:rPr>
          <w:rFonts w:ascii="Times New Roman" w:eastAsiaTheme="minorEastAsia" w:hAnsi="Times New Roman"/>
          <w:b/>
          <w:i/>
        </w:rPr>
        <w:t>Doc, doc’</w:t>
      </w:r>
    </w:p>
    <w:p w:rsidR="007D5B3C" w:rsidRPr="00B503ED" w:rsidRDefault="007D5B3C" w:rsidP="007D5B3C">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 xml:space="preserve">Voici un autre représentant de la liste des mots les plus fréquemment utilisés (70,3%) qui est en même temps pris pour « standard » (51,49%). </w:t>
      </w:r>
      <w:r w:rsidRPr="00B503ED">
        <w:rPr>
          <w:rFonts w:eastAsiaTheme="minorEastAsia"/>
          <w:i/>
          <w:iCs/>
          <w:lang w:eastAsia="zh-CN"/>
        </w:rPr>
        <w:t>Doc</w:t>
      </w:r>
      <w:r w:rsidRPr="00B503ED">
        <w:rPr>
          <w:rFonts w:eastAsiaTheme="minorEastAsia"/>
          <w:lang w:eastAsia="zh-CN"/>
        </w:rPr>
        <w:t xml:space="preserve"> de préférence sans apostrophe (95,5%), peut avoir plusieurs signifiés reconnus aussi par les interrogés, ils ont cité le plus souvent « document » (71%), ensuite </w:t>
      </w:r>
      <w:r w:rsidR="00B23387">
        <w:rPr>
          <w:rFonts w:eastAsiaTheme="minorEastAsia"/>
          <w:lang w:eastAsia="zh-CN"/>
        </w:rPr>
        <w:t>« </w:t>
      </w:r>
      <w:r w:rsidRPr="00B503ED">
        <w:rPr>
          <w:rFonts w:eastAsiaTheme="minorEastAsia"/>
          <w:lang w:eastAsia="zh-CN"/>
        </w:rPr>
        <w:t>docteur</w:t>
      </w:r>
      <w:r w:rsidR="00B23387">
        <w:rPr>
          <w:rFonts w:eastAsiaTheme="minorEastAsia"/>
          <w:lang w:eastAsia="zh-CN"/>
        </w:rPr>
        <w:t> »</w:t>
      </w:r>
      <w:r w:rsidRPr="00B503ED">
        <w:rPr>
          <w:rFonts w:eastAsiaTheme="minorEastAsia"/>
          <w:lang w:eastAsia="zh-CN"/>
        </w:rPr>
        <w:t xml:space="preserve"> (18%), </w:t>
      </w:r>
      <w:r w:rsidR="00B23387">
        <w:rPr>
          <w:rFonts w:eastAsiaTheme="minorEastAsia"/>
          <w:lang w:eastAsia="zh-CN"/>
        </w:rPr>
        <w:t>« </w:t>
      </w:r>
      <w:r w:rsidRPr="00B503ED">
        <w:rPr>
          <w:rFonts w:eastAsiaTheme="minorEastAsia"/>
          <w:lang w:eastAsia="zh-CN"/>
        </w:rPr>
        <w:t>documentation</w:t>
      </w:r>
      <w:r w:rsidR="00B23387">
        <w:rPr>
          <w:rFonts w:eastAsiaTheme="minorEastAsia"/>
          <w:lang w:eastAsia="zh-CN"/>
        </w:rPr>
        <w:t> »</w:t>
      </w:r>
      <w:r w:rsidRPr="00B503ED">
        <w:rPr>
          <w:rFonts w:eastAsiaTheme="minorEastAsia"/>
          <w:lang w:eastAsia="zh-CN"/>
        </w:rPr>
        <w:t xml:space="preserve"> (9%) ou </w:t>
      </w:r>
      <w:r w:rsidR="00B23387">
        <w:rPr>
          <w:rFonts w:eastAsiaTheme="minorEastAsia"/>
          <w:lang w:eastAsia="zh-CN"/>
        </w:rPr>
        <w:t>« </w:t>
      </w:r>
      <w:r w:rsidRPr="00B503ED">
        <w:rPr>
          <w:rFonts w:eastAsiaTheme="minorEastAsia"/>
          <w:lang w:eastAsia="zh-CN"/>
        </w:rPr>
        <w:t>documentaire</w:t>
      </w:r>
      <w:r w:rsidR="00B23387">
        <w:rPr>
          <w:rFonts w:eastAsiaTheme="minorEastAsia"/>
          <w:lang w:eastAsia="zh-CN"/>
        </w:rPr>
        <w:t> »</w:t>
      </w:r>
      <w:r w:rsidRPr="00B503ED">
        <w:rPr>
          <w:rFonts w:eastAsiaTheme="minorEastAsia"/>
          <w:lang w:eastAsia="zh-CN"/>
        </w:rPr>
        <w:t xml:space="preserve"> (2%).</w:t>
      </w:r>
    </w:p>
    <w:p w:rsidR="00DC3EA6" w:rsidRPr="00B503ED" w:rsidRDefault="00DC3EA6" w:rsidP="002B1FD8">
      <w:pPr>
        <w:pStyle w:val="Styl1"/>
        <w:rPr>
          <w:rFonts w:ascii="Times New Roman" w:eastAsiaTheme="minorEastAsia" w:hAnsi="Times New Roman"/>
        </w:rPr>
      </w:pPr>
    </w:p>
    <w:p w:rsidR="00DC3EA6" w:rsidRPr="00B503ED" w:rsidRDefault="00DC3EA6" w:rsidP="002B1FD8">
      <w:pPr>
        <w:pStyle w:val="Styl1"/>
        <w:rPr>
          <w:rFonts w:ascii="Times New Roman" w:eastAsiaTheme="minorEastAsia" w:hAnsi="Times New Roman"/>
          <w:b/>
          <w:i/>
        </w:rPr>
      </w:pPr>
      <w:r w:rsidRPr="00B503ED">
        <w:rPr>
          <w:rFonts w:ascii="Times New Roman" w:eastAsiaTheme="minorEastAsia" w:hAnsi="Times New Roman"/>
          <w:b/>
          <w:i/>
        </w:rPr>
        <w:t>Docu</w:t>
      </w:r>
    </w:p>
    <w:p w:rsidR="007D5B3C" w:rsidRPr="00B503ED" w:rsidRDefault="007D5B3C" w:rsidP="007D5B3C">
      <w:pPr>
        <w:autoSpaceDE w:val="0"/>
        <w:autoSpaceDN w:val="0"/>
        <w:adjustRightInd w:val="0"/>
        <w:spacing w:line="360" w:lineRule="auto"/>
        <w:ind w:firstLine="709"/>
        <w:jc w:val="both"/>
        <w:rPr>
          <w:rFonts w:eastAsiaTheme="minorEastAsia"/>
          <w:lang w:eastAsia="zh-CN"/>
        </w:rPr>
      </w:pPr>
      <w:r w:rsidRPr="00B503ED">
        <w:rPr>
          <w:rFonts w:eastAsiaTheme="minorEastAsia"/>
          <w:i/>
          <w:iCs/>
          <w:lang w:eastAsia="zh-CN"/>
        </w:rPr>
        <w:t>Docu</w:t>
      </w:r>
      <w:r w:rsidRPr="00B503ED">
        <w:rPr>
          <w:rFonts w:eastAsiaTheme="minorEastAsia"/>
          <w:lang w:eastAsia="zh-CN"/>
        </w:rPr>
        <w:t xml:space="preserve"> qui s’est révélé lors de notre analyse de presse dans chaque périodique en tant qu’abrégé de « documentaire » n’est, dans la plupart des cas, « jamais » utilisé (35,15%), pourtant perçu comme « standard » (41,58%). Ses sens </w:t>
      </w:r>
      <w:r w:rsidR="00962F17">
        <w:rPr>
          <w:rFonts w:eastAsiaTheme="minorEastAsia"/>
          <w:lang w:eastAsia="zh-CN"/>
        </w:rPr>
        <w:t>fourni</w:t>
      </w:r>
      <w:r w:rsidRPr="00B503ED">
        <w:rPr>
          <w:rFonts w:eastAsiaTheme="minorEastAsia"/>
          <w:lang w:eastAsia="zh-CN"/>
        </w:rPr>
        <w:t>s par les locuteurs enquêtés sont : « documentaire » ou par ellipse « film documentaire » (75%), « document » (18%) et « documentation » (7%).</w:t>
      </w:r>
    </w:p>
    <w:p w:rsidR="00B95C00" w:rsidRPr="00B503ED" w:rsidRDefault="00B95C00" w:rsidP="002B1FD8">
      <w:pPr>
        <w:pStyle w:val="Styl1"/>
        <w:rPr>
          <w:rFonts w:ascii="Times New Roman" w:eastAsiaTheme="minorEastAsia" w:hAnsi="Times New Roman"/>
        </w:rPr>
      </w:pPr>
    </w:p>
    <w:p w:rsidR="00B95C00" w:rsidRPr="00B503ED" w:rsidRDefault="00B95C00" w:rsidP="002B1FD8">
      <w:pPr>
        <w:pStyle w:val="Styl1"/>
        <w:rPr>
          <w:rFonts w:ascii="Times New Roman" w:eastAsiaTheme="minorEastAsia" w:hAnsi="Times New Roman"/>
          <w:b/>
          <w:i/>
        </w:rPr>
      </w:pPr>
      <w:r w:rsidRPr="00B503ED">
        <w:rPr>
          <w:rFonts w:ascii="Times New Roman" w:eastAsiaTheme="minorEastAsia" w:hAnsi="Times New Roman"/>
          <w:b/>
          <w:i/>
        </w:rPr>
        <w:t>Éco</w:t>
      </w:r>
    </w:p>
    <w:p w:rsidR="007D5B3C" w:rsidRPr="00B503ED" w:rsidRDefault="007D5B3C" w:rsidP="007D5B3C">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 xml:space="preserve">Plus de la moitié des enquêtés ont répondu qu’ils utilisent le mot </w:t>
      </w:r>
      <w:r w:rsidRPr="00B503ED">
        <w:rPr>
          <w:rFonts w:eastAsiaTheme="minorEastAsia"/>
          <w:i/>
          <w:iCs/>
          <w:lang w:eastAsia="zh-CN"/>
        </w:rPr>
        <w:t>éco</w:t>
      </w:r>
      <w:r w:rsidRPr="00B503ED">
        <w:rPr>
          <w:rFonts w:eastAsiaTheme="minorEastAsia"/>
          <w:lang w:eastAsia="zh-CN"/>
        </w:rPr>
        <w:t xml:space="preserve"> « s</w:t>
      </w:r>
      <w:r w:rsidR="00B23387">
        <w:rPr>
          <w:rFonts w:eastAsiaTheme="minorEastAsia"/>
          <w:lang w:eastAsia="zh-CN"/>
        </w:rPr>
        <w:t>ouvent » (54,46%) et à peu près</w:t>
      </w:r>
      <w:r w:rsidRPr="00B503ED">
        <w:rPr>
          <w:rFonts w:eastAsiaTheme="minorEastAsia"/>
          <w:lang w:eastAsia="zh-CN"/>
        </w:rPr>
        <w:t xml:space="preserve"> deux tiers l’ont désigné comme une unité </w:t>
      </w:r>
      <w:r w:rsidR="00B23387">
        <w:rPr>
          <w:rFonts w:eastAsiaTheme="minorEastAsia"/>
          <w:lang w:eastAsia="zh-CN"/>
        </w:rPr>
        <w:t>faisant</w:t>
      </w:r>
      <w:r w:rsidRPr="00B503ED">
        <w:rPr>
          <w:rFonts w:eastAsiaTheme="minorEastAsia"/>
          <w:lang w:eastAsia="zh-CN"/>
        </w:rPr>
        <w:t xml:space="preserve"> partie du niveau de langue « standard » (71,29%). Dans notre corpus des troncats issus de périodiques, il figure en tant qu’adjectif (« écologique », « économique ») et un adverbe (« écologiquement »). Les locuteurs français le prennent le plus souvent pour le substantif « économie » (48%) ou pour l’adjectif « économique » (32%). Ensuite, il y eut des explications diverses : « écologique », « écologie », « économiste », « écographie » et « économe ». Une répondante a souligné : « "économie", ne s’emploie jamais seul : " sciences éco", "prof d’éco" ». Toutefois, le vocable </w:t>
      </w:r>
      <w:r w:rsidRPr="00B503ED">
        <w:rPr>
          <w:rFonts w:eastAsiaTheme="minorEastAsia"/>
          <w:i/>
          <w:iCs/>
          <w:lang w:eastAsia="zh-CN"/>
        </w:rPr>
        <w:t>éco</w:t>
      </w:r>
      <w:r w:rsidRPr="00B503ED">
        <w:rPr>
          <w:rFonts w:eastAsiaTheme="minorEastAsia"/>
          <w:lang w:eastAsia="zh-CN"/>
        </w:rPr>
        <w:t xml:space="preserve"> est plutôt lié au champ sémantique de l’économie que de l’écologie.</w:t>
      </w:r>
    </w:p>
    <w:p w:rsidR="00B23387" w:rsidRPr="00B503ED" w:rsidRDefault="00B23387" w:rsidP="002B1FD8">
      <w:pPr>
        <w:pStyle w:val="Styl1"/>
        <w:rPr>
          <w:rFonts w:ascii="Times New Roman" w:eastAsiaTheme="minorEastAsia" w:hAnsi="Times New Roman"/>
        </w:rPr>
      </w:pPr>
    </w:p>
    <w:p w:rsidR="00B95C00" w:rsidRPr="00B503ED" w:rsidRDefault="00B95C00" w:rsidP="002B1FD8">
      <w:pPr>
        <w:pStyle w:val="Styl1"/>
        <w:rPr>
          <w:rFonts w:ascii="Times New Roman" w:eastAsiaTheme="minorEastAsia" w:hAnsi="Times New Roman"/>
          <w:b/>
          <w:i/>
        </w:rPr>
      </w:pPr>
      <w:r w:rsidRPr="00B503ED">
        <w:rPr>
          <w:rFonts w:ascii="Times New Roman" w:eastAsiaTheme="minorEastAsia" w:hAnsi="Times New Roman"/>
          <w:b/>
          <w:i/>
        </w:rPr>
        <w:lastRenderedPageBreak/>
        <w:t>Écolo</w:t>
      </w:r>
    </w:p>
    <w:p w:rsidR="007D5B3C" w:rsidRPr="00B503ED" w:rsidRDefault="007D5B3C" w:rsidP="007D5B3C">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 xml:space="preserve">À la différence du lexème </w:t>
      </w:r>
      <w:r w:rsidRPr="00B503ED">
        <w:rPr>
          <w:rFonts w:eastAsiaTheme="minorEastAsia"/>
          <w:i/>
          <w:iCs/>
          <w:lang w:eastAsia="zh-CN"/>
        </w:rPr>
        <w:t>éco</w:t>
      </w:r>
      <w:r w:rsidRPr="00B503ED">
        <w:rPr>
          <w:rFonts w:eastAsiaTheme="minorEastAsia"/>
          <w:lang w:eastAsia="zh-CN"/>
        </w:rPr>
        <w:t xml:space="preserve">, </w:t>
      </w:r>
      <w:r w:rsidRPr="00B503ED">
        <w:rPr>
          <w:rFonts w:eastAsiaTheme="minorEastAsia"/>
          <w:i/>
          <w:iCs/>
          <w:lang w:eastAsia="zh-CN"/>
        </w:rPr>
        <w:t>écolo</w:t>
      </w:r>
      <w:r w:rsidRPr="00B503ED">
        <w:rPr>
          <w:rFonts w:eastAsiaTheme="minorEastAsia"/>
          <w:lang w:eastAsia="zh-CN"/>
        </w:rPr>
        <w:t xml:space="preserve"> est attesté dans le </w:t>
      </w:r>
      <w:r w:rsidRPr="00B23387">
        <w:rPr>
          <w:rFonts w:eastAsiaTheme="minorEastAsia"/>
          <w:i/>
          <w:lang w:eastAsia="zh-CN"/>
        </w:rPr>
        <w:t>PR</w:t>
      </w:r>
      <w:r w:rsidRPr="00B503ED">
        <w:rPr>
          <w:rFonts w:eastAsiaTheme="minorEastAsia"/>
          <w:lang w:eastAsia="zh-CN"/>
        </w:rPr>
        <w:t xml:space="preserve">. 61,88% des questionnés ont marqué la case « souvent », il est alors plus utilisé que </w:t>
      </w:r>
      <w:r w:rsidRPr="00B503ED">
        <w:rPr>
          <w:rFonts w:eastAsiaTheme="minorEastAsia"/>
          <w:i/>
          <w:iCs/>
          <w:lang w:eastAsia="zh-CN"/>
        </w:rPr>
        <w:t>éco</w:t>
      </w:r>
      <w:r w:rsidRPr="00B503ED">
        <w:rPr>
          <w:rFonts w:eastAsiaTheme="minorEastAsia"/>
          <w:lang w:eastAsia="zh-CN"/>
        </w:rPr>
        <w:t xml:space="preserve"> pourtant considéré comme « moins standard » (63,86% </w:t>
      </w:r>
      <w:r w:rsidR="000E7050" w:rsidRPr="000E7050">
        <w:rPr>
          <w:rFonts w:eastAsiaTheme="minorEastAsia"/>
          <w:i/>
          <w:lang w:eastAsia="zh-CN"/>
        </w:rPr>
        <w:t>vs</w:t>
      </w:r>
      <w:r w:rsidRPr="00B503ED">
        <w:rPr>
          <w:rFonts w:eastAsiaTheme="minorEastAsia"/>
          <w:lang w:eastAsia="zh-CN"/>
        </w:rPr>
        <w:t xml:space="preserve"> 71,29% pour </w:t>
      </w:r>
      <w:r w:rsidRPr="00B503ED">
        <w:rPr>
          <w:rFonts w:eastAsiaTheme="minorEastAsia"/>
          <w:i/>
          <w:iCs/>
          <w:lang w:eastAsia="zh-CN"/>
        </w:rPr>
        <w:t>écolo</w:t>
      </w:r>
      <w:r w:rsidRPr="00B503ED">
        <w:rPr>
          <w:rFonts w:eastAsiaTheme="minorEastAsia"/>
          <w:lang w:eastAsia="zh-CN"/>
        </w:rPr>
        <w:t>). Quant aux mots de départ proposés, 53% o</w:t>
      </w:r>
      <w:r w:rsidR="00B23387">
        <w:rPr>
          <w:rFonts w:eastAsiaTheme="minorEastAsia"/>
          <w:lang w:eastAsia="zh-CN"/>
        </w:rPr>
        <w:t>ptent pour « écologique » suivi</w:t>
      </w:r>
      <w:r w:rsidRPr="00B503ED">
        <w:rPr>
          <w:rFonts w:eastAsiaTheme="minorEastAsia"/>
          <w:lang w:eastAsia="zh-CN"/>
        </w:rPr>
        <w:t xml:space="preserve"> de « écologiste » (23%) et de « écologie » (21%). Le reste connaît le sens du mot</w:t>
      </w:r>
      <w:r w:rsidR="00951103">
        <w:rPr>
          <w:rFonts w:eastAsiaTheme="minorEastAsia"/>
          <w:lang w:eastAsia="zh-CN"/>
        </w:rPr>
        <w:t>,</w:t>
      </w:r>
      <w:r w:rsidRPr="00B503ED">
        <w:rPr>
          <w:rFonts w:eastAsiaTheme="minorEastAsia"/>
          <w:lang w:eastAsia="zh-CN"/>
        </w:rPr>
        <w:t xml:space="preserve"> mais peut-être pas le mot entier exact</w:t>
      </w:r>
      <w:r w:rsidR="00B23387">
        <w:rPr>
          <w:rFonts w:eastAsiaTheme="minorEastAsia"/>
          <w:lang w:eastAsia="zh-CN"/>
        </w:rPr>
        <w:t xml:space="preserve"> : « des Verts », l’abrégé même – </w:t>
      </w:r>
      <w:r w:rsidRPr="00B503ED">
        <w:rPr>
          <w:rFonts w:eastAsiaTheme="minorEastAsia"/>
          <w:lang w:eastAsia="zh-CN"/>
        </w:rPr>
        <w:t xml:space="preserve"> « écolo », a </w:t>
      </w:r>
      <w:r w:rsidR="00C23B0B" w:rsidRPr="00B503ED">
        <w:rPr>
          <w:rFonts w:eastAsiaTheme="minorEastAsia"/>
          <w:lang w:eastAsia="zh-CN"/>
        </w:rPr>
        <w:t xml:space="preserve">fréquemment </w:t>
      </w:r>
      <w:r w:rsidRPr="00B503ED">
        <w:rPr>
          <w:rFonts w:eastAsiaTheme="minorEastAsia"/>
          <w:lang w:eastAsia="zh-CN"/>
        </w:rPr>
        <w:t>été répété, « Je sais pas, les gens qui "aiment" être écolo quoi ».</w:t>
      </w:r>
    </w:p>
    <w:p w:rsidR="00DD652D" w:rsidRPr="00B503ED" w:rsidRDefault="00DD652D" w:rsidP="002B1FD8">
      <w:pPr>
        <w:pStyle w:val="Styl1"/>
        <w:rPr>
          <w:rFonts w:ascii="Times New Roman" w:eastAsiaTheme="minorEastAsia" w:hAnsi="Times New Roman"/>
        </w:rPr>
      </w:pPr>
    </w:p>
    <w:p w:rsidR="00DD652D" w:rsidRPr="00B503ED" w:rsidRDefault="00DD652D" w:rsidP="002B1FD8">
      <w:pPr>
        <w:pStyle w:val="Styl1"/>
        <w:rPr>
          <w:rFonts w:ascii="Times New Roman" w:eastAsiaTheme="minorEastAsia" w:hAnsi="Times New Roman"/>
          <w:b/>
          <w:i/>
        </w:rPr>
      </w:pPr>
      <w:r w:rsidRPr="00B503ED">
        <w:rPr>
          <w:rFonts w:ascii="Times New Roman" w:eastAsiaTheme="minorEastAsia" w:hAnsi="Times New Roman"/>
          <w:b/>
          <w:i/>
        </w:rPr>
        <w:t>Hélico</w:t>
      </w:r>
    </w:p>
    <w:p w:rsidR="007D5B3C" w:rsidRPr="00B503ED" w:rsidRDefault="007D5B3C" w:rsidP="007D5B3C">
      <w:pPr>
        <w:autoSpaceDE w:val="0"/>
        <w:autoSpaceDN w:val="0"/>
        <w:adjustRightInd w:val="0"/>
        <w:spacing w:line="360" w:lineRule="auto"/>
        <w:ind w:firstLine="709"/>
        <w:jc w:val="both"/>
        <w:rPr>
          <w:rFonts w:eastAsiaTheme="minorEastAsia"/>
          <w:lang w:eastAsia="zh-CN"/>
        </w:rPr>
      </w:pPr>
      <w:r w:rsidRPr="00B503ED">
        <w:rPr>
          <w:rFonts w:eastAsiaTheme="minorEastAsia"/>
          <w:i/>
          <w:iCs/>
          <w:lang w:eastAsia="zh-CN"/>
        </w:rPr>
        <w:t>Hélico</w:t>
      </w:r>
      <w:r w:rsidRPr="00B503ED">
        <w:rPr>
          <w:rFonts w:eastAsiaTheme="minorEastAsia"/>
          <w:lang w:eastAsia="zh-CN"/>
        </w:rPr>
        <w:t xml:space="preserve"> est également une abréviation qui </w:t>
      </w:r>
      <w:r w:rsidR="008655CC">
        <w:rPr>
          <w:rFonts w:eastAsiaTheme="minorEastAsia"/>
          <w:lang w:eastAsia="zh-CN"/>
        </w:rPr>
        <w:t>figure</w:t>
      </w:r>
      <w:r w:rsidRPr="00B503ED">
        <w:rPr>
          <w:rFonts w:eastAsiaTheme="minorEastAsia"/>
          <w:lang w:eastAsia="zh-CN"/>
        </w:rPr>
        <w:t xml:space="preserve"> dans le </w:t>
      </w:r>
      <w:r w:rsidRPr="00B503ED">
        <w:rPr>
          <w:rFonts w:eastAsiaTheme="minorEastAsia"/>
          <w:i/>
          <w:iCs/>
          <w:lang w:eastAsia="zh-CN"/>
        </w:rPr>
        <w:t xml:space="preserve">PR </w:t>
      </w:r>
      <w:r w:rsidRPr="00B503ED">
        <w:rPr>
          <w:rFonts w:eastAsiaTheme="minorEastAsia"/>
          <w:lang w:eastAsia="zh-CN"/>
        </w:rPr>
        <w:t>du registre familier, la plupart des répondants le pr</w:t>
      </w:r>
      <w:r w:rsidR="007771B1">
        <w:rPr>
          <w:rFonts w:eastAsiaTheme="minorEastAsia"/>
          <w:lang w:eastAsia="zh-CN"/>
        </w:rPr>
        <w:t>ennent pour un mot « standard »</w:t>
      </w:r>
      <w:r w:rsidRPr="00B503ED">
        <w:rPr>
          <w:rFonts w:eastAsiaTheme="minorEastAsia"/>
          <w:lang w:eastAsia="zh-CN"/>
        </w:rPr>
        <w:t xml:space="preserve"> (56,44%) et son emploi majoritaire répond à la case « parfois » </w:t>
      </w:r>
      <w:r w:rsidR="00D40ABF">
        <w:rPr>
          <w:rFonts w:eastAsiaTheme="minorEastAsia"/>
          <w:lang w:eastAsia="zh-CN"/>
        </w:rPr>
        <w:t>(</w:t>
      </w:r>
      <w:r w:rsidRPr="00B503ED">
        <w:rPr>
          <w:rFonts w:eastAsiaTheme="minorEastAsia"/>
          <w:lang w:eastAsia="zh-CN"/>
        </w:rPr>
        <w:t>45,54%</w:t>
      </w:r>
      <w:r w:rsidR="00D40ABF">
        <w:rPr>
          <w:rFonts w:eastAsiaTheme="minorEastAsia"/>
          <w:lang w:eastAsia="zh-CN"/>
        </w:rPr>
        <w:t>)</w:t>
      </w:r>
      <w:r w:rsidRPr="00B503ED">
        <w:rPr>
          <w:rFonts w:eastAsiaTheme="minorEastAsia"/>
          <w:lang w:eastAsia="zh-CN"/>
        </w:rPr>
        <w:t>. Outre la majorité des déchiffrages corrects du troncat, alors « hélicoptère », nous avons aussi rencontré une écriture fausse « helicopter » et une confusion : « tout de suite ». Ce dernier correspond en effet à l’expression « illico » qui veut dire justement « tout de suite », « aussitôt ».</w:t>
      </w:r>
    </w:p>
    <w:p w:rsidR="001D5AF7" w:rsidRPr="00B503ED" w:rsidRDefault="001D5AF7" w:rsidP="00656DF6">
      <w:pPr>
        <w:pStyle w:val="Styl1"/>
        <w:rPr>
          <w:rFonts w:ascii="Times New Roman" w:eastAsiaTheme="minorEastAsia" w:hAnsi="Times New Roman"/>
        </w:rPr>
      </w:pPr>
    </w:p>
    <w:p w:rsidR="001D5AF7" w:rsidRPr="00B503ED" w:rsidRDefault="001D5AF7" w:rsidP="00656DF6">
      <w:pPr>
        <w:pStyle w:val="Styl1"/>
        <w:rPr>
          <w:rFonts w:ascii="Times New Roman" w:eastAsiaTheme="minorEastAsia" w:hAnsi="Times New Roman"/>
          <w:b/>
          <w:i/>
        </w:rPr>
      </w:pPr>
      <w:r w:rsidRPr="00B503ED">
        <w:rPr>
          <w:rFonts w:ascii="Times New Roman" w:eastAsiaTheme="minorEastAsia" w:hAnsi="Times New Roman"/>
          <w:b/>
          <w:i/>
        </w:rPr>
        <w:t>Mag, mag’</w:t>
      </w:r>
    </w:p>
    <w:p w:rsidR="007D5B3C" w:rsidRPr="00B503ED" w:rsidRDefault="007D5B3C" w:rsidP="007D5B3C">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 xml:space="preserve">L’orthographe préférée du </w:t>
      </w:r>
      <w:r w:rsidRPr="00B503ED">
        <w:rPr>
          <w:rFonts w:eastAsiaTheme="minorEastAsia"/>
          <w:i/>
          <w:iCs/>
          <w:lang w:eastAsia="zh-CN"/>
        </w:rPr>
        <w:t>mag</w:t>
      </w:r>
      <w:r w:rsidRPr="00B503ED">
        <w:rPr>
          <w:rFonts w:eastAsiaTheme="minorEastAsia"/>
          <w:lang w:eastAsia="zh-CN"/>
        </w:rPr>
        <w:t>/</w:t>
      </w:r>
      <w:r w:rsidRPr="00B503ED">
        <w:rPr>
          <w:rFonts w:eastAsiaTheme="minorEastAsia"/>
          <w:i/>
          <w:iCs/>
          <w:lang w:eastAsia="zh-CN"/>
        </w:rPr>
        <w:t>mag’</w:t>
      </w:r>
      <w:r w:rsidRPr="00B503ED">
        <w:rPr>
          <w:rFonts w:eastAsiaTheme="minorEastAsia"/>
          <w:lang w:eastAsia="zh-CN"/>
        </w:rPr>
        <w:t xml:space="preserve"> est celle sans apostrophe (72%). Le mot est connu pour la plupart</w:t>
      </w:r>
      <w:r w:rsidR="00A214B3">
        <w:rPr>
          <w:rFonts w:eastAsiaTheme="minorEastAsia"/>
          <w:lang w:eastAsia="zh-CN"/>
        </w:rPr>
        <w:t>, mais pas utilisé.</w:t>
      </w:r>
      <w:r w:rsidRPr="00B503ED">
        <w:rPr>
          <w:rFonts w:eastAsiaTheme="minorEastAsia"/>
          <w:lang w:eastAsia="zh-CN"/>
        </w:rPr>
        <w:t xml:space="preserve"> 37,13% des répondants ont coché « jamais » et 44,55% le perçoivent comme « familier ». </w:t>
      </w:r>
      <w:r w:rsidRPr="00B503ED">
        <w:rPr>
          <w:rFonts w:eastAsiaTheme="minorEastAsia"/>
          <w:i/>
          <w:iCs/>
          <w:lang w:eastAsia="zh-CN"/>
        </w:rPr>
        <w:t>Mag</w:t>
      </w:r>
      <w:r w:rsidRPr="00B503ED">
        <w:rPr>
          <w:rFonts w:eastAsiaTheme="minorEastAsia"/>
          <w:lang w:eastAsia="zh-CN"/>
        </w:rPr>
        <w:t xml:space="preserve"> est un raccourcissement néologique dont la signification provenant d’un périodique se déchiffre comme « magazine ». Cette définition a été donnée par les deux tiers des participants (72%), 23% ont opté pour « magasin » et 4% ont proposé une écriture entre les deux mots « magasine », 1% reste pour le diminutif du prénom « Magali », ce qui prouve le goût des Français pour les diminutifs par troncation des prénoms et des noms.</w:t>
      </w:r>
    </w:p>
    <w:p w:rsidR="007D5B3C" w:rsidRPr="00B503ED" w:rsidRDefault="007D5B3C" w:rsidP="001D5AF7">
      <w:pPr>
        <w:pStyle w:val="Styl1"/>
        <w:rPr>
          <w:rFonts w:ascii="Times New Roman" w:eastAsiaTheme="minorEastAsia" w:hAnsi="Times New Roman"/>
        </w:rPr>
      </w:pPr>
    </w:p>
    <w:p w:rsidR="001D5AF7" w:rsidRPr="00B503ED" w:rsidRDefault="001D5AF7" w:rsidP="001D5AF7">
      <w:pPr>
        <w:pStyle w:val="Styl1"/>
        <w:rPr>
          <w:rFonts w:ascii="Times New Roman" w:eastAsiaTheme="minorEastAsia" w:hAnsi="Times New Roman"/>
          <w:b/>
          <w:i/>
        </w:rPr>
      </w:pPr>
      <w:r w:rsidRPr="00B503ED">
        <w:rPr>
          <w:rFonts w:ascii="Times New Roman" w:eastAsiaTheme="minorEastAsia" w:hAnsi="Times New Roman"/>
          <w:b/>
          <w:i/>
        </w:rPr>
        <w:t>Opé</w:t>
      </w:r>
    </w:p>
    <w:p w:rsidR="007D5B3C" w:rsidRPr="00B503ED" w:rsidRDefault="007D5B3C" w:rsidP="007D5B3C">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 xml:space="preserve">Ce raccourci est « parfois » employé (32,67%) et il est ressenti comme « familier » (48,51%). </w:t>
      </w:r>
      <w:r w:rsidRPr="00B503ED">
        <w:rPr>
          <w:rFonts w:eastAsiaTheme="minorEastAsia"/>
          <w:i/>
          <w:iCs/>
          <w:lang w:eastAsia="zh-CN"/>
        </w:rPr>
        <w:t>Opé</w:t>
      </w:r>
      <w:r w:rsidRPr="00B503ED">
        <w:rPr>
          <w:rFonts w:eastAsiaTheme="minorEastAsia"/>
          <w:lang w:eastAsia="zh-CN"/>
        </w:rPr>
        <w:t xml:space="preserve"> est activement utilisé par les jeunes, c’est aussi la jeune génération qui a trouvé le sens correspond</w:t>
      </w:r>
      <w:r w:rsidR="00EE0564">
        <w:rPr>
          <w:rFonts w:eastAsiaTheme="minorEastAsia"/>
          <w:lang w:eastAsia="zh-CN"/>
        </w:rPr>
        <w:t>ant</w:t>
      </w:r>
      <w:r w:rsidRPr="00B503ED">
        <w:rPr>
          <w:rFonts w:eastAsiaTheme="minorEastAsia"/>
          <w:lang w:eastAsia="zh-CN"/>
        </w:rPr>
        <w:t xml:space="preserve"> au nôtre (issu de la presse écrite) – « opérationnel » (61%). Les personnes plus âgées connaissent l’abrégé et elles ne l’utilisent pas ou ils proposent une autre définition activement employé</w:t>
      </w:r>
      <w:r w:rsidR="00B23387">
        <w:rPr>
          <w:rFonts w:eastAsiaTheme="minorEastAsia"/>
          <w:lang w:eastAsia="zh-CN"/>
        </w:rPr>
        <w:t>e</w:t>
      </w:r>
      <w:r w:rsidRPr="00B503ED">
        <w:rPr>
          <w:rFonts w:eastAsiaTheme="minorEastAsia"/>
          <w:lang w:eastAsia="zh-CN"/>
        </w:rPr>
        <w:t xml:space="preserve"> de leur part « opération » (31%). Voici une </w:t>
      </w:r>
      <w:r w:rsidRPr="00B503ED">
        <w:rPr>
          <w:rFonts w:eastAsiaTheme="minorEastAsia"/>
          <w:lang w:eastAsia="zh-CN"/>
        </w:rPr>
        <w:lastRenderedPageBreak/>
        <w:t xml:space="preserve">réponse explicative </w:t>
      </w:r>
      <w:r w:rsidR="00962F17">
        <w:rPr>
          <w:rFonts w:eastAsiaTheme="minorEastAsia"/>
          <w:lang w:eastAsia="zh-CN"/>
        </w:rPr>
        <w:t>fourni</w:t>
      </w:r>
      <w:r w:rsidRPr="00B503ED">
        <w:rPr>
          <w:rFonts w:eastAsiaTheme="minorEastAsia"/>
          <w:lang w:eastAsia="zh-CN"/>
        </w:rPr>
        <w:t>e par un questionné « "opération" (domaine professionnel plutôt) en langage standard et en argot "je suis opé" signifie je suis opérationnel ».</w:t>
      </w:r>
    </w:p>
    <w:p w:rsidR="007D5B3C" w:rsidRPr="00B503ED" w:rsidRDefault="007D5B3C" w:rsidP="007D5B3C">
      <w:pPr>
        <w:autoSpaceDE w:val="0"/>
        <w:autoSpaceDN w:val="0"/>
        <w:adjustRightInd w:val="0"/>
        <w:spacing w:line="360" w:lineRule="auto"/>
        <w:ind w:firstLine="709"/>
        <w:jc w:val="both"/>
        <w:rPr>
          <w:rFonts w:eastAsiaTheme="minorEastAsia"/>
          <w:lang w:eastAsia="zh-CN"/>
        </w:rPr>
      </w:pPr>
    </w:p>
    <w:p w:rsidR="00D420B2" w:rsidRPr="00B503ED" w:rsidRDefault="00D420B2" w:rsidP="001D5AF7">
      <w:pPr>
        <w:pStyle w:val="Styl1"/>
        <w:rPr>
          <w:rFonts w:ascii="Times New Roman" w:eastAsiaTheme="minorEastAsia" w:hAnsi="Times New Roman"/>
          <w:b/>
          <w:i/>
        </w:rPr>
      </w:pPr>
      <w:r w:rsidRPr="00B503ED">
        <w:rPr>
          <w:rFonts w:ascii="Times New Roman" w:eastAsiaTheme="minorEastAsia" w:hAnsi="Times New Roman"/>
          <w:b/>
          <w:i/>
        </w:rPr>
        <w:t>Ordi</w:t>
      </w:r>
    </w:p>
    <w:p w:rsidR="007D5B3C" w:rsidRPr="00B503ED" w:rsidRDefault="007D5B3C" w:rsidP="007D5B3C">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 xml:space="preserve">Le lexème </w:t>
      </w:r>
      <w:r w:rsidRPr="00B503ED">
        <w:rPr>
          <w:rFonts w:eastAsiaTheme="minorEastAsia"/>
          <w:i/>
          <w:iCs/>
          <w:lang w:eastAsia="zh-CN"/>
        </w:rPr>
        <w:t>ordi</w:t>
      </w:r>
      <w:r w:rsidRPr="00B503ED">
        <w:rPr>
          <w:rFonts w:eastAsiaTheme="minorEastAsia"/>
          <w:lang w:eastAsia="zh-CN"/>
        </w:rPr>
        <w:t xml:space="preserve"> est une partie fixe du vocabulaire des Français, 83,17% d’entre eux ont désigné son emploi comme fréquent – « souvent »</w:t>
      </w:r>
      <w:r w:rsidR="00B23387">
        <w:rPr>
          <w:rFonts w:eastAsiaTheme="minorEastAsia"/>
          <w:lang w:eastAsia="zh-CN"/>
        </w:rPr>
        <w:t>,</w:t>
      </w:r>
      <w:r w:rsidRPr="00B503ED">
        <w:rPr>
          <w:rFonts w:eastAsiaTheme="minorEastAsia"/>
          <w:lang w:eastAsia="zh-CN"/>
        </w:rPr>
        <w:t xml:space="preserve"> et 66,83% l’ont indiqué comme « standard ». Le mot entier est à 100% « ordinateur ». Pourtant, dans le </w:t>
      </w:r>
      <w:r w:rsidRPr="007D653C">
        <w:rPr>
          <w:rFonts w:eastAsiaTheme="minorEastAsia"/>
          <w:i/>
          <w:lang w:eastAsia="zh-CN"/>
        </w:rPr>
        <w:t>PR</w:t>
      </w:r>
      <w:r w:rsidRPr="00B503ED">
        <w:rPr>
          <w:rFonts w:eastAsiaTheme="minorEastAsia"/>
          <w:lang w:eastAsia="zh-CN"/>
        </w:rPr>
        <w:t xml:space="preserve">, il ne </w:t>
      </w:r>
      <w:r w:rsidR="007D653C" w:rsidRPr="00B503ED">
        <w:rPr>
          <w:rFonts w:eastAsiaTheme="minorEastAsia"/>
          <w:lang w:eastAsia="zh-CN"/>
        </w:rPr>
        <w:t>dispose</w:t>
      </w:r>
      <w:r w:rsidRPr="00B503ED">
        <w:rPr>
          <w:rFonts w:eastAsiaTheme="minorEastAsia"/>
          <w:lang w:eastAsia="zh-CN"/>
        </w:rPr>
        <w:t xml:space="preserve"> pas </w:t>
      </w:r>
      <w:r w:rsidR="007D653C">
        <w:rPr>
          <w:rFonts w:eastAsiaTheme="minorEastAsia"/>
          <w:lang w:eastAsia="zh-CN"/>
        </w:rPr>
        <w:t xml:space="preserve">de </w:t>
      </w:r>
      <w:r w:rsidRPr="00B503ED">
        <w:rPr>
          <w:rFonts w:eastAsiaTheme="minorEastAsia"/>
          <w:lang w:eastAsia="zh-CN"/>
        </w:rPr>
        <w:t>sa propre nomenclature et fait partie du registre familier.</w:t>
      </w:r>
    </w:p>
    <w:p w:rsidR="00D420B2" w:rsidRDefault="00D420B2" w:rsidP="001D5AF7">
      <w:pPr>
        <w:pStyle w:val="Styl1"/>
        <w:rPr>
          <w:rFonts w:ascii="Times New Roman" w:eastAsiaTheme="minorEastAsia" w:hAnsi="Times New Roman"/>
        </w:rPr>
      </w:pPr>
    </w:p>
    <w:p w:rsidR="007718F3" w:rsidRPr="007718F3" w:rsidRDefault="007718F3" w:rsidP="001D5AF7">
      <w:pPr>
        <w:pStyle w:val="Styl1"/>
        <w:rPr>
          <w:rFonts w:ascii="Times New Roman" w:eastAsiaTheme="minorEastAsia" w:hAnsi="Times New Roman"/>
        </w:rPr>
      </w:pPr>
      <w:r w:rsidRPr="00A65D65">
        <w:rPr>
          <w:rFonts w:ascii="Times New Roman" w:eastAsiaTheme="minorEastAsia" w:hAnsi="Times New Roman"/>
          <w:b/>
          <w:bCs/>
          <w:i/>
          <w:iCs/>
          <w:lang w:eastAsia="zh-CN"/>
        </w:rPr>
        <w:t>Pauv, pauv’, pov’, pôv’</w:t>
      </w:r>
    </w:p>
    <w:p w:rsidR="00A73378" w:rsidRDefault="00CE32AC" w:rsidP="006D2288">
      <w:pPr>
        <w:autoSpaceDE w:val="0"/>
        <w:autoSpaceDN w:val="0"/>
        <w:adjustRightInd w:val="0"/>
        <w:spacing w:line="360" w:lineRule="auto"/>
        <w:ind w:firstLine="709"/>
        <w:jc w:val="both"/>
        <w:rPr>
          <w:rFonts w:eastAsiaTheme="minorEastAsia"/>
          <w:lang w:eastAsia="zh-CN"/>
        </w:rPr>
      </w:pPr>
      <w:r>
        <w:rPr>
          <w:rFonts w:eastAsiaTheme="minorEastAsia"/>
          <w:lang w:eastAsia="zh-CN"/>
        </w:rPr>
        <w:t>La répartition de la c</w:t>
      </w:r>
      <w:r w:rsidR="007D5B3C" w:rsidRPr="00B503ED">
        <w:rPr>
          <w:rFonts w:eastAsiaTheme="minorEastAsia"/>
          <w:lang w:eastAsia="zh-CN"/>
        </w:rPr>
        <w:t xml:space="preserve">ontraction par troncation de « pauvre », dont les variantes proposées sont nombreuses (elles proviennent toutes de notre corpus des troncats écrits), étant : </w:t>
      </w:r>
      <w:r w:rsidR="007D5B3C" w:rsidRPr="00B503ED">
        <w:rPr>
          <w:rFonts w:eastAsiaTheme="minorEastAsia"/>
          <w:i/>
          <w:iCs/>
          <w:lang w:eastAsia="zh-CN"/>
        </w:rPr>
        <w:t>pauv</w:t>
      </w:r>
      <w:r w:rsidR="007D5B3C" w:rsidRPr="00B503ED">
        <w:rPr>
          <w:rFonts w:eastAsiaTheme="minorEastAsia"/>
          <w:lang w:eastAsia="zh-CN"/>
        </w:rPr>
        <w:t xml:space="preserve"> (21,15%), </w:t>
      </w:r>
      <w:r w:rsidR="007D5B3C" w:rsidRPr="00B503ED">
        <w:rPr>
          <w:rFonts w:eastAsiaTheme="minorEastAsia"/>
          <w:i/>
          <w:iCs/>
          <w:lang w:eastAsia="zh-CN"/>
        </w:rPr>
        <w:t xml:space="preserve">pauv’ </w:t>
      </w:r>
      <w:r w:rsidR="007D5B3C" w:rsidRPr="00B503ED">
        <w:rPr>
          <w:rFonts w:eastAsiaTheme="minorEastAsia"/>
          <w:lang w:eastAsia="zh-CN"/>
        </w:rPr>
        <w:t>(48,08%)</w:t>
      </w:r>
      <w:r w:rsidR="007D5B3C" w:rsidRPr="00B503ED">
        <w:rPr>
          <w:rFonts w:eastAsiaTheme="minorEastAsia"/>
          <w:i/>
          <w:iCs/>
          <w:lang w:eastAsia="zh-CN"/>
        </w:rPr>
        <w:t xml:space="preserve">, pov’ </w:t>
      </w:r>
      <w:r w:rsidR="007D5B3C" w:rsidRPr="00B503ED">
        <w:rPr>
          <w:rFonts w:eastAsiaTheme="minorEastAsia"/>
          <w:lang w:eastAsia="zh-CN"/>
        </w:rPr>
        <w:t>(17,31%)</w:t>
      </w:r>
      <w:r w:rsidR="007D5B3C" w:rsidRPr="00B503ED">
        <w:rPr>
          <w:rFonts w:eastAsiaTheme="minorEastAsia"/>
          <w:i/>
          <w:iCs/>
          <w:lang w:eastAsia="zh-CN"/>
        </w:rPr>
        <w:t xml:space="preserve">, pôv’ </w:t>
      </w:r>
      <w:r w:rsidR="007D5B3C" w:rsidRPr="00B503ED">
        <w:rPr>
          <w:rFonts w:eastAsiaTheme="minorEastAsia"/>
          <w:lang w:eastAsia="zh-CN"/>
        </w:rPr>
        <w:t xml:space="preserve">(13,46%). En consultant les résultats, </w:t>
      </w:r>
      <w:r w:rsidR="0001728B">
        <w:rPr>
          <w:rFonts w:eastAsiaTheme="minorEastAsia"/>
          <w:lang w:eastAsia="zh-CN"/>
        </w:rPr>
        <w:t>nous constatons</w:t>
      </w:r>
      <w:r w:rsidR="007D5B3C" w:rsidRPr="00B503ED">
        <w:rPr>
          <w:rFonts w:eastAsiaTheme="minorEastAsia"/>
          <w:lang w:eastAsia="zh-CN"/>
        </w:rPr>
        <w:t xml:space="preserve"> que c’est la graphie </w:t>
      </w:r>
      <w:r w:rsidR="007D5B3C" w:rsidRPr="00B503ED">
        <w:rPr>
          <w:rFonts w:eastAsiaTheme="minorEastAsia"/>
          <w:i/>
          <w:iCs/>
          <w:lang w:eastAsia="zh-CN"/>
        </w:rPr>
        <w:t>pauv’</w:t>
      </w:r>
      <w:r w:rsidR="00266DE4">
        <w:rPr>
          <w:rFonts w:eastAsiaTheme="minorEastAsia"/>
          <w:lang w:eastAsia="zh-CN"/>
        </w:rPr>
        <w:t xml:space="preserve">, avec </w:t>
      </w:r>
      <w:r w:rsidR="007D5B3C" w:rsidRPr="00B503ED">
        <w:rPr>
          <w:rFonts w:eastAsiaTheme="minorEastAsia"/>
          <w:lang w:eastAsia="zh-CN"/>
        </w:rPr>
        <w:t>apostrophe, qui est la préférée.</w:t>
      </w:r>
      <w:r w:rsidR="00AB6BD8">
        <w:rPr>
          <w:rStyle w:val="Znakapoznpodarou"/>
          <w:rFonts w:eastAsiaTheme="minorEastAsia"/>
          <w:lang w:eastAsia="zh-CN"/>
        </w:rPr>
        <w:footnoteReference w:id="299"/>
      </w:r>
      <w:r w:rsidR="007D5B3C" w:rsidRPr="00B503ED">
        <w:rPr>
          <w:rFonts w:eastAsiaTheme="minorEastAsia"/>
          <w:lang w:eastAsia="zh-CN"/>
        </w:rPr>
        <w:t xml:space="preserve"> Comme il ne s’agit pas d’une troncation qui fait baisser le nombre de syllabes, mais </w:t>
      </w:r>
      <w:r w:rsidR="00A73378">
        <w:rPr>
          <w:rFonts w:eastAsiaTheme="minorEastAsia"/>
          <w:lang w:eastAsia="zh-CN"/>
        </w:rPr>
        <w:t xml:space="preserve">de préférence </w:t>
      </w:r>
      <w:r w:rsidR="007D5B3C" w:rsidRPr="00B503ED">
        <w:rPr>
          <w:rFonts w:eastAsiaTheme="minorEastAsia"/>
          <w:lang w:eastAsia="zh-CN"/>
        </w:rPr>
        <w:t>d’une contraction par apocope</w:t>
      </w:r>
      <w:r w:rsidR="007718F3">
        <w:rPr>
          <w:rFonts w:eastAsiaTheme="minorEastAsia"/>
          <w:lang w:eastAsia="zh-CN"/>
        </w:rPr>
        <w:t xml:space="preserve"> qui diminue le nombre de phonèmes (</w:t>
      </w:r>
      <w:r w:rsidR="007718F3" w:rsidRPr="007718F3">
        <w:rPr>
          <w:rFonts w:eastAsiaTheme="minorEastAsia" w:hint="eastAsia"/>
          <w:i/>
          <w:lang w:eastAsia="zh-CN"/>
        </w:rPr>
        <w:t>[pov</w:t>
      </w:r>
      <w:r w:rsidR="007718F3" w:rsidRPr="007718F3">
        <w:rPr>
          <w:rFonts w:eastAsiaTheme="minorEastAsia"/>
          <w:i/>
          <w:lang w:eastAsia="zh-CN"/>
        </w:rPr>
        <w:t>ʀ</w:t>
      </w:r>
      <w:r w:rsidR="007718F3" w:rsidRPr="007718F3">
        <w:rPr>
          <w:rFonts w:eastAsiaTheme="minorEastAsia" w:hint="eastAsia"/>
          <w:i/>
          <w:lang w:eastAsia="zh-CN"/>
        </w:rPr>
        <w:t>]</w:t>
      </w:r>
      <w:r w:rsidR="007718F3" w:rsidRPr="007718F3">
        <w:rPr>
          <w:rFonts w:eastAsiaTheme="minorEastAsia"/>
          <w:i/>
          <w:lang w:eastAsia="zh-CN"/>
        </w:rPr>
        <w:t xml:space="preserve"> </w:t>
      </w:r>
      <w:r w:rsidR="007718F3">
        <w:rPr>
          <w:rFonts w:eastAsiaTheme="minorEastAsia"/>
          <w:lang w:eastAsia="zh-CN"/>
        </w:rPr>
        <w:t xml:space="preserve">&gt; </w:t>
      </w:r>
      <w:r w:rsidR="007718F3" w:rsidRPr="007718F3">
        <w:rPr>
          <w:rFonts w:eastAsiaTheme="minorEastAsia" w:hint="eastAsia"/>
          <w:i/>
          <w:lang w:eastAsia="zh-CN"/>
        </w:rPr>
        <w:t>[pov]</w:t>
      </w:r>
      <w:r w:rsidR="007718F3">
        <w:rPr>
          <w:rFonts w:eastAsiaTheme="minorEastAsia"/>
          <w:lang w:eastAsia="zh-CN"/>
        </w:rPr>
        <w:t>)</w:t>
      </w:r>
      <w:r w:rsidR="00A73378">
        <w:rPr>
          <w:rFonts w:eastAsiaTheme="minorEastAsia"/>
          <w:lang w:eastAsia="zh-CN"/>
        </w:rPr>
        <w:t>. N</w:t>
      </w:r>
      <w:r w:rsidR="007D5B3C" w:rsidRPr="00B503ED">
        <w:rPr>
          <w:rFonts w:eastAsiaTheme="minorEastAsia"/>
          <w:lang w:eastAsia="zh-CN"/>
        </w:rPr>
        <w:t xml:space="preserve">ous </w:t>
      </w:r>
      <w:r w:rsidR="007D653C">
        <w:rPr>
          <w:rFonts w:eastAsiaTheme="minorEastAsia"/>
          <w:lang w:eastAsia="zh-CN"/>
        </w:rPr>
        <w:t>estimons</w:t>
      </w:r>
      <w:r w:rsidR="007D5B3C" w:rsidRPr="00B503ED">
        <w:rPr>
          <w:rFonts w:eastAsiaTheme="minorEastAsia"/>
          <w:lang w:eastAsia="zh-CN"/>
        </w:rPr>
        <w:t xml:space="preserve"> que</w:t>
      </w:r>
      <w:r w:rsidR="007718F3">
        <w:rPr>
          <w:rFonts w:eastAsiaTheme="minorEastAsia"/>
          <w:lang w:eastAsia="zh-CN"/>
        </w:rPr>
        <w:t xml:space="preserve"> les répondants ne se rendent pas compte de la vraie distinction entre la forme entière et son raccourci. Ce dernier se fait naturellement lors de la prononciation plus vite et les réponses peuvent être déformées par ce fait. Toutefois, l</w:t>
      </w:r>
      <w:r w:rsidR="007D5B3C" w:rsidRPr="00B503ED">
        <w:rPr>
          <w:rFonts w:eastAsiaTheme="minorEastAsia"/>
          <w:lang w:eastAsia="zh-CN"/>
        </w:rPr>
        <w:t xml:space="preserve">a plupart </w:t>
      </w:r>
      <w:r w:rsidR="007718F3">
        <w:rPr>
          <w:rFonts w:eastAsiaTheme="minorEastAsia"/>
          <w:lang w:eastAsia="zh-CN"/>
        </w:rPr>
        <w:t>des participants</w:t>
      </w:r>
      <w:r w:rsidR="007D5B3C" w:rsidRPr="00B503ED">
        <w:rPr>
          <w:rFonts w:eastAsiaTheme="minorEastAsia"/>
          <w:lang w:eastAsia="zh-CN"/>
        </w:rPr>
        <w:t xml:space="preserve"> ont coché la case « parfois » (47,03%) et le registre de langue « familier » (44,1%) suivi de « populaire/argotique »</w:t>
      </w:r>
      <w:r w:rsidR="00A73378">
        <w:rPr>
          <w:rFonts w:eastAsiaTheme="minorEastAsia"/>
          <w:lang w:eastAsia="zh-CN"/>
        </w:rPr>
        <w:t xml:space="preserve"> (39,11%). Ce résultat </w:t>
      </w:r>
      <w:r w:rsidR="007D5B3C" w:rsidRPr="00B503ED">
        <w:rPr>
          <w:rFonts w:eastAsiaTheme="minorEastAsia"/>
          <w:lang w:eastAsia="zh-CN"/>
        </w:rPr>
        <w:t>peut être</w:t>
      </w:r>
      <w:r w:rsidR="007718F3">
        <w:rPr>
          <w:rFonts w:eastAsiaTheme="minorEastAsia"/>
          <w:lang w:eastAsia="zh-CN"/>
        </w:rPr>
        <w:t xml:space="preserve"> justifié par le contexte de ce </w:t>
      </w:r>
      <w:r w:rsidR="007D5B3C" w:rsidRPr="00B503ED">
        <w:rPr>
          <w:rFonts w:eastAsiaTheme="minorEastAsia"/>
          <w:lang w:eastAsia="zh-CN"/>
        </w:rPr>
        <w:t xml:space="preserve">lexème. Les questionnés ont </w:t>
      </w:r>
      <w:r w:rsidR="00D40ABF">
        <w:rPr>
          <w:rFonts w:eastAsiaTheme="minorEastAsia"/>
          <w:lang w:eastAsia="zh-CN"/>
        </w:rPr>
        <w:t>très</w:t>
      </w:r>
      <w:r w:rsidR="007D5B3C" w:rsidRPr="00B503ED">
        <w:rPr>
          <w:rFonts w:eastAsiaTheme="minorEastAsia"/>
          <w:lang w:eastAsia="zh-CN"/>
        </w:rPr>
        <w:t xml:space="preserve"> souvent mis le mot en rapport avec la fameuse phrase de Nicolas Sarkozy. Voyons-la dans la </w:t>
      </w:r>
      <w:r w:rsidR="00A73378">
        <w:rPr>
          <w:rFonts w:eastAsiaTheme="minorEastAsia"/>
          <w:lang w:eastAsia="zh-CN"/>
        </w:rPr>
        <w:t>justification</w:t>
      </w:r>
      <w:r w:rsidR="007D5B3C" w:rsidRPr="00B503ED">
        <w:rPr>
          <w:rFonts w:eastAsiaTheme="minorEastAsia"/>
          <w:lang w:eastAsia="zh-CN"/>
        </w:rPr>
        <w:t xml:space="preserve"> d’une répondante : « S’emploie surtout en association avec "gars", "mec", "gens", "con" (ce dernier ayant acquis un statut officiel depuis qu’il fut employé publiquement par le président de la République française…) "casse toi pauv’ con" ». 2% des questionnés, peut-être confus par notre exposé sur la troncation et par notre condition de trouver « le mot </w:t>
      </w:r>
      <w:r w:rsidR="007718F3">
        <w:rPr>
          <w:rFonts w:eastAsiaTheme="minorEastAsia"/>
          <w:lang w:eastAsia="zh-CN"/>
        </w:rPr>
        <w:t>entier/de départ</w:t>
      </w:r>
      <w:r w:rsidR="007D5B3C" w:rsidRPr="00B503ED">
        <w:rPr>
          <w:rFonts w:eastAsiaTheme="minorEastAsia"/>
          <w:lang w:eastAsia="zh-CN"/>
        </w:rPr>
        <w:t> », ont marqué le mot « pauvreté » qu’ils n’utilisent jamais.</w:t>
      </w:r>
    </w:p>
    <w:p w:rsidR="006D2288" w:rsidRDefault="006D2288" w:rsidP="006D2288">
      <w:pPr>
        <w:autoSpaceDE w:val="0"/>
        <w:autoSpaceDN w:val="0"/>
        <w:adjustRightInd w:val="0"/>
        <w:spacing w:line="360" w:lineRule="auto"/>
        <w:ind w:firstLine="709"/>
        <w:jc w:val="both"/>
        <w:rPr>
          <w:rFonts w:eastAsiaTheme="minorEastAsia"/>
          <w:lang w:eastAsia="zh-CN"/>
        </w:rPr>
      </w:pPr>
    </w:p>
    <w:p w:rsidR="00E41EA5" w:rsidRDefault="00E41EA5" w:rsidP="006D2288">
      <w:pPr>
        <w:autoSpaceDE w:val="0"/>
        <w:autoSpaceDN w:val="0"/>
        <w:adjustRightInd w:val="0"/>
        <w:spacing w:line="360" w:lineRule="auto"/>
        <w:ind w:firstLine="709"/>
        <w:jc w:val="both"/>
        <w:rPr>
          <w:rFonts w:eastAsiaTheme="minorEastAsia"/>
          <w:lang w:eastAsia="zh-CN"/>
        </w:rPr>
      </w:pPr>
    </w:p>
    <w:p w:rsidR="00E41EA5" w:rsidRPr="00B503ED" w:rsidRDefault="00E41EA5" w:rsidP="006D2288">
      <w:pPr>
        <w:autoSpaceDE w:val="0"/>
        <w:autoSpaceDN w:val="0"/>
        <w:adjustRightInd w:val="0"/>
        <w:spacing w:line="360" w:lineRule="auto"/>
        <w:ind w:firstLine="709"/>
        <w:jc w:val="both"/>
        <w:rPr>
          <w:rFonts w:eastAsiaTheme="minorEastAsia"/>
          <w:lang w:eastAsia="zh-CN"/>
        </w:rPr>
      </w:pPr>
    </w:p>
    <w:p w:rsidR="007D5B3C" w:rsidRPr="00B503ED" w:rsidRDefault="007D5B3C" w:rsidP="007D5B3C">
      <w:pPr>
        <w:autoSpaceDE w:val="0"/>
        <w:autoSpaceDN w:val="0"/>
        <w:adjustRightInd w:val="0"/>
        <w:spacing w:line="360" w:lineRule="auto"/>
        <w:ind w:firstLine="709"/>
        <w:jc w:val="both"/>
        <w:rPr>
          <w:rFonts w:eastAsiaTheme="minorEastAsia"/>
          <w:b/>
          <w:bCs/>
          <w:i/>
          <w:iCs/>
          <w:lang w:eastAsia="zh-CN"/>
        </w:rPr>
      </w:pPr>
      <w:r w:rsidRPr="00B503ED">
        <w:rPr>
          <w:rFonts w:eastAsiaTheme="minorEastAsia"/>
          <w:b/>
          <w:bCs/>
          <w:i/>
          <w:iCs/>
          <w:lang w:eastAsia="zh-CN"/>
        </w:rPr>
        <w:lastRenderedPageBreak/>
        <w:t>Périph, périph’</w:t>
      </w:r>
    </w:p>
    <w:p w:rsidR="007D5B3C" w:rsidRPr="00B503ED" w:rsidRDefault="007D5B3C" w:rsidP="007D5B3C">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 xml:space="preserve">Avec 63,86%, </w:t>
      </w:r>
      <w:r w:rsidRPr="00B503ED">
        <w:rPr>
          <w:rFonts w:eastAsiaTheme="minorEastAsia"/>
          <w:i/>
          <w:iCs/>
          <w:lang w:eastAsia="zh-CN"/>
        </w:rPr>
        <w:t>périph/périph’</w:t>
      </w:r>
      <w:r w:rsidRPr="00B503ED">
        <w:rPr>
          <w:rFonts w:eastAsiaTheme="minorEastAsia"/>
          <w:lang w:eastAsia="zh-CN"/>
        </w:rPr>
        <w:t xml:space="preserve"> fait partie des mots les plus </w:t>
      </w:r>
      <w:r w:rsidR="00A73378">
        <w:rPr>
          <w:rFonts w:eastAsiaTheme="minorEastAsia"/>
          <w:lang w:eastAsia="zh-CN"/>
        </w:rPr>
        <w:t>« </w:t>
      </w:r>
      <w:r w:rsidRPr="00B503ED">
        <w:rPr>
          <w:rFonts w:eastAsiaTheme="minorEastAsia"/>
          <w:lang w:eastAsia="zh-CN"/>
        </w:rPr>
        <w:t>souvent</w:t>
      </w:r>
      <w:r w:rsidR="00A73378">
        <w:rPr>
          <w:rFonts w:eastAsiaTheme="minorEastAsia"/>
          <w:lang w:eastAsia="zh-CN"/>
        </w:rPr>
        <w:t> » utilisés</w:t>
      </w:r>
      <w:r w:rsidRPr="00B503ED">
        <w:rPr>
          <w:rFonts w:eastAsiaTheme="minorEastAsia"/>
          <w:lang w:eastAsia="zh-CN"/>
        </w:rPr>
        <w:t xml:space="preserve"> ainsi que, selon les enquêtés, les plus « standards » (56,93%). </w:t>
      </w:r>
      <w:r w:rsidR="00724E94">
        <w:rPr>
          <w:rFonts w:eastAsiaTheme="minorEastAsia"/>
          <w:lang w:eastAsia="zh-CN"/>
        </w:rPr>
        <w:t>Quant à</w:t>
      </w:r>
      <w:r w:rsidRPr="00B503ED">
        <w:rPr>
          <w:rFonts w:eastAsiaTheme="minorEastAsia"/>
          <w:lang w:eastAsia="zh-CN"/>
        </w:rPr>
        <w:t xml:space="preserve"> la variante graphique, c’est de nouveau la variante sans apostrophe qui est préférée (22,5% </w:t>
      </w:r>
      <w:r w:rsidR="000E7050" w:rsidRPr="000E7050">
        <w:rPr>
          <w:rFonts w:eastAsiaTheme="minorEastAsia"/>
          <w:i/>
          <w:lang w:eastAsia="zh-CN"/>
        </w:rPr>
        <w:t>vs</w:t>
      </w:r>
      <w:r w:rsidRPr="00B503ED">
        <w:rPr>
          <w:rFonts w:eastAsiaTheme="minorEastAsia"/>
          <w:lang w:eastAsia="zh-CN"/>
        </w:rPr>
        <w:t xml:space="preserve"> 77,5%) et au niveau sémantique, les répondants l’ont déchiffrée sans souci comme « périphérique » ou dans un seul cas c</w:t>
      </w:r>
      <w:r w:rsidR="00A73378">
        <w:rPr>
          <w:rFonts w:eastAsiaTheme="minorEastAsia"/>
          <w:lang w:eastAsia="zh-CN"/>
        </w:rPr>
        <w:t>omme « boulevard périphérique » (l</w:t>
      </w:r>
      <w:r w:rsidR="00A73378" w:rsidRPr="00A73378">
        <w:rPr>
          <w:rFonts w:eastAsiaTheme="minorEastAsia"/>
          <w:lang w:eastAsia="zh-CN"/>
        </w:rPr>
        <w:t>’</w:t>
      </w:r>
      <w:r w:rsidR="00A73378">
        <w:rPr>
          <w:rFonts w:eastAsiaTheme="minorEastAsia"/>
          <w:lang w:eastAsia="zh-CN"/>
        </w:rPr>
        <w:t>apocope par ellipse).</w:t>
      </w:r>
    </w:p>
    <w:p w:rsidR="007D5B3C" w:rsidRPr="00B503ED" w:rsidRDefault="007D5B3C" w:rsidP="007D5B3C">
      <w:pPr>
        <w:autoSpaceDE w:val="0"/>
        <w:autoSpaceDN w:val="0"/>
        <w:adjustRightInd w:val="0"/>
        <w:spacing w:line="360" w:lineRule="auto"/>
        <w:ind w:firstLine="709"/>
        <w:jc w:val="both"/>
        <w:rPr>
          <w:rFonts w:eastAsiaTheme="minorEastAsia"/>
          <w:lang w:eastAsia="zh-CN"/>
        </w:rPr>
      </w:pPr>
    </w:p>
    <w:p w:rsidR="007D5B3C" w:rsidRPr="00B503ED" w:rsidRDefault="007D5B3C" w:rsidP="007D5B3C">
      <w:pPr>
        <w:autoSpaceDE w:val="0"/>
        <w:autoSpaceDN w:val="0"/>
        <w:adjustRightInd w:val="0"/>
        <w:spacing w:line="360" w:lineRule="auto"/>
        <w:ind w:firstLine="709"/>
        <w:jc w:val="both"/>
        <w:rPr>
          <w:rFonts w:eastAsiaTheme="minorEastAsia"/>
          <w:b/>
          <w:bCs/>
          <w:i/>
          <w:iCs/>
          <w:lang w:eastAsia="zh-CN"/>
        </w:rPr>
      </w:pPr>
      <w:r w:rsidRPr="00B503ED">
        <w:rPr>
          <w:rFonts w:eastAsiaTheme="minorEastAsia"/>
          <w:b/>
          <w:bCs/>
          <w:i/>
          <w:iCs/>
          <w:lang w:eastAsia="zh-CN"/>
        </w:rPr>
        <w:t>Perso</w:t>
      </w:r>
    </w:p>
    <w:p w:rsidR="007D5B3C" w:rsidRPr="00B503ED" w:rsidRDefault="007D5B3C" w:rsidP="007D5B3C">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 xml:space="preserve">Voici un autre exemple du troncat </w:t>
      </w:r>
      <w:r w:rsidR="00A73378">
        <w:rPr>
          <w:rFonts w:eastAsiaTheme="minorEastAsia"/>
          <w:lang w:eastAsia="zh-CN"/>
        </w:rPr>
        <w:t>« </w:t>
      </w:r>
      <w:r w:rsidRPr="00B503ED">
        <w:rPr>
          <w:rFonts w:eastAsiaTheme="minorEastAsia"/>
          <w:lang w:eastAsia="zh-CN"/>
        </w:rPr>
        <w:t>souvent</w:t>
      </w:r>
      <w:r w:rsidR="00A73378">
        <w:rPr>
          <w:rFonts w:eastAsiaTheme="minorEastAsia"/>
          <w:lang w:eastAsia="zh-CN"/>
        </w:rPr>
        <w:t> »</w:t>
      </w:r>
      <w:r w:rsidRPr="00B503ED">
        <w:rPr>
          <w:rFonts w:eastAsiaTheme="minorEastAsia"/>
          <w:lang w:eastAsia="zh-CN"/>
        </w:rPr>
        <w:t xml:space="preserve"> utilisé (77,23%) qui est, malgré ce pourcentage élevé, considéré comme moins « standard » que le lexème précédent – </w:t>
      </w:r>
      <w:r w:rsidRPr="00B503ED">
        <w:rPr>
          <w:rFonts w:eastAsiaTheme="minorEastAsia"/>
          <w:i/>
          <w:iCs/>
          <w:lang w:eastAsia="zh-CN"/>
        </w:rPr>
        <w:t>périph/périph’</w:t>
      </w:r>
      <w:r w:rsidRPr="00B503ED">
        <w:rPr>
          <w:rFonts w:eastAsiaTheme="minorEastAsia"/>
          <w:lang w:eastAsia="zh-CN"/>
        </w:rPr>
        <w:t xml:space="preserve"> (51,49%). Pourtant, cette compréhension est la plus dominante. La majorité des questionnés comprennent sous le mot </w:t>
      </w:r>
      <w:r w:rsidRPr="00B503ED">
        <w:rPr>
          <w:rFonts w:eastAsiaTheme="minorEastAsia"/>
          <w:i/>
          <w:iCs/>
          <w:lang w:eastAsia="zh-CN"/>
        </w:rPr>
        <w:t>perso</w:t>
      </w:r>
      <w:r w:rsidRPr="00B503ED">
        <w:rPr>
          <w:rFonts w:eastAsiaTheme="minorEastAsia"/>
          <w:lang w:eastAsia="zh-CN"/>
        </w:rPr>
        <w:t xml:space="preserve"> l’adjectif « personnel » (71%) ou l’adverbe </w:t>
      </w:r>
      <w:r w:rsidR="00A73378">
        <w:rPr>
          <w:rFonts w:eastAsiaTheme="minorEastAsia"/>
          <w:lang w:eastAsia="zh-CN"/>
        </w:rPr>
        <w:t>« </w:t>
      </w:r>
      <w:r w:rsidRPr="00B503ED">
        <w:rPr>
          <w:rFonts w:eastAsiaTheme="minorEastAsia"/>
          <w:lang w:eastAsia="zh-CN"/>
        </w:rPr>
        <w:t>personnellement</w:t>
      </w:r>
      <w:r w:rsidR="00A73378">
        <w:rPr>
          <w:rFonts w:eastAsiaTheme="minorEastAsia"/>
          <w:lang w:eastAsia="zh-CN"/>
        </w:rPr>
        <w:t> »</w:t>
      </w:r>
      <w:r w:rsidRPr="00B503ED">
        <w:rPr>
          <w:rFonts w:eastAsiaTheme="minorEastAsia"/>
          <w:lang w:eastAsia="zh-CN"/>
        </w:rPr>
        <w:t xml:space="preserve"> (28%), les autres ont </w:t>
      </w:r>
      <w:r w:rsidR="00A73378">
        <w:rPr>
          <w:rFonts w:eastAsiaTheme="minorEastAsia"/>
          <w:lang w:eastAsia="zh-CN"/>
        </w:rPr>
        <w:t xml:space="preserve">noté, </w:t>
      </w:r>
      <w:r w:rsidRPr="00B503ED">
        <w:rPr>
          <w:rFonts w:eastAsiaTheme="minorEastAsia"/>
          <w:lang w:eastAsia="zh-CN"/>
        </w:rPr>
        <w:t>par exemple</w:t>
      </w:r>
      <w:r w:rsidR="00A73378">
        <w:rPr>
          <w:rFonts w:eastAsiaTheme="minorEastAsia"/>
          <w:lang w:eastAsia="zh-CN"/>
        </w:rPr>
        <w:t xml:space="preserve"> </w:t>
      </w:r>
      <w:r w:rsidRPr="00B503ED">
        <w:rPr>
          <w:rFonts w:eastAsiaTheme="minorEastAsia"/>
          <w:lang w:eastAsia="zh-CN"/>
        </w:rPr>
        <w:t>:</w:t>
      </w:r>
      <w:r w:rsidR="00A73378">
        <w:rPr>
          <w:rFonts w:eastAsiaTheme="minorEastAsia"/>
          <w:lang w:eastAsia="zh-CN"/>
        </w:rPr>
        <w:t xml:space="preserve"> « quelque chose de personnel » ou</w:t>
      </w:r>
      <w:r w:rsidRPr="00B503ED">
        <w:rPr>
          <w:rFonts w:eastAsiaTheme="minorEastAsia"/>
          <w:lang w:eastAsia="zh-CN"/>
        </w:rPr>
        <w:t xml:space="preserve"> « personne ». Encore, une définition plus complexe nous a été </w:t>
      </w:r>
      <w:r w:rsidR="00962F17">
        <w:rPr>
          <w:rFonts w:eastAsiaTheme="minorEastAsia"/>
          <w:lang w:eastAsia="zh-CN"/>
        </w:rPr>
        <w:t>fourni</w:t>
      </w:r>
      <w:r w:rsidRPr="00B503ED">
        <w:rPr>
          <w:rFonts w:eastAsiaTheme="minorEastAsia"/>
          <w:lang w:eastAsia="zh-CN"/>
        </w:rPr>
        <w:t>e par un locuteur : « "c’est perso", signifie personnel ; ou "un perso" peut désigner un personnage ; ou encore "qqun de perso" désigne un égoïste ».</w:t>
      </w:r>
    </w:p>
    <w:p w:rsidR="007D5B3C" w:rsidRPr="00B503ED" w:rsidRDefault="007D5B3C" w:rsidP="007D5B3C">
      <w:pPr>
        <w:autoSpaceDE w:val="0"/>
        <w:autoSpaceDN w:val="0"/>
        <w:adjustRightInd w:val="0"/>
        <w:spacing w:line="360" w:lineRule="auto"/>
        <w:ind w:firstLine="709"/>
        <w:jc w:val="both"/>
        <w:rPr>
          <w:rFonts w:eastAsiaTheme="minorEastAsia"/>
          <w:lang w:eastAsia="zh-CN"/>
        </w:rPr>
      </w:pPr>
    </w:p>
    <w:p w:rsidR="007D5B3C" w:rsidRPr="00B503ED" w:rsidRDefault="007D5B3C" w:rsidP="007D5B3C">
      <w:pPr>
        <w:autoSpaceDE w:val="0"/>
        <w:autoSpaceDN w:val="0"/>
        <w:adjustRightInd w:val="0"/>
        <w:spacing w:line="360" w:lineRule="auto"/>
        <w:ind w:firstLine="709"/>
        <w:jc w:val="both"/>
        <w:rPr>
          <w:rFonts w:eastAsiaTheme="minorEastAsia"/>
          <w:b/>
          <w:bCs/>
          <w:i/>
          <w:iCs/>
          <w:lang w:eastAsia="zh-CN"/>
        </w:rPr>
      </w:pPr>
      <w:r w:rsidRPr="00B503ED">
        <w:rPr>
          <w:rFonts w:eastAsiaTheme="minorEastAsia"/>
          <w:b/>
          <w:bCs/>
          <w:i/>
          <w:iCs/>
          <w:lang w:eastAsia="zh-CN"/>
        </w:rPr>
        <w:t>Photo</w:t>
      </w:r>
    </w:p>
    <w:p w:rsidR="007D5B3C" w:rsidRPr="00B503ED" w:rsidRDefault="007D5B3C" w:rsidP="007D5B3C">
      <w:pPr>
        <w:autoSpaceDE w:val="0"/>
        <w:autoSpaceDN w:val="0"/>
        <w:adjustRightInd w:val="0"/>
        <w:spacing w:line="360" w:lineRule="auto"/>
        <w:ind w:firstLine="709"/>
        <w:jc w:val="both"/>
        <w:rPr>
          <w:rFonts w:eastAsiaTheme="minorEastAsia"/>
          <w:lang w:eastAsia="zh-CN"/>
        </w:rPr>
      </w:pPr>
      <w:r w:rsidRPr="00B503ED">
        <w:rPr>
          <w:rFonts w:eastAsiaTheme="minorEastAsia"/>
          <w:i/>
          <w:iCs/>
          <w:lang w:eastAsia="zh-CN"/>
        </w:rPr>
        <w:t>Photo</w:t>
      </w:r>
      <w:r w:rsidRPr="00B503ED">
        <w:rPr>
          <w:rFonts w:eastAsiaTheme="minorEastAsia"/>
          <w:lang w:eastAsia="zh-CN"/>
        </w:rPr>
        <w:t xml:space="preserve"> est le troncat qui est le plus </w:t>
      </w:r>
      <w:r w:rsidR="00A73378">
        <w:rPr>
          <w:rFonts w:eastAsiaTheme="minorEastAsia"/>
          <w:lang w:eastAsia="zh-CN"/>
        </w:rPr>
        <w:t>« </w:t>
      </w:r>
      <w:r w:rsidRPr="00B503ED">
        <w:rPr>
          <w:rFonts w:eastAsiaTheme="minorEastAsia"/>
          <w:lang w:eastAsia="zh-CN"/>
        </w:rPr>
        <w:t>souvent</w:t>
      </w:r>
      <w:r w:rsidR="00A73378">
        <w:rPr>
          <w:rFonts w:eastAsiaTheme="minorEastAsia"/>
          <w:lang w:eastAsia="zh-CN"/>
        </w:rPr>
        <w:t> »</w:t>
      </w:r>
      <w:r w:rsidRPr="00B503ED">
        <w:rPr>
          <w:rFonts w:eastAsiaTheme="minorEastAsia"/>
          <w:lang w:eastAsia="zh-CN"/>
        </w:rPr>
        <w:t xml:space="preserve"> </w:t>
      </w:r>
      <w:r w:rsidR="00A73378">
        <w:rPr>
          <w:rFonts w:eastAsiaTheme="minorEastAsia"/>
          <w:lang w:eastAsia="zh-CN"/>
        </w:rPr>
        <w:t>employé</w:t>
      </w:r>
      <w:r w:rsidRPr="00B503ED">
        <w:rPr>
          <w:rFonts w:eastAsiaTheme="minorEastAsia"/>
          <w:lang w:eastAsia="zh-CN"/>
        </w:rPr>
        <w:t xml:space="preserve"> </w:t>
      </w:r>
      <w:r w:rsidR="00A73378">
        <w:rPr>
          <w:rFonts w:eastAsiaTheme="minorEastAsia"/>
          <w:lang w:eastAsia="zh-CN"/>
        </w:rPr>
        <w:t>(</w:t>
      </w:r>
      <w:r w:rsidRPr="00B503ED">
        <w:rPr>
          <w:rFonts w:eastAsiaTheme="minorEastAsia"/>
          <w:lang w:eastAsia="zh-CN"/>
        </w:rPr>
        <w:t>94,55%</w:t>
      </w:r>
      <w:r w:rsidR="00A73378">
        <w:rPr>
          <w:rFonts w:eastAsiaTheme="minorEastAsia"/>
          <w:lang w:eastAsia="zh-CN"/>
        </w:rPr>
        <w:t>)</w:t>
      </w:r>
      <w:r w:rsidRPr="00B503ED">
        <w:rPr>
          <w:rFonts w:eastAsiaTheme="minorEastAsia"/>
          <w:lang w:eastAsia="zh-CN"/>
        </w:rPr>
        <w:t xml:space="preserve"> et désigné comme le plus </w:t>
      </w:r>
      <w:r w:rsidR="00A73378">
        <w:rPr>
          <w:rFonts w:eastAsiaTheme="minorEastAsia"/>
          <w:lang w:eastAsia="zh-CN"/>
        </w:rPr>
        <w:t>« </w:t>
      </w:r>
      <w:r w:rsidRPr="00B503ED">
        <w:rPr>
          <w:rFonts w:eastAsiaTheme="minorEastAsia"/>
          <w:lang w:eastAsia="zh-CN"/>
        </w:rPr>
        <w:t>standard</w:t>
      </w:r>
      <w:r w:rsidR="00A73378">
        <w:rPr>
          <w:rFonts w:eastAsiaTheme="minorEastAsia"/>
          <w:lang w:eastAsia="zh-CN"/>
        </w:rPr>
        <w:t> »</w:t>
      </w:r>
      <w:r w:rsidRPr="00B503ED">
        <w:rPr>
          <w:rFonts w:eastAsiaTheme="minorEastAsia"/>
          <w:lang w:eastAsia="zh-CN"/>
        </w:rPr>
        <w:t xml:space="preserve"> (91,09%). Pour ce qui est de son mot</w:t>
      </w:r>
      <w:r w:rsidR="00A73378">
        <w:rPr>
          <w:rFonts w:eastAsiaTheme="minorEastAsia"/>
          <w:lang w:eastAsia="zh-CN"/>
        </w:rPr>
        <w:t xml:space="preserve"> d</w:t>
      </w:r>
      <w:r w:rsidR="00A73378" w:rsidRPr="00A73378">
        <w:rPr>
          <w:rFonts w:eastAsiaTheme="minorEastAsia"/>
          <w:lang w:eastAsia="zh-CN"/>
        </w:rPr>
        <w:t>’</w:t>
      </w:r>
      <w:r w:rsidR="00A73378">
        <w:rPr>
          <w:rFonts w:eastAsiaTheme="minorEastAsia"/>
          <w:lang w:eastAsia="zh-CN"/>
        </w:rPr>
        <w:t>origine</w:t>
      </w:r>
      <w:r w:rsidRPr="00B503ED">
        <w:rPr>
          <w:rFonts w:eastAsiaTheme="minorEastAsia"/>
          <w:lang w:eastAsia="zh-CN"/>
        </w:rPr>
        <w:t xml:space="preserve">, la grande majorité a sans doute opté pour « photographie » (96%). </w:t>
      </w:r>
      <w:r w:rsidR="001162B5">
        <w:rPr>
          <w:rFonts w:eastAsiaTheme="minorEastAsia"/>
          <w:lang w:eastAsia="zh-CN"/>
        </w:rPr>
        <w:t>En outre, d</w:t>
      </w:r>
      <w:r w:rsidRPr="00B503ED">
        <w:rPr>
          <w:rFonts w:eastAsiaTheme="minorEastAsia"/>
          <w:lang w:eastAsia="zh-CN"/>
        </w:rPr>
        <w:t>’autres significations </w:t>
      </w:r>
      <w:r w:rsidR="001162B5">
        <w:rPr>
          <w:rFonts w:eastAsiaTheme="minorEastAsia"/>
          <w:lang w:eastAsia="zh-CN"/>
        </w:rPr>
        <w:t xml:space="preserve">se sont </w:t>
      </w:r>
      <w:r w:rsidR="00A73378">
        <w:rPr>
          <w:rFonts w:eastAsiaTheme="minorEastAsia"/>
          <w:lang w:eastAsia="zh-CN"/>
        </w:rPr>
        <w:t xml:space="preserve">révélées </w:t>
      </w:r>
      <w:r w:rsidRPr="00B503ED">
        <w:rPr>
          <w:rFonts w:eastAsiaTheme="minorEastAsia"/>
          <w:lang w:eastAsia="zh-CN"/>
        </w:rPr>
        <w:t>: « photographe », « photocopie » ou même tout simplement « photo », parfois accompagnée d’un commentaire – « c’est même devenu un mot à part entière » ou « n’est même plus ressenti comme une abréviation de "photographie" », « presque plus personne ne dit photographie ». Ce qui nous a surpris</w:t>
      </w:r>
      <w:r w:rsidR="00C370EF">
        <w:rPr>
          <w:rFonts w:eastAsiaTheme="minorEastAsia"/>
          <w:lang w:eastAsia="zh-CN"/>
        </w:rPr>
        <w:t>e</w:t>
      </w:r>
      <w:r w:rsidRPr="00B503ED">
        <w:rPr>
          <w:rFonts w:eastAsiaTheme="minorEastAsia"/>
          <w:lang w:eastAsia="zh-CN"/>
        </w:rPr>
        <w:t xml:space="preserve">, c’est que personne n’a mentionné l’adjectif « photographique » qui est depuis 1864 attesté dans le </w:t>
      </w:r>
      <w:r w:rsidRPr="00B503ED">
        <w:rPr>
          <w:rFonts w:eastAsiaTheme="minorEastAsia"/>
          <w:i/>
          <w:lang w:eastAsia="zh-CN"/>
        </w:rPr>
        <w:t>PR</w:t>
      </w:r>
      <w:r w:rsidRPr="00B503ED">
        <w:rPr>
          <w:rFonts w:eastAsiaTheme="minorEastAsia"/>
          <w:lang w:eastAsia="zh-CN"/>
        </w:rPr>
        <w:t>.</w:t>
      </w:r>
    </w:p>
    <w:p w:rsidR="007D5B3C" w:rsidRPr="00B503ED" w:rsidRDefault="007D5B3C" w:rsidP="007D5B3C">
      <w:pPr>
        <w:autoSpaceDE w:val="0"/>
        <w:autoSpaceDN w:val="0"/>
        <w:adjustRightInd w:val="0"/>
        <w:spacing w:line="360" w:lineRule="auto"/>
        <w:ind w:firstLine="709"/>
        <w:jc w:val="both"/>
        <w:rPr>
          <w:rFonts w:eastAsiaTheme="minorEastAsia"/>
          <w:lang w:eastAsia="zh-CN"/>
        </w:rPr>
      </w:pPr>
    </w:p>
    <w:p w:rsidR="007D5B3C" w:rsidRPr="00B503ED" w:rsidRDefault="007D5B3C" w:rsidP="007D5B3C">
      <w:pPr>
        <w:autoSpaceDE w:val="0"/>
        <w:autoSpaceDN w:val="0"/>
        <w:adjustRightInd w:val="0"/>
        <w:spacing w:line="360" w:lineRule="auto"/>
        <w:ind w:firstLine="709"/>
        <w:jc w:val="both"/>
        <w:rPr>
          <w:rFonts w:eastAsiaTheme="minorEastAsia"/>
          <w:b/>
          <w:bCs/>
          <w:i/>
          <w:iCs/>
          <w:lang w:eastAsia="zh-CN"/>
        </w:rPr>
      </w:pPr>
      <w:r w:rsidRPr="00B503ED">
        <w:rPr>
          <w:rFonts w:eastAsiaTheme="minorEastAsia"/>
          <w:b/>
          <w:bCs/>
          <w:i/>
          <w:iCs/>
          <w:lang w:eastAsia="zh-CN"/>
        </w:rPr>
        <w:t>Pro</w:t>
      </w:r>
    </w:p>
    <w:p w:rsidR="007D5B3C" w:rsidRPr="00B503ED" w:rsidRDefault="007D5B3C" w:rsidP="007D5B3C">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 xml:space="preserve">Ici encore, un troncat très </w:t>
      </w:r>
      <w:r w:rsidR="007D653C">
        <w:rPr>
          <w:rFonts w:eastAsiaTheme="minorEastAsia"/>
          <w:lang w:eastAsia="zh-CN"/>
        </w:rPr>
        <w:t>employé (78,71% pour l</w:t>
      </w:r>
      <w:r w:rsidR="007D653C" w:rsidRPr="007D653C">
        <w:rPr>
          <w:rFonts w:eastAsiaTheme="minorEastAsia"/>
          <w:lang w:eastAsia="zh-CN"/>
        </w:rPr>
        <w:t>’</w:t>
      </w:r>
      <w:r w:rsidR="007D653C">
        <w:rPr>
          <w:rFonts w:eastAsiaTheme="minorEastAsia"/>
          <w:lang w:eastAsia="zh-CN"/>
        </w:rPr>
        <w:t xml:space="preserve">indication </w:t>
      </w:r>
      <w:r w:rsidRPr="00B503ED">
        <w:rPr>
          <w:rFonts w:eastAsiaTheme="minorEastAsia"/>
          <w:lang w:eastAsia="zh-CN"/>
        </w:rPr>
        <w:t>« souvent ») et vu par les trois quarts des questionnés comme « standard » (75,25%). Le mot de départ a</w:t>
      </w:r>
      <w:r w:rsidR="00C23B0B">
        <w:rPr>
          <w:rFonts w:eastAsiaTheme="minorEastAsia"/>
          <w:lang w:eastAsia="zh-CN"/>
        </w:rPr>
        <w:t xml:space="preserve"> </w:t>
      </w:r>
      <w:r w:rsidRPr="00B503ED">
        <w:rPr>
          <w:rFonts w:eastAsiaTheme="minorEastAsia"/>
          <w:lang w:eastAsia="zh-CN"/>
        </w:rPr>
        <w:t xml:space="preserve">été bien </w:t>
      </w:r>
      <w:r w:rsidR="00C23B0B">
        <w:rPr>
          <w:rFonts w:eastAsiaTheme="minorEastAsia"/>
          <w:lang w:eastAsia="zh-CN"/>
        </w:rPr>
        <w:t xml:space="preserve">majoritairement </w:t>
      </w:r>
      <w:r w:rsidRPr="00B503ED">
        <w:rPr>
          <w:rFonts w:eastAsiaTheme="minorEastAsia"/>
          <w:lang w:eastAsia="zh-CN"/>
        </w:rPr>
        <w:t xml:space="preserve">discerné « professionnel ». Deux fois, </w:t>
      </w:r>
      <w:r w:rsidR="0001728B">
        <w:rPr>
          <w:rFonts w:eastAsiaTheme="minorEastAsia"/>
          <w:lang w:eastAsia="zh-CN"/>
        </w:rPr>
        <w:t>nous</w:t>
      </w:r>
      <w:r w:rsidRPr="00B503ED">
        <w:rPr>
          <w:rFonts w:eastAsiaTheme="minorEastAsia"/>
          <w:lang w:eastAsia="zh-CN"/>
        </w:rPr>
        <w:t xml:space="preserve"> a</w:t>
      </w:r>
      <w:r w:rsidR="0001728B">
        <w:rPr>
          <w:rFonts w:eastAsiaTheme="minorEastAsia"/>
          <w:lang w:eastAsia="zh-CN"/>
        </w:rPr>
        <w:t>vons</w:t>
      </w:r>
      <w:r w:rsidRPr="00B503ED">
        <w:rPr>
          <w:rFonts w:eastAsiaTheme="minorEastAsia"/>
          <w:lang w:eastAsia="zh-CN"/>
        </w:rPr>
        <w:t xml:space="preserve"> </w:t>
      </w:r>
      <w:r w:rsidR="008655CC">
        <w:rPr>
          <w:rFonts w:eastAsiaTheme="minorEastAsia"/>
          <w:lang w:eastAsia="zh-CN"/>
        </w:rPr>
        <w:t>repéré</w:t>
      </w:r>
      <w:r w:rsidRPr="00B503ED">
        <w:rPr>
          <w:rFonts w:eastAsiaTheme="minorEastAsia"/>
          <w:lang w:eastAsia="zh-CN"/>
        </w:rPr>
        <w:t xml:space="preserve"> des désignations telles que : « production » et « programme »</w:t>
      </w:r>
      <w:r w:rsidR="00951103">
        <w:rPr>
          <w:rFonts w:eastAsiaTheme="minorEastAsia"/>
          <w:lang w:eastAsia="zh-CN"/>
        </w:rPr>
        <w:t>,</w:t>
      </w:r>
      <w:r w:rsidRPr="00B503ED">
        <w:rPr>
          <w:rFonts w:eastAsiaTheme="minorEastAsia"/>
          <w:lang w:eastAsia="zh-CN"/>
        </w:rPr>
        <w:t xml:space="preserve"> mais les enquêtés ont ajouté qu’ils ne les utilisent jamais et une fois « profession » employé « parfois ». Quelques fois, il est apparu </w:t>
      </w:r>
      <w:r w:rsidRPr="00B503ED">
        <w:rPr>
          <w:rFonts w:eastAsiaTheme="minorEastAsia"/>
          <w:lang w:eastAsia="zh-CN"/>
        </w:rPr>
        <w:lastRenderedPageBreak/>
        <w:t xml:space="preserve">le même vocable auquel nous nous sommes </w:t>
      </w:r>
      <w:r w:rsidR="001E06C2" w:rsidRPr="00B503ED">
        <w:rPr>
          <w:rFonts w:eastAsiaTheme="minorEastAsia"/>
          <w:lang w:eastAsia="zh-CN"/>
        </w:rPr>
        <w:t>intéressé</w:t>
      </w:r>
      <w:r w:rsidR="004E6F28">
        <w:rPr>
          <w:rFonts w:eastAsiaTheme="minorEastAsia"/>
          <w:lang w:eastAsia="zh-CN"/>
        </w:rPr>
        <w:t>e</w:t>
      </w:r>
      <w:r w:rsidRPr="00B503ED">
        <w:rPr>
          <w:rFonts w:eastAsiaTheme="minorEastAsia"/>
          <w:lang w:eastAsia="zh-CN"/>
        </w:rPr>
        <w:t>, alors « pro », ce qui montre que certaines personnes ne sont plus capables de donner le mot entier.</w:t>
      </w:r>
    </w:p>
    <w:p w:rsidR="007D5B3C" w:rsidRPr="00B503ED" w:rsidRDefault="007D5B3C" w:rsidP="007D5B3C">
      <w:pPr>
        <w:autoSpaceDE w:val="0"/>
        <w:autoSpaceDN w:val="0"/>
        <w:adjustRightInd w:val="0"/>
        <w:spacing w:line="360" w:lineRule="auto"/>
        <w:ind w:firstLine="709"/>
        <w:jc w:val="both"/>
        <w:rPr>
          <w:rFonts w:eastAsiaTheme="minorEastAsia"/>
          <w:lang w:eastAsia="zh-CN"/>
        </w:rPr>
      </w:pPr>
    </w:p>
    <w:p w:rsidR="007D5B3C" w:rsidRPr="00B503ED" w:rsidRDefault="007D5B3C" w:rsidP="007D5B3C">
      <w:pPr>
        <w:autoSpaceDE w:val="0"/>
        <w:autoSpaceDN w:val="0"/>
        <w:adjustRightInd w:val="0"/>
        <w:spacing w:line="360" w:lineRule="auto"/>
        <w:ind w:firstLine="709"/>
        <w:jc w:val="both"/>
        <w:rPr>
          <w:rFonts w:eastAsiaTheme="minorEastAsia"/>
          <w:b/>
          <w:bCs/>
          <w:i/>
          <w:iCs/>
          <w:lang w:eastAsia="zh-CN"/>
        </w:rPr>
      </w:pPr>
      <w:r w:rsidRPr="00B503ED">
        <w:rPr>
          <w:rFonts w:eastAsiaTheme="minorEastAsia"/>
          <w:b/>
          <w:bCs/>
          <w:i/>
          <w:iCs/>
          <w:lang w:eastAsia="zh-CN"/>
        </w:rPr>
        <w:t>Projo</w:t>
      </w:r>
    </w:p>
    <w:p w:rsidR="007D5B3C" w:rsidRPr="00B503ED" w:rsidRDefault="007D5B3C" w:rsidP="007D5B3C">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 xml:space="preserve">La connaissance du lexème </w:t>
      </w:r>
      <w:r w:rsidRPr="00B503ED">
        <w:rPr>
          <w:rFonts w:eastAsiaTheme="minorEastAsia"/>
          <w:i/>
          <w:iCs/>
          <w:lang w:eastAsia="zh-CN"/>
        </w:rPr>
        <w:t>projo</w:t>
      </w:r>
      <w:r w:rsidRPr="00B503ED">
        <w:rPr>
          <w:rFonts w:eastAsiaTheme="minorEastAsia"/>
          <w:lang w:eastAsia="zh-CN"/>
        </w:rPr>
        <w:t xml:space="preserve"> dépend surtout de l’âge et de la formation. Les 75,84% des jeunes (moins de 20 ans, entre 21 et 35ans) et 94,68% des personnes ayant une formation de base ou moyenne ont coché la case « Je ne connais pas ». C’est </w:t>
      </w:r>
      <w:r w:rsidR="0080736C">
        <w:rPr>
          <w:rFonts w:eastAsiaTheme="minorEastAsia"/>
          <w:lang w:eastAsia="zh-CN"/>
        </w:rPr>
        <w:t>pourquoi</w:t>
      </w:r>
      <w:r w:rsidRPr="00B503ED">
        <w:rPr>
          <w:rFonts w:eastAsiaTheme="minorEastAsia"/>
          <w:lang w:eastAsia="zh-CN"/>
        </w:rPr>
        <w:t xml:space="preserve"> 26,73% de tous les répondants ne connaissent pas </w:t>
      </w:r>
      <w:r w:rsidRPr="00B503ED">
        <w:rPr>
          <w:rFonts w:eastAsiaTheme="minorEastAsia"/>
          <w:i/>
          <w:iCs/>
          <w:lang w:eastAsia="zh-CN"/>
        </w:rPr>
        <w:t>projo</w:t>
      </w:r>
      <w:r w:rsidR="0080736C">
        <w:rPr>
          <w:rFonts w:eastAsiaTheme="minorEastAsia"/>
          <w:lang w:eastAsia="zh-CN"/>
        </w:rPr>
        <w:t>. L</w:t>
      </w:r>
      <w:r w:rsidRPr="00B503ED">
        <w:rPr>
          <w:rFonts w:eastAsiaTheme="minorEastAsia"/>
          <w:lang w:eastAsia="zh-CN"/>
        </w:rPr>
        <w:t>e même pourcentage l’utilise « parfois » et presque la moitié (47,03%) le prend pour « familier ». Ceux qui l’emploient, le décryptent comme « projecteur » (95%), « projection » (3,5%), « projet » (1%) ou « vidéoprojecteur » (0,5%).</w:t>
      </w:r>
    </w:p>
    <w:p w:rsidR="007D5B3C" w:rsidRPr="00B503ED" w:rsidRDefault="007D5B3C" w:rsidP="007D5B3C">
      <w:pPr>
        <w:autoSpaceDE w:val="0"/>
        <w:autoSpaceDN w:val="0"/>
        <w:adjustRightInd w:val="0"/>
        <w:spacing w:line="360" w:lineRule="auto"/>
        <w:ind w:firstLine="709"/>
        <w:jc w:val="both"/>
        <w:rPr>
          <w:rFonts w:eastAsiaTheme="minorEastAsia"/>
          <w:lang w:eastAsia="zh-CN"/>
        </w:rPr>
      </w:pPr>
    </w:p>
    <w:p w:rsidR="007D5B3C" w:rsidRPr="00B503ED" w:rsidRDefault="007D5B3C" w:rsidP="007D5B3C">
      <w:pPr>
        <w:autoSpaceDE w:val="0"/>
        <w:autoSpaceDN w:val="0"/>
        <w:adjustRightInd w:val="0"/>
        <w:spacing w:line="360" w:lineRule="auto"/>
        <w:ind w:firstLine="709"/>
        <w:jc w:val="both"/>
        <w:rPr>
          <w:rFonts w:eastAsiaTheme="minorEastAsia"/>
          <w:b/>
          <w:bCs/>
          <w:i/>
          <w:iCs/>
          <w:lang w:eastAsia="zh-CN"/>
        </w:rPr>
      </w:pPr>
      <w:r w:rsidRPr="00B503ED">
        <w:rPr>
          <w:rFonts w:eastAsiaTheme="minorEastAsia"/>
          <w:b/>
          <w:bCs/>
          <w:i/>
          <w:iCs/>
          <w:lang w:eastAsia="zh-CN"/>
        </w:rPr>
        <w:t>Provoc, provoc’</w:t>
      </w:r>
    </w:p>
    <w:p w:rsidR="007D5B3C" w:rsidRPr="00B503ED" w:rsidRDefault="007D5B3C" w:rsidP="007D5B3C">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 xml:space="preserve">Comme </w:t>
      </w:r>
      <w:r w:rsidR="006D2288">
        <w:rPr>
          <w:rFonts w:eastAsiaTheme="minorEastAsia"/>
          <w:lang w:eastAsia="zh-CN"/>
        </w:rPr>
        <w:t>c</w:t>
      </w:r>
      <w:r w:rsidR="006D2288" w:rsidRPr="006D2288">
        <w:rPr>
          <w:rFonts w:eastAsiaTheme="minorEastAsia"/>
          <w:lang w:eastAsia="zh-CN"/>
        </w:rPr>
        <w:t>’</w:t>
      </w:r>
      <w:r w:rsidR="006D2288">
        <w:rPr>
          <w:rFonts w:eastAsiaTheme="minorEastAsia"/>
          <w:lang w:eastAsia="zh-CN"/>
        </w:rPr>
        <w:t>est déjà d</w:t>
      </w:r>
      <w:r w:rsidR="006D2288" w:rsidRPr="006D2288">
        <w:rPr>
          <w:rFonts w:eastAsiaTheme="minorEastAsia"/>
          <w:lang w:eastAsia="zh-CN"/>
        </w:rPr>
        <w:t>’</w:t>
      </w:r>
      <w:r w:rsidR="006D2288">
        <w:rPr>
          <w:rFonts w:eastAsiaTheme="minorEastAsia"/>
          <w:lang w:eastAsia="zh-CN"/>
        </w:rPr>
        <w:t>ordinaire</w:t>
      </w:r>
      <w:r w:rsidRPr="00B503ED">
        <w:rPr>
          <w:rFonts w:eastAsiaTheme="minorEastAsia"/>
          <w:lang w:eastAsia="zh-CN"/>
        </w:rPr>
        <w:t xml:space="preserve">, les locuteurs préfèrent l’écriture de </w:t>
      </w:r>
      <w:r w:rsidRPr="00B503ED">
        <w:rPr>
          <w:rFonts w:eastAsiaTheme="minorEastAsia"/>
          <w:i/>
          <w:iCs/>
          <w:lang w:eastAsia="zh-CN"/>
        </w:rPr>
        <w:t>provoc</w:t>
      </w:r>
      <w:r w:rsidRPr="00B503ED">
        <w:rPr>
          <w:rFonts w:eastAsiaTheme="minorEastAsia"/>
          <w:lang w:eastAsia="zh-CN"/>
        </w:rPr>
        <w:t xml:space="preserve"> sans apostrophe (88%). C’est un mot dont la case dominante de la fréquence d’emploi est « parfois » (48,02%) et il est perçu comme « familier » (60,4%). Pour la majorité des questionnés, le mot </w:t>
      </w:r>
      <w:r w:rsidRPr="00B503ED">
        <w:rPr>
          <w:rFonts w:eastAsiaTheme="minorEastAsia"/>
          <w:i/>
          <w:iCs/>
          <w:lang w:eastAsia="zh-CN"/>
        </w:rPr>
        <w:t>provoc</w:t>
      </w:r>
      <w:r w:rsidRPr="00B503ED">
        <w:rPr>
          <w:rFonts w:eastAsiaTheme="minorEastAsia"/>
          <w:lang w:eastAsia="zh-CN"/>
        </w:rPr>
        <w:t xml:space="preserve"> représente le substantif « provocation » (87%). Le reste le relie aux significations : « provocateur » (8%), « provocant » (2%), « provoquant » (1%) ou ils répètent « provoc » (2%).</w:t>
      </w:r>
    </w:p>
    <w:p w:rsidR="007D5B3C" w:rsidRPr="00B503ED" w:rsidRDefault="007D5B3C" w:rsidP="007D5B3C">
      <w:pPr>
        <w:autoSpaceDE w:val="0"/>
        <w:autoSpaceDN w:val="0"/>
        <w:adjustRightInd w:val="0"/>
        <w:spacing w:line="360" w:lineRule="auto"/>
        <w:ind w:firstLine="709"/>
        <w:jc w:val="both"/>
        <w:rPr>
          <w:rFonts w:eastAsiaTheme="minorEastAsia"/>
          <w:lang w:eastAsia="zh-CN"/>
        </w:rPr>
      </w:pPr>
    </w:p>
    <w:p w:rsidR="007D5B3C" w:rsidRPr="00B503ED" w:rsidRDefault="007D5B3C" w:rsidP="007D5B3C">
      <w:pPr>
        <w:autoSpaceDE w:val="0"/>
        <w:autoSpaceDN w:val="0"/>
        <w:adjustRightInd w:val="0"/>
        <w:spacing w:line="360" w:lineRule="auto"/>
        <w:ind w:firstLine="709"/>
        <w:jc w:val="both"/>
        <w:rPr>
          <w:rFonts w:eastAsiaTheme="minorEastAsia"/>
          <w:b/>
          <w:bCs/>
          <w:i/>
          <w:iCs/>
          <w:lang w:eastAsia="zh-CN"/>
        </w:rPr>
      </w:pPr>
      <w:r w:rsidRPr="00B503ED">
        <w:rPr>
          <w:rFonts w:eastAsiaTheme="minorEastAsia"/>
          <w:b/>
          <w:bCs/>
          <w:i/>
          <w:iCs/>
          <w:lang w:eastAsia="zh-CN"/>
        </w:rPr>
        <w:t>Psy</w:t>
      </w:r>
    </w:p>
    <w:p w:rsidR="007D5B3C" w:rsidRPr="00B503ED" w:rsidRDefault="007D5B3C" w:rsidP="007D5B3C">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 xml:space="preserve">Avec 63,86%, </w:t>
      </w:r>
      <w:r w:rsidRPr="00B503ED">
        <w:rPr>
          <w:rFonts w:eastAsiaTheme="minorEastAsia"/>
          <w:i/>
          <w:iCs/>
          <w:lang w:eastAsia="zh-CN"/>
        </w:rPr>
        <w:t>psy</w:t>
      </w:r>
      <w:r w:rsidRPr="00B503ED">
        <w:rPr>
          <w:rFonts w:eastAsiaTheme="minorEastAsia"/>
          <w:lang w:eastAsia="zh-CN"/>
        </w:rPr>
        <w:t xml:space="preserve"> figure dans la liste des mots les plus « standards » dont la case de la fréquence « souvent » a été marquée par 60,89% des participants. Les sens proposés de ce vocable ont été très divers. « Psychologue » – c’est la signification la plus souvent mentionnée (51%) suivie de « psychiatre » (27%). Ensuite nous remarquons une pléiade d’expressions : « psychanalyste », « psychanalyse », « psychologique », « psychopate/ psychopathe », « psychothérapeute », « psychiatrique » ou « psychologie ». Un questionné </w:t>
      </w:r>
      <w:r w:rsidR="007D653C">
        <w:rPr>
          <w:rFonts w:eastAsiaTheme="minorEastAsia"/>
          <w:lang w:eastAsia="zh-CN"/>
        </w:rPr>
        <w:t>remarque</w:t>
      </w:r>
      <w:r w:rsidRPr="00B503ED">
        <w:rPr>
          <w:rFonts w:eastAsiaTheme="minorEastAsia"/>
          <w:lang w:eastAsia="zh-CN"/>
        </w:rPr>
        <w:t xml:space="preserve"> à ce propos : « psychiatre, psychologue, psychiste, psychanaliste et beaucoup d’autres mots similaire mais le sens premier désigne un psychologue ». Toutes ces compréhensions sont justes et correspondent à la définition du </w:t>
      </w:r>
      <w:r w:rsidRPr="00B503ED">
        <w:rPr>
          <w:rFonts w:eastAsiaTheme="minorEastAsia"/>
          <w:i/>
          <w:iCs/>
          <w:lang w:eastAsia="zh-CN"/>
        </w:rPr>
        <w:t>PRE09</w:t>
      </w:r>
      <w:r w:rsidRPr="00B503ED">
        <w:rPr>
          <w:rFonts w:eastAsiaTheme="minorEastAsia"/>
          <w:lang w:eastAsia="zh-CN"/>
        </w:rPr>
        <w:t> : « </w:t>
      </w:r>
      <w:r w:rsidRPr="00B503ED">
        <w:rPr>
          <w:rFonts w:eastAsiaTheme="minorEastAsia"/>
          <w:i/>
          <w:iCs/>
          <w:lang w:eastAsia="zh-CN"/>
        </w:rPr>
        <w:t xml:space="preserve">abréviation fam. de psychiatre, psychiatrique, psychanalyste, psychologue, psychologique, psychothérapeute, </w:t>
      </w:r>
      <w:r w:rsidRPr="000E7050">
        <w:rPr>
          <w:rFonts w:eastAsiaTheme="minorEastAsia"/>
          <w:i/>
          <w:iCs/>
          <w:lang w:eastAsia="zh-CN"/>
        </w:rPr>
        <w:t>etc</w:t>
      </w:r>
      <w:r w:rsidRPr="00B503ED">
        <w:rPr>
          <w:rFonts w:eastAsiaTheme="minorEastAsia"/>
          <w:i/>
          <w:iCs/>
          <w:lang w:eastAsia="zh-CN"/>
        </w:rPr>
        <w:t>.</w:t>
      </w:r>
      <w:r w:rsidRPr="00B503ED">
        <w:rPr>
          <w:rFonts w:eastAsiaTheme="minorEastAsia"/>
          <w:lang w:eastAsia="zh-CN"/>
        </w:rPr>
        <w:t> ».</w:t>
      </w:r>
    </w:p>
    <w:p w:rsidR="007D5B3C" w:rsidRPr="00B503ED" w:rsidRDefault="007D5B3C" w:rsidP="007D5B3C">
      <w:pPr>
        <w:autoSpaceDE w:val="0"/>
        <w:autoSpaceDN w:val="0"/>
        <w:adjustRightInd w:val="0"/>
        <w:spacing w:line="360" w:lineRule="auto"/>
        <w:ind w:firstLine="709"/>
        <w:jc w:val="both"/>
        <w:rPr>
          <w:rFonts w:eastAsiaTheme="minorEastAsia"/>
          <w:lang w:eastAsia="zh-CN"/>
        </w:rPr>
      </w:pPr>
    </w:p>
    <w:p w:rsidR="007D5B3C" w:rsidRPr="00B503ED" w:rsidRDefault="007D5B3C" w:rsidP="007D5B3C">
      <w:pPr>
        <w:autoSpaceDE w:val="0"/>
        <w:autoSpaceDN w:val="0"/>
        <w:adjustRightInd w:val="0"/>
        <w:spacing w:line="360" w:lineRule="auto"/>
        <w:ind w:firstLine="709"/>
        <w:jc w:val="both"/>
        <w:rPr>
          <w:rFonts w:eastAsiaTheme="minorEastAsia"/>
          <w:b/>
          <w:bCs/>
          <w:i/>
          <w:iCs/>
          <w:lang w:eastAsia="zh-CN"/>
        </w:rPr>
      </w:pPr>
      <w:r w:rsidRPr="00B503ED">
        <w:rPr>
          <w:rFonts w:eastAsiaTheme="minorEastAsia"/>
          <w:b/>
          <w:bCs/>
          <w:i/>
          <w:iCs/>
          <w:lang w:eastAsia="zh-CN"/>
        </w:rPr>
        <w:lastRenderedPageBreak/>
        <w:t>Psycho</w:t>
      </w:r>
    </w:p>
    <w:p w:rsidR="007D5B3C" w:rsidRPr="00B503ED" w:rsidRDefault="007D5B3C" w:rsidP="007D5B3C">
      <w:pPr>
        <w:autoSpaceDE w:val="0"/>
        <w:autoSpaceDN w:val="0"/>
        <w:adjustRightInd w:val="0"/>
        <w:spacing w:line="360" w:lineRule="auto"/>
        <w:ind w:firstLine="709"/>
        <w:jc w:val="both"/>
        <w:rPr>
          <w:rFonts w:eastAsiaTheme="minorEastAsia"/>
          <w:lang w:eastAsia="zh-CN"/>
        </w:rPr>
      </w:pPr>
      <w:r w:rsidRPr="00B503ED">
        <w:rPr>
          <w:rFonts w:eastAsiaTheme="minorEastAsia"/>
          <w:i/>
          <w:iCs/>
          <w:lang w:eastAsia="zh-CN"/>
        </w:rPr>
        <w:t>Psycho</w:t>
      </w:r>
      <w:r w:rsidRPr="00B503ED">
        <w:rPr>
          <w:rFonts w:eastAsiaTheme="minorEastAsia"/>
          <w:lang w:eastAsia="zh-CN"/>
        </w:rPr>
        <w:t xml:space="preserve"> est un mot qui est moins souvent utilisé que le précédent – </w:t>
      </w:r>
      <w:r w:rsidRPr="00B503ED">
        <w:rPr>
          <w:rFonts w:eastAsiaTheme="minorEastAsia"/>
          <w:i/>
          <w:iCs/>
          <w:lang w:eastAsia="zh-CN"/>
        </w:rPr>
        <w:t>psy</w:t>
      </w:r>
      <w:r w:rsidRPr="00B503ED">
        <w:rPr>
          <w:rFonts w:eastAsiaTheme="minorEastAsia"/>
          <w:lang w:eastAsia="zh-CN"/>
        </w:rPr>
        <w:t xml:space="preserve">, 44,55% des répondants ont désigné la case « parfois », 42,57% le prennent pour « standard » et le même pourcentage est pour la mention « familier ». Cela veut dire que les questionnés ne sont pas sûrs de son emploi et de sa position comme dans le cas de </w:t>
      </w:r>
      <w:r w:rsidRPr="00B503ED">
        <w:rPr>
          <w:rFonts w:eastAsiaTheme="minorEastAsia"/>
          <w:i/>
          <w:iCs/>
          <w:lang w:eastAsia="zh-CN"/>
        </w:rPr>
        <w:t>psy</w:t>
      </w:r>
      <w:r w:rsidRPr="00B503ED">
        <w:rPr>
          <w:rFonts w:eastAsiaTheme="minorEastAsia"/>
          <w:lang w:eastAsia="zh-CN"/>
        </w:rPr>
        <w:t xml:space="preserve">. Quant à son mot de départ, </w:t>
      </w:r>
      <w:r w:rsidR="006D2288">
        <w:rPr>
          <w:rFonts w:eastAsiaTheme="minorEastAsia"/>
          <w:lang w:eastAsia="zh-CN"/>
        </w:rPr>
        <w:t>les avis ne sont</w:t>
      </w:r>
      <w:r w:rsidRPr="00B503ED">
        <w:rPr>
          <w:rFonts w:eastAsiaTheme="minorEastAsia"/>
          <w:lang w:eastAsia="zh-CN"/>
        </w:rPr>
        <w:t xml:space="preserve"> pas unanime</w:t>
      </w:r>
      <w:r w:rsidR="006D2288">
        <w:rPr>
          <w:rFonts w:eastAsiaTheme="minorEastAsia"/>
          <w:lang w:eastAsia="zh-CN"/>
        </w:rPr>
        <w:t>s</w:t>
      </w:r>
      <w:r w:rsidRPr="00B503ED">
        <w:rPr>
          <w:rFonts w:eastAsiaTheme="minorEastAsia"/>
          <w:lang w:eastAsia="zh-CN"/>
        </w:rPr>
        <w:t xml:space="preserve">. Tandis que le </w:t>
      </w:r>
      <w:r w:rsidRPr="00B503ED">
        <w:rPr>
          <w:rFonts w:eastAsiaTheme="minorEastAsia"/>
          <w:i/>
          <w:iCs/>
          <w:lang w:eastAsia="zh-CN"/>
        </w:rPr>
        <w:t>PRE09</w:t>
      </w:r>
      <w:r w:rsidRPr="00B503ED">
        <w:rPr>
          <w:rFonts w:eastAsiaTheme="minorEastAsia"/>
          <w:lang w:eastAsia="zh-CN"/>
        </w:rPr>
        <w:t xml:space="preserve"> ne comprend sous </w:t>
      </w:r>
      <w:r w:rsidRPr="00B503ED">
        <w:rPr>
          <w:rFonts w:eastAsiaTheme="minorEastAsia"/>
          <w:i/>
          <w:iCs/>
          <w:lang w:eastAsia="zh-CN"/>
        </w:rPr>
        <w:t>psycho</w:t>
      </w:r>
      <w:r w:rsidRPr="00B503ED">
        <w:rPr>
          <w:rFonts w:eastAsiaTheme="minorEastAsia"/>
          <w:lang w:eastAsia="zh-CN"/>
        </w:rPr>
        <w:t xml:space="preserve"> que la « psychologie », les locuteurs questionnés proposent une variété de significations avec « psychologie » au premier rang (53%). </w:t>
      </w:r>
      <w:r w:rsidR="006D2288">
        <w:rPr>
          <w:rFonts w:eastAsiaTheme="minorEastAsia"/>
          <w:lang w:eastAsia="zh-CN"/>
        </w:rPr>
        <w:t>Outre ce dernier, i</w:t>
      </w:r>
      <w:r w:rsidRPr="00B503ED">
        <w:rPr>
          <w:rFonts w:eastAsiaTheme="minorEastAsia"/>
          <w:lang w:eastAsia="zh-CN"/>
        </w:rPr>
        <w:t xml:space="preserve">ls citent des termes tels que : « psychopathe/ psychopate » (22%), une fois accompagné du commentaire (« psychopathe, très peu utilisé car le mot en entier est plus fort »), « psychopathie », « psychologue », « psychologique » « psychotique », « psychothérapie », « psychose » ou la </w:t>
      </w:r>
      <w:r w:rsidR="007D653C">
        <w:rPr>
          <w:rFonts w:eastAsiaTheme="minorEastAsia"/>
          <w:lang w:eastAsia="zh-CN"/>
        </w:rPr>
        <w:t xml:space="preserve">précision </w:t>
      </w:r>
      <w:r w:rsidRPr="00B503ED">
        <w:rPr>
          <w:rFonts w:eastAsiaTheme="minorEastAsia"/>
          <w:lang w:eastAsia="zh-CN"/>
        </w:rPr>
        <w:t xml:space="preserve">successive de « psycho ». </w:t>
      </w:r>
    </w:p>
    <w:p w:rsidR="007D5B3C" w:rsidRPr="00B503ED" w:rsidRDefault="007D5B3C" w:rsidP="007D5B3C">
      <w:pPr>
        <w:autoSpaceDE w:val="0"/>
        <w:autoSpaceDN w:val="0"/>
        <w:adjustRightInd w:val="0"/>
        <w:spacing w:line="360" w:lineRule="auto"/>
        <w:ind w:firstLine="709"/>
        <w:jc w:val="both"/>
        <w:rPr>
          <w:rFonts w:eastAsiaTheme="minorEastAsia"/>
          <w:lang w:eastAsia="zh-CN"/>
        </w:rPr>
      </w:pPr>
    </w:p>
    <w:p w:rsidR="007D5B3C" w:rsidRPr="00B503ED" w:rsidRDefault="007D5B3C" w:rsidP="007D5B3C">
      <w:pPr>
        <w:autoSpaceDE w:val="0"/>
        <w:autoSpaceDN w:val="0"/>
        <w:adjustRightInd w:val="0"/>
        <w:spacing w:line="360" w:lineRule="auto"/>
        <w:ind w:firstLine="709"/>
        <w:jc w:val="both"/>
        <w:rPr>
          <w:rFonts w:eastAsiaTheme="minorEastAsia"/>
          <w:b/>
          <w:bCs/>
          <w:i/>
          <w:iCs/>
          <w:lang w:eastAsia="zh-CN"/>
        </w:rPr>
      </w:pPr>
      <w:r w:rsidRPr="00B503ED">
        <w:rPr>
          <w:rFonts w:eastAsiaTheme="minorEastAsia"/>
          <w:b/>
          <w:bCs/>
          <w:i/>
          <w:iCs/>
          <w:lang w:eastAsia="zh-CN"/>
        </w:rPr>
        <w:t>Quali</w:t>
      </w:r>
    </w:p>
    <w:p w:rsidR="007D5B3C" w:rsidRPr="00B503ED" w:rsidRDefault="007D5B3C" w:rsidP="007D5B3C">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 xml:space="preserve">C’est une abréviation qui </w:t>
      </w:r>
      <w:r w:rsidR="006D2288">
        <w:rPr>
          <w:rFonts w:eastAsiaTheme="minorEastAsia"/>
          <w:lang w:eastAsia="zh-CN"/>
        </w:rPr>
        <w:t>appartient aux</w:t>
      </w:r>
      <w:r w:rsidRPr="00B503ED">
        <w:rPr>
          <w:rFonts w:eastAsiaTheme="minorEastAsia"/>
          <w:lang w:eastAsia="zh-CN"/>
        </w:rPr>
        <w:t xml:space="preserve"> mots les moins connus, 40,59% ont coché la case « Je ne connais », </w:t>
      </w:r>
      <w:r w:rsidR="006D2288">
        <w:rPr>
          <w:rFonts w:eastAsiaTheme="minorEastAsia"/>
          <w:lang w:eastAsia="zh-CN"/>
        </w:rPr>
        <w:t>spécialement</w:t>
      </w:r>
      <w:r w:rsidRPr="00B503ED">
        <w:rPr>
          <w:rFonts w:eastAsiaTheme="minorEastAsia"/>
          <w:lang w:eastAsia="zh-CN"/>
        </w:rPr>
        <w:t xml:space="preserve"> les gens de la vieille génération, et les moins utilisés (30,2%). Ce résultat est lié au niveau de langue vu par les répondants, 55,45% ont marqué la case « Je ne peux pas dire ». Dans notre corpus des troncats écrits, </w:t>
      </w:r>
      <w:r w:rsidRPr="00B503ED">
        <w:rPr>
          <w:rFonts w:eastAsiaTheme="minorEastAsia"/>
          <w:i/>
          <w:iCs/>
          <w:lang w:eastAsia="zh-CN"/>
        </w:rPr>
        <w:t>quali</w:t>
      </w:r>
      <w:r w:rsidRPr="00B503ED">
        <w:rPr>
          <w:rFonts w:eastAsiaTheme="minorEastAsia"/>
          <w:lang w:eastAsia="zh-CN"/>
        </w:rPr>
        <w:t xml:space="preserve"> a figuré </w:t>
      </w:r>
      <w:r w:rsidR="009F08C5">
        <w:rPr>
          <w:rFonts w:eastAsiaTheme="minorEastAsia"/>
          <w:lang w:eastAsia="zh-CN"/>
        </w:rPr>
        <w:t>en tant qu</w:t>
      </w:r>
      <w:r w:rsidR="009F08C5" w:rsidRPr="009F08C5">
        <w:rPr>
          <w:rFonts w:eastAsiaTheme="minorEastAsia"/>
          <w:lang w:eastAsia="zh-CN"/>
        </w:rPr>
        <w:t>’</w:t>
      </w:r>
      <w:r w:rsidRPr="00B503ED">
        <w:rPr>
          <w:rFonts w:eastAsiaTheme="minorEastAsia"/>
          <w:lang w:eastAsia="zh-CN"/>
        </w:rPr>
        <w:t xml:space="preserve">abrégé de « qualité » que nous </w:t>
      </w:r>
      <w:r w:rsidR="008655CC">
        <w:rPr>
          <w:rFonts w:eastAsiaTheme="minorEastAsia"/>
          <w:lang w:eastAsia="zh-CN"/>
        </w:rPr>
        <w:t>dévoilons</w:t>
      </w:r>
      <w:r w:rsidRPr="00B503ED">
        <w:rPr>
          <w:rFonts w:eastAsiaTheme="minorEastAsia"/>
          <w:lang w:eastAsia="zh-CN"/>
        </w:rPr>
        <w:t xml:space="preserve"> aussi parmi les expressions explicatives (51%). Ensuite nous découvrons : « qualitatif », « qualification », « qualificatif », « qualifié »</w:t>
      </w:r>
      <w:r w:rsidR="00713EAD">
        <w:rPr>
          <w:rFonts w:eastAsiaTheme="minorEastAsia"/>
          <w:lang w:eastAsia="zh-CN"/>
        </w:rPr>
        <w:t>,</w:t>
      </w:r>
      <w:r w:rsidRPr="00B503ED">
        <w:rPr>
          <w:rFonts w:eastAsiaTheme="minorEastAsia"/>
          <w:lang w:eastAsia="zh-CN"/>
        </w:rPr>
        <w:t xml:space="preserve"> qui ne sont presque jamais employés par les Français. Voici une explication plus détaillée d’un répondant : « "qualification" peut-être mais dans ce cas on dirait plutôt </w:t>
      </w:r>
      <w:r w:rsidRPr="00B503ED">
        <w:rPr>
          <w:rFonts w:eastAsiaTheme="minorEastAsia"/>
          <w:i/>
          <w:iCs/>
          <w:lang w:eastAsia="zh-CN"/>
        </w:rPr>
        <w:t>qualif</w:t>
      </w:r>
      <w:r w:rsidRPr="00B503ED">
        <w:rPr>
          <w:rFonts w:eastAsiaTheme="minorEastAsia"/>
          <w:lang w:eastAsia="zh-CN"/>
        </w:rPr>
        <w:t xml:space="preserve"> sinon "qualité" mais jamais utilisé ».</w:t>
      </w:r>
    </w:p>
    <w:p w:rsidR="007D5B3C" w:rsidRPr="00B503ED" w:rsidRDefault="007D5B3C" w:rsidP="007D5B3C">
      <w:pPr>
        <w:autoSpaceDE w:val="0"/>
        <w:autoSpaceDN w:val="0"/>
        <w:adjustRightInd w:val="0"/>
        <w:spacing w:line="360" w:lineRule="auto"/>
        <w:ind w:firstLine="709"/>
        <w:jc w:val="both"/>
        <w:rPr>
          <w:rFonts w:eastAsiaTheme="minorEastAsia"/>
          <w:lang w:eastAsia="zh-CN"/>
        </w:rPr>
      </w:pPr>
    </w:p>
    <w:p w:rsidR="00D52816" w:rsidRPr="00B503ED" w:rsidRDefault="003964FB" w:rsidP="00D52816">
      <w:pPr>
        <w:pStyle w:val="Styl1"/>
        <w:rPr>
          <w:rFonts w:ascii="Times New Roman" w:eastAsiaTheme="minorEastAsia" w:hAnsi="Times New Roman"/>
          <w:b/>
          <w:i/>
        </w:rPr>
      </w:pPr>
      <w:r w:rsidRPr="00B503ED">
        <w:rPr>
          <w:rFonts w:ascii="Times New Roman" w:eastAsiaTheme="minorEastAsia" w:hAnsi="Times New Roman"/>
          <w:b/>
          <w:i/>
        </w:rPr>
        <w:t>Rata</w:t>
      </w:r>
    </w:p>
    <w:p w:rsidR="003964FB" w:rsidRPr="00B503ED" w:rsidRDefault="00C370EF" w:rsidP="00D52816">
      <w:pPr>
        <w:pStyle w:val="Styl1"/>
        <w:rPr>
          <w:rStyle w:val="sxpl1"/>
          <w:i w:val="0"/>
        </w:rPr>
      </w:pPr>
      <w:r>
        <w:rPr>
          <w:rFonts w:ascii="Times New Roman" w:eastAsiaTheme="minorEastAsia" w:hAnsi="Times New Roman"/>
        </w:rPr>
        <w:t>Lorsque nous observons</w:t>
      </w:r>
      <w:r w:rsidR="0001728B">
        <w:rPr>
          <w:rFonts w:ascii="Times New Roman" w:eastAsiaTheme="minorEastAsia" w:hAnsi="Times New Roman"/>
        </w:rPr>
        <w:t xml:space="preserve"> les résultats</w:t>
      </w:r>
      <w:r>
        <w:rPr>
          <w:rFonts w:ascii="Times New Roman" w:eastAsiaTheme="minorEastAsia" w:hAnsi="Times New Roman"/>
        </w:rPr>
        <w:t>,</w:t>
      </w:r>
      <w:r w:rsidR="00BE234A" w:rsidRPr="00B503ED">
        <w:rPr>
          <w:rFonts w:ascii="Times New Roman" w:eastAsiaTheme="minorEastAsia" w:hAnsi="Times New Roman"/>
        </w:rPr>
        <w:t xml:space="preserve"> </w:t>
      </w:r>
      <w:r w:rsidR="0001728B">
        <w:rPr>
          <w:rFonts w:ascii="Times New Roman" w:eastAsiaTheme="minorEastAsia" w:hAnsi="Times New Roman"/>
        </w:rPr>
        <w:t>nous</w:t>
      </w:r>
      <w:r w:rsidR="00BE234A" w:rsidRPr="00B503ED">
        <w:rPr>
          <w:rFonts w:ascii="Times New Roman" w:eastAsiaTheme="minorEastAsia" w:hAnsi="Times New Roman"/>
        </w:rPr>
        <w:t xml:space="preserve"> </w:t>
      </w:r>
      <w:r w:rsidR="00C215B9">
        <w:rPr>
          <w:rFonts w:ascii="Times New Roman" w:eastAsiaTheme="minorEastAsia" w:hAnsi="Times New Roman"/>
        </w:rPr>
        <w:t>découvrons</w:t>
      </w:r>
      <w:r w:rsidR="00BE234A" w:rsidRPr="00B503ED">
        <w:rPr>
          <w:rFonts w:ascii="Times New Roman" w:eastAsiaTheme="minorEastAsia" w:hAnsi="Times New Roman"/>
        </w:rPr>
        <w:t xml:space="preserve"> que </w:t>
      </w:r>
      <w:r w:rsidR="00BE234A" w:rsidRPr="00C215B9">
        <w:rPr>
          <w:rFonts w:ascii="Times New Roman" w:eastAsiaTheme="minorEastAsia" w:hAnsi="Times New Roman"/>
          <w:i/>
        </w:rPr>
        <w:t>rata</w:t>
      </w:r>
      <w:r w:rsidR="00BE234A" w:rsidRPr="00B503ED">
        <w:rPr>
          <w:rFonts w:ascii="Times New Roman" w:eastAsiaTheme="minorEastAsia" w:hAnsi="Times New Roman"/>
        </w:rPr>
        <w:t xml:space="preserve"> est un mot presque inconnu (59,41%) sur</w:t>
      </w:r>
      <w:r w:rsidR="009F08C5">
        <w:rPr>
          <w:rFonts w:ascii="Times New Roman" w:eastAsiaTheme="minorEastAsia" w:hAnsi="Times New Roman"/>
        </w:rPr>
        <w:t>tout pour la jeune génération. D</w:t>
      </w:r>
      <w:r w:rsidR="00BE234A" w:rsidRPr="00B503ED">
        <w:rPr>
          <w:rFonts w:ascii="Times New Roman" w:eastAsiaTheme="minorEastAsia" w:hAnsi="Times New Roman"/>
        </w:rPr>
        <w:t xml:space="preserve">e ce fait découle le niveau de langue qui n’a pas été noté </w:t>
      </w:r>
      <w:r w:rsidR="009F08C5" w:rsidRPr="00B503ED">
        <w:rPr>
          <w:rFonts w:ascii="Times New Roman" w:eastAsiaTheme="minorEastAsia" w:hAnsi="Times New Roman"/>
        </w:rPr>
        <w:t xml:space="preserve">par trois quarts </w:t>
      </w:r>
      <w:r w:rsidR="00BE234A" w:rsidRPr="00B503ED">
        <w:rPr>
          <w:rFonts w:ascii="Times New Roman" w:eastAsiaTheme="minorEastAsia" w:hAnsi="Times New Roman"/>
        </w:rPr>
        <w:t xml:space="preserve">(77,23% pour la mention « Je ne peux pas dire »). Dans le </w:t>
      </w:r>
      <w:r w:rsidR="00BE234A" w:rsidRPr="00B503ED">
        <w:rPr>
          <w:rFonts w:ascii="Times New Roman" w:eastAsiaTheme="minorEastAsia" w:hAnsi="Times New Roman"/>
          <w:i/>
        </w:rPr>
        <w:t>PR</w:t>
      </w:r>
      <w:r w:rsidR="00D23D71" w:rsidRPr="00B503ED">
        <w:rPr>
          <w:rFonts w:ascii="Times New Roman" w:eastAsiaTheme="minorEastAsia" w:hAnsi="Times New Roman"/>
          <w:i/>
        </w:rPr>
        <w:t>E09</w:t>
      </w:r>
      <w:r w:rsidR="00BE234A" w:rsidRPr="00B503ED">
        <w:rPr>
          <w:rFonts w:ascii="Times New Roman" w:eastAsiaTheme="minorEastAsia" w:hAnsi="Times New Roman"/>
        </w:rPr>
        <w:t xml:space="preserve">, </w:t>
      </w:r>
      <w:r w:rsidR="00BE234A" w:rsidRPr="00B503ED">
        <w:rPr>
          <w:rFonts w:ascii="Times New Roman" w:eastAsiaTheme="minorEastAsia" w:hAnsi="Times New Roman"/>
          <w:i/>
        </w:rPr>
        <w:t>rata</w:t>
      </w:r>
      <w:r w:rsidR="00BE234A" w:rsidRPr="00B503ED">
        <w:rPr>
          <w:rFonts w:ascii="Times New Roman" w:eastAsiaTheme="minorEastAsia" w:hAnsi="Times New Roman"/>
        </w:rPr>
        <w:t xml:space="preserve"> </w:t>
      </w:r>
      <w:r w:rsidR="007D653C">
        <w:rPr>
          <w:rFonts w:ascii="Times New Roman" w:eastAsiaTheme="minorEastAsia" w:hAnsi="Times New Roman"/>
        </w:rPr>
        <w:t>dispose de</w:t>
      </w:r>
      <w:r w:rsidR="00BE234A" w:rsidRPr="00B503ED">
        <w:rPr>
          <w:rFonts w:ascii="Times New Roman" w:eastAsiaTheme="minorEastAsia" w:hAnsi="Times New Roman"/>
        </w:rPr>
        <w:t xml:space="preserve"> sa propre nomenclature et dans la rubrique </w:t>
      </w:r>
      <w:r w:rsidR="007D5B3C" w:rsidRPr="00B503ED">
        <w:rPr>
          <w:rFonts w:ascii="Times New Roman" w:eastAsiaTheme="minorEastAsia" w:hAnsi="Times New Roman"/>
        </w:rPr>
        <w:t xml:space="preserve">de </w:t>
      </w:r>
      <w:r w:rsidR="00BE234A" w:rsidRPr="00B503ED">
        <w:rPr>
          <w:rFonts w:ascii="Times New Roman" w:eastAsiaTheme="minorEastAsia" w:hAnsi="Times New Roman"/>
        </w:rPr>
        <w:t>l’origine du mot</w:t>
      </w:r>
      <w:r w:rsidR="009F08C5">
        <w:rPr>
          <w:rFonts w:ascii="Times New Roman" w:eastAsiaTheme="minorEastAsia" w:hAnsi="Times New Roman"/>
        </w:rPr>
        <w:t>,</w:t>
      </w:r>
      <w:r w:rsidR="00BE234A" w:rsidRPr="00B503ED">
        <w:rPr>
          <w:rFonts w:ascii="Times New Roman" w:eastAsiaTheme="minorEastAsia" w:hAnsi="Times New Roman"/>
        </w:rPr>
        <w:t xml:space="preserve"> nous lisons – « </w:t>
      </w:r>
      <w:r w:rsidR="00BE234A" w:rsidRPr="00B503ED">
        <w:rPr>
          <w:rFonts w:ascii="Times New Roman" w:eastAsiaTheme="minorEastAsia" w:hAnsi="Times New Roman"/>
          <w:i/>
        </w:rPr>
        <w:t>l’abréviation de ratatouille</w:t>
      </w:r>
      <w:r w:rsidR="00BE234A" w:rsidRPr="00B503ED">
        <w:rPr>
          <w:rFonts w:ascii="Times New Roman" w:eastAsiaTheme="minorEastAsia" w:hAnsi="Times New Roman"/>
        </w:rPr>
        <w:t xml:space="preserve"> ». Malgré cela, le vocable est inconnu pour plus de la moitié des Français questionnés. Ce fait s’explique par la remarque du </w:t>
      </w:r>
      <w:r w:rsidR="00BE234A" w:rsidRPr="00B503ED">
        <w:rPr>
          <w:rFonts w:ascii="Times New Roman" w:eastAsiaTheme="minorEastAsia" w:hAnsi="Times New Roman"/>
          <w:i/>
        </w:rPr>
        <w:t>PR</w:t>
      </w:r>
      <w:r w:rsidR="00BE234A" w:rsidRPr="00B503ED">
        <w:rPr>
          <w:rFonts w:ascii="Times New Roman" w:eastAsiaTheme="minorEastAsia" w:hAnsi="Times New Roman"/>
        </w:rPr>
        <w:t> </w:t>
      </w:r>
      <w:r w:rsidR="007D5B3C" w:rsidRPr="00B503ED">
        <w:rPr>
          <w:rFonts w:ascii="Times New Roman" w:eastAsiaTheme="minorEastAsia" w:hAnsi="Times New Roman"/>
        </w:rPr>
        <w:t xml:space="preserve">selon laquelle </w:t>
      </w:r>
      <w:r w:rsidR="00BE234A" w:rsidRPr="00B503ED">
        <w:rPr>
          <w:rFonts w:ascii="Times New Roman" w:eastAsiaTheme="minorEastAsia" w:hAnsi="Times New Roman"/>
          <w:i/>
        </w:rPr>
        <w:t>rata</w:t>
      </w:r>
      <w:r w:rsidR="00BE234A" w:rsidRPr="00B503ED">
        <w:rPr>
          <w:rFonts w:ascii="Times New Roman" w:eastAsiaTheme="minorEastAsia" w:hAnsi="Times New Roman"/>
        </w:rPr>
        <w:t xml:space="preserve"> est un </w:t>
      </w:r>
      <w:r w:rsidR="00BE234A" w:rsidRPr="00B503ED">
        <w:rPr>
          <w:rFonts w:ascii="Times New Roman" w:eastAsiaTheme="minorEastAsia" w:hAnsi="Times New Roman"/>
          <w:i/>
        </w:rPr>
        <w:t>« mot argotique propre aux militaires</w:t>
      </w:r>
      <w:r w:rsidR="00BE234A" w:rsidRPr="00B503ED">
        <w:rPr>
          <w:rFonts w:ascii="Times New Roman" w:eastAsiaTheme="minorEastAsia" w:hAnsi="Times New Roman"/>
        </w:rPr>
        <w:t> » qui est en plus « </w:t>
      </w:r>
      <w:r w:rsidR="00BE234A" w:rsidRPr="00B503ED">
        <w:rPr>
          <w:rFonts w:ascii="Times New Roman" w:eastAsiaTheme="minorEastAsia" w:hAnsi="Times New Roman"/>
          <w:i/>
        </w:rPr>
        <w:t>vieilli</w:t>
      </w:r>
      <w:r w:rsidR="00BE234A" w:rsidRPr="00B503ED">
        <w:rPr>
          <w:rFonts w:ascii="Times New Roman" w:eastAsiaTheme="minorEastAsia" w:hAnsi="Times New Roman"/>
        </w:rPr>
        <w:t xml:space="preserve"> ». À côté de « ratatouille » proposé </w:t>
      </w:r>
      <w:r w:rsidR="00FC0D7D" w:rsidRPr="00B503ED">
        <w:rPr>
          <w:rFonts w:ascii="Times New Roman" w:eastAsiaTheme="minorEastAsia" w:hAnsi="Times New Roman"/>
        </w:rPr>
        <w:t>de même</w:t>
      </w:r>
      <w:r w:rsidR="00BE234A" w:rsidRPr="00B503ED">
        <w:rPr>
          <w:rFonts w:ascii="Times New Roman" w:eastAsiaTheme="minorEastAsia" w:hAnsi="Times New Roman"/>
        </w:rPr>
        <w:t xml:space="preserve"> par nos enquêtés, nous </w:t>
      </w:r>
      <w:r w:rsidR="009F08C5" w:rsidRPr="00B503ED">
        <w:rPr>
          <w:rFonts w:ascii="Times New Roman" w:eastAsiaTheme="minorEastAsia" w:hAnsi="Times New Roman"/>
        </w:rPr>
        <w:t>distinguons</w:t>
      </w:r>
      <w:r w:rsidR="00BE234A" w:rsidRPr="00B503ED">
        <w:rPr>
          <w:rFonts w:ascii="Times New Roman" w:eastAsiaTheme="minorEastAsia" w:hAnsi="Times New Roman"/>
        </w:rPr>
        <w:t xml:space="preserve"> les expressions </w:t>
      </w:r>
      <w:r w:rsidR="00BE234A" w:rsidRPr="00B503ED">
        <w:rPr>
          <w:rFonts w:ascii="Times New Roman" w:eastAsiaTheme="minorEastAsia" w:hAnsi="Times New Roman"/>
        </w:rPr>
        <w:lastRenderedPageBreak/>
        <w:t>« ratatiné » et « pro-rata »</w:t>
      </w:r>
      <w:r w:rsidR="0083054C" w:rsidRPr="00B503ED">
        <w:rPr>
          <w:rStyle w:val="Znakapoznpodarou"/>
          <w:rFonts w:ascii="Times New Roman" w:eastAsiaTheme="minorEastAsia" w:hAnsi="Times New Roman"/>
        </w:rPr>
        <w:footnoteReference w:id="300"/>
      </w:r>
      <w:r w:rsidR="00BE234A" w:rsidRPr="00B503ED">
        <w:rPr>
          <w:rFonts w:ascii="Times New Roman" w:eastAsiaTheme="minorEastAsia" w:hAnsi="Times New Roman"/>
        </w:rPr>
        <w:t xml:space="preserve"> </w:t>
      </w:r>
      <w:r w:rsidR="00D23D71" w:rsidRPr="00B503ED">
        <w:rPr>
          <w:rFonts w:ascii="Times New Roman" w:eastAsiaTheme="minorEastAsia" w:hAnsi="Times New Roman"/>
        </w:rPr>
        <w:t>ou</w:t>
      </w:r>
      <w:r w:rsidR="00BE234A" w:rsidRPr="00B503ED">
        <w:rPr>
          <w:rFonts w:ascii="Times New Roman" w:eastAsiaTheme="minorEastAsia" w:hAnsi="Times New Roman"/>
        </w:rPr>
        <w:t xml:space="preserve"> plusieurs explications : « nourriture (je ne connais pas le mot d’origine) », « assez vieilli, en dehors de l’armée », « plat avec de la viande », « bouffe de cantine », « mauvaise nourriture »</w:t>
      </w:r>
      <w:r w:rsidR="00D23D71" w:rsidRPr="00B503ED">
        <w:rPr>
          <w:rFonts w:ascii="Times New Roman" w:eastAsiaTheme="minorEastAsia" w:hAnsi="Times New Roman"/>
        </w:rPr>
        <w:t xml:space="preserve">. Ces dernières sont liées au sens moderne de </w:t>
      </w:r>
      <w:r w:rsidR="00D23D71" w:rsidRPr="00B503ED">
        <w:rPr>
          <w:rFonts w:ascii="Times New Roman" w:eastAsiaTheme="minorEastAsia" w:hAnsi="Times New Roman"/>
          <w:i/>
        </w:rPr>
        <w:t>rata</w:t>
      </w:r>
      <w:r w:rsidR="00D23D71" w:rsidRPr="00B503ED">
        <w:rPr>
          <w:rFonts w:ascii="Times New Roman" w:eastAsiaTheme="minorEastAsia" w:hAnsi="Times New Roman"/>
        </w:rPr>
        <w:t xml:space="preserve"> qui veut dire selon </w:t>
      </w:r>
      <w:r w:rsidR="00D23D71" w:rsidRPr="00B503ED">
        <w:rPr>
          <w:rFonts w:ascii="Times New Roman" w:eastAsiaTheme="minorEastAsia" w:hAnsi="Times New Roman"/>
          <w:i/>
        </w:rPr>
        <w:t>PRE09</w:t>
      </w:r>
      <w:r w:rsidR="00D23D71" w:rsidRPr="00B503ED">
        <w:rPr>
          <w:rFonts w:ascii="Times New Roman" w:eastAsiaTheme="minorEastAsia" w:hAnsi="Times New Roman"/>
        </w:rPr>
        <w:t> : « </w:t>
      </w:r>
      <w:r w:rsidR="00D23D71" w:rsidRPr="00B503ED">
        <w:rPr>
          <w:rFonts w:ascii="Times New Roman" w:eastAsiaTheme="minorEastAsia" w:hAnsi="Times New Roman"/>
          <w:i/>
        </w:rPr>
        <w:t>mauvaise nourriture mal préparée</w:t>
      </w:r>
      <w:r w:rsidR="00D23D71" w:rsidRPr="00B503ED">
        <w:rPr>
          <w:rFonts w:ascii="Times New Roman" w:eastAsiaTheme="minorEastAsia" w:hAnsi="Times New Roman"/>
        </w:rPr>
        <w:t xml:space="preserve"> ». Soulignons que personne n’a </w:t>
      </w:r>
      <w:r w:rsidR="00962F17">
        <w:rPr>
          <w:rFonts w:ascii="Times New Roman" w:eastAsiaTheme="minorEastAsia" w:hAnsi="Times New Roman"/>
        </w:rPr>
        <w:t>mentionné</w:t>
      </w:r>
      <w:r w:rsidR="00D23D71" w:rsidRPr="00B503ED">
        <w:rPr>
          <w:rFonts w:ascii="Times New Roman" w:eastAsiaTheme="minorEastAsia" w:hAnsi="Times New Roman"/>
        </w:rPr>
        <w:t xml:space="preserve"> l’expression « </w:t>
      </w:r>
      <w:r w:rsidR="00D23D71" w:rsidRPr="00B503ED">
        <w:rPr>
          <w:rStyle w:val="sxpl1"/>
        </w:rPr>
        <w:t xml:space="preserve">ne pas s’endormir sur le rata » </w:t>
      </w:r>
      <w:r w:rsidR="00D23D71" w:rsidRPr="00B503ED">
        <w:rPr>
          <w:rStyle w:val="sxpl1"/>
          <w:i w:val="0"/>
        </w:rPr>
        <w:t xml:space="preserve">qui veut dire </w:t>
      </w:r>
      <w:r w:rsidR="009F08C5">
        <w:rPr>
          <w:rStyle w:val="sxpl1"/>
          <w:i w:val="0"/>
        </w:rPr>
        <w:t>« </w:t>
      </w:r>
      <w:r w:rsidR="00D23D71" w:rsidRPr="00B503ED">
        <w:rPr>
          <w:rStyle w:val="sxpl1"/>
          <w:i w:val="0"/>
        </w:rPr>
        <w:t>être actif</w:t>
      </w:r>
      <w:r w:rsidR="009F08C5">
        <w:rPr>
          <w:rStyle w:val="sxpl1"/>
          <w:i w:val="0"/>
        </w:rPr>
        <w:t> »</w:t>
      </w:r>
      <w:r w:rsidR="00D23D71" w:rsidRPr="00B503ED">
        <w:rPr>
          <w:rStyle w:val="sxpl1"/>
          <w:i w:val="0"/>
        </w:rPr>
        <w:t xml:space="preserve">, elle est peut-être </w:t>
      </w:r>
      <w:r w:rsidR="00FC0D7D" w:rsidRPr="00B503ED">
        <w:rPr>
          <w:rStyle w:val="sxpl1"/>
          <w:i w:val="0"/>
        </w:rPr>
        <w:t>passée à</w:t>
      </w:r>
      <w:r w:rsidR="00D23D71" w:rsidRPr="00B503ED">
        <w:rPr>
          <w:rStyle w:val="sxpl1"/>
          <w:i w:val="0"/>
        </w:rPr>
        <w:t xml:space="preserve"> </w:t>
      </w:r>
      <w:r w:rsidR="007D5B3C" w:rsidRPr="00B503ED">
        <w:rPr>
          <w:rStyle w:val="sxpl1"/>
          <w:i w:val="0"/>
        </w:rPr>
        <w:t>« </w:t>
      </w:r>
      <w:r w:rsidR="00D23D71" w:rsidRPr="00B503ED">
        <w:rPr>
          <w:rStyle w:val="sxpl1"/>
          <w:i w:val="0"/>
        </w:rPr>
        <w:t>vieillie</w:t>
      </w:r>
      <w:r w:rsidR="007D5B3C" w:rsidRPr="00B503ED">
        <w:rPr>
          <w:rStyle w:val="sxpl1"/>
          <w:i w:val="0"/>
        </w:rPr>
        <w:t> »</w:t>
      </w:r>
      <w:r w:rsidR="00D23D71" w:rsidRPr="00B503ED">
        <w:rPr>
          <w:rStyle w:val="sxpl1"/>
          <w:i w:val="0"/>
        </w:rPr>
        <w:t xml:space="preserve">. </w:t>
      </w:r>
    </w:p>
    <w:p w:rsidR="00F83CE1" w:rsidRPr="00B503ED" w:rsidRDefault="00F83CE1" w:rsidP="00D52816">
      <w:pPr>
        <w:pStyle w:val="Styl1"/>
        <w:rPr>
          <w:rStyle w:val="sxpl1"/>
          <w:i w:val="0"/>
        </w:rPr>
      </w:pPr>
    </w:p>
    <w:p w:rsidR="007D5B3C" w:rsidRPr="00B503ED" w:rsidRDefault="007D5B3C" w:rsidP="007D5B3C">
      <w:pPr>
        <w:autoSpaceDE w:val="0"/>
        <w:autoSpaceDN w:val="0"/>
        <w:adjustRightInd w:val="0"/>
        <w:spacing w:line="360" w:lineRule="auto"/>
        <w:ind w:firstLine="709"/>
        <w:jc w:val="both"/>
        <w:rPr>
          <w:rFonts w:eastAsiaTheme="minorEastAsia"/>
          <w:b/>
          <w:bCs/>
          <w:i/>
          <w:iCs/>
          <w:lang w:eastAsia="zh-CN"/>
        </w:rPr>
      </w:pPr>
      <w:r w:rsidRPr="00B503ED">
        <w:rPr>
          <w:rFonts w:eastAsiaTheme="minorEastAsia"/>
          <w:b/>
          <w:bCs/>
          <w:i/>
          <w:iCs/>
          <w:lang w:eastAsia="zh-CN"/>
        </w:rPr>
        <w:t>Réabo</w:t>
      </w:r>
    </w:p>
    <w:p w:rsidR="007D5B3C" w:rsidRPr="00B503ED" w:rsidRDefault="007D5B3C" w:rsidP="007D5B3C">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 xml:space="preserve">Le lexème </w:t>
      </w:r>
      <w:r w:rsidRPr="00B503ED">
        <w:rPr>
          <w:rFonts w:eastAsiaTheme="minorEastAsia"/>
          <w:i/>
          <w:iCs/>
          <w:lang w:eastAsia="zh-CN"/>
        </w:rPr>
        <w:t>réabo</w:t>
      </w:r>
      <w:r w:rsidRPr="00B503ED">
        <w:rPr>
          <w:rFonts w:eastAsiaTheme="minorEastAsia"/>
          <w:lang w:eastAsia="zh-CN"/>
        </w:rPr>
        <w:t xml:space="preserve"> appartient aussi aux mots les moins connus (57,43%). Pour les mêmes raisons que </w:t>
      </w:r>
      <w:r w:rsidRPr="00B503ED">
        <w:rPr>
          <w:rFonts w:eastAsiaTheme="minorEastAsia"/>
          <w:i/>
          <w:iCs/>
          <w:lang w:eastAsia="zh-CN"/>
        </w:rPr>
        <w:t>rata</w:t>
      </w:r>
      <w:r w:rsidRPr="00B503ED">
        <w:rPr>
          <w:rFonts w:eastAsiaTheme="minorEastAsia"/>
          <w:lang w:eastAsia="zh-CN"/>
        </w:rPr>
        <w:t xml:space="preserve">, il est difficilement classé – 74,26% des répondants ont mis une croix dans la case de la fréquence « Je ne peux pas dire ». Comme il s’agit d’un troncat néologique, il ne se révèle pas dans le </w:t>
      </w:r>
      <w:r w:rsidRPr="00B503ED">
        <w:rPr>
          <w:rFonts w:eastAsiaTheme="minorEastAsia"/>
          <w:i/>
          <w:iCs/>
          <w:lang w:eastAsia="zh-CN"/>
        </w:rPr>
        <w:t>PR</w:t>
      </w:r>
      <w:r w:rsidRPr="00B503ED">
        <w:rPr>
          <w:rFonts w:eastAsiaTheme="minorEastAsia"/>
          <w:lang w:eastAsia="zh-CN"/>
        </w:rPr>
        <w:t>. Son mot de départ issu de notre corpus (</w:t>
      </w:r>
      <w:r w:rsidRPr="000E7050">
        <w:rPr>
          <w:rFonts w:eastAsiaTheme="minorEastAsia"/>
          <w:i/>
          <w:lang w:eastAsia="zh-CN"/>
        </w:rPr>
        <w:t>cf.</w:t>
      </w:r>
      <w:r w:rsidRPr="00B503ED">
        <w:rPr>
          <w:rFonts w:eastAsiaTheme="minorEastAsia"/>
          <w:lang w:eastAsia="zh-CN"/>
        </w:rPr>
        <w:t xml:space="preserve"> chapitre 4) est « réabonnement » qui a aussi été </w:t>
      </w:r>
      <w:r w:rsidR="008655CC">
        <w:rPr>
          <w:rFonts w:eastAsiaTheme="minorEastAsia"/>
          <w:lang w:eastAsia="zh-CN"/>
        </w:rPr>
        <w:t>repér</w:t>
      </w:r>
      <w:r w:rsidRPr="00B503ED">
        <w:rPr>
          <w:rFonts w:eastAsiaTheme="minorEastAsia"/>
          <w:lang w:eastAsia="zh-CN"/>
        </w:rPr>
        <w:t>é par les participants. Sauf cette mention, nous avons noté le verbe « réabonner » et les expressions « réabilitation » et « réabolition » en gardant l’orthographe du questionnaire.</w:t>
      </w:r>
    </w:p>
    <w:p w:rsidR="007D5B3C" w:rsidRPr="00B503ED" w:rsidRDefault="007D5B3C" w:rsidP="007D5B3C">
      <w:pPr>
        <w:autoSpaceDE w:val="0"/>
        <w:autoSpaceDN w:val="0"/>
        <w:adjustRightInd w:val="0"/>
        <w:spacing w:line="360" w:lineRule="auto"/>
        <w:ind w:firstLine="709"/>
        <w:jc w:val="both"/>
        <w:rPr>
          <w:rFonts w:eastAsiaTheme="minorEastAsia"/>
          <w:lang w:eastAsia="zh-CN"/>
        </w:rPr>
      </w:pPr>
    </w:p>
    <w:p w:rsidR="007D5B3C" w:rsidRPr="00B503ED" w:rsidRDefault="007D5B3C" w:rsidP="007D5B3C">
      <w:pPr>
        <w:autoSpaceDE w:val="0"/>
        <w:autoSpaceDN w:val="0"/>
        <w:adjustRightInd w:val="0"/>
        <w:spacing w:line="360" w:lineRule="auto"/>
        <w:ind w:firstLine="709"/>
        <w:jc w:val="both"/>
        <w:rPr>
          <w:rFonts w:eastAsiaTheme="minorEastAsia"/>
          <w:b/>
          <w:bCs/>
          <w:i/>
          <w:iCs/>
          <w:lang w:eastAsia="zh-CN"/>
        </w:rPr>
      </w:pPr>
      <w:r w:rsidRPr="00B503ED">
        <w:rPr>
          <w:rFonts w:eastAsiaTheme="minorEastAsia"/>
          <w:b/>
          <w:bCs/>
          <w:i/>
          <w:iCs/>
          <w:lang w:eastAsia="zh-CN"/>
        </w:rPr>
        <w:t>Restau, resto</w:t>
      </w:r>
    </w:p>
    <w:p w:rsidR="007D5B3C" w:rsidRPr="00B503ED" w:rsidRDefault="007D5B3C" w:rsidP="007D5B3C">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 xml:space="preserve">Voici encore un représentant majoritairement connu, </w:t>
      </w:r>
      <w:r w:rsidR="00B61D57">
        <w:rPr>
          <w:rFonts w:eastAsiaTheme="minorEastAsia"/>
          <w:lang w:eastAsia="zh-CN"/>
        </w:rPr>
        <w:t>« </w:t>
      </w:r>
      <w:r w:rsidRPr="00B503ED">
        <w:rPr>
          <w:rFonts w:eastAsiaTheme="minorEastAsia"/>
          <w:lang w:eastAsia="zh-CN"/>
        </w:rPr>
        <w:t>souvent</w:t>
      </w:r>
      <w:r w:rsidR="00B61D57">
        <w:rPr>
          <w:rFonts w:eastAsiaTheme="minorEastAsia"/>
          <w:lang w:eastAsia="zh-CN"/>
        </w:rPr>
        <w:t> »</w:t>
      </w:r>
      <w:r w:rsidRPr="00B503ED">
        <w:rPr>
          <w:rFonts w:eastAsiaTheme="minorEastAsia"/>
          <w:lang w:eastAsia="zh-CN"/>
        </w:rPr>
        <w:t xml:space="preserve"> employé (91,09%) et pris pour « standard » (73,27%). La graphie privilégiée est celle avec la lettre « -o » finale (64% </w:t>
      </w:r>
      <w:r w:rsidR="000E7050" w:rsidRPr="000E7050">
        <w:rPr>
          <w:rFonts w:eastAsiaTheme="minorEastAsia"/>
          <w:i/>
          <w:lang w:eastAsia="zh-CN"/>
        </w:rPr>
        <w:t>vs</w:t>
      </w:r>
      <w:r w:rsidRPr="00B503ED">
        <w:rPr>
          <w:rFonts w:eastAsiaTheme="minorEastAsia"/>
          <w:lang w:eastAsia="zh-CN"/>
        </w:rPr>
        <w:t xml:space="preserve"> 36%). Il est intéressant de suivre que la graphie </w:t>
      </w:r>
      <w:r w:rsidRPr="00B503ED">
        <w:rPr>
          <w:rFonts w:eastAsiaTheme="minorEastAsia"/>
          <w:i/>
          <w:iCs/>
          <w:lang w:eastAsia="zh-CN"/>
        </w:rPr>
        <w:t>restau</w:t>
      </w:r>
      <w:r w:rsidRPr="00B503ED">
        <w:rPr>
          <w:rFonts w:eastAsiaTheme="minorEastAsia"/>
          <w:lang w:eastAsia="zh-CN"/>
        </w:rPr>
        <w:t xml:space="preserve"> est préférable pour la génération des plus âgés. </w:t>
      </w:r>
      <w:r w:rsidRPr="00B503ED">
        <w:rPr>
          <w:rFonts w:eastAsiaTheme="minorEastAsia"/>
          <w:i/>
          <w:iCs/>
          <w:lang w:eastAsia="zh-CN"/>
        </w:rPr>
        <w:t>Restau/resto</w:t>
      </w:r>
      <w:r w:rsidRPr="00B503ED">
        <w:rPr>
          <w:rFonts w:eastAsiaTheme="minorEastAsia"/>
          <w:lang w:eastAsia="zh-CN"/>
        </w:rPr>
        <w:t xml:space="preserve"> signifie pour tout le monde « restaurant » sauf un seul cas notant « restauration ».</w:t>
      </w:r>
    </w:p>
    <w:p w:rsidR="007D5B3C" w:rsidRPr="00B503ED" w:rsidRDefault="007D5B3C" w:rsidP="007D5B3C">
      <w:pPr>
        <w:autoSpaceDE w:val="0"/>
        <w:autoSpaceDN w:val="0"/>
        <w:adjustRightInd w:val="0"/>
        <w:spacing w:line="360" w:lineRule="auto"/>
        <w:ind w:firstLine="709"/>
        <w:jc w:val="both"/>
        <w:rPr>
          <w:rFonts w:eastAsiaTheme="minorEastAsia"/>
          <w:lang w:eastAsia="zh-CN"/>
        </w:rPr>
      </w:pPr>
    </w:p>
    <w:p w:rsidR="007D5B3C" w:rsidRPr="00B503ED" w:rsidRDefault="007D5B3C" w:rsidP="007D5B3C">
      <w:pPr>
        <w:autoSpaceDE w:val="0"/>
        <w:autoSpaceDN w:val="0"/>
        <w:adjustRightInd w:val="0"/>
        <w:spacing w:line="360" w:lineRule="auto"/>
        <w:ind w:firstLine="709"/>
        <w:jc w:val="both"/>
        <w:rPr>
          <w:rFonts w:eastAsiaTheme="minorEastAsia"/>
          <w:b/>
          <w:bCs/>
          <w:i/>
          <w:iCs/>
          <w:lang w:eastAsia="zh-CN"/>
        </w:rPr>
      </w:pPr>
      <w:r w:rsidRPr="00B503ED">
        <w:rPr>
          <w:rFonts w:eastAsiaTheme="minorEastAsia"/>
          <w:b/>
          <w:bCs/>
          <w:i/>
          <w:iCs/>
          <w:lang w:eastAsia="zh-CN"/>
        </w:rPr>
        <w:t>Tain, ’tain</w:t>
      </w:r>
    </w:p>
    <w:p w:rsidR="007D5B3C" w:rsidRPr="00B503ED" w:rsidRDefault="007D5B3C" w:rsidP="007D5B3C">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 xml:space="preserve">Pour la première fois, nous désignons </w:t>
      </w:r>
      <w:r w:rsidR="00266DE4">
        <w:rPr>
          <w:rFonts w:eastAsiaTheme="minorEastAsia"/>
          <w:lang w:eastAsia="zh-CN"/>
        </w:rPr>
        <w:t xml:space="preserve">la variante avec </w:t>
      </w:r>
      <w:r w:rsidRPr="00B503ED">
        <w:rPr>
          <w:rFonts w:eastAsiaTheme="minorEastAsia"/>
          <w:lang w:eastAsia="zh-CN"/>
        </w:rPr>
        <w:t>apostrophe (</w:t>
      </w:r>
      <w:r w:rsidRPr="00B503ED">
        <w:rPr>
          <w:rFonts w:eastAsiaTheme="minorEastAsia"/>
          <w:i/>
          <w:iCs/>
          <w:lang w:eastAsia="zh-CN"/>
        </w:rPr>
        <w:t>’tain</w:t>
      </w:r>
      <w:r w:rsidRPr="00B503ED">
        <w:rPr>
          <w:rFonts w:eastAsiaTheme="minorEastAsia"/>
          <w:lang w:eastAsia="zh-CN"/>
        </w:rPr>
        <w:t xml:space="preserve">) comme la plus favorite (61% </w:t>
      </w:r>
      <w:r w:rsidR="000E7050" w:rsidRPr="000E7050">
        <w:rPr>
          <w:rFonts w:eastAsiaTheme="minorEastAsia"/>
          <w:i/>
          <w:lang w:eastAsia="zh-CN"/>
        </w:rPr>
        <w:t>vs</w:t>
      </w:r>
      <w:r w:rsidRPr="00B503ED">
        <w:rPr>
          <w:rFonts w:eastAsiaTheme="minorEastAsia"/>
          <w:lang w:eastAsia="zh-CN"/>
        </w:rPr>
        <w:t xml:space="preserve"> 39%). C’est un mot qui est plutôt connu, seulement 19,8% des questionnés ont coché qu’ils ne le connaissent pas (</w:t>
      </w:r>
      <w:r w:rsidR="00B61D57">
        <w:rPr>
          <w:rFonts w:eastAsiaTheme="minorEastAsia"/>
          <w:lang w:eastAsia="zh-CN"/>
        </w:rPr>
        <w:t>notamment</w:t>
      </w:r>
      <w:r w:rsidRPr="00B503ED">
        <w:rPr>
          <w:rFonts w:eastAsiaTheme="minorEastAsia"/>
          <w:lang w:eastAsia="zh-CN"/>
        </w:rPr>
        <w:t xml:space="preserve"> la vieille génération et les femmes). Sa fréquence d’emploi est plus </w:t>
      </w:r>
      <w:r w:rsidR="00B61D57">
        <w:rPr>
          <w:rFonts w:eastAsiaTheme="minorEastAsia"/>
          <w:lang w:eastAsia="zh-CN"/>
        </w:rPr>
        <w:t>ou</w:t>
      </w:r>
      <w:r w:rsidRPr="00B503ED">
        <w:rPr>
          <w:rFonts w:eastAsiaTheme="minorEastAsia"/>
          <w:lang w:eastAsia="zh-CN"/>
        </w:rPr>
        <w:t xml:space="preserve"> moins proportionnelle, « souvent » → 21,29%, « parfois » → 33,17%, « jamais » → 25,74%. Il est curieux qu’il ne soit jamais pris pour « standard » et par 54,95%, il est vu comme « populaire/argotique ». À ce propos</w:t>
      </w:r>
      <w:r w:rsidR="00B61D57">
        <w:rPr>
          <w:rFonts w:eastAsiaTheme="minorEastAsia"/>
          <w:lang w:eastAsia="zh-CN"/>
        </w:rPr>
        <w:t>,</w:t>
      </w:r>
      <w:r w:rsidRPr="00B503ED">
        <w:rPr>
          <w:rFonts w:eastAsiaTheme="minorEastAsia"/>
          <w:lang w:eastAsia="zh-CN"/>
        </w:rPr>
        <w:t xml:space="preserve"> nous soulignons que nous n’avons pas proposé dans le questionnaire les mentions « vulgaire » </w:t>
      </w:r>
      <w:r w:rsidRPr="00B503ED">
        <w:rPr>
          <w:rFonts w:eastAsiaTheme="minorEastAsia"/>
          <w:lang w:eastAsia="zh-CN"/>
        </w:rPr>
        <w:lastRenderedPageBreak/>
        <w:t xml:space="preserve">ou « péjorative » qui figurent dans la définition du </w:t>
      </w:r>
      <w:r w:rsidRPr="00B503ED">
        <w:rPr>
          <w:rFonts w:eastAsiaTheme="minorEastAsia"/>
          <w:i/>
          <w:iCs/>
          <w:lang w:eastAsia="zh-CN"/>
        </w:rPr>
        <w:t>PRE09</w:t>
      </w:r>
      <w:r w:rsidRPr="00B503ED">
        <w:rPr>
          <w:rFonts w:eastAsiaTheme="minorEastAsia"/>
          <w:lang w:eastAsia="zh-CN"/>
        </w:rPr>
        <w:t xml:space="preserve"> pour le mot de départ → « putain », d’ailleurs bien déchiffré par tous ceux qui le connaissent. </w:t>
      </w:r>
    </w:p>
    <w:p w:rsidR="007D5B3C" w:rsidRPr="00B503ED" w:rsidRDefault="007D5B3C" w:rsidP="007D5B3C">
      <w:pPr>
        <w:autoSpaceDE w:val="0"/>
        <w:autoSpaceDN w:val="0"/>
        <w:adjustRightInd w:val="0"/>
        <w:spacing w:line="360" w:lineRule="auto"/>
        <w:ind w:firstLine="709"/>
        <w:jc w:val="both"/>
        <w:rPr>
          <w:rFonts w:eastAsiaTheme="minorEastAsia"/>
          <w:lang w:eastAsia="zh-CN"/>
        </w:rPr>
      </w:pPr>
    </w:p>
    <w:p w:rsidR="007D5B3C" w:rsidRPr="00B503ED" w:rsidRDefault="007D5B3C" w:rsidP="007D5B3C">
      <w:pPr>
        <w:autoSpaceDE w:val="0"/>
        <w:autoSpaceDN w:val="0"/>
        <w:adjustRightInd w:val="0"/>
        <w:spacing w:line="360" w:lineRule="auto"/>
        <w:ind w:firstLine="709"/>
        <w:jc w:val="both"/>
        <w:rPr>
          <w:rFonts w:eastAsiaTheme="minorEastAsia"/>
          <w:b/>
          <w:bCs/>
          <w:i/>
          <w:iCs/>
          <w:lang w:eastAsia="zh-CN"/>
        </w:rPr>
      </w:pPr>
      <w:r w:rsidRPr="00B503ED">
        <w:rPr>
          <w:rFonts w:eastAsiaTheme="minorEastAsia"/>
          <w:b/>
          <w:bCs/>
          <w:i/>
          <w:iCs/>
          <w:lang w:eastAsia="zh-CN"/>
        </w:rPr>
        <w:t>Tradi</w:t>
      </w:r>
    </w:p>
    <w:p w:rsidR="007D5B3C" w:rsidRPr="00B503ED" w:rsidRDefault="007D5B3C" w:rsidP="007D5B3C">
      <w:pPr>
        <w:autoSpaceDE w:val="0"/>
        <w:autoSpaceDN w:val="0"/>
        <w:adjustRightInd w:val="0"/>
        <w:spacing w:line="360" w:lineRule="auto"/>
        <w:ind w:firstLine="709"/>
        <w:jc w:val="both"/>
        <w:rPr>
          <w:rFonts w:eastAsiaTheme="minorEastAsia"/>
          <w:lang w:eastAsia="zh-CN"/>
        </w:rPr>
      </w:pPr>
      <w:r w:rsidRPr="00B503ED">
        <w:rPr>
          <w:rFonts w:eastAsiaTheme="minorEastAsia"/>
          <w:i/>
          <w:iCs/>
          <w:lang w:eastAsia="zh-CN"/>
        </w:rPr>
        <w:t>Tradi</w:t>
      </w:r>
      <w:r w:rsidRPr="00B503ED">
        <w:rPr>
          <w:rFonts w:eastAsiaTheme="minorEastAsia"/>
          <w:lang w:eastAsia="zh-CN"/>
        </w:rPr>
        <w:t xml:space="preserve"> est un raccourci qui n’est « jamais » employé par la moitié des locuteurs (51,49%), surtout par les femmes, les jeunes de moins de 20 ans et les plus âgés de plus de 66 ans. Il est le représentant fréquent de la mention « familier » (41,58%). Parmi ses mots entiers, </w:t>
      </w:r>
      <w:r w:rsidR="0001728B">
        <w:rPr>
          <w:rFonts w:eastAsiaTheme="minorEastAsia"/>
          <w:lang w:eastAsia="zh-CN"/>
        </w:rPr>
        <w:t>nous</w:t>
      </w:r>
      <w:r w:rsidR="00B61D57">
        <w:rPr>
          <w:rFonts w:eastAsiaTheme="minorEastAsia"/>
          <w:lang w:eastAsia="zh-CN"/>
        </w:rPr>
        <w:t xml:space="preserve"> trouv</w:t>
      </w:r>
      <w:r w:rsidR="0001728B">
        <w:rPr>
          <w:rFonts w:eastAsiaTheme="minorEastAsia"/>
          <w:lang w:eastAsia="zh-CN"/>
        </w:rPr>
        <w:t>ons</w:t>
      </w:r>
      <w:r w:rsidRPr="00B503ED">
        <w:rPr>
          <w:rFonts w:eastAsiaTheme="minorEastAsia"/>
          <w:lang w:eastAsia="zh-CN"/>
        </w:rPr>
        <w:t> : « traditionnel » (66%), « tradition » (20%), « traditionnellement » (10%) et « traditionnaliste » (3%) accompagné de précisions (1%) « traditionnaliste avec catho » ou « religion » et une fois, nous avons repéré cette interprétation : « dans le langage standard en référence à la baguette ».</w:t>
      </w:r>
    </w:p>
    <w:p w:rsidR="007D5B3C" w:rsidRPr="00B503ED" w:rsidRDefault="007D5B3C" w:rsidP="007D5B3C">
      <w:pPr>
        <w:autoSpaceDE w:val="0"/>
        <w:autoSpaceDN w:val="0"/>
        <w:adjustRightInd w:val="0"/>
        <w:spacing w:line="360" w:lineRule="auto"/>
        <w:ind w:firstLine="709"/>
        <w:jc w:val="both"/>
        <w:rPr>
          <w:rFonts w:eastAsiaTheme="minorEastAsia"/>
          <w:lang w:eastAsia="zh-CN"/>
        </w:rPr>
      </w:pPr>
    </w:p>
    <w:p w:rsidR="007D5B3C" w:rsidRPr="00B503ED" w:rsidRDefault="007D5B3C" w:rsidP="007D5B3C">
      <w:pPr>
        <w:autoSpaceDE w:val="0"/>
        <w:autoSpaceDN w:val="0"/>
        <w:adjustRightInd w:val="0"/>
        <w:spacing w:line="360" w:lineRule="auto"/>
        <w:ind w:firstLine="709"/>
        <w:jc w:val="both"/>
        <w:rPr>
          <w:rFonts w:eastAsiaTheme="minorEastAsia"/>
          <w:b/>
          <w:bCs/>
          <w:i/>
          <w:iCs/>
          <w:lang w:eastAsia="zh-CN"/>
        </w:rPr>
      </w:pPr>
      <w:r w:rsidRPr="00B503ED">
        <w:rPr>
          <w:rFonts w:eastAsiaTheme="minorEastAsia"/>
          <w:b/>
          <w:bCs/>
          <w:i/>
          <w:iCs/>
          <w:lang w:eastAsia="zh-CN"/>
        </w:rPr>
        <w:t>Zik, zique</w:t>
      </w:r>
    </w:p>
    <w:p w:rsidR="007D5B3C" w:rsidRPr="00B503ED" w:rsidRDefault="007D5B3C" w:rsidP="007D5B3C">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 xml:space="preserve">70% des répondants soutiennent la graphie </w:t>
      </w:r>
      <w:r w:rsidRPr="00B503ED">
        <w:rPr>
          <w:rFonts w:eastAsiaTheme="minorEastAsia"/>
          <w:i/>
          <w:iCs/>
          <w:lang w:eastAsia="zh-CN"/>
        </w:rPr>
        <w:t>zik</w:t>
      </w:r>
      <w:r w:rsidRPr="00B503ED">
        <w:rPr>
          <w:rFonts w:eastAsiaTheme="minorEastAsia"/>
          <w:lang w:eastAsia="zh-CN"/>
        </w:rPr>
        <w:t xml:space="preserve">. Les cases de la fréquence d’emploi sont très pondérées, « souvent » → 28,22%, « parfois » → 34,65%, « jamais » → 33,65%, même si ce mot figure dans la liste des mots les moins utilisés car par rapport aux autres troncats, la case « jamais » de </w:t>
      </w:r>
      <w:r w:rsidRPr="00B503ED">
        <w:rPr>
          <w:rFonts w:eastAsiaTheme="minorEastAsia"/>
          <w:i/>
          <w:iCs/>
          <w:lang w:eastAsia="zh-CN"/>
        </w:rPr>
        <w:t>zik</w:t>
      </w:r>
      <w:r w:rsidR="00C23B0B">
        <w:rPr>
          <w:rFonts w:eastAsiaTheme="minorEastAsia"/>
          <w:lang w:eastAsia="zh-CN"/>
        </w:rPr>
        <w:t xml:space="preserve"> a </w:t>
      </w:r>
      <w:r w:rsidR="00C23B0B" w:rsidRPr="00B503ED">
        <w:rPr>
          <w:rFonts w:eastAsiaTheme="minorEastAsia"/>
          <w:lang w:eastAsia="zh-CN"/>
        </w:rPr>
        <w:t xml:space="preserve">fréquemment </w:t>
      </w:r>
      <w:r w:rsidRPr="00B503ED">
        <w:rPr>
          <w:rFonts w:eastAsiaTheme="minorEastAsia"/>
          <w:lang w:eastAsia="zh-CN"/>
        </w:rPr>
        <w:t>été cochée. Ce résultat nous a assez surpris</w:t>
      </w:r>
      <w:r w:rsidR="00C370EF">
        <w:rPr>
          <w:rFonts w:eastAsiaTheme="minorEastAsia"/>
          <w:lang w:eastAsia="zh-CN"/>
        </w:rPr>
        <w:t>e</w:t>
      </w:r>
      <w:r w:rsidRPr="00B503ED">
        <w:rPr>
          <w:rFonts w:eastAsiaTheme="minorEastAsia"/>
          <w:lang w:eastAsia="zh-CN"/>
        </w:rPr>
        <w:t xml:space="preserve">, surtout parce que les variantes graphiques de </w:t>
      </w:r>
      <w:r w:rsidRPr="00B503ED">
        <w:rPr>
          <w:rFonts w:eastAsiaTheme="minorEastAsia"/>
          <w:i/>
          <w:iCs/>
          <w:lang w:eastAsia="zh-CN"/>
        </w:rPr>
        <w:t>zik</w:t>
      </w:r>
      <w:r w:rsidRPr="00B503ED">
        <w:rPr>
          <w:rFonts w:eastAsiaTheme="minorEastAsia"/>
          <w:lang w:eastAsia="zh-CN"/>
        </w:rPr>
        <w:t xml:space="preserve"> (</w:t>
      </w:r>
      <w:r w:rsidRPr="00B503ED">
        <w:rPr>
          <w:rFonts w:eastAsiaTheme="minorEastAsia"/>
          <w:i/>
          <w:iCs/>
          <w:lang w:eastAsia="zh-CN"/>
        </w:rPr>
        <w:t>zic</w:t>
      </w:r>
      <w:r w:rsidRPr="00B503ED">
        <w:rPr>
          <w:rFonts w:eastAsiaTheme="minorEastAsia"/>
          <w:lang w:eastAsia="zh-CN"/>
        </w:rPr>
        <w:t xml:space="preserve">, </w:t>
      </w:r>
      <w:r w:rsidRPr="00B503ED">
        <w:rPr>
          <w:rFonts w:eastAsiaTheme="minorEastAsia"/>
          <w:i/>
          <w:iCs/>
          <w:lang w:eastAsia="zh-CN"/>
        </w:rPr>
        <w:t>zicmu</w:t>
      </w:r>
      <w:r w:rsidRPr="00B503ED">
        <w:rPr>
          <w:rFonts w:eastAsiaTheme="minorEastAsia"/>
          <w:lang w:eastAsia="zh-CN"/>
        </w:rPr>
        <w:t xml:space="preserve">, </w:t>
      </w:r>
      <w:r w:rsidRPr="00B503ED">
        <w:rPr>
          <w:rFonts w:eastAsiaTheme="minorEastAsia"/>
          <w:i/>
          <w:iCs/>
          <w:lang w:eastAsia="zh-CN"/>
        </w:rPr>
        <w:t>ziczic</w:t>
      </w:r>
      <w:r w:rsidRPr="00B503ED">
        <w:rPr>
          <w:rFonts w:eastAsiaTheme="minorEastAsia"/>
          <w:lang w:eastAsia="zh-CN"/>
        </w:rPr>
        <w:t xml:space="preserve">) </w:t>
      </w:r>
      <w:r w:rsidR="008655CC">
        <w:rPr>
          <w:rFonts w:eastAsiaTheme="minorEastAsia"/>
          <w:lang w:eastAsia="zh-CN"/>
        </w:rPr>
        <w:t>font partie</w:t>
      </w:r>
      <w:r w:rsidRPr="00B503ED">
        <w:rPr>
          <w:rFonts w:eastAsiaTheme="minorEastAsia"/>
          <w:lang w:eastAsia="zh-CN"/>
        </w:rPr>
        <w:t xml:space="preserve"> dans le dictionnaire du français contemporain des cités </w:t>
      </w:r>
      <w:r w:rsidRPr="00B503ED">
        <w:rPr>
          <w:rFonts w:eastAsiaTheme="minorEastAsia"/>
          <w:i/>
          <w:iCs/>
          <w:lang w:eastAsia="zh-CN"/>
        </w:rPr>
        <w:t xml:space="preserve">Comment tu tchatches ! </w:t>
      </w:r>
      <w:r w:rsidRPr="00B503ED">
        <w:rPr>
          <w:rFonts w:eastAsiaTheme="minorEastAsia"/>
          <w:lang w:eastAsia="zh-CN"/>
        </w:rPr>
        <w:t>de J.-P. Goudaillier et nous avons pensé que l’emploi actif de ce lexème serait marginal et limité. Cependant, ceux qui l’emploient le plus</w:t>
      </w:r>
      <w:r w:rsidR="00B61D57">
        <w:rPr>
          <w:rFonts w:eastAsiaTheme="minorEastAsia"/>
          <w:lang w:eastAsia="zh-CN"/>
        </w:rPr>
        <w:t>,</w:t>
      </w:r>
      <w:r w:rsidRPr="00B503ED">
        <w:rPr>
          <w:rFonts w:eastAsiaTheme="minorEastAsia"/>
          <w:lang w:eastAsia="zh-CN"/>
        </w:rPr>
        <w:t xml:space="preserve"> sont les hommes, les personnes de Paris et de ses banlieues aussi bien que les jeunes. Malgré son emploi fréquent, </w:t>
      </w:r>
      <w:r w:rsidRPr="00B503ED">
        <w:rPr>
          <w:rFonts w:eastAsiaTheme="minorEastAsia"/>
          <w:i/>
          <w:iCs/>
          <w:lang w:eastAsia="zh-CN"/>
        </w:rPr>
        <w:t>zik/zique</w:t>
      </w:r>
      <w:r w:rsidRPr="00B503ED">
        <w:rPr>
          <w:rFonts w:eastAsiaTheme="minorEastAsia"/>
          <w:lang w:eastAsia="zh-CN"/>
        </w:rPr>
        <w:t xml:space="preserve"> est plutôt considéré comme « populaire/argotique (55,45%), c’est-à-dire que les utilisateurs pensent qu’il a, selon notre propre définition, « </w:t>
      </w:r>
      <w:r w:rsidRPr="00B503ED">
        <w:rPr>
          <w:rFonts w:eastAsiaTheme="minorEastAsia"/>
          <w:i/>
          <w:iCs/>
          <w:lang w:eastAsia="zh-CN"/>
        </w:rPr>
        <w:t>une connotation sociale, appropriés à une classe sociale </w:t>
      </w:r>
      <w:r w:rsidRPr="00B503ED">
        <w:rPr>
          <w:rFonts w:eastAsiaTheme="minorEastAsia"/>
          <w:lang w:eastAsia="zh-CN"/>
        </w:rPr>
        <w:t>».</w:t>
      </w:r>
    </w:p>
    <w:p w:rsidR="007D5B3C" w:rsidRPr="00B503ED" w:rsidRDefault="007D5B3C" w:rsidP="007D5B3C">
      <w:pPr>
        <w:autoSpaceDE w:val="0"/>
        <w:autoSpaceDN w:val="0"/>
        <w:adjustRightInd w:val="0"/>
        <w:spacing w:line="360" w:lineRule="auto"/>
        <w:ind w:firstLine="709"/>
        <w:jc w:val="both"/>
        <w:rPr>
          <w:rFonts w:eastAsiaTheme="minorEastAsia"/>
          <w:lang w:eastAsia="zh-CN"/>
        </w:rPr>
      </w:pPr>
    </w:p>
    <w:p w:rsidR="007D5B3C" w:rsidRPr="00B503ED" w:rsidRDefault="007D5B3C" w:rsidP="007D5B3C">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 xml:space="preserve">Nous avons déjà mentionné que pour la plupart des répondants, les troncats choisis sont vus comme « standards » et ils sont plus </w:t>
      </w:r>
      <w:r w:rsidR="00B61D57">
        <w:rPr>
          <w:rFonts w:eastAsiaTheme="minorEastAsia"/>
          <w:lang w:eastAsia="zh-CN"/>
        </w:rPr>
        <w:t>fréquemment</w:t>
      </w:r>
      <w:r w:rsidRPr="00B503ED">
        <w:rPr>
          <w:rFonts w:eastAsiaTheme="minorEastAsia"/>
          <w:lang w:eastAsia="zh-CN"/>
        </w:rPr>
        <w:t xml:space="preserve"> utilisés que leur forme entière. Cette dernière n’est parfois même pas reconnue, ce que nous avons constaté lors de la présentation individuelle. En outre, la majorité des mots entiers </w:t>
      </w:r>
      <w:r w:rsidR="00962F17">
        <w:rPr>
          <w:rFonts w:eastAsiaTheme="minorEastAsia"/>
          <w:lang w:eastAsia="zh-CN"/>
        </w:rPr>
        <w:t>fourni</w:t>
      </w:r>
      <w:r w:rsidRPr="00B503ED">
        <w:rPr>
          <w:rFonts w:eastAsiaTheme="minorEastAsia"/>
          <w:lang w:eastAsia="zh-CN"/>
        </w:rPr>
        <w:t>s par les enquêtés sont égaux avec ceux que nous avons recherchés dans la presse française. Pourtant, nous avons découvert de nouveaux sens (</w:t>
      </w:r>
      <w:r w:rsidRPr="000E7050">
        <w:rPr>
          <w:rFonts w:eastAsiaTheme="minorEastAsia"/>
          <w:i/>
          <w:lang w:eastAsia="zh-CN"/>
        </w:rPr>
        <w:t xml:space="preserve">cf. </w:t>
      </w:r>
      <w:r w:rsidRPr="00B503ED">
        <w:rPr>
          <w:rFonts w:eastAsiaTheme="minorEastAsia"/>
          <w:lang w:eastAsia="zh-CN"/>
        </w:rPr>
        <w:t xml:space="preserve">la nomenclature de </w:t>
      </w:r>
      <w:r w:rsidRPr="00B503ED">
        <w:rPr>
          <w:rFonts w:eastAsiaTheme="minorEastAsia"/>
          <w:i/>
          <w:iCs/>
          <w:lang w:eastAsia="zh-CN"/>
        </w:rPr>
        <w:t>coco</w:t>
      </w:r>
      <w:r w:rsidRPr="00B503ED">
        <w:rPr>
          <w:rFonts w:eastAsiaTheme="minorEastAsia"/>
          <w:lang w:eastAsia="zh-CN"/>
        </w:rPr>
        <w:t xml:space="preserve">) et parfois des variétés de significations que nous n’avions pas espérées, c’est le cas de </w:t>
      </w:r>
      <w:r w:rsidRPr="00B503ED">
        <w:rPr>
          <w:rFonts w:eastAsiaTheme="minorEastAsia"/>
          <w:i/>
          <w:iCs/>
          <w:lang w:eastAsia="zh-CN"/>
        </w:rPr>
        <w:t>psycho</w:t>
      </w:r>
      <w:r w:rsidRPr="00B503ED">
        <w:rPr>
          <w:rFonts w:eastAsiaTheme="minorEastAsia"/>
          <w:lang w:eastAsia="zh-CN"/>
        </w:rPr>
        <w:t xml:space="preserve">. Ce fait peut être </w:t>
      </w:r>
      <w:r w:rsidRPr="00B503ED">
        <w:rPr>
          <w:rFonts w:eastAsiaTheme="minorEastAsia"/>
          <w:lang w:eastAsia="zh-CN"/>
        </w:rPr>
        <w:lastRenderedPageBreak/>
        <w:t xml:space="preserve">causé par l’emploi fréquent du mot raccourci au point que les locuteurs ne se rendent plus compte du mot entier ou le prennent pour un mot complet. Enfin, nous prenons conscience qu’il est très difficile de se prononcer sur le niveau de langue, même quand </w:t>
      </w:r>
      <w:r w:rsidR="00C215B9">
        <w:rPr>
          <w:rFonts w:eastAsiaTheme="minorEastAsia"/>
          <w:lang w:eastAsia="zh-CN"/>
        </w:rPr>
        <w:t>nous proposons</w:t>
      </w:r>
      <w:r w:rsidR="0081322F">
        <w:rPr>
          <w:rFonts w:eastAsiaTheme="minorEastAsia"/>
          <w:lang w:eastAsia="zh-CN"/>
        </w:rPr>
        <w:t xml:space="preserve"> des définitions plus o</w:t>
      </w:r>
      <w:r w:rsidRPr="00B503ED">
        <w:rPr>
          <w:rFonts w:eastAsiaTheme="minorEastAsia"/>
          <w:lang w:eastAsia="zh-CN"/>
        </w:rPr>
        <w:t xml:space="preserve">u moins exactes. La grande partie des répondants a eu l’habitude de cocher le registre « standard » quand ils ont aussi </w:t>
      </w:r>
      <w:r w:rsidR="00807466">
        <w:rPr>
          <w:rFonts w:eastAsiaTheme="minorEastAsia"/>
          <w:lang w:eastAsia="zh-CN"/>
        </w:rPr>
        <w:t>coché la case</w:t>
      </w:r>
      <w:r w:rsidRPr="00B503ED">
        <w:rPr>
          <w:rFonts w:eastAsiaTheme="minorEastAsia"/>
          <w:lang w:eastAsia="zh-CN"/>
        </w:rPr>
        <w:t xml:space="preserve"> « souvent ».</w:t>
      </w:r>
    </w:p>
    <w:p w:rsidR="008742A8" w:rsidRPr="00B503ED" w:rsidRDefault="008742A8" w:rsidP="00204F9C">
      <w:pPr>
        <w:pStyle w:val="Styl1"/>
        <w:rPr>
          <w:rFonts w:ascii="Times New Roman" w:eastAsiaTheme="minorEastAsia" w:hAnsi="Times New Roman"/>
        </w:rPr>
      </w:pPr>
    </w:p>
    <w:p w:rsidR="008742A8" w:rsidRPr="00B503ED" w:rsidRDefault="008742A8">
      <w:pPr>
        <w:spacing w:after="200" w:line="276" w:lineRule="auto"/>
        <w:rPr>
          <w:rFonts w:eastAsiaTheme="minorEastAsia"/>
          <w:szCs w:val="20"/>
        </w:rPr>
      </w:pPr>
      <w:r w:rsidRPr="00B503ED">
        <w:rPr>
          <w:rFonts w:eastAsiaTheme="minorEastAsia"/>
        </w:rPr>
        <w:br w:type="page"/>
      </w:r>
    </w:p>
    <w:p w:rsidR="008742A8" w:rsidRPr="00B503ED" w:rsidRDefault="008742A8" w:rsidP="008742A8">
      <w:pPr>
        <w:pStyle w:val="Nadpis2"/>
        <w:numPr>
          <w:ilvl w:val="0"/>
          <w:numId w:val="0"/>
        </w:numPr>
        <w:ind w:left="360"/>
        <w:rPr>
          <w:rFonts w:eastAsiaTheme="minorEastAsia"/>
        </w:rPr>
      </w:pPr>
      <w:bookmarkStart w:id="139" w:name="_Toc328906439"/>
      <w:r w:rsidRPr="00B503ED">
        <w:rPr>
          <w:rFonts w:eastAsiaTheme="minorEastAsia"/>
        </w:rPr>
        <w:lastRenderedPageBreak/>
        <w:t>Synthèse</w:t>
      </w:r>
      <w:bookmarkEnd w:id="139"/>
    </w:p>
    <w:p w:rsidR="007D5B3C" w:rsidRPr="00B503ED" w:rsidRDefault="007D5B3C" w:rsidP="007D5B3C">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 xml:space="preserve">À la lumière des résultats présentés dans le dernier chapitre de notre travail qui avait pour but de présenter la perception des mots formés à l’aide de troncation par les locuteurs natifs contemporains, nous pouvons d’abord constater que les troncats </w:t>
      </w:r>
      <w:r w:rsidR="00B61D57">
        <w:rPr>
          <w:rFonts w:eastAsiaTheme="minorEastAsia"/>
          <w:lang w:eastAsia="zh-CN"/>
        </w:rPr>
        <w:t>ou</w:t>
      </w:r>
      <w:r w:rsidRPr="00B503ED">
        <w:rPr>
          <w:rFonts w:eastAsiaTheme="minorEastAsia"/>
          <w:lang w:eastAsia="zh-CN"/>
        </w:rPr>
        <w:t xml:space="preserve"> leur échantillon représentatif sont fréquemment perçus comme « standards » et « souvent » utilisés. </w:t>
      </w:r>
    </w:p>
    <w:p w:rsidR="007D5B3C" w:rsidRPr="00B503ED" w:rsidRDefault="007D5B3C" w:rsidP="007D5B3C">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Ensuite, si nous prenons en compte les différentes formes de troncats, nous nous apercevons que pour ce qui est des raccourcis néologiques, leur fréquenc</w:t>
      </w:r>
      <w:r w:rsidR="007D653C">
        <w:rPr>
          <w:rFonts w:eastAsiaTheme="minorEastAsia"/>
          <w:lang w:eastAsia="zh-CN"/>
        </w:rPr>
        <w:t>e d’emploi baisse et l</w:t>
      </w:r>
      <w:r w:rsidR="007D653C" w:rsidRPr="007D653C">
        <w:rPr>
          <w:rFonts w:eastAsiaTheme="minorEastAsia"/>
          <w:lang w:eastAsia="zh-CN"/>
        </w:rPr>
        <w:t>’</w:t>
      </w:r>
      <w:r w:rsidR="007D653C">
        <w:rPr>
          <w:rFonts w:eastAsiaTheme="minorEastAsia"/>
          <w:lang w:eastAsia="zh-CN"/>
        </w:rPr>
        <w:t xml:space="preserve">indication </w:t>
      </w:r>
      <w:r w:rsidRPr="00B503ED">
        <w:rPr>
          <w:rFonts w:eastAsiaTheme="minorEastAsia"/>
          <w:lang w:eastAsia="zh-CN"/>
        </w:rPr>
        <w:t>« parfois » de notre questionnaire prend le premier rang. Pareillement, les apocopés sont plus souvent vus comme « standards » et leur usage est plus élevé par rapport aux troncations formées par un autre procédé. Quant aux autres traits que nous avons analysés, nous ne pensons pas qu’ils peuvent avoir un rapport direct à l’emploi ou la perception des troncats, nous pensons notamment au nombre de syllabes, à la finale ou au point de troncature. Pourtant, dans notre étude nous avons aussi présenté les résultats issus de cette relation.</w:t>
      </w:r>
    </w:p>
    <w:p w:rsidR="00FE6E79" w:rsidRDefault="007D5B3C" w:rsidP="007D5B3C">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Or, nous avons confronté les lexèmes les moins utilisés/connus et les plus standards/utilisés en les comparant avec les critères tels que : l’âge, l’habitat, la formation et le sexe. En général, nous observons que ces vocables sont le plus souvent employés par les jeunes (moins de 20 ans et 21-35 ans), les femmes, les Parisiens et les personnes de formation supérieure. Naturellement, il y a des mots dont l’usage est plus fréquent dans tel ou tel groupe et à l’inverse. Cependant, il faut mentionner que la vieille génération connaît les troncats</w:t>
      </w:r>
      <w:r w:rsidR="00951103">
        <w:rPr>
          <w:rFonts w:eastAsiaTheme="minorEastAsia"/>
          <w:lang w:eastAsia="zh-CN"/>
        </w:rPr>
        <w:t>,</w:t>
      </w:r>
      <w:r w:rsidRPr="00B503ED">
        <w:rPr>
          <w:rFonts w:eastAsiaTheme="minorEastAsia"/>
          <w:lang w:eastAsia="zh-CN"/>
        </w:rPr>
        <w:t xml:space="preserve"> mais elle les utilise moins fréquemment. </w:t>
      </w:r>
    </w:p>
    <w:p w:rsidR="009B79DA" w:rsidRDefault="009B79DA" w:rsidP="007D5B3C">
      <w:pPr>
        <w:autoSpaceDE w:val="0"/>
        <w:autoSpaceDN w:val="0"/>
        <w:adjustRightInd w:val="0"/>
        <w:spacing w:line="360" w:lineRule="auto"/>
        <w:ind w:firstLine="709"/>
        <w:jc w:val="both"/>
        <w:rPr>
          <w:rFonts w:eastAsiaTheme="minorEastAsia"/>
          <w:lang w:eastAsia="zh-CN"/>
        </w:rPr>
      </w:pPr>
    </w:p>
    <w:p w:rsidR="007D5B3C" w:rsidRPr="00B503ED" w:rsidRDefault="007D5B3C" w:rsidP="007D5B3C">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Chaque mot représente un</w:t>
      </w:r>
      <w:r w:rsidR="00FE6E79">
        <w:rPr>
          <w:rFonts w:eastAsiaTheme="minorEastAsia"/>
          <w:lang w:eastAsia="zh-CN"/>
        </w:rPr>
        <w:t>e réalité particulière et ce fait nous a aussi mené</w:t>
      </w:r>
      <w:r w:rsidR="00C370EF">
        <w:rPr>
          <w:rFonts w:eastAsiaTheme="minorEastAsia"/>
          <w:lang w:eastAsia="zh-CN"/>
        </w:rPr>
        <w:t>e</w:t>
      </w:r>
      <w:r w:rsidR="00FE6E79">
        <w:rPr>
          <w:rFonts w:eastAsiaTheme="minorEastAsia"/>
          <w:lang w:eastAsia="zh-CN"/>
        </w:rPr>
        <w:t xml:space="preserve"> </w:t>
      </w:r>
      <w:r w:rsidR="00C370EF">
        <w:rPr>
          <w:rFonts w:eastAsiaTheme="minorEastAsia"/>
          <w:lang w:eastAsia="zh-CN"/>
        </w:rPr>
        <w:t>à</w:t>
      </w:r>
      <w:r w:rsidR="00FE6E79">
        <w:rPr>
          <w:rFonts w:eastAsiaTheme="minorEastAsia"/>
          <w:lang w:eastAsia="zh-CN"/>
        </w:rPr>
        <w:t xml:space="preserve"> présenter </w:t>
      </w:r>
      <w:r w:rsidR="00C370EF">
        <w:rPr>
          <w:rFonts w:eastAsiaTheme="minorEastAsia"/>
          <w:lang w:eastAsia="zh-CN"/>
        </w:rPr>
        <w:t>chaque</w:t>
      </w:r>
      <w:r w:rsidR="00FE6E79">
        <w:rPr>
          <w:rFonts w:eastAsiaTheme="minorEastAsia"/>
          <w:lang w:eastAsia="zh-CN"/>
        </w:rPr>
        <w:t xml:space="preserve"> tronc</w:t>
      </w:r>
      <w:r w:rsidR="00C370EF">
        <w:rPr>
          <w:rFonts w:eastAsiaTheme="minorEastAsia"/>
          <w:lang w:eastAsia="zh-CN"/>
        </w:rPr>
        <w:t xml:space="preserve">at </w:t>
      </w:r>
      <w:r w:rsidR="00FE6E79">
        <w:rPr>
          <w:rFonts w:eastAsiaTheme="minorEastAsia"/>
          <w:lang w:eastAsia="zh-CN"/>
        </w:rPr>
        <w:t>de notre questionnaire</w:t>
      </w:r>
      <w:r w:rsidR="00C370EF">
        <w:rPr>
          <w:rFonts w:eastAsiaTheme="minorEastAsia"/>
          <w:lang w:eastAsia="zh-CN"/>
        </w:rPr>
        <w:t xml:space="preserve"> de manière individuelle</w:t>
      </w:r>
      <w:r w:rsidR="00FE6E79">
        <w:rPr>
          <w:rFonts w:eastAsiaTheme="minorEastAsia"/>
          <w:lang w:eastAsia="zh-CN"/>
        </w:rPr>
        <w:t xml:space="preserve">. Nous </w:t>
      </w:r>
      <w:r w:rsidR="007D653C">
        <w:rPr>
          <w:rFonts w:eastAsiaTheme="minorEastAsia"/>
          <w:lang w:eastAsia="zh-CN"/>
        </w:rPr>
        <w:t>avons pris soin</w:t>
      </w:r>
      <w:r w:rsidR="00FE6E79">
        <w:rPr>
          <w:rFonts w:eastAsiaTheme="minorEastAsia"/>
          <w:lang w:eastAsia="zh-CN"/>
        </w:rPr>
        <w:t xml:space="preserve"> d</w:t>
      </w:r>
      <w:r w:rsidR="00FE6E79" w:rsidRPr="00FE6E79">
        <w:rPr>
          <w:rFonts w:eastAsiaTheme="minorEastAsia"/>
          <w:lang w:eastAsia="zh-CN"/>
        </w:rPr>
        <w:t>’</w:t>
      </w:r>
      <w:r w:rsidR="00FE6E79">
        <w:rPr>
          <w:rFonts w:eastAsiaTheme="minorEastAsia"/>
          <w:lang w:eastAsia="zh-CN"/>
        </w:rPr>
        <w:t>aborder les spécificités de chaque lexème et de choisir les réponses intéressantes.</w:t>
      </w:r>
    </w:p>
    <w:p w:rsidR="007D5B3C" w:rsidRPr="00B503ED" w:rsidRDefault="007D5B3C" w:rsidP="007D5B3C">
      <w:pPr>
        <w:autoSpaceDE w:val="0"/>
        <w:autoSpaceDN w:val="0"/>
        <w:adjustRightInd w:val="0"/>
        <w:spacing w:line="360" w:lineRule="auto"/>
        <w:ind w:firstLine="709"/>
        <w:jc w:val="both"/>
        <w:rPr>
          <w:rFonts w:eastAsiaTheme="minorEastAsia"/>
          <w:lang w:eastAsia="zh-CN"/>
        </w:rPr>
      </w:pPr>
    </w:p>
    <w:p w:rsidR="007D5B3C" w:rsidRPr="00B503ED" w:rsidRDefault="007D5B3C" w:rsidP="007D5B3C">
      <w:pPr>
        <w:autoSpaceDE w:val="0"/>
        <w:autoSpaceDN w:val="0"/>
        <w:adjustRightInd w:val="0"/>
        <w:spacing w:line="360" w:lineRule="auto"/>
        <w:ind w:firstLine="709"/>
        <w:jc w:val="both"/>
        <w:rPr>
          <w:rFonts w:eastAsiaTheme="minorEastAsia"/>
          <w:lang w:eastAsia="zh-CN"/>
        </w:rPr>
      </w:pPr>
      <w:r w:rsidRPr="00B503ED">
        <w:rPr>
          <w:rFonts w:eastAsiaTheme="minorEastAsia"/>
          <w:lang w:eastAsia="zh-CN"/>
        </w:rPr>
        <w:t>Enfin, nous osons dire que la troncation semble trouver de manière de plus en plus évidente ses partisans dans l’ensemble de la société française.</w:t>
      </w:r>
    </w:p>
    <w:p w:rsidR="001604B4" w:rsidRPr="00B503ED" w:rsidRDefault="001604B4" w:rsidP="00204F9C">
      <w:pPr>
        <w:pStyle w:val="Styl1"/>
        <w:rPr>
          <w:rFonts w:ascii="Times New Roman" w:eastAsiaTheme="minorEastAsia" w:hAnsi="Times New Roman"/>
        </w:rPr>
      </w:pPr>
    </w:p>
    <w:p w:rsidR="00910E45" w:rsidRPr="00B503ED" w:rsidRDefault="00910E45">
      <w:pPr>
        <w:spacing w:after="200" w:line="276" w:lineRule="auto"/>
        <w:sectPr w:rsidR="00910E45" w:rsidRPr="00B503ED" w:rsidSect="009F75C8">
          <w:type w:val="continuous"/>
          <w:pgSz w:w="11906" w:h="16838"/>
          <w:pgMar w:top="1418" w:right="1418" w:bottom="1418" w:left="1701" w:header="709" w:footer="709" w:gutter="0"/>
          <w:cols w:space="708"/>
          <w:docGrid w:linePitch="360"/>
        </w:sectPr>
      </w:pPr>
    </w:p>
    <w:p w:rsidR="004B3D3A" w:rsidRPr="00B503ED" w:rsidRDefault="004B3D3A" w:rsidP="004B3D3A">
      <w:pPr>
        <w:pStyle w:val="Nadpis1"/>
        <w:numPr>
          <w:ilvl w:val="0"/>
          <w:numId w:val="0"/>
        </w:numPr>
      </w:pPr>
      <w:bookmarkStart w:id="140" w:name="_Toc328906440"/>
      <w:r w:rsidRPr="00B503ED">
        <w:lastRenderedPageBreak/>
        <w:t>CONCLUSION</w:t>
      </w:r>
      <w:bookmarkEnd w:id="140"/>
      <w:r w:rsidRPr="00B503ED">
        <w:t xml:space="preserve"> </w:t>
      </w:r>
    </w:p>
    <w:p w:rsidR="00B503ED" w:rsidRPr="00B503ED" w:rsidRDefault="00B503ED" w:rsidP="00B503ED">
      <w:pPr>
        <w:pStyle w:val="Styl1"/>
        <w:rPr>
          <w:rFonts w:ascii="Times New Roman" w:eastAsiaTheme="minorEastAsia" w:hAnsi="Times New Roman"/>
        </w:rPr>
      </w:pPr>
      <w:r w:rsidRPr="00B503ED">
        <w:rPr>
          <w:rFonts w:ascii="Times New Roman" w:eastAsiaTheme="minorEastAsia" w:hAnsi="Times New Roman"/>
        </w:rPr>
        <w:t xml:space="preserve">L’objectif principal du présent travail a été l’étude de la position des lexèmes formés par troncation dans le français contemporain en prenant en considération leurs particularités, leurs caractéristiques spécifiques ainsi que les tendances du français </w:t>
      </w:r>
      <w:r w:rsidR="008655CC">
        <w:rPr>
          <w:rFonts w:ascii="Times New Roman" w:eastAsiaTheme="minorEastAsia" w:hAnsi="Times New Roman"/>
        </w:rPr>
        <w:t>contemporain</w:t>
      </w:r>
      <w:r w:rsidRPr="00B503ED">
        <w:rPr>
          <w:rFonts w:ascii="Times New Roman" w:eastAsiaTheme="minorEastAsia" w:hAnsi="Times New Roman"/>
        </w:rPr>
        <w:t xml:space="preserve">, notamment les procédés néologiques dont la troncation fait partie. </w:t>
      </w:r>
    </w:p>
    <w:p w:rsidR="00B503ED" w:rsidRPr="00B503ED" w:rsidRDefault="00B503ED" w:rsidP="00B503ED">
      <w:pPr>
        <w:pStyle w:val="Styl1"/>
        <w:rPr>
          <w:rFonts w:ascii="Times New Roman" w:eastAsiaTheme="minorEastAsia" w:hAnsi="Times New Roman"/>
        </w:rPr>
      </w:pPr>
      <w:r w:rsidRPr="00B503ED">
        <w:rPr>
          <w:rFonts w:ascii="Times New Roman" w:eastAsiaTheme="minorEastAsia" w:hAnsi="Times New Roman"/>
        </w:rPr>
        <w:t xml:space="preserve">Dans ce contexte, nous avons effectué en premier lieu une recherche dans les ouvrages théoriques et dans les dictionnaires pour repérer la compréhension générale des raccourcis et le cas distinctif des troncats. En deuxième lieu, nous avons réalisé une analyse </w:t>
      </w:r>
      <w:r w:rsidRPr="00C24E32">
        <w:rPr>
          <w:rFonts w:ascii="Times New Roman" w:eastAsiaTheme="minorEastAsia" w:hAnsi="Times New Roman"/>
        </w:rPr>
        <w:t>de</w:t>
      </w:r>
      <w:r w:rsidR="009B79DA" w:rsidRPr="00C24E32">
        <w:rPr>
          <w:rFonts w:ascii="Times New Roman" w:eastAsiaTheme="minorEastAsia" w:hAnsi="Times New Roman"/>
        </w:rPr>
        <w:t>s</w:t>
      </w:r>
      <w:r w:rsidRPr="00B503ED">
        <w:rPr>
          <w:rFonts w:ascii="Times New Roman" w:eastAsiaTheme="minorEastAsia" w:hAnsi="Times New Roman"/>
        </w:rPr>
        <w:t xml:space="preserve"> périodiques sélectionnés pour pouvoir nous prononcer en même temps sur les différentes spécificités et traits caractéristiques de la troncation en tenant compte des résultats présentés lors de la partie théorique et des recherches effectuées jusqu’à présent. En dernier lieu, nous nous sommes efforcé</w:t>
      </w:r>
      <w:r w:rsidR="004E6F28">
        <w:rPr>
          <w:rFonts w:ascii="Times New Roman" w:eastAsiaTheme="minorEastAsia" w:hAnsi="Times New Roman"/>
        </w:rPr>
        <w:t>e</w:t>
      </w:r>
      <w:r w:rsidRPr="00B503ED">
        <w:rPr>
          <w:rFonts w:ascii="Times New Roman" w:eastAsiaTheme="minorEastAsia" w:hAnsi="Times New Roman"/>
        </w:rPr>
        <w:t xml:space="preserve"> de découvrir la perception et la fréquence d’emp</w:t>
      </w:r>
      <w:r w:rsidR="00CE3515">
        <w:rPr>
          <w:rFonts w:ascii="Times New Roman" w:eastAsiaTheme="minorEastAsia" w:hAnsi="Times New Roman"/>
        </w:rPr>
        <w:t xml:space="preserve">loi de ce genre </w:t>
      </w:r>
      <w:r w:rsidRPr="00B503ED">
        <w:rPr>
          <w:rFonts w:ascii="Times New Roman" w:eastAsiaTheme="minorEastAsia" w:hAnsi="Times New Roman"/>
        </w:rPr>
        <w:t>de raccourcissement par les Français natifs.</w:t>
      </w:r>
    </w:p>
    <w:p w:rsidR="00B503ED" w:rsidRPr="00B503ED" w:rsidRDefault="00B503ED" w:rsidP="00B503ED">
      <w:pPr>
        <w:pStyle w:val="Styl1"/>
        <w:rPr>
          <w:rFonts w:ascii="Times New Roman" w:eastAsiaTheme="minorEastAsia" w:hAnsi="Times New Roman"/>
        </w:rPr>
      </w:pPr>
    </w:p>
    <w:p w:rsidR="00B503ED" w:rsidRPr="00B503ED" w:rsidRDefault="00B503ED" w:rsidP="00B503ED">
      <w:pPr>
        <w:pStyle w:val="Styl1"/>
        <w:rPr>
          <w:rFonts w:ascii="Times New Roman" w:eastAsiaTheme="minorEastAsia" w:hAnsi="Times New Roman"/>
        </w:rPr>
      </w:pPr>
      <w:r w:rsidRPr="00B503ED">
        <w:rPr>
          <w:rFonts w:ascii="Times New Roman" w:eastAsiaTheme="minorEastAsia" w:hAnsi="Times New Roman"/>
        </w:rPr>
        <w:t xml:space="preserve">À ce propos, nous pouvons alors présenter les résultats et les conclusions issus de notre étude portant sur les mots créés par troncation. </w:t>
      </w:r>
    </w:p>
    <w:p w:rsidR="00B503ED" w:rsidRPr="00B503ED" w:rsidRDefault="00B503ED" w:rsidP="00B503ED">
      <w:pPr>
        <w:pStyle w:val="Styl1"/>
        <w:rPr>
          <w:rFonts w:ascii="Times New Roman" w:eastAsiaTheme="minorEastAsia" w:hAnsi="Times New Roman"/>
        </w:rPr>
      </w:pPr>
    </w:p>
    <w:p w:rsidR="00B503ED" w:rsidRPr="00B503ED" w:rsidRDefault="00105042" w:rsidP="00B503ED">
      <w:pPr>
        <w:pStyle w:val="Styl1"/>
        <w:rPr>
          <w:rStyle w:val="clickable"/>
          <w:rFonts w:ascii="Times New Roman" w:eastAsia="Arial Unicode MS" w:hAnsi="Times New Roman"/>
        </w:rPr>
      </w:pPr>
      <w:r>
        <w:rPr>
          <w:rFonts w:ascii="Times New Roman" w:eastAsiaTheme="minorEastAsia" w:hAnsi="Times New Roman"/>
        </w:rPr>
        <w:t xml:space="preserve">Le terme </w:t>
      </w:r>
      <w:r w:rsidR="007670FD">
        <w:rPr>
          <w:rFonts w:ascii="Times New Roman" w:eastAsiaTheme="minorEastAsia" w:hAnsi="Times New Roman"/>
        </w:rPr>
        <w:t xml:space="preserve">– </w:t>
      </w:r>
      <w:r>
        <w:rPr>
          <w:rFonts w:ascii="Times New Roman" w:eastAsiaTheme="minorEastAsia" w:hAnsi="Times New Roman"/>
        </w:rPr>
        <w:t xml:space="preserve">la </w:t>
      </w:r>
      <w:r w:rsidRPr="00105042">
        <w:rPr>
          <w:rFonts w:ascii="Times New Roman" w:eastAsiaTheme="minorEastAsia" w:hAnsi="Times New Roman"/>
          <w:i/>
        </w:rPr>
        <w:t>troncation</w:t>
      </w:r>
      <w:r w:rsidR="00B503ED" w:rsidRPr="00B503ED">
        <w:rPr>
          <w:rFonts w:ascii="Times New Roman" w:eastAsiaTheme="minorEastAsia" w:hAnsi="Times New Roman"/>
        </w:rPr>
        <w:t xml:space="preserve"> peut être défini </w:t>
      </w:r>
      <w:r w:rsidR="008F59EC">
        <w:rPr>
          <w:rFonts w:ascii="Times New Roman" w:eastAsiaTheme="minorEastAsia" w:hAnsi="Times New Roman"/>
        </w:rPr>
        <w:t>en tant qu</w:t>
      </w:r>
      <w:r w:rsidR="008F59EC" w:rsidRPr="008F59EC">
        <w:rPr>
          <w:rFonts w:ascii="Times New Roman" w:eastAsiaTheme="minorEastAsia" w:hAnsi="Times New Roman"/>
        </w:rPr>
        <w:t>’</w:t>
      </w:r>
      <w:r w:rsidR="00B503ED" w:rsidRPr="00B503ED">
        <w:rPr>
          <w:rFonts w:ascii="Times New Roman" w:eastAsiaTheme="minorEastAsia" w:hAnsi="Times New Roman"/>
        </w:rPr>
        <w:t>un procédé qui supprime des phonèmes au début, à la fin ou au milieu d’un mot</w:t>
      </w:r>
      <w:r w:rsidR="00C24E32">
        <w:rPr>
          <w:rFonts w:ascii="Times New Roman" w:eastAsiaTheme="minorEastAsia" w:hAnsi="Times New Roman"/>
        </w:rPr>
        <w:t xml:space="preserve">. Cette définition </w:t>
      </w:r>
      <w:r w:rsidR="00B503ED" w:rsidRPr="00B503ED">
        <w:rPr>
          <w:rFonts w:ascii="Times New Roman" w:eastAsiaTheme="minorEastAsia" w:hAnsi="Times New Roman"/>
        </w:rPr>
        <w:t xml:space="preserve">correspond aux termes linguistiques – aphérèse, apocope et syncope. Lors de notre recherche, </w:t>
      </w:r>
      <w:r w:rsidR="001162B5">
        <w:rPr>
          <w:rFonts w:ascii="Times New Roman" w:eastAsiaTheme="minorEastAsia" w:hAnsi="Times New Roman"/>
        </w:rPr>
        <w:t>il s</w:t>
      </w:r>
      <w:r w:rsidR="001162B5" w:rsidRPr="001162B5">
        <w:rPr>
          <w:rFonts w:ascii="Times New Roman" w:eastAsiaTheme="minorEastAsia" w:hAnsi="Times New Roman"/>
        </w:rPr>
        <w:t>’</w:t>
      </w:r>
      <w:r w:rsidR="001162B5">
        <w:rPr>
          <w:rFonts w:ascii="Times New Roman" w:eastAsiaTheme="minorEastAsia" w:hAnsi="Times New Roman"/>
        </w:rPr>
        <w:t>est avéré</w:t>
      </w:r>
      <w:r w:rsidR="00B503ED" w:rsidRPr="00B503ED">
        <w:rPr>
          <w:rFonts w:ascii="Times New Roman" w:eastAsiaTheme="minorEastAsia" w:hAnsi="Times New Roman"/>
        </w:rPr>
        <w:t xml:space="preserve"> que les compréhensions de ces trois phénomènes ne sont pas unanimes. Très souvent, les dictionnaires ou les grammaires parlent du r</w:t>
      </w:r>
      <w:r w:rsidR="00C24E32">
        <w:rPr>
          <w:rFonts w:ascii="Times New Roman" w:eastAsiaTheme="minorEastAsia" w:hAnsi="Times New Roman"/>
        </w:rPr>
        <w:t>etranchement de</w:t>
      </w:r>
      <w:r w:rsidR="00B503ED" w:rsidRPr="00B503ED">
        <w:rPr>
          <w:rFonts w:ascii="Times New Roman" w:eastAsiaTheme="minorEastAsia" w:hAnsi="Times New Roman"/>
        </w:rPr>
        <w:t xml:space="preserve"> syllabes</w:t>
      </w:r>
      <w:r w:rsidR="00EE0564">
        <w:rPr>
          <w:rFonts w:ascii="Times New Roman" w:eastAsiaTheme="minorEastAsia" w:hAnsi="Times New Roman"/>
        </w:rPr>
        <w:t>,</w:t>
      </w:r>
      <w:r w:rsidR="00B503ED" w:rsidRPr="00B503ED">
        <w:rPr>
          <w:rFonts w:ascii="Times New Roman" w:eastAsiaTheme="minorEastAsia" w:hAnsi="Times New Roman"/>
        </w:rPr>
        <w:t xml:space="preserve"> ce qui </w:t>
      </w:r>
      <w:r w:rsidR="00CE3515">
        <w:rPr>
          <w:rFonts w:ascii="Times New Roman" w:eastAsiaTheme="minorEastAsia" w:hAnsi="Times New Roman"/>
        </w:rPr>
        <w:t>peut porter à confusion</w:t>
      </w:r>
      <w:r w:rsidR="0001728B">
        <w:rPr>
          <w:rFonts w:ascii="Times New Roman" w:eastAsiaTheme="minorEastAsia" w:hAnsi="Times New Roman"/>
        </w:rPr>
        <w:t xml:space="preserve">. À titre d’exemple, </w:t>
      </w:r>
      <w:r w:rsidR="0001728B" w:rsidRPr="00B503ED">
        <w:rPr>
          <w:rFonts w:ascii="Times New Roman" w:eastAsiaTheme="minorEastAsia" w:hAnsi="Times New Roman"/>
        </w:rPr>
        <w:t xml:space="preserve">la coupure </w:t>
      </w:r>
      <w:r w:rsidR="0001728B">
        <w:rPr>
          <w:rFonts w:ascii="Times New Roman" w:eastAsiaTheme="minorEastAsia" w:hAnsi="Times New Roman"/>
        </w:rPr>
        <w:t>du</w:t>
      </w:r>
      <w:r w:rsidR="00B503ED" w:rsidRPr="00B503ED">
        <w:rPr>
          <w:rFonts w:ascii="Times New Roman" w:eastAsiaTheme="minorEastAsia" w:hAnsi="Times New Roman"/>
        </w:rPr>
        <w:t xml:space="preserve"> lexème </w:t>
      </w:r>
      <w:r w:rsidR="00B503ED" w:rsidRPr="00B503ED">
        <w:rPr>
          <w:rFonts w:ascii="Times New Roman" w:eastAsiaTheme="minorEastAsia" w:hAnsi="Times New Roman"/>
          <w:i/>
        </w:rPr>
        <w:t>prof</w:t>
      </w:r>
      <w:r w:rsidR="00B503ED" w:rsidRPr="00B503ED">
        <w:rPr>
          <w:rFonts w:ascii="Times New Roman" w:eastAsiaTheme="minorEastAsia" w:hAnsi="Times New Roman"/>
        </w:rPr>
        <w:t xml:space="preserve"> ˂ </w:t>
      </w:r>
      <w:r w:rsidR="00B503ED" w:rsidRPr="00B503ED">
        <w:rPr>
          <w:rFonts w:ascii="Times New Roman" w:eastAsiaTheme="minorEastAsia" w:hAnsi="Times New Roman"/>
          <w:i/>
        </w:rPr>
        <w:t>professeur</w:t>
      </w:r>
      <w:r w:rsidR="00B503ED" w:rsidRPr="00B503ED">
        <w:rPr>
          <w:rFonts w:ascii="Times New Roman" w:eastAsiaTheme="minorEastAsia" w:hAnsi="Times New Roman"/>
        </w:rPr>
        <w:t xml:space="preserve"> se fait au milieu d’une syllabe et pour cela, nous ne parlons plus d’enlèvement de syllabes mais de phonèmes. C’est </w:t>
      </w:r>
      <w:r w:rsidR="0080736C">
        <w:rPr>
          <w:rFonts w:ascii="Times New Roman" w:eastAsiaTheme="minorEastAsia" w:hAnsi="Times New Roman"/>
        </w:rPr>
        <w:t xml:space="preserve">pourquoi </w:t>
      </w:r>
      <w:r w:rsidR="00B503ED" w:rsidRPr="00B503ED">
        <w:rPr>
          <w:rFonts w:ascii="Times New Roman" w:eastAsiaTheme="minorEastAsia" w:hAnsi="Times New Roman"/>
        </w:rPr>
        <w:t>il fallait ainsi inclure dans notre corpus final les unités dont le nombre de syllabes ne change pas</w:t>
      </w:r>
      <w:r w:rsidR="00951103">
        <w:rPr>
          <w:rFonts w:ascii="Times New Roman" w:eastAsiaTheme="minorEastAsia" w:hAnsi="Times New Roman"/>
        </w:rPr>
        <w:t>,</w:t>
      </w:r>
      <w:r w:rsidR="00B503ED" w:rsidRPr="00B503ED">
        <w:rPr>
          <w:rFonts w:ascii="Times New Roman" w:eastAsiaTheme="minorEastAsia" w:hAnsi="Times New Roman"/>
        </w:rPr>
        <w:t xml:space="preserve"> mais dont au moins un phonème a été retranché. Ce cas peut être illustré par le mot </w:t>
      </w:r>
      <w:r w:rsidR="00B503ED" w:rsidRPr="00B503ED">
        <w:rPr>
          <w:rFonts w:ascii="Times New Roman" w:eastAsiaTheme="minorEastAsia" w:hAnsi="Times New Roman"/>
          <w:i/>
        </w:rPr>
        <w:t>pauv</w:t>
      </w:r>
      <w:r w:rsidR="00B503ED" w:rsidRPr="00B503ED">
        <w:rPr>
          <w:rFonts w:ascii="Times New Roman" w:eastAsiaTheme="minorEastAsia" w:hAnsi="Times New Roman"/>
        </w:rPr>
        <w:t>/</w:t>
      </w:r>
      <w:r w:rsidR="00B503ED" w:rsidRPr="00B503ED">
        <w:rPr>
          <w:rFonts w:ascii="Times New Roman" w:eastAsiaTheme="minorEastAsia" w:hAnsi="Times New Roman"/>
          <w:i/>
        </w:rPr>
        <w:t>pauv’</w:t>
      </w:r>
      <w:r w:rsidR="00B503ED" w:rsidRPr="00B503ED">
        <w:rPr>
          <w:rFonts w:ascii="Times New Roman" w:eastAsiaTheme="minorEastAsia" w:hAnsi="Times New Roman"/>
        </w:rPr>
        <w:t xml:space="preserve"> </w:t>
      </w:r>
      <w:r w:rsidR="00B503ED" w:rsidRPr="00B503ED">
        <w:rPr>
          <w:rStyle w:val="clickable"/>
          <w:rFonts w:ascii="Times New Roman" w:eastAsia="Arial Unicode MS" w:hAnsi="Times New Roman"/>
          <w:i/>
        </w:rPr>
        <w:t>[pov]</w:t>
      </w:r>
      <w:r w:rsidR="00B503ED" w:rsidRPr="00B503ED">
        <w:rPr>
          <w:rStyle w:val="clickable"/>
          <w:rFonts w:ascii="Times New Roman" w:eastAsia="Arial Unicode MS" w:hAnsi="Times New Roman"/>
        </w:rPr>
        <w:t xml:space="preserve"> </w:t>
      </w:r>
      <w:r w:rsidR="00B503ED" w:rsidRPr="00B503ED">
        <w:rPr>
          <w:rFonts w:ascii="Times New Roman" w:eastAsiaTheme="minorEastAsia" w:hAnsi="Times New Roman"/>
        </w:rPr>
        <w:t xml:space="preserve">(avec des variantes de graphie – </w:t>
      </w:r>
      <w:r w:rsidR="00B503ED" w:rsidRPr="00B503ED">
        <w:rPr>
          <w:rFonts w:ascii="Times New Roman" w:eastAsiaTheme="minorEastAsia" w:hAnsi="Times New Roman"/>
          <w:i/>
        </w:rPr>
        <w:t xml:space="preserve">pov’ </w:t>
      </w:r>
      <w:r w:rsidR="00B503ED" w:rsidRPr="00B503ED">
        <w:rPr>
          <w:rFonts w:ascii="Times New Roman" w:eastAsiaTheme="minorEastAsia" w:hAnsi="Times New Roman"/>
        </w:rPr>
        <w:t xml:space="preserve">ou </w:t>
      </w:r>
      <w:r w:rsidR="00B503ED" w:rsidRPr="00B503ED">
        <w:rPr>
          <w:rFonts w:ascii="Times New Roman" w:eastAsiaTheme="minorEastAsia" w:hAnsi="Times New Roman"/>
          <w:i/>
        </w:rPr>
        <w:t>pôv’</w:t>
      </w:r>
      <w:r w:rsidR="00B503ED" w:rsidRPr="00B503ED">
        <w:rPr>
          <w:rFonts w:ascii="Times New Roman" w:eastAsiaTheme="minorEastAsia" w:hAnsi="Times New Roman"/>
        </w:rPr>
        <w:t xml:space="preserve">) ˂ </w:t>
      </w:r>
      <w:r w:rsidR="00B503ED" w:rsidRPr="00B503ED">
        <w:rPr>
          <w:rFonts w:ascii="Times New Roman" w:eastAsiaTheme="minorEastAsia" w:hAnsi="Times New Roman"/>
          <w:i/>
        </w:rPr>
        <w:t>pauvre</w:t>
      </w:r>
      <w:r w:rsidR="00B503ED" w:rsidRPr="00B503ED">
        <w:rPr>
          <w:rFonts w:ascii="Times New Roman" w:eastAsiaTheme="minorEastAsia" w:hAnsi="Times New Roman"/>
        </w:rPr>
        <w:t xml:space="preserve"> </w:t>
      </w:r>
      <w:r w:rsidR="00B503ED" w:rsidRPr="00B503ED">
        <w:rPr>
          <w:rStyle w:val="clickable"/>
          <w:rFonts w:ascii="Times New Roman" w:eastAsia="Arial Unicode MS" w:hAnsi="Times New Roman"/>
          <w:i/>
        </w:rPr>
        <w:t>[povʀ]</w:t>
      </w:r>
      <w:r w:rsidR="00B503ED" w:rsidRPr="00B503ED">
        <w:rPr>
          <w:rStyle w:val="clickable"/>
          <w:rFonts w:ascii="Times New Roman" w:eastAsia="Arial Unicode MS" w:hAnsi="Times New Roman"/>
        </w:rPr>
        <w:t xml:space="preserve"> dont le phonème </w:t>
      </w:r>
      <w:r w:rsidR="00B503ED" w:rsidRPr="001D48A9">
        <w:rPr>
          <w:rStyle w:val="clickable"/>
          <w:rFonts w:ascii="Times New Roman" w:eastAsia="Arial Unicode MS" w:hAnsi="Times New Roman"/>
        </w:rPr>
        <w:t>[ʀ]</w:t>
      </w:r>
      <w:r w:rsidR="00B503ED" w:rsidRPr="00B503ED">
        <w:rPr>
          <w:rStyle w:val="clickable"/>
          <w:rFonts w:ascii="Times New Roman" w:eastAsia="Arial Unicode MS" w:hAnsi="Times New Roman"/>
          <w:i/>
        </w:rPr>
        <w:t xml:space="preserve"> </w:t>
      </w:r>
      <w:r w:rsidR="00B503ED" w:rsidRPr="00B503ED">
        <w:rPr>
          <w:rStyle w:val="clickable"/>
          <w:rFonts w:ascii="Times New Roman" w:eastAsia="Arial Unicode MS" w:hAnsi="Times New Roman"/>
        </w:rPr>
        <w:t xml:space="preserve">a été retiré, qui </w:t>
      </w:r>
      <w:r w:rsidR="00C24E32">
        <w:rPr>
          <w:rStyle w:val="clickable"/>
          <w:rFonts w:ascii="Times New Roman" w:eastAsia="Arial Unicode MS" w:hAnsi="Times New Roman"/>
        </w:rPr>
        <w:t>a également constitué</w:t>
      </w:r>
      <w:r w:rsidR="00B503ED" w:rsidRPr="00B503ED">
        <w:rPr>
          <w:rStyle w:val="clickable"/>
          <w:rFonts w:ascii="Times New Roman" w:eastAsia="Arial Unicode MS" w:hAnsi="Times New Roman"/>
        </w:rPr>
        <w:t xml:space="preserve"> l’objet de notre analyse.</w:t>
      </w:r>
    </w:p>
    <w:p w:rsidR="00B503ED" w:rsidRPr="00B503ED" w:rsidRDefault="00944EA3" w:rsidP="00B503ED">
      <w:pPr>
        <w:pStyle w:val="Styl1"/>
        <w:rPr>
          <w:rStyle w:val="clickable"/>
          <w:rFonts w:ascii="Times New Roman" w:eastAsia="Arial Unicode MS" w:hAnsi="Times New Roman"/>
        </w:rPr>
      </w:pPr>
      <w:r>
        <w:rPr>
          <w:rStyle w:val="clickable"/>
          <w:rFonts w:ascii="Times New Roman" w:eastAsia="Arial Unicode MS" w:hAnsi="Times New Roman"/>
        </w:rPr>
        <w:t>Pour</w:t>
      </w:r>
      <w:r w:rsidR="00B503ED" w:rsidRPr="00B503ED">
        <w:rPr>
          <w:rStyle w:val="clickable"/>
          <w:rFonts w:ascii="Times New Roman" w:eastAsia="Arial Unicode MS" w:hAnsi="Times New Roman"/>
        </w:rPr>
        <w:t xml:space="preserve"> ce qui concerne la place de la troncation dans</w:t>
      </w:r>
      <w:r w:rsidR="00D40ABF">
        <w:rPr>
          <w:rStyle w:val="clickable"/>
          <w:rFonts w:ascii="Times New Roman" w:eastAsia="Arial Unicode MS" w:hAnsi="Times New Roman"/>
        </w:rPr>
        <w:t xml:space="preserve"> les dictionnaires généraux et l</w:t>
      </w:r>
      <w:r w:rsidR="00B503ED" w:rsidRPr="00B503ED">
        <w:rPr>
          <w:rStyle w:val="clickable"/>
          <w:rFonts w:ascii="Times New Roman" w:eastAsia="Arial Unicode MS" w:hAnsi="Times New Roman"/>
        </w:rPr>
        <w:t xml:space="preserve">es dictionnaires de spécialité, </w:t>
      </w:r>
      <w:r w:rsidR="00CE3515">
        <w:rPr>
          <w:rStyle w:val="clickable"/>
          <w:rFonts w:ascii="Times New Roman" w:eastAsia="Arial Unicode MS" w:hAnsi="Times New Roman"/>
        </w:rPr>
        <w:t>c</w:t>
      </w:r>
      <w:r w:rsidR="00CE3515" w:rsidRPr="00CE3515">
        <w:rPr>
          <w:rStyle w:val="clickable"/>
          <w:rFonts w:ascii="Times New Roman" w:eastAsia="Arial Unicode MS" w:hAnsi="Times New Roman"/>
        </w:rPr>
        <w:t>’</w:t>
      </w:r>
      <w:r w:rsidR="00CE3515">
        <w:rPr>
          <w:rStyle w:val="clickable"/>
          <w:rFonts w:ascii="Times New Roman" w:eastAsia="Arial Unicode MS" w:hAnsi="Times New Roman"/>
        </w:rPr>
        <w:t xml:space="preserve">est dans </w:t>
      </w:r>
      <w:r w:rsidR="00B503ED" w:rsidRPr="00B503ED">
        <w:rPr>
          <w:rStyle w:val="clickable"/>
          <w:rFonts w:ascii="Times New Roman" w:eastAsia="Arial Unicode MS" w:hAnsi="Times New Roman"/>
        </w:rPr>
        <w:t xml:space="preserve">le dictionnaire usuel du </w:t>
      </w:r>
      <w:r w:rsidR="00B503ED" w:rsidRPr="00B503ED">
        <w:rPr>
          <w:rStyle w:val="clickable"/>
          <w:rFonts w:ascii="Times New Roman" w:eastAsia="Arial Unicode MS" w:hAnsi="Times New Roman"/>
          <w:i/>
        </w:rPr>
        <w:t>Petit Robert</w:t>
      </w:r>
      <w:r w:rsidR="00CE3515">
        <w:rPr>
          <w:rStyle w:val="clickable"/>
          <w:rFonts w:ascii="Times New Roman" w:eastAsia="Arial Unicode MS" w:hAnsi="Times New Roman"/>
        </w:rPr>
        <w:t xml:space="preserve"> qu</w:t>
      </w:r>
      <w:r w:rsidR="00CE3515" w:rsidRPr="00CE3515">
        <w:rPr>
          <w:rStyle w:val="clickable"/>
          <w:rFonts w:ascii="Times New Roman" w:eastAsia="Arial Unicode MS" w:hAnsi="Times New Roman"/>
        </w:rPr>
        <w:t>’</w:t>
      </w:r>
      <w:r w:rsidR="00CE3515">
        <w:rPr>
          <w:rStyle w:val="clickable"/>
          <w:rFonts w:ascii="Times New Roman" w:eastAsia="Arial Unicode MS" w:hAnsi="Times New Roman"/>
        </w:rPr>
        <w:t>on la retrouve le plus.</w:t>
      </w:r>
      <w:r w:rsidR="00B503ED" w:rsidRPr="00B503ED">
        <w:rPr>
          <w:rStyle w:val="clickable"/>
          <w:rFonts w:ascii="Times New Roman" w:eastAsia="Arial Unicode MS" w:hAnsi="Times New Roman"/>
        </w:rPr>
        <w:t xml:space="preserve"> Ce dernier a joué un rôle incontournable dans la désignation des </w:t>
      </w:r>
      <w:r w:rsidR="00B503ED" w:rsidRPr="00B503ED">
        <w:rPr>
          <w:rStyle w:val="clickable"/>
          <w:rFonts w:ascii="Times New Roman" w:eastAsia="Arial Unicode MS" w:hAnsi="Times New Roman"/>
        </w:rPr>
        <w:lastRenderedPageBreak/>
        <w:t xml:space="preserve">néologismes nés par troncation. </w:t>
      </w:r>
      <w:r w:rsidR="00D40ABF">
        <w:rPr>
          <w:rStyle w:val="clickable"/>
          <w:rFonts w:ascii="Times New Roman" w:eastAsia="Arial Unicode MS" w:hAnsi="Times New Roman"/>
        </w:rPr>
        <w:t>En ce qui concerne</w:t>
      </w:r>
      <w:r w:rsidR="00CA0DFE">
        <w:rPr>
          <w:rStyle w:val="clickable"/>
          <w:rFonts w:ascii="Times New Roman" w:eastAsia="Arial Unicode MS" w:hAnsi="Times New Roman"/>
        </w:rPr>
        <w:t xml:space="preserve"> l</w:t>
      </w:r>
      <w:r w:rsidR="00B503ED" w:rsidRPr="00B503ED">
        <w:rPr>
          <w:rStyle w:val="clickable"/>
          <w:rFonts w:ascii="Times New Roman" w:eastAsia="Arial Unicode MS" w:hAnsi="Times New Roman"/>
        </w:rPr>
        <w:t>es dictionnaires de spécialité</w:t>
      </w:r>
      <w:r w:rsidR="00CA0DFE">
        <w:rPr>
          <w:rStyle w:val="clickable"/>
          <w:rFonts w:ascii="Times New Roman" w:eastAsia="Arial Unicode MS" w:hAnsi="Times New Roman"/>
        </w:rPr>
        <w:t xml:space="preserve"> consultés – </w:t>
      </w:r>
      <w:r w:rsidR="00B503ED" w:rsidRPr="00B503ED">
        <w:rPr>
          <w:rStyle w:val="clickable"/>
          <w:rFonts w:ascii="Times New Roman" w:eastAsia="Arial Unicode MS" w:hAnsi="Times New Roman"/>
        </w:rPr>
        <w:t xml:space="preserve">de l’argot ou du français des cités, ils traitent la troncation fréquemment dans le rapport avec d’autres procédés tels que le verlan, la resuffixation ou le redoublement hypocoristique. Ces formes particulières </w:t>
      </w:r>
      <w:r w:rsidR="00CE3515">
        <w:rPr>
          <w:rStyle w:val="clickable"/>
          <w:rFonts w:ascii="Times New Roman" w:eastAsia="Arial Unicode MS" w:hAnsi="Times New Roman"/>
        </w:rPr>
        <w:t>s</w:t>
      </w:r>
      <w:r w:rsidR="00B503ED" w:rsidRPr="00B503ED">
        <w:rPr>
          <w:rStyle w:val="clickable"/>
          <w:rFonts w:ascii="Times New Roman" w:eastAsia="Arial Unicode MS" w:hAnsi="Times New Roman"/>
        </w:rPr>
        <w:t>ont aussi apparu</w:t>
      </w:r>
      <w:r w:rsidR="00CE3515">
        <w:rPr>
          <w:rStyle w:val="clickable"/>
          <w:rFonts w:ascii="Times New Roman" w:eastAsia="Arial Unicode MS" w:hAnsi="Times New Roman"/>
        </w:rPr>
        <w:t>es</w:t>
      </w:r>
      <w:r w:rsidR="00B503ED" w:rsidRPr="00B503ED">
        <w:rPr>
          <w:rStyle w:val="clickable"/>
          <w:rFonts w:ascii="Times New Roman" w:eastAsia="Arial Unicode MS" w:hAnsi="Times New Roman"/>
        </w:rPr>
        <w:t xml:space="preserve"> lors de notre propre étude. Néanmoins, leur présence n’a pas été </w:t>
      </w:r>
      <w:r w:rsidR="00CE3515">
        <w:rPr>
          <w:rStyle w:val="clickable"/>
          <w:rFonts w:ascii="Times New Roman" w:eastAsia="Arial Unicode MS" w:hAnsi="Times New Roman"/>
        </w:rPr>
        <w:t xml:space="preserve">réellement </w:t>
      </w:r>
      <w:r w:rsidR="00B503ED" w:rsidRPr="00B503ED">
        <w:rPr>
          <w:rStyle w:val="clickable"/>
          <w:rFonts w:ascii="Times New Roman" w:eastAsia="Arial Unicode MS" w:hAnsi="Times New Roman"/>
        </w:rPr>
        <w:t>importante.</w:t>
      </w:r>
    </w:p>
    <w:p w:rsidR="00B503ED" w:rsidRPr="00B503ED" w:rsidRDefault="00B503ED" w:rsidP="00B503ED">
      <w:pPr>
        <w:pStyle w:val="Styl1"/>
        <w:rPr>
          <w:rStyle w:val="clickable"/>
          <w:rFonts w:ascii="Times New Roman" w:eastAsia="Arial Unicode MS" w:hAnsi="Times New Roman"/>
        </w:rPr>
      </w:pPr>
    </w:p>
    <w:p w:rsidR="00B503ED" w:rsidRPr="00B503ED" w:rsidRDefault="00B503ED" w:rsidP="00B503ED">
      <w:pPr>
        <w:pStyle w:val="Styl1"/>
        <w:rPr>
          <w:rStyle w:val="clickable"/>
          <w:rFonts w:ascii="Times New Roman" w:eastAsia="Arial Unicode MS" w:hAnsi="Times New Roman"/>
        </w:rPr>
      </w:pPr>
      <w:r w:rsidRPr="00B503ED">
        <w:rPr>
          <w:rStyle w:val="clickable"/>
          <w:rFonts w:ascii="Times New Roman" w:eastAsia="Arial Unicode MS" w:hAnsi="Times New Roman"/>
        </w:rPr>
        <w:t xml:space="preserve">Lors de notre analyse de presse, nous avons </w:t>
      </w:r>
      <w:r w:rsidR="00CE3515">
        <w:rPr>
          <w:rStyle w:val="clickable"/>
          <w:rFonts w:ascii="Times New Roman" w:eastAsia="Arial Unicode MS" w:hAnsi="Times New Roman"/>
        </w:rPr>
        <w:t>recensé</w:t>
      </w:r>
      <w:r w:rsidRPr="00B503ED">
        <w:rPr>
          <w:rStyle w:val="clickable"/>
          <w:rFonts w:ascii="Times New Roman" w:eastAsia="Arial Unicode MS" w:hAnsi="Times New Roman"/>
        </w:rPr>
        <w:t xml:space="preserve"> 590 troncats différents. Plus de la moitié de ces créations représentent des néologismes, c’est-à-dire dans le sens de ce travail, les mots qui ne sont pas attestés </w:t>
      </w:r>
      <w:r w:rsidR="00CE3515">
        <w:rPr>
          <w:rStyle w:val="clickable"/>
          <w:rFonts w:ascii="Times New Roman" w:eastAsia="Arial Unicode MS" w:hAnsi="Times New Roman"/>
        </w:rPr>
        <w:t>par</w:t>
      </w:r>
      <w:r w:rsidRPr="00B503ED">
        <w:rPr>
          <w:rStyle w:val="clickable"/>
          <w:rFonts w:ascii="Times New Roman" w:eastAsia="Arial Unicode MS" w:hAnsi="Times New Roman"/>
        </w:rPr>
        <w:t xml:space="preserve"> </w:t>
      </w:r>
      <w:r w:rsidR="00D70557" w:rsidRPr="00D70557">
        <w:rPr>
          <w:rStyle w:val="clickable"/>
          <w:rFonts w:ascii="Times New Roman" w:eastAsia="Arial Unicode MS" w:hAnsi="Times New Roman"/>
          <w:i/>
        </w:rPr>
        <w:t>Le</w:t>
      </w:r>
      <w:r w:rsidRPr="00B503ED">
        <w:rPr>
          <w:rStyle w:val="clickable"/>
          <w:rFonts w:ascii="Times New Roman" w:eastAsia="Arial Unicode MS" w:hAnsi="Times New Roman"/>
        </w:rPr>
        <w:t xml:space="preserve"> </w:t>
      </w:r>
      <w:r w:rsidRPr="00B503ED">
        <w:rPr>
          <w:rStyle w:val="clickable"/>
          <w:rFonts w:ascii="Times New Roman" w:eastAsia="Arial Unicode MS" w:hAnsi="Times New Roman"/>
          <w:i/>
        </w:rPr>
        <w:t>Petit Robert 2009</w:t>
      </w:r>
      <w:r w:rsidRPr="00B503ED">
        <w:rPr>
          <w:rStyle w:val="clickable"/>
          <w:rFonts w:ascii="Times New Roman" w:eastAsia="Arial Unicode MS" w:hAnsi="Times New Roman"/>
        </w:rPr>
        <w:t xml:space="preserve">. En revanche, les mots indiqués dans ce dictionnaire </w:t>
      </w:r>
      <w:r w:rsidR="00CE3515">
        <w:rPr>
          <w:rStyle w:val="clickable"/>
          <w:rFonts w:ascii="Times New Roman" w:eastAsia="Arial Unicode MS" w:hAnsi="Times New Roman"/>
        </w:rPr>
        <w:t>ont été l</w:t>
      </w:r>
      <w:r w:rsidR="00CE3515" w:rsidRPr="00CE3515">
        <w:rPr>
          <w:rStyle w:val="clickable"/>
          <w:rFonts w:ascii="Times New Roman" w:eastAsia="Arial Unicode MS" w:hAnsi="Times New Roman"/>
        </w:rPr>
        <w:t>’</w:t>
      </w:r>
      <w:r w:rsidR="00CE3515">
        <w:rPr>
          <w:rStyle w:val="clickable"/>
          <w:rFonts w:ascii="Times New Roman" w:eastAsia="Arial Unicode MS" w:hAnsi="Times New Roman"/>
        </w:rPr>
        <w:t>objet</w:t>
      </w:r>
      <w:r w:rsidRPr="00B503ED">
        <w:rPr>
          <w:rStyle w:val="clickable"/>
          <w:rFonts w:ascii="Times New Roman" w:eastAsia="Arial Unicode MS" w:hAnsi="Times New Roman"/>
        </w:rPr>
        <w:t xml:space="preserve"> </w:t>
      </w:r>
      <w:r w:rsidR="00CE3515">
        <w:rPr>
          <w:rStyle w:val="clickable"/>
          <w:rFonts w:ascii="Times New Roman" w:eastAsia="Arial Unicode MS" w:hAnsi="Times New Roman"/>
        </w:rPr>
        <w:t>d</w:t>
      </w:r>
      <w:r w:rsidR="00CE3515" w:rsidRPr="00CE3515">
        <w:rPr>
          <w:rStyle w:val="clickable"/>
          <w:rFonts w:ascii="Times New Roman" w:eastAsia="Arial Unicode MS" w:hAnsi="Times New Roman"/>
        </w:rPr>
        <w:t>’</w:t>
      </w:r>
      <w:r w:rsidRPr="00B503ED">
        <w:rPr>
          <w:rStyle w:val="clickable"/>
          <w:rFonts w:ascii="Times New Roman" w:eastAsia="Arial Unicode MS" w:hAnsi="Times New Roman"/>
        </w:rPr>
        <w:t xml:space="preserve">une </w:t>
      </w:r>
      <w:r w:rsidR="00CE3515">
        <w:rPr>
          <w:rStyle w:val="clickable"/>
          <w:rFonts w:ascii="Times New Roman" w:eastAsia="Arial Unicode MS" w:hAnsi="Times New Roman"/>
        </w:rPr>
        <w:t xml:space="preserve">autre </w:t>
      </w:r>
      <w:r w:rsidRPr="00B503ED">
        <w:rPr>
          <w:rStyle w:val="clickable"/>
          <w:rFonts w:ascii="Times New Roman" w:eastAsia="Arial Unicode MS" w:hAnsi="Times New Roman"/>
        </w:rPr>
        <w:t xml:space="preserve">étude afin de définir leur place officielle en raison de leur attestation. Trois cinquièmes de ces vocables apparaissent à la fin de la nomenclature du mot de départ parfois suivi de quelques précisions supplémentaires (datation, prononciation, </w:t>
      </w:r>
      <w:r w:rsidRPr="000E7050">
        <w:rPr>
          <w:rStyle w:val="clickable"/>
          <w:rFonts w:ascii="Times New Roman" w:eastAsia="Arial Unicode MS" w:hAnsi="Times New Roman"/>
          <w:i/>
        </w:rPr>
        <w:t>etc</w:t>
      </w:r>
      <w:r w:rsidRPr="00B503ED">
        <w:rPr>
          <w:rStyle w:val="clickable"/>
          <w:rFonts w:ascii="Times New Roman" w:eastAsia="Arial Unicode MS" w:hAnsi="Times New Roman"/>
        </w:rPr>
        <w:t>.). La moitié provient du XX</w:t>
      </w:r>
      <w:r w:rsidRPr="00151536">
        <w:rPr>
          <w:rStyle w:val="clickable"/>
          <w:rFonts w:ascii="Times New Roman" w:eastAsia="Arial Unicode MS" w:hAnsi="Times New Roman"/>
          <w:vertAlign w:val="superscript"/>
        </w:rPr>
        <w:t>e</w:t>
      </w:r>
      <w:r w:rsidRPr="00B503ED">
        <w:rPr>
          <w:rStyle w:val="clickable"/>
          <w:rFonts w:ascii="Times New Roman" w:eastAsia="Arial Unicode MS" w:hAnsi="Times New Roman"/>
        </w:rPr>
        <w:t xml:space="preserve"> siècle, le nombre de troncats </w:t>
      </w:r>
      <w:r w:rsidR="00CE3515">
        <w:rPr>
          <w:rStyle w:val="clickable"/>
          <w:rFonts w:ascii="Times New Roman" w:eastAsia="Arial Unicode MS" w:hAnsi="Times New Roman"/>
        </w:rPr>
        <w:t>étant auparavant plus faible, justifiant ainsi</w:t>
      </w:r>
      <w:r w:rsidRPr="00B503ED">
        <w:rPr>
          <w:rStyle w:val="clickable"/>
          <w:rFonts w:ascii="Times New Roman" w:eastAsia="Arial Unicode MS" w:hAnsi="Times New Roman"/>
        </w:rPr>
        <w:t xml:space="preserve"> l’actualité et la croissance de ce phénomène. Trois quarts sont ensuite signalés comme familiers et 17% des troncats n’ont été accompagnés d’aucune marque sur le niveau de langue. É</w:t>
      </w:r>
      <w:r w:rsidR="00CE3515">
        <w:rPr>
          <w:rStyle w:val="clickable"/>
          <w:rFonts w:ascii="Times New Roman" w:eastAsia="Arial Unicode MS" w:hAnsi="Times New Roman"/>
        </w:rPr>
        <w:t>tant donné qu’il s’agissait d</w:t>
      </w:r>
      <w:r w:rsidR="00CE3515" w:rsidRPr="00CE3515">
        <w:rPr>
          <w:rStyle w:val="clickable"/>
          <w:rFonts w:ascii="Times New Roman" w:eastAsia="Arial Unicode MS" w:hAnsi="Times New Roman"/>
        </w:rPr>
        <w:t>’</w:t>
      </w:r>
      <w:r w:rsidRPr="00B503ED">
        <w:rPr>
          <w:rStyle w:val="clickable"/>
          <w:rFonts w:ascii="Times New Roman" w:eastAsia="Arial Unicode MS" w:hAnsi="Times New Roman"/>
        </w:rPr>
        <w:t xml:space="preserve">unités ayant leur propre article ou figurant avec une définition plus longue, nous les considérons comme faisant partie de la langue standard. </w:t>
      </w:r>
    </w:p>
    <w:p w:rsidR="00B503ED" w:rsidRPr="00B503ED" w:rsidRDefault="00B503ED" w:rsidP="00B503ED">
      <w:pPr>
        <w:pStyle w:val="Styl1"/>
        <w:rPr>
          <w:rFonts w:ascii="Times New Roman" w:eastAsiaTheme="minorEastAsia" w:hAnsi="Times New Roman"/>
        </w:rPr>
      </w:pPr>
      <w:r w:rsidRPr="00B503ED">
        <w:rPr>
          <w:rFonts w:ascii="Times New Roman" w:eastAsiaTheme="minorEastAsia" w:hAnsi="Times New Roman"/>
        </w:rPr>
        <w:t>En tenant compte de l’ensemble des lexèmes analysés (590), nous constaton</w:t>
      </w:r>
      <w:r w:rsidR="00D40ABF">
        <w:rPr>
          <w:rFonts w:ascii="Times New Roman" w:eastAsiaTheme="minorEastAsia" w:hAnsi="Times New Roman"/>
        </w:rPr>
        <w:t>s que les substantifs représenta</w:t>
      </w:r>
      <w:r w:rsidRPr="00B503ED">
        <w:rPr>
          <w:rFonts w:ascii="Times New Roman" w:eastAsiaTheme="minorEastAsia" w:hAnsi="Times New Roman"/>
        </w:rPr>
        <w:t xml:space="preserve">nt l’échantillon sont, avec 60%, les plus nombreux. </w:t>
      </w:r>
      <w:r w:rsidR="00CE3515">
        <w:rPr>
          <w:rFonts w:ascii="Times New Roman" w:eastAsiaTheme="minorEastAsia" w:hAnsi="Times New Roman"/>
        </w:rPr>
        <w:t xml:space="preserve">Ce pourcentage atteint </w:t>
      </w:r>
      <w:r w:rsidRPr="00B503ED">
        <w:rPr>
          <w:rFonts w:ascii="Times New Roman" w:eastAsiaTheme="minorEastAsia" w:hAnsi="Times New Roman"/>
        </w:rPr>
        <w:t xml:space="preserve">74% si </w:t>
      </w:r>
      <w:r w:rsidR="00CE3515">
        <w:rPr>
          <w:rFonts w:ascii="Times New Roman" w:eastAsiaTheme="minorEastAsia" w:hAnsi="Times New Roman"/>
        </w:rPr>
        <w:t xml:space="preserve">nous </w:t>
      </w:r>
      <w:r w:rsidRPr="00B503ED">
        <w:rPr>
          <w:rFonts w:ascii="Times New Roman" w:eastAsiaTheme="minorEastAsia" w:hAnsi="Times New Roman"/>
        </w:rPr>
        <w:t xml:space="preserve">prenons en considération les noms propres. Les adjectifs sont </w:t>
      </w:r>
      <w:r w:rsidR="00CE3515">
        <w:rPr>
          <w:rFonts w:ascii="Times New Roman" w:eastAsiaTheme="minorEastAsia" w:hAnsi="Times New Roman"/>
        </w:rPr>
        <w:t>également</w:t>
      </w:r>
      <w:r w:rsidRPr="00B503ED">
        <w:rPr>
          <w:rFonts w:ascii="Times New Roman" w:eastAsiaTheme="minorEastAsia" w:hAnsi="Times New Roman"/>
        </w:rPr>
        <w:t xml:space="preserve"> très fréquents (23%). Quant aux autres parties du discours, elles sont moins signifiantes, présentons-les dans l’ordre </w:t>
      </w:r>
      <w:r w:rsidR="00CE3515">
        <w:rPr>
          <w:rFonts w:ascii="Times New Roman" w:eastAsiaTheme="minorEastAsia" w:hAnsi="Times New Roman"/>
        </w:rPr>
        <w:t>décroissant</w:t>
      </w:r>
      <w:r w:rsidRPr="00B503ED">
        <w:rPr>
          <w:rFonts w:ascii="Times New Roman" w:eastAsiaTheme="minorEastAsia" w:hAnsi="Times New Roman"/>
        </w:rPr>
        <w:t> : les adverbes (2%), deux interjections, deux verbes et une préposition d’origine anglaise (</w:t>
      </w:r>
      <w:r w:rsidRPr="00891942">
        <w:rPr>
          <w:rFonts w:ascii="Times New Roman" w:eastAsiaTheme="minorEastAsia" w:hAnsi="Times New Roman"/>
          <w:i/>
        </w:rPr>
        <w:t>fo’</w:t>
      </w:r>
      <w:r w:rsidRPr="00B503ED">
        <w:rPr>
          <w:rFonts w:ascii="Times New Roman" w:eastAsiaTheme="minorEastAsia" w:hAnsi="Times New Roman"/>
        </w:rPr>
        <w:t> </w:t>
      </w:r>
      <w:r w:rsidRPr="00B503ED">
        <w:rPr>
          <w:rStyle w:val="clickable"/>
          <w:rFonts w:ascii="Times New Roman" w:eastAsia="Arial Unicode MS" w:hAnsi="Times New Roman"/>
          <w:i/>
        </w:rPr>
        <w:t>[fo:]</w:t>
      </w:r>
      <w:r w:rsidRPr="00B503ED">
        <w:rPr>
          <w:rFonts w:ascii="Times New Roman" w:eastAsiaTheme="minorEastAsia" w:hAnsi="Times New Roman"/>
        </w:rPr>
        <w:t xml:space="preserve"> ˂ </w:t>
      </w:r>
      <w:r w:rsidRPr="00891942">
        <w:rPr>
          <w:rFonts w:ascii="Times New Roman" w:eastAsiaTheme="minorEastAsia" w:hAnsi="Times New Roman"/>
          <w:i/>
        </w:rPr>
        <w:t>for</w:t>
      </w:r>
      <w:r w:rsidRPr="00B503ED">
        <w:rPr>
          <w:rFonts w:ascii="Times New Roman" w:eastAsiaTheme="minorEastAsia" w:hAnsi="Times New Roman"/>
        </w:rPr>
        <w:t xml:space="preserve"> </w:t>
      </w:r>
      <w:r w:rsidRPr="00B503ED">
        <w:rPr>
          <w:rStyle w:val="clickable"/>
          <w:rFonts w:ascii="Times New Roman" w:eastAsia="Arial Unicode MS" w:hAnsi="Times New Roman"/>
          <w:i/>
        </w:rPr>
        <w:t xml:space="preserve">[fo:ʀ] </w:t>
      </w:r>
      <w:r w:rsidRPr="00B503ED">
        <w:rPr>
          <w:rFonts w:ascii="Times New Roman" w:eastAsiaTheme="minorEastAsia" w:hAnsi="Times New Roman"/>
        </w:rPr>
        <w:t xml:space="preserve">dont le phonème </w:t>
      </w:r>
      <w:r w:rsidRPr="00B503ED">
        <w:rPr>
          <w:rStyle w:val="clickable"/>
          <w:rFonts w:ascii="Times New Roman" w:eastAsia="Arial Unicode MS" w:hAnsi="Times New Roman"/>
          <w:i/>
        </w:rPr>
        <w:t>[ʀ]</w:t>
      </w:r>
      <w:r w:rsidRPr="00B503ED">
        <w:rPr>
          <w:rFonts w:ascii="Times New Roman" w:eastAsiaTheme="minorEastAsia" w:hAnsi="Times New Roman"/>
        </w:rPr>
        <w:t>a été enlevé).</w:t>
      </w:r>
    </w:p>
    <w:p w:rsidR="00B503ED" w:rsidRPr="00B503ED" w:rsidRDefault="00B503ED" w:rsidP="00B503ED">
      <w:pPr>
        <w:pStyle w:val="Styl1"/>
        <w:rPr>
          <w:rFonts w:ascii="Times New Roman" w:eastAsiaTheme="minorEastAsia" w:hAnsi="Times New Roman"/>
        </w:rPr>
      </w:pPr>
      <w:r w:rsidRPr="00B503ED">
        <w:rPr>
          <w:rFonts w:ascii="Times New Roman" w:eastAsiaTheme="minorEastAsia" w:hAnsi="Times New Roman"/>
        </w:rPr>
        <w:t>Le procédé d’abrègement</w:t>
      </w:r>
      <w:r w:rsidR="00EE0564">
        <w:rPr>
          <w:rFonts w:ascii="Times New Roman" w:eastAsiaTheme="minorEastAsia" w:hAnsi="Times New Roman"/>
        </w:rPr>
        <w:t>,</w:t>
      </w:r>
      <w:r w:rsidRPr="00B503ED">
        <w:rPr>
          <w:rFonts w:ascii="Times New Roman" w:eastAsiaTheme="minorEastAsia" w:hAnsi="Times New Roman"/>
        </w:rPr>
        <w:t xml:space="preserve"> qui a été le plus souvent mis en valeur, a été la sim</w:t>
      </w:r>
      <w:r w:rsidR="00250759">
        <w:rPr>
          <w:rFonts w:ascii="Times New Roman" w:eastAsiaTheme="minorEastAsia" w:hAnsi="Times New Roman"/>
        </w:rPr>
        <w:t xml:space="preserve">ple apocope (78%), suivie de </w:t>
      </w:r>
      <w:r w:rsidRPr="00B503ED">
        <w:rPr>
          <w:rFonts w:ascii="Times New Roman" w:eastAsiaTheme="minorEastAsia" w:hAnsi="Times New Roman"/>
        </w:rPr>
        <w:t>resuffixation avec 10%, puis de l’ellip</w:t>
      </w:r>
      <w:r w:rsidR="00891942">
        <w:rPr>
          <w:rFonts w:ascii="Times New Roman" w:eastAsiaTheme="minorEastAsia" w:hAnsi="Times New Roman"/>
        </w:rPr>
        <w:t>se avec 4%, ou avec 2% accompagnée</w:t>
      </w:r>
      <w:r w:rsidR="00250759">
        <w:rPr>
          <w:rFonts w:ascii="Times New Roman" w:eastAsiaTheme="minorEastAsia" w:hAnsi="Times New Roman"/>
        </w:rPr>
        <w:t xml:space="preserve"> de</w:t>
      </w:r>
      <w:r w:rsidRPr="00B503ED">
        <w:rPr>
          <w:rFonts w:ascii="Times New Roman" w:eastAsiaTheme="minorEastAsia" w:hAnsi="Times New Roman"/>
        </w:rPr>
        <w:t xml:space="preserve"> redoublement. 2% des cas ont été réservés pour l’aphérèse et le reste des procédés retrouvés a été plutôt marginal. Ces résultats </w:t>
      </w:r>
      <w:r w:rsidR="00CE3515">
        <w:rPr>
          <w:rFonts w:ascii="Times New Roman" w:eastAsiaTheme="minorEastAsia" w:hAnsi="Times New Roman"/>
        </w:rPr>
        <w:t>se r</w:t>
      </w:r>
      <w:r w:rsidRPr="00B503ED">
        <w:rPr>
          <w:rFonts w:ascii="Times New Roman" w:eastAsiaTheme="minorEastAsia" w:hAnsi="Times New Roman"/>
        </w:rPr>
        <w:t xml:space="preserve">approchent des chiffres issus de l’analyse du </w:t>
      </w:r>
      <w:r w:rsidRPr="00D70557">
        <w:rPr>
          <w:rFonts w:ascii="Times New Roman" w:eastAsiaTheme="minorEastAsia" w:hAnsi="Times New Roman"/>
          <w:i/>
        </w:rPr>
        <w:t>Petit Robert</w:t>
      </w:r>
      <w:r w:rsidRPr="00B503ED">
        <w:rPr>
          <w:rFonts w:ascii="Times New Roman" w:eastAsiaTheme="minorEastAsia" w:hAnsi="Times New Roman"/>
        </w:rPr>
        <w:t xml:space="preserve"> (la simple troncation a ainsi </w:t>
      </w:r>
      <w:r w:rsidR="00CE3515">
        <w:rPr>
          <w:rFonts w:ascii="Times New Roman" w:eastAsiaTheme="minorEastAsia" w:hAnsi="Times New Roman"/>
        </w:rPr>
        <w:t>été majoritaire</w:t>
      </w:r>
      <w:r w:rsidRPr="00B503ED">
        <w:rPr>
          <w:rFonts w:ascii="Times New Roman" w:eastAsiaTheme="minorEastAsia" w:hAnsi="Times New Roman"/>
        </w:rPr>
        <w:t xml:space="preserve">). Cependant, ils se diffèrent de l’analyse statistique </w:t>
      </w:r>
      <w:r w:rsidR="00CE3515">
        <w:rPr>
          <w:rFonts w:ascii="Times New Roman" w:eastAsiaTheme="minorEastAsia" w:hAnsi="Times New Roman"/>
        </w:rPr>
        <w:t>des</w:t>
      </w:r>
      <w:r w:rsidRPr="00B503ED">
        <w:rPr>
          <w:rFonts w:ascii="Times New Roman" w:eastAsiaTheme="minorEastAsia" w:hAnsi="Times New Roman"/>
        </w:rPr>
        <w:t xml:space="preserve"> dictionnaires de spécialité (le verlan et la resuffixation accompagnés par troncation sont des procédés omniprésents), ce qui peut signifier que l’usage des vocables formés par troncation et resuffixation/verlan en même temps, dans la </w:t>
      </w:r>
      <w:r w:rsidRPr="00B503ED">
        <w:rPr>
          <w:rFonts w:ascii="Times New Roman" w:eastAsiaTheme="minorEastAsia" w:hAnsi="Times New Roman"/>
        </w:rPr>
        <w:lastRenderedPageBreak/>
        <w:t>langue courante, est encore à</w:t>
      </w:r>
      <w:r w:rsidR="00CE3515">
        <w:rPr>
          <w:rFonts w:ascii="Times New Roman" w:eastAsiaTheme="minorEastAsia" w:hAnsi="Times New Roman"/>
        </w:rPr>
        <w:t xml:space="preserve"> démontrer ou prévoir</w:t>
      </w:r>
      <w:r w:rsidRPr="00B503ED">
        <w:rPr>
          <w:rFonts w:ascii="Times New Roman" w:eastAsiaTheme="minorEastAsia" w:hAnsi="Times New Roman"/>
        </w:rPr>
        <w:t>. Le point de troncature, c’est-à-dire le lieu dans lequel se produit la troncation, respecte souvent la coupe syllabique (63%).</w:t>
      </w:r>
    </w:p>
    <w:p w:rsidR="00B503ED" w:rsidRPr="00B503ED" w:rsidRDefault="00B503ED" w:rsidP="00B503ED">
      <w:pPr>
        <w:pStyle w:val="Styl1"/>
        <w:rPr>
          <w:rFonts w:ascii="Times New Roman" w:eastAsiaTheme="minorEastAsia" w:hAnsi="Times New Roman"/>
        </w:rPr>
      </w:pPr>
      <w:r w:rsidRPr="00B503ED">
        <w:rPr>
          <w:rFonts w:ascii="Times New Roman" w:eastAsiaTheme="minorEastAsia" w:hAnsi="Times New Roman"/>
        </w:rPr>
        <w:t>N</w:t>
      </w:r>
      <w:r w:rsidRPr="00B503ED">
        <w:rPr>
          <w:rFonts w:ascii="Times New Roman" w:eastAsiaTheme="minorEastAsia" w:hAnsi="Times New Roman"/>
          <w:szCs w:val="24"/>
          <w:lang w:eastAsia="zh-CN"/>
        </w:rPr>
        <w:t xml:space="preserve">ous avons remarqué que la troncation cause une certaine ambiguïté dans le sens, surtout en retirant le mot du contexte. Pourtant, il faut souligner qu’une seule signification pour un abrégé est toujours </w:t>
      </w:r>
      <w:r w:rsidR="00CE3515">
        <w:rPr>
          <w:rFonts w:ascii="Times New Roman" w:eastAsiaTheme="minorEastAsia" w:hAnsi="Times New Roman"/>
          <w:szCs w:val="24"/>
          <w:lang w:eastAsia="zh-CN"/>
        </w:rPr>
        <w:t>prédominante</w:t>
      </w:r>
      <w:r w:rsidRPr="00B503ED">
        <w:rPr>
          <w:rFonts w:ascii="Times New Roman" w:eastAsiaTheme="minorEastAsia" w:hAnsi="Times New Roman"/>
          <w:szCs w:val="24"/>
          <w:lang w:eastAsia="zh-CN"/>
        </w:rPr>
        <w:t>. Deux significations avec 10% et trois significations avec 3% pour un seul raccourci</w:t>
      </w:r>
      <w:r w:rsidR="007D653C">
        <w:rPr>
          <w:rFonts w:ascii="Times New Roman" w:eastAsiaTheme="minorEastAsia" w:hAnsi="Times New Roman"/>
          <w:szCs w:val="24"/>
          <w:lang w:eastAsia="zh-CN"/>
        </w:rPr>
        <w:t xml:space="preserve"> sont aussi assez importantes, t</w:t>
      </w:r>
      <w:r w:rsidRPr="00B503ED">
        <w:rPr>
          <w:rFonts w:ascii="Times New Roman" w:eastAsiaTheme="minorEastAsia" w:hAnsi="Times New Roman"/>
          <w:szCs w:val="24"/>
          <w:lang w:eastAsia="zh-CN"/>
        </w:rPr>
        <w:t>andis que quatre ou cinq significations sont déjà exceptionnelles (</w:t>
      </w:r>
      <w:r w:rsidRPr="00B503ED">
        <w:rPr>
          <w:rFonts w:ascii="Times New Roman" w:eastAsiaTheme="minorEastAsia" w:hAnsi="Times New Roman"/>
          <w:i/>
          <w:szCs w:val="24"/>
          <w:lang w:eastAsia="zh-CN"/>
        </w:rPr>
        <w:t xml:space="preserve">bio </w:t>
      </w:r>
      <w:r w:rsidRPr="00B503ED">
        <w:rPr>
          <w:rFonts w:ascii="Times New Roman" w:eastAsiaTheme="minorEastAsia" w:hAnsi="Times New Roman"/>
          <w:szCs w:val="24"/>
          <w:lang w:eastAsia="zh-CN"/>
        </w:rPr>
        <w:t xml:space="preserve">˂ </w:t>
      </w:r>
      <w:r w:rsidRPr="00B503ED">
        <w:rPr>
          <w:rFonts w:ascii="Times New Roman" w:eastAsiaTheme="minorEastAsia" w:hAnsi="Times New Roman"/>
          <w:i/>
          <w:szCs w:val="24"/>
          <w:lang w:eastAsia="zh-CN"/>
        </w:rPr>
        <w:t>biologique, biographie, biologiquement, secteur biologique</w:t>
      </w:r>
      <w:r w:rsidRPr="00B503ED">
        <w:rPr>
          <w:rFonts w:ascii="Times New Roman" w:eastAsiaTheme="minorEastAsia" w:hAnsi="Times New Roman"/>
          <w:szCs w:val="24"/>
          <w:lang w:eastAsia="zh-CN"/>
        </w:rPr>
        <w:t xml:space="preserve"> , </w:t>
      </w:r>
      <w:r w:rsidRPr="00B503ED">
        <w:rPr>
          <w:rFonts w:ascii="Times New Roman" w:eastAsiaTheme="minorEastAsia" w:hAnsi="Times New Roman"/>
          <w:i/>
          <w:szCs w:val="24"/>
          <w:lang w:eastAsia="zh-CN"/>
        </w:rPr>
        <w:t>psy ˂ psychique, psychologique, psychiatre, psychologue, psychothérapeute</w:t>
      </w:r>
      <w:r w:rsidRPr="00B503ED">
        <w:rPr>
          <w:rFonts w:ascii="Times New Roman" w:eastAsiaTheme="minorEastAsia" w:hAnsi="Times New Roman"/>
          <w:szCs w:val="24"/>
          <w:lang w:eastAsia="zh-CN"/>
        </w:rPr>
        <w:t>).</w:t>
      </w:r>
      <w:r w:rsidRPr="00B503ED">
        <w:rPr>
          <w:rFonts w:ascii="Times New Roman" w:eastAsiaTheme="minorEastAsia" w:hAnsi="Times New Roman"/>
        </w:rPr>
        <w:t xml:space="preserve"> La signification se laisse deviner par le contexte ou rarement, par le genre (</w:t>
      </w:r>
      <w:r w:rsidRPr="00B503ED">
        <w:rPr>
          <w:rFonts w:ascii="Times New Roman" w:eastAsiaTheme="minorEastAsia" w:hAnsi="Times New Roman"/>
          <w:i/>
        </w:rPr>
        <w:t>la bio</w:t>
      </w:r>
      <w:r w:rsidRPr="00B503ED">
        <w:rPr>
          <w:rFonts w:ascii="Times New Roman" w:eastAsiaTheme="minorEastAsia" w:hAnsi="Times New Roman"/>
        </w:rPr>
        <w:t xml:space="preserve"> ˂ </w:t>
      </w:r>
      <w:r w:rsidRPr="00B503ED">
        <w:rPr>
          <w:rFonts w:ascii="Times New Roman" w:eastAsiaTheme="minorEastAsia" w:hAnsi="Times New Roman"/>
          <w:i/>
        </w:rPr>
        <w:t>la biographie</w:t>
      </w:r>
      <w:r w:rsidRPr="00B503ED">
        <w:rPr>
          <w:rFonts w:ascii="Times New Roman" w:eastAsiaTheme="minorEastAsia" w:hAnsi="Times New Roman"/>
        </w:rPr>
        <w:t xml:space="preserve"> </w:t>
      </w:r>
      <w:r w:rsidR="000E7050" w:rsidRPr="000E7050">
        <w:rPr>
          <w:rFonts w:ascii="Times New Roman" w:eastAsiaTheme="minorEastAsia" w:hAnsi="Times New Roman"/>
          <w:i/>
        </w:rPr>
        <w:t>vs</w:t>
      </w:r>
      <w:r w:rsidRPr="00B503ED">
        <w:rPr>
          <w:rFonts w:ascii="Times New Roman" w:eastAsiaTheme="minorEastAsia" w:hAnsi="Times New Roman"/>
        </w:rPr>
        <w:t xml:space="preserve"> </w:t>
      </w:r>
      <w:r w:rsidRPr="00B503ED">
        <w:rPr>
          <w:rFonts w:ascii="Times New Roman" w:eastAsiaTheme="minorEastAsia" w:hAnsi="Times New Roman"/>
          <w:i/>
        </w:rPr>
        <w:t>le bio</w:t>
      </w:r>
      <w:r w:rsidRPr="00B503ED">
        <w:rPr>
          <w:rFonts w:ascii="Times New Roman" w:eastAsiaTheme="minorEastAsia" w:hAnsi="Times New Roman"/>
        </w:rPr>
        <w:t xml:space="preserve"> ˂ </w:t>
      </w:r>
      <w:r w:rsidRPr="00B503ED">
        <w:rPr>
          <w:rFonts w:ascii="Times New Roman" w:eastAsiaTheme="minorEastAsia" w:hAnsi="Times New Roman"/>
          <w:i/>
        </w:rPr>
        <w:t>le secteur biologique</w:t>
      </w:r>
      <w:r w:rsidRPr="00B503ED">
        <w:rPr>
          <w:rFonts w:ascii="Times New Roman" w:eastAsiaTheme="minorEastAsia" w:hAnsi="Times New Roman"/>
        </w:rPr>
        <w:t xml:space="preserve">). L’homonymie touche ainsi les noms propres. </w:t>
      </w:r>
      <w:r w:rsidRPr="00B503ED">
        <w:rPr>
          <w:rFonts w:ascii="Times New Roman" w:hAnsi="Times New Roman"/>
        </w:rPr>
        <w:t>La même</w:t>
      </w:r>
      <w:r w:rsidR="00250759">
        <w:rPr>
          <w:rFonts w:ascii="Times New Roman" w:hAnsi="Times New Roman"/>
        </w:rPr>
        <w:t xml:space="preserve"> abréviation, ici accompagnée de</w:t>
      </w:r>
      <w:r w:rsidRPr="00B503ED">
        <w:rPr>
          <w:rFonts w:ascii="Times New Roman" w:hAnsi="Times New Roman"/>
        </w:rPr>
        <w:t xml:space="preserve"> redoublement, peut comprendre des noms différents (</w:t>
      </w:r>
      <w:r w:rsidRPr="00B503ED">
        <w:rPr>
          <w:rFonts w:ascii="Times New Roman" w:hAnsi="Times New Roman"/>
          <w:i/>
        </w:rPr>
        <w:t>Jojo</w:t>
      </w:r>
      <w:r w:rsidRPr="00B503ED">
        <w:rPr>
          <w:rFonts w:ascii="Times New Roman" w:hAnsi="Times New Roman"/>
        </w:rPr>
        <w:t xml:space="preserve"> ˂ </w:t>
      </w:r>
      <w:r w:rsidRPr="00B503ED">
        <w:rPr>
          <w:rFonts w:ascii="Times New Roman" w:hAnsi="Times New Roman"/>
          <w:i/>
        </w:rPr>
        <w:t>John</w:t>
      </w:r>
      <w:r w:rsidR="00CE3515">
        <w:rPr>
          <w:rFonts w:ascii="Times New Roman" w:hAnsi="Times New Roman"/>
          <w:i/>
        </w:rPr>
        <w:t>n</w:t>
      </w:r>
      <w:r w:rsidRPr="00B503ED">
        <w:rPr>
          <w:rFonts w:ascii="Times New Roman" w:hAnsi="Times New Roman"/>
          <w:i/>
        </w:rPr>
        <w:t>y Halliday</w:t>
      </w:r>
      <w:r w:rsidRPr="00B503ED">
        <w:rPr>
          <w:rFonts w:ascii="Times New Roman" w:hAnsi="Times New Roman"/>
        </w:rPr>
        <w:t xml:space="preserve">, </w:t>
      </w:r>
      <w:r w:rsidRPr="00B503ED">
        <w:rPr>
          <w:rFonts w:ascii="Times New Roman" w:hAnsi="Times New Roman"/>
          <w:i/>
        </w:rPr>
        <w:t>Michael Jordan</w:t>
      </w:r>
      <w:r w:rsidRPr="00B503ED">
        <w:rPr>
          <w:rFonts w:ascii="Times New Roman" w:hAnsi="Times New Roman"/>
        </w:rPr>
        <w:t xml:space="preserve">). Par ailleurs, </w:t>
      </w:r>
      <w:r w:rsidR="00CE3515">
        <w:rPr>
          <w:rFonts w:ascii="Times New Roman" w:hAnsi="Times New Roman"/>
        </w:rPr>
        <w:t>dan</w:t>
      </w:r>
      <w:r w:rsidR="007D653C">
        <w:rPr>
          <w:rFonts w:ascii="Times New Roman" w:hAnsi="Times New Roman"/>
        </w:rPr>
        <w:t>s</w:t>
      </w:r>
      <w:r w:rsidR="00CE3515">
        <w:rPr>
          <w:rFonts w:ascii="Times New Roman" w:hAnsi="Times New Roman"/>
        </w:rPr>
        <w:t xml:space="preserve"> un cas</w:t>
      </w:r>
      <w:r w:rsidR="007D653C">
        <w:rPr>
          <w:rFonts w:ascii="Times New Roman" w:hAnsi="Times New Roman"/>
        </w:rPr>
        <w:t>,</w:t>
      </w:r>
      <w:r w:rsidRPr="00B503ED">
        <w:rPr>
          <w:rFonts w:ascii="Times New Roman" w:hAnsi="Times New Roman"/>
        </w:rPr>
        <w:t xml:space="preserve"> elle abrège un nom de famille et</w:t>
      </w:r>
      <w:r w:rsidR="00CE3515">
        <w:rPr>
          <w:rFonts w:ascii="Times New Roman" w:hAnsi="Times New Roman"/>
        </w:rPr>
        <w:t xml:space="preserve"> dans</w:t>
      </w:r>
      <w:r w:rsidRPr="00B503ED">
        <w:rPr>
          <w:rFonts w:ascii="Times New Roman" w:hAnsi="Times New Roman"/>
        </w:rPr>
        <w:t xml:space="preserve"> l’autre un prénom.</w:t>
      </w:r>
    </w:p>
    <w:p w:rsidR="00B503ED" w:rsidRPr="00B503ED" w:rsidRDefault="00B503ED" w:rsidP="00B503ED">
      <w:pPr>
        <w:pStyle w:val="Styl1"/>
        <w:rPr>
          <w:rFonts w:ascii="Times New Roman" w:eastAsiaTheme="minorEastAsia" w:hAnsi="Times New Roman"/>
          <w:szCs w:val="24"/>
          <w:lang w:eastAsia="zh-CN"/>
        </w:rPr>
      </w:pPr>
      <w:r w:rsidRPr="00B503ED">
        <w:rPr>
          <w:rFonts w:ascii="Times New Roman" w:eastAsiaTheme="minorEastAsia" w:hAnsi="Times New Roman"/>
          <w:szCs w:val="24"/>
          <w:lang w:eastAsia="zh-CN"/>
        </w:rPr>
        <w:t xml:space="preserve">Pour ce qui est de la structure syllabique, les </w:t>
      </w:r>
      <w:r w:rsidR="00A92BAD">
        <w:rPr>
          <w:rFonts w:ascii="Times New Roman" w:eastAsiaTheme="minorEastAsia" w:hAnsi="Times New Roman"/>
          <w:szCs w:val="24"/>
          <w:lang w:eastAsia="zh-CN"/>
        </w:rPr>
        <w:t xml:space="preserve">unités </w:t>
      </w:r>
      <w:r w:rsidRPr="00B503ED">
        <w:rPr>
          <w:rFonts w:ascii="Times New Roman" w:eastAsiaTheme="minorEastAsia" w:hAnsi="Times New Roman"/>
          <w:szCs w:val="24"/>
          <w:lang w:eastAsia="zh-CN"/>
        </w:rPr>
        <w:t>dissyllabiques tronqué</w:t>
      </w:r>
      <w:r w:rsidR="00A92BAD">
        <w:rPr>
          <w:rFonts w:ascii="Times New Roman" w:eastAsiaTheme="minorEastAsia" w:hAnsi="Times New Roman"/>
          <w:szCs w:val="24"/>
          <w:lang w:eastAsia="zh-CN"/>
        </w:rPr>
        <w:t>e</w:t>
      </w:r>
      <w:r w:rsidRPr="00B503ED">
        <w:rPr>
          <w:rFonts w:ascii="Times New Roman" w:eastAsiaTheme="minorEastAsia" w:hAnsi="Times New Roman"/>
          <w:szCs w:val="24"/>
          <w:lang w:eastAsia="zh-CN"/>
        </w:rPr>
        <w:t>s et les quadrisyllabiques de départ sont les plus fréquentes. Parmi les finales, ce son</w:t>
      </w:r>
      <w:r w:rsidR="00713EAD">
        <w:rPr>
          <w:rFonts w:ascii="Times New Roman" w:eastAsiaTheme="minorEastAsia" w:hAnsi="Times New Roman"/>
          <w:szCs w:val="24"/>
          <w:lang w:eastAsia="zh-CN"/>
        </w:rPr>
        <w:t xml:space="preserve">t les finales vocaliques (65%) </w:t>
      </w:r>
      <w:r w:rsidR="00891942">
        <w:rPr>
          <w:rFonts w:ascii="Times New Roman" w:eastAsiaTheme="minorEastAsia" w:hAnsi="Times New Roman"/>
          <w:szCs w:val="24"/>
          <w:lang w:eastAsia="zh-CN"/>
        </w:rPr>
        <w:t xml:space="preserve">qui </w:t>
      </w:r>
      <w:r w:rsidR="00A92BAD">
        <w:rPr>
          <w:rFonts w:ascii="Times New Roman" w:eastAsiaTheme="minorEastAsia" w:hAnsi="Times New Roman"/>
          <w:szCs w:val="24"/>
          <w:lang w:eastAsia="zh-CN"/>
        </w:rPr>
        <w:t>prennent l</w:t>
      </w:r>
      <w:r w:rsidR="00A92BAD" w:rsidRPr="00A92BAD">
        <w:rPr>
          <w:rFonts w:ascii="Times New Roman" w:eastAsiaTheme="minorEastAsia" w:hAnsi="Times New Roman"/>
          <w:szCs w:val="24"/>
          <w:lang w:eastAsia="zh-CN"/>
        </w:rPr>
        <w:t>’</w:t>
      </w:r>
      <w:r w:rsidR="00A92BAD">
        <w:rPr>
          <w:rFonts w:ascii="Times New Roman" w:eastAsiaTheme="minorEastAsia" w:hAnsi="Times New Roman"/>
          <w:szCs w:val="24"/>
          <w:lang w:eastAsia="zh-CN"/>
        </w:rPr>
        <w:t>avantage sur</w:t>
      </w:r>
      <w:r w:rsidRPr="00B503ED">
        <w:rPr>
          <w:rFonts w:ascii="Times New Roman" w:eastAsiaTheme="minorEastAsia" w:hAnsi="Times New Roman"/>
          <w:szCs w:val="24"/>
          <w:lang w:eastAsia="zh-CN"/>
        </w:rPr>
        <w:t xml:space="preserve"> les finales consonantiques (35%). Les plus fréquentes sont </w:t>
      </w:r>
      <w:r w:rsidR="00A92BAD">
        <w:rPr>
          <w:rFonts w:ascii="Times New Roman" w:eastAsiaTheme="minorEastAsia" w:hAnsi="Times New Roman"/>
          <w:szCs w:val="24"/>
          <w:lang w:eastAsia="zh-CN"/>
        </w:rPr>
        <w:t>au niveau des consonn</w:t>
      </w:r>
      <w:r w:rsidR="00891942">
        <w:rPr>
          <w:rFonts w:ascii="Times New Roman" w:eastAsiaTheme="minorEastAsia" w:hAnsi="Times New Roman"/>
          <w:szCs w:val="24"/>
          <w:lang w:eastAsia="zh-CN"/>
        </w:rPr>
        <w:t xml:space="preserve">es finales – </w:t>
      </w:r>
      <w:r w:rsidRPr="00B503ED">
        <w:rPr>
          <w:rFonts w:ascii="Times New Roman" w:eastAsiaTheme="minorEastAsia" w:hAnsi="Times New Roman"/>
          <w:szCs w:val="24"/>
          <w:lang w:eastAsia="zh-CN"/>
        </w:rPr>
        <w:t>la</w:t>
      </w:r>
      <w:r w:rsidR="00A92BAD">
        <w:rPr>
          <w:rFonts w:ascii="Times New Roman" w:eastAsiaTheme="minorEastAsia" w:hAnsi="Times New Roman"/>
          <w:szCs w:val="24"/>
          <w:lang w:eastAsia="zh-CN"/>
        </w:rPr>
        <w:t xml:space="preserve"> </w:t>
      </w:r>
      <w:r w:rsidRPr="001D48A9">
        <w:rPr>
          <w:rFonts w:ascii="Times New Roman" w:eastAsiaTheme="minorEastAsia" w:hAnsi="Times New Roman"/>
          <w:szCs w:val="24"/>
          <w:lang w:eastAsia="zh-CN"/>
        </w:rPr>
        <w:t>[k]</w:t>
      </w:r>
      <w:r w:rsidR="00891942">
        <w:rPr>
          <w:rFonts w:ascii="Times New Roman" w:eastAsiaTheme="minorEastAsia" w:hAnsi="Times New Roman"/>
          <w:szCs w:val="24"/>
          <w:lang w:eastAsia="zh-CN"/>
        </w:rPr>
        <w:t xml:space="preserve">, et des voyelles – </w:t>
      </w:r>
      <w:r w:rsidRPr="00B503ED">
        <w:rPr>
          <w:rFonts w:ascii="Times New Roman" w:eastAsiaTheme="minorEastAsia" w:hAnsi="Times New Roman"/>
          <w:szCs w:val="24"/>
          <w:lang w:eastAsia="zh-CN"/>
        </w:rPr>
        <w:t xml:space="preserve">la </w:t>
      </w:r>
      <w:r w:rsidRPr="001D48A9">
        <w:rPr>
          <w:rFonts w:ascii="Times New Roman" w:eastAsiaTheme="minorEastAsia" w:hAnsi="Times New Roman"/>
          <w:szCs w:val="24"/>
          <w:lang w:eastAsia="zh-CN"/>
        </w:rPr>
        <w:t>[o]</w:t>
      </w:r>
      <w:r w:rsidRPr="00B503ED">
        <w:rPr>
          <w:rFonts w:ascii="Times New Roman" w:eastAsiaTheme="minorEastAsia" w:hAnsi="Times New Roman"/>
          <w:szCs w:val="24"/>
          <w:lang w:eastAsia="zh-CN"/>
        </w:rPr>
        <w:t>.</w:t>
      </w:r>
    </w:p>
    <w:p w:rsidR="00B503ED" w:rsidRPr="00B503ED" w:rsidRDefault="00B503ED" w:rsidP="00B503ED">
      <w:pPr>
        <w:spacing w:line="360" w:lineRule="auto"/>
        <w:ind w:firstLine="709"/>
        <w:jc w:val="both"/>
        <w:rPr>
          <w:rFonts w:eastAsiaTheme="minorEastAsia"/>
          <w:lang w:eastAsia="zh-CN"/>
        </w:rPr>
      </w:pPr>
      <w:r w:rsidRPr="00B503ED">
        <w:t xml:space="preserve">Le genre des troncats ne change pas en général, néanmoins, nous avons repéré quelques exceptions telles que </w:t>
      </w:r>
      <w:r w:rsidRPr="00B503ED">
        <w:rPr>
          <w:i/>
        </w:rPr>
        <w:t>le rata</w:t>
      </w:r>
      <w:r w:rsidRPr="00B503ED">
        <w:t xml:space="preserve"> ˂ </w:t>
      </w:r>
      <w:r w:rsidRPr="00B503ED">
        <w:rPr>
          <w:i/>
        </w:rPr>
        <w:t>la ratatouille</w:t>
      </w:r>
      <w:r w:rsidRPr="00B503ED">
        <w:t xml:space="preserve"> ou </w:t>
      </w:r>
      <w:r w:rsidRPr="00B503ED">
        <w:rPr>
          <w:i/>
        </w:rPr>
        <w:t>le topo</w:t>
      </w:r>
      <w:r w:rsidRPr="00B503ED">
        <w:t xml:space="preserve"> ˂ </w:t>
      </w:r>
      <w:r w:rsidRPr="00B503ED">
        <w:rPr>
          <w:i/>
        </w:rPr>
        <w:t>la topographie</w:t>
      </w:r>
      <w:r w:rsidRPr="00B503ED">
        <w:t xml:space="preserve"> qui sont dans leurs formes entières féminines et après</w:t>
      </w:r>
      <w:r w:rsidR="00CE3515">
        <w:t xml:space="preserve"> le procédé de raccourcissement</w:t>
      </w:r>
      <w:r w:rsidR="00891942">
        <w:t xml:space="preserve"> – </w:t>
      </w:r>
      <w:r w:rsidR="00CE3515">
        <w:t xml:space="preserve"> </w:t>
      </w:r>
      <w:r w:rsidRPr="00B503ED">
        <w:t xml:space="preserve">masculines. Par ailleurs, l’emploi de la marque du pluriel n’est pas sans équivoque. </w:t>
      </w:r>
      <w:r w:rsidRPr="00B503ED">
        <w:rPr>
          <w:rFonts w:eastAsiaTheme="minorEastAsia"/>
          <w:lang w:eastAsia="zh-CN"/>
        </w:rPr>
        <w:t>Les substantifs prennent généralement la marque du pluriel (90%) alors qu’au niveau des adjectifs</w:t>
      </w:r>
      <w:r w:rsidR="007D653C">
        <w:rPr>
          <w:rFonts w:eastAsiaTheme="minorEastAsia"/>
          <w:lang w:eastAsia="zh-CN"/>
        </w:rPr>
        <w:t>,</w:t>
      </w:r>
      <w:r w:rsidRPr="00B503ED">
        <w:rPr>
          <w:rFonts w:eastAsiaTheme="minorEastAsia"/>
          <w:lang w:eastAsia="zh-CN"/>
        </w:rPr>
        <w:t xml:space="preserve"> il y a toujours une hésitation : 56% d’adjectifs n’ont été suivis d’aucune marque du pluriel (rappelons que cela peut être un « -s » ou </w:t>
      </w:r>
      <w:r w:rsidR="000751B8">
        <w:rPr>
          <w:rFonts w:eastAsiaTheme="minorEastAsia"/>
          <w:lang w:eastAsia="zh-CN"/>
        </w:rPr>
        <w:t>une apostrophe), principalement</w:t>
      </w:r>
      <w:r w:rsidRPr="00B503ED">
        <w:rPr>
          <w:rFonts w:eastAsiaTheme="minorEastAsia"/>
          <w:lang w:eastAsia="zh-CN"/>
        </w:rPr>
        <w:t xml:space="preserve"> les adjectifs qui se terminent par une consonne.</w:t>
      </w:r>
    </w:p>
    <w:p w:rsidR="00B503ED" w:rsidRPr="00B503ED" w:rsidRDefault="00B503ED" w:rsidP="00B503ED">
      <w:pPr>
        <w:spacing w:line="360" w:lineRule="auto"/>
        <w:ind w:firstLine="709"/>
        <w:jc w:val="both"/>
        <w:rPr>
          <w:rFonts w:eastAsiaTheme="minorEastAsia"/>
          <w:lang w:eastAsia="zh-CN"/>
        </w:rPr>
      </w:pPr>
      <w:r w:rsidRPr="00B503ED">
        <w:rPr>
          <w:rFonts w:eastAsiaTheme="minorEastAsia"/>
          <w:lang w:eastAsia="zh-CN"/>
        </w:rPr>
        <w:t>Dans notre travail, nous nous sommes aussi occupé</w:t>
      </w:r>
      <w:r w:rsidR="004E6F28">
        <w:rPr>
          <w:rFonts w:eastAsiaTheme="minorEastAsia"/>
          <w:lang w:eastAsia="zh-CN"/>
        </w:rPr>
        <w:t>e</w:t>
      </w:r>
      <w:r w:rsidRPr="00B503ED">
        <w:rPr>
          <w:rFonts w:eastAsiaTheme="minorEastAsia"/>
          <w:lang w:eastAsia="zh-CN"/>
        </w:rPr>
        <w:t xml:space="preserve"> de trois cas particuliers : les noms propres, les lexèmes d’origine étrangère et les mots composés. La grande majorité des ab</w:t>
      </w:r>
      <w:r w:rsidR="00CE3515">
        <w:rPr>
          <w:rFonts w:eastAsiaTheme="minorEastAsia"/>
          <w:lang w:eastAsia="zh-CN"/>
        </w:rPr>
        <w:t>régés d’origine étrangère sont d</w:t>
      </w:r>
      <w:r w:rsidRPr="00B503ED">
        <w:rPr>
          <w:rFonts w:eastAsiaTheme="minorEastAsia"/>
          <w:lang w:eastAsia="zh-CN"/>
        </w:rPr>
        <w:t>es anglicismes, sauf un seul exemple de la langue russe et deux cas de germanismes. Dans notre corpus, les anglicismes représentent 6% de la totalité des troncats</w:t>
      </w:r>
      <w:r w:rsidR="00EE0564">
        <w:rPr>
          <w:rFonts w:eastAsiaTheme="minorEastAsia"/>
          <w:lang w:eastAsia="zh-CN"/>
        </w:rPr>
        <w:t>,</w:t>
      </w:r>
      <w:r w:rsidRPr="00B503ED">
        <w:rPr>
          <w:rFonts w:eastAsiaTheme="minorEastAsia"/>
          <w:lang w:eastAsia="zh-CN"/>
        </w:rPr>
        <w:t xml:space="preserve"> ce qui est un nombre, </w:t>
      </w:r>
      <w:r w:rsidR="00944EA3">
        <w:rPr>
          <w:rFonts w:eastAsiaTheme="minorEastAsia"/>
          <w:lang w:eastAsia="zh-CN"/>
        </w:rPr>
        <w:t>à notre avis</w:t>
      </w:r>
      <w:r w:rsidRPr="00B503ED">
        <w:rPr>
          <w:rFonts w:eastAsiaTheme="minorEastAsia"/>
          <w:lang w:eastAsia="zh-CN"/>
        </w:rPr>
        <w:t>, assez considérable. Les anglicismes sont soit adoptés en français (</w:t>
      </w:r>
      <w:r w:rsidRPr="00B503ED">
        <w:rPr>
          <w:rFonts w:eastAsiaTheme="minorEastAsia"/>
          <w:i/>
          <w:lang w:eastAsia="zh-CN"/>
        </w:rPr>
        <w:t xml:space="preserve">glam </w:t>
      </w:r>
      <w:r w:rsidRPr="00B503ED">
        <w:rPr>
          <w:rFonts w:eastAsiaTheme="minorEastAsia"/>
          <w:lang w:eastAsia="zh-CN"/>
        </w:rPr>
        <w:t xml:space="preserve">˂ </w:t>
      </w:r>
      <w:r w:rsidRPr="00B503ED">
        <w:rPr>
          <w:rFonts w:eastAsiaTheme="minorEastAsia"/>
          <w:i/>
          <w:lang w:eastAsia="zh-CN"/>
        </w:rPr>
        <w:t>glamour</w:t>
      </w:r>
      <w:r w:rsidRPr="00B503ED">
        <w:rPr>
          <w:rFonts w:eastAsiaTheme="minorEastAsia"/>
          <w:lang w:eastAsia="zh-CN"/>
        </w:rPr>
        <w:t>)</w:t>
      </w:r>
      <w:r w:rsidR="00891942">
        <w:rPr>
          <w:rFonts w:eastAsiaTheme="minorEastAsia"/>
          <w:lang w:eastAsia="zh-CN"/>
        </w:rPr>
        <w:t>,</w:t>
      </w:r>
      <w:r w:rsidRPr="00B503ED">
        <w:rPr>
          <w:rFonts w:eastAsiaTheme="minorEastAsia"/>
          <w:lang w:eastAsia="zh-CN"/>
        </w:rPr>
        <w:t xml:space="preserve"> soit ils sont présentés entre guillemets avec la traduction française : « </w:t>
      </w:r>
      <w:r w:rsidRPr="00B503ED">
        <w:rPr>
          <w:rFonts w:eastAsiaTheme="minorEastAsia"/>
          <w:i/>
          <w:lang w:eastAsia="zh-CN"/>
        </w:rPr>
        <w:t>perv</w:t>
      </w:r>
      <w:r w:rsidRPr="00B503ED">
        <w:rPr>
          <w:rFonts w:eastAsiaTheme="minorEastAsia"/>
          <w:lang w:eastAsia="zh-CN"/>
        </w:rPr>
        <w:t> » ˂ (</w:t>
      </w:r>
      <w:r w:rsidRPr="00B503ED">
        <w:rPr>
          <w:rFonts w:eastAsiaTheme="minorEastAsia"/>
          <w:i/>
          <w:lang w:eastAsia="zh-CN"/>
        </w:rPr>
        <w:t>pervers</w:t>
      </w:r>
      <w:r w:rsidRPr="00B503ED">
        <w:rPr>
          <w:rFonts w:eastAsiaTheme="minorEastAsia"/>
          <w:lang w:eastAsia="zh-CN"/>
        </w:rPr>
        <w:t>). Les noms propres sont encore plus présents que les anglicismes (86 exemples). La troncation touche les prénoms (</w:t>
      </w:r>
      <w:r w:rsidRPr="00B503ED">
        <w:rPr>
          <w:rFonts w:eastAsiaTheme="minorEastAsia"/>
          <w:i/>
          <w:lang w:eastAsia="zh-CN"/>
        </w:rPr>
        <w:t>Nico</w:t>
      </w:r>
      <w:r w:rsidRPr="00B503ED">
        <w:rPr>
          <w:rFonts w:eastAsiaTheme="minorEastAsia"/>
          <w:lang w:eastAsia="zh-CN"/>
        </w:rPr>
        <w:t xml:space="preserve"> ˂ </w:t>
      </w:r>
      <w:r w:rsidRPr="00B503ED">
        <w:rPr>
          <w:rFonts w:eastAsiaTheme="minorEastAsia"/>
          <w:i/>
          <w:lang w:eastAsia="zh-CN"/>
        </w:rPr>
        <w:lastRenderedPageBreak/>
        <w:t>Nicolas</w:t>
      </w:r>
      <w:r w:rsidR="00CE3515">
        <w:rPr>
          <w:rFonts w:eastAsiaTheme="minorEastAsia"/>
          <w:lang w:eastAsia="zh-CN"/>
        </w:rPr>
        <w:t xml:space="preserve">) et </w:t>
      </w:r>
      <w:r w:rsidRPr="00B503ED">
        <w:rPr>
          <w:rFonts w:eastAsiaTheme="minorEastAsia"/>
          <w:lang w:eastAsia="zh-CN"/>
        </w:rPr>
        <w:t>les noms de famille (</w:t>
      </w:r>
      <w:r w:rsidRPr="00B503ED">
        <w:rPr>
          <w:rFonts w:eastAsiaTheme="minorEastAsia"/>
          <w:i/>
          <w:lang w:eastAsia="zh-CN"/>
        </w:rPr>
        <w:t>Schwarzy</w:t>
      </w:r>
      <w:r w:rsidRPr="00B503ED">
        <w:rPr>
          <w:rFonts w:eastAsiaTheme="minorEastAsia"/>
          <w:lang w:eastAsia="zh-CN"/>
        </w:rPr>
        <w:t xml:space="preserve"> ˂ </w:t>
      </w:r>
      <w:r w:rsidRPr="00B503ED">
        <w:rPr>
          <w:rFonts w:eastAsiaTheme="minorEastAsia"/>
          <w:i/>
          <w:lang w:eastAsia="zh-CN"/>
        </w:rPr>
        <w:t>Schwarzenegger</w:t>
      </w:r>
      <w:r w:rsidRPr="00B503ED">
        <w:rPr>
          <w:rFonts w:eastAsiaTheme="minorEastAsia"/>
          <w:lang w:eastAsia="zh-CN"/>
        </w:rPr>
        <w:t xml:space="preserve">, </w:t>
      </w:r>
      <w:r w:rsidRPr="00B503ED">
        <w:rPr>
          <w:rFonts w:eastAsiaTheme="minorEastAsia"/>
          <w:i/>
          <w:lang w:eastAsia="zh-CN"/>
        </w:rPr>
        <w:t>Djoko</w:t>
      </w:r>
      <w:r w:rsidRPr="00B503ED">
        <w:rPr>
          <w:rFonts w:eastAsiaTheme="minorEastAsia"/>
          <w:lang w:eastAsia="zh-CN"/>
        </w:rPr>
        <w:t xml:space="preserve"> ˂ </w:t>
      </w:r>
      <w:r w:rsidRPr="00B503ED">
        <w:rPr>
          <w:rFonts w:eastAsiaTheme="minorEastAsia"/>
          <w:i/>
          <w:lang w:eastAsia="zh-CN"/>
        </w:rPr>
        <w:t>Djokovic</w:t>
      </w:r>
      <w:r w:rsidR="00CE3515">
        <w:rPr>
          <w:rFonts w:eastAsiaTheme="minorEastAsia"/>
          <w:lang w:eastAsia="zh-CN"/>
        </w:rPr>
        <w:t>). D</w:t>
      </w:r>
      <w:r w:rsidRPr="00B503ED">
        <w:rPr>
          <w:rFonts w:eastAsiaTheme="minorEastAsia"/>
          <w:lang w:eastAsia="zh-CN"/>
        </w:rPr>
        <w:t>e temps en temps, ces derniers peuvent être suivis du redoublement hypocoristique (</w:t>
      </w:r>
      <w:r w:rsidRPr="00B503ED">
        <w:rPr>
          <w:rFonts w:eastAsiaTheme="minorEastAsia"/>
          <w:i/>
          <w:lang w:eastAsia="zh-CN"/>
        </w:rPr>
        <w:t>Lulu</w:t>
      </w:r>
      <w:r w:rsidRPr="00B503ED">
        <w:rPr>
          <w:rFonts w:eastAsiaTheme="minorEastAsia"/>
          <w:lang w:eastAsia="zh-CN"/>
        </w:rPr>
        <w:t xml:space="preserve"> ˂ </w:t>
      </w:r>
      <w:r w:rsidRPr="00B503ED">
        <w:rPr>
          <w:rFonts w:eastAsiaTheme="minorEastAsia"/>
          <w:i/>
          <w:lang w:eastAsia="zh-CN"/>
        </w:rPr>
        <w:t>Lucien</w:t>
      </w:r>
      <w:r w:rsidR="00891942">
        <w:rPr>
          <w:rFonts w:eastAsiaTheme="minorEastAsia"/>
          <w:lang w:eastAsia="zh-CN"/>
        </w:rPr>
        <w:t xml:space="preserve">) ou de </w:t>
      </w:r>
      <w:r w:rsidRPr="00B503ED">
        <w:rPr>
          <w:rFonts w:eastAsiaTheme="minorEastAsia"/>
          <w:lang w:eastAsia="zh-CN"/>
        </w:rPr>
        <w:t>resuffixation (</w:t>
      </w:r>
      <w:r w:rsidRPr="00B503ED">
        <w:rPr>
          <w:rFonts w:eastAsiaTheme="minorEastAsia"/>
          <w:i/>
          <w:lang w:eastAsia="zh-CN"/>
        </w:rPr>
        <w:t>Platoche</w:t>
      </w:r>
      <w:r w:rsidRPr="00B503ED">
        <w:rPr>
          <w:rFonts w:eastAsiaTheme="minorEastAsia"/>
          <w:lang w:eastAsia="zh-CN"/>
        </w:rPr>
        <w:t xml:space="preserve"> ˂ </w:t>
      </w:r>
      <w:r w:rsidRPr="00B503ED">
        <w:rPr>
          <w:rFonts w:eastAsiaTheme="minorEastAsia"/>
          <w:i/>
          <w:lang w:eastAsia="zh-CN"/>
        </w:rPr>
        <w:t>Platini</w:t>
      </w:r>
      <w:r w:rsidRPr="00B503ED">
        <w:rPr>
          <w:rFonts w:eastAsiaTheme="minorEastAsia"/>
          <w:lang w:eastAsia="zh-CN"/>
        </w:rPr>
        <w:t xml:space="preserve">, </w:t>
      </w:r>
      <w:r w:rsidRPr="00B503ED">
        <w:rPr>
          <w:rFonts w:eastAsiaTheme="minorEastAsia"/>
          <w:i/>
          <w:lang w:eastAsia="zh-CN"/>
        </w:rPr>
        <w:t>Fredo</w:t>
      </w:r>
      <w:r w:rsidRPr="00B503ED">
        <w:rPr>
          <w:rFonts w:eastAsiaTheme="minorEastAsia"/>
          <w:lang w:eastAsia="zh-CN"/>
        </w:rPr>
        <w:t xml:space="preserve"> ˂ </w:t>
      </w:r>
      <w:r w:rsidRPr="00B503ED">
        <w:rPr>
          <w:rFonts w:eastAsiaTheme="minorEastAsia"/>
          <w:i/>
          <w:lang w:eastAsia="zh-CN"/>
        </w:rPr>
        <w:t>Frédéric</w:t>
      </w:r>
      <w:r w:rsidRPr="00B503ED">
        <w:rPr>
          <w:rFonts w:eastAsiaTheme="minorEastAsia"/>
          <w:lang w:eastAsia="zh-CN"/>
        </w:rPr>
        <w:t xml:space="preserve">). </w:t>
      </w:r>
      <w:r w:rsidRPr="00B503ED">
        <w:t xml:space="preserve">En outre, un prénom peut avoir plusieurs abréviations et en plus, chacune peut être destinée </w:t>
      </w:r>
      <w:r w:rsidR="00CE3515">
        <w:t xml:space="preserve">à </w:t>
      </w:r>
      <w:r w:rsidRPr="00B503ED">
        <w:t>une autre personne : (</w:t>
      </w:r>
      <w:r w:rsidRPr="00B503ED">
        <w:rPr>
          <w:i/>
        </w:rPr>
        <w:t>Dominique</w:t>
      </w:r>
      <w:r w:rsidRPr="00B503ED">
        <w:t xml:space="preserve"> &gt; </w:t>
      </w:r>
      <w:r w:rsidRPr="00B503ED">
        <w:rPr>
          <w:i/>
        </w:rPr>
        <w:t>Domi</w:t>
      </w:r>
      <w:r w:rsidRPr="00B503ED">
        <w:t xml:space="preserve">, </w:t>
      </w:r>
      <w:r w:rsidRPr="00B503ED">
        <w:rPr>
          <w:i/>
        </w:rPr>
        <w:t>Dodo</w:t>
      </w:r>
      <w:r w:rsidRPr="00B503ED">
        <w:t xml:space="preserve">, </w:t>
      </w:r>
      <w:r w:rsidRPr="00B503ED">
        <w:rPr>
          <w:i/>
        </w:rPr>
        <w:t>Dom</w:t>
      </w:r>
      <w:r w:rsidRPr="00B503ED">
        <w:t>). La même personne peut avoir un abrégé de son prénom et un abrégé de son</w:t>
      </w:r>
      <w:r w:rsidR="00250759">
        <w:t xml:space="preserve"> nom de famille (suivi ou non du</w:t>
      </w:r>
      <w:r w:rsidR="00CE3515">
        <w:t xml:space="preserve"> redoublement hypocoristique).</w:t>
      </w:r>
      <w:r w:rsidRPr="00B503ED">
        <w:t xml:space="preserve"> </w:t>
      </w:r>
      <w:r w:rsidR="00CE3515" w:rsidRPr="00B503ED">
        <w:t>À</w:t>
      </w:r>
      <w:r w:rsidRPr="00B503ED">
        <w:t xml:space="preserve"> titre d’exemple</w:t>
      </w:r>
      <w:r w:rsidR="00CE3515">
        <w:t>,</w:t>
      </w:r>
      <w:r w:rsidRPr="00B503ED">
        <w:t xml:space="preserve"> </w:t>
      </w:r>
      <w:r w:rsidRPr="00B503ED">
        <w:rPr>
          <w:i/>
        </w:rPr>
        <w:t>Gérard Depardieu</w:t>
      </w:r>
      <w:r w:rsidRPr="00B503ED">
        <w:t xml:space="preserve"> devient </w:t>
      </w:r>
      <w:r w:rsidRPr="00B503ED">
        <w:rPr>
          <w:i/>
        </w:rPr>
        <w:t>Gégé</w:t>
      </w:r>
      <w:r w:rsidRPr="00B503ED">
        <w:t xml:space="preserve"> </w:t>
      </w:r>
      <w:r w:rsidRPr="00B503ED">
        <w:rPr>
          <w:i/>
        </w:rPr>
        <w:t>Dédé</w:t>
      </w:r>
      <w:r w:rsidRPr="00B503ED">
        <w:t xml:space="preserve">. Cela démontre que la presse française sait comment mettre en valeur les jeux de mots pour attirer l’œil des locuteurs, devenir plus à la </w:t>
      </w:r>
      <w:r w:rsidR="00CF4E9C">
        <w:t>mode et correspondre au style du</w:t>
      </w:r>
      <w:r w:rsidRPr="00B503ED">
        <w:t xml:space="preserve"> parler </w:t>
      </w:r>
      <w:r w:rsidR="008655CC">
        <w:t>actuel</w:t>
      </w:r>
      <w:r w:rsidRPr="00B503ED">
        <w:t xml:space="preserve">. </w:t>
      </w:r>
      <w:r w:rsidR="00962F17">
        <w:t>Au même titre</w:t>
      </w:r>
      <w:r w:rsidRPr="00B503ED">
        <w:t>, les médias écrits jouent avec les toponymes</w:t>
      </w:r>
      <w:r w:rsidR="00CE3515">
        <w:t> :</w:t>
      </w:r>
      <w:r w:rsidRPr="00B503ED">
        <w:t xml:space="preserve"> (</w:t>
      </w:r>
      <w:r w:rsidRPr="00B503ED">
        <w:rPr>
          <w:i/>
        </w:rPr>
        <w:t>Bastoche</w:t>
      </w:r>
      <w:r w:rsidRPr="00B503ED">
        <w:t xml:space="preserve"> ˂ </w:t>
      </w:r>
      <w:r w:rsidRPr="00B503ED">
        <w:rPr>
          <w:i/>
        </w:rPr>
        <w:t>Bastille</w:t>
      </w:r>
      <w:r w:rsidRPr="00B503ED">
        <w:t xml:space="preserve">, </w:t>
      </w:r>
      <w:r w:rsidRPr="00B503ED">
        <w:rPr>
          <w:i/>
        </w:rPr>
        <w:t>Répu</w:t>
      </w:r>
      <w:r w:rsidRPr="00B503ED">
        <w:t xml:space="preserve"> ˂ </w:t>
      </w:r>
      <w:r w:rsidRPr="00B503ED">
        <w:rPr>
          <w:i/>
        </w:rPr>
        <w:t>République</w:t>
      </w:r>
      <w:r w:rsidRPr="00B503ED">
        <w:t xml:space="preserve">, </w:t>
      </w:r>
      <w:r w:rsidRPr="00B503ED">
        <w:rPr>
          <w:i/>
        </w:rPr>
        <w:t>Sup</w:t>
      </w:r>
      <w:r w:rsidRPr="00B503ED">
        <w:t xml:space="preserve"> </w:t>
      </w:r>
      <w:r w:rsidRPr="00B503ED">
        <w:rPr>
          <w:i/>
        </w:rPr>
        <w:t>de Co</w:t>
      </w:r>
      <w:r w:rsidRPr="00B503ED">
        <w:t xml:space="preserve"> ˂ </w:t>
      </w:r>
      <w:r w:rsidRPr="00B503ED">
        <w:rPr>
          <w:i/>
        </w:rPr>
        <w:t>École</w:t>
      </w:r>
      <w:r w:rsidRPr="00B503ED">
        <w:t xml:space="preserve"> </w:t>
      </w:r>
      <w:r w:rsidRPr="00B503ED">
        <w:rPr>
          <w:i/>
        </w:rPr>
        <w:t>supérieure</w:t>
      </w:r>
      <w:r w:rsidRPr="00B503ED">
        <w:t xml:space="preserve"> </w:t>
      </w:r>
      <w:r w:rsidRPr="00B503ED">
        <w:rPr>
          <w:i/>
        </w:rPr>
        <w:t>de commerce</w:t>
      </w:r>
      <w:r w:rsidRPr="00B503ED">
        <w:t>). Le dernier exemple cité fait déjà partie des noms composés qui constituent l’</w:t>
      </w:r>
      <w:r w:rsidR="00CE3515">
        <w:t>objet fréquent de la troncation ;</w:t>
      </w:r>
      <w:r w:rsidRPr="00B503ED">
        <w:t xml:space="preserve"> un seul élément peut être réduit (</w:t>
      </w:r>
      <w:r w:rsidRPr="00B503ED">
        <w:rPr>
          <w:i/>
        </w:rPr>
        <w:t>comme d’hab’</w:t>
      </w:r>
      <w:r w:rsidRPr="00B503ED">
        <w:t xml:space="preserve"> ˂ </w:t>
      </w:r>
      <w:r w:rsidRPr="00B503ED">
        <w:rPr>
          <w:i/>
        </w:rPr>
        <w:t>comme d’habitude</w:t>
      </w:r>
      <w:r w:rsidRPr="00B503ED">
        <w:t>) ou plusieurs (</w:t>
      </w:r>
      <w:r w:rsidRPr="00B503ED">
        <w:rPr>
          <w:i/>
        </w:rPr>
        <w:t>dir(-)cab</w:t>
      </w:r>
      <w:r w:rsidRPr="00B503ED">
        <w:t xml:space="preserve"> ˂ </w:t>
      </w:r>
      <w:r w:rsidRPr="00B503ED">
        <w:rPr>
          <w:i/>
        </w:rPr>
        <w:t>directeur de cabinet</w:t>
      </w:r>
      <w:r w:rsidRPr="00B503ED">
        <w:t xml:space="preserve">). </w:t>
      </w:r>
    </w:p>
    <w:p w:rsidR="00B503ED" w:rsidRPr="00B503ED" w:rsidRDefault="00B503ED" w:rsidP="00B503ED">
      <w:pPr>
        <w:spacing w:line="360" w:lineRule="auto"/>
        <w:ind w:firstLine="709"/>
        <w:jc w:val="both"/>
      </w:pPr>
      <w:r w:rsidRPr="00B503ED">
        <w:t xml:space="preserve">Les troncations se font voir </w:t>
      </w:r>
      <w:r w:rsidR="00CF4E9C">
        <w:t>énormément</w:t>
      </w:r>
      <w:r w:rsidR="00BA62D2">
        <w:t xml:space="preserve"> souvent dans les titres d</w:t>
      </w:r>
      <w:r w:rsidR="00BA62D2" w:rsidRPr="00ED1320">
        <w:t>’</w:t>
      </w:r>
      <w:r w:rsidRPr="00B503ED">
        <w:t>articles. Elles renvoient à une réalité qui est traité</w:t>
      </w:r>
      <w:r w:rsidR="00CE3515">
        <w:t>e</w:t>
      </w:r>
      <w:r w:rsidRPr="00B503ED">
        <w:t xml:space="preserve"> dans le texte même. Les règles grammaticales ne sont pas prises en considération. </w:t>
      </w:r>
      <w:r w:rsidR="00CE3515">
        <w:t>C</w:t>
      </w:r>
      <w:r w:rsidR="00CE3515" w:rsidRPr="00ED1320">
        <w:t>’</w:t>
      </w:r>
      <w:r w:rsidR="00CE3515">
        <w:t>est la raison pour laquelle</w:t>
      </w:r>
      <w:r w:rsidRPr="00B503ED">
        <w:t xml:space="preserve"> nous rencontrons des créations diverses, parfois des classements d’abrégés avec d’autres genres de « jeux ». Ces formations font légèrement entrevoir la thématique au lecteur, elles attirent son attention et suscitent en lui une certaine tentation de découvrir en entier la thématique en question. </w:t>
      </w:r>
    </w:p>
    <w:p w:rsidR="00B503ED" w:rsidRPr="00B503ED" w:rsidRDefault="00B503ED" w:rsidP="00B503ED">
      <w:pPr>
        <w:spacing w:line="360" w:lineRule="auto"/>
        <w:ind w:firstLine="709"/>
        <w:jc w:val="both"/>
      </w:pPr>
      <w:r w:rsidRPr="00B503ED">
        <w:t xml:space="preserve">Cette étude a </w:t>
      </w:r>
      <w:r w:rsidR="00CE3515" w:rsidRPr="00B503ED">
        <w:t>particulièrement</w:t>
      </w:r>
      <w:r w:rsidRPr="00B503ED">
        <w:t xml:space="preserve"> montré que l’objectif </w:t>
      </w:r>
      <w:r w:rsidR="00290A69">
        <w:t xml:space="preserve">essentiel </w:t>
      </w:r>
      <w:r w:rsidRPr="00B503ED">
        <w:t xml:space="preserve">des journalistes ne consiste pas </w:t>
      </w:r>
      <w:r w:rsidR="00C75F5B">
        <w:t>à économiser le</w:t>
      </w:r>
      <w:r w:rsidRPr="00B503ED">
        <w:t xml:space="preserve"> temps, moins encore l’espace, mais ils </w:t>
      </w:r>
      <w:r w:rsidR="007D653C">
        <w:t>cherchent</w:t>
      </w:r>
      <w:r w:rsidRPr="00B503ED">
        <w:t xml:space="preserve"> </w:t>
      </w:r>
      <w:r w:rsidR="007D653C">
        <w:t xml:space="preserve">à </w:t>
      </w:r>
      <w:r w:rsidRPr="00B503ED">
        <w:t>attirer l’attention des lecteurs par un ludique jeu de mots auquel appartient, sans doute, la troncation. Soulignons également que cette troncation est fréquemment accompagnée par un autre procédé qui ne raccourci</w:t>
      </w:r>
      <w:r w:rsidR="00CE3515">
        <w:t>t</w:t>
      </w:r>
      <w:r w:rsidRPr="00B503ED">
        <w:t xml:space="preserve"> par le mot, au contraire, il le prolonge, ce qui renforce notre affirmation. </w:t>
      </w:r>
    </w:p>
    <w:p w:rsidR="00CE3515" w:rsidRDefault="00B503ED" w:rsidP="00CE3515">
      <w:pPr>
        <w:spacing w:line="360" w:lineRule="auto"/>
        <w:ind w:firstLine="709"/>
        <w:jc w:val="both"/>
      </w:pPr>
      <w:r w:rsidRPr="00B503ED">
        <w:t>En s’appuyant sur ces</w:t>
      </w:r>
      <w:r w:rsidR="00D414AD">
        <w:t xml:space="preserve"> nouvelles</w:t>
      </w:r>
      <w:r w:rsidRPr="00B503ED">
        <w:t xml:space="preserve"> créations </w:t>
      </w:r>
      <w:r w:rsidR="00FE3837">
        <w:t>langagières</w:t>
      </w:r>
      <w:r w:rsidRPr="00B503ED">
        <w:t xml:space="preserve">, les journalistes s’efforcent d’être plus proches du parler des locuteurs ou des lecteurs potentiels et de les persuader de les lire car </w:t>
      </w:r>
      <w:r w:rsidR="00CE3515">
        <w:t>ils</w:t>
      </w:r>
      <w:r w:rsidRPr="00B503ED">
        <w:t xml:space="preserve"> correspondent aux nouvelles tendances </w:t>
      </w:r>
      <w:r w:rsidR="00FE3837">
        <w:t>de la langue française</w:t>
      </w:r>
      <w:r w:rsidRPr="00B503ED">
        <w:t xml:space="preserve">. Ils </w:t>
      </w:r>
      <w:r w:rsidR="00CE3515">
        <w:t>s</w:t>
      </w:r>
      <w:r w:rsidR="00CE3515" w:rsidRPr="00ED1320">
        <w:t>’</w:t>
      </w:r>
      <w:r w:rsidR="00CE3515">
        <w:t>adressent</w:t>
      </w:r>
      <w:r w:rsidRPr="00B503ED">
        <w:t xml:space="preserve"> </w:t>
      </w:r>
      <w:r w:rsidR="00CE3515">
        <w:t>à nous dans notre langage</w:t>
      </w:r>
      <w:r w:rsidRPr="00B503ED">
        <w:t xml:space="preserve">. Dans cette perspective, la citation de Quintus Horatius Flaccus </w:t>
      </w:r>
      <w:r w:rsidRPr="00B503ED">
        <w:rPr>
          <w:i/>
        </w:rPr>
        <w:t>« Brevis esse laboro, obscurus fio</w:t>
      </w:r>
      <w:r w:rsidRPr="00B503ED">
        <w:t>.</w:t>
      </w:r>
      <w:r w:rsidRPr="00B503ED">
        <w:rPr>
          <w:i/>
        </w:rPr>
        <w:t> »</w:t>
      </w:r>
      <w:r w:rsidRPr="00B503ED">
        <w:t xml:space="preserve"> </w:t>
      </w:r>
      <w:r w:rsidRPr="00B503ED">
        <w:rPr>
          <w:rStyle w:val="Znakapoznpodarou"/>
        </w:rPr>
        <w:footnoteReference w:id="301"/>
      </w:r>
      <w:r w:rsidRPr="00B503ED">
        <w:t xml:space="preserve"> ne trouverait pas sa justification. </w:t>
      </w:r>
    </w:p>
    <w:p w:rsidR="00B503ED" w:rsidRPr="00B503ED" w:rsidRDefault="00B503ED" w:rsidP="00B503ED">
      <w:pPr>
        <w:spacing w:line="360" w:lineRule="auto"/>
        <w:ind w:firstLine="709"/>
        <w:jc w:val="both"/>
      </w:pPr>
      <w:r w:rsidRPr="00B503ED">
        <w:t xml:space="preserve">En outre, lors de l’analyse de périodiques, </w:t>
      </w:r>
      <w:r w:rsidR="001162B5">
        <w:t>il s</w:t>
      </w:r>
      <w:r w:rsidR="001162B5" w:rsidRPr="00ED1320">
        <w:t>’</w:t>
      </w:r>
      <w:r w:rsidR="001162B5">
        <w:t>est révélé</w:t>
      </w:r>
      <w:r w:rsidRPr="00B503ED">
        <w:t xml:space="preserve"> que les troncats employés dans les titres ou dans les commentaires sont ensuite dans l’article même, utilisés sous </w:t>
      </w:r>
      <w:r w:rsidRPr="00B503ED">
        <w:lastRenderedPageBreak/>
        <w:t>leurs formes entières</w:t>
      </w:r>
      <w:r w:rsidR="00EE0564">
        <w:t>,</w:t>
      </w:r>
      <w:r w:rsidRPr="00B503ED">
        <w:t xml:space="preserve"> ce qui témoigne de la coexistence des tronqués et des non-tronqués. Bien sûr, tous les troncats ne sont pas postérieurement clarifiés</w:t>
      </w:r>
      <w:r w:rsidR="00EE0564">
        <w:t>,</w:t>
      </w:r>
      <w:r w:rsidRPr="00B503ED">
        <w:t xml:space="preserve"> ce qui peut empêcher la compréhension du texte, au moins partiellement, </w:t>
      </w:r>
      <w:r w:rsidR="00FE3837">
        <w:t xml:space="preserve">et l’obscurité trouve sa place. Ce fait </w:t>
      </w:r>
      <w:r w:rsidRPr="00B503ED">
        <w:t xml:space="preserve">s’oppose aux conditions imposées au style journalistique – la clarté et l’intelligibilité ou l’univocité sémantique. </w:t>
      </w:r>
      <w:r w:rsidR="00CE3515">
        <w:t>Cependant, c</w:t>
      </w:r>
      <w:r w:rsidRPr="00B503ED">
        <w:t>es points ont été discutés dans la dernière partie de notre recherche.</w:t>
      </w:r>
    </w:p>
    <w:p w:rsidR="00B503ED" w:rsidRPr="00B503ED" w:rsidRDefault="00B503ED" w:rsidP="00B503ED">
      <w:pPr>
        <w:spacing w:line="360" w:lineRule="auto"/>
        <w:ind w:firstLine="709"/>
        <w:jc w:val="both"/>
      </w:pPr>
    </w:p>
    <w:p w:rsidR="00B503ED" w:rsidRPr="00B503ED" w:rsidRDefault="007D653C" w:rsidP="00B503ED">
      <w:pPr>
        <w:pStyle w:val="Styl1"/>
        <w:rPr>
          <w:rFonts w:ascii="Times New Roman" w:eastAsiaTheme="minorEastAsia" w:hAnsi="Times New Roman"/>
        </w:rPr>
      </w:pPr>
      <w:r>
        <w:rPr>
          <w:rFonts w:ascii="Times New Roman" w:eastAsiaTheme="minorEastAsia" w:hAnsi="Times New Roman"/>
        </w:rPr>
        <w:t>Vu</w:t>
      </w:r>
      <w:r w:rsidR="006035F7">
        <w:rPr>
          <w:rFonts w:ascii="Times New Roman" w:eastAsiaTheme="minorEastAsia" w:hAnsi="Times New Roman"/>
        </w:rPr>
        <w:t xml:space="preserve"> que le langage de la </w:t>
      </w:r>
      <w:r w:rsidR="00B503ED" w:rsidRPr="00B503ED">
        <w:rPr>
          <w:rFonts w:ascii="Times New Roman" w:eastAsiaTheme="minorEastAsia" w:hAnsi="Times New Roman"/>
        </w:rPr>
        <w:t xml:space="preserve">presse </w:t>
      </w:r>
      <w:r w:rsidR="006035F7">
        <w:rPr>
          <w:rFonts w:ascii="Times New Roman" w:eastAsiaTheme="minorEastAsia" w:hAnsi="Times New Roman"/>
        </w:rPr>
        <w:t xml:space="preserve">de nos jours </w:t>
      </w:r>
      <w:r w:rsidR="00B503ED" w:rsidRPr="00B503ED">
        <w:rPr>
          <w:rFonts w:ascii="Times New Roman" w:eastAsiaTheme="minorEastAsia" w:hAnsi="Times New Roman"/>
        </w:rPr>
        <w:t>trouve son appui dans la langue parlée, les 3</w:t>
      </w:r>
      <w:r w:rsidR="00FE3837">
        <w:rPr>
          <w:rFonts w:ascii="Times New Roman" w:eastAsiaTheme="minorEastAsia" w:hAnsi="Times New Roman"/>
        </w:rPr>
        <w:t>8</w:t>
      </w:r>
      <w:r w:rsidR="00B503ED" w:rsidRPr="00B503ED">
        <w:rPr>
          <w:rFonts w:ascii="Times New Roman" w:eastAsiaTheme="minorEastAsia" w:hAnsi="Times New Roman"/>
        </w:rPr>
        <w:t xml:space="preserve"> unités sélectionnées ont été soumises à une enquête sociolinguistique qui a pris la forme d’un questionnaire. Nous pouvons d’abord constater que l’ensemble des troncats de notre échantillon représentatif sont fréquemment perçus comme « standards » en respectant la définition proposée (</w:t>
      </w:r>
      <w:r w:rsidR="00B503ED" w:rsidRPr="00B503ED">
        <w:rPr>
          <w:rFonts w:ascii="Times New Roman" w:hAnsi="Times New Roman"/>
        </w:rPr>
        <w:t>la langue la plus couramment employée) et non comme « familiers » (</w:t>
      </w:r>
      <w:r w:rsidR="00B503ED" w:rsidRPr="000E7050">
        <w:rPr>
          <w:rFonts w:ascii="Times New Roman" w:hAnsi="Times New Roman"/>
          <w:i/>
        </w:rPr>
        <w:t>cf.</w:t>
      </w:r>
      <w:r w:rsidR="00B503ED" w:rsidRPr="00B503ED">
        <w:rPr>
          <w:rFonts w:ascii="Times New Roman" w:hAnsi="Times New Roman"/>
        </w:rPr>
        <w:t xml:space="preserve"> la définition : usage de la langue quotidienne dans un cadre familial ou amical)</w:t>
      </w:r>
      <w:r w:rsidR="00EE0564">
        <w:rPr>
          <w:rFonts w:ascii="Times New Roman" w:hAnsi="Times New Roman"/>
        </w:rPr>
        <w:t>,</w:t>
      </w:r>
      <w:r w:rsidR="00B503ED" w:rsidRPr="00B503ED">
        <w:rPr>
          <w:rFonts w:ascii="Times New Roman" w:hAnsi="Times New Roman"/>
        </w:rPr>
        <w:t xml:space="preserve"> ce qui est la marque majoritaire des troncats attestés dans </w:t>
      </w:r>
      <w:r w:rsidR="00B503ED" w:rsidRPr="00D70557">
        <w:rPr>
          <w:rFonts w:ascii="Times New Roman" w:hAnsi="Times New Roman"/>
          <w:i/>
        </w:rPr>
        <w:t>Le</w:t>
      </w:r>
      <w:r w:rsidR="00B503ED" w:rsidRPr="00B503ED">
        <w:rPr>
          <w:rFonts w:ascii="Times New Roman" w:hAnsi="Times New Roman"/>
        </w:rPr>
        <w:t xml:space="preserve"> </w:t>
      </w:r>
      <w:r w:rsidR="00B503ED" w:rsidRPr="00B503ED">
        <w:rPr>
          <w:rFonts w:ascii="Times New Roman" w:hAnsi="Times New Roman"/>
          <w:i/>
        </w:rPr>
        <w:t>Petit Robert</w:t>
      </w:r>
      <w:r w:rsidR="00B503ED" w:rsidRPr="00B503ED">
        <w:rPr>
          <w:rFonts w:ascii="Times New Roman" w:hAnsi="Times New Roman"/>
        </w:rPr>
        <w:t xml:space="preserve">. En plus de cela, ils sont dans la plupart des cas connus et utilisés </w:t>
      </w:r>
      <w:r w:rsidR="00B503ED" w:rsidRPr="00B503ED">
        <w:rPr>
          <w:rFonts w:ascii="Times New Roman" w:eastAsiaTheme="minorEastAsia" w:hAnsi="Times New Roman"/>
        </w:rPr>
        <w:t>« souvent ».</w:t>
      </w:r>
    </w:p>
    <w:p w:rsidR="00B503ED" w:rsidRPr="00B503ED" w:rsidRDefault="00B503ED" w:rsidP="00B503ED">
      <w:pPr>
        <w:pStyle w:val="Styl1"/>
        <w:rPr>
          <w:rFonts w:ascii="Times New Roman" w:eastAsiaTheme="minorEastAsia" w:hAnsi="Times New Roman"/>
        </w:rPr>
      </w:pPr>
      <w:r w:rsidRPr="00B503ED">
        <w:rPr>
          <w:rFonts w:ascii="Times New Roman" w:eastAsiaTheme="minorEastAsia" w:hAnsi="Times New Roman"/>
        </w:rPr>
        <w:t xml:space="preserve">En tenant compte des différentes formes de troncats, nous nous apercevons que la fréquence d’emploi des raccourcis néologiques est plus basse que </w:t>
      </w:r>
      <w:r w:rsidR="00D40ABF">
        <w:rPr>
          <w:rFonts w:ascii="Times New Roman" w:eastAsiaTheme="minorEastAsia" w:hAnsi="Times New Roman"/>
        </w:rPr>
        <w:t xml:space="preserve">celle des </w:t>
      </w:r>
      <w:r w:rsidRPr="00B503ED">
        <w:rPr>
          <w:rFonts w:ascii="Times New Roman" w:eastAsiaTheme="minorEastAsia" w:hAnsi="Times New Roman"/>
        </w:rPr>
        <w:t xml:space="preserve">abrégés attestés dans le corpus métalinguistique, </w:t>
      </w:r>
      <w:r w:rsidR="00CE3515">
        <w:rPr>
          <w:rFonts w:ascii="Times New Roman" w:eastAsiaTheme="minorEastAsia" w:hAnsi="Times New Roman"/>
        </w:rPr>
        <w:t>notamment dans</w:t>
      </w:r>
      <w:r w:rsidRPr="00B503ED">
        <w:rPr>
          <w:rFonts w:ascii="Times New Roman" w:eastAsiaTheme="minorEastAsia" w:hAnsi="Times New Roman"/>
        </w:rPr>
        <w:t xml:space="preserve"> </w:t>
      </w:r>
      <w:r w:rsidRPr="00D70557">
        <w:rPr>
          <w:rFonts w:ascii="Times New Roman" w:eastAsiaTheme="minorEastAsia" w:hAnsi="Times New Roman"/>
          <w:i/>
        </w:rPr>
        <w:t>Le</w:t>
      </w:r>
      <w:r w:rsidRPr="00B503ED">
        <w:rPr>
          <w:rFonts w:ascii="Times New Roman" w:eastAsiaTheme="minorEastAsia" w:hAnsi="Times New Roman"/>
          <w:i/>
        </w:rPr>
        <w:t xml:space="preserve"> Petit Robert</w:t>
      </w:r>
      <w:r w:rsidRPr="00B503ED">
        <w:rPr>
          <w:rFonts w:ascii="Times New Roman" w:eastAsiaTheme="minorEastAsia" w:hAnsi="Times New Roman"/>
        </w:rPr>
        <w:t xml:space="preserve">. Les néologismes sont ainsi moins connus, voire inconnus pour un certain nombre de répondants. Les troncations par apocope sont plus souvent vues comme « standards » et leur emploi est plus fréquent par rapport aux troncations formées/accompagnées par un autre procédé – resuffixation, verlan, redoublement, aphérèse. </w:t>
      </w:r>
      <w:r w:rsidR="00CA0DFE">
        <w:rPr>
          <w:rFonts w:ascii="Times New Roman" w:eastAsiaTheme="minorEastAsia" w:hAnsi="Times New Roman"/>
        </w:rPr>
        <w:t>Concernant les</w:t>
      </w:r>
      <w:r w:rsidRPr="00B503ED">
        <w:rPr>
          <w:rFonts w:ascii="Times New Roman" w:eastAsiaTheme="minorEastAsia" w:hAnsi="Times New Roman"/>
        </w:rPr>
        <w:t xml:space="preserve"> autres traits que nous avons étudiés, nous ne supposons pas qu’ils peuvent avoir un rapport direct à l’emploi ou la perception des troncats, il s’agit du nombre de syllabes, de la finale ou du point de troncature. </w:t>
      </w:r>
      <w:r w:rsidR="00CE3515">
        <w:rPr>
          <w:rFonts w:ascii="Times New Roman" w:eastAsiaTheme="minorEastAsia" w:hAnsi="Times New Roman"/>
        </w:rPr>
        <w:t xml:space="preserve">Néanmoins, ce rapport a </w:t>
      </w:r>
      <w:r w:rsidR="00DB2870">
        <w:rPr>
          <w:rFonts w:ascii="Times New Roman" w:eastAsiaTheme="minorEastAsia" w:hAnsi="Times New Roman"/>
        </w:rPr>
        <w:t xml:space="preserve">aussi </w:t>
      </w:r>
      <w:r w:rsidR="00CE3515">
        <w:rPr>
          <w:rFonts w:ascii="Times New Roman" w:eastAsiaTheme="minorEastAsia" w:hAnsi="Times New Roman"/>
        </w:rPr>
        <w:t>été mis en évidence dans notre travail.</w:t>
      </w:r>
    </w:p>
    <w:p w:rsidR="00B503ED" w:rsidRPr="00B503ED" w:rsidRDefault="00B503ED" w:rsidP="00B503ED">
      <w:pPr>
        <w:pStyle w:val="Styl1"/>
        <w:rPr>
          <w:rFonts w:ascii="Times New Roman" w:eastAsiaTheme="minorEastAsia" w:hAnsi="Times New Roman"/>
        </w:rPr>
      </w:pPr>
      <w:r w:rsidRPr="00B503ED">
        <w:rPr>
          <w:rFonts w:ascii="Times New Roman" w:eastAsiaTheme="minorEastAsia" w:hAnsi="Times New Roman"/>
        </w:rPr>
        <w:t xml:space="preserve">Les unités lexicales les moins utilisées/connues et les plus standards/utilisées ont été mises en relation avec les informations personnelles des questionnés pour découvrir la perception des mots tronqués par différentes tranches sociales, différents âges, selon l’habitat, la formation et le sexe. Nous observons que les troncats de notre échantillon représentatif sont le plus souvent employés par les jeunes (moins de 20 ans et 21-35 ans), les femmes, les Parisiens et les personnes ayant une formation supérieure. Naturellement, il y a des mots dont l’usage est plus fréquent dans tel ou tel groupe et à l’inverse. </w:t>
      </w:r>
    </w:p>
    <w:p w:rsidR="00B503ED" w:rsidRPr="00B503ED" w:rsidRDefault="00B503ED" w:rsidP="00B503ED">
      <w:pPr>
        <w:pStyle w:val="Styl1"/>
        <w:rPr>
          <w:rFonts w:ascii="Times New Roman" w:eastAsiaTheme="minorEastAsia" w:hAnsi="Times New Roman"/>
        </w:rPr>
      </w:pPr>
      <w:r w:rsidRPr="00B503ED">
        <w:rPr>
          <w:rFonts w:ascii="Times New Roman" w:eastAsiaTheme="minorEastAsia" w:hAnsi="Times New Roman"/>
        </w:rPr>
        <w:lastRenderedPageBreak/>
        <w:t>Généralement, la vieille génération connaît les troncats</w:t>
      </w:r>
      <w:r w:rsidR="00951103">
        <w:rPr>
          <w:rFonts w:ascii="Times New Roman" w:eastAsiaTheme="minorEastAsia" w:hAnsi="Times New Roman"/>
        </w:rPr>
        <w:t>,</w:t>
      </w:r>
      <w:r w:rsidRPr="00B503ED">
        <w:rPr>
          <w:rFonts w:ascii="Times New Roman" w:eastAsiaTheme="minorEastAsia" w:hAnsi="Times New Roman"/>
        </w:rPr>
        <w:t xml:space="preserve"> mais elle les utilise moins fréquemment que la jeune génération. </w:t>
      </w:r>
      <w:r w:rsidR="00CE3515">
        <w:rPr>
          <w:rFonts w:ascii="Times New Roman" w:eastAsiaTheme="minorEastAsia" w:hAnsi="Times New Roman"/>
        </w:rPr>
        <w:t>Néanmoins</w:t>
      </w:r>
      <w:r w:rsidRPr="00B503ED">
        <w:rPr>
          <w:rFonts w:ascii="Times New Roman" w:eastAsiaTheme="minorEastAsia" w:hAnsi="Times New Roman"/>
        </w:rPr>
        <w:t xml:space="preserve">, chaque mot représente une réalité particulière qui a été ainsi soignée dans notre recherche. </w:t>
      </w:r>
      <w:r w:rsidR="0001728B">
        <w:rPr>
          <w:rFonts w:ascii="Times New Roman" w:eastAsiaTheme="minorEastAsia" w:hAnsi="Times New Roman"/>
        </w:rPr>
        <w:t>Pour l</w:t>
      </w:r>
      <w:r w:rsidR="0001728B" w:rsidRPr="0001728B">
        <w:rPr>
          <w:rFonts w:ascii="Times New Roman" w:eastAsiaTheme="minorEastAsia" w:hAnsi="Times New Roman"/>
        </w:rPr>
        <w:t>’</w:t>
      </w:r>
      <w:r w:rsidR="0001728B">
        <w:rPr>
          <w:rFonts w:ascii="Times New Roman" w:eastAsiaTheme="minorEastAsia" w:hAnsi="Times New Roman"/>
        </w:rPr>
        <w:t>illustrer</w:t>
      </w:r>
      <w:r w:rsidRPr="00B503ED">
        <w:rPr>
          <w:rFonts w:ascii="Times New Roman" w:eastAsiaTheme="minorEastAsia" w:hAnsi="Times New Roman"/>
        </w:rPr>
        <w:t>,</w:t>
      </w:r>
      <w:r w:rsidR="0001728B">
        <w:rPr>
          <w:rFonts w:ascii="Times New Roman" w:eastAsiaTheme="minorEastAsia" w:hAnsi="Times New Roman"/>
        </w:rPr>
        <w:t xml:space="preserve"> nous pouvons citer</w:t>
      </w:r>
      <w:r w:rsidRPr="00B503ED">
        <w:rPr>
          <w:rFonts w:ascii="Times New Roman" w:eastAsiaTheme="minorEastAsia" w:hAnsi="Times New Roman"/>
        </w:rPr>
        <w:t xml:space="preserve"> </w:t>
      </w:r>
      <w:r w:rsidRPr="00B503ED">
        <w:rPr>
          <w:rFonts w:ascii="Times New Roman" w:eastAsiaTheme="minorEastAsia" w:hAnsi="Times New Roman"/>
          <w:i/>
        </w:rPr>
        <w:t>rata</w:t>
      </w:r>
      <w:r w:rsidRPr="00B503ED">
        <w:rPr>
          <w:rFonts w:ascii="Times New Roman" w:eastAsiaTheme="minorEastAsia" w:hAnsi="Times New Roman"/>
        </w:rPr>
        <w:t xml:space="preserve"> ˂ </w:t>
      </w:r>
      <w:r w:rsidRPr="00B503ED">
        <w:rPr>
          <w:rFonts w:ascii="Times New Roman" w:eastAsiaTheme="minorEastAsia" w:hAnsi="Times New Roman"/>
          <w:i/>
        </w:rPr>
        <w:t xml:space="preserve">ratatouille </w:t>
      </w:r>
      <w:r w:rsidR="0001728B">
        <w:rPr>
          <w:rFonts w:ascii="Times New Roman" w:eastAsiaTheme="minorEastAsia" w:hAnsi="Times New Roman"/>
        </w:rPr>
        <w:t xml:space="preserve">qui </w:t>
      </w:r>
      <w:r w:rsidRPr="00B503ED">
        <w:rPr>
          <w:rFonts w:ascii="Times New Roman" w:eastAsiaTheme="minorEastAsia" w:hAnsi="Times New Roman"/>
        </w:rPr>
        <w:t xml:space="preserve">est souvent connu par la vielle génération (51-65 ans et plus de 66 ans). D’un autre côté, l’aphérèse de </w:t>
      </w:r>
      <w:r w:rsidRPr="00B503ED">
        <w:rPr>
          <w:rFonts w:ascii="Times New Roman" w:eastAsiaTheme="minorEastAsia" w:hAnsi="Times New Roman"/>
          <w:i/>
        </w:rPr>
        <w:t>putain</w:t>
      </w:r>
      <w:r w:rsidRPr="00B503ED">
        <w:rPr>
          <w:rFonts w:ascii="Times New Roman" w:eastAsiaTheme="minorEastAsia" w:hAnsi="Times New Roman"/>
        </w:rPr>
        <w:t xml:space="preserve"> &gt; </w:t>
      </w:r>
      <w:r w:rsidRPr="00B503ED">
        <w:rPr>
          <w:rFonts w:ascii="Times New Roman" w:eastAsiaTheme="minorEastAsia" w:hAnsi="Times New Roman"/>
          <w:i/>
        </w:rPr>
        <w:t>’tain</w:t>
      </w:r>
      <w:r w:rsidRPr="00B503ED">
        <w:rPr>
          <w:rFonts w:ascii="Times New Roman" w:eastAsiaTheme="minorEastAsia" w:hAnsi="Times New Roman"/>
        </w:rPr>
        <w:t xml:space="preserve"> est plus connue par les jeunes que par les </w:t>
      </w:r>
      <w:r w:rsidR="00FE3837">
        <w:rPr>
          <w:rFonts w:ascii="Times New Roman" w:eastAsiaTheme="minorEastAsia" w:hAnsi="Times New Roman"/>
        </w:rPr>
        <w:t>plus âgés. Ici, nous aimerions mentionner</w:t>
      </w:r>
      <w:r w:rsidRPr="00B503ED">
        <w:rPr>
          <w:rFonts w:ascii="Times New Roman" w:eastAsiaTheme="minorEastAsia" w:hAnsi="Times New Roman"/>
        </w:rPr>
        <w:t xml:space="preserve"> q</w:t>
      </w:r>
      <w:r w:rsidR="00266DE4">
        <w:rPr>
          <w:rFonts w:ascii="Times New Roman" w:eastAsiaTheme="minorEastAsia" w:hAnsi="Times New Roman"/>
        </w:rPr>
        <w:t xml:space="preserve">ue la variante graphique avec </w:t>
      </w:r>
      <w:r w:rsidRPr="00B503ED">
        <w:rPr>
          <w:rFonts w:ascii="Times New Roman" w:eastAsiaTheme="minorEastAsia" w:hAnsi="Times New Roman"/>
        </w:rPr>
        <w:t>apostrophe</w:t>
      </w:r>
      <w:r w:rsidR="00FE3837">
        <w:rPr>
          <w:rFonts w:ascii="Times New Roman" w:eastAsiaTheme="minorEastAsia" w:hAnsi="Times New Roman"/>
        </w:rPr>
        <w:t xml:space="preserve"> de </w:t>
      </w:r>
      <w:r w:rsidR="00FE3837" w:rsidRPr="00FE3837">
        <w:rPr>
          <w:rFonts w:ascii="Times New Roman" w:eastAsiaTheme="minorEastAsia" w:hAnsi="Times New Roman"/>
          <w:i/>
        </w:rPr>
        <w:t>’tain</w:t>
      </w:r>
      <w:r w:rsidRPr="00B503ED">
        <w:rPr>
          <w:rFonts w:ascii="Times New Roman" w:eastAsiaTheme="minorEastAsia" w:hAnsi="Times New Roman"/>
        </w:rPr>
        <w:t xml:space="preserve"> </w:t>
      </w:r>
      <w:r w:rsidR="0094130E">
        <w:rPr>
          <w:rFonts w:ascii="Times New Roman" w:eastAsiaTheme="minorEastAsia" w:hAnsi="Times New Roman"/>
        </w:rPr>
        <w:t>est</w:t>
      </w:r>
      <w:r w:rsidRPr="00B503ED">
        <w:rPr>
          <w:rFonts w:ascii="Times New Roman" w:eastAsiaTheme="minorEastAsia" w:hAnsi="Times New Roman"/>
        </w:rPr>
        <w:t xml:space="preserve"> </w:t>
      </w:r>
      <w:r w:rsidR="00C23B0B">
        <w:rPr>
          <w:rFonts w:ascii="Times New Roman" w:eastAsiaTheme="minorEastAsia" w:hAnsi="Times New Roman"/>
        </w:rPr>
        <w:t xml:space="preserve">généralement </w:t>
      </w:r>
      <w:r w:rsidRPr="00B503ED">
        <w:rPr>
          <w:rFonts w:ascii="Times New Roman" w:eastAsiaTheme="minorEastAsia" w:hAnsi="Times New Roman"/>
        </w:rPr>
        <w:t>préférée par les enquêtés. Dans les autres</w:t>
      </w:r>
      <w:r w:rsidR="00CE3515">
        <w:rPr>
          <w:rFonts w:ascii="Times New Roman" w:eastAsiaTheme="minorEastAsia" w:hAnsi="Times New Roman"/>
        </w:rPr>
        <w:t xml:space="preserve"> cas</w:t>
      </w:r>
      <w:r w:rsidR="0094130E">
        <w:rPr>
          <w:rFonts w:ascii="Times New Roman" w:eastAsiaTheme="minorEastAsia" w:hAnsi="Times New Roman"/>
        </w:rPr>
        <w:t xml:space="preserve"> (en gardant le modèle – sans/avec apostrophe)</w:t>
      </w:r>
      <w:r w:rsidRPr="00B503ED">
        <w:rPr>
          <w:rFonts w:ascii="Times New Roman" w:eastAsiaTheme="minorEastAsia" w:hAnsi="Times New Roman"/>
        </w:rPr>
        <w:t>, la graphie sans apostrophe</w:t>
      </w:r>
      <w:r w:rsidR="004E51B7">
        <w:rPr>
          <w:rFonts w:ascii="Times New Roman" w:eastAsiaTheme="minorEastAsia" w:hAnsi="Times New Roman"/>
        </w:rPr>
        <w:t xml:space="preserve"> est prédominante</w:t>
      </w:r>
      <w:r w:rsidRPr="00B503ED">
        <w:rPr>
          <w:rFonts w:ascii="Times New Roman" w:eastAsiaTheme="minorEastAsia" w:hAnsi="Times New Roman"/>
        </w:rPr>
        <w:t>. Pourtant, son emploi oscille dans la presse.</w:t>
      </w:r>
    </w:p>
    <w:p w:rsidR="00B503ED" w:rsidRPr="00B503ED" w:rsidRDefault="00B503ED" w:rsidP="00B503ED">
      <w:pPr>
        <w:pStyle w:val="Styl1"/>
        <w:rPr>
          <w:rFonts w:ascii="Times New Roman" w:eastAsiaTheme="minorEastAsia" w:hAnsi="Times New Roman"/>
        </w:rPr>
      </w:pPr>
    </w:p>
    <w:p w:rsidR="008F5A1C" w:rsidRPr="00B503ED" w:rsidRDefault="00B503ED" w:rsidP="00B503ED">
      <w:pPr>
        <w:pStyle w:val="Styl1"/>
        <w:rPr>
          <w:rFonts w:ascii="Times New Roman" w:eastAsiaTheme="minorEastAsia" w:hAnsi="Times New Roman"/>
        </w:rPr>
      </w:pPr>
      <w:r w:rsidRPr="00B503ED">
        <w:rPr>
          <w:rFonts w:ascii="Times New Roman" w:eastAsiaTheme="minorEastAsia" w:hAnsi="Times New Roman"/>
        </w:rPr>
        <w:t>Enfin, les mots formés par troncation pénètrent dans la langue française contemporaine de manière de plus en plus évidente, ils sont généralement connus et souvent employés par les jeunes. Les autres représentants de la société restent dans leur fréqu</w:t>
      </w:r>
      <w:r w:rsidR="00CE3515">
        <w:rPr>
          <w:rFonts w:ascii="Times New Roman" w:eastAsiaTheme="minorEastAsia" w:hAnsi="Times New Roman"/>
        </w:rPr>
        <w:t xml:space="preserve">ence d’emploi plus modeste. Cependant, </w:t>
      </w:r>
      <w:r w:rsidRPr="00B503ED">
        <w:rPr>
          <w:rFonts w:ascii="Times New Roman" w:eastAsiaTheme="minorEastAsia" w:hAnsi="Times New Roman"/>
        </w:rPr>
        <w:t>ils ne les nient pas parce que ces créations appartiennent aussi aux formes ludiques de la langue et aux jeux de mot</w:t>
      </w:r>
      <w:r w:rsidR="00CE3515">
        <w:rPr>
          <w:rFonts w:ascii="Times New Roman" w:eastAsiaTheme="minorEastAsia" w:hAnsi="Times New Roman"/>
        </w:rPr>
        <w:t>s qui rafraîchissent le texte.</w:t>
      </w:r>
      <w:r w:rsidR="0080736C">
        <w:rPr>
          <w:rFonts w:ascii="Times New Roman" w:eastAsiaTheme="minorEastAsia" w:hAnsi="Times New Roman"/>
        </w:rPr>
        <w:t xml:space="preserve"> Cela est</w:t>
      </w:r>
      <w:r w:rsidRPr="00B503ED">
        <w:rPr>
          <w:rFonts w:ascii="Times New Roman" w:eastAsiaTheme="minorEastAsia" w:hAnsi="Times New Roman"/>
        </w:rPr>
        <w:t xml:space="preserve"> aussi </w:t>
      </w:r>
      <w:r w:rsidR="0080736C">
        <w:rPr>
          <w:rFonts w:ascii="Times New Roman" w:eastAsiaTheme="minorEastAsia" w:hAnsi="Times New Roman"/>
        </w:rPr>
        <w:t>la</w:t>
      </w:r>
      <w:r w:rsidRPr="00B503ED">
        <w:rPr>
          <w:rFonts w:ascii="Times New Roman" w:eastAsiaTheme="minorEastAsia" w:hAnsi="Times New Roman"/>
        </w:rPr>
        <w:t xml:space="preserve"> raison </w:t>
      </w:r>
      <w:r w:rsidR="0080736C">
        <w:rPr>
          <w:rFonts w:ascii="Times New Roman" w:eastAsiaTheme="minorEastAsia" w:hAnsi="Times New Roman"/>
        </w:rPr>
        <w:t>pour laquelle</w:t>
      </w:r>
      <w:r w:rsidRPr="00B503ED">
        <w:rPr>
          <w:rFonts w:ascii="Times New Roman" w:eastAsiaTheme="minorEastAsia" w:hAnsi="Times New Roman"/>
        </w:rPr>
        <w:t xml:space="preserve"> nous n’avons pas exclu les procédés d’acc</w:t>
      </w:r>
      <w:r w:rsidR="00CE3515">
        <w:rPr>
          <w:rFonts w:ascii="Times New Roman" w:eastAsiaTheme="minorEastAsia" w:hAnsi="Times New Roman"/>
        </w:rPr>
        <w:t>ompagnement de notre recherche. Nous sommes d</w:t>
      </w:r>
      <w:r w:rsidR="00CE3515" w:rsidRPr="00CE3515">
        <w:rPr>
          <w:rFonts w:ascii="Times New Roman" w:eastAsiaTheme="minorEastAsia" w:hAnsi="Times New Roman"/>
        </w:rPr>
        <w:t>’</w:t>
      </w:r>
      <w:r w:rsidR="00CE3515">
        <w:rPr>
          <w:rFonts w:ascii="Times New Roman" w:eastAsiaTheme="minorEastAsia" w:hAnsi="Times New Roman"/>
        </w:rPr>
        <w:t xml:space="preserve">avis que, </w:t>
      </w:r>
      <w:r w:rsidRPr="00B503ED">
        <w:rPr>
          <w:rFonts w:ascii="Times New Roman" w:eastAsiaTheme="minorEastAsia" w:hAnsi="Times New Roman"/>
        </w:rPr>
        <w:t xml:space="preserve">sans ces derniers, elle serait incomplète et appauvrie. Dans l’introduction, nous avons signalé que le besoin de faire court a peut-être créé la troncation. </w:t>
      </w:r>
      <w:r w:rsidR="00CE3515">
        <w:rPr>
          <w:rFonts w:ascii="Times New Roman" w:eastAsiaTheme="minorEastAsia" w:hAnsi="Times New Roman"/>
        </w:rPr>
        <w:t>N</w:t>
      </w:r>
      <w:r w:rsidRPr="00B503ED">
        <w:rPr>
          <w:rFonts w:ascii="Times New Roman" w:eastAsiaTheme="minorEastAsia" w:hAnsi="Times New Roman"/>
        </w:rPr>
        <w:t>ous osons remarquer que c’est également le besoin de ludisme qui était présent à la naissance des troncations.</w:t>
      </w:r>
    </w:p>
    <w:p w:rsidR="00B503ED" w:rsidRDefault="00B503ED" w:rsidP="00B503ED">
      <w:pPr>
        <w:pStyle w:val="Styl1"/>
        <w:rPr>
          <w:rFonts w:ascii="Times New Roman" w:eastAsiaTheme="minorEastAsia" w:hAnsi="Times New Roman"/>
        </w:rPr>
      </w:pPr>
    </w:p>
    <w:p w:rsidR="0091006F" w:rsidRDefault="00CE3515" w:rsidP="00B503ED">
      <w:pPr>
        <w:pStyle w:val="Styl1"/>
        <w:rPr>
          <w:rFonts w:ascii="Times New Roman" w:eastAsiaTheme="minorEastAsia" w:hAnsi="Times New Roman"/>
        </w:rPr>
      </w:pPr>
      <w:r>
        <w:rPr>
          <w:rFonts w:ascii="Times New Roman" w:eastAsiaTheme="minorEastAsia" w:hAnsi="Times New Roman"/>
        </w:rPr>
        <w:t>Pour conclure</w:t>
      </w:r>
      <w:r w:rsidR="00B503ED">
        <w:rPr>
          <w:rFonts w:ascii="Times New Roman" w:eastAsiaTheme="minorEastAsia" w:hAnsi="Times New Roman"/>
        </w:rPr>
        <w:t xml:space="preserve"> notre recherche portant sur la troncation</w:t>
      </w:r>
      <w:r w:rsidR="00034E1F">
        <w:rPr>
          <w:rFonts w:ascii="Times New Roman" w:eastAsiaTheme="minorEastAsia" w:hAnsi="Times New Roman"/>
        </w:rPr>
        <w:t>,</w:t>
      </w:r>
      <w:r w:rsidR="00B503ED">
        <w:rPr>
          <w:rFonts w:ascii="Times New Roman" w:eastAsiaTheme="minorEastAsia" w:hAnsi="Times New Roman"/>
        </w:rPr>
        <w:t xml:space="preserve"> </w:t>
      </w:r>
      <w:r>
        <w:rPr>
          <w:rFonts w:ascii="Times New Roman" w:eastAsiaTheme="minorEastAsia" w:hAnsi="Times New Roman"/>
        </w:rPr>
        <w:t xml:space="preserve">nous aimerions citer </w:t>
      </w:r>
      <w:r w:rsidR="00B503ED">
        <w:rPr>
          <w:rFonts w:ascii="Times New Roman" w:eastAsiaTheme="minorEastAsia" w:hAnsi="Times New Roman"/>
        </w:rPr>
        <w:t>les mots d</w:t>
      </w:r>
      <w:r w:rsidR="00B503ED" w:rsidRPr="00B503ED">
        <w:rPr>
          <w:rFonts w:ascii="Times New Roman" w:eastAsiaTheme="minorEastAsia" w:hAnsi="Times New Roman"/>
        </w:rPr>
        <w:t>’</w:t>
      </w:r>
      <w:r w:rsidR="00B503ED">
        <w:rPr>
          <w:rFonts w:ascii="Times New Roman" w:eastAsiaTheme="minorEastAsia" w:hAnsi="Times New Roman"/>
        </w:rPr>
        <w:t>une participante de notre enquête (62 ans) : « </w:t>
      </w:r>
      <w:r w:rsidR="0091006F" w:rsidRPr="00B503ED">
        <w:rPr>
          <w:rFonts w:ascii="Times New Roman" w:eastAsiaTheme="minorEastAsia" w:hAnsi="Times New Roman"/>
          <w:i/>
        </w:rPr>
        <w:t>Mam</w:t>
      </w:r>
      <w:r w:rsidR="00B503ED" w:rsidRPr="00B503ED">
        <w:rPr>
          <w:rFonts w:ascii="Times New Roman" w:eastAsiaTheme="minorEastAsia" w:hAnsi="Times New Roman"/>
          <w:i/>
        </w:rPr>
        <w:t xml:space="preserve">an est devenue </w:t>
      </w:r>
      <w:r w:rsidR="00B503ED" w:rsidRPr="00B503ED">
        <w:rPr>
          <w:rFonts w:ascii="Times New Roman" w:eastAsiaTheme="minorEastAsia" w:hAnsi="Times New Roman"/>
          <w:b/>
          <w:i/>
        </w:rPr>
        <w:t>mam</w:t>
      </w:r>
      <w:r w:rsidR="00B503ED" w:rsidRPr="00B503ED">
        <w:rPr>
          <w:rFonts w:ascii="Times New Roman" w:eastAsiaTheme="minorEastAsia" w:hAnsi="Times New Roman"/>
          <w:i/>
        </w:rPr>
        <w:t xml:space="preserve"> </w:t>
      </w:r>
      <w:r w:rsidR="0091006F" w:rsidRPr="00B503ED">
        <w:rPr>
          <w:rFonts w:ascii="Times New Roman" w:eastAsiaTheme="minorEastAsia" w:hAnsi="Times New Roman"/>
          <w:i/>
        </w:rPr>
        <w:t xml:space="preserve">et </w:t>
      </w:r>
      <w:r w:rsidR="00B503ED" w:rsidRPr="00B503ED">
        <w:rPr>
          <w:rFonts w:ascii="Times New Roman" w:eastAsiaTheme="minorEastAsia" w:hAnsi="Times New Roman"/>
          <w:i/>
        </w:rPr>
        <w:t>p</w:t>
      </w:r>
      <w:r w:rsidR="0091006F" w:rsidRPr="00B503ED">
        <w:rPr>
          <w:rFonts w:ascii="Times New Roman" w:eastAsiaTheme="minorEastAsia" w:hAnsi="Times New Roman"/>
          <w:i/>
        </w:rPr>
        <w:t>ap</w:t>
      </w:r>
      <w:r w:rsidR="00B503ED" w:rsidRPr="00B503ED">
        <w:rPr>
          <w:rFonts w:ascii="Times New Roman" w:eastAsiaTheme="minorEastAsia" w:hAnsi="Times New Roman"/>
          <w:i/>
        </w:rPr>
        <w:t xml:space="preserve">a est désormais </w:t>
      </w:r>
      <w:r w:rsidR="00B503ED" w:rsidRPr="00B503ED">
        <w:rPr>
          <w:rFonts w:ascii="Times New Roman" w:eastAsiaTheme="minorEastAsia" w:hAnsi="Times New Roman"/>
          <w:b/>
          <w:i/>
        </w:rPr>
        <w:t>pap</w:t>
      </w:r>
      <w:r w:rsidR="0091006F" w:rsidRPr="00B503ED">
        <w:rPr>
          <w:rFonts w:ascii="Times New Roman" w:eastAsiaTheme="minorEastAsia" w:hAnsi="Times New Roman"/>
          <w:i/>
        </w:rPr>
        <w:t> : courant maintenant (mes filles nous appellent ainsi), mais personnellement, je n’ai jamais appelé mes parents (français) comme cela.</w:t>
      </w:r>
      <w:r w:rsidR="00B503ED">
        <w:rPr>
          <w:rFonts w:ascii="Times New Roman" w:eastAsiaTheme="minorEastAsia" w:hAnsi="Times New Roman"/>
        </w:rPr>
        <w:t> ». Cette affirmation prouve, même par sa brièveté, l</w:t>
      </w:r>
      <w:r w:rsidR="00B503ED" w:rsidRPr="00B503ED">
        <w:rPr>
          <w:rFonts w:ascii="Times New Roman" w:eastAsiaTheme="minorEastAsia" w:hAnsi="Times New Roman"/>
        </w:rPr>
        <w:t>’</w:t>
      </w:r>
      <w:r w:rsidR="00B503ED">
        <w:rPr>
          <w:rFonts w:ascii="Times New Roman" w:eastAsiaTheme="minorEastAsia" w:hAnsi="Times New Roman"/>
        </w:rPr>
        <w:t>évolution du phénomène recherché qui vaut la peine d</w:t>
      </w:r>
      <w:r w:rsidR="00B503ED" w:rsidRPr="00B503ED">
        <w:rPr>
          <w:rFonts w:ascii="Times New Roman" w:eastAsiaTheme="minorEastAsia" w:hAnsi="Times New Roman"/>
        </w:rPr>
        <w:t>’</w:t>
      </w:r>
      <w:r w:rsidR="007D653C">
        <w:rPr>
          <w:rFonts w:ascii="Times New Roman" w:eastAsiaTheme="minorEastAsia" w:hAnsi="Times New Roman"/>
        </w:rPr>
        <w:t>être analysé</w:t>
      </w:r>
      <w:r w:rsidR="00B503ED">
        <w:rPr>
          <w:rFonts w:ascii="Times New Roman" w:eastAsiaTheme="minorEastAsia" w:hAnsi="Times New Roman"/>
        </w:rPr>
        <w:t xml:space="preserve"> constamment et de s</w:t>
      </w:r>
      <w:r w:rsidR="00B503ED" w:rsidRPr="00B503ED">
        <w:rPr>
          <w:rFonts w:ascii="Times New Roman" w:eastAsiaTheme="minorEastAsia" w:hAnsi="Times New Roman"/>
        </w:rPr>
        <w:t>’</w:t>
      </w:r>
      <w:r w:rsidR="00B503ED">
        <w:rPr>
          <w:rFonts w:ascii="Times New Roman" w:eastAsiaTheme="minorEastAsia" w:hAnsi="Times New Roman"/>
        </w:rPr>
        <w:t>apercevoir de ces changements au cours du temps.</w:t>
      </w:r>
      <w:r w:rsidR="00520751">
        <w:rPr>
          <w:rFonts w:ascii="Times New Roman" w:eastAsiaTheme="minorEastAsia" w:hAnsi="Times New Roman"/>
        </w:rPr>
        <w:t xml:space="preserve"> Nous espérons que notre travail servira un jour de point de départ pour des études diachroniques sur la troncation.</w:t>
      </w:r>
    </w:p>
    <w:p w:rsidR="00B503ED" w:rsidRPr="00B503ED" w:rsidRDefault="00B503ED" w:rsidP="00B503ED">
      <w:pPr>
        <w:pStyle w:val="Styl1"/>
        <w:rPr>
          <w:rFonts w:ascii="Times New Roman" w:eastAsiaTheme="minorEastAsia" w:hAnsi="Times New Roman"/>
        </w:rPr>
      </w:pPr>
    </w:p>
    <w:p w:rsidR="00910E45" w:rsidRPr="00B503ED" w:rsidRDefault="00910E45">
      <w:pPr>
        <w:spacing w:after="200" w:line="276" w:lineRule="auto"/>
        <w:rPr>
          <w:rFonts w:eastAsiaTheme="minorEastAsia"/>
        </w:rPr>
        <w:sectPr w:rsidR="00910E45" w:rsidRPr="00B503ED" w:rsidSect="00910E45">
          <w:headerReference w:type="default" r:id="rId51"/>
          <w:pgSz w:w="11906" w:h="16838"/>
          <w:pgMar w:top="1418" w:right="1418" w:bottom="1418" w:left="1701" w:header="709" w:footer="709" w:gutter="0"/>
          <w:cols w:space="708"/>
          <w:docGrid w:linePitch="360"/>
        </w:sectPr>
      </w:pPr>
    </w:p>
    <w:p w:rsidR="004B3D3A" w:rsidRPr="00B503ED" w:rsidRDefault="006F56A1" w:rsidP="006F56A1">
      <w:pPr>
        <w:pStyle w:val="Nadpis1"/>
        <w:numPr>
          <w:ilvl w:val="0"/>
          <w:numId w:val="0"/>
        </w:numPr>
      </w:pPr>
      <w:bookmarkStart w:id="141" w:name="_Toc328906441"/>
      <w:r w:rsidRPr="00B503ED">
        <w:lastRenderedPageBreak/>
        <w:t>RÉsumÉ</w:t>
      </w:r>
      <w:bookmarkEnd w:id="141"/>
    </w:p>
    <w:p w:rsidR="004B3D3A" w:rsidRPr="00B503ED" w:rsidRDefault="004B3D3A" w:rsidP="004B3D3A"/>
    <w:p w:rsidR="00236356" w:rsidRPr="00B503ED" w:rsidRDefault="00236356" w:rsidP="00236356">
      <w:pPr>
        <w:rPr>
          <w:b/>
          <w:i/>
        </w:rPr>
      </w:pPr>
      <w:r w:rsidRPr="00B503ED">
        <w:rPr>
          <w:b/>
          <w:i/>
        </w:rPr>
        <w:t>Titre :</w:t>
      </w:r>
      <w:r w:rsidRPr="00B503ED">
        <w:rPr>
          <w:b/>
          <w:i/>
        </w:rPr>
        <w:tab/>
      </w:r>
    </w:p>
    <w:p w:rsidR="00236356" w:rsidRPr="00B503ED" w:rsidRDefault="00236356" w:rsidP="00236356">
      <w:pPr>
        <w:rPr>
          <w:bCs/>
        </w:rPr>
      </w:pPr>
      <w:r w:rsidRPr="00B503ED">
        <w:t>La troncation en tant que procédé d’abréviation de mots et sa perception dans le français contemporain</w:t>
      </w:r>
    </w:p>
    <w:p w:rsidR="00236356" w:rsidRPr="00B503ED" w:rsidRDefault="00236356" w:rsidP="00236356">
      <w:pPr>
        <w:rPr>
          <w:b/>
          <w:bCs/>
          <w:i/>
        </w:rPr>
      </w:pPr>
    </w:p>
    <w:p w:rsidR="00236356" w:rsidRPr="00B503ED" w:rsidRDefault="00236356" w:rsidP="00236356">
      <w:pPr>
        <w:rPr>
          <w:b/>
          <w:bCs/>
          <w:i/>
        </w:rPr>
      </w:pPr>
      <w:r w:rsidRPr="00B503ED">
        <w:rPr>
          <w:b/>
          <w:bCs/>
          <w:i/>
        </w:rPr>
        <w:t xml:space="preserve">Mots clés : </w:t>
      </w:r>
      <w:r w:rsidRPr="00B503ED">
        <w:rPr>
          <w:bCs/>
        </w:rPr>
        <w:t xml:space="preserve">troncation, abréviation, </w:t>
      </w:r>
      <w:r w:rsidRPr="00B503ED">
        <w:rPr>
          <w:bCs/>
          <w:i/>
        </w:rPr>
        <w:t>Le Petit Robert</w:t>
      </w:r>
      <w:r w:rsidRPr="00B503ED">
        <w:rPr>
          <w:bCs/>
        </w:rPr>
        <w:t>, néologisme, les tendances du français contemporain, sociolinguistique, statistique lexicale</w:t>
      </w:r>
    </w:p>
    <w:p w:rsidR="00236356" w:rsidRPr="00B503ED" w:rsidRDefault="00236356" w:rsidP="00236356"/>
    <w:p w:rsidR="00236356" w:rsidRPr="00B503ED" w:rsidRDefault="00236356" w:rsidP="00236356">
      <w:pPr>
        <w:rPr>
          <w:b/>
          <w:i/>
        </w:rPr>
      </w:pPr>
      <w:r w:rsidRPr="00B503ED">
        <w:rPr>
          <w:b/>
          <w:i/>
        </w:rPr>
        <w:t>Caractéristique de la thèse :</w:t>
      </w:r>
    </w:p>
    <w:p w:rsidR="00B503ED" w:rsidRPr="00B503ED" w:rsidRDefault="00B503ED" w:rsidP="00B503ED">
      <w:pPr>
        <w:ind w:firstLine="709"/>
        <w:jc w:val="both"/>
        <w:rPr>
          <w:bCs/>
        </w:rPr>
      </w:pPr>
      <w:r w:rsidRPr="00B503ED">
        <w:rPr>
          <w:bCs/>
        </w:rPr>
        <w:t xml:space="preserve">La présente thèse s’occupe de la position de troncation </w:t>
      </w:r>
      <w:r w:rsidR="008F59EC">
        <w:rPr>
          <w:bCs/>
        </w:rPr>
        <w:t>en tant qu</w:t>
      </w:r>
      <w:r w:rsidR="008F59EC" w:rsidRPr="008F59EC">
        <w:rPr>
          <w:bCs/>
        </w:rPr>
        <w:t>’</w:t>
      </w:r>
      <w:r w:rsidRPr="00B503ED">
        <w:rPr>
          <w:bCs/>
        </w:rPr>
        <w:t>un moyen d’abrègement de mots en français contemporain. L’objectif principal du travail est de décrire la nature des mots formés par troncation, de mentionner leurs caractéristiques et de noter les particularités qui se produisent lors de leurs formation</w:t>
      </w:r>
      <w:r w:rsidR="00D40ABF">
        <w:rPr>
          <w:bCs/>
        </w:rPr>
        <w:t>s</w:t>
      </w:r>
      <w:r w:rsidRPr="00B503ED">
        <w:rPr>
          <w:bCs/>
        </w:rPr>
        <w:t xml:space="preserve"> et emploi</w:t>
      </w:r>
      <w:r w:rsidR="00D40ABF">
        <w:rPr>
          <w:bCs/>
        </w:rPr>
        <w:t>s</w:t>
      </w:r>
      <w:r w:rsidRPr="00B503ED">
        <w:rPr>
          <w:bCs/>
        </w:rPr>
        <w:t xml:space="preserve">. De plus, le travail </w:t>
      </w:r>
      <w:r w:rsidR="00962F17">
        <w:rPr>
          <w:bCs/>
        </w:rPr>
        <w:t>prête attention à</w:t>
      </w:r>
      <w:r w:rsidRPr="00B503ED">
        <w:rPr>
          <w:bCs/>
        </w:rPr>
        <w:t xml:space="preserve"> la perception des troncats par les locuteurs natifs contemporains.</w:t>
      </w:r>
    </w:p>
    <w:p w:rsidR="00B503ED" w:rsidRPr="00B503ED" w:rsidRDefault="00B503ED" w:rsidP="00B503ED">
      <w:pPr>
        <w:jc w:val="both"/>
        <w:rPr>
          <w:bCs/>
        </w:rPr>
      </w:pPr>
    </w:p>
    <w:p w:rsidR="00B503ED" w:rsidRPr="00B503ED" w:rsidRDefault="00B503ED" w:rsidP="00B503ED">
      <w:pPr>
        <w:ind w:firstLine="709"/>
        <w:jc w:val="both"/>
        <w:rPr>
          <w:bCs/>
        </w:rPr>
      </w:pPr>
      <w:r w:rsidRPr="00B503ED">
        <w:rPr>
          <w:bCs/>
        </w:rPr>
        <w:t xml:space="preserve">Les périodiques français contemporains ont servi de point de départ pour la création du corpus de travail, leur sélection a été déterminée statistiquement. Le corpus final de 590 unités lexicales a été défini lors de l’analyse rigoureuse des périodiques sélectionnés. Ces unités ont été utilisées pour l’étude de leur position et leur nature. En rapport avec la méthodologie, il était nécessaire d’expliquer la compréhension générale du terme « abréviation », puis de définir tous les types d’abrègements qui se produisent en français moderne pour éliminer des confusions qui pourraient se produire au moment de l’étude de presse. Dans ce contexte, nous avons également effectué une analyse lexicale et statistique des dictionnaires généraux et des dictionnaires de domaines spécifiques tels que la néologie ou l’argot dont le lexique appartient souvent à la troncation. Cette analyse a servi </w:t>
      </w:r>
      <w:r w:rsidR="005C5573">
        <w:rPr>
          <w:bCs/>
        </w:rPr>
        <w:t>de</w:t>
      </w:r>
      <w:r w:rsidRPr="00B503ED">
        <w:rPr>
          <w:bCs/>
        </w:rPr>
        <w:t xml:space="preserve"> </w:t>
      </w:r>
      <w:r w:rsidR="005C5573">
        <w:rPr>
          <w:bCs/>
        </w:rPr>
        <w:t>base</w:t>
      </w:r>
      <w:r w:rsidRPr="00B503ED">
        <w:rPr>
          <w:bCs/>
        </w:rPr>
        <w:t xml:space="preserve"> pour la recherche successive.</w:t>
      </w:r>
    </w:p>
    <w:p w:rsidR="00B503ED" w:rsidRPr="00B503ED" w:rsidRDefault="00B503ED" w:rsidP="00B503ED">
      <w:pPr>
        <w:ind w:firstLine="709"/>
        <w:jc w:val="both"/>
        <w:rPr>
          <w:bCs/>
        </w:rPr>
      </w:pPr>
    </w:p>
    <w:p w:rsidR="00B503ED" w:rsidRPr="00B503ED" w:rsidRDefault="00B503ED" w:rsidP="00B503ED">
      <w:pPr>
        <w:ind w:firstLine="709"/>
        <w:jc w:val="both"/>
        <w:rPr>
          <w:bCs/>
        </w:rPr>
      </w:pPr>
      <w:r w:rsidRPr="00B503ED">
        <w:rPr>
          <w:bCs/>
        </w:rPr>
        <w:t xml:space="preserve">Après la phase théorique et statistique nous sommes </w:t>
      </w:r>
      <w:r w:rsidR="006035F7">
        <w:rPr>
          <w:bCs/>
        </w:rPr>
        <w:t>arrivée</w:t>
      </w:r>
      <w:r w:rsidRPr="00B503ED">
        <w:rPr>
          <w:bCs/>
        </w:rPr>
        <w:t xml:space="preserve"> à la partie de l’étude approfondie des mots tronqués, plus précisément – des unités lexicales qui sont créées par troncation, il s’agit de lexèmes qui peuvent être accompagnés par d’autres phénomènes tels que «</w:t>
      </w:r>
      <w:r w:rsidR="006035F7">
        <w:rPr>
          <w:bCs/>
        </w:rPr>
        <w:t xml:space="preserve"> </w:t>
      </w:r>
      <w:r w:rsidRPr="00B503ED">
        <w:rPr>
          <w:bCs/>
        </w:rPr>
        <w:t>le verlan» ou « la resuffixation ». Le premier aspect</w:t>
      </w:r>
      <w:r w:rsidR="00EE0564">
        <w:rPr>
          <w:bCs/>
        </w:rPr>
        <w:t>,</w:t>
      </w:r>
      <w:r w:rsidRPr="00B503ED">
        <w:rPr>
          <w:bCs/>
        </w:rPr>
        <w:t xml:space="preserve"> qui a été pris en compte lors de l’analyse, a été la présence des troncats dans </w:t>
      </w:r>
      <w:r w:rsidRPr="00B503ED">
        <w:rPr>
          <w:bCs/>
          <w:i/>
        </w:rPr>
        <w:t>Le Petit Robert 2009</w:t>
      </w:r>
      <w:r w:rsidRPr="00B503ED">
        <w:rPr>
          <w:bCs/>
        </w:rPr>
        <w:t>. Le lexique</w:t>
      </w:r>
      <w:r w:rsidR="00EE0564">
        <w:rPr>
          <w:bCs/>
        </w:rPr>
        <w:t>,</w:t>
      </w:r>
      <w:r w:rsidRPr="00B503ED">
        <w:rPr>
          <w:bCs/>
        </w:rPr>
        <w:t xml:space="preserve"> qui n’a pas été attesté dans le dictionnaire ci-mentionné, a été désigné comme néologique, il y en avait plus de la moitié (56%). Les autres phénomènes</w:t>
      </w:r>
      <w:r w:rsidR="00EE0564">
        <w:rPr>
          <w:bCs/>
        </w:rPr>
        <w:t>,</w:t>
      </w:r>
      <w:r w:rsidRPr="00B503ED">
        <w:rPr>
          <w:bCs/>
        </w:rPr>
        <w:t xml:space="preserve"> qui ont été soumis à l’analyse, sont les suivants : les catégories grammaticales des troncats, la finale des unités tronqués, la relation entre la troncation et le nombre de syllabes, l’homonymie, </w:t>
      </w:r>
      <w:r w:rsidRPr="000E7050">
        <w:rPr>
          <w:bCs/>
          <w:i/>
        </w:rPr>
        <w:t>etc</w:t>
      </w:r>
      <w:r w:rsidRPr="00B503ED">
        <w:rPr>
          <w:bCs/>
        </w:rPr>
        <w:t>.</w:t>
      </w:r>
    </w:p>
    <w:p w:rsidR="00B503ED" w:rsidRPr="00B503ED" w:rsidRDefault="00B503ED" w:rsidP="00B503ED">
      <w:pPr>
        <w:ind w:firstLine="709"/>
        <w:jc w:val="both"/>
        <w:rPr>
          <w:bCs/>
        </w:rPr>
      </w:pPr>
    </w:p>
    <w:p w:rsidR="00B503ED" w:rsidRPr="00B503ED" w:rsidRDefault="00B503ED" w:rsidP="00B503ED">
      <w:pPr>
        <w:ind w:firstLine="709"/>
        <w:jc w:val="both"/>
        <w:rPr>
          <w:bCs/>
        </w:rPr>
      </w:pPr>
      <w:r w:rsidRPr="00B503ED">
        <w:rPr>
          <w:bCs/>
        </w:rPr>
        <w:t>Dans la dernière phase du travail, les un</w:t>
      </w:r>
      <w:r w:rsidR="00034E1F">
        <w:rPr>
          <w:bCs/>
        </w:rPr>
        <w:t>ités lexicales sélectionnées (38</w:t>
      </w:r>
      <w:r w:rsidRPr="00B503ED">
        <w:rPr>
          <w:bCs/>
        </w:rPr>
        <w:t xml:space="preserve"> au total) ont été soumises à une recherche sociolinguistique sous forme d</w:t>
      </w:r>
      <w:r w:rsidR="00B75157" w:rsidRPr="00B75157">
        <w:rPr>
          <w:bCs/>
        </w:rPr>
        <w:t>’</w:t>
      </w:r>
      <w:r w:rsidR="00B75157">
        <w:rPr>
          <w:bCs/>
        </w:rPr>
        <w:t xml:space="preserve">un </w:t>
      </w:r>
      <w:r w:rsidRPr="00B503ED">
        <w:rPr>
          <w:bCs/>
        </w:rPr>
        <w:t xml:space="preserve">questionnaire qui a trouvé 202 participants de nature sociologique diversifiée. L’objectif principal de cette partie a été de découvrir la position de la troncation auprès des locuteurs natifs, à savoir, la mesure de leur connaissance d’une part et la perception des unités concrètes de l’autre. Suite à l’évaluation du questionnaire, nous pouvons constater que la troncation est un phénomène qui est perçu comme faisant partie du langage courant et son usage est fréquent, en particulier pour les unités qui font déjà partie du corpus métalinguistique. </w:t>
      </w:r>
    </w:p>
    <w:p w:rsidR="00910E45" w:rsidRPr="00B503ED" w:rsidRDefault="0025072D" w:rsidP="0025072D">
      <w:pPr>
        <w:ind w:firstLine="709"/>
        <w:jc w:val="both"/>
        <w:rPr>
          <w:bCs/>
        </w:rPr>
        <w:sectPr w:rsidR="00910E45" w:rsidRPr="00B503ED" w:rsidSect="00910E45">
          <w:headerReference w:type="default" r:id="rId52"/>
          <w:pgSz w:w="11906" w:h="16838"/>
          <w:pgMar w:top="1418" w:right="1418" w:bottom="1418" w:left="1701" w:header="709" w:footer="709" w:gutter="0"/>
          <w:cols w:space="708"/>
          <w:docGrid w:linePitch="360"/>
        </w:sectPr>
      </w:pPr>
      <w:r w:rsidRPr="00B503ED">
        <w:rPr>
          <w:bCs/>
        </w:rPr>
        <w:t xml:space="preserve"> </w:t>
      </w:r>
    </w:p>
    <w:p w:rsidR="004B3D3A" w:rsidRPr="00B503ED" w:rsidRDefault="00F368C4" w:rsidP="006F56A1">
      <w:pPr>
        <w:pStyle w:val="Nadpis1"/>
        <w:numPr>
          <w:ilvl w:val="0"/>
          <w:numId w:val="0"/>
        </w:numPr>
        <w:rPr>
          <w:lang w:val="en-US"/>
        </w:rPr>
      </w:pPr>
      <w:bookmarkStart w:id="142" w:name="_Toc328906442"/>
      <w:r w:rsidRPr="00B503ED">
        <w:rPr>
          <w:lang w:val="en-US"/>
        </w:rPr>
        <w:lastRenderedPageBreak/>
        <w:t>Abstract</w:t>
      </w:r>
      <w:bookmarkEnd w:id="142"/>
    </w:p>
    <w:p w:rsidR="004B3D3A" w:rsidRPr="00B503ED" w:rsidRDefault="004B3D3A" w:rsidP="004B3D3A">
      <w:pPr>
        <w:rPr>
          <w:lang w:val="en-US"/>
        </w:rPr>
      </w:pPr>
    </w:p>
    <w:p w:rsidR="00992DB5" w:rsidRPr="00B503ED" w:rsidRDefault="00992DB5" w:rsidP="00992DB5">
      <w:pPr>
        <w:rPr>
          <w:lang w:val="en-US"/>
        </w:rPr>
      </w:pPr>
      <w:r w:rsidRPr="00B503ED">
        <w:rPr>
          <w:b/>
          <w:bCs/>
          <w:i/>
          <w:lang w:val="en-US"/>
        </w:rPr>
        <w:t>Title :</w:t>
      </w:r>
      <w:r w:rsidRPr="00B503ED">
        <w:rPr>
          <w:b/>
          <w:bCs/>
          <w:smallCaps/>
          <w:lang w:val="en-US"/>
        </w:rPr>
        <w:t xml:space="preserve"> </w:t>
      </w:r>
      <w:r w:rsidRPr="00B503ED">
        <w:rPr>
          <w:lang w:val="en-US"/>
        </w:rPr>
        <w:t>Clipping or abbreviation of words and its perception in contemporary French</w:t>
      </w:r>
    </w:p>
    <w:p w:rsidR="00992DB5" w:rsidRPr="00B503ED" w:rsidRDefault="00992DB5" w:rsidP="00992DB5">
      <w:pPr>
        <w:rPr>
          <w:b/>
          <w:bCs/>
          <w:smallCaps/>
          <w:lang w:val="en-US"/>
        </w:rPr>
      </w:pPr>
    </w:p>
    <w:p w:rsidR="00992DB5" w:rsidRPr="00B503ED" w:rsidRDefault="00992DB5" w:rsidP="00992DB5">
      <w:pPr>
        <w:rPr>
          <w:b/>
          <w:bCs/>
          <w:smallCaps/>
          <w:lang w:val="en-US"/>
        </w:rPr>
      </w:pPr>
    </w:p>
    <w:p w:rsidR="00992DB5" w:rsidRPr="00B503ED" w:rsidRDefault="00992DB5" w:rsidP="00992DB5">
      <w:pPr>
        <w:rPr>
          <w:lang w:val="en-US"/>
        </w:rPr>
      </w:pPr>
      <w:r w:rsidRPr="00B503ED">
        <w:rPr>
          <w:b/>
          <w:i/>
          <w:lang w:val="en-US"/>
        </w:rPr>
        <w:t>Key words:</w:t>
      </w:r>
      <w:r w:rsidRPr="00B503ED">
        <w:rPr>
          <w:lang w:val="en-US"/>
        </w:rPr>
        <w:t xml:space="preserve"> Clipping, abbreviation, </w:t>
      </w:r>
      <w:r w:rsidRPr="00B503ED">
        <w:rPr>
          <w:i/>
          <w:lang w:val="en-US"/>
        </w:rPr>
        <w:t xml:space="preserve">Le Petit Robert, </w:t>
      </w:r>
      <w:r w:rsidRPr="00B503ED">
        <w:rPr>
          <w:lang w:val="en-US"/>
        </w:rPr>
        <w:t>neologism, sociolinguistics, lexical statistics</w:t>
      </w:r>
    </w:p>
    <w:p w:rsidR="00992DB5" w:rsidRPr="00B503ED" w:rsidRDefault="00992DB5" w:rsidP="00992DB5">
      <w:pPr>
        <w:rPr>
          <w:b/>
          <w:i/>
          <w:lang w:val="en-US"/>
        </w:rPr>
      </w:pPr>
    </w:p>
    <w:p w:rsidR="00992DB5" w:rsidRPr="00B503ED" w:rsidRDefault="00992DB5" w:rsidP="00992DB5">
      <w:pPr>
        <w:rPr>
          <w:b/>
          <w:i/>
          <w:lang w:val="en-US"/>
        </w:rPr>
      </w:pPr>
      <w:r w:rsidRPr="00B503ED">
        <w:rPr>
          <w:b/>
          <w:i/>
          <w:lang w:val="en-US"/>
        </w:rPr>
        <w:t>Characteristics of the thesis:</w:t>
      </w:r>
    </w:p>
    <w:p w:rsidR="00992DB5" w:rsidRPr="00B503ED" w:rsidRDefault="008D4DA4" w:rsidP="00992DB5">
      <w:pPr>
        <w:ind w:firstLine="709"/>
        <w:jc w:val="both"/>
        <w:rPr>
          <w:lang w:val="en-US"/>
        </w:rPr>
      </w:pPr>
      <w:r>
        <w:rPr>
          <w:lang w:val="en-US"/>
        </w:rPr>
        <w:t>This t</w:t>
      </w:r>
      <w:r w:rsidR="00992DB5" w:rsidRPr="00B503ED">
        <w:rPr>
          <w:lang w:val="en-US"/>
        </w:rPr>
        <w:t xml:space="preserve">hesis focuses on the current trend of the use of clipping or abbreviation of words in contemporary French. Our primary objective here is to describe the nature of the words that are formed when </w:t>
      </w:r>
      <w:r>
        <w:rPr>
          <w:lang w:val="en-US"/>
        </w:rPr>
        <w:t>clipp</w:t>
      </w:r>
      <w:r w:rsidR="00992DB5" w:rsidRPr="00B503ED">
        <w:rPr>
          <w:lang w:val="en-US"/>
        </w:rPr>
        <w:t xml:space="preserve">ed, by mentioning their characteristics and explaining the particularity of these words when used. Our primary focus here is on the </w:t>
      </w:r>
      <w:r>
        <w:rPr>
          <w:lang w:val="en-US"/>
        </w:rPr>
        <w:t>perception</w:t>
      </w:r>
      <w:r w:rsidR="00992DB5" w:rsidRPr="00B503ED">
        <w:rPr>
          <w:lang w:val="en-US"/>
        </w:rPr>
        <w:t xml:space="preserve"> and thoughts of contemporary native speakers on this subject.</w:t>
      </w:r>
    </w:p>
    <w:p w:rsidR="00992DB5" w:rsidRPr="00B503ED" w:rsidRDefault="00992DB5" w:rsidP="00992DB5">
      <w:pPr>
        <w:ind w:firstLine="709"/>
        <w:jc w:val="both"/>
        <w:rPr>
          <w:lang w:val="en-US"/>
        </w:rPr>
      </w:pPr>
    </w:p>
    <w:p w:rsidR="00992DB5" w:rsidRPr="00B503ED" w:rsidRDefault="00992DB5" w:rsidP="00992DB5">
      <w:pPr>
        <w:ind w:firstLine="709"/>
        <w:jc w:val="both"/>
        <w:rPr>
          <w:lang w:val="en-US"/>
        </w:rPr>
      </w:pPr>
      <w:r w:rsidRPr="00B503ED">
        <w:rPr>
          <w:lang w:val="en-US"/>
        </w:rPr>
        <w:t>Contemporary French periodicals were used in the beginning of our research to create a body of knowledge. The final body of knowledge of 590 lexical items was defined upon the completion of my research using the selected periodicals. These lexical items were used for the study of their current position and their nature. In connection with methodology, it was necessary to explain the general definition of the word "abbreviation," then define all of the types of abbreviations currently used in French in order to prevent confusion that could arise at</w:t>
      </w:r>
      <w:r w:rsidR="007771B1">
        <w:rPr>
          <w:lang w:val="en-US"/>
        </w:rPr>
        <w:t xml:space="preserve"> the time of my study release. </w:t>
      </w:r>
      <w:r w:rsidRPr="00B503ED">
        <w:rPr>
          <w:lang w:val="en-US"/>
        </w:rPr>
        <w:t xml:space="preserve">In this context, we have also worked out a lexical and statistical analysis of general dictionaries as well as dictionaries of a specific area where neology or slang is used in </w:t>
      </w:r>
      <w:r w:rsidR="008D4DA4">
        <w:rPr>
          <w:lang w:val="en-US"/>
        </w:rPr>
        <w:t>clipped</w:t>
      </w:r>
      <w:r w:rsidRPr="00B503ED">
        <w:rPr>
          <w:lang w:val="en-US"/>
        </w:rPr>
        <w:t xml:space="preserve"> words. This analysis proved to be advantageous in the commencement of our research. </w:t>
      </w:r>
    </w:p>
    <w:p w:rsidR="00992DB5" w:rsidRPr="00B503ED" w:rsidRDefault="00992DB5" w:rsidP="00992DB5">
      <w:pPr>
        <w:ind w:firstLine="709"/>
        <w:jc w:val="both"/>
        <w:rPr>
          <w:lang w:val="en-US"/>
        </w:rPr>
      </w:pPr>
    </w:p>
    <w:p w:rsidR="00992DB5" w:rsidRPr="00B503ED" w:rsidRDefault="00992DB5" w:rsidP="00992DB5">
      <w:pPr>
        <w:ind w:firstLine="709"/>
        <w:jc w:val="both"/>
        <w:rPr>
          <w:lang w:val="en-US"/>
        </w:rPr>
      </w:pPr>
      <w:r w:rsidRPr="00B503ED">
        <w:rPr>
          <w:lang w:val="en-US"/>
        </w:rPr>
        <w:t xml:space="preserve">After the theoretical and statistical phase we proceeded to focus on a thorough study of </w:t>
      </w:r>
      <w:r w:rsidR="008D4DA4">
        <w:rPr>
          <w:lang w:val="en-US"/>
        </w:rPr>
        <w:t>clipped</w:t>
      </w:r>
      <w:r w:rsidRPr="00B503ED">
        <w:rPr>
          <w:lang w:val="en-US"/>
        </w:rPr>
        <w:t xml:space="preserve"> or abbreviated words, more specifically several lexical items which are created when </w:t>
      </w:r>
      <w:r w:rsidR="008D4DA4">
        <w:rPr>
          <w:lang w:val="en-US"/>
        </w:rPr>
        <w:t>clipped</w:t>
      </w:r>
      <w:r w:rsidRPr="00B503ED">
        <w:rPr>
          <w:lang w:val="en-US"/>
        </w:rPr>
        <w:t xml:space="preserve">. This also includes lexemes that are frequently associated with other phenomenon such as the </w:t>
      </w:r>
      <w:r w:rsidR="007771B1">
        <w:rPr>
          <w:lang w:val="en-US"/>
        </w:rPr>
        <w:t xml:space="preserve">"verlan" or "resuffixation." </w:t>
      </w:r>
      <w:r w:rsidRPr="00B503ED">
        <w:rPr>
          <w:lang w:val="en-US"/>
        </w:rPr>
        <w:t xml:space="preserve">Our first approach taken into account at the time of our analysis was the presence of abbreviated or </w:t>
      </w:r>
      <w:r w:rsidR="008D4DA4">
        <w:rPr>
          <w:lang w:val="en-US"/>
        </w:rPr>
        <w:t>clipped</w:t>
      </w:r>
      <w:r w:rsidRPr="00B503ED">
        <w:rPr>
          <w:lang w:val="en-US"/>
        </w:rPr>
        <w:t xml:space="preserve"> words in </w:t>
      </w:r>
      <w:r w:rsidRPr="00B503ED">
        <w:rPr>
          <w:i/>
          <w:lang w:val="en-US"/>
        </w:rPr>
        <w:t xml:space="preserve">Le Petit Robert 2009. </w:t>
      </w:r>
      <w:r w:rsidRPr="00B503ED">
        <w:rPr>
          <w:lang w:val="en-US"/>
        </w:rPr>
        <w:t xml:space="preserve">The lexicon that was not vouched for in this dictionary was defined as a neology; it was more than half of the lexicon (56%). The other </w:t>
      </w:r>
      <w:r w:rsidR="008D4DA4" w:rsidRPr="00B503ED">
        <w:rPr>
          <w:lang w:val="en-US"/>
        </w:rPr>
        <w:t>phenomenons that were</w:t>
      </w:r>
      <w:r w:rsidRPr="00B503ED">
        <w:rPr>
          <w:lang w:val="en-US"/>
        </w:rPr>
        <w:t xml:space="preserve"> studied were the following: the grammatical categories of abbreviated words, the lexical items that were </w:t>
      </w:r>
      <w:r w:rsidR="008D4DA4">
        <w:rPr>
          <w:lang w:val="en-US"/>
        </w:rPr>
        <w:t>clipped</w:t>
      </w:r>
      <w:r w:rsidRPr="00B503ED">
        <w:rPr>
          <w:lang w:val="en-US"/>
        </w:rPr>
        <w:t xml:space="preserve">, the relationship between </w:t>
      </w:r>
      <w:r w:rsidR="008D4DA4">
        <w:rPr>
          <w:lang w:val="en-US"/>
        </w:rPr>
        <w:t>clipped</w:t>
      </w:r>
      <w:r w:rsidRPr="00B503ED">
        <w:rPr>
          <w:lang w:val="en-US"/>
        </w:rPr>
        <w:t xml:space="preserve"> words and the number of syllables, such as homonymy </w:t>
      </w:r>
      <w:r w:rsidRPr="000E7050">
        <w:rPr>
          <w:i/>
          <w:lang w:val="en-US"/>
        </w:rPr>
        <w:t>etc</w:t>
      </w:r>
      <w:r w:rsidRPr="00B503ED">
        <w:rPr>
          <w:lang w:val="en-US"/>
        </w:rPr>
        <w:t xml:space="preserve">. </w:t>
      </w:r>
    </w:p>
    <w:p w:rsidR="00992DB5" w:rsidRPr="00B503ED" w:rsidRDefault="00992DB5" w:rsidP="00992DB5">
      <w:pPr>
        <w:ind w:firstLine="709"/>
        <w:jc w:val="both"/>
        <w:rPr>
          <w:lang w:val="en-US"/>
        </w:rPr>
      </w:pPr>
    </w:p>
    <w:p w:rsidR="00992DB5" w:rsidRPr="00B503ED" w:rsidRDefault="00992DB5" w:rsidP="00992DB5">
      <w:pPr>
        <w:ind w:firstLine="709"/>
        <w:jc w:val="both"/>
        <w:rPr>
          <w:lang w:val="en-US"/>
        </w:rPr>
      </w:pPr>
      <w:r w:rsidRPr="00B503ED">
        <w:rPr>
          <w:lang w:val="en-US"/>
        </w:rPr>
        <w:t>In our last phase, the selec</w:t>
      </w:r>
      <w:r w:rsidR="00034E1F">
        <w:rPr>
          <w:lang w:val="en-US"/>
        </w:rPr>
        <w:t>ted lexical items (a total of 38</w:t>
      </w:r>
      <w:r w:rsidRPr="00B503ED">
        <w:rPr>
          <w:lang w:val="en-US"/>
        </w:rPr>
        <w:t xml:space="preserve">) were submitted for our sociolinguistic research which included a questionnaire in which 202 people of diverse demographics participated. Our focus here was to home in on the use of clipping used by native speakers, in order to understand the level of their knowledge and their thoughts on the lexical items. Upon completing the questionnaire, we were able to establish that clipping is a phenomenon which is perceived to be a part of colloquial language and its usage is common, especially for the lexical items that are already part of the body of knowledge of metalinguistics. </w:t>
      </w:r>
    </w:p>
    <w:p w:rsidR="00992DB5" w:rsidRPr="00B503ED" w:rsidRDefault="00992DB5" w:rsidP="00992DB5">
      <w:pPr>
        <w:pStyle w:val="Nadpis1"/>
        <w:numPr>
          <w:ilvl w:val="0"/>
          <w:numId w:val="0"/>
        </w:numPr>
        <w:ind w:left="360"/>
        <w:rPr>
          <w:rFonts w:eastAsiaTheme="minorEastAsia" w:cs="Times New Roman"/>
          <w:lang w:val="en-US"/>
        </w:rPr>
        <w:sectPr w:rsidR="00992DB5" w:rsidRPr="00B503ED" w:rsidSect="00910E45">
          <w:headerReference w:type="default" r:id="rId53"/>
          <w:pgSz w:w="11906" w:h="16838"/>
          <w:pgMar w:top="1418" w:right="1418" w:bottom="1418" w:left="1701" w:header="709" w:footer="709" w:gutter="0"/>
          <w:cols w:space="708"/>
          <w:docGrid w:linePitch="360"/>
        </w:sectPr>
      </w:pPr>
    </w:p>
    <w:p w:rsidR="00FE6CC8" w:rsidRPr="00342F36" w:rsidRDefault="00FE6CC8" w:rsidP="00FE6CC8">
      <w:pPr>
        <w:pStyle w:val="Nadpis1"/>
        <w:numPr>
          <w:ilvl w:val="0"/>
          <w:numId w:val="0"/>
        </w:numPr>
        <w:rPr>
          <w:rFonts w:eastAsiaTheme="minorEastAsia" w:cs="Times New Roman"/>
          <w:lang w:eastAsia="zh-CN"/>
        </w:rPr>
      </w:pPr>
      <w:bookmarkStart w:id="143" w:name="_Toc327270466"/>
      <w:bookmarkStart w:id="144" w:name="_Toc328906443"/>
      <w:r w:rsidRPr="00342F36">
        <w:rPr>
          <w:rFonts w:eastAsiaTheme="minorEastAsia" w:cs="Times New Roman"/>
          <w:lang w:eastAsia="zh-CN"/>
        </w:rPr>
        <w:lastRenderedPageBreak/>
        <w:t>Bibliographie</w:t>
      </w:r>
      <w:bookmarkEnd w:id="143"/>
      <w:bookmarkEnd w:id="144"/>
    </w:p>
    <w:p w:rsidR="00FE6CC8" w:rsidRPr="00C730AB" w:rsidRDefault="00FE6CC8" w:rsidP="00FE6CC8">
      <w:pPr>
        <w:spacing w:after="120"/>
      </w:pPr>
      <w:r w:rsidRPr="00C730AB">
        <w:rPr>
          <w:b/>
        </w:rPr>
        <w:t>Note</w:t>
      </w:r>
      <w:r w:rsidRPr="00C730AB">
        <w:t> : la bibliographie est classée dans l’ordre alphabétique en respectant les exceptions pour les noms des auteurs tchèques (« č » suit « c », « ch » suit « h » etc.).</w:t>
      </w:r>
    </w:p>
    <w:p w:rsidR="00FE6CC8" w:rsidRPr="00C730AB" w:rsidRDefault="00FE6CC8" w:rsidP="00FE6CC8">
      <w:pPr>
        <w:pStyle w:val="Nadpis2"/>
        <w:numPr>
          <w:ilvl w:val="0"/>
          <w:numId w:val="0"/>
        </w:numPr>
        <w:spacing w:before="0" w:after="120"/>
        <w:ind w:left="360"/>
        <w:rPr>
          <w:rFonts w:cs="Times New Roman"/>
          <w:caps/>
        </w:rPr>
      </w:pPr>
    </w:p>
    <w:p w:rsidR="00FE6CC8" w:rsidRPr="00C730AB" w:rsidRDefault="00FE6CC8" w:rsidP="00FE6CC8">
      <w:pPr>
        <w:pStyle w:val="Nadpis2"/>
        <w:numPr>
          <w:ilvl w:val="0"/>
          <w:numId w:val="0"/>
        </w:numPr>
        <w:spacing w:before="0" w:after="120"/>
        <w:ind w:left="360"/>
        <w:rPr>
          <w:rFonts w:cs="Times New Roman"/>
        </w:rPr>
      </w:pPr>
      <w:bookmarkStart w:id="145" w:name="_Toc327270467"/>
      <w:bookmarkStart w:id="146" w:name="_Toc328906444"/>
      <w:r w:rsidRPr="00C730AB">
        <w:rPr>
          <w:rFonts w:cs="Times New Roman"/>
          <w:caps/>
        </w:rPr>
        <w:t>P</w:t>
      </w:r>
      <w:r w:rsidRPr="00C730AB">
        <w:rPr>
          <w:rFonts w:cs="Times New Roman"/>
        </w:rPr>
        <w:t>ublications</w:t>
      </w:r>
      <w:bookmarkEnd w:id="145"/>
      <w:bookmarkEnd w:id="146"/>
    </w:p>
    <w:p w:rsidR="00FE6CC8" w:rsidRPr="00C730AB" w:rsidRDefault="00FE6CC8" w:rsidP="00FE6CC8">
      <w:pPr>
        <w:pStyle w:val="Normlnweb"/>
        <w:numPr>
          <w:ilvl w:val="0"/>
          <w:numId w:val="10"/>
        </w:numPr>
        <w:spacing w:before="0" w:beforeAutospacing="0" w:after="120" w:afterAutospacing="0"/>
        <w:ind w:left="867" w:hanging="510"/>
        <w:jc w:val="both"/>
        <w:rPr>
          <w:lang w:val="en-US"/>
        </w:rPr>
      </w:pPr>
      <w:r w:rsidRPr="00C730AB">
        <w:rPr>
          <w:lang w:val="en-US"/>
        </w:rPr>
        <w:t xml:space="preserve">ADAMS, V., </w:t>
      </w:r>
      <w:r w:rsidRPr="00C730AB">
        <w:rPr>
          <w:i/>
          <w:iCs/>
          <w:lang w:val="en-US"/>
        </w:rPr>
        <w:t>An Introduction to Modern English Word-formation</w:t>
      </w:r>
      <w:r w:rsidRPr="00C730AB">
        <w:rPr>
          <w:lang w:val="en-US"/>
        </w:rPr>
        <w:t>, London and New York : Longman, 1997.</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caps/>
        </w:rPr>
        <w:t>Anis</w:t>
      </w:r>
      <w:r w:rsidRPr="00C730AB">
        <w:t xml:space="preserve">, J., </w:t>
      </w:r>
      <w:r w:rsidRPr="00C730AB">
        <w:rPr>
          <w:i/>
          <w:iCs/>
        </w:rPr>
        <w:t>Internet, communication et langue française</w:t>
      </w:r>
      <w:r w:rsidRPr="00C730AB">
        <w:t>, Paris : Hermès Science Publications, 1999.</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caps/>
        </w:rPr>
        <w:t>Anis</w:t>
      </w:r>
      <w:r w:rsidRPr="00C730AB">
        <w:t xml:space="preserve">, J., </w:t>
      </w:r>
      <w:r w:rsidRPr="00C730AB">
        <w:rPr>
          <w:i/>
          <w:iCs/>
        </w:rPr>
        <w:t xml:space="preserve">Parlez-vous texto ?, </w:t>
      </w:r>
      <w:r w:rsidRPr="00C730AB">
        <w:t>Paris : Le cherche midi, 2001.</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caps/>
        </w:rPr>
        <w:t>Anis</w:t>
      </w:r>
      <w:r w:rsidRPr="00C730AB">
        <w:t xml:space="preserve">, J., </w:t>
      </w:r>
      <w:r w:rsidRPr="00C730AB">
        <w:rPr>
          <w:i/>
          <w:iCs/>
        </w:rPr>
        <w:t>Texte et ordinateur</w:t>
      </w:r>
      <w:r w:rsidRPr="00C730AB">
        <w:t>, Paris, Bruxelles : Université de Boeck, 1998.</w:t>
      </w:r>
    </w:p>
    <w:p w:rsidR="00FE6CC8" w:rsidRPr="00C730AB" w:rsidRDefault="00FE6CC8" w:rsidP="00FE6CC8">
      <w:pPr>
        <w:pStyle w:val="Odstavecseseznamem"/>
        <w:numPr>
          <w:ilvl w:val="0"/>
          <w:numId w:val="10"/>
        </w:numPr>
        <w:spacing w:after="120"/>
        <w:ind w:left="867" w:hanging="510"/>
        <w:jc w:val="both"/>
        <w:rPr>
          <w:lang w:val="en-US"/>
        </w:rPr>
      </w:pPr>
      <w:r w:rsidRPr="00C730AB">
        <w:rPr>
          <w:lang w:val="en-US"/>
        </w:rPr>
        <w:t xml:space="preserve">ANTOINE, F., </w:t>
      </w:r>
      <w:r w:rsidRPr="00C730AB">
        <w:rPr>
          <w:i/>
          <w:lang w:val="en-US"/>
        </w:rPr>
        <w:t>An English-French Dictionary of Clipped Words</w:t>
      </w:r>
      <w:r w:rsidRPr="00C730AB">
        <w:rPr>
          <w:lang w:val="en-US"/>
        </w:rPr>
        <w:t>, Louvain-La-Neuve : Peeters, 2000.</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caps/>
        </w:rPr>
        <w:t>ArrivÉ</w:t>
      </w:r>
      <w:r w:rsidRPr="00C730AB">
        <w:t xml:space="preserve">, M. ; </w:t>
      </w:r>
      <w:r w:rsidRPr="00C730AB">
        <w:rPr>
          <w:i/>
        </w:rPr>
        <w:t>et al.</w:t>
      </w:r>
      <w:r w:rsidRPr="00C730AB">
        <w:t xml:space="preserve">, </w:t>
      </w:r>
      <w:r w:rsidRPr="00C730AB">
        <w:rPr>
          <w:i/>
        </w:rPr>
        <w:t>La grammaire d’aujourd’hui : guide alphabétique de linguistique française</w:t>
      </w:r>
      <w:r w:rsidRPr="00C730AB">
        <w:t>, Paris : Flammarion, 1986.</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caps/>
        </w:rPr>
        <w:t>BartoŠ</w:t>
      </w:r>
      <w:r w:rsidRPr="00C730AB">
        <w:t xml:space="preserve">, J., </w:t>
      </w:r>
      <w:r w:rsidRPr="00C730AB">
        <w:rPr>
          <w:i/>
          <w:iCs/>
        </w:rPr>
        <w:t>Francúzské skratky</w:t>
      </w:r>
      <w:r w:rsidRPr="00C730AB">
        <w:t>, Bratislava, 1987.</w:t>
      </w:r>
    </w:p>
    <w:p w:rsidR="00FE6CC8" w:rsidRPr="00C730AB" w:rsidRDefault="00FE6CC8" w:rsidP="00FE6CC8">
      <w:pPr>
        <w:pStyle w:val="Styl1"/>
        <w:numPr>
          <w:ilvl w:val="0"/>
          <w:numId w:val="10"/>
        </w:numPr>
        <w:tabs>
          <w:tab w:val="left" w:pos="0"/>
        </w:tabs>
        <w:spacing w:after="120" w:line="240" w:lineRule="auto"/>
        <w:ind w:left="867" w:hanging="510"/>
        <w:rPr>
          <w:rFonts w:ascii="Times New Roman" w:hAnsi="Times New Roman"/>
        </w:rPr>
      </w:pPr>
      <w:r w:rsidRPr="00C730AB">
        <w:rPr>
          <w:rFonts w:ascii="Times New Roman" w:hAnsi="Times New Roman"/>
        </w:rPr>
        <w:t xml:space="preserve">BAUER, A., </w:t>
      </w:r>
      <w:r w:rsidRPr="00C730AB">
        <w:rPr>
          <w:rFonts w:ascii="Times New Roman" w:hAnsi="Times New Roman"/>
          <w:i/>
        </w:rPr>
        <w:t>et al.</w:t>
      </w:r>
      <w:r w:rsidRPr="00C730AB">
        <w:rPr>
          <w:rFonts w:ascii="Times New Roman" w:hAnsi="Times New Roman"/>
        </w:rPr>
        <w:t xml:space="preserve">, </w:t>
      </w:r>
      <w:r w:rsidRPr="00C730AB">
        <w:rPr>
          <w:rFonts w:ascii="Times New Roman" w:hAnsi="Times New Roman"/>
          <w:i/>
        </w:rPr>
        <w:t>Dělení slov : Slovotvorba v praxi</w:t>
      </w:r>
      <w:r w:rsidRPr="00C730AB">
        <w:rPr>
          <w:rFonts w:ascii="Times New Roman" w:hAnsi="Times New Roman"/>
        </w:rPr>
        <w:t>, Olomouc : Nakladatelství Olomouc, 1997.</w:t>
      </w:r>
    </w:p>
    <w:p w:rsidR="00FE6CC8" w:rsidRPr="00C730AB" w:rsidRDefault="00FE6CC8" w:rsidP="00FE6CC8">
      <w:pPr>
        <w:pStyle w:val="Normlnweb"/>
        <w:numPr>
          <w:ilvl w:val="0"/>
          <w:numId w:val="10"/>
        </w:numPr>
        <w:spacing w:before="0" w:beforeAutospacing="0" w:after="120" w:afterAutospacing="0"/>
        <w:ind w:left="867" w:hanging="510"/>
        <w:jc w:val="both"/>
        <w:rPr>
          <w:lang w:val="en-US"/>
        </w:rPr>
      </w:pPr>
      <w:r w:rsidRPr="00C730AB">
        <w:rPr>
          <w:caps/>
          <w:lang w:val="en-US"/>
        </w:rPr>
        <w:t>Bauer</w:t>
      </w:r>
      <w:r w:rsidRPr="00C730AB">
        <w:rPr>
          <w:lang w:val="en-US"/>
        </w:rPr>
        <w:t xml:space="preserve">, L., </w:t>
      </w:r>
      <w:r w:rsidRPr="00C730AB">
        <w:rPr>
          <w:i/>
          <w:lang w:val="en-US"/>
        </w:rPr>
        <w:t>English Word-Formation</w:t>
      </w:r>
      <w:r w:rsidRPr="00C730AB">
        <w:rPr>
          <w:lang w:val="en-US"/>
        </w:rPr>
        <w:t>, Cambridge : Cambridge University Press, 1983.</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t xml:space="preserve">BAUMGARTNER, E. ; MÉNARD, Ph., </w:t>
      </w:r>
      <w:r w:rsidRPr="00C730AB">
        <w:rPr>
          <w:i/>
        </w:rPr>
        <w:t>Dictionnaire étymologique et historique de la langue française</w:t>
      </w:r>
      <w:r w:rsidRPr="00C730AB">
        <w:t>, Paris : Librairie Générale Française, 1996.</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caps/>
        </w:rPr>
        <w:t>Baussier</w:t>
      </w:r>
      <w:r w:rsidRPr="00C730AB">
        <w:t xml:space="preserve">, </w:t>
      </w:r>
      <w:r w:rsidRPr="00C730AB">
        <w:rPr>
          <w:caps/>
        </w:rPr>
        <w:t>S</w:t>
      </w:r>
      <w:r w:rsidRPr="00C730AB">
        <w:t xml:space="preserve">., </w:t>
      </w:r>
      <w:r w:rsidRPr="00C730AB">
        <w:rPr>
          <w:i/>
        </w:rPr>
        <w:t>Les sigles à la con</w:t>
      </w:r>
      <w:r w:rsidRPr="00C730AB">
        <w:t>, Paris : Mots&amp;Cie, 2007.</w:t>
      </w:r>
    </w:p>
    <w:p w:rsidR="00FE6CC8" w:rsidRPr="00C730AB" w:rsidRDefault="00FE6CC8" w:rsidP="00FE6CC8">
      <w:pPr>
        <w:pStyle w:val="Textpoznpodarou"/>
        <w:numPr>
          <w:ilvl w:val="0"/>
          <w:numId w:val="10"/>
        </w:numPr>
        <w:spacing w:after="120"/>
        <w:ind w:left="867" w:hanging="510"/>
        <w:jc w:val="both"/>
        <w:rPr>
          <w:sz w:val="24"/>
          <w:szCs w:val="24"/>
        </w:rPr>
      </w:pPr>
      <w:r w:rsidRPr="00C730AB">
        <w:rPr>
          <w:rFonts w:eastAsia="SimSun"/>
          <w:caps/>
          <w:sz w:val="24"/>
          <w:szCs w:val="24"/>
          <w:lang w:eastAsia="zh-CN"/>
        </w:rPr>
        <w:t>B</w:t>
      </w:r>
      <w:r w:rsidRPr="00C730AB">
        <w:rPr>
          <w:caps/>
          <w:sz w:val="24"/>
          <w:szCs w:val="24"/>
        </w:rPr>
        <w:t>É</w:t>
      </w:r>
      <w:r w:rsidRPr="00C730AB">
        <w:rPr>
          <w:rFonts w:eastAsia="SimSun"/>
          <w:caps/>
          <w:sz w:val="24"/>
          <w:szCs w:val="24"/>
          <w:lang w:eastAsia="zh-CN"/>
        </w:rPr>
        <w:t>chade, H</w:t>
      </w:r>
      <w:r w:rsidRPr="00C730AB">
        <w:rPr>
          <w:rFonts w:eastAsia="SimSun"/>
          <w:sz w:val="24"/>
          <w:szCs w:val="24"/>
          <w:lang w:eastAsia="zh-CN"/>
        </w:rPr>
        <w:t>.</w:t>
      </w:r>
      <w:r w:rsidRPr="00C730AB">
        <w:rPr>
          <w:rFonts w:eastAsia="SimSun"/>
          <w:caps/>
          <w:sz w:val="24"/>
          <w:szCs w:val="24"/>
          <w:lang w:eastAsia="zh-CN"/>
        </w:rPr>
        <w:t>-D</w:t>
      </w:r>
      <w:r w:rsidRPr="00C730AB">
        <w:rPr>
          <w:rFonts w:eastAsia="SimSun"/>
          <w:sz w:val="24"/>
          <w:szCs w:val="24"/>
          <w:lang w:eastAsia="zh-CN"/>
        </w:rPr>
        <w:t xml:space="preserve">., </w:t>
      </w:r>
      <w:r w:rsidRPr="00C730AB">
        <w:rPr>
          <w:rFonts w:eastAsia="SimSun"/>
          <w:i/>
          <w:sz w:val="24"/>
          <w:szCs w:val="24"/>
          <w:lang w:eastAsia="zh-CN"/>
        </w:rPr>
        <w:t>L’origine et le sens des mots</w:t>
      </w:r>
      <w:r w:rsidRPr="00C730AB">
        <w:rPr>
          <w:rFonts w:eastAsia="SimSun"/>
          <w:sz w:val="24"/>
          <w:szCs w:val="24"/>
          <w:lang w:eastAsia="zh-CN"/>
        </w:rPr>
        <w:t>, Paris : PUF, 1994.</w:t>
      </w:r>
    </w:p>
    <w:p w:rsidR="00FE6CC8" w:rsidRPr="00C730AB" w:rsidRDefault="00FE6CC8" w:rsidP="00FE6CC8">
      <w:pPr>
        <w:pStyle w:val="Textpoznpodarou"/>
        <w:numPr>
          <w:ilvl w:val="0"/>
          <w:numId w:val="10"/>
        </w:numPr>
        <w:spacing w:after="120"/>
        <w:ind w:left="867" w:hanging="510"/>
        <w:jc w:val="both"/>
        <w:rPr>
          <w:sz w:val="24"/>
          <w:szCs w:val="24"/>
        </w:rPr>
      </w:pPr>
      <w:r w:rsidRPr="00C730AB">
        <w:rPr>
          <w:caps/>
          <w:sz w:val="24"/>
          <w:szCs w:val="24"/>
        </w:rPr>
        <w:t>BÉchade, H.-D</w:t>
      </w:r>
      <w:r w:rsidRPr="00C730AB">
        <w:rPr>
          <w:sz w:val="24"/>
          <w:szCs w:val="24"/>
        </w:rPr>
        <w:t xml:space="preserve">., </w:t>
      </w:r>
      <w:r w:rsidRPr="00C730AB">
        <w:rPr>
          <w:i/>
          <w:iCs/>
          <w:sz w:val="24"/>
          <w:szCs w:val="24"/>
        </w:rPr>
        <w:t>Phonétique et morphologie du français moderne et contemporain</w:t>
      </w:r>
      <w:r w:rsidRPr="00C730AB">
        <w:rPr>
          <w:sz w:val="24"/>
          <w:szCs w:val="24"/>
        </w:rPr>
        <w:t>, Paris : PUF, 1992.</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caps/>
        </w:rPr>
        <w:t>Berger</w:t>
      </w:r>
      <w:r w:rsidRPr="00C730AB">
        <w:t xml:space="preserve">, Y., </w:t>
      </w:r>
      <w:r w:rsidRPr="00C730AB">
        <w:rPr>
          <w:i/>
        </w:rPr>
        <w:t>Immobile dans le courant du fleuve</w:t>
      </w:r>
      <w:r w:rsidRPr="00C730AB">
        <w:t>, Paris : Grasset, 1994.</w:t>
      </w:r>
    </w:p>
    <w:p w:rsidR="00FE6CC8" w:rsidRPr="00C730AB" w:rsidRDefault="00FE6CC8" w:rsidP="00FE6CC8">
      <w:pPr>
        <w:pStyle w:val="Textpoznpodarou"/>
        <w:numPr>
          <w:ilvl w:val="0"/>
          <w:numId w:val="10"/>
        </w:numPr>
        <w:spacing w:after="120"/>
        <w:ind w:left="867" w:hanging="510"/>
        <w:jc w:val="both"/>
      </w:pPr>
      <w:r w:rsidRPr="00C730AB">
        <w:rPr>
          <w:caps/>
          <w:sz w:val="24"/>
          <w:szCs w:val="24"/>
        </w:rPr>
        <w:t>Bertucci</w:t>
      </w:r>
      <w:r w:rsidRPr="00C730AB">
        <w:rPr>
          <w:sz w:val="24"/>
          <w:szCs w:val="24"/>
        </w:rPr>
        <w:t xml:space="preserve">, M.-M. ; </w:t>
      </w:r>
      <w:r w:rsidRPr="00C730AB">
        <w:rPr>
          <w:caps/>
          <w:sz w:val="24"/>
          <w:szCs w:val="24"/>
        </w:rPr>
        <w:t>Delas</w:t>
      </w:r>
      <w:r w:rsidRPr="00C730AB">
        <w:rPr>
          <w:sz w:val="24"/>
          <w:szCs w:val="24"/>
        </w:rPr>
        <w:t xml:space="preserve">, D., </w:t>
      </w:r>
      <w:r w:rsidRPr="00C730AB">
        <w:rPr>
          <w:i/>
          <w:sz w:val="24"/>
          <w:szCs w:val="24"/>
        </w:rPr>
        <w:t>Français des Banlieues, Français Populaire?</w:t>
      </w:r>
      <w:r w:rsidRPr="00C730AB">
        <w:rPr>
          <w:sz w:val="24"/>
          <w:szCs w:val="24"/>
        </w:rPr>
        <w:t>, Paris : Encrage, 2005.</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caps/>
        </w:rPr>
        <w:t>BÉthune</w:t>
      </w:r>
      <w:r w:rsidRPr="00C730AB">
        <w:t xml:space="preserve">, Ch., </w:t>
      </w:r>
      <w:r w:rsidRPr="00C730AB">
        <w:rPr>
          <w:i/>
        </w:rPr>
        <w:t>Pour une esthétique du rap</w:t>
      </w:r>
      <w:r w:rsidRPr="00C730AB">
        <w:t>, Paris : Klincksieck, 2004.</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t xml:space="preserve">BLOCH, O. ; WARTBURG, W. von, </w:t>
      </w:r>
      <w:r w:rsidRPr="00C730AB">
        <w:rPr>
          <w:i/>
        </w:rPr>
        <w:t>Dictionnaire étymologique de la langue française</w:t>
      </w:r>
      <w:r w:rsidRPr="00C730AB">
        <w:t>, Paris : PUF, 1996.</w:t>
      </w:r>
    </w:p>
    <w:p w:rsidR="00FE6CC8" w:rsidRPr="00C730AB" w:rsidRDefault="00FE6CC8" w:rsidP="00FE6CC8">
      <w:pPr>
        <w:pStyle w:val="Styl1"/>
        <w:numPr>
          <w:ilvl w:val="0"/>
          <w:numId w:val="10"/>
        </w:numPr>
        <w:spacing w:after="120" w:line="240" w:lineRule="auto"/>
        <w:ind w:left="867" w:hanging="510"/>
        <w:rPr>
          <w:rFonts w:ascii="Times New Roman" w:hAnsi="Times New Roman"/>
          <w:szCs w:val="24"/>
        </w:rPr>
      </w:pPr>
      <w:r w:rsidRPr="00C730AB">
        <w:rPr>
          <w:rFonts w:ascii="Times New Roman" w:hAnsi="Times New Roman"/>
          <w:caps/>
          <w:szCs w:val="24"/>
        </w:rPr>
        <w:t>Blois</w:t>
      </w:r>
      <w:r w:rsidRPr="00C730AB">
        <w:rPr>
          <w:rFonts w:ascii="Times New Roman" w:hAnsi="Times New Roman"/>
          <w:szCs w:val="24"/>
        </w:rPr>
        <w:t xml:space="preserve">, J. ; </w:t>
      </w:r>
      <w:r w:rsidRPr="00C730AB">
        <w:rPr>
          <w:rFonts w:ascii="Times New Roman" w:hAnsi="Times New Roman"/>
          <w:caps/>
          <w:szCs w:val="24"/>
        </w:rPr>
        <w:t>Bar, M</w:t>
      </w:r>
      <w:r w:rsidRPr="00C730AB">
        <w:rPr>
          <w:rFonts w:ascii="Times New Roman" w:hAnsi="Times New Roman"/>
          <w:szCs w:val="24"/>
        </w:rPr>
        <w:t xml:space="preserve">., </w:t>
      </w:r>
      <w:r w:rsidRPr="00C730AB">
        <w:rPr>
          <w:rFonts w:ascii="Times New Roman" w:hAnsi="Times New Roman"/>
          <w:i/>
          <w:szCs w:val="24"/>
        </w:rPr>
        <w:t>Notre langue française</w:t>
      </w:r>
      <w:r w:rsidRPr="00C730AB">
        <w:rPr>
          <w:rFonts w:ascii="Times New Roman" w:hAnsi="Times New Roman"/>
          <w:szCs w:val="24"/>
        </w:rPr>
        <w:t>, Paris : Didier. 1975.</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rFonts w:eastAsia="TimesNewRoman"/>
          <w:lang w:eastAsia="zh-CN"/>
        </w:rPr>
        <w:t xml:space="preserve">BORISOV, V. V., </w:t>
      </w:r>
      <w:r w:rsidRPr="00C730AB">
        <w:rPr>
          <w:rFonts w:eastAsia="TimesNewRoman,Italic"/>
          <w:i/>
          <w:iCs/>
          <w:lang w:eastAsia="zh-CN"/>
        </w:rPr>
        <w:t>Abbreviacija i akronimija</w:t>
      </w:r>
      <w:r w:rsidRPr="00C730AB">
        <w:rPr>
          <w:rFonts w:eastAsia="TimesNewRoman"/>
          <w:lang w:eastAsia="zh-CN"/>
        </w:rPr>
        <w:t xml:space="preserve">, Moskva : Vojenizdat, </w:t>
      </w:r>
      <w:r w:rsidRPr="00C730AB">
        <w:t>1972.</w:t>
      </w:r>
    </w:p>
    <w:p w:rsidR="00FE6CC8" w:rsidRPr="00C730AB" w:rsidRDefault="00FE6CC8" w:rsidP="00FE6CC8">
      <w:pPr>
        <w:pStyle w:val="Styl1"/>
        <w:numPr>
          <w:ilvl w:val="0"/>
          <w:numId w:val="10"/>
        </w:numPr>
        <w:tabs>
          <w:tab w:val="left" w:pos="0"/>
        </w:tabs>
        <w:spacing w:after="120" w:line="240" w:lineRule="auto"/>
        <w:ind w:left="867" w:hanging="510"/>
        <w:rPr>
          <w:rFonts w:ascii="Times New Roman" w:hAnsi="Times New Roman"/>
          <w:szCs w:val="24"/>
        </w:rPr>
      </w:pPr>
      <w:r w:rsidRPr="00C730AB">
        <w:rPr>
          <w:rFonts w:ascii="Times New Roman" w:hAnsi="Times New Roman"/>
        </w:rPr>
        <w:t xml:space="preserve">BOUKOUS, A., Le questionnaire, (CALVET, J.-L., DUMONT, P.) </w:t>
      </w:r>
      <w:r w:rsidRPr="00C730AB">
        <w:rPr>
          <w:rFonts w:ascii="Times New Roman" w:hAnsi="Times New Roman"/>
          <w:i/>
        </w:rPr>
        <w:t>Enquête sociolinguistique</w:t>
      </w:r>
      <w:r w:rsidRPr="00C730AB">
        <w:rPr>
          <w:rFonts w:ascii="Times New Roman" w:hAnsi="Times New Roman"/>
        </w:rPr>
        <w:t>, Paris : Harmattan, 1999.</w:t>
      </w:r>
    </w:p>
    <w:p w:rsidR="00FE6CC8" w:rsidRPr="00C730AB" w:rsidRDefault="00FE6CC8" w:rsidP="00FE6CC8">
      <w:pPr>
        <w:pStyle w:val="Odstavecseseznamem"/>
        <w:numPr>
          <w:ilvl w:val="0"/>
          <w:numId w:val="10"/>
        </w:numPr>
        <w:spacing w:after="120"/>
        <w:ind w:left="867" w:hanging="510"/>
        <w:jc w:val="both"/>
      </w:pPr>
      <w:r w:rsidRPr="00C730AB">
        <w:t xml:space="preserve">BOUSCAU-FAURE, J.-P., </w:t>
      </w:r>
      <w:r w:rsidRPr="00C730AB">
        <w:rPr>
          <w:i/>
        </w:rPr>
        <w:t>Dictionnaire général des sigles</w:t>
      </w:r>
      <w:r w:rsidRPr="00C730AB">
        <w:t>, Dalloz, 1995.</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lastRenderedPageBreak/>
        <w:t xml:space="preserve">BRUANT, A. ; DE BERCY, L., </w:t>
      </w:r>
      <w:r w:rsidRPr="00C730AB">
        <w:rPr>
          <w:i/>
        </w:rPr>
        <w:t>L’argot au XX</w:t>
      </w:r>
      <w:r w:rsidRPr="00C730AB">
        <w:rPr>
          <w:i/>
          <w:vertAlign w:val="superscript"/>
        </w:rPr>
        <w:t>e</w:t>
      </w:r>
      <w:r w:rsidRPr="00C730AB">
        <w:rPr>
          <w:i/>
        </w:rPr>
        <w:t xml:space="preserve"> siècle</w:t>
      </w:r>
      <w:r w:rsidRPr="00C730AB">
        <w:t>, Paris : Éditions classiques Garnier, 2009.</w:t>
      </w:r>
    </w:p>
    <w:p w:rsidR="00FE6CC8" w:rsidRPr="00C730AB" w:rsidRDefault="00FE6CC8" w:rsidP="00FE6CC8">
      <w:pPr>
        <w:pStyle w:val="Styl1"/>
        <w:numPr>
          <w:ilvl w:val="0"/>
          <w:numId w:val="10"/>
        </w:numPr>
        <w:spacing w:after="120" w:line="240" w:lineRule="auto"/>
        <w:ind w:left="867" w:hanging="510"/>
        <w:rPr>
          <w:rFonts w:ascii="Times New Roman" w:hAnsi="Times New Roman"/>
          <w:szCs w:val="24"/>
        </w:rPr>
      </w:pPr>
      <w:r w:rsidRPr="00C730AB">
        <w:rPr>
          <w:rFonts w:ascii="Times New Roman" w:hAnsi="Times New Roman"/>
          <w:caps/>
          <w:szCs w:val="24"/>
        </w:rPr>
        <w:t xml:space="preserve">Calvet, J., </w:t>
      </w:r>
      <w:r w:rsidRPr="00C730AB">
        <w:rPr>
          <w:rFonts w:ascii="Times New Roman" w:hAnsi="Times New Roman"/>
          <w:i/>
          <w:szCs w:val="24"/>
        </w:rPr>
        <w:t>Les sigles, que sais-je?</w:t>
      </w:r>
      <w:r w:rsidRPr="00C730AB">
        <w:rPr>
          <w:rFonts w:ascii="Times New Roman" w:hAnsi="Times New Roman"/>
          <w:szCs w:val="24"/>
        </w:rPr>
        <w:t>, Paris : PUF, 1980.</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t xml:space="preserve">CALVET, J.-L. ; DUMONT, P., </w:t>
      </w:r>
      <w:r w:rsidRPr="00C730AB">
        <w:rPr>
          <w:i/>
          <w:iCs/>
        </w:rPr>
        <w:t>L’enquête sociolinguistique</w:t>
      </w:r>
      <w:r w:rsidRPr="00C730AB">
        <w:t>, Paris : Harmattan, 1999.</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t xml:space="preserve">CALVET, J.-L., </w:t>
      </w:r>
      <w:r w:rsidRPr="00C730AB">
        <w:rPr>
          <w:i/>
        </w:rPr>
        <w:t>L’argot</w:t>
      </w:r>
      <w:r w:rsidRPr="00C730AB">
        <w:t>, Paris : PUF, 1994.</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t xml:space="preserve">CALVET, J.-L., </w:t>
      </w:r>
      <w:r w:rsidRPr="00C730AB">
        <w:rPr>
          <w:i/>
        </w:rPr>
        <w:t>L’argot</w:t>
      </w:r>
      <w:r w:rsidRPr="00C730AB">
        <w:t>, Paris : PUF, 1999.</w:t>
      </w:r>
    </w:p>
    <w:p w:rsidR="00FE6CC8" w:rsidRPr="00C730AB" w:rsidRDefault="00FE6CC8" w:rsidP="00FE6CC8">
      <w:pPr>
        <w:pStyle w:val="Styl1"/>
        <w:numPr>
          <w:ilvl w:val="0"/>
          <w:numId w:val="10"/>
        </w:numPr>
        <w:spacing w:after="120" w:line="240" w:lineRule="auto"/>
        <w:ind w:left="867" w:hanging="510"/>
        <w:rPr>
          <w:rFonts w:ascii="Times New Roman" w:hAnsi="Times New Roman"/>
          <w:szCs w:val="24"/>
        </w:rPr>
      </w:pPr>
      <w:r w:rsidRPr="00C730AB">
        <w:rPr>
          <w:rFonts w:ascii="Times New Roman" w:hAnsi="Times New Roman"/>
          <w:caps/>
          <w:szCs w:val="24"/>
        </w:rPr>
        <w:t>Camus,</w:t>
      </w:r>
      <w:r w:rsidRPr="00C730AB">
        <w:rPr>
          <w:rFonts w:ascii="Times New Roman" w:hAnsi="Times New Roman"/>
          <w:szCs w:val="24"/>
        </w:rPr>
        <w:t xml:space="preserve"> J.-Ch., </w:t>
      </w:r>
      <w:r w:rsidRPr="00C730AB">
        <w:rPr>
          <w:rFonts w:ascii="Times New Roman" w:hAnsi="Times New Roman"/>
          <w:i/>
          <w:szCs w:val="24"/>
        </w:rPr>
        <w:t>Zappe ton sigle</w:t>
      </w:r>
      <w:r w:rsidRPr="00C730AB">
        <w:rPr>
          <w:rFonts w:ascii="Times New Roman" w:hAnsi="Times New Roman"/>
          <w:szCs w:val="24"/>
        </w:rPr>
        <w:t>, Paris : Michel Lafon, 1997.</w:t>
      </w:r>
    </w:p>
    <w:p w:rsidR="00FE6CC8" w:rsidRPr="00C730AB" w:rsidRDefault="00FE6CC8" w:rsidP="00FE6CC8">
      <w:pPr>
        <w:pStyle w:val="Styl1"/>
        <w:numPr>
          <w:ilvl w:val="0"/>
          <w:numId w:val="10"/>
        </w:numPr>
        <w:spacing w:after="120" w:line="240" w:lineRule="auto"/>
        <w:ind w:left="867" w:hanging="510"/>
        <w:rPr>
          <w:rFonts w:ascii="Times New Roman" w:hAnsi="Times New Roman"/>
          <w:szCs w:val="24"/>
        </w:rPr>
      </w:pPr>
      <w:r w:rsidRPr="00C730AB">
        <w:rPr>
          <w:rFonts w:ascii="Times New Roman" w:hAnsi="Times New Roman"/>
        </w:rPr>
        <w:t xml:space="preserve">CANAL, L., </w:t>
      </w:r>
      <w:r w:rsidRPr="00C730AB">
        <w:rPr>
          <w:rFonts w:ascii="Times New Roman" w:hAnsi="Times New Roman"/>
          <w:i/>
        </w:rPr>
        <w:t>L’argot et le verlan en classe de FLE/S</w:t>
      </w:r>
      <w:r w:rsidRPr="00C730AB">
        <w:rPr>
          <w:rFonts w:ascii="Times New Roman" w:hAnsi="Times New Roman"/>
        </w:rPr>
        <w:t>, mémoire de Master, Perpignan, 2011.</w:t>
      </w:r>
    </w:p>
    <w:p w:rsidR="00FE6CC8" w:rsidRPr="00C730AB" w:rsidRDefault="00FE6CC8" w:rsidP="00FE6CC8">
      <w:pPr>
        <w:pStyle w:val="Styl1"/>
        <w:numPr>
          <w:ilvl w:val="0"/>
          <w:numId w:val="10"/>
        </w:numPr>
        <w:spacing w:after="120" w:line="240" w:lineRule="auto"/>
        <w:ind w:left="867" w:hanging="510"/>
        <w:rPr>
          <w:rFonts w:ascii="Times New Roman" w:hAnsi="Times New Roman"/>
          <w:szCs w:val="24"/>
        </w:rPr>
      </w:pPr>
      <w:r w:rsidRPr="00C730AB">
        <w:rPr>
          <w:rFonts w:ascii="Times New Roman" w:hAnsi="Times New Roman"/>
          <w:szCs w:val="24"/>
        </w:rPr>
        <w:t xml:space="preserve">CARADEC, F., </w:t>
      </w:r>
      <w:r w:rsidRPr="00C730AB">
        <w:rPr>
          <w:rFonts w:ascii="Times New Roman" w:hAnsi="Times New Roman"/>
          <w:i/>
          <w:szCs w:val="24"/>
        </w:rPr>
        <w:t>Dictionnaire du français argotique et populaire</w:t>
      </w:r>
      <w:r w:rsidRPr="00C730AB">
        <w:rPr>
          <w:rFonts w:ascii="Times New Roman" w:hAnsi="Times New Roman"/>
          <w:szCs w:val="24"/>
        </w:rPr>
        <w:t>, Bordas : Larousse, 1998.</w:t>
      </w:r>
    </w:p>
    <w:p w:rsidR="00FE6CC8" w:rsidRPr="00C730AB" w:rsidRDefault="00FE6CC8" w:rsidP="00FE6CC8">
      <w:pPr>
        <w:pStyle w:val="Styl1"/>
        <w:numPr>
          <w:ilvl w:val="0"/>
          <w:numId w:val="10"/>
        </w:numPr>
        <w:spacing w:after="120" w:line="240" w:lineRule="auto"/>
        <w:ind w:left="867" w:hanging="510"/>
        <w:rPr>
          <w:rFonts w:ascii="Times New Roman" w:hAnsi="Times New Roman"/>
          <w:szCs w:val="24"/>
        </w:rPr>
      </w:pPr>
      <w:r w:rsidRPr="00C730AB">
        <w:rPr>
          <w:rFonts w:ascii="Times New Roman" w:hAnsi="Times New Roman"/>
          <w:caps/>
          <w:szCs w:val="24"/>
        </w:rPr>
        <w:t>Cartier, P</w:t>
      </w:r>
      <w:r w:rsidRPr="00C730AB">
        <w:rPr>
          <w:rFonts w:ascii="Times New Roman" w:hAnsi="Times New Roman"/>
          <w:szCs w:val="24"/>
        </w:rPr>
        <w:t xml:space="preserve">., </w:t>
      </w:r>
      <w:r w:rsidRPr="00C730AB">
        <w:rPr>
          <w:rFonts w:ascii="Times New Roman" w:hAnsi="Times New Roman"/>
          <w:i/>
          <w:iCs/>
          <w:szCs w:val="24"/>
        </w:rPr>
        <w:t>Le</w:t>
      </w:r>
      <w:r w:rsidRPr="00C730AB">
        <w:rPr>
          <w:rFonts w:ascii="Times New Roman" w:hAnsi="Times New Roman"/>
          <w:szCs w:val="24"/>
        </w:rPr>
        <w:t xml:space="preserve"> </w:t>
      </w:r>
      <w:r w:rsidRPr="00C730AB">
        <w:rPr>
          <w:rFonts w:ascii="Times New Roman" w:hAnsi="Times New Roman"/>
          <w:i/>
          <w:iCs/>
          <w:szCs w:val="24"/>
        </w:rPr>
        <w:t>langage des sigles</w:t>
      </w:r>
      <w:r w:rsidRPr="00C730AB">
        <w:rPr>
          <w:rFonts w:ascii="Times New Roman" w:hAnsi="Times New Roman"/>
          <w:szCs w:val="24"/>
        </w:rPr>
        <w:t>, Paris : De La Martinière, 2009.</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t xml:space="preserve">CELLARD, J. ; SOMMANT, M., </w:t>
      </w:r>
      <w:r w:rsidRPr="00C730AB">
        <w:rPr>
          <w:i/>
        </w:rPr>
        <w:t>500 mots nouveaux définis et expliqués</w:t>
      </w:r>
      <w:r w:rsidRPr="00C730AB">
        <w:t xml:space="preserve">, Paris-Louvain : Éd. Duculot, 1979. </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t xml:space="preserve">CELLARD, J., </w:t>
      </w:r>
      <w:r w:rsidRPr="00C730AB">
        <w:rPr>
          <w:i/>
        </w:rPr>
        <w:t>Histoire de mots</w:t>
      </w:r>
      <w:r w:rsidRPr="00C730AB">
        <w:t xml:space="preserve">, La Découverte, Le Monde, 1985. </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caps/>
        </w:rPr>
        <w:t>Ch</w:t>
      </w:r>
      <w:r w:rsidRPr="00C730AB">
        <w:t xml:space="preserve">AVÉE, H. J., </w:t>
      </w:r>
      <w:r w:rsidRPr="00C730AB">
        <w:rPr>
          <w:i/>
        </w:rPr>
        <w:t>Lexicologie indo-européenne : Ou, Essai sur la science des mots sanskrits, grecs, latins, français, lithuaniens, russes, allemands, anglais</w:t>
      </w:r>
      <w:r w:rsidRPr="00C730AB">
        <w:t xml:space="preserve">, </w:t>
      </w:r>
      <w:r w:rsidRPr="00C730AB">
        <w:rPr>
          <w:i/>
        </w:rPr>
        <w:t>etc</w:t>
      </w:r>
      <w:r w:rsidRPr="00C730AB">
        <w:t>., Paris : Elibron Classics, 2002.</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caps/>
        </w:rPr>
        <w:t xml:space="preserve">Cohen, m., </w:t>
      </w:r>
      <w:r w:rsidRPr="00C730AB">
        <w:rPr>
          <w:i/>
        </w:rPr>
        <w:t>Une fois de plus des regards sur la langue française</w:t>
      </w:r>
      <w:r w:rsidRPr="00C730AB">
        <w:t>, Paris : Éditions sociales, 1972.</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rFonts w:eastAsiaTheme="minorEastAsia"/>
          <w:lang w:eastAsia="zh-CN"/>
        </w:rPr>
        <w:t xml:space="preserve">COLIN, J.-P. ; MÉVEL, J.-P., </w:t>
      </w:r>
      <w:r w:rsidRPr="00C730AB">
        <w:rPr>
          <w:i/>
        </w:rPr>
        <w:t xml:space="preserve">Dictionnaire de l’argot, </w:t>
      </w:r>
      <w:r w:rsidRPr="00C730AB">
        <w:t>Paris : Larousse, 1992.</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caps/>
        </w:rPr>
        <w:t>Corado</w:t>
      </w:r>
      <w:r w:rsidRPr="00C730AB">
        <w:t xml:space="preserve">, L. ; SANCHEZ-MACAGNO, M.-O., </w:t>
      </w:r>
      <w:r w:rsidRPr="00C730AB">
        <w:rPr>
          <w:i/>
        </w:rPr>
        <w:t>Français des Affaires</w:t>
      </w:r>
      <w:r w:rsidRPr="00C730AB">
        <w:t>, Paris: Hachette, 1990.</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lang w:val="en-US"/>
        </w:rPr>
        <w:t xml:space="preserve">CRYSTAL, D., </w:t>
      </w:r>
      <w:r w:rsidRPr="00C730AB">
        <w:rPr>
          <w:i/>
          <w:iCs/>
          <w:lang w:val="en-US"/>
        </w:rPr>
        <w:t>A Dictionary of Linguistics and Phonetics</w:t>
      </w:r>
      <w:r w:rsidRPr="00C730AB">
        <w:rPr>
          <w:lang w:val="en-US"/>
        </w:rPr>
        <w:t>, 3</w:t>
      </w:r>
      <w:r w:rsidRPr="00C730AB">
        <w:rPr>
          <w:vertAlign w:val="superscript"/>
          <w:lang w:val="en-US"/>
        </w:rPr>
        <w:t>e</w:t>
      </w:r>
      <w:r w:rsidRPr="00C730AB">
        <w:rPr>
          <w:lang w:val="en-US"/>
        </w:rPr>
        <w:t xml:space="preserve"> éd. </w:t>
      </w:r>
      <w:r w:rsidRPr="00C730AB">
        <w:t>Grande Bretagne : T. J. Press, 1995.</w:t>
      </w:r>
    </w:p>
    <w:p w:rsidR="00FE6CC8" w:rsidRPr="00C730AB" w:rsidRDefault="00FE6CC8" w:rsidP="00FE6CC8">
      <w:pPr>
        <w:pStyle w:val="Normlnweb"/>
        <w:numPr>
          <w:ilvl w:val="0"/>
          <w:numId w:val="10"/>
        </w:numPr>
        <w:spacing w:before="0" w:beforeAutospacing="0" w:after="120" w:afterAutospacing="0"/>
        <w:ind w:left="867" w:hanging="510"/>
        <w:jc w:val="both"/>
        <w:rPr>
          <w:lang w:val="en-US"/>
        </w:rPr>
      </w:pPr>
      <w:r w:rsidRPr="00C730AB">
        <w:rPr>
          <w:lang w:val="en-US"/>
        </w:rPr>
        <w:t xml:space="preserve">CRYSTAL, D., </w:t>
      </w:r>
      <w:r w:rsidRPr="00C730AB">
        <w:rPr>
          <w:i/>
          <w:iCs/>
          <w:lang w:val="en-US"/>
        </w:rPr>
        <w:t>The Cambridge Encyclopedia of The English Language</w:t>
      </w:r>
      <w:r w:rsidRPr="00C730AB">
        <w:rPr>
          <w:lang w:val="en-US"/>
        </w:rPr>
        <w:t>, Cambridge : Cambridge University Press, 2002.</w:t>
      </w:r>
    </w:p>
    <w:p w:rsidR="00FE6CC8" w:rsidRPr="00C730AB" w:rsidRDefault="00FE6CC8" w:rsidP="00FE6CC8">
      <w:pPr>
        <w:pStyle w:val="Odstavecseseznamem"/>
        <w:numPr>
          <w:ilvl w:val="0"/>
          <w:numId w:val="10"/>
        </w:numPr>
        <w:spacing w:after="120"/>
        <w:ind w:left="867" w:hanging="510"/>
        <w:jc w:val="both"/>
      </w:pPr>
      <w:r w:rsidRPr="00C730AB">
        <w:rPr>
          <w:caps/>
        </w:rPr>
        <w:t>Curreri</w:t>
      </w:r>
      <w:r w:rsidRPr="00C730AB">
        <w:t xml:space="preserve">, R., </w:t>
      </w:r>
      <w:r w:rsidRPr="00C730AB">
        <w:rPr>
          <w:i/>
        </w:rPr>
        <w:t xml:space="preserve">Le bal masqué des mots, </w:t>
      </w:r>
      <w:r w:rsidRPr="00C730AB">
        <w:rPr>
          <w:i/>
          <w:iCs/>
        </w:rPr>
        <w:t xml:space="preserve">Le langage des jeunes français entre verlan et texto, </w:t>
      </w:r>
      <w:r w:rsidRPr="00C730AB">
        <w:t>Catania, 2008.</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rFonts w:eastAsiaTheme="minorEastAsia"/>
          <w:lang w:eastAsia="zh-CN"/>
        </w:rPr>
        <w:t xml:space="preserve">CUSIN-BERCHE F., </w:t>
      </w:r>
      <w:r w:rsidRPr="00C730AB">
        <w:rPr>
          <w:rFonts w:eastAsiaTheme="minorEastAsia"/>
          <w:i/>
          <w:lang w:eastAsia="zh-CN"/>
        </w:rPr>
        <w:t>Le management par les mots, Étude sociolinguistique de la néologie</w:t>
      </w:r>
      <w:r w:rsidRPr="00C730AB">
        <w:rPr>
          <w:rFonts w:eastAsiaTheme="minorEastAsia"/>
          <w:lang w:eastAsia="zh-CN"/>
        </w:rPr>
        <w:t>, Paris : Harmattan, 1998.</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t xml:space="preserve">ČERNÝ, J., </w:t>
      </w:r>
      <w:r w:rsidRPr="00C730AB">
        <w:rPr>
          <w:i/>
        </w:rPr>
        <w:t>Dějiny lingvistiky</w:t>
      </w:r>
      <w:r w:rsidRPr="00C730AB">
        <w:t>, Olomouc : Votobia, 1996.</w:t>
      </w:r>
    </w:p>
    <w:p w:rsidR="00FE6CC8" w:rsidRPr="00C730AB" w:rsidRDefault="00FE6CC8" w:rsidP="00FE6CC8">
      <w:pPr>
        <w:pStyle w:val="Styl1"/>
        <w:numPr>
          <w:ilvl w:val="0"/>
          <w:numId w:val="10"/>
        </w:numPr>
        <w:spacing w:after="120" w:line="240" w:lineRule="auto"/>
        <w:ind w:left="867" w:hanging="510"/>
        <w:rPr>
          <w:rFonts w:ascii="Times New Roman" w:hAnsi="Times New Roman"/>
          <w:szCs w:val="24"/>
        </w:rPr>
      </w:pPr>
      <w:r w:rsidRPr="00C730AB">
        <w:rPr>
          <w:rFonts w:ascii="Times New Roman" w:hAnsi="Times New Roman"/>
          <w:caps/>
          <w:szCs w:val="24"/>
        </w:rPr>
        <w:t xml:space="preserve">Dauzet, A., </w:t>
      </w:r>
      <w:r w:rsidRPr="00C730AB">
        <w:rPr>
          <w:rFonts w:ascii="Times New Roman" w:eastAsia="SimSun" w:hAnsi="Times New Roman"/>
          <w:i/>
          <w:szCs w:val="24"/>
        </w:rPr>
        <w:t>et al.</w:t>
      </w:r>
      <w:r w:rsidRPr="00C730AB">
        <w:rPr>
          <w:rFonts w:ascii="Times New Roman" w:eastAsia="SimSun" w:hAnsi="Times New Roman"/>
          <w:szCs w:val="24"/>
        </w:rPr>
        <w:t xml:space="preserve">, </w:t>
      </w:r>
      <w:r w:rsidRPr="00C730AB">
        <w:rPr>
          <w:rFonts w:ascii="Times New Roman" w:eastAsia="SimSun" w:hAnsi="Times New Roman"/>
          <w:i/>
          <w:szCs w:val="24"/>
        </w:rPr>
        <w:t>Nouveau dictionnaire étymologique et historique</w:t>
      </w:r>
      <w:r w:rsidRPr="00C730AB">
        <w:rPr>
          <w:rFonts w:ascii="Times New Roman" w:eastAsia="SimSun" w:hAnsi="Times New Roman"/>
          <w:szCs w:val="24"/>
        </w:rPr>
        <w:t>, Paris : Larousse, 1971.</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t xml:space="preserve">DE SINGLY, F., </w:t>
      </w:r>
      <w:r w:rsidRPr="00C730AB">
        <w:rPr>
          <w:i/>
        </w:rPr>
        <w:t>L’enquête et ses méthodes : Le questionnaire</w:t>
      </w:r>
      <w:r w:rsidRPr="00C730AB">
        <w:t>, Paris : Nathan, 2002.</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caps/>
        </w:rPr>
        <w:t>Dejond</w:t>
      </w:r>
      <w:r w:rsidRPr="00C730AB">
        <w:t xml:space="preserve">, A., </w:t>
      </w:r>
      <w:r w:rsidRPr="00C730AB">
        <w:rPr>
          <w:i/>
          <w:iCs/>
        </w:rPr>
        <w:t>La cyberl@ngue française</w:t>
      </w:r>
      <w:r w:rsidRPr="00C730AB">
        <w:t>. Tournail : La Renaissance du Livre, 2002.</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caps/>
        </w:rPr>
        <w:lastRenderedPageBreak/>
        <w:t>Delvau</w:t>
      </w:r>
      <w:r w:rsidRPr="00C730AB">
        <w:t xml:space="preserve">, A., </w:t>
      </w:r>
      <w:r w:rsidRPr="00C730AB">
        <w:rPr>
          <w:i/>
        </w:rPr>
        <w:t>Dictionnaire de la langue verte</w:t>
      </w:r>
      <w:r w:rsidRPr="00C730AB">
        <w:t>, Book Surge Publishing, 2001.</w:t>
      </w:r>
    </w:p>
    <w:p w:rsidR="00FE6CC8" w:rsidRPr="00C730AB" w:rsidRDefault="00FE6CC8" w:rsidP="00FE6CC8">
      <w:pPr>
        <w:pStyle w:val="Styl1"/>
        <w:numPr>
          <w:ilvl w:val="0"/>
          <w:numId w:val="10"/>
        </w:numPr>
        <w:tabs>
          <w:tab w:val="left" w:pos="0"/>
        </w:tabs>
        <w:spacing w:after="120" w:line="240" w:lineRule="auto"/>
        <w:ind w:left="867" w:hanging="510"/>
        <w:rPr>
          <w:rFonts w:ascii="Times New Roman" w:hAnsi="Times New Roman"/>
          <w:lang w:val="en-US"/>
        </w:rPr>
      </w:pPr>
      <w:r w:rsidRPr="00C730AB">
        <w:rPr>
          <w:rFonts w:ascii="Times New Roman" w:hAnsi="Times New Roman"/>
          <w:lang w:val="en-US"/>
        </w:rPr>
        <w:t xml:space="preserve">DOKULIL, M., </w:t>
      </w:r>
      <w:r w:rsidRPr="00C730AB">
        <w:rPr>
          <w:rFonts w:ascii="Times New Roman" w:hAnsi="Times New Roman"/>
          <w:i/>
          <w:lang w:val="en-US"/>
        </w:rPr>
        <w:t>Mluvnice češtiny</w:t>
      </w:r>
      <w:r w:rsidRPr="00C730AB">
        <w:rPr>
          <w:rFonts w:ascii="Times New Roman" w:hAnsi="Times New Roman"/>
          <w:lang w:val="en-US"/>
        </w:rPr>
        <w:t>, Praha : Academia, 1986.</w:t>
      </w:r>
    </w:p>
    <w:p w:rsidR="00FE6CC8" w:rsidRPr="00C730AB" w:rsidRDefault="00FE6CC8" w:rsidP="00FE6CC8">
      <w:pPr>
        <w:pStyle w:val="Styl1"/>
        <w:numPr>
          <w:ilvl w:val="0"/>
          <w:numId w:val="10"/>
        </w:numPr>
        <w:tabs>
          <w:tab w:val="left" w:pos="0"/>
        </w:tabs>
        <w:spacing w:after="120" w:line="240" w:lineRule="auto"/>
        <w:ind w:left="867" w:hanging="510"/>
        <w:rPr>
          <w:rFonts w:ascii="Times New Roman" w:hAnsi="Times New Roman"/>
          <w:lang w:val="en-US"/>
        </w:rPr>
      </w:pPr>
      <w:r w:rsidRPr="00C730AB">
        <w:rPr>
          <w:rFonts w:ascii="Times New Roman" w:hAnsi="Times New Roman"/>
          <w:lang w:val="en-US"/>
        </w:rPr>
        <w:t xml:space="preserve">DOKULIL, M., </w:t>
      </w:r>
      <w:r w:rsidRPr="00C730AB">
        <w:rPr>
          <w:rFonts w:ascii="Times New Roman" w:hAnsi="Times New Roman"/>
          <w:i/>
          <w:lang w:val="en-US"/>
        </w:rPr>
        <w:t>Tvoření slov v češtině 1. Teorie odvozování slov</w:t>
      </w:r>
      <w:r w:rsidRPr="00C730AB">
        <w:rPr>
          <w:rFonts w:ascii="Times New Roman" w:hAnsi="Times New Roman"/>
          <w:lang w:val="en-US"/>
        </w:rPr>
        <w:t>, Praha : Nakladatelství československé akademie věd, 1962.</w:t>
      </w:r>
    </w:p>
    <w:p w:rsidR="00FE6CC8" w:rsidRPr="00C730AB" w:rsidRDefault="00FE6CC8" w:rsidP="00FE6CC8">
      <w:pPr>
        <w:pStyle w:val="Styl1"/>
        <w:numPr>
          <w:ilvl w:val="0"/>
          <w:numId w:val="10"/>
        </w:numPr>
        <w:spacing w:after="120" w:line="240" w:lineRule="auto"/>
        <w:ind w:left="867" w:hanging="510"/>
        <w:rPr>
          <w:rFonts w:ascii="Times New Roman" w:hAnsi="Times New Roman"/>
          <w:szCs w:val="24"/>
        </w:rPr>
      </w:pPr>
      <w:r w:rsidRPr="00C730AB">
        <w:rPr>
          <w:rFonts w:ascii="Times New Roman" w:hAnsi="Times New Roman"/>
          <w:caps/>
          <w:szCs w:val="24"/>
        </w:rPr>
        <w:t>Doppagne, A.</w:t>
      </w:r>
      <w:r w:rsidRPr="00C730AB">
        <w:rPr>
          <w:rFonts w:ascii="Times New Roman" w:hAnsi="Times New Roman"/>
          <w:szCs w:val="24"/>
        </w:rPr>
        <w:t xml:space="preserve">, </w:t>
      </w:r>
      <w:r w:rsidRPr="00C730AB">
        <w:rPr>
          <w:rFonts w:ascii="Times New Roman" w:hAnsi="Times New Roman"/>
          <w:i/>
          <w:szCs w:val="24"/>
        </w:rPr>
        <w:t>Majuscules, abréviations, symboles et sigles, Pour une toilette parfaite du texte</w:t>
      </w:r>
      <w:r w:rsidRPr="00C730AB">
        <w:rPr>
          <w:rFonts w:ascii="Times New Roman" w:hAnsi="Times New Roman"/>
          <w:szCs w:val="24"/>
        </w:rPr>
        <w:t>, Paris : Duculot, 1991.</w:t>
      </w:r>
    </w:p>
    <w:p w:rsidR="00FE6CC8" w:rsidRPr="00C730AB" w:rsidRDefault="00FE6CC8" w:rsidP="00FE6CC8">
      <w:pPr>
        <w:pStyle w:val="Styl1"/>
        <w:numPr>
          <w:ilvl w:val="0"/>
          <w:numId w:val="10"/>
        </w:numPr>
        <w:spacing w:after="120" w:line="240" w:lineRule="auto"/>
        <w:ind w:left="867" w:hanging="510"/>
        <w:rPr>
          <w:rFonts w:ascii="Times New Roman" w:hAnsi="Times New Roman"/>
          <w:b/>
          <w:szCs w:val="24"/>
        </w:rPr>
      </w:pPr>
      <w:r w:rsidRPr="00C730AB">
        <w:rPr>
          <w:rFonts w:ascii="Times New Roman" w:hAnsi="Times New Roman"/>
          <w:caps/>
          <w:szCs w:val="24"/>
        </w:rPr>
        <w:t>Dubois, J.</w:t>
      </w:r>
      <w:r w:rsidRPr="00C730AB">
        <w:rPr>
          <w:rFonts w:ascii="Times New Roman" w:hAnsi="Times New Roman"/>
          <w:szCs w:val="24"/>
        </w:rPr>
        <w:t xml:space="preserve">, </w:t>
      </w:r>
      <w:r w:rsidRPr="00C730AB">
        <w:rPr>
          <w:rFonts w:ascii="Times New Roman" w:hAnsi="Times New Roman"/>
          <w:i/>
          <w:iCs/>
          <w:szCs w:val="24"/>
        </w:rPr>
        <w:t>Grammaire structurelle du français : nom et pronom</w:t>
      </w:r>
      <w:r w:rsidRPr="00C730AB">
        <w:rPr>
          <w:rFonts w:ascii="Times New Roman" w:hAnsi="Times New Roman"/>
          <w:szCs w:val="24"/>
        </w:rPr>
        <w:t>, Paris : Larousse, 1965.</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bCs/>
        </w:rPr>
        <w:t xml:space="preserve">ESNAULT, </w:t>
      </w:r>
      <w:r w:rsidRPr="00C730AB">
        <w:t xml:space="preserve">G., </w:t>
      </w:r>
      <w:r w:rsidRPr="00C730AB">
        <w:rPr>
          <w:i/>
          <w:iCs/>
        </w:rPr>
        <w:t>Dictionnaire historique des argots français</w:t>
      </w:r>
      <w:r w:rsidRPr="00C730AB">
        <w:t>, Paris : Larousse, 1965.</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bCs/>
        </w:rPr>
        <w:t xml:space="preserve">ESNAULT, </w:t>
      </w:r>
      <w:r w:rsidRPr="00C730AB">
        <w:t>G.,</w:t>
      </w:r>
      <w:r w:rsidRPr="00C730AB">
        <w:rPr>
          <w:bCs/>
        </w:rPr>
        <w:t xml:space="preserve"> </w:t>
      </w:r>
      <w:r w:rsidRPr="00C730AB">
        <w:rPr>
          <w:i/>
          <w:iCs/>
        </w:rPr>
        <w:t>Histoire de la langue française, 1945-2000</w:t>
      </w:r>
      <w:r w:rsidRPr="00C730AB">
        <w:t>, Paris : CNRS Éditions,</w:t>
      </w:r>
      <w:r w:rsidRPr="00C730AB">
        <w:rPr>
          <w:i/>
          <w:iCs/>
        </w:rPr>
        <w:t xml:space="preserve"> </w:t>
      </w:r>
      <w:r w:rsidRPr="00C730AB">
        <w:t>2000.</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caps/>
        </w:rPr>
        <w:t xml:space="preserve">Fairon, </w:t>
      </w:r>
      <w:r w:rsidRPr="00C730AB">
        <w:t xml:space="preserve">C. </w:t>
      </w:r>
      <w:r w:rsidRPr="00C730AB">
        <w:rPr>
          <w:caps/>
        </w:rPr>
        <w:t xml:space="preserve">; Klein, </w:t>
      </w:r>
      <w:r w:rsidRPr="00C730AB">
        <w:t>J.-R.,</w:t>
      </w:r>
      <w:r w:rsidRPr="00C730AB">
        <w:rPr>
          <w:caps/>
        </w:rPr>
        <w:t xml:space="preserve"> </w:t>
      </w:r>
      <w:r w:rsidRPr="00C730AB">
        <w:rPr>
          <w:i/>
        </w:rPr>
        <w:t xml:space="preserve">Projet SMS pour la science </w:t>
      </w:r>
      <w:r w:rsidRPr="00C730AB">
        <w:t>[en ligne],</w:t>
      </w:r>
      <w:r w:rsidRPr="00C730AB">
        <w:rPr>
          <w:i/>
        </w:rPr>
        <w:t xml:space="preserve"> </w:t>
      </w:r>
      <w:r w:rsidRPr="00C730AB">
        <w:rPr>
          <w:caps/>
        </w:rPr>
        <w:t>2005</w:t>
      </w:r>
      <w:r w:rsidRPr="00C730AB">
        <w:t>, disponible sur : http://www.smspourlascience.be.</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caps/>
        </w:rPr>
        <w:t>Fairon</w:t>
      </w:r>
      <w:r w:rsidRPr="00C730AB">
        <w:t xml:space="preserve">, C., </w:t>
      </w:r>
      <w:r w:rsidRPr="00C730AB">
        <w:rPr>
          <w:i/>
        </w:rPr>
        <w:t>et al.</w:t>
      </w:r>
      <w:r w:rsidRPr="00C730AB">
        <w:t xml:space="preserve">, </w:t>
      </w:r>
      <w:r w:rsidRPr="00C730AB">
        <w:rPr>
          <w:i/>
        </w:rPr>
        <w:t xml:space="preserve">Le langage SMS, </w:t>
      </w:r>
      <w:r w:rsidRPr="00C730AB">
        <w:rPr>
          <w:i/>
          <w:iCs/>
        </w:rPr>
        <w:t xml:space="preserve">Etude d’un corpus informatisé à partir de l’enquête « Faites don de vos SMS à la science », </w:t>
      </w:r>
      <w:r w:rsidRPr="00C730AB">
        <w:t>Louvain, 2006.</w:t>
      </w:r>
    </w:p>
    <w:p w:rsidR="00FE6CC8" w:rsidRPr="00C730AB" w:rsidRDefault="00FE6CC8" w:rsidP="00FE6CC8">
      <w:pPr>
        <w:pStyle w:val="Normlnweb"/>
        <w:numPr>
          <w:ilvl w:val="0"/>
          <w:numId w:val="10"/>
        </w:numPr>
        <w:spacing w:before="0" w:beforeAutospacing="0" w:after="120" w:afterAutospacing="0"/>
        <w:ind w:left="867" w:hanging="510"/>
        <w:jc w:val="both"/>
        <w:rPr>
          <w:lang w:val="de-DE"/>
        </w:rPr>
      </w:pPr>
      <w:r w:rsidRPr="00C730AB">
        <w:rPr>
          <w:lang w:val="de-DE"/>
        </w:rPr>
        <w:t xml:space="preserve">FLEISCHER, W., </w:t>
      </w:r>
      <w:r w:rsidRPr="00C730AB">
        <w:rPr>
          <w:i/>
          <w:lang w:val="de-DE"/>
        </w:rPr>
        <w:t>Wortbildung Der Deutschen Gegenwartssprache</w:t>
      </w:r>
      <w:r w:rsidRPr="00C730AB">
        <w:rPr>
          <w:lang w:val="de-DE"/>
        </w:rPr>
        <w:t>, Walter de Gruyter, 2012.</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caps/>
        </w:rPr>
        <w:t>Fontanier,</w:t>
      </w:r>
      <w:r w:rsidRPr="00C730AB">
        <w:t xml:space="preserve"> P. </w:t>
      </w:r>
      <w:r w:rsidRPr="00C730AB">
        <w:rPr>
          <w:i/>
          <w:iCs/>
        </w:rPr>
        <w:t>Les figures du discours</w:t>
      </w:r>
      <w:r w:rsidRPr="00C730AB">
        <w:t>, Paris : Flammarion, 1977.</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caps/>
        </w:rPr>
        <w:t>Forrer-Veyrin</w:t>
      </w:r>
      <w:r w:rsidRPr="00C730AB">
        <w:t xml:space="preserve">, U., </w:t>
      </w:r>
      <w:r w:rsidRPr="00C730AB">
        <w:rPr>
          <w:i/>
        </w:rPr>
        <w:t>Dictionnaire insolite Français SMS</w:t>
      </w:r>
      <w:r w:rsidRPr="00C730AB">
        <w:t>, Paris : Cosmopole Active Media, 2001.</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caps/>
          <w:lang w:val="en-US"/>
        </w:rPr>
        <w:t>Francis</w:t>
      </w:r>
      <w:r w:rsidRPr="00C730AB">
        <w:rPr>
          <w:lang w:val="en-US"/>
        </w:rPr>
        <w:t xml:space="preserve">, W. N., </w:t>
      </w:r>
      <w:r w:rsidRPr="00C730AB">
        <w:rPr>
          <w:i/>
          <w:lang w:val="en-US"/>
        </w:rPr>
        <w:t>The English Language: An Introduction, Background for Writing</w:t>
      </w:r>
      <w:r w:rsidRPr="00C730AB">
        <w:rPr>
          <w:lang w:val="en-US"/>
        </w:rPr>
        <w:t xml:space="preserve">. </w:t>
      </w:r>
      <w:r w:rsidRPr="00C730AB">
        <w:t>New York : W. W. Norton, 1965.</w:t>
      </w:r>
    </w:p>
    <w:p w:rsidR="00FE6CC8" w:rsidRPr="00C730AB" w:rsidRDefault="00FE6CC8" w:rsidP="00FE6CC8">
      <w:pPr>
        <w:pStyle w:val="Odstavecseseznamem"/>
        <w:numPr>
          <w:ilvl w:val="0"/>
          <w:numId w:val="10"/>
        </w:numPr>
        <w:spacing w:after="120"/>
        <w:ind w:left="867" w:hanging="510"/>
        <w:jc w:val="both"/>
      </w:pPr>
      <w:r w:rsidRPr="00C730AB">
        <w:t xml:space="preserve">FREY, C. ; LATIN, D., </w:t>
      </w:r>
      <w:r w:rsidRPr="00C730AB">
        <w:rPr>
          <w:i/>
        </w:rPr>
        <w:t xml:space="preserve">Le corpus lexicographique, méthodes de constitution et de gestion, </w:t>
      </w:r>
      <w:r w:rsidRPr="00C730AB">
        <w:t>Louvain-la-Neuve : Duculot, 1997.</w:t>
      </w:r>
    </w:p>
    <w:p w:rsidR="00FE6CC8" w:rsidRPr="00C730AB" w:rsidRDefault="00FE6CC8" w:rsidP="00FE6CC8">
      <w:pPr>
        <w:pStyle w:val="Normlnweb"/>
        <w:numPr>
          <w:ilvl w:val="0"/>
          <w:numId w:val="10"/>
        </w:numPr>
        <w:spacing w:before="0" w:beforeAutospacing="0" w:after="120" w:afterAutospacing="0"/>
        <w:ind w:left="867" w:hanging="510"/>
        <w:jc w:val="both"/>
        <w:rPr>
          <w:lang w:val="en-US"/>
        </w:rPr>
      </w:pPr>
      <w:r w:rsidRPr="00C730AB">
        <w:rPr>
          <w:caps/>
          <w:lang w:val="en-US"/>
        </w:rPr>
        <w:t>Fromkin</w:t>
      </w:r>
      <w:r w:rsidRPr="00C730AB">
        <w:rPr>
          <w:lang w:val="en-US"/>
        </w:rPr>
        <w:t xml:space="preserve">, V., </w:t>
      </w:r>
      <w:r w:rsidRPr="00C730AB">
        <w:rPr>
          <w:i/>
          <w:lang w:val="en-US"/>
        </w:rPr>
        <w:t>et al.</w:t>
      </w:r>
      <w:r w:rsidRPr="00C730AB">
        <w:rPr>
          <w:lang w:val="en-US"/>
        </w:rPr>
        <w:t xml:space="preserve">, </w:t>
      </w:r>
      <w:r w:rsidRPr="00C730AB">
        <w:rPr>
          <w:i/>
          <w:lang w:val="en-US"/>
        </w:rPr>
        <w:t>An Introduction to Language</w:t>
      </w:r>
      <w:r w:rsidRPr="00C730AB">
        <w:rPr>
          <w:lang w:val="en-US"/>
        </w:rPr>
        <w:t>, 7</w:t>
      </w:r>
      <w:r w:rsidRPr="00C730AB">
        <w:rPr>
          <w:vertAlign w:val="superscript"/>
          <w:lang w:val="en-US"/>
        </w:rPr>
        <w:t>e</w:t>
      </w:r>
      <w:r w:rsidRPr="00C730AB">
        <w:rPr>
          <w:lang w:val="en-US"/>
        </w:rPr>
        <w:t xml:space="preserve"> éd., Boston : Heinle, 2003.</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t xml:space="preserve">GADET, F., </w:t>
      </w:r>
      <w:r w:rsidRPr="00C730AB">
        <w:rPr>
          <w:i/>
        </w:rPr>
        <w:t>La variation sociale en français</w:t>
      </w:r>
      <w:r w:rsidRPr="00C730AB">
        <w:t>, Paris : Ophrys, 2003a).</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caps/>
        </w:rPr>
        <w:t>Gadet, F.,</w:t>
      </w:r>
      <w:r w:rsidRPr="00C730AB">
        <w:t xml:space="preserve"> </w:t>
      </w:r>
      <w:r w:rsidRPr="00C730AB">
        <w:rPr>
          <w:i/>
        </w:rPr>
        <w:t xml:space="preserve">Le français ordinaire, </w:t>
      </w:r>
      <w:r w:rsidRPr="00C730AB">
        <w:t>2</w:t>
      </w:r>
      <w:r w:rsidRPr="00C730AB">
        <w:rPr>
          <w:vertAlign w:val="superscript"/>
        </w:rPr>
        <w:t>e</w:t>
      </w:r>
      <w:r w:rsidRPr="00C730AB">
        <w:t xml:space="preserve"> éd. revue et augmentée, Paris : Armand Colin, 1997.</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rFonts w:eastAsiaTheme="minorEastAsia"/>
          <w:lang w:eastAsia="zh-CN"/>
        </w:rPr>
        <w:t xml:space="preserve">GADET, F., </w:t>
      </w:r>
      <w:r w:rsidRPr="00C730AB">
        <w:rPr>
          <w:rFonts w:eastAsiaTheme="minorEastAsia"/>
          <w:i/>
          <w:iCs/>
          <w:lang w:eastAsia="zh-CN"/>
        </w:rPr>
        <w:t>Le français populaire</w:t>
      </w:r>
      <w:r w:rsidRPr="00C730AB">
        <w:rPr>
          <w:rFonts w:eastAsiaTheme="minorEastAsia"/>
          <w:lang w:eastAsia="zh-CN"/>
        </w:rPr>
        <w:t xml:space="preserve">, </w:t>
      </w:r>
      <w:r w:rsidRPr="00C730AB">
        <w:rPr>
          <w:rFonts w:eastAsiaTheme="minorEastAsia"/>
          <w:i/>
          <w:lang w:eastAsia="zh-CN"/>
        </w:rPr>
        <w:t>Que sais-je</w:t>
      </w:r>
      <w:r w:rsidRPr="00C730AB">
        <w:rPr>
          <w:rFonts w:eastAsiaTheme="minorEastAsia"/>
          <w:lang w:eastAsia="zh-CN"/>
        </w:rPr>
        <w:t>, Paris : PUF, 1992.</w:t>
      </w:r>
    </w:p>
    <w:p w:rsidR="00FE6CC8" w:rsidRPr="00C730AB" w:rsidRDefault="00FE6CC8" w:rsidP="00FE6CC8">
      <w:pPr>
        <w:pStyle w:val="Normlnweb"/>
        <w:numPr>
          <w:ilvl w:val="0"/>
          <w:numId w:val="10"/>
        </w:numPr>
        <w:spacing w:before="0" w:beforeAutospacing="0" w:after="120" w:afterAutospacing="0"/>
        <w:ind w:left="867" w:hanging="510"/>
        <w:jc w:val="both"/>
        <w:rPr>
          <w:lang w:val="de-DE"/>
        </w:rPr>
      </w:pPr>
      <w:r w:rsidRPr="00C730AB">
        <w:rPr>
          <w:lang w:val="de-DE"/>
        </w:rPr>
        <w:t xml:space="preserve">GAMILLSCHEG, E., </w:t>
      </w:r>
      <w:r w:rsidRPr="00C730AB">
        <w:rPr>
          <w:i/>
          <w:lang w:val="de-DE"/>
        </w:rPr>
        <w:t>Etymologisches Wörterbuch der Französischen Sprache</w:t>
      </w:r>
      <w:r w:rsidRPr="00C730AB">
        <w:rPr>
          <w:lang w:val="de-DE"/>
        </w:rPr>
        <w:t>, Heidelberg: Carl Winter Universitätsverlag, 1969.</w:t>
      </w:r>
    </w:p>
    <w:p w:rsidR="00FE6CC8" w:rsidRPr="00C730AB" w:rsidRDefault="00FE6CC8" w:rsidP="00FE6CC8">
      <w:pPr>
        <w:pStyle w:val="Styl1"/>
        <w:numPr>
          <w:ilvl w:val="0"/>
          <w:numId w:val="10"/>
        </w:numPr>
        <w:spacing w:after="120" w:line="240" w:lineRule="auto"/>
        <w:ind w:left="867" w:hanging="510"/>
        <w:rPr>
          <w:rFonts w:ascii="Times New Roman" w:hAnsi="Times New Roman"/>
          <w:szCs w:val="24"/>
        </w:rPr>
      </w:pPr>
      <w:r w:rsidRPr="00C730AB">
        <w:rPr>
          <w:rFonts w:ascii="Times New Roman" w:hAnsi="Times New Roman"/>
          <w:caps/>
          <w:szCs w:val="24"/>
        </w:rPr>
        <w:t>Gardes-Tamine</w:t>
      </w:r>
      <w:r w:rsidRPr="00C730AB">
        <w:rPr>
          <w:rFonts w:ascii="Times New Roman" w:hAnsi="Times New Roman"/>
          <w:szCs w:val="24"/>
        </w:rPr>
        <w:t xml:space="preserve">, J., </w:t>
      </w:r>
      <w:r w:rsidRPr="00C730AB">
        <w:rPr>
          <w:rFonts w:ascii="Times New Roman" w:hAnsi="Times New Roman"/>
          <w:i/>
          <w:szCs w:val="24"/>
        </w:rPr>
        <w:t>La Grammaire, 1. Phonologie, morphologie, lexicologie : méthode et exercices corrigés</w:t>
      </w:r>
      <w:r w:rsidRPr="00C730AB">
        <w:rPr>
          <w:rFonts w:ascii="Times New Roman" w:hAnsi="Times New Roman"/>
          <w:szCs w:val="24"/>
        </w:rPr>
        <w:t>, Paris : Armand Colin, 1990.</w:t>
      </w:r>
    </w:p>
    <w:p w:rsidR="00FE6CC8" w:rsidRPr="00C730AB" w:rsidRDefault="00FE6CC8" w:rsidP="00FE6CC8">
      <w:pPr>
        <w:pStyle w:val="Styl1"/>
        <w:numPr>
          <w:ilvl w:val="0"/>
          <w:numId w:val="10"/>
        </w:numPr>
        <w:spacing w:after="120" w:line="240" w:lineRule="auto"/>
        <w:ind w:left="867" w:hanging="510"/>
        <w:rPr>
          <w:rFonts w:ascii="Times New Roman" w:hAnsi="Times New Roman"/>
          <w:szCs w:val="24"/>
        </w:rPr>
      </w:pPr>
      <w:r w:rsidRPr="00C730AB">
        <w:rPr>
          <w:rFonts w:ascii="Times New Roman" w:hAnsi="Times New Roman"/>
          <w:caps/>
          <w:szCs w:val="24"/>
        </w:rPr>
        <w:t>Gaudin, F. ; Guespin, L.</w:t>
      </w:r>
      <w:r w:rsidRPr="00C730AB">
        <w:rPr>
          <w:rFonts w:ascii="Times New Roman" w:hAnsi="Times New Roman"/>
          <w:szCs w:val="24"/>
        </w:rPr>
        <w:t xml:space="preserve">, </w:t>
      </w:r>
      <w:r w:rsidRPr="00C730AB">
        <w:rPr>
          <w:rFonts w:ascii="Times New Roman" w:hAnsi="Times New Roman"/>
          <w:i/>
          <w:iCs/>
          <w:szCs w:val="24"/>
        </w:rPr>
        <w:t>Initiation à la lexicologie française</w:t>
      </w:r>
      <w:r w:rsidRPr="00C730AB">
        <w:rPr>
          <w:rFonts w:ascii="Times New Roman" w:hAnsi="Times New Roman"/>
          <w:szCs w:val="24"/>
        </w:rPr>
        <w:t>, Bruxelles : Éditions Duculot, 2000.</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caps/>
        </w:rPr>
        <w:t>Gilbert</w:t>
      </w:r>
      <w:r w:rsidRPr="00C730AB">
        <w:t xml:space="preserve">, P., </w:t>
      </w:r>
      <w:r w:rsidRPr="00C730AB">
        <w:rPr>
          <w:i/>
        </w:rPr>
        <w:t>Dictionnaire des mots nouveaux</w:t>
      </w:r>
      <w:r w:rsidRPr="00C730AB">
        <w:t>, Paris : Hachette-Tchou, 1971.</w:t>
      </w:r>
    </w:p>
    <w:p w:rsidR="00FE6CC8" w:rsidRPr="00C730AB" w:rsidRDefault="00FE6CC8" w:rsidP="00FE6CC8">
      <w:pPr>
        <w:pStyle w:val="Styl1"/>
        <w:numPr>
          <w:ilvl w:val="0"/>
          <w:numId w:val="10"/>
        </w:numPr>
        <w:spacing w:after="120" w:line="240" w:lineRule="auto"/>
        <w:ind w:left="867" w:hanging="510"/>
        <w:rPr>
          <w:rFonts w:ascii="Times New Roman" w:hAnsi="Times New Roman"/>
          <w:b/>
          <w:szCs w:val="24"/>
        </w:rPr>
      </w:pPr>
      <w:r w:rsidRPr="00C730AB">
        <w:rPr>
          <w:rFonts w:ascii="Times New Roman" w:hAnsi="Times New Roman"/>
        </w:rPr>
        <w:t xml:space="preserve">GIRALDO, J.-J., </w:t>
      </w:r>
      <w:r w:rsidRPr="00C730AB">
        <w:rPr>
          <w:rFonts w:ascii="Times New Roman" w:hAnsi="Times New Roman"/>
          <w:i/>
        </w:rPr>
        <w:t>Análisis y descripción de las siglas en el discurso especializado de Genoma humano y Medio ambiente</w:t>
      </w:r>
      <w:r w:rsidRPr="00C730AB">
        <w:rPr>
          <w:rFonts w:ascii="Times New Roman" w:hAnsi="Times New Roman"/>
        </w:rPr>
        <w:t xml:space="preserve">, Barcelona : Institut Universitari de </w:t>
      </w:r>
      <w:r w:rsidRPr="00C730AB">
        <w:rPr>
          <w:rFonts w:ascii="Times New Roman" w:hAnsi="Times New Roman"/>
        </w:rPr>
        <w:lastRenderedPageBreak/>
        <w:t>Lingüística Aplicada, Universitat Pompeu Fabra. (Projet de thèse de doctorat encadré par Prof. Dr. Maria Teresa Cabré), 2005.</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t xml:space="preserve">GIRAUD, P., </w:t>
      </w:r>
      <w:r w:rsidRPr="00C730AB">
        <w:rPr>
          <w:i/>
        </w:rPr>
        <w:t>L’argot</w:t>
      </w:r>
      <w:r w:rsidRPr="00C730AB">
        <w:t>, Paris : PUF, 1958.</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t xml:space="preserve">GODEFROYD, F.-E., </w:t>
      </w:r>
      <w:r w:rsidRPr="00C730AB">
        <w:rPr>
          <w:i/>
        </w:rPr>
        <w:t>Dictionnaire de l'ancienne langue française et de tous ses dialectes du 9</w:t>
      </w:r>
      <w:r w:rsidRPr="00C730AB">
        <w:rPr>
          <w:i/>
          <w:vertAlign w:val="superscript"/>
        </w:rPr>
        <w:t>e</w:t>
      </w:r>
      <w:r w:rsidRPr="00C730AB">
        <w:rPr>
          <w:i/>
        </w:rPr>
        <w:t xml:space="preserve"> au 15</w:t>
      </w:r>
      <w:r w:rsidRPr="00C730AB">
        <w:rPr>
          <w:i/>
          <w:vertAlign w:val="superscript"/>
        </w:rPr>
        <w:t>e</w:t>
      </w:r>
      <w:r w:rsidRPr="00C730AB">
        <w:rPr>
          <w:i/>
        </w:rPr>
        <w:t xml:space="preserve"> siècle</w:t>
      </w:r>
      <w:r w:rsidRPr="00C730AB">
        <w:t>, Paris : Ministère de l’éducation nationale, 1881.</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rFonts w:eastAsia="TimesNewRoman"/>
        </w:rPr>
        <w:t xml:space="preserve">GOOSSE, A., </w:t>
      </w:r>
      <w:r w:rsidRPr="00C730AB">
        <w:rPr>
          <w:rFonts w:eastAsia="TimesNewRoman"/>
          <w:i/>
          <w:iCs/>
        </w:rPr>
        <w:t>La néologie française aujourd’hui</w:t>
      </w:r>
      <w:r w:rsidRPr="00C730AB">
        <w:rPr>
          <w:rFonts w:eastAsia="TimesNewRoman"/>
        </w:rPr>
        <w:t>. Paris : CILF, 1975.</w:t>
      </w:r>
    </w:p>
    <w:p w:rsidR="00FE6CC8" w:rsidRPr="00C730AB" w:rsidRDefault="00FE6CC8" w:rsidP="00FE6CC8">
      <w:pPr>
        <w:pStyle w:val="Styl1"/>
        <w:numPr>
          <w:ilvl w:val="0"/>
          <w:numId w:val="10"/>
        </w:numPr>
        <w:spacing w:after="120" w:line="240" w:lineRule="auto"/>
        <w:ind w:left="867" w:hanging="510"/>
        <w:rPr>
          <w:rFonts w:ascii="Times New Roman" w:hAnsi="Times New Roman"/>
          <w:iCs/>
          <w:szCs w:val="24"/>
        </w:rPr>
      </w:pPr>
      <w:r w:rsidRPr="00C730AB">
        <w:rPr>
          <w:rFonts w:ascii="Times New Roman" w:hAnsi="Times New Roman"/>
          <w:caps/>
          <w:szCs w:val="24"/>
        </w:rPr>
        <w:t>Goudailler</w:t>
      </w:r>
      <w:r w:rsidRPr="00C730AB">
        <w:rPr>
          <w:rFonts w:ascii="Times New Roman" w:hAnsi="Times New Roman"/>
          <w:szCs w:val="24"/>
        </w:rPr>
        <w:t xml:space="preserve">, J.-P., </w:t>
      </w:r>
      <w:r w:rsidRPr="00C730AB">
        <w:rPr>
          <w:rFonts w:ascii="Times New Roman" w:hAnsi="Times New Roman"/>
          <w:i/>
          <w:iCs/>
          <w:szCs w:val="24"/>
        </w:rPr>
        <w:t xml:space="preserve">Comment tu tchatches, </w:t>
      </w:r>
      <w:r w:rsidRPr="00C730AB">
        <w:rPr>
          <w:rFonts w:ascii="Times New Roman" w:hAnsi="Times New Roman"/>
          <w:iCs/>
          <w:szCs w:val="24"/>
        </w:rPr>
        <w:t xml:space="preserve">Paris : Maisonneuve et Larose, </w:t>
      </w:r>
      <w:r w:rsidRPr="00C730AB">
        <w:rPr>
          <w:rFonts w:ascii="Times New Roman" w:hAnsi="Times New Roman"/>
          <w:szCs w:val="24"/>
        </w:rPr>
        <w:t>2001.</w:t>
      </w:r>
    </w:p>
    <w:p w:rsidR="00FE6CC8" w:rsidRPr="00C730AB" w:rsidRDefault="00FE6CC8" w:rsidP="00FE6CC8">
      <w:pPr>
        <w:pStyle w:val="Styl1"/>
        <w:numPr>
          <w:ilvl w:val="0"/>
          <w:numId w:val="10"/>
        </w:numPr>
        <w:spacing w:after="120" w:line="240" w:lineRule="auto"/>
        <w:ind w:left="867" w:hanging="510"/>
        <w:rPr>
          <w:rFonts w:ascii="Times New Roman" w:hAnsi="Times New Roman"/>
          <w:b/>
          <w:szCs w:val="24"/>
        </w:rPr>
      </w:pPr>
      <w:r w:rsidRPr="00C730AB">
        <w:rPr>
          <w:rFonts w:ascii="Times New Roman" w:hAnsi="Times New Roman"/>
          <w:szCs w:val="24"/>
        </w:rPr>
        <w:t xml:space="preserve">GREPL, M., </w:t>
      </w:r>
      <w:r w:rsidRPr="00C730AB">
        <w:rPr>
          <w:rFonts w:ascii="Times New Roman" w:hAnsi="Times New Roman"/>
          <w:i/>
          <w:szCs w:val="24"/>
        </w:rPr>
        <w:t>et al.</w:t>
      </w:r>
      <w:r w:rsidRPr="00C730AB">
        <w:rPr>
          <w:rFonts w:ascii="Times New Roman" w:hAnsi="Times New Roman"/>
          <w:szCs w:val="24"/>
        </w:rPr>
        <w:t xml:space="preserve">, </w:t>
      </w:r>
      <w:r w:rsidRPr="00C730AB">
        <w:rPr>
          <w:rFonts w:ascii="Times New Roman" w:hAnsi="Times New Roman"/>
          <w:i/>
          <w:szCs w:val="24"/>
        </w:rPr>
        <w:t>Příruční mluvnice češtiny</w:t>
      </w:r>
      <w:r w:rsidRPr="00C730AB">
        <w:rPr>
          <w:rFonts w:ascii="Times New Roman" w:hAnsi="Times New Roman"/>
          <w:szCs w:val="24"/>
        </w:rPr>
        <w:t>, Praha : Nakladatelství Lidové noviny, 2003.</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t xml:space="preserve">GRESILLON, A., </w:t>
      </w:r>
      <w:r w:rsidRPr="00C730AB">
        <w:rPr>
          <w:i/>
        </w:rPr>
        <w:t>La Règle et le monstre : le mot-valise</w:t>
      </w:r>
      <w:r w:rsidRPr="00C730AB">
        <w:t>, Tübingen : Niemeyer, 1984.</w:t>
      </w:r>
    </w:p>
    <w:p w:rsidR="00FE6CC8" w:rsidRPr="00C730AB" w:rsidRDefault="00FE6CC8" w:rsidP="00FE6CC8">
      <w:pPr>
        <w:pStyle w:val="Odstavecseseznamem"/>
        <w:numPr>
          <w:ilvl w:val="0"/>
          <w:numId w:val="10"/>
        </w:numPr>
        <w:spacing w:after="120"/>
        <w:ind w:left="867" w:hanging="510"/>
        <w:jc w:val="both"/>
      </w:pPr>
      <w:r w:rsidRPr="00C730AB">
        <w:rPr>
          <w:caps/>
        </w:rPr>
        <w:t xml:space="preserve">Grevisse, M., </w:t>
      </w:r>
      <w:r w:rsidRPr="00C730AB">
        <w:rPr>
          <w:i/>
          <w:iCs/>
        </w:rPr>
        <w:t>Le Bon usage</w:t>
      </w:r>
      <w:r w:rsidRPr="00C730AB">
        <w:t>, Paris : Duculot (13</w:t>
      </w:r>
      <w:r w:rsidRPr="00C730AB">
        <w:rPr>
          <w:vertAlign w:val="superscript"/>
        </w:rPr>
        <w:t>e</w:t>
      </w:r>
      <w:r w:rsidRPr="00C730AB">
        <w:t xml:space="preserve"> éd. refondue par GOOSE André), 1993.</w:t>
      </w:r>
    </w:p>
    <w:p w:rsidR="00FE6CC8" w:rsidRPr="00C730AB" w:rsidRDefault="00FE6CC8" w:rsidP="00FE6CC8">
      <w:pPr>
        <w:pStyle w:val="Styl1"/>
        <w:numPr>
          <w:ilvl w:val="0"/>
          <w:numId w:val="10"/>
        </w:numPr>
        <w:spacing w:after="120" w:line="240" w:lineRule="auto"/>
        <w:ind w:left="867" w:hanging="510"/>
        <w:rPr>
          <w:rFonts w:ascii="Times New Roman" w:hAnsi="Times New Roman"/>
          <w:szCs w:val="24"/>
        </w:rPr>
      </w:pPr>
      <w:r w:rsidRPr="00C730AB">
        <w:rPr>
          <w:rFonts w:ascii="Times New Roman" w:hAnsi="Times New Roman"/>
          <w:caps/>
          <w:szCs w:val="24"/>
        </w:rPr>
        <w:t>Groud</w:t>
      </w:r>
      <w:r w:rsidRPr="00C730AB">
        <w:rPr>
          <w:rFonts w:ascii="Times New Roman" w:hAnsi="Times New Roman"/>
          <w:szCs w:val="24"/>
        </w:rPr>
        <w:t xml:space="preserve">, Cl. ; </w:t>
      </w:r>
      <w:r w:rsidRPr="00C730AB">
        <w:rPr>
          <w:rFonts w:ascii="Times New Roman" w:hAnsi="Times New Roman"/>
          <w:caps/>
          <w:szCs w:val="24"/>
        </w:rPr>
        <w:t>Serna, N.</w:t>
      </w:r>
      <w:r w:rsidRPr="00C730AB">
        <w:rPr>
          <w:rFonts w:ascii="Times New Roman" w:hAnsi="Times New Roman"/>
          <w:szCs w:val="24"/>
        </w:rPr>
        <w:t xml:space="preserve">, </w:t>
      </w:r>
      <w:r w:rsidRPr="00C730AB">
        <w:rPr>
          <w:rFonts w:ascii="Times New Roman" w:hAnsi="Times New Roman"/>
          <w:i/>
          <w:szCs w:val="24"/>
        </w:rPr>
        <w:t>De abdom à zoo, Regards sur la troncation en français contemporain</w:t>
      </w:r>
      <w:r w:rsidRPr="00C730AB">
        <w:rPr>
          <w:rFonts w:ascii="Times New Roman" w:hAnsi="Times New Roman"/>
          <w:szCs w:val="24"/>
        </w:rPr>
        <w:t>, Paris : Didier Érudition, 1996.</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rFonts w:eastAsia="TimesNewRoman"/>
        </w:rPr>
        <w:t xml:space="preserve">GUILBERT, L.,  </w:t>
      </w:r>
      <w:r w:rsidRPr="00C730AB">
        <w:rPr>
          <w:rFonts w:eastAsia="TimesNewRoman"/>
          <w:i/>
          <w:iCs/>
        </w:rPr>
        <w:t>La créativité lexicale</w:t>
      </w:r>
      <w:r w:rsidRPr="00C730AB">
        <w:rPr>
          <w:rFonts w:eastAsia="TimesNewRoman"/>
        </w:rPr>
        <w:t>, Paris : Larousse, 1975.</w:t>
      </w:r>
    </w:p>
    <w:p w:rsidR="00FE6CC8" w:rsidRPr="00C730AB" w:rsidRDefault="00FE6CC8" w:rsidP="00FE6CC8">
      <w:pPr>
        <w:pStyle w:val="Normlnweb"/>
        <w:numPr>
          <w:ilvl w:val="0"/>
          <w:numId w:val="10"/>
        </w:numPr>
        <w:spacing w:before="0" w:beforeAutospacing="0" w:after="120" w:afterAutospacing="0"/>
        <w:ind w:left="867" w:hanging="510"/>
        <w:jc w:val="both"/>
        <w:rPr>
          <w:lang w:val="en-US"/>
        </w:rPr>
      </w:pPr>
      <w:r w:rsidRPr="00C730AB">
        <w:rPr>
          <w:rFonts w:eastAsiaTheme="minorEastAsia"/>
          <w:caps/>
          <w:lang w:val="en-US" w:eastAsia="zh-CN"/>
        </w:rPr>
        <w:t>Halliday</w:t>
      </w:r>
      <w:r w:rsidRPr="00C730AB">
        <w:rPr>
          <w:rFonts w:eastAsiaTheme="minorEastAsia"/>
          <w:lang w:val="en-US" w:eastAsia="zh-CN"/>
        </w:rPr>
        <w:t xml:space="preserve">, M.A.K., </w:t>
      </w:r>
      <w:r w:rsidRPr="00C730AB">
        <w:rPr>
          <w:rFonts w:eastAsiaTheme="minorEastAsia"/>
          <w:i/>
          <w:lang w:val="en-US" w:eastAsia="zh-CN"/>
        </w:rPr>
        <w:t>et al.</w:t>
      </w:r>
      <w:r w:rsidRPr="00C730AB">
        <w:rPr>
          <w:rFonts w:eastAsiaTheme="minorEastAsia"/>
          <w:lang w:val="en-US" w:eastAsia="zh-CN"/>
        </w:rPr>
        <w:t xml:space="preserve">, </w:t>
      </w:r>
      <w:r w:rsidRPr="00C730AB">
        <w:rPr>
          <w:rFonts w:eastAsiaTheme="minorEastAsia"/>
          <w:i/>
          <w:iCs/>
          <w:lang w:val="en-US" w:eastAsia="zh-CN"/>
        </w:rPr>
        <w:t xml:space="preserve">Lexicology and Corpus Linguistics, </w:t>
      </w:r>
      <w:r w:rsidRPr="00C730AB">
        <w:rPr>
          <w:rFonts w:eastAsiaTheme="minorEastAsia"/>
          <w:i/>
          <w:lang w:val="en-US" w:eastAsia="zh-CN"/>
        </w:rPr>
        <w:t>An Introduction</w:t>
      </w:r>
      <w:r w:rsidRPr="00C730AB">
        <w:rPr>
          <w:rFonts w:eastAsiaTheme="minorEastAsia"/>
          <w:lang w:val="en-US" w:eastAsia="zh-CN"/>
        </w:rPr>
        <w:t>, London, 2004.</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t xml:space="preserve">HAMON, A., </w:t>
      </w:r>
      <w:r w:rsidRPr="00C730AB">
        <w:rPr>
          <w:i/>
        </w:rPr>
        <w:t>Les mots du français</w:t>
      </w:r>
      <w:r w:rsidRPr="00C730AB">
        <w:t>, Paris : Hachette, 1992.</w:t>
      </w:r>
    </w:p>
    <w:p w:rsidR="00FE6CC8" w:rsidRPr="00C730AB" w:rsidRDefault="00FE6CC8" w:rsidP="00FE6CC8">
      <w:pPr>
        <w:pStyle w:val="Styl1"/>
        <w:numPr>
          <w:ilvl w:val="0"/>
          <w:numId w:val="10"/>
        </w:numPr>
        <w:spacing w:after="120" w:line="240" w:lineRule="auto"/>
        <w:ind w:left="867" w:hanging="510"/>
        <w:rPr>
          <w:rFonts w:ascii="Times New Roman" w:hAnsi="Times New Roman"/>
          <w:b/>
          <w:szCs w:val="24"/>
        </w:rPr>
      </w:pPr>
      <w:r w:rsidRPr="00C730AB">
        <w:rPr>
          <w:rFonts w:ascii="Times New Roman" w:hAnsi="Times New Roman"/>
          <w:szCs w:val="24"/>
        </w:rPr>
        <w:t xml:space="preserve">HAVRÁNEK, B. ; JEDLIČKA, A., </w:t>
      </w:r>
      <w:r w:rsidRPr="00C730AB">
        <w:rPr>
          <w:rFonts w:ascii="Times New Roman" w:hAnsi="Times New Roman"/>
          <w:i/>
          <w:szCs w:val="24"/>
        </w:rPr>
        <w:t>Česká mluvnice</w:t>
      </w:r>
      <w:r w:rsidRPr="00C730AB">
        <w:rPr>
          <w:rFonts w:ascii="Times New Roman" w:hAnsi="Times New Roman"/>
          <w:szCs w:val="24"/>
        </w:rPr>
        <w:t>, Praha : Státní pedagogické nakladatelství, 1988.</w:t>
      </w:r>
    </w:p>
    <w:p w:rsidR="00FE6CC8" w:rsidRPr="00C730AB" w:rsidRDefault="00FE6CC8" w:rsidP="00FE6CC8">
      <w:pPr>
        <w:pStyle w:val="Styl1"/>
        <w:numPr>
          <w:ilvl w:val="0"/>
          <w:numId w:val="10"/>
        </w:numPr>
        <w:spacing w:after="120" w:line="240" w:lineRule="auto"/>
        <w:ind w:left="867" w:hanging="510"/>
        <w:rPr>
          <w:rFonts w:ascii="Times New Roman" w:hAnsi="Times New Roman"/>
          <w:b/>
          <w:szCs w:val="24"/>
        </w:rPr>
      </w:pPr>
      <w:r w:rsidRPr="00C730AB">
        <w:rPr>
          <w:rFonts w:ascii="Times New Roman" w:hAnsi="Times New Roman"/>
          <w:szCs w:val="24"/>
        </w:rPr>
        <w:t xml:space="preserve">HENDRICH, J., </w:t>
      </w:r>
      <w:r w:rsidRPr="00C730AB">
        <w:rPr>
          <w:rFonts w:ascii="Times New Roman" w:hAnsi="Times New Roman"/>
          <w:i/>
          <w:szCs w:val="24"/>
        </w:rPr>
        <w:t>et al.</w:t>
      </w:r>
      <w:r w:rsidRPr="00C730AB">
        <w:rPr>
          <w:rFonts w:ascii="Times New Roman" w:hAnsi="Times New Roman"/>
          <w:szCs w:val="24"/>
        </w:rPr>
        <w:t xml:space="preserve">, </w:t>
      </w:r>
      <w:r w:rsidRPr="00C730AB">
        <w:rPr>
          <w:rFonts w:ascii="Times New Roman" w:hAnsi="Times New Roman"/>
          <w:i/>
          <w:szCs w:val="24"/>
        </w:rPr>
        <w:t xml:space="preserve">Francouzská mluvnice, </w:t>
      </w:r>
      <w:r w:rsidRPr="00C730AB">
        <w:rPr>
          <w:rFonts w:ascii="Times New Roman" w:hAnsi="Times New Roman"/>
          <w:szCs w:val="24"/>
        </w:rPr>
        <w:t>Plzeň : Fraus, 2001.</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t xml:space="preserve">HOUDEBINE, A.-M., </w:t>
      </w:r>
      <w:r w:rsidRPr="00C730AB">
        <w:rPr>
          <w:i/>
        </w:rPr>
        <w:t>L’imaginaire linguistique</w:t>
      </w:r>
      <w:r w:rsidRPr="00C730AB">
        <w:t>, Paris : Harmattan, 2002.</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t xml:space="preserve">HRBÁČEK, J., </w:t>
      </w:r>
      <w:r w:rsidRPr="00C730AB">
        <w:rPr>
          <w:i/>
        </w:rPr>
        <w:t>Jazykové zkratky v češtině</w:t>
      </w:r>
      <w:r w:rsidRPr="00C730AB">
        <w:t>, Praha : Univerzita Karlova, 1979.</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caps/>
        </w:rPr>
        <w:t>Istre</w:t>
      </w:r>
      <w:r w:rsidRPr="00C730AB">
        <w:t xml:space="preserve">, J.-Cl., </w:t>
      </w:r>
      <w:r w:rsidRPr="00C730AB">
        <w:rPr>
          <w:i/>
        </w:rPr>
        <w:t>Dictionnaire des mots anciens, rares, bizarres, exotiques ou nouveaux</w:t>
      </w:r>
      <w:r w:rsidRPr="00C730AB">
        <w:t>, Paris : La maison du dictionnaire, 2009.</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t xml:space="preserve">JAVEAU, Cl., </w:t>
      </w:r>
      <w:r w:rsidRPr="00C730AB">
        <w:rPr>
          <w:i/>
        </w:rPr>
        <w:t>L’enquête par questionnaire, manuel à l’usage du praticien</w:t>
      </w:r>
      <w:r w:rsidRPr="00C730AB">
        <w:t>, Paris : Éditions d’Organisation, 1978.</w:t>
      </w:r>
    </w:p>
    <w:p w:rsidR="00FE6CC8" w:rsidRPr="00C730AB" w:rsidRDefault="00FE6CC8" w:rsidP="00FE6CC8">
      <w:pPr>
        <w:pStyle w:val="Odstavecseseznamem"/>
        <w:numPr>
          <w:ilvl w:val="0"/>
          <w:numId w:val="10"/>
        </w:numPr>
        <w:tabs>
          <w:tab w:val="left" w:pos="540"/>
        </w:tabs>
        <w:spacing w:after="120"/>
        <w:ind w:left="867" w:hanging="510"/>
        <w:jc w:val="both"/>
      </w:pPr>
      <w:r w:rsidRPr="00C730AB">
        <w:t xml:space="preserve">KALMBACH, J.-M., </w:t>
      </w:r>
      <w:r w:rsidRPr="00C730AB">
        <w:rPr>
          <w:i/>
          <w:iCs/>
        </w:rPr>
        <w:t>Phonétique et prononciation du français</w:t>
      </w:r>
      <w:r w:rsidRPr="00C730AB">
        <w:t>. Jyväskylä : Manycon edition, 2003.</w:t>
      </w:r>
    </w:p>
    <w:p w:rsidR="00FE6CC8" w:rsidRPr="00C730AB" w:rsidRDefault="00FE6CC8" w:rsidP="00FE6CC8">
      <w:pPr>
        <w:pStyle w:val="Styl1"/>
        <w:numPr>
          <w:ilvl w:val="0"/>
          <w:numId w:val="10"/>
        </w:numPr>
        <w:spacing w:after="120" w:line="240" w:lineRule="auto"/>
        <w:ind w:left="867" w:hanging="510"/>
        <w:rPr>
          <w:rFonts w:ascii="Times New Roman" w:hAnsi="Times New Roman"/>
          <w:b/>
          <w:szCs w:val="24"/>
        </w:rPr>
      </w:pPr>
      <w:r w:rsidRPr="00C730AB">
        <w:rPr>
          <w:rFonts w:ascii="Times New Roman" w:hAnsi="Times New Roman"/>
          <w:szCs w:val="24"/>
        </w:rPr>
        <w:t xml:space="preserve">KARLÍK, P., </w:t>
      </w:r>
      <w:r w:rsidRPr="00C730AB">
        <w:rPr>
          <w:rFonts w:ascii="Times New Roman" w:hAnsi="Times New Roman"/>
          <w:i/>
          <w:szCs w:val="24"/>
        </w:rPr>
        <w:t>et al.</w:t>
      </w:r>
      <w:r w:rsidRPr="00C730AB">
        <w:rPr>
          <w:rFonts w:ascii="Times New Roman" w:hAnsi="Times New Roman"/>
          <w:szCs w:val="24"/>
        </w:rPr>
        <w:t xml:space="preserve">, </w:t>
      </w:r>
      <w:r w:rsidRPr="00C730AB">
        <w:rPr>
          <w:rFonts w:ascii="Times New Roman" w:hAnsi="Times New Roman"/>
          <w:i/>
          <w:szCs w:val="24"/>
        </w:rPr>
        <w:t>Encyklopedický slovník češtiny</w:t>
      </w:r>
      <w:r w:rsidRPr="00C730AB">
        <w:rPr>
          <w:rFonts w:ascii="Times New Roman" w:hAnsi="Times New Roman"/>
          <w:szCs w:val="24"/>
        </w:rPr>
        <w:t>, Praha : Nakladatelství lidové noviny, 2002.</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bCs/>
          <w:caps/>
        </w:rPr>
        <w:t>Kjellman</w:t>
      </w:r>
      <w:r w:rsidRPr="00C730AB">
        <w:rPr>
          <w:bCs/>
        </w:rPr>
        <w:t>, H.,</w:t>
      </w:r>
      <w:r w:rsidRPr="00C730AB">
        <w:t xml:space="preserve"> </w:t>
      </w:r>
      <w:r w:rsidRPr="00C730AB">
        <w:rPr>
          <w:i/>
          <w:iCs/>
        </w:rPr>
        <w:t>Mots abrégés et tendances d’ abréviation en français</w:t>
      </w:r>
      <w:r w:rsidRPr="00C730AB">
        <w:t>, Uppsala, 1920.</w:t>
      </w:r>
    </w:p>
    <w:p w:rsidR="00FE6CC8" w:rsidRPr="00C730AB" w:rsidRDefault="00FE6CC8" w:rsidP="00FE6CC8">
      <w:pPr>
        <w:pStyle w:val="Styl1"/>
        <w:numPr>
          <w:ilvl w:val="0"/>
          <w:numId w:val="10"/>
        </w:numPr>
        <w:spacing w:after="120" w:line="240" w:lineRule="auto"/>
        <w:ind w:left="867" w:hanging="510"/>
        <w:rPr>
          <w:rFonts w:ascii="Times New Roman" w:hAnsi="Times New Roman"/>
          <w:b/>
          <w:szCs w:val="24"/>
        </w:rPr>
      </w:pPr>
      <w:r w:rsidRPr="00C730AB">
        <w:rPr>
          <w:rFonts w:ascii="Times New Roman" w:hAnsi="Times New Roman"/>
        </w:rPr>
        <w:t xml:space="preserve">KOPECKÝ, Emil V., </w:t>
      </w:r>
      <w:r w:rsidRPr="00C730AB">
        <w:rPr>
          <w:rFonts w:ascii="Times New Roman" w:hAnsi="Times New Roman"/>
          <w:i/>
        </w:rPr>
        <w:t>Zmatek zkratek, Seznam zkratek a značek pro každého</w:t>
      </w:r>
      <w:r w:rsidRPr="00C730AB">
        <w:rPr>
          <w:rFonts w:ascii="Times New Roman" w:hAnsi="Times New Roman"/>
        </w:rPr>
        <w:t>, Praha : vlastním nákladem, 1947.</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t xml:space="preserve">KOSCHWITZ, E., </w:t>
      </w:r>
      <w:r w:rsidRPr="00C730AB">
        <w:rPr>
          <w:i/>
        </w:rPr>
        <w:t>Les parlers parisiens, anthologie phonétique</w:t>
      </w:r>
      <w:r w:rsidRPr="00C730AB">
        <w:t>, Marburg : Librairie Universitaire M. G. Elwert, 1911.</w:t>
      </w:r>
    </w:p>
    <w:p w:rsidR="00FE6CC8" w:rsidRPr="00C730AB" w:rsidRDefault="00FE6CC8" w:rsidP="00FE6CC8">
      <w:pPr>
        <w:pStyle w:val="Styl1"/>
        <w:numPr>
          <w:ilvl w:val="0"/>
          <w:numId w:val="10"/>
        </w:numPr>
        <w:spacing w:after="120" w:line="240" w:lineRule="auto"/>
        <w:ind w:left="867" w:hanging="510"/>
        <w:rPr>
          <w:rFonts w:ascii="Times New Roman" w:hAnsi="Times New Roman"/>
          <w:szCs w:val="24"/>
        </w:rPr>
      </w:pPr>
      <w:r w:rsidRPr="00C730AB">
        <w:rPr>
          <w:rFonts w:ascii="Times New Roman" w:hAnsi="Times New Roman"/>
          <w:caps/>
          <w:szCs w:val="24"/>
        </w:rPr>
        <w:lastRenderedPageBreak/>
        <w:t>Lacroux, J.-P.</w:t>
      </w:r>
      <w:r w:rsidRPr="00C730AB">
        <w:rPr>
          <w:rFonts w:ascii="Times New Roman" w:hAnsi="Times New Roman"/>
          <w:szCs w:val="24"/>
        </w:rPr>
        <w:t xml:space="preserve">, </w:t>
      </w:r>
      <w:r w:rsidRPr="00C730AB">
        <w:rPr>
          <w:rFonts w:ascii="Times New Roman" w:hAnsi="Times New Roman"/>
          <w:i/>
          <w:iCs/>
          <w:szCs w:val="24"/>
        </w:rPr>
        <w:t>Orthotypographie</w:t>
      </w:r>
      <w:r w:rsidRPr="00C730AB">
        <w:rPr>
          <w:rFonts w:ascii="Times New Roman" w:hAnsi="Times New Roman"/>
          <w:szCs w:val="24"/>
        </w:rPr>
        <w:t xml:space="preserve">, Custines : Hélio Service, 2007 </w:t>
      </w:r>
      <w:r w:rsidRPr="00C730AB">
        <w:rPr>
          <w:rFonts w:ascii="Times New Roman" w:hAnsi="Times New Roman"/>
        </w:rPr>
        <w:t>[en ligne]</w:t>
      </w:r>
      <w:r w:rsidRPr="00C730AB">
        <w:rPr>
          <w:rFonts w:ascii="Times New Roman" w:hAnsi="Times New Roman"/>
          <w:szCs w:val="24"/>
        </w:rPr>
        <w:t>, disponible sur : http://creativecommons.org/licenses/by-nc-nd/2.0/fr/.</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rFonts w:eastAsiaTheme="minorEastAsia"/>
          <w:lang w:eastAsia="zh-CN"/>
        </w:rPr>
        <w:t xml:space="preserve">LAROCHE-CLAIRE Y., </w:t>
      </w:r>
      <w:r w:rsidRPr="00C730AB">
        <w:rPr>
          <w:rFonts w:eastAsiaTheme="minorEastAsia"/>
          <w:i/>
          <w:lang w:eastAsia="zh-CN"/>
        </w:rPr>
        <w:t>Évitez le franglais, parlez français, Dicos d’or de Bernard Pivot</w:t>
      </w:r>
      <w:r w:rsidRPr="00C730AB">
        <w:rPr>
          <w:rFonts w:eastAsiaTheme="minorEastAsia"/>
          <w:lang w:eastAsia="zh-CN"/>
        </w:rPr>
        <w:t>, Paris: Albin Michel, 2004.</w:t>
      </w:r>
    </w:p>
    <w:p w:rsidR="00FE6CC8" w:rsidRPr="00C730AB" w:rsidRDefault="00FE6CC8" w:rsidP="00FE6CC8">
      <w:pPr>
        <w:pStyle w:val="Styl1"/>
        <w:numPr>
          <w:ilvl w:val="0"/>
          <w:numId w:val="10"/>
        </w:numPr>
        <w:spacing w:after="120" w:line="240" w:lineRule="auto"/>
        <w:ind w:left="867" w:hanging="510"/>
        <w:rPr>
          <w:rFonts w:ascii="Times New Roman" w:hAnsi="Times New Roman"/>
          <w:szCs w:val="24"/>
        </w:rPr>
      </w:pPr>
      <w:r w:rsidRPr="00C730AB">
        <w:rPr>
          <w:rFonts w:ascii="Times New Roman" w:hAnsi="Times New Roman"/>
          <w:caps/>
          <w:szCs w:val="24"/>
        </w:rPr>
        <w:t>Lehmann</w:t>
      </w:r>
      <w:r w:rsidRPr="00C730AB">
        <w:rPr>
          <w:rFonts w:ascii="Times New Roman" w:hAnsi="Times New Roman"/>
          <w:szCs w:val="24"/>
        </w:rPr>
        <w:t xml:space="preserve">, A. ; </w:t>
      </w:r>
      <w:r w:rsidRPr="00C730AB">
        <w:rPr>
          <w:rFonts w:ascii="Times New Roman" w:hAnsi="Times New Roman"/>
          <w:caps/>
          <w:szCs w:val="24"/>
        </w:rPr>
        <w:t>Martin-Berthet</w:t>
      </w:r>
      <w:r w:rsidRPr="00C730AB">
        <w:rPr>
          <w:rFonts w:ascii="Times New Roman" w:hAnsi="Times New Roman"/>
          <w:szCs w:val="24"/>
        </w:rPr>
        <w:t xml:space="preserve">, F., </w:t>
      </w:r>
      <w:r w:rsidRPr="00C730AB">
        <w:rPr>
          <w:rFonts w:ascii="Times New Roman" w:hAnsi="Times New Roman"/>
          <w:i/>
          <w:szCs w:val="24"/>
        </w:rPr>
        <w:t>Introduction à la lexicologie</w:t>
      </w:r>
      <w:r w:rsidRPr="00C730AB">
        <w:rPr>
          <w:rFonts w:ascii="Times New Roman" w:hAnsi="Times New Roman"/>
          <w:szCs w:val="24"/>
        </w:rPr>
        <w:t>, Paris : Armand Colin, 2003.</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caps/>
          <w:lang w:val="en-US"/>
        </w:rPr>
        <w:t>Lehrer</w:t>
      </w:r>
      <w:r w:rsidRPr="00C730AB">
        <w:rPr>
          <w:lang w:val="en-US"/>
        </w:rPr>
        <w:t xml:space="preserve">, A., </w:t>
      </w:r>
      <w:r w:rsidRPr="00C730AB">
        <w:rPr>
          <w:i/>
          <w:lang w:val="en-US"/>
        </w:rPr>
        <w:t>Blendalicious, Lexical Creativity, Texts and Contexts</w:t>
      </w:r>
      <w:r w:rsidRPr="00C730AB">
        <w:rPr>
          <w:lang w:val="en-US"/>
        </w:rPr>
        <w:t xml:space="preserve">, Éd. </w:t>
      </w:r>
      <w:r w:rsidRPr="00C730AB">
        <w:t>Judith Munat, John Benjamins Publishing Company, 2007.</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t xml:space="preserve">LITTRÉ, E., </w:t>
      </w:r>
      <w:r w:rsidRPr="00C730AB">
        <w:rPr>
          <w:i/>
        </w:rPr>
        <w:t>Comment j'ai fait mon dictionnaire</w:t>
      </w:r>
      <w:r w:rsidRPr="00C730AB">
        <w:t>, Paris : Didier, 1880.</w:t>
      </w:r>
    </w:p>
    <w:p w:rsidR="00FE6CC8" w:rsidRPr="00C730AB" w:rsidRDefault="00FE6CC8" w:rsidP="00FE6CC8">
      <w:pPr>
        <w:pStyle w:val="Styl1"/>
        <w:numPr>
          <w:ilvl w:val="0"/>
          <w:numId w:val="10"/>
        </w:numPr>
        <w:spacing w:after="120" w:line="240" w:lineRule="auto"/>
        <w:ind w:left="867" w:hanging="510"/>
        <w:rPr>
          <w:rFonts w:ascii="Times New Roman" w:hAnsi="Times New Roman"/>
          <w:szCs w:val="24"/>
        </w:rPr>
      </w:pPr>
      <w:r w:rsidRPr="00C730AB">
        <w:rPr>
          <w:rFonts w:ascii="Times New Roman" w:hAnsi="Times New Roman"/>
          <w:caps/>
          <w:szCs w:val="24"/>
        </w:rPr>
        <w:t>Martinet,</w:t>
      </w:r>
      <w:r w:rsidRPr="00C730AB">
        <w:rPr>
          <w:rFonts w:ascii="Times New Roman" w:hAnsi="Times New Roman"/>
          <w:szCs w:val="24"/>
        </w:rPr>
        <w:t xml:space="preserve"> A., </w:t>
      </w:r>
      <w:r w:rsidRPr="00C730AB">
        <w:rPr>
          <w:rFonts w:ascii="Times New Roman" w:hAnsi="Times New Roman"/>
          <w:i/>
          <w:szCs w:val="24"/>
        </w:rPr>
        <w:t>Grammaire fonctionnelle du français</w:t>
      </w:r>
      <w:r w:rsidRPr="00C730AB">
        <w:rPr>
          <w:rFonts w:ascii="Times New Roman" w:hAnsi="Times New Roman"/>
          <w:szCs w:val="24"/>
        </w:rPr>
        <w:t>, Paris : Didier, 1979.</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rFonts w:eastAsia="TimesNewRoman"/>
        </w:rPr>
        <w:t xml:space="preserve">MARTINEZ AMADOR, E., </w:t>
      </w:r>
      <w:r w:rsidRPr="00C730AB">
        <w:rPr>
          <w:rFonts w:eastAsia="TimesNewRoman"/>
          <w:i/>
        </w:rPr>
        <w:t>Mega Gramatical y dudas del idioma</w:t>
      </w:r>
      <w:r w:rsidRPr="00C730AB">
        <w:rPr>
          <w:rFonts w:eastAsia="TimesNewRoman"/>
        </w:rPr>
        <w:t>, Barcelona : Editorial Ramon Sopena, 1985.</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t xml:space="preserve">MATHIEU-COLAS, M., </w:t>
      </w:r>
      <w:r w:rsidRPr="00C730AB">
        <w:rPr>
          <w:i/>
        </w:rPr>
        <w:t>Les mots à traits d'union</w:t>
      </w:r>
      <w:r w:rsidRPr="00C730AB">
        <w:t>, Paris : Coll. Études de sémantique lexicale, Didier Érudition, 1994.</w:t>
      </w:r>
    </w:p>
    <w:p w:rsidR="00FE6CC8" w:rsidRPr="00C730AB" w:rsidRDefault="00FE6CC8" w:rsidP="00FE6CC8">
      <w:pPr>
        <w:pStyle w:val="Styl1"/>
        <w:numPr>
          <w:ilvl w:val="0"/>
          <w:numId w:val="10"/>
        </w:numPr>
        <w:spacing w:after="120" w:line="240" w:lineRule="auto"/>
        <w:ind w:left="867" w:hanging="510"/>
        <w:rPr>
          <w:rFonts w:ascii="Times New Roman" w:hAnsi="Times New Roman"/>
          <w:szCs w:val="24"/>
        </w:rPr>
      </w:pPr>
      <w:r w:rsidRPr="00C730AB">
        <w:rPr>
          <w:rFonts w:ascii="Times New Roman" w:hAnsi="Times New Roman"/>
          <w:caps/>
          <w:szCs w:val="24"/>
        </w:rPr>
        <w:t>Mauger, G</w:t>
      </w:r>
      <w:r w:rsidRPr="00C730AB">
        <w:rPr>
          <w:rFonts w:ascii="Times New Roman" w:hAnsi="Times New Roman"/>
          <w:szCs w:val="24"/>
        </w:rPr>
        <w:t xml:space="preserve">., </w:t>
      </w:r>
      <w:r w:rsidRPr="00C730AB">
        <w:rPr>
          <w:rFonts w:ascii="Times New Roman" w:hAnsi="Times New Roman"/>
          <w:i/>
          <w:szCs w:val="24"/>
        </w:rPr>
        <w:t>Grammaire pratique du français d’aujourd’hui : langue parlée, langue écrite</w:t>
      </w:r>
      <w:r w:rsidRPr="00C730AB">
        <w:rPr>
          <w:rFonts w:ascii="Times New Roman" w:hAnsi="Times New Roman"/>
          <w:szCs w:val="24"/>
        </w:rPr>
        <w:t>, Paris : Hachette,</w:t>
      </w:r>
      <w:r w:rsidRPr="00C730AB">
        <w:rPr>
          <w:rFonts w:ascii="Times New Roman" w:hAnsi="Times New Roman"/>
          <w:caps/>
          <w:szCs w:val="24"/>
        </w:rPr>
        <w:t xml:space="preserve"> 1979.</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caps/>
        </w:rPr>
        <w:t>Mazaleyrat</w:t>
      </w:r>
      <w:r w:rsidRPr="00C730AB">
        <w:t xml:space="preserve">, J.; </w:t>
      </w:r>
      <w:r w:rsidRPr="00C730AB">
        <w:rPr>
          <w:caps/>
        </w:rPr>
        <w:t>Moline</w:t>
      </w:r>
      <w:r w:rsidRPr="00C730AB">
        <w:t xml:space="preserve">, G., </w:t>
      </w:r>
      <w:r w:rsidRPr="00C730AB">
        <w:rPr>
          <w:i/>
        </w:rPr>
        <w:t>Vocabulaire de la stylistique</w:t>
      </w:r>
      <w:r w:rsidRPr="00C730AB">
        <w:t>, Paris : PUF, 1989.</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t xml:space="preserve">MERLE, G., </w:t>
      </w:r>
      <w:r w:rsidRPr="00C730AB">
        <w:rPr>
          <w:i/>
        </w:rPr>
        <w:t>et al.</w:t>
      </w:r>
      <w:r w:rsidRPr="00C730AB">
        <w:t xml:space="preserve">, </w:t>
      </w:r>
      <w:r w:rsidRPr="00C730AB">
        <w:rPr>
          <w:i/>
        </w:rPr>
        <w:t xml:space="preserve">Les mots nouveaux apparus depuis 1985, </w:t>
      </w:r>
      <w:r w:rsidRPr="00C730AB">
        <w:t>Paris : Belfond, 1989.</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t xml:space="preserve">MERLE, P., </w:t>
      </w:r>
      <w:r w:rsidRPr="00C730AB">
        <w:rPr>
          <w:i/>
        </w:rPr>
        <w:t>Dictionnaire du français branché</w:t>
      </w:r>
      <w:r w:rsidRPr="00C730AB">
        <w:t xml:space="preserve">, Paris : Éditions du Seuil, 1989. </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t xml:space="preserve">MERLE, P., </w:t>
      </w:r>
      <w:r w:rsidRPr="00C730AB">
        <w:rPr>
          <w:i/>
        </w:rPr>
        <w:t>Le Dico de l'argot fin de siècle</w:t>
      </w:r>
      <w:r w:rsidRPr="00C730AB">
        <w:t xml:space="preserve">. Paris : Coll. Les dicos de Virgule, Seuil, 1996. </w:t>
      </w:r>
    </w:p>
    <w:p w:rsidR="00FE6CC8" w:rsidRPr="00C730AB" w:rsidRDefault="00FE6CC8" w:rsidP="00FE6CC8">
      <w:pPr>
        <w:pStyle w:val="Styl1"/>
        <w:numPr>
          <w:ilvl w:val="0"/>
          <w:numId w:val="10"/>
        </w:numPr>
        <w:spacing w:after="120" w:line="240" w:lineRule="auto"/>
        <w:ind w:left="867" w:hanging="510"/>
        <w:rPr>
          <w:rFonts w:ascii="Times New Roman" w:hAnsi="Times New Roman"/>
          <w:szCs w:val="24"/>
        </w:rPr>
      </w:pPr>
      <w:r w:rsidRPr="00C730AB">
        <w:rPr>
          <w:rFonts w:ascii="Times New Roman" w:hAnsi="Times New Roman"/>
          <w:caps/>
          <w:szCs w:val="24"/>
        </w:rPr>
        <w:t>Mitterand</w:t>
      </w:r>
      <w:r w:rsidRPr="00C730AB">
        <w:rPr>
          <w:rFonts w:ascii="Times New Roman" w:hAnsi="Times New Roman"/>
          <w:szCs w:val="24"/>
        </w:rPr>
        <w:t xml:space="preserve">, H., </w:t>
      </w:r>
      <w:r w:rsidRPr="00C730AB">
        <w:rPr>
          <w:rFonts w:ascii="Times New Roman" w:hAnsi="Times New Roman"/>
          <w:i/>
          <w:szCs w:val="24"/>
        </w:rPr>
        <w:t>Les mots français</w:t>
      </w:r>
      <w:r w:rsidRPr="00C730AB">
        <w:rPr>
          <w:rFonts w:ascii="Times New Roman" w:hAnsi="Times New Roman"/>
          <w:szCs w:val="24"/>
        </w:rPr>
        <w:t>, Paris : PUF, 1963.</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caps/>
        </w:rPr>
        <w:t xml:space="preserve">Molinié </w:t>
      </w:r>
      <w:r w:rsidRPr="00C730AB">
        <w:t xml:space="preserve">G.; </w:t>
      </w:r>
      <w:r w:rsidRPr="00C730AB">
        <w:rPr>
          <w:caps/>
        </w:rPr>
        <w:t>Aquien</w:t>
      </w:r>
      <w:r w:rsidRPr="00C730AB">
        <w:t xml:space="preserve">, M., </w:t>
      </w:r>
      <w:r w:rsidRPr="00C730AB">
        <w:rPr>
          <w:i/>
          <w:iCs/>
        </w:rPr>
        <w:t>Dictionnaire de rhétorique et de poétique</w:t>
      </w:r>
      <w:r w:rsidRPr="00C730AB">
        <w:t>, Paris : LGF – Encyclopédies d’aujourd’hui, 1996.</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t xml:space="preserve">MOLINIE, G., </w:t>
      </w:r>
      <w:r w:rsidRPr="00C730AB">
        <w:rPr>
          <w:i/>
        </w:rPr>
        <w:t>Le français moderne</w:t>
      </w:r>
      <w:r w:rsidRPr="00C730AB">
        <w:t>, Paris : PUF, 1991.</w:t>
      </w:r>
    </w:p>
    <w:p w:rsidR="00FE6CC8" w:rsidRPr="00C730AB" w:rsidRDefault="00FE6CC8" w:rsidP="00FE6CC8">
      <w:pPr>
        <w:pStyle w:val="Odstavecseseznamem"/>
        <w:numPr>
          <w:ilvl w:val="0"/>
          <w:numId w:val="10"/>
        </w:numPr>
        <w:spacing w:after="120"/>
        <w:ind w:left="867" w:hanging="510"/>
        <w:jc w:val="both"/>
      </w:pPr>
      <w:r w:rsidRPr="00C730AB">
        <w:rPr>
          <w:caps/>
        </w:rPr>
        <w:t>Mortureux</w:t>
      </w:r>
      <w:r w:rsidRPr="00C730AB">
        <w:t xml:space="preserve">, M.-F., </w:t>
      </w:r>
      <w:r w:rsidRPr="00C730AB">
        <w:rPr>
          <w:i/>
        </w:rPr>
        <w:t>La lexicologie entre langues et discours</w:t>
      </w:r>
      <w:r w:rsidRPr="00C730AB">
        <w:t>, Paris : Armand Colin, 2008.</w:t>
      </w:r>
    </w:p>
    <w:p w:rsidR="00FE6CC8" w:rsidRPr="00C730AB" w:rsidRDefault="00FE6CC8" w:rsidP="00FE6CC8">
      <w:pPr>
        <w:pStyle w:val="Styl1"/>
        <w:numPr>
          <w:ilvl w:val="0"/>
          <w:numId w:val="10"/>
        </w:numPr>
        <w:tabs>
          <w:tab w:val="left" w:pos="0"/>
        </w:tabs>
        <w:spacing w:after="120" w:line="240" w:lineRule="auto"/>
        <w:ind w:left="867" w:hanging="510"/>
        <w:rPr>
          <w:rFonts w:ascii="Times New Roman" w:hAnsi="Times New Roman"/>
          <w:szCs w:val="24"/>
        </w:rPr>
      </w:pPr>
      <w:r w:rsidRPr="00C730AB">
        <w:rPr>
          <w:rFonts w:ascii="Times New Roman" w:eastAsia="TimesNewRoman" w:hAnsi="Times New Roman"/>
          <w:szCs w:val="24"/>
          <w:lang w:eastAsia="zh-CN"/>
        </w:rPr>
        <w:t xml:space="preserve">NAVRÁTILOVÁ, Z., </w:t>
      </w:r>
      <w:r w:rsidRPr="00C730AB">
        <w:rPr>
          <w:rFonts w:ascii="Times New Roman" w:hAnsi="Times New Roman"/>
          <w:i/>
        </w:rPr>
        <w:t>Les emprunts lexicaux à l’allemand dans le français contemporain</w:t>
      </w:r>
      <w:r w:rsidRPr="00C730AB">
        <w:rPr>
          <w:rFonts w:ascii="Times New Roman" w:hAnsi="Times New Roman"/>
        </w:rPr>
        <w:t>, Thèse, FF UPOL : Olomouc, 2011.</w:t>
      </w:r>
    </w:p>
    <w:p w:rsidR="00FE6CC8" w:rsidRPr="00C730AB" w:rsidRDefault="00FE6CC8" w:rsidP="00FE6CC8">
      <w:pPr>
        <w:pStyle w:val="Styl1"/>
        <w:numPr>
          <w:ilvl w:val="0"/>
          <w:numId w:val="10"/>
        </w:numPr>
        <w:spacing w:after="120" w:line="240" w:lineRule="auto"/>
        <w:ind w:left="867" w:hanging="510"/>
        <w:rPr>
          <w:rFonts w:ascii="Times New Roman" w:hAnsi="Times New Roman"/>
          <w:szCs w:val="24"/>
        </w:rPr>
      </w:pPr>
      <w:r w:rsidRPr="00C730AB">
        <w:rPr>
          <w:rFonts w:ascii="Times New Roman" w:eastAsia="SimSun" w:hAnsi="Times New Roman"/>
          <w:caps/>
          <w:szCs w:val="24"/>
          <w:lang w:eastAsia="zh-CN"/>
        </w:rPr>
        <w:t>Niklas-Salminen</w:t>
      </w:r>
      <w:r w:rsidRPr="00C730AB">
        <w:rPr>
          <w:rFonts w:ascii="Times New Roman" w:hAnsi="Times New Roman"/>
          <w:szCs w:val="24"/>
        </w:rPr>
        <w:t xml:space="preserve">, A., </w:t>
      </w:r>
      <w:r w:rsidRPr="00C730AB">
        <w:rPr>
          <w:rFonts w:ascii="Times New Roman" w:hAnsi="Times New Roman"/>
          <w:i/>
          <w:szCs w:val="24"/>
        </w:rPr>
        <w:t>La lexicologie</w:t>
      </w:r>
      <w:r w:rsidRPr="00C730AB">
        <w:rPr>
          <w:rFonts w:ascii="Times New Roman" w:hAnsi="Times New Roman"/>
          <w:szCs w:val="24"/>
        </w:rPr>
        <w:t>, Paris : Armand Colin, 1997.</w:t>
      </w:r>
    </w:p>
    <w:p w:rsidR="00FE6CC8" w:rsidRPr="00C730AB" w:rsidRDefault="00FE6CC8" w:rsidP="00FE6CC8">
      <w:pPr>
        <w:pStyle w:val="Odstavecseseznamem"/>
        <w:numPr>
          <w:ilvl w:val="0"/>
          <w:numId w:val="10"/>
        </w:numPr>
        <w:spacing w:after="120"/>
        <w:ind w:left="867" w:hanging="510"/>
        <w:jc w:val="both"/>
      </w:pPr>
      <w:r w:rsidRPr="00C730AB">
        <w:t xml:space="preserve">OTMAN, G., </w:t>
      </w:r>
      <w:r w:rsidRPr="00C730AB">
        <w:rPr>
          <w:i/>
        </w:rPr>
        <w:t>Les mots de la cyberculture</w:t>
      </w:r>
      <w:r w:rsidRPr="00C730AB">
        <w:t>, Paris : Belin, 1996.</w:t>
      </w:r>
    </w:p>
    <w:p w:rsidR="00FE6CC8" w:rsidRPr="00C730AB" w:rsidRDefault="00FE6CC8" w:rsidP="00FE6CC8">
      <w:pPr>
        <w:pStyle w:val="Normlnweb"/>
        <w:numPr>
          <w:ilvl w:val="0"/>
          <w:numId w:val="10"/>
        </w:numPr>
        <w:spacing w:before="0" w:beforeAutospacing="0" w:after="120" w:afterAutospacing="0"/>
        <w:ind w:left="867" w:hanging="510"/>
        <w:jc w:val="both"/>
        <w:rPr>
          <w:lang w:val="en-US"/>
        </w:rPr>
      </w:pPr>
      <w:r w:rsidRPr="00C730AB">
        <w:rPr>
          <w:caps/>
          <w:lang w:val="en-US"/>
        </w:rPr>
        <w:t>Peprník</w:t>
      </w:r>
      <w:r w:rsidRPr="00C730AB">
        <w:rPr>
          <w:lang w:val="en-US"/>
        </w:rPr>
        <w:t xml:space="preserve">, J., </w:t>
      </w:r>
      <w:r w:rsidRPr="00C730AB">
        <w:rPr>
          <w:i/>
          <w:lang w:val="en-US"/>
        </w:rPr>
        <w:t>English Lexicology</w:t>
      </w:r>
      <w:r w:rsidRPr="00C730AB">
        <w:rPr>
          <w:lang w:val="en-US"/>
        </w:rPr>
        <w:t>, Olomouc : Univerzita Palackého v Olomouci, 2006.</w:t>
      </w:r>
    </w:p>
    <w:p w:rsidR="00FE6CC8" w:rsidRPr="00C730AB" w:rsidRDefault="00FE6CC8" w:rsidP="00FE6CC8">
      <w:pPr>
        <w:pStyle w:val="Normlnweb"/>
        <w:numPr>
          <w:ilvl w:val="0"/>
          <w:numId w:val="10"/>
        </w:numPr>
        <w:spacing w:before="0" w:beforeAutospacing="0" w:after="120" w:afterAutospacing="0"/>
        <w:ind w:left="867" w:hanging="510"/>
        <w:jc w:val="both"/>
        <w:rPr>
          <w:lang w:val="en-US"/>
        </w:rPr>
      </w:pPr>
      <w:r w:rsidRPr="00C730AB">
        <w:rPr>
          <w:lang w:val="en-US"/>
        </w:rPr>
        <w:t xml:space="preserve">PLAG, I., </w:t>
      </w:r>
      <w:r w:rsidRPr="00C730AB">
        <w:rPr>
          <w:i/>
          <w:iCs/>
          <w:lang w:val="en-US"/>
        </w:rPr>
        <w:t>Word-formation in English</w:t>
      </w:r>
      <w:r w:rsidRPr="00C730AB">
        <w:rPr>
          <w:lang w:val="en-US"/>
        </w:rPr>
        <w:t>, Cambridge : Cambridge University Press, 2003.</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rFonts w:eastAsiaTheme="minorEastAsia"/>
          <w:lang w:eastAsia="zh-CN"/>
        </w:rPr>
        <w:t xml:space="preserve">PODHORNÁ-POLICKÁ, A., </w:t>
      </w:r>
      <w:r w:rsidRPr="00C730AB">
        <w:rPr>
          <w:rFonts w:eastAsiaTheme="minorEastAsia"/>
          <w:i/>
          <w:lang w:eastAsia="zh-CN"/>
        </w:rPr>
        <w:t xml:space="preserve">Peut-on parler d’un argot des jeunes ? Analyse lexicale des universaux argotiques du parler de jeunes en lycées professionnels en </w:t>
      </w:r>
      <w:r w:rsidRPr="00C730AB">
        <w:rPr>
          <w:rFonts w:eastAsiaTheme="minorEastAsia"/>
          <w:i/>
          <w:lang w:eastAsia="zh-CN"/>
        </w:rPr>
        <w:lastRenderedPageBreak/>
        <w:t>France (Paris, Yzeure) et en République Tchèque (Brno)</w:t>
      </w:r>
      <w:r w:rsidRPr="00C730AB">
        <w:rPr>
          <w:rFonts w:eastAsiaTheme="minorEastAsia"/>
          <w:lang w:eastAsia="zh-CN"/>
        </w:rPr>
        <w:t xml:space="preserve">, </w:t>
      </w:r>
      <w:r w:rsidRPr="00C730AB">
        <w:rPr>
          <w:rFonts w:eastAsiaTheme="minorEastAsia"/>
          <w:sz w:val="22"/>
          <w:szCs w:val="22"/>
          <w:lang w:eastAsia="zh-CN"/>
        </w:rPr>
        <w:t xml:space="preserve">Thèse en cotutelle, </w:t>
      </w:r>
      <w:r w:rsidRPr="00C730AB">
        <w:rPr>
          <w:rFonts w:eastAsiaTheme="minorEastAsia"/>
          <w:lang w:eastAsia="zh-CN"/>
        </w:rPr>
        <w:t>Paris – Brno, 2006-2007.</w:t>
      </w:r>
    </w:p>
    <w:p w:rsidR="00FE6CC8" w:rsidRPr="00C730AB" w:rsidRDefault="00FE6CC8" w:rsidP="00FE6CC8">
      <w:pPr>
        <w:pStyle w:val="Styl1"/>
        <w:numPr>
          <w:ilvl w:val="0"/>
          <w:numId w:val="10"/>
        </w:numPr>
        <w:spacing w:after="120" w:line="240" w:lineRule="auto"/>
        <w:ind w:left="867" w:hanging="510"/>
        <w:rPr>
          <w:rFonts w:ascii="Times New Roman" w:hAnsi="Times New Roman"/>
          <w:caps/>
          <w:szCs w:val="24"/>
        </w:rPr>
      </w:pPr>
      <w:r w:rsidRPr="00C730AB">
        <w:rPr>
          <w:rFonts w:ascii="Times New Roman" w:eastAsia="SimSun" w:hAnsi="Times New Roman"/>
          <w:caps/>
          <w:szCs w:val="24"/>
          <w:lang w:eastAsia="zh-CN"/>
        </w:rPr>
        <w:t>PolguÈre</w:t>
      </w:r>
      <w:r w:rsidRPr="00C730AB">
        <w:rPr>
          <w:rFonts w:ascii="Times New Roman" w:hAnsi="Times New Roman"/>
          <w:szCs w:val="24"/>
        </w:rPr>
        <w:t xml:space="preserve">, A., </w:t>
      </w:r>
      <w:r w:rsidRPr="00C730AB">
        <w:rPr>
          <w:rFonts w:ascii="Times New Roman" w:hAnsi="Times New Roman"/>
          <w:i/>
          <w:szCs w:val="24"/>
        </w:rPr>
        <w:t>Lexicologie et sémantique lexicale, Notions fondamentales</w:t>
      </w:r>
      <w:r w:rsidRPr="00C730AB">
        <w:rPr>
          <w:rFonts w:ascii="Times New Roman" w:hAnsi="Times New Roman"/>
          <w:szCs w:val="24"/>
        </w:rPr>
        <w:t>, Montréal : Les Presses de l’Université de Montréal, 2008.</w:t>
      </w:r>
    </w:p>
    <w:p w:rsidR="00FE6CC8" w:rsidRPr="00C730AB" w:rsidRDefault="00FE6CC8" w:rsidP="00FE6CC8">
      <w:pPr>
        <w:pStyle w:val="Styl1"/>
        <w:numPr>
          <w:ilvl w:val="0"/>
          <w:numId w:val="10"/>
        </w:numPr>
        <w:spacing w:after="120" w:line="240" w:lineRule="auto"/>
        <w:ind w:left="867" w:hanging="510"/>
        <w:rPr>
          <w:rFonts w:ascii="Times New Roman" w:hAnsi="Times New Roman"/>
          <w:caps/>
          <w:szCs w:val="24"/>
        </w:rPr>
      </w:pPr>
      <w:r w:rsidRPr="00C730AB">
        <w:rPr>
          <w:rFonts w:ascii="Times New Roman" w:eastAsia="SimSun" w:hAnsi="Times New Roman"/>
          <w:caps/>
          <w:szCs w:val="24"/>
          <w:lang w:eastAsia="zh-CN"/>
        </w:rPr>
        <w:t xml:space="preserve">PROUVOST, j. ; SABLAYROLLES, J.-F., </w:t>
      </w:r>
      <w:r w:rsidRPr="00C730AB">
        <w:rPr>
          <w:rFonts w:ascii="Times New Roman" w:eastAsia="SimSun" w:hAnsi="Times New Roman"/>
          <w:i/>
          <w:caps/>
          <w:szCs w:val="24"/>
          <w:lang w:eastAsia="zh-CN"/>
        </w:rPr>
        <w:t>l</w:t>
      </w:r>
      <w:r w:rsidRPr="00C730AB">
        <w:rPr>
          <w:rFonts w:ascii="Times New Roman" w:eastAsia="SimSun" w:hAnsi="Times New Roman"/>
          <w:i/>
          <w:szCs w:val="24"/>
          <w:lang w:eastAsia="zh-CN"/>
        </w:rPr>
        <w:t>es néologismes, Que sais-je ?</w:t>
      </w:r>
      <w:r w:rsidRPr="00C730AB">
        <w:rPr>
          <w:rFonts w:ascii="Times New Roman" w:eastAsia="SimSun" w:hAnsi="Times New Roman"/>
          <w:szCs w:val="24"/>
          <w:lang w:eastAsia="zh-CN"/>
        </w:rPr>
        <w:t>, Paris : PUF, 2003.</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rFonts w:eastAsiaTheme="minorEastAsia"/>
          <w:caps/>
          <w:lang w:eastAsia="zh-CN"/>
        </w:rPr>
        <w:t>Quemada</w:t>
      </w:r>
      <w:r w:rsidRPr="00C730AB">
        <w:rPr>
          <w:rFonts w:eastAsiaTheme="minorEastAsia"/>
          <w:lang w:eastAsia="zh-CN"/>
        </w:rPr>
        <w:t xml:space="preserve">, B. éd., </w:t>
      </w:r>
      <w:r w:rsidRPr="00C730AB">
        <w:rPr>
          <w:rFonts w:eastAsiaTheme="minorEastAsia"/>
          <w:i/>
          <w:iCs/>
          <w:lang w:eastAsia="zh-CN"/>
        </w:rPr>
        <w:t xml:space="preserve">Le Trésor de la langue française, </w:t>
      </w:r>
      <w:r w:rsidRPr="00C730AB">
        <w:rPr>
          <w:rFonts w:eastAsiaTheme="minorEastAsia"/>
          <w:i/>
          <w:lang w:eastAsia="zh-CN"/>
        </w:rPr>
        <w:t xml:space="preserve">Dictionnaire de la langue du XIXe et du XXe siècle (1789-1960), </w:t>
      </w:r>
      <w:r w:rsidRPr="00C730AB">
        <w:rPr>
          <w:rFonts w:eastAsiaTheme="minorEastAsia"/>
          <w:lang w:eastAsia="zh-CN"/>
        </w:rPr>
        <w:t>Paris, 1986.</w:t>
      </w:r>
    </w:p>
    <w:p w:rsidR="00FE6CC8" w:rsidRPr="00C730AB" w:rsidRDefault="00FE6CC8" w:rsidP="00FE6CC8">
      <w:pPr>
        <w:pStyle w:val="Styl1"/>
        <w:numPr>
          <w:ilvl w:val="0"/>
          <w:numId w:val="10"/>
        </w:numPr>
        <w:spacing w:after="120" w:line="240" w:lineRule="auto"/>
        <w:ind w:left="867" w:hanging="510"/>
        <w:rPr>
          <w:rFonts w:ascii="Times New Roman" w:hAnsi="Times New Roman"/>
          <w:caps/>
          <w:szCs w:val="24"/>
        </w:rPr>
      </w:pPr>
      <w:r w:rsidRPr="00C730AB">
        <w:rPr>
          <w:rFonts w:ascii="Times New Roman" w:hAnsi="Times New Roman"/>
          <w:szCs w:val="24"/>
        </w:rPr>
        <w:t xml:space="preserve">REY, A., </w:t>
      </w:r>
      <w:r w:rsidRPr="00C730AB">
        <w:rPr>
          <w:rFonts w:ascii="Times New Roman" w:hAnsi="Times New Roman"/>
          <w:i/>
          <w:szCs w:val="24"/>
        </w:rPr>
        <w:t>et al.</w:t>
      </w:r>
      <w:r w:rsidRPr="00C730AB">
        <w:rPr>
          <w:rFonts w:ascii="Times New Roman" w:hAnsi="Times New Roman"/>
          <w:szCs w:val="24"/>
        </w:rPr>
        <w:t xml:space="preserve">, </w:t>
      </w:r>
      <w:r w:rsidRPr="00C730AB">
        <w:rPr>
          <w:rFonts w:ascii="Times New Roman" w:hAnsi="Times New Roman"/>
          <w:i/>
          <w:szCs w:val="24"/>
        </w:rPr>
        <w:t>Dictionnaire Historique de la langue française</w:t>
      </w:r>
      <w:r w:rsidRPr="00C730AB">
        <w:rPr>
          <w:rFonts w:ascii="Times New Roman" w:hAnsi="Times New Roman"/>
          <w:szCs w:val="24"/>
        </w:rPr>
        <w:t>, Paris : Le Robert, 2010.</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i/>
        </w:rPr>
        <w:t>Richesses lexicales du français contemporain</w:t>
      </w:r>
      <w:r w:rsidRPr="00C730AB">
        <w:t>, sous la direction de Charles BERNET et Pierre RÉZEAU, Paris : CNRS-Inalf. Klincksieck, 1995.</w:t>
      </w:r>
    </w:p>
    <w:p w:rsidR="00FE6CC8" w:rsidRPr="00C730AB" w:rsidRDefault="00FE6CC8" w:rsidP="00FE6CC8">
      <w:pPr>
        <w:pStyle w:val="Styl1"/>
        <w:numPr>
          <w:ilvl w:val="0"/>
          <w:numId w:val="10"/>
        </w:numPr>
        <w:spacing w:after="120" w:line="240" w:lineRule="auto"/>
        <w:ind w:left="867" w:hanging="510"/>
        <w:rPr>
          <w:rFonts w:ascii="Times New Roman" w:hAnsi="Times New Roman"/>
          <w:szCs w:val="24"/>
        </w:rPr>
      </w:pPr>
      <w:r w:rsidRPr="00C730AB">
        <w:rPr>
          <w:rFonts w:ascii="Times New Roman" w:eastAsia="SimSun" w:hAnsi="Times New Roman"/>
          <w:caps/>
          <w:szCs w:val="24"/>
          <w:lang w:eastAsia="zh-CN"/>
        </w:rPr>
        <w:t>Riegel</w:t>
      </w:r>
      <w:r w:rsidRPr="00C730AB">
        <w:rPr>
          <w:rFonts w:ascii="Times New Roman" w:hAnsi="Times New Roman"/>
          <w:caps/>
          <w:szCs w:val="24"/>
        </w:rPr>
        <w:t>, M</w:t>
      </w:r>
      <w:r w:rsidRPr="00C730AB">
        <w:rPr>
          <w:rFonts w:ascii="Times New Roman" w:hAnsi="Times New Roman"/>
          <w:szCs w:val="24"/>
        </w:rPr>
        <w:t xml:space="preserve">., </w:t>
      </w:r>
      <w:r w:rsidRPr="00C730AB">
        <w:rPr>
          <w:rFonts w:ascii="Times New Roman" w:hAnsi="Times New Roman"/>
          <w:i/>
          <w:szCs w:val="24"/>
        </w:rPr>
        <w:t>et al.</w:t>
      </w:r>
      <w:r w:rsidRPr="00C730AB">
        <w:rPr>
          <w:rFonts w:ascii="Times New Roman" w:hAnsi="Times New Roman"/>
          <w:szCs w:val="24"/>
        </w:rPr>
        <w:t xml:space="preserve">, </w:t>
      </w:r>
      <w:r w:rsidRPr="00C730AB">
        <w:rPr>
          <w:rFonts w:ascii="Times New Roman" w:hAnsi="Times New Roman"/>
          <w:i/>
          <w:szCs w:val="24"/>
        </w:rPr>
        <w:t>Grammaire méthodique du français</w:t>
      </w:r>
      <w:r w:rsidRPr="00C730AB">
        <w:rPr>
          <w:rFonts w:ascii="Times New Roman" w:hAnsi="Times New Roman"/>
          <w:szCs w:val="24"/>
        </w:rPr>
        <w:t>, Paris : PUF, 1994.</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rFonts w:eastAsiaTheme="minorEastAsia"/>
          <w:caps/>
          <w:lang w:eastAsia="zh-CN"/>
        </w:rPr>
        <w:t>Sablayrolles</w:t>
      </w:r>
      <w:r w:rsidRPr="00C730AB">
        <w:rPr>
          <w:rFonts w:eastAsiaTheme="minorEastAsia"/>
          <w:lang w:eastAsia="zh-CN"/>
        </w:rPr>
        <w:t xml:space="preserve">, J.-F., </w:t>
      </w:r>
      <w:r w:rsidRPr="00C730AB">
        <w:rPr>
          <w:rFonts w:eastAsiaTheme="minorEastAsia"/>
          <w:i/>
          <w:iCs/>
          <w:lang w:eastAsia="zh-CN"/>
        </w:rPr>
        <w:t>La néologie en français contemporain</w:t>
      </w:r>
      <w:r w:rsidRPr="00C730AB">
        <w:rPr>
          <w:rFonts w:eastAsiaTheme="minorEastAsia"/>
          <w:lang w:eastAsia="zh-CN"/>
        </w:rPr>
        <w:t xml:space="preserve">, </w:t>
      </w:r>
      <w:r w:rsidRPr="00C730AB">
        <w:rPr>
          <w:rFonts w:eastAsiaTheme="minorEastAsia"/>
          <w:i/>
          <w:lang w:eastAsia="zh-CN"/>
        </w:rPr>
        <w:t>Examen du concept et analyse de productions néologiques récentes</w:t>
      </w:r>
      <w:r w:rsidRPr="00C730AB">
        <w:rPr>
          <w:rFonts w:eastAsiaTheme="minorEastAsia"/>
          <w:lang w:eastAsia="zh-CN"/>
        </w:rPr>
        <w:t>, Paris : Honoré Champion, 2000.</w:t>
      </w:r>
    </w:p>
    <w:p w:rsidR="00FE6CC8" w:rsidRPr="00C730AB" w:rsidRDefault="00FE6CC8" w:rsidP="00FE6CC8">
      <w:pPr>
        <w:pStyle w:val="Normlnweb"/>
        <w:numPr>
          <w:ilvl w:val="0"/>
          <w:numId w:val="10"/>
        </w:numPr>
        <w:spacing w:before="0" w:beforeAutospacing="0" w:after="120" w:afterAutospacing="0"/>
        <w:ind w:left="867" w:hanging="510"/>
        <w:jc w:val="both"/>
        <w:rPr>
          <w:lang w:val="en-US"/>
        </w:rPr>
      </w:pPr>
      <w:r w:rsidRPr="00C730AB">
        <w:rPr>
          <w:caps/>
          <w:lang w:val="en-US"/>
        </w:rPr>
        <w:t>Stockwell</w:t>
      </w:r>
      <w:r w:rsidRPr="00C730AB">
        <w:rPr>
          <w:lang w:val="en-US"/>
        </w:rPr>
        <w:t xml:space="preserve">, R.; </w:t>
      </w:r>
      <w:r w:rsidRPr="00C730AB">
        <w:rPr>
          <w:caps/>
          <w:lang w:val="en-US"/>
        </w:rPr>
        <w:t>Minkova</w:t>
      </w:r>
      <w:r w:rsidRPr="00C730AB">
        <w:rPr>
          <w:lang w:val="en-US"/>
        </w:rPr>
        <w:t xml:space="preserve">, D., </w:t>
      </w:r>
      <w:r w:rsidRPr="00C730AB">
        <w:rPr>
          <w:i/>
          <w:lang w:val="en-US"/>
        </w:rPr>
        <w:t>English Words, History and Structure</w:t>
      </w:r>
      <w:r w:rsidRPr="00C730AB">
        <w:rPr>
          <w:lang w:val="en-US"/>
        </w:rPr>
        <w:t>, Cambridge : Cabridge UP, 2001.</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rFonts w:eastAsiaTheme="minorEastAsia"/>
          <w:lang w:eastAsia="zh-CN"/>
        </w:rPr>
        <w:t xml:space="preserve">SZABÓ, D., </w:t>
      </w:r>
      <w:r w:rsidRPr="00C730AB">
        <w:rPr>
          <w:rFonts w:eastAsiaTheme="minorEastAsia"/>
          <w:i/>
          <w:iCs/>
          <w:lang w:eastAsia="zh-CN"/>
        </w:rPr>
        <w:t>L’argot commun des étudiants budapestois</w:t>
      </w:r>
      <w:r w:rsidRPr="00C730AB">
        <w:rPr>
          <w:rFonts w:eastAsiaTheme="minorEastAsia"/>
          <w:lang w:eastAsia="zh-CN"/>
        </w:rPr>
        <w:t>, Thèse sous la direction de Jean-Pierre Goudaillier, Paris, Université René Descartes, 2 vol., 2002.</w:t>
      </w:r>
    </w:p>
    <w:p w:rsidR="00FE6CC8" w:rsidRPr="00C730AB" w:rsidRDefault="00FE6CC8" w:rsidP="00FE6CC8">
      <w:pPr>
        <w:pStyle w:val="Styl1"/>
        <w:numPr>
          <w:ilvl w:val="0"/>
          <w:numId w:val="10"/>
        </w:numPr>
        <w:spacing w:after="120" w:line="240" w:lineRule="auto"/>
        <w:ind w:left="867" w:hanging="510"/>
        <w:rPr>
          <w:rFonts w:ascii="Times New Roman" w:hAnsi="Times New Roman"/>
          <w:b/>
          <w:szCs w:val="24"/>
        </w:rPr>
      </w:pPr>
      <w:r w:rsidRPr="00C730AB">
        <w:rPr>
          <w:rFonts w:ascii="Times New Roman" w:hAnsi="Times New Roman"/>
          <w:caps/>
          <w:szCs w:val="24"/>
        </w:rPr>
        <w:t>Šmilauer</w:t>
      </w:r>
      <w:r w:rsidRPr="00C730AB">
        <w:rPr>
          <w:rFonts w:ascii="Times New Roman" w:hAnsi="Times New Roman"/>
          <w:szCs w:val="24"/>
        </w:rPr>
        <w:t xml:space="preserve">, V., </w:t>
      </w:r>
      <w:r w:rsidRPr="00C730AB">
        <w:rPr>
          <w:rFonts w:ascii="Times New Roman" w:hAnsi="Times New Roman"/>
          <w:i/>
          <w:szCs w:val="24"/>
        </w:rPr>
        <w:t>Nauka o českém jazyku</w:t>
      </w:r>
      <w:r w:rsidRPr="00C730AB">
        <w:rPr>
          <w:rFonts w:ascii="Times New Roman" w:hAnsi="Times New Roman"/>
          <w:szCs w:val="24"/>
        </w:rPr>
        <w:t>, Praha : Státní pedagogické nakladatelství, 1972.</w:t>
      </w:r>
    </w:p>
    <w:p w:rsidR="00FE6CC8" w:rsidRPr="00C730AB" w:rsidRDefault="00FE6CC8" w:rsidP="00FE6CC8">
      <w:pPr>
        <w:pStyle w:val="Styl1"/>
        <w:numPr>
          <w:ilvl w:val="0"/>
          <w:numId w:val="10"/>
        </w:numPr>
        <w:tabs>
          <w:tab w:val="left" w:pos="0"/>
        </w:tabs>
        <w:spacing w:after="120" w:line="240" w:lineRule="auto"/>
        <w:ind w:left="867" w:hanging="510"/>
        <w:rPr>
          <w:rFonts w:ascii="Times New Roman" w:hAnsi="Times New Roman"/>
        </w:rPr>
      </w:pPr>
      <w:r w:rsidRPr="00C730AB">
        <w:rPr>
          <w:rFonts w:ascii="Times New Roman" w:hAnsi="Times New Roman"/>
        </w:rPr>
        <w:t xml:space="preserve">ŠMILAUER, V., </w:t>
      </w:r>
      <w:r w:rsidRPr="00C730AB">
        <w:rPr>
          <w:rFonts w:ascii="Times New Roman" w:hAnsi="Times New Roman"/>
          <w:i/>
        </w:rPr>
        <w:t>Novočeské tvoření slov</w:t>
      </w:r>
      <w:r w:rsidRPr="00C730AB">
        <w:rPr>
          <w:rFonts w:ascii="Times New Roman" w:hAnsi="Times New Roman"/>
        </w:rPr>
        <w:t>, Praha : Státní pedagogické nakladatelství, 1971.</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rFonts w:eastAsia="TimesNewRoman"/>
        </w:rPr>
        <w:t xml:space="preserve">THIÈLE, J., </w:t>
      </w:r>
      <w:r w:rsidRPr="00C730AB">
        <w:rPr>
          <w:rFonts w:eastAsia="TimesNewRoman"/>
          <w:i/>
          <w:iCs/>
        </w:rPr>
        <w:t>La formation des mots en français moderne</w:t>
      </w:r>
      <w:r w:rsidRPr="00C730AB">
        <w:rPr>
          <w:rFonts w:eastAsia="TimesNewRoman"/>
        </w:rPr>
        <w:t>, Montréal, 1987.</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rFonts w:eastAsia="SimSun"/>
          <w:caps/>
          <w:lang w:eastAsia="zh-CN"/>
        </w:rPr>
        <w:t>Tournier</w:t>
      </w:r>
      <w:r w:rsidRPr="00C730AB">
        <w:rPr>
          <w:rFonts w:eastAsia="SimSun"/>
          <w:lang w:eastAsia="zh-CN"/>
        </w:rPr>
        <w:t xml:space="preserve">, N. ; TOURNIER, J., </w:t>
      </w:r>
      <w:r w:rsidRPr="00C730AB">
        <w:rPr>
          <w:rFonts w:eastAsia="SimSun"/>
          <w:i/>
          <w:lang w:eastAsia="zh-CN"/>
        </w:rPr>
        <w:t>Dictionnaire de la lexicologie française</w:t>
      </w:r>
      <w:r w:rsidRPr="00C730AB">
        <w:rPr>
          <w:rFonts w:eastAsia="SimSun"/>
          <w:lang w:eastAsia="zh-CN"/>
        </w:rPr>
        <w:t>, Paris : Ellipses, 2009.</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rFonts w:eastAsia="TimesNewRoman"/>
        </w:rPr>
        <w:t xml:space="preserve">Université de Cergy-Pontoise, Centre de cherche Texte/Histoire, </w:t>
      </w:r>
      <w:r w:rsidRPr="00C730AB">
        <w:rPr>
          <w:rFonts w:eastAsia="TimesNewRoman"/>
          <w:i/>
        </w:rPr>
        <w:t>Français des banlieues, français populaire</w:t>
      </w:r>
      <w:r w:rsidRPr="00C730AB">
        <w:rPr>
          <w:rFonts w:eastAsia="TimesNewRoman"/>
        </w:rPr>
        <w:t>?, 2004.</w:t>
      </w:r>
    </w:p>
    <w:p w:rsidR="00FE6CC8" w:rsidRPr="00C730AB" w:rsidRDefault="00FE6CC8" w:rsidP="00FE6CC8">
      <w:pPr>
        <w:pStyle w:val="Styl1"/>
        <w:numPr>
          <w:ilvl w:val="0"/>
          <w:numId w:val="10"/>
        </w:numPr>
        <w:spacing w:after="120" w:line="240" w:lineRule="auto"/>
        <w:ind w:left="867" w:hanging="510"/>
        <w:rPr>
          <w:rFonts w:ascii="Times New Roman" w:hAnsi="Times New Roman"/>
          <w:szCs w:val="24"/>
        </w:rPr>
      </w:pPr>
      <w:r w:rsidRPr="00C730AB">
        <w:rPr>
          <w:rFonts w:ascii="Times New Roman" w:eastAsia="SimSun" w:hAnsi="Times New Roman"/>
          <w:caps/>
          <w:szCs w:val="24"/>
          <w:lang w:eastAsia="zh-CN"/>
        </w:rPr>
        <w:t>Vairel</w:t>
      </w:r>
      <w:r w:rsidRPr="00C730AB">
        <w:rPr>
          <w:rFonts w:ascii="Times New Roman" w:hAnsi="Times New Roman"/>
          <w:szCs w:val="24"/>
        </w:rPr>
        <w:t xml:space="preserve">, H., </w:t>
      </w:r>
      <w:r w:rsidRPr="00C730AB">
        <w:rPr>
          <w:rFonts w:ascii="Times New Roman" w:hAnsi="Times New Roman"/>
          <w:i/>
          <w:iCs/>
          <w:szCs w:val="24"/>
        </w:rPr>
        <w:t>La présentation matérielle d’un manuscrit dactylographié</w:t>
      </w:r>
      <w:r w:rsidRPr="00C730AB">
        <w:rPr>
          <w:rFonts w:ascii="Times New Roman" w:hAnsi="Times New Roman"/>
          <w:szCs w:val="24"/>
        </w:rPr>
        <w:t>, Poitiers : Nathan, 1989.</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rPr>
          <w:lang w:val="en-US"/>
        </w:rPr>
        <w:t xml:space="preserve">VOGEL, R., </w:t>
      </w:r>
      <w:r w:rsidRPr="00C730AB">
        <w:rPr>
          <w:i/>
          <w:iCs/>
          <w:lang w:val="en-US"/>
        </w:rPr>
        <w:t>Basics of Lexicology</w:t>
      </w:r>
      <w:r w:rsidRPr="00C730AB">
        <w:rPr>
          <w:lang w:val="en-US"/>
        </w:rPr>
        <w:t xml:space="preserve">. </w:t>
      </w:r>
      <w:r w:rsidRPr="00C730AB">
        <w:t>Brno: Masarykova Univerzita, Pedagogická fakulta, 2007.</w:t>
      </w:r>
    </w:p>
    <w:p w:rsidR="00FE6CC8" w:rsidRPr="00C730AB" w:rsidRDefault="00FE6CC8" w:rsidP="00FE6CC8">
      <w:pPr>
        <w:pStyle w:val="Normlnweb"/>
        <w:numPr>
          <w:ilvl w:val="0"/>
          <w:numId w:val="10"/>
        </w:numPr>
        <w:spacing w:before="0" w:beforeAutospacing="0" w:after="120" w:afterAutospacing="0"/>
        <w:ind w:left="867" w:hanging="510"/>
        <w:jc w:val="both"/>
      </w:pPr>
      <w:r w:rsidRPr="00C730AB">
        <w:t xml:space="preserve">WALTER, H., </w:t>
      </w:r>
      <w:r w:rsidRPr="00C730AB">
        <w:rPr>
          <w:i/>
          <w:iCs/>
        </w:rPr>
        <w:t>Le français d’ici, de là, de là-bas</w:t>
      </w:r>
      <w:r w:rsidRPr="00C730AB">
        <w:t>. Paris : Éd. Jc Lattès, 1998.</w:t>
      </w:r>
    </w:p>
    <w:p w:rsidR="00FE6CC8" w:rsidRPr="00C730AB" w:rsidRDefault="00FE6CC8" w:rsidP="00FE6CC8">
      <w:pPr>
        <w:pStyle w:val="Normlnweb"/>
        <w:numPr>
          <w:ilvl w:val="0"/>
          <w:numId w:val="10"/>
        </w:numPr>
        <w:spacing w:before="0" w:beforeAutospacing="0" w:after="120" w:afterAutospacing="0"/>
        <w:ind w:left="867" w:hanging="510"/>
        <w:jc w:val="both"/>
        <w:rPr>
          <w:lang w:val="en-US"/>
        </w:rPr>
      </w:pPr>
      <w:r w:rsidRPr="00C730AB">
        <w:rPr>
          <w:caps/>
          <w:lang w:val="en-US"/>
        </w:rPr>
        <w:t>Yule</w:t>
      </w:r>
      <w:r w:rsidRPr="00C730AB">
        <w:rPr>
          <w:lang w:val="en-US"/>
        </w:rPr>
        <w:t xml:space="preserve">, G., </w:t>
      </w:r>
      <w:r w:rsidRPr="00C730AB">
        <w:rPr>
          <w:i/>
          <w:lang w:val="en-US"/>
        </w:rPr>
        <w:t>The Study of Language</w:t>
      </w:r>
      <w:r w:rsidRPr="00C730AB">
        <w:rPr>
          <w:lang w:val="en-US"/>
        </w:rPr>
        <w:t>, Cambridge : Cambridge University Press, 2006.</w:t>
      </w:r>
    </w:p>
    <w:p w:rsidR="00FE6CC8" w:rsidRPr="00C730AB" w:rsidRDefault="00FE6CC8" w:rsidP="00FE6CC8">
      <w:pPr>
        <w:pStyle w:val="Styl1"/>
        <w:numPr>
          <w:ilvl w:val="0"/>
          <w:numId w:val="10"/>
        </w:numPr>
        <w:tabs>
          <w:tab w:val="left" w:pos="0"/>
        </w:tabs>
        <w:spacing w:after="120" w:line="240" w:lineRule="auto"/>
        <w:ind w:left="867" w:hanging="510"/>
        <w:rPr>
          <w:rFonts w:ascii="Times New Roman" w:hAnsi="Times New Roman"/>
          <w:szCs w:val="24"/>
          <w:lang w:val="en-US"/>
        </w:rPr>
      </w:pPr>
      <w:r w:rsidRPr="00C730AB">
        <w:rPr>
          <w:rFonts w:ascii="Times New Roman" w:eastAsia="TimesNewRoman" w:hAnsi="Times New Roman"/>
          <w:szCs w:val="24"/>
          <w:lang w:eastAsia="zh-CN"/>
        </w:rPr>
        <w:t>ШВЕДОВА</w:t>
      </w:r>
      <w:r w:rsidRPr="00C730AB">
        <w:rPr>
          <w:rFonts w:ascii="Times New Roman" w:eastAsia="TimesNewRoman" w:hAnsi="Times New Roman"/>
          <w:szCs w:val="24"/>
          <w:lang w:val="en-US" w:eastAsia="zh-CN"/>
        </w:rPr>
        <w:t xml:space="preserve">, </w:t>
      </w:r>
      <w:r w:rsidRPr="00C730AB">
        <w:rPr>
          <w:rFonts w:ascii="Times New Roman" w:hAnsi="Times New Roman"/>
        </w:rPr>
        <w:t>Н</w:t>
      </w:r>
      <w:r w:rsidRPr="00C730AB">
        <w:rPr>
          <w:rFonts w:ascii="Times New Roman" w:hAnsi="Times New Roman"/>
          <w:lang w:val="en-US"/>
        </w:rPr>
        <w:t xml:space="preserve">. </w:t>
      </w:r>
      <w:r w:rsidRPr="00C730AB">
        <w:rPr>
          <w:rFonts w:ascii="Times New Roman" w:hAnsi="Times New Roman"/>
        </w:rPr>
        <w:t>Ю</w:t>
      </w:r>
      <w:r w:rsidRPr="00C730AB">
        <w:rPr>
          <w:rFonts w:ascii="Times New Roman" w:hAnsi="Times New Roman"/>
          <w:lang w:val="en-US"/>
        </w:rPr>
        <w:t>́.</w:t>
      </w:r>
      <w:r w:rsidRPr="00C730AB">
        <w:rPr>
          <w:rFonts w:ascii="Times New Roman" w:eastAsia="TimesNewRoman" w:hAnsi="Times New Roman"/>
          <w:szCs w:val="24"/>
          <w:lang w:val="en-US" w:eastAsia="zh-CN"/>
        </w:rPr>
        <w:t xml:space="preserve">, </w:t>
      </w:r>
      <w:r w:rsidRPr="00C730AB">
        <w:rPr>
          <w:rFonts w:ascii="Times New Roman" w:eastAsia="TimesNewRoman,Italic" w:hAnsi="Times New Roman"/>
          <w:i/>
          <w:iCs/>
          <w:szCs w:val="24"/>
          <w:lang w:eastAsia="zh-CN"/>
        </w:rPr>
        <w:t>Русская</w:t>
      </w:r>
      <w:r w:rsidRPr="00C730AB">
        <w:rPr>
          <w:rFonts w:ascii="Times New Roman" w:eastAsia="TimesNewRoman,Italic" w:hAnsi="Times New Roman"/>
          <w:i/>
          <w:iCs/>
          <w:szCs w:val="24"/>
          <w:lang w:val="en-US" w:eastAsia="zh-CN"/>
        </w:rPr>
        <w:t xml:space="preserve"> </w:t>
      </w:r>
      <w:r w:rsidRPr="00C730AB">
        <w:rPr>
          <w:rFonts w:ascii="Times New Roman" w:eastAsia="TimesNewRoman,Italic" w:hAnsi="Times New Roman"/>
          <w:i/>
          <w:iCs/>
          <w:szCs w:val="24"/>
          <w:lang w:eastAsia="zh-CN"/>
        </w:rPr>
        <w:t>грамматика</w:t>
      </w:r>
      <w:r w:rsidRPr="00C730AB">
        <w:rPr>
          <w:rFonts w:ascii="Times New Roman" w:eastAsia="TimesNewRoman,Italic" w:hAnsi="Times New Roman"/>
          <w:i/>
          <w:iCs/>
          <w:szCs w:val="24"/>
          <w:lang w:val="en-US" w:eastAsia="zh-CN"/>
        </w:rPr>
        <w:t xml:space="preserve"> </w:t>
      </w:r>
      <w:r w:rsidRPr="00C730AB">
        <w:rPr>
          <w:rFonts w:ascii="Times New Roman" w:eastAsia="TimesNewRoman" w:hAnsi="Times New Roman"/>
          <w:i/>
          <w:iCs/>
          <w:szCs w:val="24"/>
          <w:lang w:val="en-US" w:eastAsia="zh-CN"/>
        </w:rPr>
        <w:t xml:space="preserve">I. </w:t>
      </w:r>
      <w:r w:rsidRPr="00C730AB">
        <w:rPr>
          <w:rFonts w:ascii="Times New Roman" w:eastAsia="TimesNewRoman,Italic" w:hAnsi="Times New Roman"/>
          <w:i/>
          <w:iCs/>
          <w:szCs w:val="24"/>
          <w:lang w:eastAsia="zh-CN"/>
        </w:rPr>
        <w:t>Фонетика</w:t>
      </w:r>
      <w:r w:rsidRPr="00C730AB">
        <w:rPr>
          <w:rFonts w:ascii="Times New Roman" w:eastAsia="TimesNewRoman" w:hAnsi="Times New Roman"/>
          <w:i/>
          <w:iCs/>
          <w:szCs w:val="24"/>
          <w:lang w:val="en-US" w:eastAsia="zh-CN"/>
        </w:rPr>
        <w:t xml:space="preserve">. </w:t>
      </w:r>
      <w:r w:rsidRPr="00C730AB">
        <w:rPr>
          <w:rFonts w:ascii="Times New Roman" w:eastAsia="TimesNewRoman,Italic" w:hAnsi="Times New Roman"/>
          <w:i/>
          <w:iCs/>
          <w:szCs w:val="24"/>
          <w:lang w:eastAsia="zh-CN"/>
        </w:rPr>
        <w:t>Фонология</w:t>
      </w:r>
      <w:r w:rsidRPr="00C730AB">
        <w:rPr>
          <w:rFonts w:ascii="Times New Roman" w:eastAsia="TimesNewRoman" w:hAnsi="Times New Roman"/>
          <w:i/>
          <w:iCs/>
          <w:szCs w:val="24"/>
          <w:lang w:val="en-US" w:eastAsia="zh-CN"/>
        </w:rPr>
        <w:t xml:space="preserve">. </w:t>
      </w:r>
      <w:r w:rsidRPr="00C730AB">
        <w:rPr>
          <w:rFonts w:ascii="Times New Roman" w:eastAsia="TimesNewRoman,Italic" w:hAnsi="Times New Roman"/>
          <w:i/>
          <w:iCs/>
          <w:szCs w:val="24"/>
          <w:lang w:eastAsia="zh-CN"/>
        </w:rPr>
        <w:t>Ударение</w:t>
      </w:r>
      <w:r w:rsidRPr="00C730AB">
        <w:rPr>
          <w:rFonts w:ascii="Times New Roman" w:eastAsia="TimesNewRoman" w:hAnsi="Times New Roman"/>
          <w:i/>
          <w:iCs/>
          <w:szCs w:val="24"/>
          <w:lang w:val="en-US" w:eastAsia="zh-CN"/>
        </w:rPr>
        <w:t xml:space="preserve">. </w:t>
      </w:r>
      <w:r w:rsidRPr="00C730AB">
        <w:rPr>
          <w:rFonts w:ascii="Times New Roman" w:eastAsia="TimesNewRoman,Italic" w:hAnsi="Times New Roman"/>
          <w:i/>
          <w:iCs/>
          <w:szCs w:val="24"/>
          <w:lang w:eastAsia="zh-CN"/>
        </w:rPr>
        <w:t>Интонация</w:t>
      </w:r>
      <w:r w:rsidRPr="00C730AB">
        <w:rPr>
          <w:rFonts w:ascii="Times New Roman" w:eastAsia="TimesNewRoman" w:hAnsi="Times New Roman"/>
          <w:i/>
          <w:iCs/>
          <w:szCs w:val="24"/>
          <w:lang w:val="en-US" w:eastAsia="zh-CN"/>
        </w:rPr>
        <w:t xml:space="preserve">. </w:t>
      </w:r>
      <w:r w:rsidRPr="00C730AB">
        <w:rPr>
          <w:rFonts w:ascii="Times New Roman" w:eastAsia="TimesNewRoman,Italic" w:hAnsi="Times New Roman"/>
          <w:i/>
          <w:iCs/>
          <w:szCs w:val="24"/>
          <w:lang w:eastAsia="zh-CN"/>
        </w:rPr>
        <w:t>Словообразование</w:t>
      </w:r>
      <w:r w:rsidRPr="00C730AB">
        <w:rPr>
          <w:rFonts w:ascii="Times New Roman" w:eastAsia="TimesNewRoman" w:hAnsi="Times New Roman"/>
          <w:i/>
          <w:iCs/>
          <w:szCs w:val="24"/>
          <w:lang w:val="en-US" w:eastAsia="zh-CN"/>
        </w:rPr>
        <w:t xml:space="preserve">. </w:t>
      </w:r>
      <w:r w:rsidRPr="00C730AB">
        <w:rPr>
          <w:rFonts w:ascii="Times New Roman" w:eastAsia="TimesNewRoman,Italic" w:hAnsi="Times New Roman"/>
          <w:i/>
          <w:iCs/>
          <w:szCs w:val="24"/>
          <w:lang w:eastAsia="zh-CN"/>
        </w:rPr>
        <w:t>Морфология</w:t>
      </w:r>
      <w:r w:rsidRPr="00C730AB">
        <w:rPr>
          <w:rFonts w:ascii="Times New Roman" w:eastAsia="TimesNewRoman" w:hAnsi="Times New Roman"/>
          <w:i/>
          <w:iCs/>
          <w:szCs w:val="24"/>
          <w:lang w:val="en-US" w:eastAsia="zh-CN"/>
        </w:rPr>
        <w:t xml:space="preserve">, </w:t>
      </w:r>
      <w:r w:rsidRPr="00C730AB">
        <w:rPr>
          <w:rFonts w:ascii="Times New Roman" w:eastAsia="TimesNewRoman" w:hAnsi="Times New Roman"/>
          <w:szCs w:val="24"/>
          <w:lang w:eastAsia="zh-CN"/>
        </w:rPr>
        <w:t>Москва</w:t>
      </w:r>
      <w:r w:rsidRPr="00C730AB">
        <w:rPr>
          <w:rFonts w:ascii="Times New Roman" w:eastAsia="TimesNewRoman" w:hAnsi="Times New Roman"/>
          <w:szCs w:val="24"/>
          <w:lang w:val="en-US" w:eastAsia="zh-CN"/>
        </w:rPr>
        <w:t xml:space="preserve"> : </w:t>
      </w:r>
      <w:r w:rsidRPr="00C730AB">
        <w:rPr>
          <w:rFonts w:ascii="Times New Roman" w:eastAsia="TimesNewRoman" w:hAnsi="Times New Roman"/>
          <w:szCs w:val="24"/>
          <w:lang w:eastAsia="zh-CN"/>
        </w:rPr>
        <w:t>Наука</w:t>
      </w:r>
      <w:r w:rsidRPr="00C730AB">
        <w:rPr>
          <w:rFonts w:ascii="Times New Roman" w:eastAsia="TimesNewRoman" w:hAnsi="Times New Roman"/>
          <w:szCs w:val="24"/>
          <w:lang w:val="en-US" w:eastAsia="zh-CN"/>
        </w:rPr>
        <w:t>, 1980.</w:t>
      </w:r>
    </w:p>
    <w:p w:rsidR="00FE6CC8" w:rsidRPr="00C730AB" w:rsidRDefault="00FE6CC8" w:rsidP="00FE6CC8">
      <w:pPr>
        <w:pStyle w:val="Nadpis2"/>
        <w:numPr>
          <w:ilvl w:val="0"/>
          <w:numId w:val="0"/>
        </w:numPr>
        <w:spacing w:before="0" w:after="120"/>
        <w:ind w:left="360"/>
        <w:rPr>
          <w:rFonts w:cs="Times New Roman"/>
        </w:rPr>
      </w:pPr>
      <w:bookmarkStart w:id="147" w:name="_Toc327270468"/>
      <w:bookmarkStart w:id="148" w:name="_Toc328906445"/>
      <w:r w:rsidRPr="00C730AB">
        <w:rPr>
          <w:rFonts w:cs="Times New Roman"/>
        </w:rPr>
        <w:lastRenderedPageBreak/>
        <w:t>Articles</w:t>
      </w:r>
      <w:bookmarkEnd w:id="147"/>
      <w:bookmarkEnd w:id="148"/>
      <w:r w:rsidRPr="00C730AB">
        <w:rPr>
          <w:rFonts w:cs="Times New Roman"/>
        </w:rPr>
        <w:t xml:space="preserve"> </w:t>
      </w:r>
    </w:p>
    <w:p w:rsidR="00FE6CC8" w:rsidRPr="00C730AB" w:rsidRDefault="00FE6CC8" w:rsidP="00FE6CC8">
      <w:pPr>
        <w:pStyle w:val="Styl1"/>
        <w:numPr>
          <w:ilvl w:val="0"/>
          <w:numId w:val="10"/>
        </w:numPr>
        <w:tabs>
          <w:tab w:val="left" w:pos="0"/>
        </w:tabs>
        <w:spacing w:after="120" w:line="240" w:lineRule="auto"/>
        <w:ind w:left="867" w:hanging="510"/>
        <w:rPr>
          <w:rFonts w:ascii="Times New Roman" w:hAnsi="Times New Roman"/>
          <w:b/>
          <w:szCs w:val="24"/>
        </w:rPr>
      </w:pPr>
      <w:r w:rsidRPr="00C730AB">
        <w:rPr>
          <w:rFonts w:ascii="Times New Roman" w:hAnsi="Times New Roman"/>
          <w:caps/>
        </w:rPr>
        <w:t>Anis</w:t>
      </w:r>
      <w:r w:rsidRPr="00C730AB">
        <w:rPr>
          <w:rFonts w:ascii="Times New Roman" w:hAnsi="Times New Roman"/>
        </w:rPr>
        <w:t xml:space="preserve">, J., Communication électronique scripturale et formes langagières : chats et SMS, </w:t>
      </w:r>
      <w:r w:rsidRPr="00C730AB">
        <w:rPr>
          <w:rFonts w:ascii="Times New Roman" w:hAnsi="Times New Roman"/>
          <w:i/>
        </w:rPr>
        <w:t>Université de Poitiers. Réseaux humains/réseaux technologiques. Actes des rencontres 2002</w:t>
      </w:r>
      <w:r w:rsidRPr="00C730AB">
        <w:rPr>
          <w:rFonts w:ascii="Times New Roman" w:hAnsi="Times New Roman"/>
        </w:rPr>
        <w:t xml:space="preserve"> [en ligne],</w:t>
      </w:r>
      <w:r w:rsidRPr="00C730AB">
        <w:rPr>
          <w:rFonts w:ascii="Times New Roman" w:hAnsi="Times New Roman"/>
          <w:i/>
        </w:rPr>
        <w:t xml:space="preserve"> </w:t>
      </w:r>
      <w:r w:rsidRPr="00C730AB">
        <w:rPr>
          <w:rFonts w:ascii="Times New Roman" w:hAnsi="Times New Roman"/>
        </w:rPr>
        <w:t xml:space="preserve">disponible sur : </w:t>
      </w:r>
      <w:r w:rsidRPr="00C730AB">
        <w:rPr>
          <w:rFonts w:ascii="Times New Roman" w:hAnsi="Times New Roman"/>
          <w:szCs w:val="24"/>
        </w:rPr>
        <w:t>http://oav.univ-poitiers.fr/rhrt/2002/actes%202002/jacques%20anis</w:t>
      </w:r>
      <w:r w:rsidRPr="00C730AB">
        <w:rPr>
          <w:rFonts w:ascii="Times New Roman" w:hAnsi="Times New Roman"/>
          <w:b/>
          <w:szCs w:val="24"/>
        </w:rPr>
        <w:t>.</w:t>
      </w:r>
    </w:p>
    <w:p w:rsidR="00FE6CC8" w:rsidRPr="00C730AB" w:rsidRDefault="00FE6CC8" w:rsidP="00FE6CC8">
      <w:pPr>
        <w:pStyle w:val="Styl1"/>
        <w:numPr>
          <w:ilvl w:val="0"/>
          <w:numId w:val="10"/>
        </w:numPr>
        <w:spacing w:after="120" w:line="240" w:lineRule="auto"/>
        <w:ind w:left="867" w:hanging="510"/>
        <w:rPr>
          <w:rFonts w:ascii="Times New Roman" w:hAnsi="Times New Roman"/>
          <w:b/>
          <w:szCs w:val="24"/>
        </w:rPr>
      </w:pPr>
      <w:r w:rsidRPr="00C730AB">
        <w:rPr>
          <w:rFonts w:ascii="Times New Roman" w:hAnsi="Times New Roman"/>
          <w:caps/>
        </w:rPr>
        <w:t>Anis</w:t>
      </w:r>
      <w:r w:rsidRPr="00C730AB">
        <w:rPr>
          <w:rFonts w:ascii="Times New Roman" w:hAnsi="Times New Roman"/>
        </w:rPr>
        <w:t xml:space="preserve">, J., Écrit/oral : discordances, autonomies, transpositions, </w:t>
      </w:r>
      <w:r w:rsidRPr="00C730AB">
        <w:rPr>
          <w:rFonts w:ascii="Times New Roman" w:hAnsi="Times New Roman"/>
          <w:i/>
          <w:iCs/>
        </w:rPr>
        <w:t>Études de linguistique appliquée,</w:t>
      </w:r>
      <w:r w:rsidRPr="00C730AB">
        <w:rPr>
          <w:rFonts w:ascii="Times New Roman" w:hAnsi="Times New Roman"/>
        </w:rPr>
        <w:t xml:space="preserve"> n° 42, 1981, pp. 7-22.</w:t>
      </w:r>
    </w:p>
    <w:p w:rsidR="00FE6CC8" w:rsidRPr="00C730AB" w:rsidRDefault="00FE6CC8" w:rsidP="00FE6CC8">
      <w:pPr>
        <w:pStyle w:val="Styl1"/>
        <w:numPr>
          <w:ilvl w:val="0"/>
          <w:numId w:val="10"/>
        </w:numPr>
        <w:spacing w:after="120" w:line="240" w:lineRule="auto"/>
        <w:ind w:left="867" w:hanging="510"/>
        <w:rPr>
          <w:rFonts w:ascii="Times New Roman" w:hAnsi="Times New Roman"/>
          <w:b/>
          <w:szCs w:val="24"/>
        </w:rPr>
      </w:pPr>
      <w:r w:rsidRPr="00C730AB">
        <w:rPr>
          <w:rFonts w:ascii="Times New Roman" w:hAnsi="Times New Roman"/>
        </w:rPr>
        <w:t xml:space="preserve">ANTOINE, F., Des mots et desoms, verlan, troncation et recyclage formel dans l’argot contemporain, </w:t>
      </w:r>
      <w:r w:rsidRPr="00C730AB">
        <w:rPr>
          <w:rFonts w:ascii="Times New Roman" w:hAnsi="Times New Roman"/>
          <w:i/>
        </w:rPr>
        <w:t>Cahiers de lexikologie,</w:t>
      </w:r>
      <w:r w:rsidRPr="00C730AB">
        <w:rPr>
          <w:rFonts w:ascii="Times New Roman" w:hAnsi="Times New Roman"/>
        </w:rPr>
        <w:t xml:space="preserve"> n° 72, 1998-1, pp. 41-70.</w:t>
      </w:r>
    </w:p>
    <w:p w:rsidR="00FE6CC8" w:rsidRPr="00C730AB" w:rsidRDefault="00FE6CC8" w:rsidP="00FE6CC8">
      <w:pPr>
        <w:pStyle w:val="Styl1"/>
        <w:numPr>
          <w:ilvl w:val="0"/>
          <w:numId w:val="10"/>
        </w:numPr>
        <w:spacing w:after="120" w:line="240" w:lineRule="auto"/>
        <w:ind w:left="867" w:hanging="510"/>
        <w:rPr>
          <w:rFonts w:ascii="Times New Roman" w:hAnsi="Times New Roman"/>
          <w:b/>
          <w:szCs w:val="24"/>
        </w:rPr>
      </w:pPr>
      <w:r w:rsidRPr="00C730AB">
        <w:rPr>
          <w:rFonts w:ascii="Times New Roman" w:hAnsi="Times New Roman"/>
        </w:rPr>
        <w:t xml:space="preserve">ANTOINE, F., Les Apocopés en [o] dans le français actuel : éléments de réflexion, </w:t>
      </w:r>
      <w:r w:rsidRPr="00C730AB">
        <w:rPr>
          <w:rFonts w:ascii="Times New Roman" w:hAnsi="Times New Roman"/>
          <w:i/>
        </w:rPr>
        <w:t>Le Français moderne</w:t>
      </w:r>
      <w:r w:rsidRPr="00C730AB">
        <w:rPr>
          <w:rFonts w:ascii="Times New Roman" w:hAnsi="Times New Roman"/>
        </w:rPr>
        <w:t>, vol. LXI, n° 1, 1993, pp. 28-36.</w:t>
      </w:r>
    </w:p>
    <w:p w:rsidR="00FE6CC8" w:rsidRPr="00C730AB" w:rsidRDefault="00FE6CC8" w:rsidP="00FE6CC8">
      <w:pPr>
        <w:pStyle w:val="Styl1"/>
        <w:numPr>
          <w:ilvl w:val="0"/>
          <w:numId w:val="10"/>
        </w:numPr>
        <w:spacing w:after="120" w:line="240" w:lineRule="auto"/>
        <w:ind w:left="867" w:hanging="510"/>
        <w:rPr>
          <w:rFonts w:ascii="Times New Roman" w:hAnsi="Times New Roman"/>
          <w:b/>
          <w:szCs w:val="24"/>
        </w:rPr>
      </w:pPr>
      <w:r w:rsidRPr="00C730AB">
        <w:rPr>
          <w:rFonts w:ascii="Times New Roman" w:hAnsi="Times New Roman"/>
        </w:rPr>
        <w:t xml:space="preserve">BIVILLE, F., Un processus dérivationnel inconnu du latin : la dérivation par troncation, </w:t>
      </w:r>
      <w:r w:rsidRPr="00C730AB">
        <w:rPr>
          <w:rFonts w:ascii="Times New Roman" w:hAnsi="Times New Roman"/>
          <w:i/>
        </w:rPr>
        <w:t>L’information grammaticale</w:t>
      </w:r>
      <w:r w:rsidRPr="00C730AB">
        <w:rPr>
          <w:rFonts w:ascii="Times New Roman" w:hAnsi="Times New Roman"/>
        </w:rPr>
        <w:t>, n° 42, 1989, pp. 15-22.</w:t>
      </w:r>
    </w:p>
    <w:p w:rsidR="00FE6CC8" w:rsidRPr="00C730AB" w:rsidRDefault="00FE6CC8" w:rsidP="00FE6CC8">
      <w:pPr>
        <w:pStyle w:val="Styl1"/>
        <w:numPr>
          <w:ilvl w:val="0"/>
          <w:numId w:val="10"/>
        </w:numPr>
        <w:spacing w:after="120" w:line="240" w:lineRule="auto"/>
        <w:ind w:left="867" w:hanging="510"/>
        <w:rPr>
          <w:rFonts w:ascii="Times New Roman" w:hAnsi="Times New Roman"/>
          <w:b/>
          <w:szCs w:val="24"/>
        </w:rPr>
      </w:pPr>
      <w:r w:rsidRPr="00C730AB">
        <w:rPr>
          <w:rFonts w:ascii="Times New Roman" w:hAnsi="Times New Roman"/>
        </w:rPr>
        <w:t xml:space="preserve">CÉDELLE, L. , </w:t>
      </w:r>
      <w:r w:rsidRPr="00C730AB">
        <w:rPr>
          <w:rFonts w:ascii="Times New Roman" w:hAnsi="Times New Roman"/>
          <w:iCs/>
        </w:rPr>
        <w:t>La Qltur va TL cracker sous la Pre6on malN des SMS?</w:t>
      </w:r>
      <w:r w:rsidRPr="00C730AB">
        <w:rPr>
          <w:rFonts w:ascii="Times New Roman" w:hAnsi="Times New Roman"/>
          <w:i/>
          <w:iCs/>
        </w:rPr>
        <w:t xml:space="preserve">, </w:t>
      </w:r>
      <w:r w:rsidRPr="00C730AB">
        <w:rPr>
          <w:rFonts w:ascii="Times New Roman" w:hAnsi="Times New Roman"/>
          <w:i/>
        </w:rPr>
        <w:t>Le Monde de l’éducation</w:t>
      </w:r>
      <w:r w:rsidRPr="00C730AB">
        <w:rPr>
          <w:rFonts w:ascii="Times New Roman" w:hAnsi="Times New Roman"/>
        </w:rPr>
        <w:t>, n° 29, 2004.</w:t>
      </w:r>
    </w:p>
    <w:p w:rsidR="00FE6CC8" w:rsidRPr="00C730AB" w:rsidRDefault="00FE6CC8" w:rsidP="00FE6CC8">
      <w:pPr>
        <w:pStyle w:val="Styl1"/>
        <w:numPr>
          <w:ilvl w:val="0"/>
          <w:numId w:val="10"/>
        </w:numPr>
        <w:spacing w:after="120" w:line="240" w:lineRule="auto"/>
        <w:ind w:left="867" w:hanging="510"/>
        <w:rPr>
          <w:rFonts w:ascii="Times New Roman" w:hAnsi="Times New Roman"/>
          <w:b/>
          <w:szCs w:val="24"/>
        </w:rPr>
      </w:pPr>
      <w:r w:rsidRPr="00C730AB">
        <w:rPr>
          <w:rFonts w:ascii="Times New Roman" w:hAnsi="Times New Roman"/>
          <w:szCs w:val="24"/>
        </w:rPr>
        <w:t>CLAS</w:t>
      </w:r>
      <w:r w:rsidRPr="00C730AB">
        <w:rPr>
          <w:rFonts w:ascii="Times New Roman" w:eastAsiaTheme="minorEastAsia" w:hAnsi="Times New Roman"/>
          <w:szCs w:val="24"/>
          <w:lang w:eastAsia="zh-CN"/>
        </w:rPr>
        <w:t xml:space="preserve">, A., </w:t>
      </w:r>
      <w:r w:rsidRPr="00C730AB">
        <w:rPr>
          <w:rFonts w:ascii="Times New Roman" w:eastAsiaTheme="minorEastAsia" w:hAnsi="Times New Roman"/>
          <w:iCs/>
          <w:szCs w:val="24"/>
          <w:lang w:eastAsia="zh-CN"/>
        </w:rPr>
        <w:t>Une matrice terminologique universelle : la brachygraphie gigogne</w:t>
      </w:r>
      <w:r w:rsidRPr="00C730AB">
        <w:rPr>
          <w:rFonts w:ascii="Times New Roman" w:eastAsiaTheme="minorEastAsia" w:hAnsi="Times New Roman"/>
          <w:i/>
          <w:iCs/>
          <w:szCs w:val="24"/>
          <w:lang w:eastAsia="zh-CN"/>
        </w:rPr>
        <w:t>, META</w:t>
      </w:r>
      <w:r w:rsidRPr="00C730AB">
        <w:rPr>
          <w:rFonts w:ascii="Times New Roman" w:eastAsiaTheme="minorEastAsia" w:hAnsi="Times New Roman"/>
          <w:szCs w:val="24"/>
          <w:lang w:eastAsia="zh-CN"/>
        </w:rPr>
        <w:t>, vol. 22, n° 3, 1987.</w:t>
      </w:r>
    </w:p>
    <w:p w:rsidR="00FE6CC8" w:rsidRPr="00C730AB" w:rsidRDefault="00FE6CC8" w:rsidP="00FE6CC8">
      <w:pPr>
        <w:pStyle w:val="Odstavecseseznamem"/>
        <w:numPr>
          <w:ilvl w:val="0"/>
          <w:numId w:val="10"/>
        </w:numPr>
        <w:spacing w:after="120"/>
        <w:ind w:left="867" w:hanging="510"/>
        <w:contextualSpacing w:val="0"/>
        <w:jc w:val="both"/>
      </w:pPr>
      <w:r w:rsidRPr="00C730AB">
        <w:t xml:space="preserve">CORBIN, D., Une hypothèse à propos des suffixes –isme, -ique, -iste du français : la troncation réciproque, </w:t>
      </w:r>
      <w:r w:rsidRPr="00C730AB">
        <w:rPr>
          <w:i/>
        </w:rPr>
        <w:t>Hommage à Q. I. Mok, Aspects de linguistique française</w:t>
      </w:r>
      <w:r w:rsidRPr="00C730AB">
        <w:t>, Ronald Landheer éd. Rodopi Amsterdam, 1988, pp. 63-75.</w:t>
      </w:r>
    </w:p>
    <w:p w:rsidR="00FE6CC8" w:rsidRPr="00C730AB" w:rsidRDefault="00FE6CC8" w:rsidP="00FE6CC8">
      <w:pPr>
        <w:pStyle w:val="Odstavecseseznamem"/>
        <w:numPr>
          <w:ilvl w:val="0"/>
          <w:numId w:val="10"/>
        </w:numPr>
        <w:spacing w:after="120"/>
        <w:ind w:left="867" w:hanging="510"/>
        <w:jc w:val="both"/>
      </w:pPr>
      <w:r w:rsidRPr="00C730AB">
        <w:t xml:space="preserve">DUBOIS, J., Le néo-français, réalité ou illusion, </w:t>
      </w:r>
      <w:r w:rsidRPr="00C730AB">
        <w:rPr>
          <w:i/>
        </w:rPr>
        <w:t>La Pensée</w:t>
      </w:r>
      <w:r w:rsidRPr="00C730AB">
        <w:t>, mars-avril 1961.</w:t>
      </w:r>
    </w:p>
    <w:p w:rsidR="00FE6CC8" w:rsidRPr="00C730AB" w:rsidRDefault="00FE6CC8" w:rsidP="00FE6CC8">
      <w:pPr>
        <w:pStyle w:val="Styl1"/>
        <w:numPr>
          <w:ilvl w:val="0"/>
          <w:numId w:val="10"/>
        </w:numPr>
        <w:spacing w:after="120" w:line="240" w:lineRule="auto"/>
        <w:ind w:left="867" w:hanging="510"/>
        <w:rPr>
          <w:rFonts w:ascii="Times New Roman" w:hAnsi="Times New Roman"/>
          <w:b/>
          <w:szCs w:val="24"/>
        </w:rPr>
      </w:pPr>
      <w:r w:rsidRPr="00C730AB">
        <w:rPr>
          <w:rFonts w:ascii="Times New Roman" w:hAnsi="Times New Roman"/>
        </w:rPr>
        <w:t xml:space="preserve">FARACO, M., Technique de prise de notes en français spécialisé, </w:t>
      </w:r>
      <w:r w:rsidRPr="00C730AB">
        <w:rPr>
          <w:rFonts w:ascii="Times New Roman" w:hAnsi="Times New Roman"/>
          <w:i/>
          <w:iCs/>
        </w:rPr>
        <w:t>Le Français dans le monde</w:t>
      </w:r>
      <w:r w:rsidRPr="00C730AB">
        <w:rPr>
          <w:rFonts w:ascii="Times New Roman" w:hAnsi="Times New Roman"/>
        </w:rPr>
        <w:t>, n° 287, 1997.</w:t>
      </w:r>
    </w:p>
    <w:p w:rsidR="00FE6CC8" w:rsidRPr="00C730AB" w:rsidRDefault="00FE6CC8" w:rsidP="00FE6CC8">
      <w:pPr>
        <w:pStyle w:val="Styl1"/>
        <w:numPr>
          <w:ilvl w:val="0"/>
          <w:numId w:val="10"/>
        </w:numPr>
        <w:spacing w:after="120" w:line="240" w:lineRule="auto"/>
        <w:ind w:left="867" w:hanging="510"/>
        <w:rPr>
          <w:rFonts w:ascii="Times New Roman" w:hAnsi="Times New Roman"/>
          <w:b/>
          <w:szCs w:val="24"/>
        </w:rPr>
      </w:pPr>
      <w:r w:rsidRPr="00C730AB">
        <w:rPr>
          <w:rFonts w:ascii="Times New Roman" w:hAnsi="Times New Roman"/>
        </w:rPr>
        <w:t xml:space="preserve">FRADIN, B., Les mots-valises : une forme productive d’existants impossibles ?, </w:t>
      </w:r>
      <w:r w:rsidRPr="00C730AB">
        <w:rPr>
          <w:rFonts w:ascii="Times New Roman" w:hAnsi="Times New Roman"/>
          <w:i/>
        </w:rPr>
        <w:t>Silexicales</w:t>
      </w:r>
      <w:r w:rsidRPr="00C730AB">
        <w:rPr>
          <w:rFonts w:ascii="Times New Roman" w:hAnsi="Times New Roman"/>
        </w:rPr>
        <w:t>, n°1, 1997, pp. 101-110.</w:t>
      </w:r>
    </w:p>
    <w:p w:rsidR="00FE6CC8" w:rsidRPr="00C730AB" w:rsidRDefault="00FE6CC8" w:rsidP="00FE6CC8">
      <w:pPr>
        <w:pStyle w:val="Styl1"/>
        <w:numPr>
          <w:ilvl w:val="0"/>
          <w:numId w:val="10"/>
        </w:numPr>
        <w:spacing w:after="120" w:line="240" w:lineRule="auto"/>
        <w:ind w:left="867" w:hanging="510"/>
        <w:rPr>
          <w:rFonts w:ascii="Times New Roman" w:hAnsi="Times New Roman"/>
          <w:szCs w:val="24"/>
        </w:rPr>
      </w:pPr>
      <w:r w:rsidRPr="00C730AB">
        <w:rPr>
          <w:rFonts w:ascii="Times New Roman" w:hAnsi="Times New Roman"/>
          <w:szCs w:val="24"/>
        </w:rPr>
        <w:t xml:space="preserve">FRIDRICHOVÁ, R., À propos de l´abréviation graphique, </w:t>
      </w:r>
      <w:r w:rsidRPr="00C730AB">
        <w:rPr>
          <w:rFonts w:ascii="Times New Roman" w:hAnsi="Times New Roman"/>
          <w:i/>
          <w:szCs w:val="24"/>
        </w:rPr>
        <w:t>Bulletin SUF</w:t>
      </w:r>
      <w:r w:rsidRPr="00C730AB">
        <w:rPr>
          <w:rFonts w:ascii="Times New Roman" w:hAnsi="Times New Roman"/>
          <w:szCs w:val="24"/>
        </w:rPr>
        <w:t>, vol. 21, n° 73, 2011, pp. 28-30.</w:t>
      </w:r>
    </w:p>
    <w:p w:rsidR="00FE6CC8" w:rsidRPr="00C730AB" w:rsidRDefault="00FE6CC8" w:rsidP="00FE6CC8">
      <w:pPr>
        <w:pStyle w:val="Styl1"/>
        <w:numPr>
          <w:ilvl w:val="0"/>
          <w:numId w:val="10"/>
        </w:numPr>
        <w:spacing w:after="120" w:line="240" w:lineRule="auto"/>
        <w:ind w:left="867" w:hanging="510"/>
        <w:rPr>
          <w:rFonts w:ascii="Times New Roman" w:hAnsi="Times New Roman"/>
          <w:szCs w:val="24"/>
        </w:rPr>
      </w:pPr>
      <w:r w:rsidRPr="00C730AB">
        <w:rPr>
          <w:rFonts w:ascii="Times New Roman" w:hAnsi="Times New Roman"/>
          <w:szCs w:val="24"/>
        </w:rPr>
        <w:t xml:space="preserve">FRIDRICHOVÁ, R., La cyberlangue et le langage SMS – un moyen de communication contemporain, </w:t>
      </w:r>
      <w:r w:rsidRPr="00C730AB">
        <w:rPr>
          <w:rFonts w:ascii="Times New Roman" w:hAnsi="Times New Roman"/>
          <w:i/>
          <w:szCs w:val="24"/>
        </w:rPr>
        <w:t>Bulletin SUF</w:t>
      </w:r>
      <w:r w:rsidRPr="00C730AB">
        <w:rPr>
          <w:rFonts w:ascii="Times New Roman" w:hAnsi="Times New Roman"/>
          <w:szCs w:val="24"/>
        </w:rPr>
        <w:t>, vol. 21, n° 75, 2012, pp. 23-26.</w:t>
      </w:r>
    </w:p>
    <w:p w:rsidR="00FE6CC8" w:rsidRPr="00C730AB" w:rsidRDefault="00FE6CC8" w:rsidP="00FE6CC8">
      <w:pPr>
        <w:pStyle w:val="Styl1"/>
        <w:numPr>
          <w:ilvl w:val="0"/>
          <w:numId w:val="10"/>
        </w:numPr>
        <w:spacing w:after="120" w:line="240" w:lineRule="auto"/>
        <w:ind w:left="867" w:hanging="510"/>
        <w:rPr>
          <w:rFonts w:ascii="Times New Roman" w:hAnsi="Times New Roman"/>
          <w:szCs w:val="24"/>
        </w:rPr>
      </w:pPr>
      <w:r w:rsidRPr="00C730AB">
        <w:rPr>
          <w:rFonts w:ascii="Times New Roman" w:hAnsi="Times New Roman"/>
          <w:szCs w:val="24"/>
        </w:rPr>
        <w:t xml:space="preserve">FRIDRICHOVÁ, R., La problématique de la définition du mot abréviation – différents procédés de création de mots nouveaux par l’abréviation, </w:t>
      </w:r>
      <w:r w:rsidRPr="00C730AB">
        <w:rPr>
          <w:rFonts w:ascii="Times New Roman" w:hAnsi="Times New Roman"/>
          <w:i/>
          <w:szCs w:val="24"/>
        </w:rPr>
        <w:t>Romanica Olomucensia</w:t>
      </w:r>
      <w:r w:rsidRPr="00C730AB">
        <w:rPr>
          <w:rFonts w:ascii="Times New Roman" w:hAnsi="Times New Roman"/>
          <w:szCs w:val="24"/>
        </w:rPr>
        <w:t>, vol. 23, n° 2, 2011, pp. 101-112.</w:t>
      </w:r>
    </w:p>
    <w:p w:rsidR="00FE6CC8" w:rsidRPr="00C730AB" w:rsidRDefault="00FE6CC8" w:rsidP="00FE6CC8">
      <w:pPr>
        <w:pStyle w:val="Styl1"/>
        <w:numPr>
          <w:ilvl w:val="0"/>
          <w:numId w:val="10"/>
        </w:numPr>
        <w:spacing w:after="120" w:line="240" w:lineRule="auto"/>
        <w:ind w:left="867" w:hanging="510"/>
        <w:rPr>
          <w:rFonts w:ascii="Times New Roman" w:hAnsi="Times New Roman"/>
          <w:szCs w:val="24"/>
        </w:rPr>
      </w:pPr>
      <w:r w:rsidRPr="00C730AB">
        <w:rPr>
          <w:rFonts w:ascii="Times New Roman" w:hAnsi="Times New Roman"/>
          <w:szCs w:val="24"/>
        </w:rPr>
        <w:t xml:space="preserve">FRIDRICHOVÁ, R., Les sigles – procédé de formation de mots nouveaux en français d’aujourd’hui, </w:t>
      </w:r>
      <w:r w:rsidRPr="00C730AB">
        <w:rPr>
          <w:rFonts w:ascii="Times New Roman" w:hAnsi="Times New Roman"/>
          <w:i/>
          <w:szCs w:val="24"/>
        </w:rPr>
        <w:t>Bulletin SUF</w:t>
      </w:r>
      <w:r w:rsidRPr="00C730AB">
        <w:rPr>
          <w:rFonts w:ascii="Times New Roman" w:hAnsi="Times New Roman"/>
          <w:szCs w:val="24"/>
        </w:rPr>
        <w:t>, vol. 21, n° 72, 2011, pp. 18-19.</w:t>
      </w:r>
    </w:p>
    <w:p w:rsidR="00FE6CC8" w:rsidRPr="00C730AB" w:rsidRDefault="00FE6CC8" w:rsidP="00FE6CC8">
      <w:pPr>
        <w:pStyle w:val="Styl1"/>
        <w:numPr>
          <w:ilvl w:val="0"/>
          <w:numId w:val="10"/>
        </w:numPr>
        <w:spacing w:after="120" w:line="240" w:lineRule="auto"/>
        <w:ind w:left="867" w:hanging="510"/>
        <w:rPr>
          <w:rFonts w:ascii="Times New Roman" w:hAnsi="Times New Roman"/>
          <w:szCs w:val="24"/>
        </w:rPr>
      </w:pPr>
      <w:r w:rsidRPr="00C730AB">
        <w:rPr>
          <w:rFonts w:ascii="Times New Roman" w:hAnsi="Times New Roman"/>
          <w:szCs w:val="24"/>
        </w:rPr>
        <w:t xml:space="preserve">FRIDRICHOVÁ, R., Quelques observations sur la troncation, </w:t>
      </w:r>
      <w:r w:rsidRPr="00C730AB">
        <w:rPr>
          <w:rFonts w:ascii="Times New Roman" w:hAnsi="Times New Roman"/>
          <w:i/>
          <w:szCs w:val="24"/>
        </w:rPr>
        <w:t>Bulletin SUF</w:t>
      </w:r>
      <w:r w:rsidRPr="00C730AB">
        <w:rPr>
          <w:rFonts w:ascii="Times New Roman" w:hAnsi="Times New Roman"/>
          <w:szCs w:val="24"/>
        </w:rPr>
        <w:t>, vol. 21, n° 74, 2012, pp. 25-27.</w:t>
      </w:r>
    </w:p>
    <w:p w:rsidR="00FE6CC8" w:rsidRPr="00C730AB" w:rsidRDefault="00FE6CC8" w:rsidP="00FE6CC8">
      <w:pPr>
        <w:pStyle w:val="Styl1"/>
        <w:numPr>
          <w:ilvl w:val="0"/>
          <w:numId w:val="10"/>
        </w:numPr>
        <w:spacing w:after="120" w:line="240" w:lineRule="auto"/>
        <w:ind w:left="867" w:hanging="510"/>
        <w:rPr>
          <w:rFonts w:ascii="Times New Roman" w:hAnsi="Times New Roman"/>
          <w:b/>
          <w:szCs w:val="24"/>
        </w:rPr>
      </w:pPr>
      <w:r w:rsidRPr="00C730AB">
        <w:rPr>
          <w:rFonts w:ascii="Times New Roman" w:hAnsi="Times New Roman"/>
        </w:rPr>
        <w:t xml:space="preserve">GEORGE K.E.M., Redoublement lexical, procédé intensif, </w:t>
      </w:r>
      <w:r w:rsidRPr="00C730AB">
        <w:rPr>
          <w:rFonts w:ascii="Times New Roman" w:hAnsi="Times New Roman"/>
          <w:i/>
        </w:rPr>
        <w:t>Le français dans le monde</w:t>
      </w:r>
      <w:r w:rsidRPr="00C730AB">
        <w:rPr>
          <w:rFonts w:ascii="Times New Roman" w:hAnsi="Times New Roman"/>
        </w:rPr>
        <w:t>, vol. 23, n° 180, 1983, pp. 63-65.</w:t>
      </w:r>
    </w:p>
    <w:p w:rsidR="00FE6CC8" w:rsidRPr="00C730AB" w:rsidRDefault="00FE6CC8" w:rsidP="00FE6CC8">
      <w:pPr>
        <w:pStyle w:val="Styl1"/>
        <w:numPr>
          <w:ilvl w:val="0"/>
          <w:numId w:val="10"/>
        </w:numPr>
        <w:spacing w:after="120" w:line="240" w:lineRule="auto"/>
        <w:ind w:left="867" w:hanging="510"/>
        <w:rPr>
          <w:rFonts w:ascii="Times New Roman" w:hAnsi="Times New Roman"/>
          <w:b/>
          <w:szCs w:val="24"/>
        </w:rPr>
      </w:pPr>
      <w:r w:rsidRPr="00C730AB">
        <w:rPr>
          <w:rFonts w:ascii="Times New Roman" w:hAnsi="Times New Roman"/>
        </w:rPr>
        <w:t xml:space="preserve">GEORGE, K.E.M., L’apocope et l’aphérèse en français familier, populaire et argotique, </w:t>
      </w:r>
      <w:r w:rsidRPr="00C730AB">
        <w:rPr>
          <w:rFonts w:ascii="Times New Roman" w:hAnsi="Times New Roman"/>
          <w:i/>
        </w:rPr>
        <w:t>Le français moderne</w:t>
      </w:r>
      <w:r w:rsidRPr="00C730AB">
        <w:rPr>
          <w:rFonts w:ascii="Times New Roman" w:hAnsi="Times New Roman"/>
        </w:rPr>
        <w:t>, vol. 48, 1980/1, pp. 16-37.</w:t>
      </w:r>
    </w:p>
    <w:p w:rsidR="00FE6CC8" w:rsidRPr="00C730AB" w:rsidRDefault="00FE6CC8" w:rsidP="00FE6CC8">
      <w:pPr>
        <w:pStyle w:val="Odstavecseseznamem"/>
        <w:numPr>
          <w:ilvl w:val="0"/>
          <w:numId w:val="10"/>
        </w:numPr>
        <w:spacing w:after="120"/>
        <w:ind w:left="867" w:hanging="510"/>
        <w:jc w:val="both"/>
      </w:pPr>
      <w:r w:rsidRPr="00C730AB">
        <w:lastRenderedPageBreak/>
        <w:t xml:space="preserve">GERMAIN, C. ; LAPIERRE, A., Le sigle : définition, caractéristiques et emploi, </w:t>
      </w:r>
      <w:r w:rsidRPr="00C730AB">
        <w:rPr>
          <w:i/>
        </w:rPr>
        <w:t>Cahiers de lexicologie</w:t>
      </w:r>
      <w:r w:rsidRPr="00C730AB">
        <w:t>, vol. 53, n° 2, 1988, pp. 55-74.</w:t>
      </w:r>
    </w:p>
    <w:p w:rsidR="00FE6CC8" w:rsidRPr="00C730AB" w:rsidRDefault="00FE6CC8" w:rsidP="00FE6CC8">
      <w:pPr>
        <w:pStyle w:val="Styl1"/>
        <w:numPr>
          <w:ilvl w:val="0"/>
          <w:numId w:val="10"/>
        </w:numPr>
        <w:spacing w:after="120" w:line="240" w:lineRule="auto"/>
        <w:ind w:left="867" w:hanging="510"/>
        <w:rPr>
          <w:rFonts w:ascii="Times New Roman" w:hAnsi="Times New Roman"/>
          <w:b/>
          <w:szCs w:val="24"/>
        </w:rPr>
      </w:pPr>
      <w:r w:rsidRPr="00C730AB">
        <w:rPr>
          <w:rFonts w:ascii="Times New Roman" w:hAnsi="Times New Roman"/>
          <w:szCs w:val="24"/>
        </w:rPr>
        <w:t xml:space="preserve">GORCY, G., La Mode de l’abréviation et de la troncation verbale en français contemporain, </w:t>
      </w:r>
      <w:r w:rsidRPr="00C730AB">
        <w:rPr>
          <w:rFonts w:ascii="Times New Roman" w:hAnsi="Times New Roman"/>
          <w:i/>
          <w:szCs w:val="24"/>
        </w:rPr>
        <w:t>Communication de Monsieur Gérard Gorcy</w:t>
      </w:r>
      <w:r w:rsidRPr="00C730AB">
        <w:rPr>
          <w:rFonts w:ascii="Times New Roman" w:hAnsi="Times New Roman"/>
          <w:szCs w:val="24"/>
        </w:rPr>
        <w:t>, 2000.</w:t>
      </w:r>
    </w:p>
    <w:p w:rsidR="00FE6CC8" w:rsidRPr="00C730AB" w:rsidRDefault="00FE6CC8" w:rsidP="00FE6CC8">
      <w:pPr>
        <w:pStyle w:val="Styl1"/>
        <w:numPr>
          <w:ilvl w:val="0"/>
          <w:numId w:val="10"/>
        </w:numPr>
        <w:spacing w:after="120" w:line="240" w:lineRule="auto"/>
        <w:ind w:left="867" w:hanging="510"/>
        <w:rPr>
          <w:rFonts w:ascii="Times New Roman" w:hAnsi="Times New Roman"/>
          <w:b/>
          <w:szCs w:val="24"/>
        </w:rPr>
      </w:pPr>
      <w:r w:rsidRPr="00C730AB">
        <w:rPr>
          <w:rFonts w:ascii="Times New Roman" w:hAnsi="Times New Roman"/>
          <w:szCs w:val="24"/>
        </w:rPr>
        <w:t xml:space="preserve">GORCY, G., </w:t>
      </w:r>
      <w:r w:rsidRPr="00C730AB">
        <w:rPr>
          <w:rFonts w:ascii="Times New Roman" w:eastAsiaTheme="minorEastAsia" w:hAnsi="Times New Roman"/>
          <w:bCs/>
          <w:szCs w:val="24"/>
          <w:lang w:eastAsia="zh-CN"/>
        </w:rPr>
        <w:t>Une forme de création lexicale originale : Les mots-valises</w:t>
      </w:r>
      <w:r w:rsidRPr="00C730AB">
        <w:rPr>
          <w:rFonts w:ascii="Times New Roman" w:hAnsi="Times New Roman"/>
          <w:szCs w:val="24"/>
        </w:rPr>
        <w:t xml:space="preserve">, </w:t>
      </w:r>
      <w:r w:rsidRPr="00C730AB">
        <w:rPr>
          <w:rFonts w:ascii="Times New Roman" w:hAnsi="Times New Roman"/>
          <w:i/>
          <w:szCs w:val="24"/>
        </w:rPr>
        <w:t>Communication de Monsieur Gérard Gorcy</w:t>
      </w:r>
      <w:r w:rsidRPr="00C730AB">
        <w:rPr>
          <w:rFonts w:ascii="Times New Roman" w:hAnsi="Times New Roman"/>
          <w:szCs w:val="24"/>
        </w:rPr>
        <w:t>, 1998.</w:t>
      </w:r>
    </w:p>
    <w:p w:rsidR="00FE6CC8" w:rsidRPr="00C730AB" w:rsidRDefault="00FE6CC8" w:rsidP="00FE6CC8">
      <w:pPr>
        <w:pStyle w:val="Styl1"/>
        <w:numPr>
          <w:ilvl w:val="0"/>
          <w:numId w:val="10"/>
        </w:numPr>
        <w:spacing w:after="120" w:line="240" w:lineRule="auto"/>
        <w:ind w:left="867" w:hanging="510"/>
        <w:rPr>
          <w:rFonts w:ascii="Times New Roman" w:hAnsi="Times New Roman"/>
          <w:b/>
          <w:szCs w:val="24"/>
        </w:rPr>
      </w:pPr>
      <w:r w:rsidRPr="00C730AB">
        <w:rPr>
          <w:rFonts w:ascii="Times New Roman" w:hAnsi="Times New Roman"/>
          <w:caps/>
          <w:szCs w:val="24"/>
        </w:rPr>
        <w:t>Goudailler</w:t>
      </w:r>
      <w:r w:rsidRPr="00C730AB">
        <w:rPr>
          <w:rFonts w:ascii="Times New Roman" w:hAnsi="Times New Roman"/>
          <w:szCs w:val="24"/>
        </w:rPr>
        <w:t xml:space="preserve">, J.-P., De l’argot traditionnel au français contemporain des cités, </w:t>
      </w:r>
      <w:r w:rsidRPr="00C730AB">
        <w:rPr>
          <w:rFonts w:ascii="Times New Roman" w:hAnsi="Times New Roman"/>
          <w:i/>
          <w:iCs/>
          <w:szCs w:val="24"/>
        </w:rPr>
        <w:t>La Linguistique,</w:t>
      </w:r>
      <w:r w:rsidRPr="00C730AB">
        <w:rPr>
          <w:rFonts w:ascii="Times New Roman" w:hAnsi="Times New Roman"/>
          <w:szCs w:val="24"/>
        </w:rPr>
        <w:t xml:space="preserve"> vol. 38, n° 1, 2002.</w:t>
      </w:r>
    </w:p>
    <w:p w:rsidR="00FE6CC8" w:rsidRPr="00C730AB" w:rsidRDefault="00FE6CC8" w:rsidP="00FE6CC8">
      <w:pPr>
        <w:pStyle w:val="Styl1"/>
        <w:numPr>
          <w:ilvl w:val="0"/>
          <w:numId w:val="10"/>
        </w:numPr>
        <w:spacing w:after="120" w:line="240" w:lineRule="auto"/>
        <w:ind w:left="867" w:hanging="510"/>
        <w:rPr>
          <w:rFonts w:ascii="Times New Roman" w:hAnsi="Times New Roman"/>
          <w:b/>
          <w:szCs w:val="24"/>
        </w:rPr>
      </w:pPr>
      <w:r w:rsidRPr="00C730AB">
        <w:rPr>
          <w:rFonts w:ascii="Times New Roman" w:hAnsi="Times New Roman"/>
          <w:caps/>
        </w:rPr>
        <w:t>Goudaillier</w:t>
      </w:r>
      <w:r w:rsidRPr="00C730AB">
        <w:rPr>
          <w:rFonts w:ascii="Times New Roman" w:hAnsi="Times New Roman"/>
        </w:rPr>
        <w:t xml:space="preserve">, J.-P., Procédés de création lexicale en français contemporain des cités, in Jean Rousseau, L’invention verbale en français contemporain, </w:t>
      </w:r>
      <w:r w:rsidRPr="00C730AB">
        <w:rPr>
          <w:rFonts w:ascii="Times New Roman" w:hAnsi="Times New Roman"/>
          <w:i/>
        </w:rPr>
        <w:t>Les Cahiers du CIEP</w:t>
      </w:r>
      <w:r w:rsidRPr="00C730AB">
        <w:rPr>
          <w:rFonts w:ascii="Times New Roman" w:hAnsi="Times New Roman"/>
        </w:rPr>
        <w:t>, Paris : Didier 2003.</w:t>
      </w:r>
    </w:p>
    <w:p w:rsidR="00FE6CC8" w:rsidRPr="00C730AB" w:rsidRDefault="00FE6CC8" w:rsidP="00FE6CC8">
      <w:pPr>
        <w:pStyle w:val="Styl1"/>
        <w:numPr>
          <w:ilvl w:val="0"/>
          <w:numId w:val="10"/>
        </w:numPr>
        <w:spacing w:after="120" w:line="240" w:lineRule="auto"/>
        <w:ind w:left="867" w:hanging="510"/>
        <w:rPr>
          <w:rFonts w:ascii="Times New Roman" w:hAnsi="Times New Roman"/>
          <w:b/>
          <w:szCs w:val="24"/>
        </w:rPr>
      </w:pPr>
      <w:r w:rsidRPr="00C730AB">
        <w:rPr>
          <w:rFonts w:ascii="Times New Roman" w:hAnsi="Times New Roman"/>
          <w:bCs/>
          <w:caps/>
          <w:szCs w:val="24"/>
        </w:rPr>
        <w:t>Helcl</w:t>
      </w:r>
      <w:r w:rsidRPr="00C730AB">
        <w:rPr>
          <w:rFonts w:ascii="Times New Roman" w:hAnsi="Times New Roman"/>
          <w:szCs w:val="24"/>
        </w:rPr>
        <w:t xml:space="preserve">, M., </w:t>
      </w:r>
      <w:r w:rsidRPr="00C730AB">
        <w:rPr>
          <w:rFonts w:ascii="Times New Roman" w:hAnsi="Times New Roman"/>
          <w:iCs/>
          <w:szCs w:val="24"/>
        </w:rPr>
        <w:t>Zkratková slova</w:t>
      </w:r>
      <w:r w:rsidRPr="00C730AB">
        <w:rPr>
          <w:rFonts w:ascii="Times New Roman" w:hAnsi="Times New Roman"/>
          <w:i/>
          <w:iCs/>
          <w:szCs w:val="24"/>
        </w:rPr>
        <w:t xml:space="preserve">, </w:t>
      </w:r>
      <w:r w:rsidRPr="00C730AB">
        <w:rPr>
          <w:rFonts w:ascii="Times New Roman" w:hAnsi="Times New Roman"/>
          <w:i/>
          <w:szCs w:val="24"/>
        </w:rPr>
        <w:t>Naše řeč</w:t>
      </w:r>
      <w:r w:rsidRPr="00C730AB">
        <w:rPr>
          <w:rFonts w:ascii="Times New Roman" w:hAnsi="Times New Roman"/>
          <w:szCs w:val="24"/>
        </w:rPr>
        <w:t>, n° 32, 1949, pp. 161-170.</w:t>
      </w:r>
    </w:p>
    <w:p w:rsidR="00FE6CC8" w:rsidRPr="00C730AB" w:rsidRDefault="00FE6CC8" w:rsidP="00FE6CC8">
      <w:pPr>
        <w:pStyle w:val="Styl1"/>
        <w:numPr>
          <w:ilvl w:val="0"/>
          <w:numId w:val="10"/>
        </w:numPr>
        <w:spacing w:after="120" w:line="240" w:lineRule="auto"/>
        <w:ind w:left="867" w:hanging="510"/>
        <w:rPr>
          <w:rFonts w:ascii="Times New Roman" w:hAnsi="Times New Roman"/>
          <w:b/>
          <w:szCs w:val="24"/>
          <w:lang w:val="de-DE"/>
        </w:rPr>
      </w:pPr>
      <w:r w:rsidRPr="00C730AB">
        <w:rPr>
          <w:rFonts w:ascii="Times New Roman" w:hAnsi="Times New Roman"/>
          <w:lang w:val="de-DE"/>
        </w:rPr>
        <w:t>HOFRICHTER, W.,</w:t>
      </w:r>
      <w:r w:rsidRPr="00C730AB">
        <w:rPr>
          <w:rFonts w:ascii="Times New Roman" w:eastAsia="TimesNewRoman" w:hAnsi="Times New Roman"/>
          <w:lang w:val="de-DE" w:eastAsia="zh-CN"/>
        </w:rPr>
        <w:t xml:space="preserve"> </w:t>
      </w:r>
      <w:r w:rsidRPr="00C730AB">
        <w:rPr>
          <w:rFonts w:ascii="Times New Roman" w:eastAsia="TimesNewRoman,Italic" w:hAnsi="Times New Roman"/>
          <w:iCs/>
          <w:lang w:val="de-DE" w:eastAsia="zh-CN"/>
        </w:rPr>
        <w:t xml:space="preserve">Zu Problemen der Abkürzung in der deutschen Gegenwartsprache, </w:t>
      </w:r>
      <w:r w:rsidRPr="00C730AB">
        <w:rPr>
          <w:rFonts w:ascii="Times New Roman" w:hAnsi="Times New Roman"/>
          <w:i/>
          <w:lang w:val="de-DE"/>
        </w:rPr>
        <w:t>Linguistische Studien</w:t>
      </w:r>
      <w:r w:rsidRPr="00C730AB">
        <w:rPr>
          <w:rFonts w:ascii="Times New Roman" w:hAnsi="Times New Roman"/>
          <w:lang w:val="de-DE"/>
        </w:rPr>
        <w:t>, Berlin,</w:t>
      </w:r>
      <w:r w:rsidRPr="00C730AB">
        <w:rPr>
          <w:rFonts w:ascii="Times New Roman" w:eastAsia="TimesNewRoman,Italic" w:hAnsi="Times New Roman"/>
          <w:iCs/>
          <w:lang w:val="de-DE" w:eastAsia="zh-CN"/>
        </w:rPr>
        <w:t xml:space="preserve"> n° 44, 1977.</w:t>
      </w:r>
    </w:p>
    <w:p w:rsidR="00FE6CC8" w:rsidRPr="00C730AB" w:rsidRDefault="00FE6CC8" w:rsidP="00FE6CC8">
      <w:pPr>
        <w:pStyle w:val="Styl1"/>
        <w:numPr>
          <w:ilvl w:val="0"/>
          <w:numId w:val="10"/>
        </w:numPr>
        <w:spacing w:after="120" w:line="240" w:lineRule="auto"/>
        <w:ind w:left="867" w:hanging="510"/>
        <w:rPr>
          <w:rFonts w:ascii="Times New Roman" w:hAnsi="Times New Roman"/>
          <w:b/>
          <w:szCs w:val="24"/>
          <w:lang w:val="de-DE"/>
        </w:rPr>
      </w:pPr>
      <w:r w:rsidRPr="00C730AB">
        <w:rPr>
          <w:rFonts w:ascii="Times New Roman" w:hAnsi="Times New Roman"/>
          <w:szCs w:val="24"/>
          <w:lang w:val="de-DE"/>
        </w:rPr>
        <w:t xml:space="preserve">HRBÁČEK, J., Zkratky a tvoření slov, </w:t>
      </w:r>
      <w:r w:rsidRPr="00C730AB">
        <w:rPr>
          <w:rFonts w:ascii="Times New Roman" w:hAnsi="Times New Roman"/>
          <w:i/>
          <w:szCs w:val="24"/>
          <w:lang w:val="de-DE"/>
        </w:rPr>
        <w:t>Naše řeč</w:t>
      </w:r>
      <w:r w:rsidRPr="00C730AB">
        <w:rPr>
          <w:rFonts w:ascii="Times New Roman" w:hAnsi="Times New Roman"/>
          <w:szCs w:val="24"/>
          <w:lang w:val="de-DE"/>
        </w:rPr>
        <w:t>, n° 55, 1972, pp. 124-130.</w:t>
      </w:r>
    </w:p>
    <w:p w:rsidR="00FE6CC8" w:rsidRPr="00C730AB" w:rsidRDefault="00FE6CC8" w:rsidP="00FE6CC8">
      <w:pPr>
        <w:pStyle w:val="Styl1"/>
        <w:numPr>
          <w:ilvl w:val="0"/>
          <w:numId w:val="10"/>
        </w:numPr>
        <w:spacing w:after="120" w:line="240" w:lineRule="auto"/>
        <w:ind w:left="867" w:hanging="510"/>
        <w:rPr>
          <w:rFonts w:ascii="Times New Roman" w:hAnsi="Times New Roman"/>
          <w:b/>
          <w:szCs w:val="24"/>
        </w:rPr>
      </w:pPr>
      <w:r w:rsidRPr="00C730AB">
        <w:rPr>
          <w:rFonts w:ascii="Times New Roman" w:hAnsi="Times New Roman"/>
          <w:caps/>
        </w:rPr>
        <w:t>Kaplan,</w:t>
      </w:r>
      <w:r w:rsidRPr="00C730AB">
        <w:rPr>
          <w:rFonts w:ascii="Times New Roman" w:hAnsi="Times New Roman"/>
        </w:rPr>
        <w:t xml:space="preserve"> D., Le langage SMS contamine-t-il la langue écrite ?, </w:t>
      </w:r>
      <w:r w:rsidRPr="00C730AB">
        <w:rPr>
          <w:rFonts w:ascii="Times New Roman" w:hAnsi="Times New Roman"/>
          <w:i/>
        </w:rPr>
        <w:t>Brèves. Usages. Communication interpersonnelle. Interfaces</w:t>
      </w:r>
      <w:r w:rsidRPr="00C730AB">
        <w:rPr>
          <w:rFonts w:ascii="Times New Roman" w:hAnsi="Times New Roman"/>
        </w:rPr>
        <w:t xml:space="preserve"> [en ligne], 2005, disponible sur : </w:t>
      </w:r>
      <w:r w:rsidRPr="00C730AB">
        <w:rPr>
          <w:rFonts w:ascii="Times New Roman" w:hAnsi="Times New Roman"/>
          <w:szCs w:val="24"/>
        </w:rPr>
        <w:t>http://www.internetactu.net</w:t>
      </w:r>
      <w:r w:rsidRPr="00C730AB">
        <w:rPr>
          <w:rFonts w:ascii="Times New Roman" w:hAnsi="Times New Roman"/>
          <w:b/>
          <w:szCs w:val="24"/>
        </w:rPr>
        <w:t>.</w:t>
      </w:r>
    </w:p>
    <w:p w:rsidR="00FE6CC8" w:rsidRPr="00C730AB" w:rsidRDefault="00FE6CC8" w:rsidP="00FE6CC8">
      <w:pPr>
        <w:pStyle w:val="Styl1"/>
        <w:numPr>
          <w:ilvl w:val="0"/>
          <w:numId w:val="10"/>
        </w:numPr>
        <w:spacing w:after="120" w:line="240" w:lineRule="auto"/>
        <w:ind w:left="867" w:hanging="510"/>
        <w:rPr>
          <w:rFonts w:ascii="Times New Roman" w:hAnsi="Times New Roman"/>
          <w:b/>
          <w:szCs w:val="24"/>
          <w:lang w:val="en-US"/>
        </w:rPr>
      </w:pPr>
      <w:r w:rsidRPr="00C730AB">
        <w:rPr>
          <w:rFonts w:ascii="Times New Roman" w:hAnsi="Times New Roman"/>
          <w:caps/>
        </w:rPr>
        <w:t>Kėdikaitė,</w:t>
      </w:r>
      <w:r w:rsidRPr="00C730AB">
        <w:rPr>
          <w:rFonts w:ascii="Times New Roman" w:hAnsi="Times New Roman"/>
        </w:rPr>
        <w:t xml:space="preserve"> D. ; </w:t>
      </w:r>
      <w:r w:rsidRPr="00C730AB">
        <w:rPr>
          <w:rFonts w:ascii="Times New Roman" w:hAnsi="Times New Roman"/>
          <w:caps/>
        </w:rPr>
        <w:t xml:space="preserve">Daugmaudytė, </w:t>
      </w:r>
      <w:r w:rsidRPr="00C730AB">
        <w:rPr>
          <w:rFonts w:ascii="Times New Roman" w:hAnsi="Times New Roman"/>
        </w:rPr>
        <w:t xml:space="preserve">J., Le Langage SMS dans le français. </w:t>
      </w:r>
      <w:r w:rsidRPr="00C730AB">
        <w:rPr>
          <w:rFonts w:ascii="Times New Roman" w:hAnsi="Times New Roman"/>
          <w:lang w:val="en-US"/>
        </w:rPr>
        <w:t xml:space="preserve">In </w:t>
      </w:r>
      <w:r w:rsidRPr="00C730AB">
        <w:rPr>
          <w:rFonts w:ascii="Times New Roman" w:hAnsi="Times New Roman"/>
          <w:i/>
          <w:lang w:val="en-US"/>
        </w:rPr>
        <w:t>Linguistics: Germanic and Romance Studies (Kalbotyra: Germanų ir romanų studijos)</w:t>
      </w:r>
      <w:r w:rsidRPr="00C730AB">
        <w:rPr>
          <w:rFonts w:ascii="Times New Roman" w:hAnsi="Times New Roman"/>
          <w:lang w:val="en-US"/>
        </w:rPr>
        <w:t>, n° 56, pp. 39-47, 2006.</w:t>
      </w:r>
    </w:p>
    <w:p w:rsidR="00FE6CC8" w:rsidRPr="00C730AB" w:rsidRDefault="00FE6CC8" w:rsidP="00FE6CC8">
      <w:pPr>
        <w:pStyle w:val="Odstavecseseznamem"/>
        <w:numPr>
          <w:ilvl w:val="0"/>
          <w:numId w:val="10"/>
        </w:numPr>
        <w:spacing w:after="120"/>
        <w:ind w:left="867" w:hanging="510"/>
        <w:jc w:val="both"/>
        <w:rPr>
          <w:smallCaps/>
        </w:rPr>
      </w:pPr>
      <w:r w:rsidRPr="00C730AB">
        <w:rPr>
          <w:caps/>
        </w:rPr>
        <w:t>Krautgartner, K.</w:t>
      </w:r>
      <w:r w:rsidRPr="00C730AB">
        <w:t xml:space="preserve">, Techniques d’abréviation dans les webchats francophones, </w:t>
      </w:r>
      <w:r w:rsidRPr="00C730AB">
        <w:rPr>
          <w:i/>
          <w:iCs/>
        </w:rPr>
        <w:t xml:space="preserve">Linguistik online </w:t>
      </w:r>
      <w:r w:rsidRPr="00C730AB">
        <w:t>[en ligne], vol. 15, n° 3, 2003, disponible sur : http://www.linguistik-online.de/15_03/krautgartner.pdf</w:t>
      </w:r>
      <w:r w:rsidRPr="00C730AB">
        <w:rPr>
          <w:smallCaps/>
        </w:rPr>
        <w:t>.</w:t>
      </w:r>
    </w:p>
    <w:p w:rsidR="00FE6CC8" w:rsidRPr="00C730AB" w:rsidRDefault="00FE6CC8" w:rsidP="00FE6CC8">
      <w:pPr>
        <w:pStyle w:val="Styl1"/>
        <w:numPr>
          <w:ilvl w:val="0"/>
          <w:numId w:val="10"/>
        </w:numPr>
        <w:spacing w:after="120" w:line="240" w:lineRule="auto"/>
        <w:ind w:left="867" w:hanging="510"/>
        <w:rPr>
          <w:rFonts w:ascii="Times New Roman" w:hAnsi="Times New Roman"/>
          <w:b/>
          <w:szCs w:val="24"/>
        </w:rPr>
      </w:pPr>
      <w:r w:rsidRPr="00C730AB">
        <w:rPr>
          <w:rFonts w:ascii="Times New Roman" w:hAnsi="Times New Roman"/>
        </w:rPr>
        <w:t xml:space="preserve">LEFÈBVRE, A., Les sons é et è en français, </w:t>
      </w:r>
      <w:r w:rsidRPr="00C730AB">
        <w:rPr>
          <w:rFonts w:ascii="Times New Roman" w:hAnsi="Times New Roman"/>
          <w:i/>
          <w:iCs/>
        </w:rPr>
        <w:t>La Linguistique</w:t>
      </w:r>
      <w:r w:rsidRPr="00C730AB">
        <w:rPr>
          <w:rFonts w:ascii="Times New Roman" w:hAnsi="Times New Roman"/>
        </w:rPr>
        <w:t>, n° 36, 2000.</w:t>
      </w:r>
    </w:p>
    <w:p w:rsidR="00FE6CC8" w:rsidRPr="00C730AB" w:rsidRDefault="00FE6CC8" w:rsidP="00FE6CC8">
      <w:pPr>
        <w:pStyle w:val="Odstavecseseznamem"/>
        <w:numPr>
          <w:ilvl w:val="0"/>
          <w:numId w:val="10"/>
        </w:numPr>
        <w:spacing w:after="120"/>
        <w:ind w:left="867" w:hanging="510"/>
        <w:jc w:val="both"/>
        <w:rPr>
          <w:b/>
          <w:bCs/>
        </w:rPr>
      </w:pPr>
      <w:r w:rsidRPr="00C730AB">
        <w:t xml:space="preserve">MAHLER, M. A., Le phénomène de l’abréviation : une première approximation, </w:t>
      </w:r>
      <w:r w:rsidRPr="00C730AB">
        <w:rPr>
          <w:i/>
        </w:rPr>
        <w:t>The French Review</w:t>
      </w:r>
      <w:r w:rsidRPr="00C730AB">
        <w:t>, vol. 60, n° 5, 1987, pp. 592-603.</w:t>
      </w:r>
    </w:p>
    <w:p w:rsidR="00FE6CC8" w:rsidRPr="00C730AB" w:rsidRDefault="00FE6CC8" w:rsidP="00FE6CC8">
      <w:pPr>
        <w:pStyle w:val="Styl1"/>
        <w:numPr>
          <w:ilvl w:val="0"/>
          <w:numId w:val="10"/>
        </w:numPr>
        <w:spacing w:after="120" w:line="240" w:lineRule="auto"/>
        <w:ind w:left="867" w:hanging="510"/>
        <w:rPr>
          <w:rFonts w:ascii="Times New Roman" w:hAnsi="Times New Roman"/>
          <w:b/>
          <w:szCs w:val="24"/>
        </w:rPr>
      </w:pPr>
      <w:r w:rsidRPr="00C730AB">
        <w:rPr>
          <w:rFonts w:ascii="Times New Roman" w:hAnsi="Times New Roman"/>
          <w:caps/>
        </w:rPr>
        <w:t>Marty</w:t>
      </w:r>
      <w:r w:rsidRPr="00C730AB">
        <w:rPr>
          <w:rFonts w:ascii="Times New Roman" w:hAnsi="Times New Roman"/>
        </w:rPr>
        <w:t xml:space="preserve">, N., </w:t>
      </w:r>
      <w:r w:rsidRPr="00C730AB">
        <w:rPr>
          <w:rFonts w:ascii="Times New Roman" w:hAnsi="Times New Roman"/>
          <w:iCs/>
        </w:rPr>
        <w:t>Les textos, un danger pour l’orthographe ?</w:t>
      </w:r>
      <w:r w:rsidRPr="00C730AB">
        <w:rPr>
          <w:rFonts w:ascii="Times New Roman" w:hAnsi="Times New Roman"/>
        </w:rPr>
        <w:t xml:space="preserve">, </w:t>
      </w:r>
      <w:r w:rsidRPr="00C730AB">
        <w:rPr>
          <w:rFonts w:ascii="Times New Roman" w:hAnsi="Times New Roman"/>
          <w:i/>
        </w:rPr>
        <w:t xml:space="preserve">Magazine Enseignants.com </w:t>
      </w:r>
      <w:r w:rsidRPr="00C730AB">
        <w:rPr>
          <w:rFonts w:ascii="Times New Roman" w:hAnsi="Times New Roman"/>
        </w:rPr>
        <w:t>[en ligne],</w:t>
      </w:r>
      <w:r w:rsidRPr="00C730AB">
        <w:rPr>
          <w:rFonts w:ascii="Times New Roman" w:hAnsi="Times New Roman"/>
          <w:i/>
        </w:rPr>
        <w:t xml:space="preserve"> </w:t>
      </w:r>
      <w:r w:rsidRPr="00C730AB">
        <w:rPr>
          <w:rFonts w:ascii="Times New Roman" w:hAnsi="Times New Roman"/>
        </w:rPr>
        <w:t xml:space="preserve">2001,  disponible sur : </w:t>
      </w:r>
      <w:r w:rsidRPr="00C730AB">
        <w:rPr>
          <w:rFonts w:ascii="Times New Roman" w:hAnsi="Times New Roman"/>
          <w:szCs w:val="24"/>
        </w:rPr>
        <w:t>http://www.enseignants.com/mag/impression.pas?nun_art=571&amp;nun</w:t>
      </w:r>
      <w:r w:rsidRPr="00C730AB">
        <w:rPr>
          <w:rFonts w:ascii="Times New Roman" w:hAnsi="Times New Roman"/>
          <w:b/>
          <w:szCs w:val="24"/>
        </w:rPr>
        <w:t>.</w:t>
      </w:r>
    </w:p>
    <w:p w:rsidR="00FE6CC8" w:rsidRPr="00C730AB" w:rsidRDefault="00FE6CC8" w:rsidP="00FE6CC8">
      <w:pPr>
        <w:pStyle w:val="Styl1"/>
        <w:numPr>
          <w:ilvl w:val="0"/>
          <w:numId w:val="10"/>
        </w:numPr>
        <w:spacing w:after="120" w:line="240" w:lineRule="auto"/>
        <w:ind w:left="867" w:hanging="510"/>
        <w:rPr>
          <w:rFonts w:ascii="Times New Roman" w:hAnsi="Times New Roman"/>
          <w:b/>
          <w:szCs w:val="24"/>
        </w:rPr>
      </w:pPr>
      <w:r w:rsidRPr="00C730AB">
        <w:rPr>
          <w:rFonts w:ascii="Times New Roman" w:eastAsiaTheme="minorEastAsia" w:hAnsi="Times New Roman"/>
          <w:szCs w:val="24"/>
          <w:lang w:eastAsia="zh-CN"/>
        </w:rPr>
        <w:t xml:space="preserve">MÉLA, V., Le verlan ou le langage du miroir, </w:t>
      </w:r>
      <w:r w:rsidRPr="00C730AB">
        <w:rPr>
          <w:rFonts w:ascii="Times New Roman" w:eastAsiaTheme="minorEastAsia" w:hAnsi="Times New Roman"/>
          <w:i/>
          <w:szCs w:val="24"/>
          <w:lang w:eastAsia="zh-CN"/>
        </w:rPr>
        <w:t>Langages</w:t>
      </w:r>
      <w:r w:rsidRPr="00C730AB">
        <w:rPr>
          <w:rFonts w:ascii="Times New Roman" w:eastAsiaTheme="minorEastAsia" w:hAnsi="Times New Roman"/>
          <w:szCs w:val="24"/>
          <w:lang w:eastAsia="zh-CN"/>
        </w:rPr>
        <w:t>, n° 101, 1991, pp. 73-94.</w:t>
      </w:r>
    </w:p>
    <w:p w:rsidR="00FE6CC8" w:rsidRPr="00C730AB" w:rsidRDefault="00FE6CC8" w:rsidP="00FE6CC8">
      <w:pPr>
        <w:pStyle w:val="Styl1"/>
        <w:numPr>
          <w:ilvl w:val="0"/>
          <w:numId w:val="10"/>
        </w:numPr>
        <w:spacing w:after="120" w:line="240" w:lineRule="auto"/>
        <w:ind w:left="867" w:hanging="510"/>
        <w:rPr>
          <w:rFonts w:ascii="Times New Roman" w:hAnsi="Times New Roman"/>
          <w:b/>
          <w:szCs w:val="24"/>
        </w:rPr>
      </w:pPr>
      <w:r w:rsidRPr="00C730AB">
        <w:rPr>
          <w:rFonts w:ascii="Times New Roman" w:hAnsi="Times New Roman"/>
        </w:rPr>
        <w:t xml:space="preserve">QUEMADA, B., À propos de la néologie : essai de délimitation des objectifs et des moyens d’action, </w:t>
      </w:r>
      <w:r w:rsidRPr="00C730AB">
        <w:rPr>
          <w:rFonts w:ascii="Times New Roman" w:hAnsi="Times New Roman"/>
          <w:i/>
        </w:rPr>
        <w:t>La banque des mots</w:t>
      </w:r>
      <w:r w:rsidRPr="00C730AB">
        <w:rPr>
          <w:rFonts w:ascii="Times New Roman" w:hAnsi="Times New Roman"/>
        </w:rPr>
        <w:t>, 1971, pp. 137-150.</w:t>
      </w:r>
    </w:p>
    <w:p w:rsidR="00FE6CC8" w:rsidRPr="00C730AB" w:rsidRDefault="00FE6CC8" w:rsidP="00FE6CC8">
      <w:pPr>
        <w:pStyle w:val="Styl1"/>
        <w:numPr>
          <w:ilvl w:val="0"/>
          <w:numId w:val="10"/>
        </w:numPr>
        <w:spacing w:after="120" w:line="240" w:lineRule="auto"/>
        <w:ind w:left="867" w:hanging="510"/>
        <w:rPr>
          <w:rFonts w:ascii="Times New Roman" w:hAnsi="Times New Roman"/>
          <w:szCs w:val="24"/>
        </w:rPr>
      </w:pPr>
      <w:r w:rsidRPr="00C730AB">
        <w:rPr>
          <w:rFonts w:ascii="Times New Roman" w:hAnsi="Times New Roman"/>
          <w:szCs w:val="24"/>
        </w:rPr>
        <w:t xml:space="preserve">SEDLÁČEK, M., Jazykové zkratky v češtině, </w:t>
      </w:r>
      <w:r w:rsidRPr="00C730AB">
        <w:rPr>
          <w:rFonts w:ascii="Times New Roman" w:hAnsi="Times New Roman"/>
          <w:i/>
          <w:szCs w:val="24"/>
        </w:rPr>
        <w:t>Naše řeč</w:t>
      </w:r>
      <w:r w:rsidRPr="00C730AB">
        <w:rPr>
          <w:rFonts w:ascii="Times New Roman" w:hAnsi="Times New Roman"/>
          <w:szCs w:val="24"/>
        </w:rPr>
        <w:t>, n° 67 1984, pp. 203-207.</w:t>
      </w:r>
    </w:p>
    <w:p w:rsidR="00FE6CC8" w:rsidRPr="00C730AB" w:rsidRDefault="00FE6CC8" w:rsidP="00FE6CC8">
      <w:pPr>
        <w:pStyle w:val="Styl1"/>
        <w:numPr>
          <w:ilvl w:val="0"/>
          <w:numId w:val="10"/>
        </w:numPr>
        <w:spacing w:after="120" w:line="240" w:lineRule="auto"/>
        <w:ind w:left="867" w:hanging="510"/>
        <w:rPr>
          <w:rFonts w:ascii="Times New Roman" w:hAnsi="Times New Roman"/>
          <w:b/>
          <w:szCs w:val="24"/>
        </w:rPr>
      </w:pPr>
      <w:r w:rsidRPr="00C730AB">
        <w:rPr>
          <w:rFonts w:ascii="Times New Roman" w:eastAsiaTheme="minorEastAsia" w:hAnsi="Times New Roman"/>
          <w:szCs w:val="24"/>
          <w:lang w:eastAsia="zh-CN"/>
        </w:rPr>
        <w:t xml:space="preserve">SOURDOT M., De l’hapax au Robert : les cheminements de la néologie, </w:t>
      </w:r>
      <w:r w:rsidRPr="00C730AB">
        <w:rPr>
          <w:rFonts w:ascii="Times New Roman" w:eastAsiaTheme="minorEastAsia" w:hAnsi="Times New Roman"/>
          <w:i/>
          <w:szCs w:val="24"/>
          <w:lang w:eastAsia="zh-CN"/>
        </w:rPr>
        <w:t>La Linguistique</w:t>
      </w:r>
      <w:r w:rsidRPr="00C730AB">
        <w:rPr>
          <w:rFonts w:ascii="Times New Roman" w:eastAsiaTheme="minorEastAsia" w:hAnsi="Times New Roman"/>
          <w:szCs w:val="24"/>
          <w:lang w:eastAsia="zh-CN"/>
        </w:rPr>
        <w:t>, n° 34, 1998/2, pp. 111-118.</w:t>
      </w:r>
    </w:p>
    <w:p w:rsidR="00FE6CC8" w:rsidRPr="00C730AB" w:rsidRDefault="00FE6CC8" w:rsidP="00FE6CC8">
      <w:pPr>
        <w:pStyle w:val="Styl1"/>
        <w:numPr>
          <w:ilvl w:val="0"/>
          <w:numId w:val="10"/>
        </w:numPr>
        <w:spacing w:after="120" w:line="240" w:lineRule="auto"/>
        <w:ind w:left="867" w:hanging="510"/>
        <w:rPr>
          <w:rFonts w:ascii="Times New Roman" w:hAnsi="Times New Roman"/>
          <w:b/>
          <w:szCs w:val="24"/>
        </w:rPr>
      </w:pPr>
      <w:r w:rsidRPr="00C730AB">
        <w:rPr>
          <w:rFonts w:ascii="Times New Roman" w:eastAsiaTheme="minorEastAsia" w:hAnsi="Times New Roman"/>
          <w:szCs w:val="24"/>
          <w:lang w:eastAsia="zh-CN"/>
        </w:rPr>
        <w:t>UVÍROVÁ, J., Le Néologisme – une notion difficile à cerner</w:t>
      </w:r>
      <w:r w:rsidRPr="00C730AB">
        <w:rPr>
          <w:rFonts w:ascii="Times New Roman" w:eastAsiaTheme="minorEastAsia" w:hAnsi="Times New Roman"/>
          <w:i/>
          <w:szCs w:val="24"/>
          <w:lang w:eastAsia="zh-CN"/>
        </w:rPr>
        <w:t xml:space="preserve"> ?</w:t>
      </w:r>
      <w:r w:rsidRPr="00C730AB">
        <w:rPr>
          <w:rFonts w:ascii="Times New Roman" w:eastAsiaTheme="minorEastAsia" w:hAnsi="Times New Roman"/>
          <w:szCs w:val="24"/>
          <w:lang w:eastAsia="zh-CN"/>
        </w:rPr>
        <w:t xml:space="preserve">, </w:t>
      </w:r>
      <w:r w:rsidRPr="00C730AB">
        <w:rPr>
          <w:rFonts w:ascii="Times New Roman" w:eastAsiaTheme="minorEastAsia" w:hAnsi="Times New Roman"/>
          <w:i/>
          <w:szCs w:val="24"/>
          <w:lang w:eastAsia="zh-CN"/>
        </w:rPr>
        <w:t>Langue et Société, Dynamique des usages</w:t>
      </w:r>
      <w:r w:rsidRPr="00C730AB">
        <w:rPr>
          <w:rFonts w:ascii="Times New Roman" w:eastAsiaTheme="minorEastAsia" w:hAnsi="Times New Roman"/>
          <w:szCs w:val="24"/>
          <w:lang w:eastAsia="zh-CN"/>
        </w:rPr>
        <w:t>, XXVII</w:t>
      </w:r>
      <w:r w:rsidRPr="00C730AB">
        <w:rPr>
          <w:rFonts w:ascii="Times New Roman" w:eastAsiaTheme="minorEastAsia" w:hAnsi="Times New Roman"/>
          <w:szCs w:val="24"/>
          <w:vertAlign w:val="superscript"/>
          <w:lang w:eastAsia="zh-CN"/>
        </w:rPr>
        <w:t>e</w:t>
      </w:r>
      <w:r w:rsidRPr="00C730AB">
        <w:rPr>
          <w:rFonts w:ascii="Times New Roman" w:eastAsiaTheme="minorEastAsia" w:hAnsi="Times New Roman"/>
          <w:szCs w:val="24"/>
          <w:lang w:eastAsia="zh-CN"/>
        </w:rPr>
        <w:t xml:space="preserve"> Colloque International de Linguistique Fonctionnelle, Česke Budějovice, 2004.</w:t>
      </w:r>
    </w:p>
    <w:p w:rsidR="00FE6CC8" w:rsidRPr="00C730AB" w:rsidRDefault="00FE6CC8" w:rsidP="00FE6CC8">
      <w:pPr>
        <w:pStyle w:val="Styl1"/>
        <w:numPr>
          <w:ilvl w:val="0"/>
          <w:numId w:val="10"/>
        </w:numPr>
        <w:spacing w:after="120" w:line="240" w:lineRule="auto"/>
        <w:ind w:left="867" w:hanging="510"/>
        <w:rPr>
          <w:rFonts w:ascii="Times New Roman" w:hAnsi="Times New Roman"/>
          <w:b/>
          <w:szCs w:val="24"/>
        </w:rPr>
      </w:pPr>
      <w:r w:rsidRPr="00C730AB">
        <w:rPr>
          <w:rFonts w:ascii="Times New Roman" w:eastAsiaTheme="minorEastAsia" w:hAnsi="Times New Roman"/>
          <w:szCs w:val="24"/>
          <w:lang w:eastAsia="zh-CN"/>
        </w:rPr>
        <w:t xml:space="preserve">UVÍROVÁ, J., Quelques observations sur l'évolution actuelle du vocabulaire français, AUPO, </w:t>
      </w:r>
      <w:r w:rsidRPr="00C730AB">
        <w:rPr>
          <w:rFonts w:ascii="Times New Roman" w:eastAsiaTheme="minorEastAsia" w:hAnsi="Times New Roman"/>
          <w:i/>
          <w:szCs w:val="24"/>
          <w:lang w:eastAsia="zh-CN"/>
        </w:rPr>
        <w:t>Philologica</w:t>
      </w:r>
      <w:r w:rsidRPr="00C730AB">
        <w:rPr>
          <w:rFonts w:ascii="Times New Roman" w:eastAsiaTheme="minorEastAsia" w:hAnsi="Times New Roman"/>
          <w:szCs w:val="24"/>
          <w:lang w:eastAsia="zh-CN"/>
        </w:rPr>
        <w:t>, n°  71, 1997, pp. 199-205.</w:t>
      </w:r>
    </w:p>
    <w:p w:rsidR="00FE6CC8" w:rsidRPr="00C730AB" w:rsidRDefault="00FE6CC8" w:rsidP="00FE6CC8">
      <w:pPr>
        <w:pStyle w:val="Styl1"/>
        <w:numPr>
          <w:ilvl w:val="0"/>
          <w:numId w:val="10"/>
        </w:numPr>
        <w:spacing w:after="120" w:line="240" w:lineRule="auto"/>
        <w:ind w:left="867" w:hanging="510"/>
        <w:rPr>
          <w:rFonts w:ascii="Times New Roman" w:hAnsi="Times New Roman"/>
          <w:b/>
          <w:szCs w:val="24"/>
        </w:rPr>
      </w:pPr>
      <w:r w:rsidRPr="00C730AB">
        <w:rPr>
          <w:rFonts w:ascii="Times New Roman" w:eastAsiaTheme="minorEastAsia" w:hAnsi="Times New Roman"/>
          <w:szCs w:val="24"/>
          <w:lang w:eastAsia="zh-CN"/>
        </w:rPr>
        <w:lastRenderedPageBreak/>
        <w:t xml:space="preserve">VANDEL P., </w:t>
      </w:r>
      <w:r w:rsidRPr="00C730AB">
        <w:rPr>
          <w:rFonts w:ascii="Times New Roman" w:eastAsiaTheme="minorEastAsia" w:hAnsi="Times New Roman"/>
          <w:i/>
          <w:szCs w:val="24"/>
          <w:lang w:eastAsia="zh-CN"/>
        </w:rPr>
        <w:t>Le dico français-français</w:t>
      </w:r>
      <w:r w:rsidRPr="00C730AB">
        <w:rPr>
          <w:rFonts w:ascii="Times New Roman" w:eastAsiaTheme="minorEastAsia" w:hAnsi="Times New Roman"/>
          <w:szCs w:val="24"/>
          <w:lang w:eastAsia="zh-CN"/>
        </w:rPr>
        <w:t xml:space="preserve">, Paris : Jean-Claude Lattes, 1992, In : FIEVET, A.-C., </w:t>
      </w:r>
      <w:r w:rsidRPr="00C730AB">
        <w:rPr>
          <w:rFonts w:ascii="Times New Roman" w:eastAsiaTheme="minorEastAsia" w:hAnsi="Times New Roman"/>
          <w:i/>
          <w:szCs w:val="24"/>
          <w:lang w:eastAsia="zh-CN"/>
        </w:rPr>
        <w:t>Propositions pour un dictionnaire du français branché</w:t>
      </w:r>
      <w:r w:rsidRPr="00C730AB">
        <w:rPr>
          <w:rFonts w:ascii="Times New Roman" w:eastAsiaTheme="minorEastAsia" w:hAnsi="Times New Roman"/>
          <w:szCs w:val="24"/>
          <w:lang w:eastAsia="zh-CN"/>
        </w:rPr>
        <w:t>, Université René Descartes, Paris V.</w:t>
      </w:r>
    </w:p>
    <w:p w:rsidR="00FE6CC8" w:rsidRPr="00C730AB" w:rsidRDefault="00FE6CC8" w:rsidP="00FE6CC8">
      <w:pPr>
        <w:pStyle w:val="Styl1"/>
        <w:numPr>
          <w:ilvl w:val="0"/>
          <w:numId w:val="10"/>
        </w:numPr>
        <w:spacing w:after="120" w:line="240" w:lineRule="auto"/>
        <w:ind w:left="867" w:hanging="510"/>
        <w:rPr>
          <w:rFonts w:ascii="Times New Roman" w:hAnsi="Times New Roman"/>
          <w:b/>
          <w:szCs w:val="24"/>
        </w:rPr>
      </w:pPr>
      <w:r w:rsidRPr="00C730AB">
        <w:rPr>
          <w:rFonts w:ascii="Times New Roman" w:hAnsi="Times New Roman"/>
        </w:rPr>
        <w:t xml:space="preserve">VERDELHAN-BOURGADE, M., Procédés sémantiques et lexicaux en français branché, </w:t>
      </w:r>
      <w:r w:rsidRPr="00C730AB">
        <w:rPr>
          <w:rFonts w:ascii="Times New Roman" w:hAnsi="Times New Roman"/>
          <w:i/>
          <w:iCs/>
        </w:rPr>
        <w:t>Langue Française</w:t>
      </w:r>
      <w:r w:rsidRPr="00C730AB">
        <w:rPr>
          <w:rFonts w:ascii="Times New Roman" w:hAnsi="Times New Roman"/>
        </w:rPr>
        <w:t>, n° 90, 1991.</w:t>
      </w:r>
    </w:p>
    <w:p w:rsidR="00FE6CC8" w:rsidRPr="00C730AB" w:rsidRDefault="00FE6CC8" w:rsidP="00FE6CC8">
      <w:pPr>
        <w:pStyle w:val="Styl1"/>
        <w:numPr>
          <w:ilvl w:val="0"/>
          <w:numId w:val="10"/>
        </w:numPr>
        <w:spacing w:after="120" w:line="240" w:lineRule="auto"/>
        <w:ind w:left="867" w:hanging="510"/>
        <w:rPr>
          <w:rFonts w:ascii="Times New Roman" w:hAnsi="Times New Roman"/>
          <w:b/>
          <w:szCs w:val="24"/>
        </w:rPr>
      </w:pPr>
      <w:r w:rsidRPr="00C730AB">
        <w:rPr>
          <w:rFonts w:ascii="Times New Roman" w:hAnsi="Times New Roman"/>
        </w:rPr>
        <w:t xml:space="preserve">VERDELHAN-BOURGADE, M., Syntaxe du français branché, </w:t>
      </w:r>
      <w:r w:rsidRPr="00C730AB">
        <w:rPr>
          <w:rFonts w:ascii="Times New Roman" w:hAnsi="Times New Roman"/>
          <w:i/>
          <w:iCs/>
        </w:rPr>
        <w:t>La Linguistique</w:t>
      </w:r>
      <w:r w:rsidRPr="00C730AB">
        <w:rPr>
          <w:rFonts w:ascii="Times New Roman" w:hAnsi="Times New Roman"/>
        </w:rPr>
        <w:t>, vol. 26, n° 1, 1990.</w:t>
      </w:r>
    </w:p>
    <w:p w:rsidR="00FE6CC8" w:rsidRPr="00C730AB" w:rsidRDefault="00FE6CC8" w:rsidP="00FE6CC8">
      <w:pPr>
        <w:pStyle w:val="Styl1"/>
        <w:numPr>
          <w:ilvl w:val="0"/>
          <w:numId w:val="10"/>
        </w:numPr>
        <w:spacing w:after="120" w:line="240" w:lineRule="auto"/>
        <w:ind w:left="867" w:hanging="510"/>
        <w:rPr>
          <w:rFonts w:ascii="Times New Roman" w:hAnsi="Times New Roman"/>
          <w:b/>
          <w:szCs w:val="24"/>
        </w:rPr>
      </w:pPr>
      <w:r w:rsidRPr="00C730AB">
        <w:rPr>
          <w:rFonts w:ascii="Times New Roman" w:hAnsi="Times New Roman"/>
          <w:caps/>
        </w:rPr>
        <w:t>Walter</w:t>
      </w:r>
      <w:r w:rsidRPr="00C730AB">
        <w:rPr>
          <w:rFonts w:ascii="Times New Roman" w:hAnsi="Times New Roman"/>
        </w:rPr>
        <w:t xml:space="preserve">, H., Nouveaux mots et nouvelles tournures en français chez les internautes, </w:t>
      </w:r>
      <w:r w:rsidRPr="00C730AB">
        <w:rPr>
          <w:rFonts w:ascii="Times New Roman" w:hAnsi="Times New Roman"/>
          <w:i/>
          <w:iCs/>
        </w:rPr>
        <w:t>Praxis des Neusprachliichen Unterrichts</w:t>
      </w:r>
      <w:r w:rsidRPr="00C730AB">
        <w:rPr>
          <w:rFonts w:ascii="Times New Roman" w:hAnsi="Times New Roman"/>
        </w:rPr>
        <w:t>, n° 49, 2002.</w:t>
      </w:r>
    </w:p>
    <w:p w:rsidR="00FE6CC8" w:rsidRPr="00C730AB" w:rsidRDefault="00FE6CC8" w:rsidP="00FE6CC8">
      <w:pPr>
        <w:pStyle w:val="Nadpis2"/>
        <w:numPr>
          <w:ilvl w:val="0"/>
          <w:numId w:val="0"/>
        </w:numPr>
        <w:spacing w:before="0" w:after="120"/>
        <w:ind w:left="360"/>
        <w:rPr>
          <w:rFonts w:cs="Times New Roman"/>
        </w:rPr>
      </w:pPr>
      <w:bookmarkStart w:id="149" w:name="_Toc324015096"/>
    </w:p>
    <w:p w:rsidR="00FE6CC8" w:rsidRPr="00C730AB" w:rsidRDefault="00FE6CC8" w:rsidP="00FE6CC8">
      <w:pPr>
        <w:pStyle w:val="Nadpis2"/>
        <w:numPr>
          <w:ilvl w:val="0"/>
          <w:numId w:val="0"/>
        </w:numPr>
        <w:spacing w:before="0" w:after="120"/>
        <w:ind w:left="360"/>
        <w:rPr>
          <w:rFonts w:cs="Times New Roman"/>
        </w:rPr>
      </w:pPr>
      <w:bookmarkStart w:id="150" w:name="_Toc327270469"/>
      <w:bookmarkStart w:id="151" w:name="_Toc328906446"/>
      <w:r w:rsidRPr="00C730AB">
        <w:rPr>
          <w:rFonts w:cs="Times New Roman"/>
        </w:rPr>
        <w:t>Dictionnaires généraux</w:t>
      </w:r>
      <w:bookmarkEnd w:id="150"/>
      <w:bookmarkEnd w:id="151"/>
    </w:p>
    <w:p w:rsidR="00FE6CC8" w:rsidRPr="00C730AB" w:rsidRDefault="00FE6CC8" w:rsidP="00FE6CC8">
      <w:pPr>
        <w:pStyle w:val="Styl1"/>
        <w:numPr>
          <w:ilvl w:val="0"/>
          <w:numId w:val="10"/>
        </w:numPr>
        <w:spacing w:after="120" w:line="240" w:lineRule="auto"/>
        <w:ind w:left="867" w:hanging="510"/>
        <w:rPr>
          <w:rFonts w:ascii="Times New Roman" w:hAnsi="Times New Roman"/>
          <w:szCs w:val="24"/>
        </w:rPr>
      </w:pPr>
      <w:r w:rsidRPr="00C730AB">
        <w:rPr>
          <w:rFonts w:ascii="Times New Roman" w:hAnsi="Times New Roman"/>
          <w:i/>
          <w:szCs w:val="24"/>
        </w:rPr>
        <w:t>Larousse dictionnaire du français contemporain</w:t>
      </w:r>
      <w:r w:rsidRPr="00C730AB">
        <w:rPr>
          <w:rFonts w:ascii="Times New Roman" w:hAnsi="Times New Roman"/>
          <w:szCs w:val="24"/>
        </w:rPr>
        <w:t>, Paris : Librairie Larousse, 1971.</w:t>
      </w:r>
    </w:p>
    <w:p w:rsidR="00FE6CC8" w:rsidRPr="00C730AB" w:rsidRDefault="00FE6CC8" w:rsidP="00FE6CC8">
      <w:pPr>
        <w:pStyle w:val="Styl1"/>
        <w:numPr>
          <w:ilvl w:val="0"/>
          <w:numId w:val="10"/>
        </w:numPr>
        <w:spacing w:after="120" w:line="240" w:lineRule="auto"/>
        <w:ind w:left="867" w:hanging="510"/>
        <w:rPr>
          <w:rFonts w:ascii="Times New Roman" w:hAnsi="Times New Roman"/>
          <w:szCs w:val="24"/>
        </w:rPr>
      </w:pPr>
      <w:r w:rsidRPr="00C730AB">
        <w:rPr>
          <w:rFonts w:ascii="Times New Roman" w:hAnsi="Times New Roman"/>
          <w:i/>
        </w:rPr>
        <w:t>Larousse encyclopédique</w:t>
      </w:r>
      <w:r w:rsidRPr="00C730AB">
        <w:rPr>
          <w:rFonts w:ascii="Times New Roman" w:hAnsi="Times New Roman"/>
        </w:rPr>
        <w:t>, Paris : Larousse, 1964.</w:t>
      </w:r>
    </w:p>
    <w:p w:rsidR="00FE6CC8" w:rsidRPr="00C730AB" w:rsidRDefault="00FE6CC8" w:rsidP="00FE6CC8">
      <w:pPr>
        <w:pStyle w:val="Styl1"/>
        <w:numPr>
          <w:ilvl w:val="0"/>
          <w:numId w:val="10"/>
        </w:numPr>
        <w:spacing w:after="120" w:line="240" w:lineRule="auto"/>
        <w:ind w:left="867" w:hanging="510"/>
        <w:rPr>
          <w:rFonts w:ascii="Times New Roman" w:hAnsi="Times New Roman"/>
          <w:szCs w:val="24"/>
        </w:rPr>
      </w:pPr>
      <w:r w:rsidRPr="00C730AB">
        <w:rPr>
          <w:rFonts w:ascii="Times New Roman" w:hAnsi="Times New Roman"/>
          <w:i/>
          <w:szCs w:val="24"/>
        </w:rPr>
        <w:t>Le CD-ROM du</w:t>
      </w:r>
      <w:r w:rsidRPr="00C730AB">
        <w:rPr>
          <w:rFonts w:ascii="Times New Roman" w:hAnsi="Times New Roman"/>
          <w:szCs w:val="24"/>
        </w:rPr>
        <w:t xml:space="preserve"> </w:t>
      </w:r>
      <w:r w:rsidRPr="00C730AB">
        <w:rPr>
          <w:rFonts w:ascii="Times New Roman" w:hAnsi="Times New Roman"/>
          <w:i/>
          <w:szCs w:val="24"/>
        </w:rPr>
        <w:t>Petit Robert</w:t>
      </w:r>
      <w:r w:rsidRPr="00C730AB">
        <w:rPr>
          <w:rFonts w:ascii="Times New Roman" w:hAnsi="Times New Roman"/>
          <w:szCs w:val="24"/>
        </w:rPr>
        <w:t>, version électronique du Nouveau Petit Robert de la langue française, 2009.</w:t>
      </w:r>
    </w:p>
    <w:p w:rsidR="00FE6CC8" w:rsidRPr="00C730AB" w:rsidRDefault="00FE6CC8" w:rsidP="00FE6CC8">
      <w:pPr>
        <w:pStyle w:val="Styl1"/>
        <w:numPr>
          <w:ilvl w:val="0"/>
          <w:numId w:val="10"/>
        </w:numPr>
        <w:spacing w:after="120" w:line="240" w:lineRule="auto"/>
        <w:ind w:left="867" w:hanging="510"/>
        <w:rPr>
          <w:rFonts w:ascii="Times New Roman" w:hAnsi="Times New Roman"/>
          <w:szCs w:val="24"/>
        </w:rPr>
      </w:pPr>
      <w:r w:rsidRPr="00C730AB">
        <w:rPr>
          <w:rFonts w:ascii="Times New Roman" w:hAnsi="Times New Roman"/>
          <w:i/>
        </w:rPr>
        <w:t>Le Dictionnaire de linguistique de Larousse</w:t>
      </w:r>
      <w:r w:rsidRPr="00C730AB">
        <w:rPr>
          <w:rFonts w:ascii="Times New Roman" w:hAnsi="Times New Roman"/>
        </w:rPr>
        <w:t>, Paris : Larousse, 1972.</w:t>
      </w:r>
    </w:p>
    <w:p w:rsidR="00FE6CC8" w:rsidRPr="00C730AB" w:rsidRDefault="00FE6CC8" w:rsidP="00FE6CC8">
      <w:pPr>
        <w:pStyle w:val="Styl1"/>
        <w:numPr>
          <w:ilvl w:val="0"/>
          <w:numId w:val="10"/>
        </w:numPr>
        <w:spacing w:after="120" w:line="240" w:lineRule="auto"/>
        <w:ind w:left="867" w:hanging="510"/>
        <w:rPr>
          <w:rFonts w:ascii="Times New Roman" w:hAnsi="Times New Roman"/>
          <w:szCs w:val="24"/>
        </w:rPr>
      </w:pPr>
      <w:r w:rsidRPr="00C730AB">
        <w:rPr>
          <w:rFonts w:ascii="Times New Roman" w:hAnsi="Times New Roman"/>
          <w:i/>
          <w:szCs w:val="24"/>
        </w:rPr>
        <w:t>Le Dictionnaire Hachette encyclopédique 2000</w:t>
      </w:r>
      <w:r w:rsidRPr="00C730AB">
        <w:rPr>
          <w:rFonts w:ascii="Times New Roman" w:hAnsi="Times New Roman"/>
          <w:szCs w:val="24"/>
        </w:rPr>
        <w:t>, Paris : Hachette, 2000.</w:t>
      </w:r>
    </w:p>
    <w:p w:rsidR="00FE6CC8" w:rsidRPr="00C730AB" w:rsidRDefault="00FE6CC8" w:rsidP="00FE6CC8">
      <w:pPr>
        <w:pStyle w:val="Styl1"/>
        <w:numPr>
          <w:ilvl w:val="0"/>
          <w:numId w:val="10"/>
        </w:numPr>
        <w:spacing w:after="120" w:line="240" w:lineRule="auto"/>
        <w:ind w:left="867" w:hanging="510"/>
        <w:rPr>
          <w:rFonts w:ascii="Times New Roman" w:hAnsi="Times New Roman"/>
          <w:szCs w:val="24"/>
        </w:rPr>
      </w:pPr>
      <w:r w:rsidRPr="00C730AB">
        <w:rPr>
          <w:rFonts w:ascii="Times New Roman" w:hAnsi="Times New Roman"/>
          <w:i/>
        </w:rPr>
        <w:t>Le Grand Dictionnaire encyclopédique Larousse</w:t>
      </w:r>
      <w:r w:rsidRPr="00C730AB">
        <w:rPr>
          <w:rFonts w:ascii="Times New Roman" w:hAnsi="Times New Roman"/>
        </w:rPr>
        <w:t>, Paris : Larousse, 1982.</w:t>
      </w:r>
    </w:p>
    <w:p w:rsidR="00FE6CC8" w:rsidRPr="00C730AB" w:rsidRDefault="00FE6CC8" w:rsidP="00FE6CC8">
      <w:pPr>
        <w:pStyle w:val="Styl1"/>
        <w:numPr>
          <w:ilvl w:val="0"/>
          <w:numId w:val="10"/>
        </w:numPr>
        <w:spacing w:after="120" w:line="240" w:lineRule="auto"/>
        <w:ind w:left="867" w:hanging="510"/>
        <w:rPr>
          <w:rFonts w:ascii="Times New Roman" w:hAnsi="Times New Roman"/>
          <w:szCs w:val="24"/>
        </w:rPr>
      </w:pPr>
      <w:r w:rsidRPr="00C730AB">
        <w:rPr>
          <w:rFonts w:ascii="Times New Roman" w:hAnsi="Times New Roman"/>
          <w:i/>
          <w:szCs w:val="24"/>
        </w:rPr>
        <w:t>Le Grand Larousse de la langue française</w:t>
      </w:r>
      <w:r w:rsidRPr="00C730AB">
        <w:rPr>
          <w:rFonts w:ascii="Times New Roman" w:hAnsi="Times New Roman"/>
          <w:szCs w:val="24"/>
        </w:rPr>
        <w:t>, Paris : Larousse, 1971.</w:t>
      </w:r>
    </w:p>
    <w:p w:rsidR="00FE6CC8" w:rsidRPr="00C730AB" w:rsidRDefault="00FE6CC8" w:rsidP="00FE6CC8">
      <w:pPr>
        <w:pStyle w:val="Styl1"/>
        <w:numPr>
          <w:ilvl w:val="0"/>
          <w:numId w:val="10"/>
        </w:numPr>
        <w:spacing w:after="120" w:line="240" w:lineRule="auto"/>
        <w:ind w:left="867" w:hanging="510"/>
        <w:rPr>
          <w:rFonts w:ascii="Times New Roman" w:hAnsi="Times New Roman"/>
          <w:szCs w:val="24"/>
        </w:rPr>
      </w:pPr>
      <w:r w:rsidRPr="00C730AB">
        <w:rPr>
          <w:rFonts w:ascii="Times New Roman" w:hAnsi="Times New Roman"/>
          <w:i/>
          <w:szCs w:val="24"/>
        </w:rPr>
        <w:t>Le Grand Larousse de la langue française</w:t>
      </w:r>
      <w:r w:rsidRPr="00C730AB">
        <w:rPr>
          <w:rFonts w:ascii="Times New Roman" w:hAnsi="Times New Roman"/>
          <w:szCs w:val="24"/>
        </w:rPr>
        <w:t>, Paris : Larousse, 1997.</w:t>
      </w:r>
    </w:p>
    <w:p w:rsidR="00FE6CC8" w:rsidRPr="00C730AB" w:rsidRDefault="00FE6CC8" w:rsidP="00FE6CC8">
      <w:pPr>
        <w:pStyle w:val="Styl1"/>
        <w:numPr>
          <w:ilvl w:val="0"/>
          <w:numId w:val="10"/>
        </w:numPr>
        <w:spacing w:after="120" w:line="240" w:lineRule="auto"/>
        <w:ind w:left="867" w:hanging="510"/>
        <w:rPr>
          <w:rFonts w:ascii="Times New Roman" w:hAnsi="Times New Roman"/>
          <w:szCs w:val="24"/>
        </w:rPr>
      </w:pPr>
      <w:r w:rsidRPr="00C730AB">
        <w:rPr>
          <w:rFonts w:ascii="Times New Roman" w:hAnsi="Times New Roman"/>
          <w:i/>
          <w:szCs w:val="24"/>
        </w:rPr>
        <w:t>Le Petit Larousse 2009</w:t>
      </w:r>
      <w:r w:rsidRPr="00C730AB">
        <w:rPr>
          <w:rFonts w:ascii="Times New Roman" w:hAnsi="Times New Roman"/>
          <w:szCs w:val="24"/>
        </w:rPr>
        <w:t>, Paris : Larousse, 2009.</w:t>
      </w:r>
    </w:p>
    <w:p w:rsidR="00FE6CC8" w:rsidRPr="00C730AB" w:rsidRDefault="00FE6CC8" w:rsidP="00FE6CC8">
      <w:pPr>
        <w:pStyle w:val="Styl1"/>
        <w:numPr>
          <w:ilvl w:val="0"/>
          <w:numId w:val="10"/>
        </w:numPr>
        <w:spacing w:after="120" w:line="240" w:lineRule="auto"/>
        <w:ind w:left="867" w:hanging="510"/>
        <w:rPr>
          <w:rFonts w:ascii="Times New Roman" w:hAnsi="Times New Roman"/>
          <w:szCs w:val="24"/>
        </w:rPr>
      </w:pPr>
      <w:r w:rsidRPr="00C730AB">
        <w:rPr>
          <w:rFonts w:ascii="Times New Roman" w:hAnsi="Times New Roman"/>
          <w:i/>
          <w:szCs w:val="24"/>
        </w:rPr>
        <w:t>Le Petit Robert de la langue française 1966</w:t>
      </w:r>
      <w:r w:rsidRPr="00C730AB">
        <w:rPr>
          <w:rFonts w:ascii="Times New Roman" w:hAnsi="Times New Roman"/>
          <w:szCs w:val="24"/>
        </w:rPr>
        <w:t>, Paris : Dictionnaires Le Robert, 1966.</w:t>
      </w:r>
    </w:p>
    <w:p w:rsidR="00FE6CC8" w:rsidRPr="00C730AB" w:rsidRDefault="00FE6CC8" w:rsidP="00FE6CC8">
      <w:pPr>
        <w:pStyle w:val="Styl1"/>
        <w:numPr>
          <w:ilvl w:val="0"/>
          <w:numId w:val="10"/>
        </w:numPr>
        <w:spacing w:after="120" w:line="240" w:lineRule="auto"/>
        <w:ind w:left="867" w:hanging="510"/>
        <w:rPr>
          <w:rFonts w:ascii="Times New Roman" w:hAnsi="Times New Roman"/>
          <w:szCs w:val="24"/>
        </w:rPr>
      </w:pPr>
      <w:r w:rsidRPr="00C730AB">
        <w:rPr>
          <w:rFonts w:ascii="Times New Roman" w:hAnsi="Times New Roman"/>
          <w:i/>
          <w:szCs w:val="24"/>
        </w:rPr>
        <w:t>Le Petit Robert de la langue française 1993</w:t>
      </w:r>
      <w:r w:rsidRPr="00C730AB">
        <w:rPr>
          <w:rFonts w:ascii="Times New Roman" w:hAnsi="Times New Roman"/>
          <w:szCs w:val="24"/>
        </w:rPr>
        <w:t>, Paris : Dictionnaires Le Robert, 1993.</w:t>
      </w:r>
    </w:p>
    <w:p w:rsidR="00FE6CC8" w:rsidRPr="00C730AB" w:rsidRDefault="00FE6CC8" w:rsidP="00FE6CC8">
      <w:pPr>
        <w:pStyle w:val="Styl1"/>
        <w:numPr>
          <w:ilvl w:val="0"/>
          <w:numId w:val="10"/>
        </w:numPr>
        <w:spacing w:after="120" w:line="240" w:lineRule="auto"/>
        <w:ind w:left="867" w:hanging="510"/>
        <w:rPr>
          <w:rFonts w:ascii="Times New Roman" w:hAnsi="Times New Roman"/>
          <w:szCs w:val="24"/>
        </w:rPr>
      </w:pPr>
      <w:r w:rsidRPr="00C730AB">
        <w:rPr>
          <w:rFonts w:ascii="Times New Roman" w:hAnsi="Times New Roman"/>
          <w:i/>
          <w:szCs w:val="24"/>
        </w:rPr>
        <w:t>Le Petit Robert de la langue française 1996</w:t>
      </w:r>
      <w:r w:rsidRPr="00C730AB">
        <w:rPr>
          <w:rFonts w:ascii="Times New Roman" w:hAnsi="Times New Roman"/>
          <w:szCs w:val="24"/>
        </w:rPr>
        <w:t>, Paris : Dictionnaires Le Robert, 1996.</w:t>
      </w:r>
    </w:p>
    <w:p w:rsidR="00FE6CC8" w:rsidRPr="00C730AB" w:rsidRDefault="00FE6CC8" w:rsidP="00FE6CC8">
      <w:pPr>
        <w:pStyle w:val="Styl1"/>
        <w:numPr>
          <w:ilvl w:val="0"/>
          <w:numId w:val="10"/>
        </w:numPr>
        <w:spacing w:after="120" w:line="240" w:lineRule="auto"/>
        <w:ind w:left="867" w:hanging="510"/>
        <w:rPr>
          <w:rFonts w:ascii="Times New Roman" w:hAnsi="Times New Roman"/>
          <w:szCs w:val="24"/>
        </w:rPr>
      </w:pPr>
      <w:r w:rsidRPr="00C730AB">
        <w:rPr>
          <w:rFonts w:ascii="Times New Roman" w:hAnsi="Times New Roman"/>
          <w:i/>
          <w:szCs w:val="24"/>
        </w:rPr>
        <w:t>Le Petit Robert de la langue française 2009</w:t>
      </w:r>
      <w:r w:rsidRPr="00C730AB">
        <w:rPr>
          <w:rFonts w:ascii="Times New Roman" w:hAnsi="Times New Roman"/>
          <w:szCs w:val="24"/>
        </w:rPr>
        <w:t>, Paris : Dictionnaires Le Robert, 2009.</w:t>
      </w:r>
    </w:p>
    <w:p w:rsidR="00FE6CC8" w:rsidRPr="00C730AB" w:rsidRDefault="00FE6CC8" w:rsidP="00FE6CC8">
      <w:pPr>
        <w:pStyle w:val="Styl1"/>
        <w:numPr>
          <w:ilvl w:val="0"/>
          <w:numId w:val="10"/>
        </w:numPr>
        <w:spacing w:after="120" w:line="240" w:lineRule="auto"/>
        <w:ind w:left="867" w:hanging="510"/>
        <w:rPr>
          <w:rFonts w:ascii="Times New Roman" w:hAnsi="Times New Roman"/>
          <w:i/>
          <w:szCs w:val="24"/>
        </w:rPr>
      </w:pPr>
      <w:r w:rsidRPr="00C730AB">
        <w:rPr>
          <w:rFonts w:ascii="Times New Roman" w:hAnsi="Times New Roman"/>
          <w:i/>
          <w:szCs w:val="24"/>
        </w:rPr>
        <w:t>Le Trésor de la langue française</w:t>
      </w:r>
      <w:r w:rsidRPr="00C730AB">
        <w:rPr>
          <w:rFonts w:ascii="Times New Roman" w:hAnsi="Times New Roman"/>
          <w:szCs w:val="24"/>
        </w:rPr>
        <w:t>,</w:t>
      </w:r>
      <w:r w:rsidRPr="00C730AB">
        <w:rPr>
          <w:rFonts w:ascii="Times New Roman" w:hAnsi="Times New Roman"/>
          <w:i/>
          <w:szCs w:val="24"/>
        </w:rPr>
        <w:t xml:space="preserve"> Dictionnaire de la langue du XIXe et du XXe siècle (1789–1960)</w:t>
      </w:r>
      <w:r w:rsidRPr="00C730AB">
        <w:rPr>
          <w:rFonts w:ascii="Times New Roman" w:hAnsi="Times New Roman"/>
          <w:szCs w:val="24"/>
        </w:rPr>
        <w:t>,</w:t>
      </w:r>
      <w:r w:rsidRPr="00C730AB">
        <w:rPr>
          <w:rFonts w:ascii="Times New Roman" w:hAnsi="Times New Roman"/>
          <w:i/>
          <w:szCs w:val="24"/>
        </w:rPr>
        <w:t xml:space="preserve"> </w:t>
      </w:r>
      <w:r w:rsidRPr="00C730AB">
        <w:rPr>
          <w:rFonts w:ascii="Times New Roman" w:hAnsi="Times New Roman"/>
          <w:szCs w:val="24"/>
        </w:rPr>
        <w:t xml:space="preserve">16 volumes, Paris : Éditions du CNRS/Gallimard, </w:t>
      </w:r>
      <w:hyperlink r:id="rId54" w:history="1">
        <w:r w:rsidRPr="00C730AB">
          <w:rPr>
            <w:rFonts w:ascii="Times New Roman" w:hAnsi="Times New Roman"/>
            <w:szCs w:val="24"/>
          </w:rPr>
          <w:t>http://atilf.atilf.fr/tlf.htm</w:t>
        </w:r>
      </w:hyperlink>
      <w:r w:rsidRPr="00C730AB">
        <w:rPr>
          <w:rFonts w:ascii="Times New Roman" w:hAnsi="Times New Roman"/>
          <w:szCs w:val="24"/>
        </w:rPr>
        <w:t>.</w:t>
      </w:r>
    </w:p>
    <w:bookmarkEnd w:id="149"/>
    <w:p w:rsidR="00FE6CC8" w:rsidRPr="00C730AB" w:rsidRDefault="00FE6CC8" w:rsidP="00FE6CC8">
      <w:pPr>
        <w:pStyle w:val="Nadpis2"/>
        <w:numPr>
          <w:ilvl w:val="0"/>
          <w:numId w:val="0"/>
        </w:numPr>
        <w:spacing w:before="0" w:after="120"/>
        <w:ind w:left="360"/>
        <w:rPr>
          <w:rFonts w:cs="Times New Roman"/>
        </w:rPr>
      </w:pPr>
    </w:p>
    <w:p w:rsidR="00FE6CC8" w:rsidRPr="00C730AB" w:rsidRDefault="00FE6CC8" w:rsidP="00FE6CC8">
      <w:pPr>
        <w:pStyle w:val="Nadpis2"/>
        <w:numPr>
          <w:ilvl w:val="0"/>
          <w:numId w:val="0"/>
        </w:numPr>
        <w:spacing w:before="0" w:after="120"/>
        <w:ind w:left="360"/>
        <w:rPr>
          <w:rFonts w:cs="Times New Roman"/>
        </w:rPr>
      </w:pPr>
      <w:bookmarkStart w:id="152" w:name="_Toc327270470"/>
      <w:bookmarkStart w:id="153" w:name="_Toc328906447"/>
      <w:r w:rsidRPr="00C730AB">
        <w:rPr>
          <w:rFonts w:cs="Times New Roman"/>
        </w:rPr>
        <w:t>Webographie</w:t>
      </w:r>
      <w:bookmarkEnd w:id="152"/>
      <w:bookmarkEnd w:id="153"/>
    </w:p>
    <w:p w:rsidR="00FE6CC8" w:rsidRPr="00C730AB" w:rsidRDefault="00FE6CC8" w:rsidP="00FE6CC8">
      <w:pPr>
        <w:pStyle w:val="Textpoznpodarou"/>
        <w:numPr>
          <w:ilvl w:val="0"/>
          <w:numId w:val="10"/>
        </w:numPr>
        <w:spacing w:after="120"/>
        <w:ind w:left="867" w:hanging="510"/>
        <w:jc w:val="both"/>
        <w:rPr>
          <w:sz w:val="24"/>
          <w:szCs w:val="24"/>
        </w:rPr>
      </w:pPr>
      <w:r w:rsidRPr="00C730AB">
        <w:rPr>
          <w:i/>
          <w:sz w:val="24"/>
          <w:szCs w:val="24"/>
        </w:rPr>
        <w:t>Académie Française</w:t>
      </w:r>
      <w:r w:rsidRPr="00C730AB">
        <w:rPr>
          <w:sz w:val="24"/>
          <w:szCs w:val="24"/>
        </w:rPr>
        <w:t xml:space="preserve"> [en ligne], disponible sur : http://www.academie-francaise.fr.</w:t>
      </w:r>
    </w:p>
    <w:p w:rsidR="00FE6CC8" w:rsidRPr="00C730AB" w:rsidRDefault="00FE6CC8" w:rsidP="00FE6CC8">
      <w:pPr>
        <w:pStyle w:val="Textpoznpodarou"/>
        <w:numPr>
          <w:ilvl w:val="0"/>
          <w:numId w:val="10"/>
        </w:numPr>
        <w:spacing w:after="120"/>
        <w:ind w:left="867" w:hanging="510"/>
        <w:jc w:val="both"/>
        <w:rPr>
          <w:sz w:val="24"/>
          <w:szCs w:val="24"/>
        </w:rPr>
      </w:pPr>
      <w:r w:rsidRPr="00C730AB">
        <w:rPr>
          <w:i/>
          <w:sz w:val="24"/>
          <w:szCs w:val="24"/>
        </w:rPr>
        <w:t xml:space="preserve">Dicocitations </w:t>
      </w:r>
      <w:r w:rsidRPr="00C730AB">
        <w:rPr>
          <w:sz w:val="24"/>
          <w:szCs w:val="24"/>
        </w:rPr>
        <w:t>[en ligne], disponible sur : http://www.dico-citations.fr.</w:t>
      </w:r>
    </w:p>
    <w:p w:rsidR="00FE6CC8" w:rsidRPr="00C730AB" w:rsidRDefault="00FE6CC8" w:rsidP="00FE6CC8">
      <w:pPr>
        <w:pStyle w:val="Textpoznpodarou"/>
        <w:numPr>
          <w:ilvl w:val="0"/>
          <w:numId w:val="10"/>
        </w:numPr>
        <w:spacing w:after="120"/>
        <w:ind w:left="867" w:hanging="510"/>
        <w:jc w:val="both"/>
        <w:rPr>
          <w:sz w:val="24"/>
          <w:szCs w:val="24"/>
        </w:rPr>
      </w:pPr>
      <w:r w:rsidRPr="00C730AB">
        <w:rPr>
          <w:i/>
          <w:sz w:val="24"/>
          <w:szCs w:val="24"/>
        </w:rPr>
        <w:t xml:space="preserve">Dictionnaire de l’argot moderne et du </w:t>
      </w:r>
      <w:r w:rsidR="007670FD" w:rsidRPr="00C730AB">
        <w:rPr>
          <w:i/>
          <w:sz w:val="24"/>
          <w:szCs w:val="24"/>
        </w:rPr>
        <w:t>français</w:t>
      </w:r>
      <w:r w:rsidRPr="00C730AB">
        <w:rPr>
          <w:i/>
          <w:sz w:val="24"/>
          <w:szCs w:val="24"/>
        </w:rPr>
        <w:t xml:space="preserve"> branché</w:t>
      </w:r>
      <w:r w:rsidRPr="00C730AB">
        <w:rPr>
          <w:sz w:val="24"/>
          <w:szCs w:val="24"/>
        </w:rPr>
        <w:t xml:space="preserve"> [en ligne], disponible sur : http://membres.lycos.fr/mjannot/froggy/argot.htm.</w:t>
      </w:r>
    </w:p>
    <w:p w:rsidR="00FE6CC8" w:rsidRPr="00C730AB" w:rsidRDefault="00FE6CC8" w:rsidP="00FE6CC8">
      <w:pPr>
        <w:pStyle w:val="Odstavecseseznamem"/>
        <w:numPr>
          <w:ilvl w:val="0"/>
          <w:numId w:val="10"/>
        </w:numPr>
        <w:spacing w:after="120"/>
        <w:ind w:left="867" w:hanging="510"/>
        <w:jc w:val="both"/>
      </w:pPr>
      <w:r w:rsidRPr="00C730AB">
        <w:rPr>
          <w:i/>
        </w:rPr>
        <w:lastRenderedPageBreak/>
        <w:t>Dictionnaire de la zone</w:t>
      </w:r>
      <w:r w:rsidRPr="00C730AB">
        <w:t xml:space="preserve"> [en ligne], disponible sur :  http://www.dictionnairedelazone.fr.</w:t>
      </w:r>
    </w:p>
    <w:p w:rsidR="00FE6CC8" w:rsidRPr="00C730AB" w:rsidRDefault="00FE6CC8" w:rsidP="00FE6CC8">
      <w:pPr>
        <w:pStyle w:val="Odstavecseseznamem"/>
        <w:numPr>
          <w:ilvl w:val="0"/>
          <w:numId w:val="10"/>
        </w:numPr>
        <w:spacing w:after="120"/>
        <w:ind w:left="867" w:hanging="510"/>
        <w:jc w:val="both"/>
      </w:pPr>
      <w:r w:rsidRPr="00C730AB">
        <w:rPr>
          <w:i/>
        </w:rPr>
        <w:t>Dictionnaire SMS &amp; langage sms</w:t>
      </w:r>
      <w:r w:rsidRPr="00C730AB">
        <w:t xml:space="preserve"> [en ligne], disponible sur : http://dictionnaire-sms.com.</w:t>
      </w:r>
    </w:p>
    <w:p w:rsidR="00FE6CC8" w:rsidRPr="00C730AB" w:rsidRDefault="00FE6CC8" w:rsidP="00FE6CC8">
      <w:pPr>
        <w:pStyle w:val="Odstavecseseznamem"/>
        <w:numPr>
          <w:ilvl w:val="0"/>
          <w:numId w:val="10"/>
        </w:numPr>
        <w:spacing w:after="120"/>
        <w:ind w:left="867" w:hanging="510"/>
        <w:jc w:val="both"/>
      </w:pPr>
      <w:r w:rsidRPr="00C730AB">
        <w:rPr>
          <w:i/>
        </w:rPr>
        <w:t xml:space="preserve">Dictionnaire SMS </w:t>
      </w:r>
      <w:r w:rsidRPr="00C730AB">
        <w:t xml:space="preserve">[en ligne], disponible sur : http://flashblague.e-monsite.com/rubrique-1011770.html. </w:t>
      </w:r>
    </w:p>
    <w:p w:rsidR="00FE6CC8" w:rsidRPr="00C730AB" w:rsidRDefault="00FE6CC8" w:rsidP="00FE6CC8">
      <w:pPr>
        <w:pStyle w:val="Textpoznpodarou"/>
        <w:numPr>
          <w:ilvl w:val="0"/>
          <w:numId w:val="10"/>
        </w:numPr>
        <w:spacing w:after="120"/>
        <w:ind w:left="867" w:hanging="510"/>
        <w:jc w:val="both"/>
        <w:rPr>
          <w:sz w:val="24"/>
          <w:szCs w:val="24"/>
        </w:rPr>
      </w:pPr>
      <w:r w:rsidRPr="00C730AB">
        <w:rPr>
          <w:i/>
          <w:sz w:val="24"/>
          <w:szCs w:val="24"/>
        </w:rPr>
        <w:t xml:space="preserve">Durham University </w:t>
      </w:r>
      <w:r w:rsidRPr="00C730AB">
        <w:rPr>
          <w:sz w:val="24"/>
          <w:szCs w:val="24"/>
        </w:rPr>
        <w:t>[en ligne], disponible sur : http://www.dur.ac.uk.</w:t>
      </w:r>
    </w:p>
    <w:p w:rsidR="00FE6CC8" w:rsidRPr="00C730AB" w:rsidRDefault="00FE6CC8" w:rsidP="00FE6CC8">
      <w:pPr>
        <w:pStyle w:val="Textpoznpodarou"/>
        <w:numPr>
          <w:ilvl w:val="0"/>
          <w:numId w:val="10"/>
        </w:numPr>
        <w:spacing w:after="120"/>
        <w:ind w:left="867" w:hanging="510"/>
        <w:jc w:val="both"/>
        <w:rPr>
          <w:sz w:val="24"/>
          <w:szCs w:val="24"/>
        </w:rPr>
      </w:pPr>
      <w:r w:rsidRPr="00C730AB">
        <w:rPr>
          <w:i/>
          <w:sz w:val="24"/>
          <w:szCs w:val="24"/>
        </w:rPr>
        <w:t>Le langages sms</w:t>
      </w:r>
      <w:r w:rsidRPr="00C730AB">
        <w:rPr>
          <w:sz w:val="24"/>
          <w:szCs w:val="24"/>
        </w:rPr>
        <w:t xml:space="preserve"> [en ligne], disponible sur http://www.sos-sms.com/dico_sms.htm.</w:t>
      </w:r>
    </w:p>
    <w:p w:rsidR="00FE6CC8" w:rsidRPr="00C730AB" w:rsidRDefault="00FE6CC8" w:rsidP="00FE6CC8">
      <w:pPr>
        <w:pStyle w:val="Textpoznpodarou"/>
        <w:numPr>
          <w:ilvl w:val="0"/>
          <w:numId w:val="10"/>
        </w:numPr>
        <w:spacing w:after="120"/>
        <w:ind w:left="867" w:hanging="510"/>
        <w:jc w:val="both"/>
        <w:rPr>
          <w:sz w:val="24"/>
          <w:szCs w:val="24"/>
        </w:rPr>
      </w:pPr>
      <w:r w:rsidRPr="00C730AB">
        <w:rPr>
          <w:i/>
          <w:sz w:val="24"/>
          <w:szCs w:val="24"/>
        </w:rPr>
        <w:t>Le Petit Robert</w:t>
      </w:r>
      <w:r w:rsidRPr="00C730AB">
        <w:rPr>
          <w:sz w:val="24"/>
          <w:szCs w:val="24"/>
        </w:rPr>
        <w:t xml:space="preserve"> [en ligne], disponible sur : http://www.lepetitrobert.fr.</w:t>
      </w:r>
    </w:p>
    <w:p w:rsidR="00FE6CC8" w:rsidRPr="00C730AB" w:rsidRDefault="00FE6CC8" w:rsidP="00FE6CC8">
      <w:pPr>
        <w:pStyle w:val="Odstavecseseznamem"/>
        <w:numPr>
          <w:ilvl w:val="0"/>
          <w:numId w:val="10"/>
        </w:numPr>
        <w:spacing w:after="120"/>
        <w:ind w:left="867" w:hanging="510"/>
        <w:jc w:val="both"/>
      </w:pPr>
      <w:r w:rsidRPr="00C730AB">
        <w:rPr>
          <w:i/>
        </w:rPr>
        <w:t xml:space="preserve">Texto (ou SMS) : dictionnaire </w:t>
      </w:r>
      <w:r w:rsidRPr="00C730AB">
        <w:t>[en ligne], disponible sur http://www.bduburque.com /dicotexto/intro.html.</w:t>
      </w:r>
    </w:p>
    <w:p w:rsidR="00FE6CC8" w:rsidRPr="00C730AB" w:rsidRDefault="00FE6CC8" w:rsidP="00FE6CC8">
      <w:pPr>
        <w:pStyle w:val="Textpoznpodarou"/>
        <w:numPr>
          <w:ilvl w:val="0"/>
          <w:numId w:val="10"/>
        </w:numPr>
        <w:spacing w:after="120"/>
        <w:ind w:left="867" w:hanging="510"/>
        <w:jc w:val="both"/>
        <w:rPr>
          <w:sz w:val="24"/>
          <w:szCs w:val="24"/>
        </w:rPr>
      </w:pPr>
      <w:r w:rsidRPr="00C730AB">
        <w:rPr>
          <w:i/>
          <w:sz w:val="24"/>
          <w:szCs w:val="24"/>
        </w:rPr>
        <w:t>Trésor de la langue française informatisé</w:t>
      </w:r>
      <w:r w:rsidRPr="00C730AB">
        <w:rPr>
          <w:sz w:val="24"/>
          <w:szCs w:val="24"/>
        </w:rPr>
        <w:t xml:space="preserve"> [en ligne], disponible sur : http://atilf.atilf.fr.</w:t>
      </w:r>
    </w:p>
    <w:p w:rsidR="00FE6CC8" w:rsidRPr="00C730AB" w:rsidRDefault="00FE6CC8" w:rsidP="00FE6CC8">
      <w:pPr>
        <w:pStyle w:val="Textpoznpodarou"/>
        <w:numPr>
          <w:ilvl w:val="0"/>
          <w:numId w:val="10"/>
        </w:numPr>
        <w:spacing w:after="120"/>
        <w:ind w:left="867" w:hanging="510"/>
        <w:jc w:val="both"/>
        <w:rPr>
          <w:sz w:val="24"/>
          <w:szCs w:val="24"/>
        </w:rPr>
      </w:pPr>
      <w:r w:rsidRPr="00C730AB">
        <w:rPr>
          <w:sz w:val="24"/>
          <w:szCs w:val="24"/>
        </w:rPr>
        <w:t>Wikimedia Foundation,</w:t>
      </w:r>
      <w:r w:rsidRPr="00C730AB">
        <w:rPr>
          <w:i/>
          <w:sz w:val="24"/>
          <w:szCs w:val="24"/>
        </w:rPr>
        <w:t xml:space="preserve"> Wikipédia – L’encyclopédie libre</w:t>
      </w:r>
      <w:r w:rsidRPr="00C730AB">
        <w:rPr>
          <w:sz w:val="24"/>
          <w:szCs w:val="24"/>
        </w:rPr>
        <w:t xml:space="preserve"> [en ligne], San Francisco, disponible sur : http://fr.wikipedia.org/wiki/Accueil.</w:t>
      </w:r>
    </w:p>
    <w:p w:rsidR="00FE6CC8" w:rsidRPr="00C730AB" w:rsidRDefault="00FE6CC8" w:rsidP="00FE6CC8">
      <w:pPr>
        <w:pStyle w:val="Textpoznpodarou"/>
        <w:numPr>
          <w:ilvl w:val="0"/>
          <w:numId w:val="10"/>
        </w:numPr>
        <w:spacing w:after="120"/>
        <w:ind w:left="867" w:hanging="510"/>
        <w:jc w:val="both"/>
        <w:rPr>
          <w:sz w:val="24"/>
          <w:szCs w:val="24"/>
        </w:rPr>
      </w:pPr>
      <w:r w:rsidRPr="00C730AB">
        <w:rPr>
          <w:sz w:val="24"/>
          <w:szCs w:val="24"/>
        </w:rPr>
        <w:t xml:space="preserve">Wikimedia Foundation, </w:t>
      </w:r>
      <w:r w:rsidRPr="00C730AB">
        <w:rPr>
          <w:i/>
          <w:sz w:val="24"/>
          <w:szCs w:val="24"/>
        </w:rPr>
        <w:t>Wiktionnaire</w:t>
      </w:r>
      <w:r w:rsidRPr="00C730AB">
        <w:rPr>
          <w:sz w:val="24"/>
          <w:szCs w:val="24"/>
        </w:rPr>
        <w:t xml:space="preserve"> [en ligne],  San Francisco, disponible sur : http://fr.wiktionary.org/wiki/Wiktionnaire:Page_d%E2%80%99accueil.</w:t>
      </w:r>
    </w:p>
    <w:p w:rsidR="00FE6CC8" w:rsidRPr="00C730AB" w:rsidRDefault="00FE6CC8" w:rsidP="00FE6CC8">
      <w:pPr>
        <w:pStyle w:val="Nadpis2"/>
        <w:numPr>
          <w:ilvl w:val="0"/>
          <w:numId w:val="0"/>
        </w:numPr>
        <w:spacing w:before="0" w:after="120"/>
        <w:ind w:left="360"/>
        <w:rPr>
          <w:rFonts w:cs="Times New Roman"/>
        </w:rPr>
      </w:pPr>
      <w:bookmarkStart w:id="154" w:name="_Toc324015097"/>
    </w:p>
    <w:p w:rsidR="00FE6CC8" w:rsidRPr="00C730AB" w:rsidRDefault="00FE6CC8" w:rsidP="00FE6CC8">
      <w:pPr>
        <w:pStyle w:val="Nadpis2"/>
        <w:numPr>
          <w:ilvl w:val="0"/>
          <w:numId w:val="0"/>
        </w:numPr>
        <w:spacing w:before="0" w:after="120"/>
        <w:ind w:left="360"/>
        <w:rPr>
          <w:rFonts w:cs="Times New Roman"/>
        </w:rPr>
      </w:pPr>
      <w:bookmarkStart w:id="155" w:name="_Toc327270471"/>
      <w:bookmarkStart w:id="156" w:name="_Toc328906448"/>
      <w:r w:rsidRPr="00C730AB">
        <w:rPr>
          <w:rFonts w:cs="Times New Roman"/>
        </w:rPr>
        <w:t>Périodique</w:t>
      </w:r>
      <w:bookmarkEnd w:id="154"/>
      <w:r w:rsidRPr="00C730AB">
        <w:rPr>
          <w:rFonts w:cs="Times New Roman"/>
        </w:rPr>
        <w:t>s</w:t>
      </w:r>
      <w:bookmarkEnd w:id="155"/>
      <w:bookmarkEnd w:id="156"/>
    </w:p>
    <w:p w:rsidR="00FE6CC8" w:rsidRPr="00C730AB" w:rsidRDefault="00FE6CC8" w:rsidP="00FE6CC8">
      <w:pPr>
        <w:pStyle w:val="Textpoznpodarou"/>
        <w:numPr>
          <w:ilvl w:val="0"/>
          <w:numId w:val="10"/>
        </w:numPr>
        <w:spacing w:after="120"/>
        <w:ind w:left="867" w:hanging="510"/>
        <w:jc w:val="both"/>
        <w:rPr>
          <w:sz w:val="24"/>
          <w:szCs w:val="24"/>
        </w:rPr>
      </w:pPr>
      <w:r w:rsidRPr="00C730AB">
        <w:rPr>
          <w:i/>
          <w:sz w:val="24"/>
          <w:szCs w:val="24"/>
        </w:rPr>
        <w:t>EE Times</w:t>
      </w:r>
      <w:r w:rsidRPr="00C730AB">
        <w:rPr>
          <w:sz w:val="24"/>
          <w:szCs w:val="24"/>
        </w:rPr>
        <w:t xml:space="preserve"> [en ligne], disponible sur : http://www. eetimes.eu/france.</w:t>
      </w:r>
    </w:p>
    <w:p w:rsidR="00FE6CC8" w:rsidRPr="00C730AB" w:rsidRDefault="00FE6CC8" w:rsidP="00FE6CC8">
      <w:pPr>
        <w:pStyle w:val="Textpoznpodarou"/>
        <w:numPr>
          <w:ilvl w:val="0"/>
          <w:numId w:val="10"/>
        </w:numPr>
        <w:spacing w:after="120"/>
        <w:ind w:left="867" w:hanging="510"/>
        <w:jc w:val="both"/>
        <w:rPr>
          <w:sz w:val="24"/>
          <w:szCs w:val="24"/>
        </w:rPr>
      </w:pPr>
      <w:r w:rsidRPr="00C730AB">
        <w:rPr>
          <w:i/>
          <w:sz w:val="24"/>
          <w:szCs w:val="24"/>
        </w:rPr>
        <w:t>Le Canard enchaîné</w:t>
      </w:r>
      <w:r w:rsidRPr="00C730AB">
        <w:rPr>
          <w:sz w:val="24"/>
          <w:szCs w:val="24"/>
        </w:rPr>
        <w:t>, n° 4450, le 8 février 2006, p. 5.</w:t>
      </w:r>
    </w:p>
    <w:p w:rsidR="00FE6CC8" w:rsidRPr="00C730AB" w:rsidRDefault="00FE6CC8" w:rsidP="00FE6CC8">
      <w:pPr>
        <w:pStyle w:val="Odstavecseseznamem"/>
        <w:numPr>
          <w:ilvl w:val="0"/>
          <w:numId w:val="10"/>
        </w:numPr>
        <w:spacing w:after="120"/>
        <w:ind w:left="867" w:hanging="510"/>
        <w:jc w:val="both"/>
      </w:pPr>
      <w:r w:rsidRPr="00C730AB">
        <w:rPr>
          <w:i/>
        </w:rPr>
        <w:t>Le Figaro</w:t>
      </w:r>
      <w:r w:rsidRPr="00C730AB">
        <w:t xml:space="preserve"> [en ligne], disponible sur : http://www.lefigaro.fr.</w:t>
      </w:r>
    </w:p>
    <w:p w:rsidR="00FE6CC8" w:rsidRPr="00C730AB" w:rsidRDefault="00FE6CC8" w:rsidP="00FE6CC8">
      <w:pPr>
        <w:pStyle w:val="Textpoznpodarou"/>
        <w:numPr>
          <w:ilvl w:val="0"/>
          <w:numId w:val="10"/>
        </w:numPr>
        <w:spacing w:after="120"/>
        <w:ind w:left="867" w:hanging="510"/>
        <w:jc w:val="both"/>
        <w:rPr>
          <w:sz w:val="24"/>
          <w:szCs w:val="24"/>
        </w:rPr>
      </w:pPr>
      <w:r w:rsidRPr="00C730AB">
        <w:rPr>
          <w:i/>
          <w:sz w:val="24"/>
          <w:szCs w:val="24"/>
        </w:rPr>
        <w:t>Libération</w:t>
      </w:r>
      <w:r w:rsidRPr="00C730AB">
        <w:rPr>
          <w:sz w:val="24"/>
          <w:szCs w:val="24"/>
        </w:rPr>
        <w:t>, n°9015, le 8 et 9 mai 2010, p. 15.</w:t>
      </w:r>
    </w:p>
    <w:p w:rsidR="00FE6CC8" w:rsidRPr="00C730AB" w:rsidRDefault="00FE6CC8" w:rsidP="00FE6CC8">
      <w:pPr>
        <w:pStyle w:val="Textpoznpodarou"/>
        <w:numPr>
          <w:ilvl w:val="0"/>
          <w:numId w:val="10"/>
        </w:numPr>
        <w:spacing w:after="120"/>
        <w:ind w:left="867" w:hanging="510"/>
        <w:jc w:val="both"/>
        <w:rPr>
          <w:sz w:val="24"/>
          <w:szCs w:val="24"/>
        </w:rPr>
      </w:pPr>
      <w:r w:rsidRPr="00C730AB">
        <w:rPr>
          <w:i/>
          <w:sz w:val="24"/>
          <w:szCs w:val="24"/>
        </w:rPr>
        <w:t>Libération</w:t>
      </w:r>
      <w:r w:rsidRPr="00C730AB">
        <w:rPr>
          <w:sz w:val="24"/>
          <w:szCs w:val="24"/>
        </w:rPr>
        <w:t>, n°9015, le 8 et 9 mai 2010, p. XXII.</w:t>
      </w:r>
    </w:p>
    <w:p w:rsidR="00FE6CC8" w:rsidRPr="00C730AB" w:rsidRDefault="00FE6CC8" w:rsidP="00FE6CC8">
      <w:pPr>
        <w:pStyle w:val="Textpoznpodarou"/>
        <w:numPr>
          <w:ilvl w:val="0"/>
          <w:numId w:val="10"/>
        </w:numPr>
        <w:spacing w:after="120"/>
        <w:ind w:left="867" w:hanging="510"/>
        <w:jc w:val="both"/>
        <w:rPr>
          <w:sz w:val="24"/>
          <w:szCs w:val="24"/>
        </w:rPr>
      </w:pPr>
      <w:r w:rsidRPr="00C730AB">
        <w:rPr>
          <w:i/>
          <w:sz w:val="24"/>
          <w:szCs w:val="24"/>
        </w:rPr>
        <w:t>Usine nouvelle</w:t>
      </w:r>
      <w:r w:rsidRPr="00C730AB">
        <w:rPr>
          <w:sz w:val="24"/>
          <w:szCs w:val="24"/>
        </w:rPr>
        <w:t xml:space="preserve"> [en ligne], disponible sur : http://www.usinenouvelle.com.</w:t>
      </w:r>
    </w:p>
    <w:p w:rsidR="00FE6CC8" w:rsidRPr="00C730AB" w:rsidRDefault="00FE6CC8" w:rsidP="00FE6CC8">
      <w:pPr>
        <w:pStyle w:val="Nadpis3"/>
        <w:numPr>
          <w:ilvl w:val="0"/>
          <w:numId w:val="0"/>
        </w:numPr>
        <w:spacing w:before="0" w:after="120"/>
        <w:ind w:left="720"/>
        <w:rPr>
          <w:rFonts w:cs="Times New Roman"/>
        </w:rPr>
      </w:pPr>
    </w:p>
    <w:p w:rsidR="00FE6CC8" w:rsidRPr="00C730AB" w:rsidRDefault="00FE6CC8" w:rsidP="00FE6CC8">
      <w:pPr>
        <w:pStyle w:val="Nadpis3"/>
        <w:numPr>
          <w:ilvl w:val="0"/>
          <w:numId w:val="0"/>
        </w:numPr>
        <w:spacing w:before="0" w:after="120"/>
        <w:ind w:left="720"/>
        <w:rPr>
          <w:rFonts w:cs="Times New Roman"/>
        </w:rPr>
      </w:pPr>
      <w:bookmarkStart w:id="157" w:name="_Toc327270472"/>
      <w:bookmarkStart w:id="158" w:name="_Toc328906449"/>
      <w:r w:rsidRPr="00C730AB">
        <w:rPr>
          <w:rFonts w:cs="Times New Roman"/>
        </w:rPr>
        <w:t>Périodiques dépouillés et leurs abréviations</w:t>
      </w:r>
      <w:bookmarkEnd w:id="157"/>
      <w:bookmarkEnd w:id="158"/>
    </w:p>
    <w:p w:rsidR="00FE6CC8" w:rsidRPr="00C730AB" w:rsidRDefault="00FE6CC8" w:rsidP="00FE6CC8">
      <w:pPr>
        <w:pStyle w:val="Textpoznpodarou"/>
        <w:spacing w:after="120"/>
        <w:jc w:val="both"/>
        <w:rPr>
          <w:sz w:val="24"/>
          <w:szCs w:val="24"/>
        </w:rPr>
      </w:pPr>
      <w:r w:rsidRPr="00C730AB">
        <w:rPr>
          <w:b/>
          <w:sz w:val="24"/>
          <w:szCs w:val="24"/>
          <w:u w:val="single"/>
        </w:rPr>
        <w:t>20 minutes (20M) :</w:t>
      </w:r>
      <w:r w:rsidRPr="00C730AB">
        <w:rPr>
          <w:sz w:val="24"/>
          <w:szCs w:val="24"/>
        </w:rPr>
        <w:t xml:space="preserve"> n° 1974, n° 1979, n° 1975, n° 2011, n° 2046, n° 2071, n° 2072, n° 2094 n° 2095, n° 2096, n° 2097, n° 2098, n° 2099, n° 2100, n° 2101, n° 2102, n° 2103, n° 2104, n° 2105, n° 2106, n° 2107, n° 2108, n° 2109, n° 2110, n° 2111, n° 2112, n° 2113, n° 2114, n° 2115, n° 2116, n° 2117, n° 2118, n° 2119, n° 2120, n° 2121, n° 2122, n° 2123, n° 2124, n° 2125, n° 2126, n° 2127, n° 2128, n° 2129, n° 2130, n° 2131, n° 2132, n° 2133, n° 2134, n° 2135, n° 2138, n° 2139, n° 2140, n° 2141, n° 2142, n° 2143, n° 2144, n° 2145, n° 2146, n° 2147, n° 2148, n° 2149, n° 2150, n° 2151, n° 2152, n° 2153, n° 2154, n° 2155, n° 2156, n° 2157, n° 2158, n° 2159, n° 2160, n° 2161, n° 2162, n° 2163, n° 2164, n° 2165, n° 2166, n° 2167, n° 2171, n° 2181.</w:t>
      </w:r>
    </w:p>
    <w:p w:rsidR="00FE6CC8" w:rsidRPr="00C730AB" w:rsidRDefault="00FE6CC8" w:rsidP="00FE6CC8">
      <w:pPr>
        <w:spacing w:after="120"/>
      </w:pPr>
      <w:r w:rsidRPr="00C730AB">
        <w:rPr>
          <w:b/>
          <w:u w:val="single"/>
        </w:rPr>
        <w:t>A Nous Paris (ANP) :</w:t>
      </w:r>
      <w:r w:rsidRPr="00C730AB">
        <w:t xml:space="preserve"> n° 507, n° 508, n° 509, n° 510, n° 511, n° 512, n° 513, n° 514, n° 515, n° 516, n° 517, n° 518, n° 519, n° 520, n° 521, n° 522, n° 523, n° 524, n° 525, n° 526, n° 527, n° 528, n° 529, n° 530, n° 531, n° 532, n° 533, n° 534, n° 535, n° 536, </w:t>
      </w:r>
      <w:r w:rsidRPr="00C730AB">
        <w:lastRenderedPageBreak/>
        <w:t>n° 537, n° 538, n° 539, n° 540, n° 541, n° 542, n° 543, n° 544, n° 545, n° 546, n° 547, n° 548, n° 552, n° 553, n° 554, n° 555.</w:t>
      </w:r>
    </w:p>
    <w:p w:rsidR="00FE6CC8" w:rsidRPr="00C730AB" w:rsidRDefault="00FE6CC8" w:rsidP="00FE6CC8">
      <w:pPr>
        <w:spacing w:after="120"/>
      </w:pPr>
      <w:r w:rsidRPr="00C730AB">
        <w:rPr>
          <w:b/>
          <w:u w:val="single"/>
        </w:rPr>
        <w:t>Cosmopolitan (CO) :</w:t>
      </w:r>
      <w:r w:rsidRPr="00C730AB">
        <w:t xml:space="preserve"> n° 460, n° 461.</w:t>
      </w:r>
    </w:p>
    <w:p w:rsidR="00FE6CC8" w:rsidRPr="00C730AB" w:rsidRDefault="00FE6CC8" w:rsidP="00FE6CC8">
      <w:pPr>
        <w:spacing w:after="120"/>
      </w:pPr>
      <w:r w:rsidRPr="00C730AB">
        <w:rPr>
          <w:b/>
          <w:u w:val="single"/>
        </w:rPr>
        <w:t>Elle (L) :</w:t>
      </w:r>
      <w:r w:rsidRPr="00C730AB">
        <w:t xml:space="preserve"> n° 3418, n° 3425</w:t>
      </w:r>
    </w:p>
    <w:p w:rsidR="00FE6CC8" w:rsidRPr="00C730AB" w:rsidRDefault="00FE6CC8" w:rsidP="00FE6CC8">
      <w:pPr>
        <w:spacing w:after="120"/>
      </w:pPr>
      <w:r w:rsidRPr="00C730AB">
        <w:rPr>
          <w:b/>
          <w:u w:val="single"/>
        </w:rPr>
        <w:t>Le Nouvel Observateur (NO) :</w:t>
      </w:r>
      <w:r w:rsidRPr="00C730AB">
        <w:t xml:space="preserve"> n° 2424, n° 2425, n° 2426, n° 2427, n° 2428, n° 2430, n° 2431, n° 2432, n° 2433, n° 2435, n° 2436, n° 2437, n° 2439, n° 2440, n° 2444, n° 2445, n° 2446, n° 2447, n° 2449, n° 2450, n° 2451, n° 2452, n° 2454, n° 2455, n° 2456, n° 2457, n° 2460, n° 2461, n° 2462, n° 2463, n° 2465, n° 2467.</w:t>
      </w:r>
    </w:p>
    <w:p w:rsidR="00FE6CC8" w:rsidRPr="00C730AB" w:rsidRDefault="00FE6CC8" w:rsidP="00FE6CC8">
      <w:pPr>
        <w:spacing w:after="120"/>
      </w:pPr>
      <w:r w:rsidRPr="00C730AB">
        <w:rPr>
          <w:b/>
          <w:u w:val="single"/>
        </w:rPr>
        <w:t>Les Inrockuptibles (INR) :</w:t>
      </w:r>
      <w:r w:rsidRPr="00C730AB">
        <w:t xml:space="preserve"> n° 805, n° 806, n° 807, n° 808, n° 809, n° 812, n° 813, n° 814, n° 822, n° 824, n° 831, n° 832, n° 833, n° 837, n° 841, n° 842, n° 844, n° 845, n° 846, n° 847, n° 848, n° 849, n° 850.</w:t>
      </w:r>
    </w:p>
    <w:p w:rsidR="00FE6CC8" w:rsidRPr="00C730AB" w:rsidRDefault="00FE6CC8" w:rsidP="00FE6CC8">
      <w:pPr>
        <w:spacing w:after="120"/>
      </w:pPr>
      <w:r w:rsidRPr="00C730AB">
        <w:rPr>
          <w:b/>
          <w:u w:val="single"/>
        </w:rPr>
        <w:t>L’Express</w:t>
      </w:r>
      <w:r w:rsidRPr="00C730AB">
        <w:t> : n° 3140, n° 3141.</w:t>
      </w:r>
    </w:p>
    <w:p w:rsidR="00FE6CC8" w:rsidRPr="00C730AB" w:rsidRDefault="00FE6CC8" w:rsidP="00FE6CC8">
      <w:pPr>
        <w:spacing w:after="200" w:line="276" w:lineRule="auto"/>
      </w:pPr>
      <w:r w:rsidRPr="00C730AB">
        <w:rPr>
          <w:b/>
          <w:u w:val="single"/>
        </w:rPr>
        <w:t>Marie France (MF) :</w:t>
      </w:r>
      <w:r w:rsidRPr="00C730AB">
        <w:t xml:space="preserve"> n° 190, n° 191, n° 192, n° 193, n° 194, n° 195, n° 196, n° 197, n° 199, n° 200, n° 201, n° 202.</w:t>
      </w:r>
    </w:p>
    <w:p w:rsidR="00E05BDB" w:rsidRPr="00C730AB" w:rsidRDefault="00E05BDB" w:rsidP="000B2DE6">
      <w:pPr>
        <w:spacing w:before="120"/>
        <w:rPr>
          <w:noProof/>
        </w:rPr>
        <w:sectPr w:rsidR="00E05BDB" w:rsidRPr="00C730AB" w:rsidSect="004B6E28">
          <w:headerReference w:type="default" r:id="rId55"/>
          <w:pgSz w:w="11906" w:h="16838"/>
          <w:pgMar w:top="1418" w:right="1418" w:bottom="1418" w:left="1701" w:header="708" w:footer="708" w:gutter="0"/>
          <w:cols w:space="708"/>
          <w:docGrid w:linePitch="360"/>
        </w:sectPr>
      </w:pPr>
    </w:p>
    <w:p w:rsidR="00E05BDB" w:rsidRPr="00342F36" w:rsidRDefault="00E05BDB" w:rsidP="00E05BDB">
      <w:pPr>
        <w:pStyle w:val="Nadpis1"/>
        <w:numPr>
          <w:ilvl w:val="0"/>
          <w:numId w:val="0"/>
        </w:numPr>
      </w:pPr>
      <w:bookmarkStart w:id="159" w:name="_Toc328906450"/>
      <w:r w:rsidRPr="00342F36">
        <w:lastRenderedPageBreak/>
        <w:t>Annexes</w:t>
      </w:r>
      <w:bookmarkEnd w:id="159"/>
    </w:p>
    <w:p w:rsidR="00E05BDB" w:rsidRPr="00342F36" w:rsidRDefault="00E05BDB" w:rsidP="00E05BDB">
      <w:pPr>
        <w:spacing w:before="120"/>
      </w:pPr>
      <w:r w:rsidRPr="00BF78B3">
        <w:rPr>
          <w:b/>
        </w:rPr>
        <w:t xml:space="preserve">Annexe 1 : </w:t>
      </w:r>
      <w:r w:rsidRPr="00342F36">
        <w:t xml:space="preserve">Table des tableaux </w:t>
      </w:r>
    </w:p>
    <w:p w:rsidR="00E05BDB" w:rsidRPr="00342F36" w:rsidRDefault="00E05BDB" w:rsidP="00E05BDB">
      <w:pPr>
        <w:spacing w:before="120"/>
      </w:pPr>
      <w:r w:rsidRPr="00BF78B3">
        <w:rPr>
          <w:b/>
        </w:rPr>
        <w:t>Annexe 2 :</w:t>
      </w:r>
      <w:r w:rsidRPr="00342F36">
        <w:t xml:space="preserve"> Table des graphiques</w:t>
      </w:r>
    </w:p>
    <w:p w:rsidR="00E05BDB" w:rsidRPr="00342F36" w:rsidRDefault="00E05BDB" w:rsidP="00E05BDB">
      <w:pPr>
        <w:spacing w:before="120"/>
      </w:pPr>
      <w:r w:rsidRPr="00BF78B3">
        <w:rPr>
          <w:b/>
        </w:rPr>
        <w:t>Annexe 3 :</w:t>
      </w:r>
      <w:r>
        <w:t xml:space="preserve"> Table des photos et des schémas</w:t>
      </w:r>
    </w:p>
    <w:p w:rsidR="00E05BDB" w:rsidRDefault="00E05BDB" w:rsidP="00E05BDB">
      <w:pPr>
        <w:spacing w:before="120"/>
      </w:pPr>
      <w:r w:rsidRPr="00BF78B3">
        <w:rPr>
          <w:b/>
        </w:rPr>
        <w:t>Annexe 4 :</w:t>
      </w:r>
      <w:r>
        <w:t xml:space="preserve"> Raymond Quen</w:t>
      </w:r>
      <w:r w:rsidRPr="00342F36">
        <w:t>eau (</w:t>
      </w:r>
      <w:r w:rsidRPr="00342F36">
        <w:rPr>
          <w:i/>
        </w:rPr>
        <w:t>Exercice</w:t>
      </w:r>
      <w:r>
        <w:rPr>
          <w:i/>
        </w:rPr>
        <w:t>s</w:t>
      </w:r>
      <w:r w:rsidRPr="00342F36">
        <w:rPr>
          <w:i/>
        </w:rPr>
        <w:t xml:space="preserve"> de style</w:t>
      </w:r>
      <w:r w:rsidRPr="00342F36">
        <w:t>) – apocope, aphérèse, syncope</w:t>
      </w:r>
    </w:p>
    <w:p w:rsidR="00E05BDB" w:rsidRPr="005B18EE" w:rsidRDefault="00E05BDB" w:rsidP="00E05BDB">
      <w:pPr>
        <w:spacing w:before="120"/>
      </w:pPr>
      <w:r>
        <w:rPr>
          <w:b/>
        </w:rPr>
        <w:t>Annexe 5</w:t>
      </w:r>
      <w:r w:rsidRPr="00BF78B3">
        <w:rPr>
          <w:b/>
        </w:rPr>
        <w:t> :</w:t>
      </w:r>
      <w:r>
        <w:rPr>
          <w:b/>
        </w:rPr>
        <w:t xml:space="preserve"> </w:t>
      </w:r>
      <w:r>
        <w:t>Liste des noms de famille et des prénoms issus de la recherche de périodiques</w:t>
      </w:r>
    </w:p>
    <w:p w:rsidR="00E05BDB" w:rsidRPr="00342F36" w:rsidRDefault="00E05BDB" w:rsidP="00E05BDB">
      <w:pPr>
        <w:spacing w:before="120"/>
      </w:pPr>
      <w:r>
        <w:rPr>
          <w:b/>
        </w:rPr>
        <w:t>Annexe 6</w:t>
      </w:r>
      <w:r w:rsidRPr="00BF78B3">
        <w:rPr>
          <w:b/>
        </w:rPr>
        <w:t xml:space="preserve"> : </w:t>
      </w:r>
      <w:r>
        <w:t xml:space="preserve">Questionnaire </w:t>
      </w:r>
      <w:r w:rsidRPr="00342F36">
        <w:t>enquête</w:t>
      </w:r>
    </w:p>
    <w:p w:rsidR="00E05BDB" w:rsidRDefault="00E05BDB" w:rsidP="00E05BDB">
      <w:pPr>
        <w:spacing w:before="120"/>
      </w:pPr>
      <w:r>
        <w:rPr>
          <w:b/>
        </w:rPr>
        <w:t>Annexe 7</w:t>
      </w:r>
      <w:r w:rsidRPr="00BF78B3">
        <w:rPr>
          <w:b/>
        </w:rPr>
        <w:t> :</w:t>
      </w:r>
      <w:r w:rsidRPr="00342F36">
        <w:t xml:space="preserve"> Exemples de questionnaires remplis</w:t>
      </w:r>
      <w:r>
        <w:t xml:space="preserve"> (2 questionnaires en version électronique, 3 questionnaires sous forme de papier)</w:t>
      </w:r>
    </w:p>
    <w:p w:rsidR="00E05BDB" w:rsidRPr="005B18EE" w:rsidRDefault="00E05BDB" w:rsidP="00E05BDB">
      <w:pPr>
        <w:spacing w:before="120"/>
        <w:rPr>
          <w:b/>
        </w:rPr>
      </w:pPr>
      <w:r>
        <w:rPr>
          <w:b/>
        </w:rPr>
        <w:t>Annexe 8</w:t>
      </w:r>
      <w:r w:rsidRPr="005B18EE">
        <w:rPr>
          <w:b/>
        </w:rPr>
        <w:t xml:space="preserve"> : </w:t>
      </w:r>
      <w:r w:rsidRPr="00342F36">
        <w:t>Fréquence d’emploi des 10 unités les plus utilisées et les moins connues/utilisées</w:t>
      </w:r>
    </w:p>
    <w:p w:rsidR="00E05BDB" w:rsidRPr="00342F36" w:rsidRDefault="00E05BDB" w:rsidP="00E05BDB">
      <w:pPr>
        <w:spacing w:before="120"/>
      </w:pPr>
    </w:p>
    <w:p w:rsidR="00152C64" w:rsidRDefault="00152C64" w:rsidP="000B2DE6">
      <w:pPr>
        <w:spacing w:before="120"/>
        <w:rPr>
          <w:noProof/>
        </w:rPr>
      </w:pPr>
    </w:p>
    <w:p w:rsidR="00E05BDB" w:rsidRDefault="00E05BDB" w:rsidP="000B2DE6">
      <w:pPr>
        <w:spacing w:before="120"/>
        <w:rPr>
          <w:noProof/>
        </w:rPr>
        <w:sectPr w:rsidR="00E05BDB" w:rsidSect="004B6E28">
          <w:headerReference w:type="default" r:id="rId56"/>
          <w:pgSz w:w="11906" w:h="16838"/>
          <w:pgMar w:top="1418" w:right="1418" w:bottom="1418" w:left="1701" w:header="708" w:footer="708" w:gutter="0"/>
          <w:cols w:space="708"/>
          <w:docGrid w:linePitch="360"/>
        </w:sectPr>
      </w:pPr>
    </w:p>
    <w:p w:rsidR="00E05BDB" w:rsidRDefault="00E05BDB" w:rsidP="00E05BDB">
      <w:pPr>
        <w:pStyle w:val="Nadpis2"/>
        <w:numPr>
          <w:ilvl w:val="0"/>
          <w:numId w:val="0"/>
        </w:numPr>
        <w:ind w:left="357"/>
      </w:pPr>
      <w:bookmarkStart w:id="160" w:name="_Toc328824775"/>
      <w:bookmarkStart w:id="161" w:name="_Toc328825815"/>
      <w:bookmarkStart w:id="162" w:name="_Toc328906451"/>
      <w:r w:rsidRPr="00342F36">
        <w:lastRenderedPageBreak/>
        <w:t>Annexe 1 : Table des tableaux</w:t>
      </w:r>
      <w:bookmarkEnd w:id="160"/>
      <w:bookmarkEnd w:id="161"/>
      <w:bookmarkEnd w:id="162"/>
      <w:r w:rsidRPr="00342F36">
        <w:t xml:space="preserve"> </w:t>
      </w:r>
    </w:p>
    <w:p w:rsidR="00E05BDB" w:rsidRPr="00E27CA6" w:rsidRDefault="00E05BDB" w:rsidP="00E05BDB"/>
    <w:p w:rsidR="00E05BDB" w:rsidRPr="001E205A" w:rsidRDefault="00E05BDB" w:rsidP="00E05BDB">
      <w:pPr>
        <w:pStyle w:val="Titulek"/>
        <w:keepNext/>
        <w:spacing w:after="120"/>
        <w:jc w:val="both"/>
      </w:pPr>
      <w:r>
        <w:t>Tableau n° 1</w:t>
      </w:r>
      <w:r w:rsidRPr="001E205A">
        <w:t xml:space="preserve"> : Lieu et procédés de création des abrégés (selon Calvet)</w:t>
      </w:r>
    </w:p>
    <w:p w:rsidR="00E05BDB" w:rsidRDefault="00E05BDB" w:rsidP="00E05BDB">
      <w:pPr>
        <w:pStyle w:val="Titulek"/>
        <w:keepNext/>
        <w:spacing w:after="120"/>
        <w:jc w:val="both"/>
      </w:pPr>
      <w:r>
        <w:t>Tableau n° 2</w:t>
      </w:r>
      <w:r w:rsidRPr="001E205A">
        <w:t xml:space="preserve"> : Lieu et procédés de création des abrégés (selon Fridrichová)</w:t>
      </w:r>
    </w:p>
    <w:p w:rsidR="00E05BDB" w:rsidRPr="001E205A" w:rsidRDefault="00E05BDB" w:rsidP="00E05BDB">
      <w:pPr>
        <w:pStyle w:val="Titulek"/>
        <w:keepNext/>
        <w:spacing w:after="120"/>
        <w:jc w:val="both"/>
      </w:pPr>
      <w:r>
        <w:t xml:space="preserve">Tableau n° 3 </w:t>
      </w:r>
      <w:r w:rsidRPr="001E205A">
        <w:t>: Les différents types de néographies</w:t>
      </w:r>
    </w:p>
    <w:p w:rsidR="00E05BDB" w:rsidRDefault="00E05BDB" w:rsidP="00E05BDB">
      <w:pPr>
        <w:pStyle w:val="Titulek"/>
        <w:keepNext/>
        <w:spacing w:after="120"/>
        <w:jc w:val="both"/>
      </w:pPr>
      <w:r w:rsidRPr="001E205A">
        <w:t>Tableau n</w:t>
      </w:r>
      <w:r>
        <w:t>° 4</w:t>
      </w:r>
      <w:r w:rsidRPr="001E205A">
        <w:t> : Récapitulation des résultats (</w:t>
      </w:r>
      <w:r w:rsidRPr="00E27CA6">
        <w:rPr>
          <w:i/>
        </w:rPr>
        <w:t>PR66</w:t>
      </w:r>
      <w:r w:rsidRPr="001E205A">
        <w:t xml:space="preserve"> + </w:t>
      </w:r>
      <w:r w:rsidRPr="00E27CA6">
        <w:rPr>
          <w:i/>
        </w:rPr>
        <w:t>PR96</w:t>
      </w:r>
      <w:r w:rsidRPr="001E205A">
        <w:t>)</w:t>
      </w:r>
    </w:p>
    <w:p w:rsidR="00E05BDB" w:rsidRDefault="00E05BDB" w:rsidP="00E05BDB">
      <w:pPr>
        <w:pStyle w:val="Titulek"/>
        <w:keepNext/>
        <w:spacing w:after="120"/>
        <w:jc w:val="both"/>
      </w:pPr>
      <w:r>
        <w:t>Tableau n° 5</w:t>
      </w:r>
      <w:r w:rsidRPr="001E205A">
        <w:t xml:space="preserve"> : Récapitulation des résultats (</w:t>
      </w:r>
      <w:r w:rsidRPr="00E27CA6">
        <w:rPr>
          <w:i/>
        </w:rPr>
        <w:t>PRE09</w:t>
      </w:r>
      <w:r w:rsidRPr="001E205A">
        <w:t>)</w:t>
      </w:r>
    </w:p>
    <w:p w:rsidR="00E05BDB" w:rsidRDefault="00E05BDB" w:rsidP="00E05BDB">
      <w:pPr>
        <w:pStyle w:val="Titulek"/>
        <w:keepNext/>
        <w:spacing w:after="120"/>
        <w:jc w:val="both"/>
        <w:rPr>
          <w:i/>
        </w:rPr>
      </w:pPr>
      <w:r w:rsidRPr="00B503ED">
        <w:t>Tableau n°</w:t>
      </w:r>
      <w:r>
        <w:t> </w:t>
      </w:r>
      <w:r w:rsidRPr="00B503ED">
        <w:t xml:space="preserve">6 : Présentation des données de </w:t>
      </w:r>
      <w:r w:rsidRPr="00B503ED">
        <w:rPr>
          <w:i/>
        </w:rPr>
        <w:t>Comment tu tchatches !</w:t>
      </w:r>
    </w:p>
    <w:p w:rsidR="00E05BDB" w:rsidRPr="00B503ED" w:rsidRDefault="00E05BDB" w:rsidP="00E05BDB">
      <w:pPr>
        <w:pStyle w:val="Titulek"/>
        <w:keepNext/>
        <w:spacing w:after="120"/>
        <w:jc w:val="both"/>
      </w:pPr>
      <w:r w:rsidRPr="00B503ED">
        <w:t xml:space="preserve">Tableau </w:t>
      </w:r>
      <w:r>
        <w:t>n° </w:t>
      </w:r>
      <w:r w:rsidRPr="00B503ED">
        <w:t>7 : Répartition des procédés de création à l’aide de troncation (</w:t>
      </w:r>
      <w:r w:rsidRPr="00E27CA6">
        <w:rPr>
          <w:i/>
        </w:rPr>
        <w:t>Comment tu tchatches</w:t>
      </w:r>
      <w:r>
        <w:rPr>
          <w:i/>
        </w:rPr>
        <w:t xml:space="preserve"> </w:t>
      </w:r>
      <w:r w:rsidRPr="00E27CA6">
        <w:rPr>
          <w:i/>
        </w:rPr>
        <w:t>!</w:t>
      </w:r>
      <w:r w:rsidRPr="00C246C7">
        <w:t>)</w:t>
      </w:r>
    </w:p>
    <w:p w:rsidR="00E05BDB" w:rsidRPr="00B503ED" w:rsidRDefault="00E05BDB" w:rsidP="00E05BDB">
      <w:pPr>
        <w:pStyle w:val="Titulek"/>
        <w:keepNext/>
        <w:spacing w:after="120"/>
        <w:jc w:val="both"/>
      </w:pPr>
      <w:r w:rsidRPr="00B503ED">
        <w:t xml:space="preserve">Tableau </w:t>
      </w:r>
      <w:r>
        <w:t>n° </w:t>
      </w:r>
      <w:r w:rsidRPr="00B503ED">
        <w:t>8 : Répartition des procédés de création à l’aide de troncation (</w:t>
      </w:r>
      <w:r w:rsidRPr="00E27CA6">
        <w:rPr>
          <w:i/>
        </w:rPr>
        <w:t>Dictionnaire de l’argot</w:t>
      </w:r>
      <w:r w:rsidRPr="00B503ED">
        <w:t>)</w:t>
      </w:r>
    </w:p>
    <w:p w:rsidR="00E05BDB" w:rsidRPr="00B503ED" w:rsidRDefault="00E05BDB" w:rsidP="00E05BDB">
      <w:pPr>
        <w:pStyle w:val="Titulek"/>
        <w:keepNext/>
        <w:spacing w:after="120"/>
        <w:jc w:val="both"/>
      </w:pPr>
      <w:r>
        <w:t>Tableau n°  </w:t>
      </w:r>
      <w:r w:rsidRPr="00B503ED">
        <w:t xml:space="preserve">9 : Répartition de la troncation dans les périodiques </w:t>
      </w:r>
      <w:r>
        <w:t xml:space="preserve">de Groud et Serna </w:t>
      </w:r>
      <w:r w:rsidRPr="00B503ED">
        <w:t>(la lettre C)</w:t>
      </w:r>
    </w:p>
    <w:p w:rsidR="00E05BDB" w:rsidRPr="00B503ED" w:rsidRDefault="00E05BDB" w:rsidP="00E05BDB">
      <w:pPr>
        <w:pStyle w:val="Titulek"/>
        <w:keepNext/>
        <w:spacing w:after="120"/>
        <w:jc w:val="both"/>
      </w:pPr>
      <w:r>
        <w:t>Tableau n° </w:t>
      </w:r>
      <w:r w:rsidRPr="00B503ED">
        <w:t>10 : Résultats av</w:t>
      </w:r>
      <w:r>
        <w:t xml:space="preserve">ec plus de dix tronqués de Groud et Serna </w:t>
      </w:r>
      <w:r w:rsidRPr="00B503ED">
        <w:t>(les lettres C, P, S)</w:t>
      </w:r>
    </w:p>
    <w:p w:rsidR="00E05BDB" w:rsidRPr="00B503ED" w:rsidRDefault="00E05BDB" w:rsidP="00E05BDB">
      <w:pPr>
        <w:pStyle w:val="Titulek"/>
        <w:keepNext/>
        <w:spacing w:after="120"/>
        <w:jc w:val="both"/>
      </w:pPr>
      <w:r w:rsidRPr="00B503ED">
        <w:t>Tableau n° 11</w:t>
      </w:r>
      <w:r>
        <w:t xml:space="preserve"> </w:t>
      </w:r>
      <w:r w:rsidRPr="00B503ED">
        <w:t xml:space="preserve">: Répartition des items dans le </w:t>
      </w:r>
      <w:r w:rsidRPr="00E27CA6">
        <w:rPr>
          <w:i/>
        </w:rPr>
        <w:t>PRE09</w:t>
      </w:r>
    </w:p>
    <w:p w:rsidR="00E05BDB" w:rsidRPr="00B503ED" w:rsidRDefault="00E05BDB" w:rsidP="00E05BDB">
      <w:pPr>
        <w:pStyle w:val="Titulek"/>
        <w:keepNext/>
        <w:spacing w:after="120"/>
        <w:jc w:val="both"/>
      </w:pPr>
      <w:r>
        <w:t>Tableau n° </w:t>
      </w:r>
      <w:r w:rsidRPr="00B503ED">
        <w:t>12</w:t>
      </w:r>
      <w:r>
        <w:t xml:space="preserve"> </w:t>
      </w:r>
      <w:r w:rsidRPr="00B503ED">
        <w:t xml:space="preserve">: Datation et répartition des données (selon </w:t>
      </w:r>
      <w:r w:rsidRPr="00E27CA6">
        <w:rPr>
          <w:i/>
        </w:rPr>
        <w:t>PRE09</w:t>
      </w:r>
      <w:r w:rsidRPr="00B503ED">
        <w:t>)</w:t>
      </w:r>
    </w:p>
    <w:p w:rsidR="00E05BDB" w:rsidRPr="00B503ED" w:rsidRDefault="00E05BDB" w:rsidP="00E05BDB">
      <w:pPr>
        <w:pStyle w:val="Titulek"/>
        <w:keepNext/>
        <w:spacing w:after="120"/>
        <w:jc w:val="both"/>
      </w:pPr>
      <w:r>
        <w:t>Tableau n° </w:t>
      </w:r>
      <w:r w:rsidRPr="00B503ED">
        <w:t>13</w:t>
      </w:r>
      <w:r>
        <w:t xml:space="preserve"> </w:t>
      </w:r>
      <w:r w:rsidRPr="00B503ED">
        <w:t>: Répartition des données selon le niveau de langue (</w:t>
      </w:r>
      <w:r w:rsidRPr="00E27CA6">
        <w:rPr>
          <w:i/>
        </w:rPr>
        <w:t>PRE09</w:t>
      </w:r>
      <w:r w:rsidRPr="00B503ED">
        <w:t>)</w:t>
      </w:r>
    </w:p>
    <w:p w:rsidR="00E05BDB" w:rsidRPr="00B503ED" w:rsidRDefault="00E05BDB" w:rsidP="00E05BDB">
      <w:pPr>
        <w:pStyle w:val="Titulek"/>
        <w:keepNext/>
        <w:spacing w:after="120"/>
        <w:jc w:val="both"/>
      </w:pPr>
      <w:r w:rsidRPr="00B503ED">
        <w:t>Tableau n° 14</w:t>
      </w:r>
      <w:r>
        <w:t xml:space="preserve"> </w:t>
      </w:r>
      <w:r w:rsidRPr="00B503ED">
        <w:t>:</w:t>
      </w:r>
      <w:r>
        <w:t xml:space="preserve"> </w:t>
      </w:r>
      <w:r w:rsidRPr="00B503ED">
        <w:t xml:space="preserve">Présentation complète des données du </w:t>
      </w:r>
      <w:r w:rsidRPr="00E27CA6">
        <w:rPr>
          <w:i/>
        </w:rPr>
        <w:t>PRE09</w:t>
      </w:r>
    </w:p>
    <w:p w:rsidR="00E05BDB" w:rsidRPr="00B503ED" w:rsidRDefault="00E05BDB" w:rsidP="00E05BDB">
      <w:pPr>
        <w:pStyle w:val="Titulek"/>
        <w:keepNext/>
        <w:spacing w:after="120"/>
        <w:jc w:val="both"/>
      </w:pPr>
      <w:r w:rsidRPr="00B503ED">
        <w:t>Tableau n° 15 : Nombre de significations et d’occurrences</w:t>
      </w:r>
      <w:r>
        <w:t xml:space="preserve"> du corpus</w:t>
      </w:r>
    </w:p>
    <w:p w:rsidR="00E05BDB" w:rsidRPr="00B503ED" w:rsidRDefault="00E05BDB" w:rsidP="00E05BDB">
      <w:pPr>
        <w:pStyle w:val="Titulek"/>
        <w:keepNext/>
        <w:spacing w:after="120"/>
        <w:jc w:val="both"/>
      </w:pPr>
      <w:r w:rsidRPr="00B503ED">
        <w:t>Tableau n° 16</w:t>
      </w:r>
      <w:r>
        <w:t xml:space="preserve"> </w:t>
      </w:r>
      <w:r w:rsidRPr="00B503ED">
        <w:t xml:space="preserve">: Parties du discours en chiffres </w:t>
      </w:r>
    </w:p>
    <w:p w:rsidR="00E05BDB" w:rsidRPr="00B503ED" w:rsidRDefault="00E05BDB" w:rsidP="00E05BDB">
      <w:pPr>
        <w:pStyle w:val="Titulek"/>
        <w:keepNext/>
        <w:spacing w:after="120"/>
        <w:jc w:val="both"/>
      </w:pPr>
      <w:r w:rsidRPr="00B503ED">
        <w:t>Tableau n° 17</w:t>
      </w:r>
      <w:r>
        <w:t xml:space="preserve"> </w:t>
      </w:r>
      <w:r w:rsidRPr="00B503ED">
        <w:t xml:space="preserve">: </w:t>
      </w:r>
      <w:r>
        <w:t>Utilisation de la marque du pluriel</w:t>
      </w:r>
    </w:p>
    <w:p w:rsidR="00E05BDB" w:rsidRPr="00B503ED" w:rsidRDefault="00E05BDB" w:rsidP="00E05BDB">
      <w:pPr>
        <w:pStyle w:val="Titulek"/>
        <w:keepNext/>
        <w:spacing w:after="120"/>
        <w:jc w:val="both"/>
      </w:pPr>
      <w:r w:rsidRPr="00B503ED">
        <w:t>Tableau n° 18</w:t>
      </w:r>
      <w:r>
        <w:t xml:space="preserve"> </w:t>
      </w:r>
      <w:r w:rsidRPr="00B503ED">
        <w:t xml:space="preserve">: Procédés de création à l’aide de troncation et le nombre de cas </w:t>
      </w:r>
      <w:r>
        <w:t>(corpus)</w:t>
      </w:r>
    </w:p>
    <w:p w:rsidR="00E05BDB" w:rsidRDefault="00E05BDB" w:rsidP="00E05BDB">
      <w:pPr>
        <w:pStyle w:val="Titulek"/>
        <w:keepNext/>
        <w:spacing w:after="120"/>
        <w:jc w:val="both"/>
      </w:pPr>
      <w:r w:rsidRPr="00B503ED">
        <w:t>Tableau n° 19</w:t>
      </w:r>
      <w:r>
        <w:t xml:space="preserve"> : N</w:t>
      </w:r>
      <w:r w:rsidRPr="00B503ED">
        <w:t>ombre de syllabes et d’occurrences des troncats</w:t>
      </w:r>
      <w:r>
        <w:t xml:space="preserve"> </w:t>
      </w:r>
    </w:p>
    <w:p w:rsidR="00E05BDB" w:rsidRPr="00C246C7" w:rsidRDefault="00E05BDB" w:rsidP="00E05BDB">
      <w:pPr>
        <w:pStyle w:val="Titulek"/>
        <w:keepNext/>
        <w:spacing w:after="120"/>
        <w:jc w:val="both"/>
      </w:pPr>
      <w:r w:rsidRPr="00B503ED">
        <w:t>Tableau n° 20</w:t>
      </w:r>
      <w:r>
        <w:t xml:space="preserve"> : N</w:t>
      </w:r>
      <w:r w:rsidRPr="00B503ED">
        <w:t>ombre de syllabes et d’occurrences des mots de départ</w:t>
      </w:r>
      <w:r>
        <w:t xml:space="preserve"> </w:t>
      </w:r>
    </w:p>
    <w:p w:rsidR="00E05BDB" w:rsidRPr="00B503ED" w:rsidRDefault="00E05BDB" w:rsidP="00E05BDB">
      <w:pPr>
        <w:pStyle w:val="Titulek"/>
        <w:keepNext/>
        <w:spacing w:after="120"/>
        <w:jc w:val="both"/>
      </w:pPr>
      <w:r w:rsidRPr="00B503ED">
        <w:t>Tableau n° 21</w:t>
      </w:r>
      <w:r>
        <w:t xml:space="preserve"> : C</w:t>
      </w:r>
      <w:r w:rsidRPr="00B503ED">
        <w:t>omparaison des structures syllabiques</w:t>
      </w:r>
    </w:p>
    <w:p w:rsidR="00E05BDB" w:rsidRPr="00B503ED" w:rsidRDefault="00E05BDB" w:rsidP="00E05BDB">
      <w:pPr>
        <w:pStyle w:val="Titulek"/>
        <w:keepNext/>
        <w:spacing w:after="120"/>
        <w:jc w:val="both"/>
      </w:pPr>
      <w:r w:rsidRPr="00B503ED">
        <w:t>Tableau n° 22</w:t>
      </w:r>
      <w:r>
        <w:t xml:space="preserve"> </w:t>
      </w:r>
      <w:r w:rsidRPr="00B503ED">
        <w:t xml:space="preserve">: Comparaison des structures syllabiques (mot de départ </w:t>
      </w:r>
      <w:r w:rsidRPr="00E27CA6">
        <w:rPr>
          <w:i/>
        </w:rPr>
        <w:t>vs</w:t>
      </w:r>
      <w:r w:rsidRPr="00B503ED">
        <w:t>mot final)</w:t>
      </w:r>
    </w:p>
    <w:p w:rsidR="00E05BDB" w:rsidRDefault="00E05BDB" w:rsidP="00E05BDB">
      <w:pPr>
        <w:pStyle w:val="Titulek"/>
        <w:keepNext/>
        <w:spacing w:after="120"/>
        <w:jc w:val="both"/>
      </w:pPr>
      <w:r w:rsidRPr="00B503ED">
        <w:t>Tableau n° 23 : Point de troncature</w:t>
      </w:r>
      <w:r>
        <w:t xml:space="preserve"> (corpus)</w:t>
      </w:r>
    </w:p>
    <w:p w:rsidR="00E05BDB" w:rsidRDefault="00E05BDB" w:rsidP="00E05BDB">
      <w:pPr>
        <w:pStyle w:val="Titulek"/>
        <w:keepNext/>
        <w:spacing w:after="120"/>
        <w:jc w:val="both"/>
      </w:pPr>
      <w:r w:rsidRPr="00B503ED">
        <w:t>Tableau n° 24 : Répartition des finales</w:t>
      </w:r>
    </w:p>
    <w:p w:rsidR="00E05BDB" w:rsidRPr="00B503ED" w:rsidRDefault="00E05BDB" w:rsidP="00E05BDB">
      <w:pPr>
        <w:pStyle w:val="Titulek"/>
        <w:keepNext/>
        <w:spacing w:after="120"/>
        <w:jc w:val="both"/>
      </w:pPr>
      <w:r w:rsidRPr="00B503ED">
        <w:t>Tableau n° 25</w:t>
      </w:r>
      <w:r>
        <w:t xml:space="preserve"> </w:t>
      </w:r>
      <w:r w:rsidRPr="00B503ED">
        <w:t>: Répartition des finales vocaliques</w:t>
      </w:r>
    </w:p>
    <w:p w:rsidR="00E05BDB" w:rsidRPr="00B503ED" w:rsidRDefault="00E05BDB" w:rsidP="00E05BDB">
      <w:pPr>
        <w:pStyle w:val="Titulek"/>
        <w:keepNext/>
        <w:spacing w:after="120"/>
        <w:jc w:val="both"/>
      </w:pPr>
      <w:r w:rsidRPr="00B503ED">
        <w:t>Tableau n° 26</w:t>
      </w:r>
      <w:r>
        <w:t xml:space="preserve"> </w:t>
      </w:r>
      <w:r w:rsidRPr="00B503ED">
        <w:t>: Répartition des finales consonantiques</w:t>
      </w:r>
    </w:p>
    <w:p w:rsidR="00E05BDB" w:rsidRPr="00C246C7" w:rsidRDefault="00E05BDB" w:rsidP="00E05BDB">
      <w:pPr>
        <w:pStyle w:val="Titulek"/>
        <w:keepNext/>
        <w:spacing w:after="120"/>
        <w:jc w:val="both"/>
      </w:pPr>
      <w:r w:rsidRPr="00B503ED">
        <w:t>Tableau n° 27</w:t>
      </w:r>
      <w:r>
        <w:t xml:space="preserve"> </w:t>
      </w:r>
      <w:r w:rsidRPr="00B503ED">
        <w:t xml:space="preserve">: </w:t>
      </w:r>
      <w:r>
        <w:t>L</w:t>
      </w:r>
      <w:r w:rsidRPr="00B503ED">
        <w:t>iste finale des mots choisis pour le questionnaire (les variantes de graphie comprises)</w:t>
      </w:r>
    </w:p>
    <w:p w:rsidR="00E05BDB" w:rsidRPr="00B503ED" w:rsidRDefault="00E05BDB" w:rsidP="00E05BDB">
      <w:pPr>
        <w:pStyle w:val="Titulek"/>
        <w:keepNext/>
        <w:spacing w:after="120"/>
        <w:jc w:val="both"/>
      </w:pPr>
      <w:r w:rsidRPr="00B503ED">
        <w:t>Tableau n° 28</w:t>
      </w:r>
      <w:r>
        <w:t xml:space="preserve"> </w:t>
      </w:r>
      <w:r w:rsidRPr="00B503ED">
        <w:t>:</w:t>
      </w:r>
      <w:r>
        <w:t xml:space="preserve"> F</w:t>
      </w:r>
      <w:r w:rsidRPr="00B503ED">
        <w:t>réquence d’emploi des troncats par les locuteurs natifs français a)</w:t>
      </w:r>
    </w:p>
    <w:p w:rsidR="00E05BDB" w:rsidRPr="00B503ED" w:rsidRDefault="00E05BDB" w:rsidP="00E05BDB">
      <w:pPr>
        <w:pStyle w:val="Titulek"/>
        <w:keepNext/>
        <w:spacing w:after="120"/>
        <w:jc w:val="both"/>
      </w:pPr>
      <w:r w:rsidRPr="00B503ED">
        <w:t>Tableau n° 29</w:t>
      </w:r>
      <w:r>
        <w:t xml:space="preserve"> : P</w:t>
      </w:r>
      <w:r w:rsidRPr="00B503ED">
        <w:t>erception des troncats par les locuteurs natifs français a)</w:t>
      </w:r>
    </w:p>
    <w:p w:rsidR="00E05BDB" w:rsidRDefault="00E05BDB" w:rsidP="00E05BDB">
      <w:pPr>
        <w:pStyle w:val="Titulek"/>
        <w:keepNext/>
        <w:spacing w:after="120"/>
        <w:jc w:val="both"/>
      </w:pPr>
      <w:r w:rsidRPr="00B503ED">
        <w:t>Tableau n° 30 : Les troncats les plus souvent employés</w:t>
      </w:r>
    </w:p>
    <w:p w:rsidR="00E05BDB" w:rsidRPr="00342F36" w:rsidRDefault="00E05BDB" w:rsidP="00E05BDB">
      <w:pPr>
        <w:pStyle w:val="Titulek"/>
        <w:keepNext/>
        <w:spacing w:after="120"/>
        <w:jc w:val="both"/>
      </w:pPr>
      <w:r w:rsidRPr="00B503ED">
        <w:t>Tableau n° 31</w:t>
      </w:r>
      <w:r>
        <w:t xml:space="preserve"> </w:t>
      </w:r>
      <w:r w:rsidRPr="00B503ED">
        <w:t>: Les troncats les moins</w:t>
      </w:r>
      <w:r>
        <w:t xml:space="preserve"> </w:t>
      </w:r>
      <w:r w:rsidRPr="00B503ED">
        <w:t>employés (voire jamais)</w:t>
      </w:r>
    </w:p>
    <w:p w:rsidR="00E05BDB" w:rsidRPr="00B503ED" w:rsidRDefault="00E05BDB" w:rsidP="00E05BDB">
      <w:pPr>
        <w:pStyle w:val="Titulek"/>
        <w:keepNext/>
        <w:spacing w:after="120"/>
        <w:jc w:val="both"/>
      </w:pPr>
      <w:r w:rsidRPr="00B503ED">
        <w:t>Tableau n° 32</w:t>
      </w:r>
      <w:r>
        <w:t xml:space="preserve"> </w:t>
      </w:r>
      <w:r w:rsidRPr="00B503ED">
        <w:t>: Les troncats les moins connus</w:t>
      </w:r>
    </w:p>
    <w:p w:rsidR="00E05BDB" w:rsidRDefault="00E05BDB" w:rsidP="00E05BDB">
      <w:pPr>
        <w:pStyle w:val="Titulek"/>
        <w:keepNext/>
        <w:spacing w:after="120"/>
        <w:jc w:val="both"/>
      </w:pPr>
      <w:r w:rsidRPr="00B503ED">
        <w:t>Tableau n° 33</w:t>
      </w:r>
      <w:r>
        <w:t xml:space="preserve"> </w:t>
      </w:r>
      <w:r w:rsidRPr="00B503ED">
        <w:t>: Les troncats perçus comme les plus standards</w:t>
      </w:r>
    </w:p>
    <w:p w:rsidR="00E05BDB" w:rsidRPr="00B503ED" w:rsidRDefault="00E05BDB" w:rsidP="00E05BDB">
      <w:pPr>
        <w:pStyle w:val="Titulek"/>
        <w:keepNext/>
        <w:spacing w:after="120"/>
        <w:jc w:val="both"/>
      </w:pPr>
      <w:r w:rsidRPr="00B503ED">
        <w:t>Tableau n° 34</w:t>
      </w:r>
      <w:r>
        <w:t> : R</w:t>
      </w:r>
      <w:r w:rsidRPr="00B503ED">
        <w:t xml:space="preserve">épartition de la case « souvent » du </w:t>
      </w:r>
      <w:r>
        <w:t>lexème</w:t>
      </w:r>
      <w:r w:rsidRPr="00B503ED">
        <w:t xml:space="preserve"> </w:t>
      </w:r>
      <w:r w:rsidRPr="00E27CA6">
        <w:t>doc</w:t>
      </w:r>
      <w:r w:rsidRPr="00B503ED">
        <w:t xml:space="preserve"> selon l’âge </w:t>
      </w:r>
    </w:p>
    <w:p w:rsidR="00E05BDB" w:rsidRPr="00B503ED" w:rsidRDefault="00E05BDB" w:rsidP="00E05BDB">
      <w:pPr>
        <w:pStyle w:val="Titulek"/>
        <w:keepNext/>
        <w:spacing w:after="120"/>
        <w:jc w:val="both"/>
      </w:pPr>
      <w:r w:rsidRPr="00B503ED">
        <w:t>Tableau n° 35</w:t>
      </w:r>
      <w:r>
        <w:t> : R</w:t>
      </w:r>
      <w:r w:rsidRPr="00B503ED">
        <w:t xml:space="preserve">épartition de la case « Je ne connais pas » du </w:t>
      </w:r>
      <w:r>
        <w:t>lexème</w:t>
      </w:r>
      <w:r w:rsidRPr="00B503ED">
        <w:t xml:space="preserve"> </w:t>
      </w:r>
      <w:r w:rsidRPr="00E27CA6">
        <w:t>rata</w:t>
      </w:r>
      <w:r w:rsidRPr="00B503ED">
        <w:t xml:space="preserve"> selon l’âge</w:t>
      </w:r>
    </w:p>
    <w:p w:rsidR="00E05BDB" w:rsidRPr="00E27CA6" w:rsidRDefault="00E05BDB" w:rsidP="00E05BDB"/>
    <w:p w:rsidR="00E05BDB" w:rsidRDefault="00E05BDB" w:rsidP="00E05BDB">
      <w:pPr>
        <w:pStyle w:val="Nadpis2"/>
        <w:numPr>
          <w:ilvl w:val="0"/>
          <w:numId w:val="0"/>
        </w:numPr>
        <w:ind w:left="357"/>
      </w:pPr>
      <w:bookmarkStart w:id="163" w:name="_Toc328824776"/>
      <w:bookmarkStart w:id="164" w:name="_Toc328825816"/>
      <w:bookmarkStart w:id="165" w:name="_Toc328906452"/>
      <w:r w:rsidRPr="00342F36">
        <w:lastRenderedPageBreak/>
        <w:t>Annexe 2 : Table des graphiques</w:t>
      </w:r>
      <w:bookmarkEnd w:id="163"/>
      <w:bookmarkEnd w:id="164"/>
      <w:bookmarkEnd w:id="165"/>
    </w:p>
    <w:p w:rsidR="00E05BDB" w:rsidRPr="00E27CA6" w:rsidRDefault="00E05BDB" w:rsidP="00E05BDB"/>
    <w:p w:rsidR="00E05BDB" w:rsidRPr="00B503ED" w:rsidRDefault="00E05BDB" w:rsidP="00E05BDB">
      <w:pPr>
        <w:pStyle w:val="Titulek"/>
        <w:keepNext/>
        <w:spacing w:after="120"/>
        <w:jc w:val="both"/>
      </w:pPr>
      <w:r w:rsidRPr="00B503ED">
        <w:t>Graphique n° 1 : Procédés de création de mots à l’aide de troncation (</w:t>
      </w:r>
      <w:r w:rsidRPr="00E27CA6">
        <w:rPr>
          <w:i/>
        </w:rPr>
        <w:t>PR66 + PR96</w:t>
      </w:r>
      <w:r w:rsidRPr="00B503ED">
        <w:t>)</w:t>
      </w:r>
    </w:p>
    <w:p w:rsidR="00E05BDB" w:rsidRPr="00B503ED" w:rsidRDefault="00E05BDB" w:rsidP="00E05BDB">
      <w:pPr>
        <w:pStyle w:val="Titulek"/>
        <w:keepNext/>
        <w:spacing w:after="120"/>
        <w:jc w:val="both"/>
      </w:pPr>
      <w:r w:rsidRPr="00B503ED">
        <w:t>Graphique n° 2 : Procédés de création de mots à l’aide de troncation (</w:t>
      </w:r>
      <w:r w:rsidRPr="00E27CA6">
        <w:rPr>
          <w:i/>
        </w:rPr>
        <w:t>PRE09</w:t>
      </w:r>
      <w:r w:rsidRPr="00B503ED">
        <w:t>)</w:t>
      </w:r>
    </w:p>
    <w:p w:rsidR="00E05BDB" w:rsidRPr="00B503ED" w:rsidRDefault="00E05BDB" w:rsidP="00E05BDB">
      <w:pPr>
        <w:pStyle w:val="Titulek"/>
        <w:keepNext/>
        <w:spacing w:after="120"/>
        <w:jc w:val="both"/>
      </w:pPr>
      <w:r w:rsidRPr="00B503ED">
        <w:t xml:space="preserve">Graphique n° 3 : </w:t>
      </w:r>
      <w:r>
        <w:t>É</w:t>
      </w:r>
      <w:r w:rsidRPr="00B503ED">
        <w:t xml:space="preserve">volution de la troncation dans </w:t>
      </w:r>
      <w:r w:rsidRPr="00E27CA6">
        <w:rPr>
          <w:i/>
        </w:rPr>
        <w:t>Le Petit Robert</w:t>
      </w:r>
    </w:p>
    <w:p w:rsidR="00E05BDB" w:rsidRPr="00B503ED" w:rsidRDefault="00E05BDB" w:rsidP="00E05BDB">
      <w:pPr>
        <w:pStyle w:val="Titulek"/>
        <w:keepNext/>
        <w:spacing w:after="120"/>
        <w:jc w:val="both"/>
      </w:pPr>
      <w:r w:rsidRPr="00B503ED">
        <w:t>Graphique n° 4 : Procédés de création à l’aide de troncation en pourcentage (</w:t>
      </w:r>
      <w:r w:rsidRPr="00E27CA6">
        <w:rPr>
          <w:i/>
        </w:rPr>
        <w:t>Comment tu tchatches !</w:t>
      </w:r>
      <w:r w:rsidRPr="00E27CA6">
        <w:t>)</w:t>
      </w:r>
    </w:p>
    <w:p w:rsidR="00E05BDB" w:rsidRPr="00E27CA6" w:rsidRDefault="00E05BDB" w:rsidP="00E05BDB">
      <w:pPr>
        <w:pStyle w:val="Titulek"/>
        <w:keepNext/>
        <w:spacing w:after="120"/>
        <w:jc w:val="both"/>
      </w:pPr>
      <w:r w:rsidRPr="00B503ED">
        <w:t>Graphique n° 5 : Procédés de création de mots à l’aide de troncation en pourcentage (</w:t>
      </w:r>
      <w:r w:rsidRPr="00E27CA6">
        <w:rPr>
          <w:i/>
        </w:rPr>
        <w:t>Dictionnaire de l’argot)</w:t>
      </w:r>
    </w:p>
    <w:p w:rsidR="00E05BDB" w:rsidRPr="00B503ED" w:rsidRDefault="00E05BDB" w:rsidP="00E05BDB">
      <w:pPr>
        <w:pStyle w:val="Titulek"/>
        <w:keepNext/>
        <w:spacing w:after="120"/>
        <w:jc w:val="both"/>
      </w:pPr>
      <w:r w:rsidRPr="00B503ED">
        <w:t>Graphique n° 6 : Répartition des parties du discours en pourcentage</w:t>
      </w:r>
    </w:p>
    <w:p w:rsidR="00E05BDB" w:rsidRPr="00B503ED" w:rsidRDefault="00E05BDB" w:rsidP="00E05BDB">
      <w:pPr>
        <w:pStyle w:val="Titulek"/>
        <w:keepNext/>
        <w:spacing w:after="120"/>
        <w:jc w:val="both"/>
      </w:pPr>
      <w:r w:rsidRPr="00B503ED">
        <w:t>Graphique n° 7 : Procédés de création et leur répartition dans le corpus</w:t>
      </w:r>
    </w:p>
    <w:p w:rsidR="00E05BDB" w:rsidRPr="00B503ED" w:rsidRDefault="00E05BDB" w:rsidP="00E05BDB">
      <w:pPr>
        <w:pStyle w:val="Titulek"/>
        <w:keepNext/>
        <w:spacing w:after="120"/>
        <w:jc w:val="both"/>
      </w:pPr>
      <w:r w:rsidRPr="00B503ED">
        <w:t>Graphique n° 8 : Questionnaire –</w:t>
      </w:r>
      <w:r>
        <w:t xml:space="preserve"> </w:t>
      </w:r>
      <w:r w:rsidRPr="00B503ED">
        <w:t>sexe</w:t>
      </w:r>
      <w:r>
        <w:t xml:space="preserve"> des répondants</w:t>
      </w:r>
    </w:p>
    <w:p w:rsidR="00E05BDB" w:rsidRDefault="00E05BDB" w:rsidP="00E05BDB">
      <w:pPr>
        <w:pStyle w:val="Titulek"/>
        <w:keepNext/>
        <w:spacing w:after="120"/>
        <w:jc w:val="both"/>
      </w:pPr>
      <w:r w:rsidRPr="00B503ED">
        <w:t>Gra</w:t>
      </w:r>
      <w:r>
        <w:t xml:space="preserve">phique n° 9 : Questionnaire – </w:t>
      </w:r>
      <w:r w:rsidRPr="00B503ED">
        <w:t xml:space="preserve">âge des répondants </w:t>
      </w:r>
    </w:p>
    <w:p w:rsidR="00E05BDB" w:rsidRPr="00B503ED" w:rsidRDefault="00E05BDB" w:rsidP="00E05BDB">
      <w:pPr>
        <w:pStyle w:val="Titulek"/>
        <w:keepNext/>
        <w:spacing w:after="120"/>
        <w:jc w:val="both"/>
      </w:pPr>
      <w:r w:rsidRPr="00B503ED">
        <w:t xml:space="preserve">Graphique </w:t>
      </w:r>
      <w:r>
        <w:t xml:space="preserve">n° 10 : Questionnaire – </w:t>
      </w:r>
      <w:r w:rsidRPr="00B503ED">
        <w:t>tranches d’âge</w:t>
      </w:r>
      <w:r>
        <w:t xml:space="preserve"> des répondants</w:t>
      </w:r>
    </w:p>
    <w:p w:rsidR="00E05BDB" w:rsidRDefault="00E05BDB" w:rsidP="00E05BDB">
      <w:pPr>
        <w:pStyle w:val="Titulek"/>
        <w:keepNext/>
        <w:spacing w:after="120"/>
        <w:jc w:val="both"/>
      </w:pPr>
      <w:r w:rsidRPr="00B503ED">
        <w:t>Graphique n° 11 : Questionnaire – domicile des répondants</w:t>
      </w:r>
    </w:p>
    <w:p w:rsidR="00E05BDB" w:rsidRDefault="00E05BDB" w:rsidP="00E05BDB">
      <w:pPr>
        <w:pStyle w:val="Titulek"/>
        <w:keepNext/>
        <w:spacing w:after="120"/>
        <w:jc w:val="both"/>
      </w:pPr>
      <w:r w:rsidRPr="00B503ED">
        <w:t>Graphique n° 12 : Questionnaire – degré d’études achevé des répondants</w:t>
      </w:r>
    </w:p>
    <w:p w:rsidR="00E05BDB" w:rsidRPr="00B503ED" w:rsidRDefault="00E05BDB" w:rsidP="00E05BDB">
      <w:pPr>
        <w:pStyle w:val="Titulek"/>
        <w:keepNext/>
        <w:spacing w:after="120"/>
        <w:jc w:val="both"/>
      </w:pPr>
      <w:r w:rsidRPr="00B503ED">
        <w:t>Graphique n° 13 :</w:t>
      </w:r>
      <w:r>
        <w:t xml:space="preserve"> F</w:t>
      </w:r>
      <w:r w:rsidRPr="00B503ED">
        <w:t>réquence d’emploi des troncats par les locuteurs natifs français b)</w:t>
      </w:r>
    </w:p>
    <w:p w:rsidR="00E05BDB" w:rsidRPr="00B503ED" w:rsidRDefault="00E05BDB" w:rsidP="00E05BDB">
      <w:pPr>
        <w:pStyle w:val="Titulek"/>
        <w:keepNext/>
        <w:spacing w:after="120"/>
        <w:jc w:val="both"/>
      </w:pPr>
      <w:r>
        <w:t>Graphique n° 14 : P</w:t>
      </w:r>
      <w:r w:rsidRPr="00B503ED">
        <w:t>erception des troncats par les locuteurs natifs français b)</w:t>
      </w:r>
    </w:p>
    <w:p w:rsidR="00E05BDB" w:rsidRPr="00E27CA6" w:rsidRDefault="00E05BDB" w:rsidP="00E05BDB">
      <w:pPr>
        <w:pStyle w:val="Titulek"/>
        <w:keepNext/>
        <w:spacing w:after="120"/>
        <w:jc w:val="both"/>
      </w:pPr>
      <w:r w:rsidRPr="00E27CA6">
        <w:t xml:space="preserve">Graphique n° 15 : PR </w:t>
      </w:r>
      <w:r w:rsidRPr="00E27CA6">
        <w:rPr>
          <w:i/>
        </w:rPr>
        <w:t>vs</w:t>
      </w:r>
      <w:r>
        <w:rPr>
          <w:i/>
        </w:rPr>
        <w:t xml:space="preserve"> </w:t>
      </w:r>
      <w:r w:rsidRPr="00E27CA6">
        <w:t>Fréquence d’utilisation</w:t>
      </w:r>
    </w:p>
    <w:p w:rsidR="00E05BDB" w:rsidRPr="00E27CA6" w:rsidRDefault="00E05BDB" w:rsidP="00E05BDB">
      <w:pPr>
        <w:pStyle w:val="Titulek"/>
        <w:keepNext/>
        <w:spacing w:after="120"/>
        <w:jc w:val="both"/>
      </w:pPr>
      <w:r w:rsidRPr="00E27CA6">
        <w:t xml:space="preserve">Graphique n° 16 : PR </w:t>
      </w:r>
      <w:r w:rsidRPr="00E27CA6">
        <w:rPr>
          <w:i/>
        </w:rPr>
        <w:t>vs</w:t>
      </w:r>
      <w:r>
        <w:rPr>
          <w:i/>
        </w:rPr>
        <w:t xml:space="preserve"> </w:t>
      </w:r>
      <w:r w:rsidRPr="00E27CA6">
        <w:t>Niveau de langue</w:t>
      </w:r>
    </w:p>
    <w:p w:rsidR="00E05BDB" w:rsidRPr="00E27CA6" w:rsidRDefault="00E05BDB" w:rsidP="00E05BDB">
      <w:pPr>
        <w:pStyle w:val="Titulek"/>
        <w:keepNext/>
        <w:spacing w:after="120"/>
        <w:jc w:val="both"/>
      </w:pPr>
      <w:r w:rsidRPr="00B503ED">
        <w:t xml:space="preserve">Graphique n° 17 : </w:t>
      </w:r>
      <w:r w:rsidRPr="00E27CA6">
        <w:t xml:space="preserve">Procédé de formation </w:t>
      </w:r>
      <w:r w:rsidRPr="00E27CA6">
        <w:rPr>
          <w:i/>
        </w:rPr>
        <w:t>vs</w:t>
      </w:r>
      <w:r>
        <w:rPr>
          <w:i/>
        </w:rPr>
        <w:t xml:space="preserve"> </w:t>
      </w:r>
      <w:r w:rsidRPr="00E27CA6">
        <w:t xml:space="preserve">Fréquence </w:t>
      </w:r>
      <w:r w:rsidRPr="00B503ED">
        <w:t>d’utilisation</w:t>
      </w:r>
    </w:p>
    <w:p w:rsidR="00E05BDB" w:rsidRPr="00E27CA6" w:rsidRDefault="00E05BDB" w:rsidP="00E05BDB">
      <w:pPr>
        <w:pStyle w:val="Titulek"/>
        <w:keepNext/>
        <w:spacing w:after="120"/>
        <w:jc w:val="both"/>
      </w:pPr>
      <w:r w:rsidRPr="00B503ED">
        <w:t xml:space="preserve">Graphique n° 18 : </w:t>
      </w:r>
      <w:r w:rsidRPr="00E27CA6">
        <w:t xml:space="preserve">Procédé de formation </w:t>
      </w:r>
      <w:r w:rsidRPr="00E27CA6">
        <w:rPr>
          <w:i/>
        </w:rPr>
        <w:t>vs</w:t>
      </w:r>
      <w:r>
        <w:rPr>
          <w:i/>
        </w:rPr>
        <w:t xml:space="preserve"> </w:t>
      </w:r>
      <w:r w:rsidRPr="00E27CA6">
        <w:t>Niveau de langue</w:t>
      </w:r>
    </w:p>
    <w:p w:rsidR="00E05BDB" w:rsidRPr="00E27CA6" w:rsidRDefault="00E05BDB" w:rsidP="00E05BDB">
      <w:pPr>
        <w:pStyle w:val="Titulek"/>
        <w:keepNext/>
        <w:spacing w:after="120"/>
        <w:jc w:val="both"/>
      </w:pPr>
      <w:r w:rsidRPr="00B503ED">
        <w:t xml:space="preserve">Graphique n° 19 : </w:t>
      </w:r>
      <w:r w:rsidRPr="00E27CA6">
        <w:t xml:space="preserve">Nb de syllabes </w:t>
      </w:r>
      <w:r w:rsidRPr="00E27CA6">
        <w:rPr>
          <w:i/>
        </w:rPr>
        <w:t>vs</w:t>
      </w:r>
      <w:r>
        <w:rPr>
          <w:i/>
        </w:rPr>
        <w:t xml:space="preserve"> </w:t>
      </w:r>
      <w:r w:rsidRPr="00E27CA6">
        <w:t>Fréquence d’utilisation</w:t>
      </w:r>
    </w:p>
    <w:p w:rsidR="00E05BDB" w:rsidRPr="00E27CA6" w:rsidRDefault="00E05BDB" w:rsidP="00E05BDB">
      <w:pPr>
        <w:pStyle w:val="Titulek"/>
        <w:keepNext/>
        <w:spacing w:after="120"/>
        <w:jc w:val="both"/>
      </w:pPr>
      <w:r w:rsidRPr="00B503ED">
        <w:t xml:space="preserve">Graphique n° 20 : </w:t>
      </w:r>
      <w:r w:rsidRPr="00E27CA6">
        <w:t xml:space="preserve">Nb de syllabes </w:t>
      </w:r>
      <w:r w:rsidRPr="00E27CA6">
        <w:rPr>
          <w:i/>
        </w:rPr>
        <w:t>vs</w:t>
      </w:r>
      <w:r>
        <w:rPr>
          <w:i/>
        </w:rPr>
        <w:t xml:space="preserve"> </w:t>
      </w:r>
      <w:r w:rsidRPr="00E27CA6">
        <w:t>Niveau de langue</w:t>
      </w:r>
    </w:p>
    <w:p w:rsidR="00E05BDB" w:rsidRPr="00E27CA6" w:rsidRDefault="00E05BDB" w:rsidP="00E05BDB">
      <w:pPr>
        <w:pStyle w:val="Titulek"/>
        <w:keepNext/>
        <w:spacing w:after="120"/>
        <w:jc w:val="both"/>
      </w:pPr>
      <w:r>
        <w:t>Graphique n° 21 :</w:t>
      </w:r>
      <w:r w:rsidRPr="00E27CA6">
        <w:t xml:space="preserve"> Finale </w:t>
      </w:r>
      <w:r w:rsidRPr="00E27CA6">
        <w:rPr>
          <w:i/>
        </w:rPr>
        <w:t>vs</w:t>
      </w:r>
      <w:r>
        <w:rPr>
          <w:i/>
        </w:rPr>
        <w:t xml:space="preserve"> </w:t>
      </w:r>
      <w:r w:rsidRPr="00E27CA6">
        <w:t>Fréquence d’utilisation</w:t>
      </w:r>
    </w:p>
    <w:p w:rsidR="00E05BDB" w:rsidRPr="00E27CA6" w:rsidRDefault="00E05BDB" w:rsidP="00E05BDB">
      <w:pPr>
        <w:pStyle w:val="Titulek"/>
        <w:keepNext/>
        <w:spacing w:after="120"/>
        <w:jc w:val="both"/>
      </w:pPr>
      <w:r>
        <w:t xml:space="preserve">Graphique n° 22 : </w:t>
      </w:r>
      <w:r w:rsidRPr="00E27CA6">
        <w:t xml:space="preserve">Finale </w:t>
      </w:r>
      <w:r w:rsidRPr="00E27CA6">
        <w:rPr>
          <w:i/>
        </w:rPr>
        <w:t>vs</w:t>
      </w:r>
      <w:r>
        <w:rPr>
          <w:i/>
        </w:rPr>
        <w:t xml:space="preserve"> </w:t>
      </w:r>
      <w:r w:rsidRPr="00E27CA6">
        <w:t>Niveau de langue</w:t>
      </w:r>
    </w:p>
    <w:p w:rsidR="00E05BDB" w:rsidRDefault="00E05BDB" w:rsidP="00E05BDB">
      <w:pPr>
        <w:pStyle w:val="Titulek"/>
        <w:keepNext/>
        <w:spacing w:after="120"/>
        <w:jc w:val="both"/>
      </w:pPr>
      <w:r w:rsidRPr="00B503ED">
        <w:t>Graphique n° 23 :</w:t>
      </w:r>
      <w:r w:rsidRPr="00E27CA6">
        <w:t xml:space="preserve"> </w:t>
      </w:r>
      <w:r w:rsidRPr="00B503ED">
        <w:t xml:space="preserve">Point de troncature </w:t>
      </w:r>
      <w:r w:rsidRPr="00E27CA6">
        <w:rPr>
          <w:i/>
        </w:rPr>
        <w:t>vs</w:t>
      </w:r>
      <w:r w:rsidRPr="00B503ED">
        <w:tab/>
        <w:t>Fréquence d’utilisation</w:t>
      </w:r>
    </w:p>
    <w:p w:rsidR="00E05BDB" w:rsidRPr="00B503ED" w:rsidRDefault="00E05BDB" w:rsidP="00E05BDB">
      <w:pPr>
        <w:pStyle w:val="Titulek"/>
        <w:keepNext/>
        <w:spacing w:after="120"/>
        <w:jc w:val="both"/>
      </w:pPr>
      <w:r w:rsidRPr="00B503ED">
        <w:t xml:space="preserve">Graphique n° 24 : Point de troncature </w:t>
      </w:r>
      <w:r w:rsidRPr="00E27CA6">
        <w:rPr>
          <w:i/>
        </w:rPr>
        <w:t>vs</w:t>
      </w:r>
      <w:r>
        <w:rPr>
          <w:i/>
        </w:rPr>
        <w:t xml:space="preserve"> </w:t>
      </w:r>
      <w:r w:rsidRPr="00B503ED">
        <w:t>Niveau de langue</w:t>
      </w:r>
    </w:p>
    <w:p w:rsidR="00E05BDB" w:rsidRPr="00B503ED" w:rsidRDefault="00E05BDB" w:rsidP="00E05BDB">
      <w:pPr>
        <w:pStyle w:val="Titulek"/>
        <w:keepNext/>
        <w:spacing w:after="120"/>
        <w:jc w:val="both"/>
      </w:pPr>
      <w:r w:rsidRPr="00B503ED">
        <w:t xml:space="preserve">Graphique n° 25 : Les répondants </w:t>
      </w:r>
      <w:r w:rsidRPr="00E27CA6">
        <w:rPr>
          <w:i/>
        </w:rPr>
        <w:t>vs</w:t>
      </w:r>
      <w:r>
        <w:rPr>
          <w:i/>
        </w:rPr>
        <w:t xml:space="preserve"> </w:t>
      </w:r>
      <w:r w:rsidRPr="00B503ED">
        <w:t>les unités les plus utilisées</w:t>
      </w:r>
    </w:p>
    <w:p w:rsidR="00E05BDB" w:rsidRPr="00E27CA6" w:rsidRDefault="00E05BDB" w:rsidP="00E05BDB">
      <w:pPr>
        <w:pStyle w:val="Titulek"/>
        <w:keepNext/>
        <w:spacing w:after="120"/>
        <w:jc w:val="both"/>
      </w:pPr>
      <w:r w:rsidRPr="00B503ED">
        <w:t xml:space="preserve">Graphique n° 26 : Les répondants </w:t>
      </w:r>
      <w:r w:rsidRPr="00E27CA6">
        <w:rPr>
          <w:i/>
        </w:rPr>
        <w:t>vs</w:t>
      </w:r>
      <w:r>
        <w:rPr>
          <w:i/>
        </w:rPr>
        <w:t xml:space="preserve"> </w:t>
      </w:r>
      <w:r w:rsidRPr="00B503ED">
        <w:t>les unités les moins utilisées</w:t>
      </w:r>
    </w:p>
    <w:p w:rsidR="00E05BDB" w:rsidRPr="00E27CA6" w:rsidRDefault="00E05BDB" w:rsidP="00E05BDB">
      <w:pPr>
        <w:pStyle w:val="Titulek"/>
        <w:keepNext/>
        <w:spacing w:after="120"/>
        <w:jc w:val="both"/>
      </w:pPr>
      <w:r w:rsidRPr="00B503ED">
        <w:t xml:space="preserve">Graphique n° 27 : Les répondants </w:t>
      </w:r>
      <w:r w:rsidRPr="00E27CA6">
        <w:rPr>
          <w:i/>
        </w:rPr>
        <w:t>vs</w:t>
      </w:r>
      <w:r>
        <w:t xml:space="preserve"> l</w:t>
      </w:r>
      <w:r w:rsidRPr="00B503ED">
        <w:t>es unités les moins connues</w:t>
      </w:r>
    </w:p>
    <w:p w:rsidR="00E05BDB" w:rsidRPr="00E27CA6" w:rsidRDefault="00E05BDB" w:rsidP="00E05BDB"/>
    <w:p w:rsidR="00E05BDB" w:rsidRDefault="00E05BDB" w:rsidP="00E05BDB"/>
    <w:p w:rsidR="00E05BDB" w:rsidRDefault="00E05BDB" w:rsidP="00E05BDB"/>
    <w:p w:rsidR="00E05BDB" w:rsidRDefault="00E05BDB" w:rsidP="00E05BDB">
      <w:pPr>
        <w:spacing w:after="200" w:line="276" w:lineRule="auto"/>
      </w:pPr>
      <w:r>
        <w:br w:type="page"/>
      </w:r>
    </w:p>
    <w:p w:rsidR="00E05BDB" w:rsidRDefault="00E05BDB" w:rsidP="00E05BDB">
      <w:pPr>
        <w:pStyle w:val="Nadpis2"/>
        <w:numPr>
          <w:ilvl w:val="0"/>
          <w:numId w:val="0"/>
        </w:numPr>
        <w:ind w:left="357"/>
      </w:pPr>
      <w:bookmarkStart w:id="166" w:name="_Toc328824777"/>
      <w:bookmarkStart w:id="167" w:name="_Toc328825817"/>
      <w:bookmarkStart w:id="168" w:name="_Toc328906453"/>
      <w:r w:rsidRPr="00BF78B3">
        <w:lastRenderedPageBreak/>
        <w:t>Annexe 3 :</w:t>
      </w:r>
      <w:r>
        <w:t xml:space="preserve"> Table des photos et des schémas</w:t>
      </w:r>
      <w:bookmarkEnd w:id="166"/>
      <w:bookmarkEnd w:id="167"/>
      <w:bookmarkEnd w:id="168"/>
    </w:p>
    <w:p w:rsidR="00E05BDB" w:rsidRDefault="00E05BDB" w:rsidP="00E05BDB"/>
    <w:p w:rsidR="00E05BDB" w:rsidRPr="00E27CA6" w:rsidRDefault="00E05BDB" w:rsidP="00E05BDB">
      <w:pPr>
        <w:spacing w:after="120"/>
        <w:rPr>
          <w:b/>
          <w:sz w:val="20"/>
          <w:szCs w:val="20"/>
        </w:rPr>
      </w:pPr>
      <w:r w:rsidRPr="00E27CA6">
        <w:rPr>
          <w:b/>
          <w:sz w:val="20"/>
          <w:szCs w:val="20"/>
        </w:rPr>
        <w:t xml:space="preserve">Photo n° 1 : </w:t>
      </w:r>
      <w:r w:rsidRPr="00E27CA6">
        <w:rPr>
          <w:b/>
          <w:i/>
          <w:sz w:val="20"/>
          <w:szCs w:val="20"/>
        </w:rPr>
        <w:t>Monop’</w:t>
      </w:r>
      <w:r w:rsidRPr="00E27CA6">
        <w:rPr>
          <w:b/>
          <w:sz w:val="20"/>
          <w:szCs w:val="20"/>
        </w:rPr>
        <w:t xml:space="preserve"> dans le 10</w:t>
      </w:r>
      <w:r w:rsidRPr="00E27CA6">
        <w:rPr>
          <w:b/>
          <w:sz w:val="20"/>
          <w:szCs w:val="20"/>
          <w:vertAlign w:val="superscript"/>
        </w:rPr>
        <w:t>e</w:t>
      </w:r>
      <w:r w:rsidRPr="00E27CA6">
        <w:rPr>
          <w:b/>
          <w:sz w:val="20"/>
          <w:szCs w:val="20"/>
        </w:rPr>
        <w:t xml:space="preserve"> à Paris</w:t>
      </w:r>
    </w:p>
    <w:p w:rsidR="00E05BDB" w:rsidRPr="00E27CA6" w:rsidRDefault="00E05BDB" w:rsidP="00E05BDB">
      <w:pPr>
        <w:spacing w:after="120"/>
        <w:rPr>
          <w:b/>
          <w:sz w:val="20"/>
          <w:szCs w:val="20"/>
        </w:rPr>
      </w:pPr>
      <w:r w:rsidRPr="00E27CA6">
        <w:rPr>
          <w:b/>
          <w:sz w:val="20"/>
          <w:szCs w:val="20"/>
        </w:rPr>
        <w:t>Photo n° 2 : Affiche dans le métro parisien (</w:t>
      </w:r>
      <w:r w:rsidRPr="00E27CA6">
        <w:rPr>
          <w:b/>
          <w:i/>
          <w:sz w:val="20"/>
          <w:szCs w:val="20"/>
        </w:rPr>
        <w:t>Castorarama</w:t>
      </w:r>
      <w:r w:rsidRPr="00E27CA6">
        <w:rPr>
          <w:b/>
          <w:sz w:val="20"/>
          <w:szCs w:val="20"/>
        </w:rPr>
        <w:t>)</w:t>
      </w:r>
    </w:p>
    <w:p w:rsidR="00E05BDB" w:rsidRPr="00E27CA6" w:rsidRDefault="00E05BDB" w:rsidP="00E05BDB">
      <w:pPr>
        <w:pStyle w:val="Titulek"/>
        <w:keepNext/>
        <w:spacing w:after="120"/>
      </w:pPr>
      <w:r w:rsidRPr="00E27CA6">
        <w:t xml:space="preserve">Photo n° 3 : </w:t>
      </w:r>
      <w:r w:rsidRPr="00E27CA6">
        <w:rPr>
          <w:i/>
        </w:rPr>
        <w:t>Petit déj</w:t>
      </w:r>
      <w:r w:rsidRPr="00E27CA6">
        <w:t xml:space="preserve"> de la formule Crous à Créteil</w:t>
      </w:r>
    </w:p>
    <w:p w:rsidR="00E05BDB" w:rsidRPr="00E27CA6" w:rsidRDefault="00E05BDB" w:rsidP="00E05BDB">
      <w:pPr>
        <w:spacing w:after="120"/>
        <w:rPr>
          <w:b/>
          <w:sz w:val="20"/>
          <w:szCs w:val="20"/>
        </w:rPr>
      </w:pPr>
    </w:p>
    <w:p w:rsidR="00E05BDB" w:rsidRPr="00E27CA6" w:rsidRDefault="00E05BDB" w:rsidP="00E05BDB">
      <w:pPr>
        <w:spacing w:after="120"/>
        <w:rPr>
          <w:b/>
          <w:sz w:val="20"/>
          <w:szCs w:val="20"/>
        </w:rPr>
      </w:pPr>
    </w:p>
    <w:p w:rsidR="00E05BDB" w:rsidRPr="00E27CA6" w:rsidRDefault="00E05BDB" w:rsidP="00E05BDB">
      <w:pPr>
        <w:spacing w:after="120"/>
        <w:rPr>
          <w:b/>
          <w:sz w:val="20"/>
          <w:szCs w:val="20"/>
        </w:rPr>
      </w:pPr>
      <w:r w:rsidRPr="00E27CA6">
        <w:rPr>
          <w:b/>
          <w:sz w:val="20"/>
          <w:szCs w:val="20"/>
        </w:rPr>
        <w:t>Schéma n° 1 : Présentation des informations personnelles dans le questionnaire</w:t>
      </w:r>
    </w:p>
    <w:p w:rsidR="00E05BDB" w:rsidRPr="00342F36" w:rsidRDefault="00E05BDB" w:rsidP="00E05BDB">
      <w:pPr>
        <w:spacing w:after="200" w:line="276" w:lineRule="auto"/>
      </w:pPr>
      <w:r w:rsidRPr="00342F36">
        <w:br w:type="page"/>
      </w:r>
    </w:p>
    <w:p w:rsidR="00E05BDB" w:rsidRPr="00342F36" w:rsidRDefault="00E05BDB" w:rsidP="00E05BDB">
      <w:pPr>
        <w:pStyle w:val="Nadpis2"/>
        <w:numPr>
          <w:ilvl w:val="0"/>
          <w:numId w:val="0"/>
        </w:numPr>
        <w:ind w:left="357"/>
      </w:pPr>
      <w:bookmarkStart w:id="169" w:name="_Toc328824778"/>
      <w:bookmarkStart w:id="170" w:name="_Toc328825818"/>
      <w:bookmarkStart w:id="171" w:name="_Toc328906454"/>
      <w:r>
        <w:lastRenderedPageBreak/>
        <w:t>Annexe 4</w:t>
      </w:r>
      <w:r w:rsidRPr="00342F36">
        <w:t> : Raymond Queneau (</w:t>
      </w:r>
      <w:r w:rsidRPr="00342F36">
        <w:rPr>
          <w:i/>
        </w:rPr>
        <w:t>Exercice</w:t>
      </w:r>
      <w:r>
        <w:rPr>
          <w:i/>
        </w:rPr>
        <w:t>s</w:t>
      </w:r>
      <w:r w:rsidRPr="00342F36">
        <w:rPr>
          <w:i/>
        </w:rPr>
        <w:t xml:space="preserve"> de style</w:t>
      </w:r>
      <w:r w:rsidRPr="00342F36">
        <w:t>) – apocope, aphérèse, syncope</w:t>
      </w:r>
      <w:bookmarkEnd w:id="169"/>
      <w:bookmarkEnd w:id="170"/>
      <w:bookmarkEnd w:id="171"/>
    </w:p>
    <w:p w:rsidR="00E05BDB" w:rsidRDefault="00E05BDB" w:rsidP="00E05BDB"/>
    <w:p w:rsidR="00E05BDB" w:rsidRPr="00165B7C" w:rsidRDefault="00E05BDB" w:rsidP="00E05BDB">
      <w:pPr>
        <w:jc w:val="both"/>
        <w:rPr>
          <w:sz w:val="28"/>
          <w:szCs w:val="28"/>
        </w:rPr>
      </w:pPr>
      <w:r w:rsidRPr="00165B7C">
        <w:rPr>
          <w:sz w:val="28"/>
          <w:szCs w:val="28"/>
        </w:rPr>
        <w:t xml:space="preserve">Raymond Queneau </w:t>
      </w:r>
      <w:r w:rsidRPr="00165B7C">
        <w:rPr>
          <w:i/>
          <w:sz w:val="28"/>
          <w:szCs w:val="28"/>
        </w:rPr>
        <w:t>Exercices de style</w:t>
      </w:r>
    </w:p>
    <w:p w:rsidR="00E05BDB" w:rsidRDefault="00E05BDB" w:rsidP="00E05BDB">
      <w:pPr>
        <w:rPr>
          <w:b/>
        </w:rPr>
      </w:pPr>
    </w:p>
    <w:p w:rsidR="00E05BDB" w:rsidRPr="00165B7C" w:rsidRDefault="00E05BDB" w:rsidP="00E05BDB">
      <w:pPr>
        <w:rPr>
          <w:b/>
        </w:rPr>
      </w:pPr>
      <w:r w:rsidRPr="00165B7C">
        <w:rPr>
          <w:b/>
        </w:rPr>
        <w:t xml:space="preserve">Aphérèses </w:t>
      </w:r>
    </w:p>
    <w:p w:rsidR="00E05BDB" w:rsidRPr="00165B7C" w:rsidRDefault="00E05BDB" w:rsidP="00E05BDB">
      <w:r w:rsidRPr="00165B7C">
        <w:t xml:space="preserve">Tai obus yageurs. Marquai ne me tait ble lui rafe tait peu vec lon sé. ére tre tre geur chant cher eds que tait dait de. La seoir ne ce tait bre. Tournant ve che, çus chait ge vec min nait seils ance trant mier ton essus. </w:t>
      </w:r>
    </w:p>
    <w:p w:rsidR="00E05BDB" w:rsidRDefault="00E05BDB" w:rsidP="00E05BDB">
      <w:pPr>
        <w:rPr>
          <w:b/>
        </w:rPr>
      </w:pPr>
    </w:p>
    <w:p w:rsidR="00E05BDB" w:rsidRPr="00165B7C" w:rsidRDefault="00E05BDB" w:rsidP="00E05BDB">
      <w:pPr>
        <w:rPr>
          <w:b/>
        </w:rPr>
      </w:pPr>
      <w:r w:rsidRPr="00165B7C">
        <w:rPr>
          <w:b/>
        </w:rPr>
        <w:t xml:space="preserve">Apocopes </w:t>
      </w:r>
    </w:p>
    <w:p w:rsidR="00E05BDB" w:rsidRPr="00165B7C" w:rsidRDefault="00E05BDB" w:rsidP="00E05BDB">
      <w:r w:rsidRPr="00165B7C">
        <w:t xml:space="preserve">Je mon dans un aut plein de voya. Je remar un jeu hom dont le cou é sembla à ce de la gira et qui por un cha a un ga tres. Il se mit en col con un au voya, lui repro de lui mar sur les pi cha fois qu'il mon ou descen du mon. Puis il al s'as car u pla é li. Re ri gau, je l'aper qui mar en long et en lar a un a qui lui don des con d'élég en lui mon le pre bou de son pard. </w:t>
      </w:r>
    </w:p>
    <w:p w:rsidR="00E05BDB" w:rsidRDefault="00E05BDB" w:rsidP="00E05BDB">
      <w:pPr>
        <w:rPr>
          <w:b/>
        </w:rPr>
      </w:pPr>
    </w:p>
    <w:p w:rsidR="00E05BDB" w:rsidRPr="00165B7C" w:rsidRDefault="00E05BDB" w:rsidP="00E05BDB">
      <w:pPr>
        <w:rPr>
          <w:b/>
        </w:rPr>
      </w:pPr>
      <w:r w:rsidRPr="00165B7C">
        <w:rPr>
          <w:b/>
        </w:rPr>
        <w:t xml:space="preserve">Syncopes </w:t>
      </w:r>
    </w:p>
    <w:p w:rsidR="00E05BDB" w:rsidRDefault="00E05BDB" w:rsidP="00E05BDB">
      <w:r w:rsidRPr="00165B7C">
        <w:t>Je mtai ds aubus plein dvyageurs. Je rarquai un jhomme au coublebleluirafe et au chapaltrés. Il se mit en colcautre vyageur car il lui rechait de lui marpier. Puis il ocpa un pce denue lbre. En fant le mêmin en sinverse, je l'açus à Courome qui prait une lon d'égance àjet d'un bton.</w:t>
      </w:r>
    </w:p>
    <w:p w:rsidR="00E05BDB" w:rsidRDefault="00E05BDB" w:rsidP="00E05BDB">
      <w:pPr>
        <w:spacing w:after="200" w:line="276" w:lineRule="auto"/>
      </w:pPr>
      <w:r>
        <w:br w:type="page"/>
      </w:r>
    </w:p>
    <w:p w:rsidR="00E05BDB" w:rsidRPr="005B18EE" w:rsidRDefault="00E05BDB" w:rsidP="00E05BDB">
      <w:pPr>
        <w:pStyle w:val="Nadpis2"/>
        <w:numPr>
          <w:ilvl w:val="0"/>
          <w:numId w:val="0"/>
        </w:numPr>
        <w:ind w:left="360"/>
      </w:pPr>
      <w:bookmarkStart w:id="172" w:name="_Toc328824779"/>
      <w:bookmarkStart w:id="173" w:name="_Toc328825819"/>
      <w:bookmarkStart w:id="174" w:name="_Toc328906455"/>
      <w:r>
        <w:lastRenderedPageBreak/>
        <w:t>Annexe 5</w:t>
      </w:r>
      <w:r w:rsidRPr="00BF78B3">
        <w:t> :</w:t>
      </w:r>
      <w:r>
        <w:t xml:space="preserve"> Liste des noms de famille et des prénoms issus de la recherche de périodiques</w:t>
      </w:r>
      <w:bookmarkEnd w:id="172"/>
      <w:bookmarkEnd w:id="173"/>
      <w:bookmarkEnd w:id="174"/>
    </w:p>
    <w:p w:rsidR="00E05BDB" w:rsidRDefault="00E05BDB" w:rsidP="00E05BDB"/>
    <w:p w:rsidR="00E05BDB" w:rsidRDefault="00E05BDB" w:rsidP="00E05BDB"/>
    <w:tbl>
      <w:tblPr>
        <w:tblW w:w="7528" w:type="dxa"/>
        <w:jc w:val="center"/>
        <w:tblInd w:w="55" w:type="dxa"/>
        <w:tblCellMar>
          <w:left w:w="70" w:type="dxa"/>
          <w:right w:w="70" w:type="dxa"/>
        </w:tblCellMar>
        <w:tblLook w:val="04A0"/>
      </w:tblPr>
      <w:tblGrid>
        <w:gridCol w:w="1094"/>
        <w:gridCol w:w="2689"/>
        <w:gridCol w:w="1118"/>
        <w:gridCol w:w="2627"/>
      </w:tblGrid>
      <w:tr w:rsidR="00E05BDB" w:rsidRPr="005B18EE" w:rsidTr="00E44720">
        <w:trPr>
          <w:trHeight w:val="300"/>
          <w:jc w:val="center"/>
        </w:trPr>
        <w:tc>
          <w:tcPr>
            <w:tcW w:w="7528" w:type="dxa"/>
            <w:gridSpan w:val="4"/>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E05BDB" w:rsidRPr="005B18EE" w:rsidRDefault="00E05BDB" w:rsidP="00E44720">
            <w:pPr>
              <w:jc w:val="center"/>
              <w:rPr>
                <w:b/>
                <w:caps/>
                <w:color w:val="000000"/>
              </w:rPr>
            </w:pPr>
            <w:r w:rsidRPr="005B18EE">
              <w:rPr>
                <w:b/>
                <w:caps/>
                <w:color w:val="000000"/>
                <w:sz w:val="22"/>
                <w:szCs w:val="22"/>
              </w:rPr>
              <w:t>Liste des noms de famille et des prÉnoms issus de la recherche de pÉriodiques</w:t>
            </w:r>
          </w:p>
        </w:tc>
      </w:tr>
      <w:tr w:rsidR="00E05BDB" w:rsidRPr="005B18EE" w:rsidTr="00E44720">
        <w:trPr>
          <w:trHeight w:val="300"/>
          <w:jc w:val="center"/>
        </w:trPr>
        <w:tc>
          <w:tcPr>
            <w:tcW w:w="109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E05BDB" w:rsidRPr="005B18EE" w:rsidRDefault="00E05BDB" w:rsidP="00E44720">
            <w:pPr>
              <w:rPr>
                <w:b/>
                <w:color w:val="000000"/>
              </w:rPr>
            </w:pPr>
            <w:r w:rsidRPr="005B18EE">
              <w:rPr>
                <w:b/>
                <w:color w:val="000000"/>
                <w:sz w:val="22"/>
                <w:szCs w:val="22"/>
              </w:rPr>
              <w:t>Lexème</w:t>
            </w:r>
          </w:p>
        </w:tc>
        <w:tc>
          <w:tcPr>
            <w:tcW w:w="2689"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E05BDB" w:rsidRPr="005B18EE" w:rsidRDefault="00E05BDB" w:rsidP="00E44720">
            <w:pPr>
              <w:rPr>
                <w:b/>
                <w:color w:val="000000"/>
              </w:rPr>
            </w:pPr>
            <w:r w:rsidRPr="005B18EE">
              <w:rPr>
                <w:b/>
                <w:color w:val="000000"/>
                <w:sz w:val="22"/>
                <w:szCs w:val="22"/>
              </w:rPr>
              <w:t>Nom/prénom d’origine</w:t>
            </w:r>
          </w:p>
        </w:tc>
        <w:tc>
          <w:tcPr>
            <w:tcW w:w="111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E05BDB" w:rsidRPr="005B18EE" w:rsidRDefault="00E05BDB" w:rsidP="00E44720">
            <w:pPr>
              <w:rPr>
                <w:b/>
                <w:color w:val="000000"/>
              </w:rPr>
            </w:pPr>
            <w:r w:rsidRPr="005B18EE">
              <w:rPr>
                <w:b/>
                <w:color w:val="000000"/>
                <w:sz w:val="22"/>
                <w:szCs w:val="22"/>
              </w:rPr>
              <w:t>Lexème</w:t>
            </w:r>
          </w:p>
        </w:tc>
        <w:tc>
          <w:tcPr>
            <w:tcW w:w="262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E05BDB" w:rsidRPr="005B18EE" w:rsidRDefault="00E05BDB" w:rsidP="00E44720">
            <w:pPr>
              <w:rPr>
                <w:b/>
                <w:color w:val="000000"/>
              </w:rPr>
            </w:pPr>
            <w:r w:rsidRPr="005B18EE">
              <w:rPr>
                <w:b/>
                <w:color w:val="000000"/>
                <w:sz w:val="22"/>
                <w:szCs w:val="22"/>
              </w:rPr>
              <w:t>Nom/prénom d’origine</w:t>
            </w:r>
          </w:p>
        </w:tc>
      </w:tr>
      <w:tr w:rsidR="00E05BDB" w:rsidRPr="005B18EE" w:rsidTr="00E44720">
        <w:trPr>
          <w:trHeight w:val="315"/>
          <w:jc w:val="center"/>
        </w:trPr>
        <w:tc>
          <w:tcPr>
            <w:tcW w:w="1094"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Almo</w:t>
            </w:r>
          </w:p>
        </w:tc>
        <w:tc>
          <w:tcPr>
            <w:tcW w:w="2689" w:type="dxa"/>
            <w:tcBorders>
              <w:top w:val="single" w:sz="12" w:space="0" w:color="auto"/>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Almodóvar</w:t>
            </w:r>
          </w:p>
        </w:tc>
        <w:tc>
          <w:tcPr>
            <w:tcW w:w="1118" w:type="dxa"/>
            <w:tcBorders>
              <w:top w:val="single" w:sz="12" w:space="0" w:color="auto"/>
              <w:left w:val="nil"/>
              <w:bottom w:val="single" w:sz="4" w:space="0" w:color="auto"/>
              <w:right w:val="single" w:sz="4" w:space="0" w:color="auto"/>
            </w:tcBorders>
            <w:shd w:val="clear" w:color="auto" w:fill="auto"/>
            <w:noWrap/>
            <w:vAlign w:val="bottom"/>
            <w:hideMark/>
          </w:tcPr>
          <w:p w:rsidR="00E05BDB" w:rsidRPr="005B18EE" w:rsidRDefault="00E05BDB" w:rsidP="00E44720">
            <w:pPr>
              <w:rPr>
                <w:b/>
                <w:bCs/>
                <w:i/>
                <w:color w:val="000000"/>
              </w:rPr>
            </w:pPr>
            <w:r w:rsidRPr="005B18EE">
              <w:rPr>
                <w:b/>
                <w:bCs/>
                <w:i/>
                <w:color w:val="000000"/>
                <w:sz w:val="22"/>
                <w:szCs w:val="22"/>
              </w:rPr>
              <w:t>Kapu</w:t>
            </w:r>
          </w:p>
        </w:tc>
        <w:tc>
          <w:tcPr>
            <w:tcW w:w="2627" w:type="dxa"/>
            <w:tcBorders>
              <w:top w:val="single" w:sz="12" w:space="0" w:color="auto"/>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Ryszard Kapuscinski</w:t>
            </w:r>
          </w:p>
        </w:tc>
      </w:tr>
      <w:tr w:rsidR="00E05BDB" w:rsidRPr="005B18EE" w:rsidTr="00E44720">
        <w:trPr>
          <w:trHeight w:val="315"/>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Barto</w:t>
            </w:r>
          </w:p>
        </w:tc>
        <w:tc>
          <w:tcPr>
            <w:tcW w:w="2689"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Claude Bartolone</w:t>
            </w:r>
          </w:p>
        </w:tc>
        <w:tc>
          <w:tcPr>
            <w:tcW w:w="1118"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Kousmi</w:t>
            </w:r>
          </w:p>
        </w:tc>
        <w:tc>
          <w:tcPr>
            <w:tcW w:w="2627"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Kousmichoff</w:t>
            </w:r>
          </w:p>
        </w:tc>
      </w:tr>
      <w:tr w:rsidR="00E05BDB" w:rsidRPr="005B18EE" w:rsidTr="00E44720">
        <w:trPr>
          <w:trHeight w:val="300"/>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Béa</w:t>
            </w:r>
          </w:p>
        </w:tc>
        <w:tc>
          <w:tcPr>
            <w:tcW w:w="2689"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Béatrice</w:t>
            </w:r>
          </w:p>
        </w:tc>
        <w:tc>
          <w:tcPr>
            <w:tcW w:w="1118"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Ligo</w:t>
            </w:r>
          </w:p>
        </w:tc>
        <w:tc>
          <w:tcPr>
            <w:tcW w:w="2627"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Ligonnès</w:t>
            </w:r>
          </w:p>
        </w:tc>
      </w:tr>
      <w:tr w:rsidR="00E05BDB" w:rsidRPr="005B18EE" w:rsidTr="00E44720">
        <w:trPr>
          <w:trHeight w:val="300"/>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Cav´</w:t>
            </w:r>
          </w:p>
        </w:tc>
        <w:tc>
          <w:tcPr>
            <w:tcW w:w="2689"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Cavendish</w:t>
            </w:r>
          </w:p>
        </w:tc>
        <w:tc>
          <w:tcPr>
            <w:tcW w:w="1118"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Lolo</w:t>
            </w:r>
          </w:p>
        </w:tc>
        <w:tc>
          <w:tcPr>
            <w:tcW w:w="2627"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Laurent</w:t>
            </w:r>
          </w:p>
        </w:tc>
      </w:tr>
      <w:tr w:rsidR="00E05BDB" w:rsidRPr="005B18EE" w:rsidTr="00E44720">
        <w:trPr>
          <w:trHeight w:val="300"/>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Cricri</w:t>
            </w:r>
          </w:p>
        </w:tc>
        <w:tc>
          <w:tcPr>
            <w:tcW w:w="2689"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Cristian</w:t>
            </w:r>
          </w:p>
        </w:tc>
        <w:tc>
          <w:tcPr>
            <w:tcW w:w="1118"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Lulu</w:t>
            </w:r>
          </w:p>
        </w:tc>
        <w:tc>
          <w:tcPr>
            <w:tcW w:w="2627"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Lucien</w:t>
            </w:r>
          </w:p>
        </w:tc>
      </w:tr>
      <w:tr w:rsidR="00E05BDB" w:rsidRPr="005B18EE" w:rsidTr="00E44720">
        <w:trPr>
          <w:trHeight w:val="300"/>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Dany</w:t>
            </w:r>
          </w:p>
        </w:tc>
        <w:tc>
          <w:tcPr>
            <w:tcW w:w="2689"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Daniel</w:t>
            </w:r>
          </w:p>
        </w:tc>
        <w:tc>
          <w:tcPr>
            <w:tcW w:w="1118"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Lulz</w:t>
            </w:r>
          </w:p>
        </w:tc>
        <w:tc>
          <w:tcPr>
            <w:tcW w:w="2627"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Lulzsec</w:t>
            </w:r>
          </w:p>
        </w:tc>
      </w:tr>
      <w:tr w:rsidR="00E05BDB" w:rsidRPr="005B18EE" w:rsidTr="00E44720">
        <w:trPr>
          <w:trHeight w:val="300"/>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Dédé</w:t>
            </w:r>
          </w:p>
        </w:tc>
        <w:tc>
          <w:tcPr>
            <w:tcW w:w="2689"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Depardieu</w:t>
            </w:r>
          </w:p>
        </w:tc>
        <w:tc>
          <w:tcPr>
            <w:tcW w:w="1118"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Mat´</w:t>
            </w:r>
          </w:p>
        </w:tc>
        <w:tc>
          <w:tcPr>
            <w:tcW w:w="2627"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Mathieu</w:t>
            </w:r>
          </w:p>
        </w:tc>
      </w:tr>
      <w:tr w:rsidR="00E05BDB" w:rsidRPr="005B18EE" w:rsidTr="00E44720">
        <w:trPr>
          <w:trHeight w:val="300"/>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Djib</w:t>
            </w:r>
          </w:p>
        </w:tc>
        <w:tc>
          <w:tcPr>
            <w:tcW w:w="2689"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Djibril</w:t>
            </w:r>
          </w:p>
        </w:tc>
        <w:tc>
          <w:tcPr>
            <w:tcW w:w="1118"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Max</w:t>
            </w:r>
          </w:p>
        </w:tc>
        <w:tc>
          <w:tcPr>
            <w:tcW w:w="2627"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Maximilien</w:t>
            </w:r>
          </w:p>
        </w:tc>
      </w:tr>
      <w:tr w:rsidR="00E05BDB" w:rsidRPr="005B18EE" w:rsidTr="00E44720">
        <w:trPr>
          <w:trHeight w:val="300"/>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Djoko</w:t>
            </w:r>
          </w:p>
        </w:tc>
        <w:tc>
          <w:tcPr>
            <w:tcW w:w="2689"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Djokovic</w:t>
            </w:r>
          </w:p>
        </w:tc>
        <w:tc>
          <w:tcPr>
            <w:tcW w:w="1118"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Mimi</w:t>
            </w:r>
          </w:p>
        </w:tc>
        <w:tc>
          <w:tcPr>
            <w:tcW w:w="2627"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Michel Sardou</w:t>
            </w:r>
          </w:p>
        </w:tc>
      </w:tr>
      <w:tr w:rsidR="00E05BDB" w:rsidRPr="005B18EE" w:rsidTr="00E44720">
        <w:trPr>
          <w:trHeight w:val="315"/>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Dodo</w:t>
            </w:r>
          </w:p>
        </w:tc>
        <w:tc>
          <w:tcPr>
            <w:tcW w:w="2689"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Dominique Alderweireld</w:t>
            </w:r>
          </w:p>
        </w:tc>
        <w:tc>
          <w:tcPr>
            <w:tcW w:w="1118"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Mimi</w:t>
            </w:r>
          </w:p>
        </w:tc>
        <w:tc>
          <w:tcPr>
            <w:tcW w:w="2627"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Rémi</w:t>
            </w:r>
          </w:p>
        </w:tc>
      </w:tr>
      <w:tr w:rsidR="00E05BDB" w:rsidRPr="005B18EE" w:rsidTr="00E44720">
        <w:trPr>
          <w:trHeight w:val="300"/>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Dom</w:t>
            </w:r>
          </w:p>
        </w:tc>
        <w:tc>
          <w:tcPr>
            <w:tcW w:w="2689"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Dominique Planche</w:t>
            </w:r>
          </w:p>
        </w:tc>
        <w:tc>
          <w:tcPr>
            <w:tcW w:w="1118"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Momo</w:t>
            </w:r>
          </w:p>
        </w:tc>
        <w:tc>
          <w:tcPr>
            <w:tcW w:w="2627"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Mohamed</w:t>
            </w:r>
          </w:p>
        </w:tc>
      </w:tr>
      <w:tr w:rsidR="00E05BDB" w:rsidRPr="005B18EE" w:rsidTr="00E44720">
        <w:trPr>
          <w:trHeight w:val="315"/>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Domi</w:t>
            </w:r>
          </w:p>
        </w:tc>
        <w:tc>
          <w:tcPr>
            <w:tcW w:w="2689"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Dominique</w:t>
            </w:r>
          </w:p>
        </w:tc>
        <w:tc>
          <w:tcPr>
            <w:tcW w:w="1118"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b/>
                <w:bCs/>
                <w:i/>
                <w:color w:val="000000"/>
              </w:rPr>
            </w:pPr>
            <w:r w:rsidRPr="005B18EE">
              <w:rPr>
                <w:b/>
                <w:bCs/>
                <w:i/>
                <w:color w:val="000000"/>
                <w:sz w:val="22"/>
                <w:szCs w:val="22"/>
              </w:rPr>
              <w:t>Mosco</w:t>
            </w:r>
          </w:p>
        </w:tc>
        <w:tc>
          <w:tcPr>
            <w:tcW w:w="2627"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Pierre Moscovici</w:t>
            </w:r>
          </w:p>
        </w:tc>
      </w:tr>
      <w:tr w:rsidR="00E05BDB" w:rsidRPr="005B18EE" w:rsidTr="00E44720">
        <w:trPr>
          <w:trHeight w:val="300"/>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Fredo</w:t>
            </w:r>
          </w:p>
        </w:tc>
        <w:tc>
          <w:tcPr>
            <w:tcW w:w="2689"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Frédérick</w:t>
            </w:r>
          </w:p>
        </w:tc>
        <w:tc>
          <w:tcPr>
            <w:tcW w:w="1118"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Napo</w:t>
            </w:r>
          </w:p>
        </w:tc>
        <w:tc>
          <w:tcPr>
            <w:tcW w:w="2627"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Napoléon</w:t>
            </w:r>
          </w:p>
        </w:tc>
      </w:tr>
      <w:tr w:rsidR="00E05BDB" w:rsidRPr="005B18EE" w:rsidTr="00E44720">
        <w:trPr>
          <w:trHeight w:val="300"/>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Gégé</w:t>
            </w:r>
          </w:p>
        </w:tc>
        <w:tc>
          <w:tcPr>
            <w:tcW w:w="2689"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Gérard</w:t>
            </w:r>
          </w:p>
        </w:tc>
        <w:tc>
          <w:tcPr>
            <w:tcW w:w="1118"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Nico</w:t>
            </w:r>
          </w:p>
        </w:tc>
        <w:tc>
          <w:tcPr>
            <w:tcW w:w="2627"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Nicolas</w:t>
            </w:r>
          </w:p>
        </w:tc>
      </w:tr>
      <w:tr w:rsidR="00E05BDB" w:rsidRPr="005B18EE" w:rsidTr="00E44720">
        <w:trPr>
          <w:trHeight w:val="300"/>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Hitch</w:t>
            </w:r>
          </w:p>
        </w:tc>
        <w:tc>
          <w:tcPr>
            <w:tcW w:w="2689"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Hitchcock</w:t>
            </w:r>
          </w:p>
        </w:tc>
        <w:tc>
          <w:tcPr>
            <w:tcW w:w="1118"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Patoche</w:t>
            </w:r>
          </w:p>
        </w:tc>
        <w:tc>
          <w:tcPr>
            <w:tcW w:w="2627"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Patrick</w:t>
            </w:r>
          </w:p>
        </w:tc>
      </w:tr>
      <w:tr w:rsidR="00E05BDB" w:rsidRPr="005B18EE" w:rsidTr="00E44720">
        <w:trPr>
          <w:trHeight w:val="300"/>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Che, Ché</w:t>
            </w:r>
          </w:p>
        </w:tc>
        <w:tc>
          <w:tcPr>
            <w:tcW w:w="2689"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Chevènement</w:t>
            </w:r>
          </w:p>
        </w:tc>
        <w:tc>
          <w:tcPr>
            <w:tcW w:w="1118"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Phil</w:t>
            </w:r>
          </w:p>
        </w:tc>
        <w:tc>
          <w:tcPr>
            <w:tcW w:w="2627"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Philippe</w:t>
            </w:r>
          </w:p>
        </w:tc>
      </w:tr>
      <w:tr w:rsidR="00E05BDB" w:rsidRPr="005B18EE" w:rsidTr="00E44720">
        <w:trPr>
          <w:trHeight w:val="300"/>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Chon</w:t>
            </w:r>
          </w:p>
        </w:tc>
        <w:tc>
          <w:tcPr>
            <w:tcW w:w="2689"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Mélenchon</w:t>
            </w:r>
          </w:p>
        </w:tc>
        <w:tc>
          <w:tcPr>
            <w:tcW w:w="1118"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Platoche</w:t>
            </w:r>
          </w:p>
        </w:tc>
        <w:tc>
          <w:tcPr>
            <w:tcW w:w="2627"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Platini</w:t>
            </w:r>
          </w:p>
        </w:tc>
      </w:tr>
      <w:tr w:rsidR="00E05BDB" w:rsidRPr="005B18EE" w:rsidTr="00E44720">
        <w:trPr>
          <w:trHeight w:val="300"/>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Chris</w:t>
            </w:r>
          </w:p>
        </w:tc>
        <w:tc>
          <w:tcPr>
            <w:tcW w:w="2689"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Christophe</w:t>
            </w:r>
          </w:p>
        </w:tc>
        <w:tc>
          <w:tcPr>
            <w:tcW w:w="1118"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Rafa</w:t>
            </w:r>
          </w:p>
        </w:tc>
        <w:tc>
          <w:tcPr>
            <w:tcW w:w="2627"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Rafael</w:t>
            </w:r>
          </w:p>
        </w:tc>
      </w:tr>
      <w:tr w:rsidR="00E05BDB" w:rsidRPr="005B18EE" w:rsidTr="00E44720">
        <w:trPr>
          <w:trHeight w:val="300"/>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Jako</w:t>
            </w:r>
          </w:p>
        </w:tc>
        <w:tc>
          <w:tcPr>
            <w:tcW w:w="2689"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Jean-Jacques Simon</w:t>
            </w:r>
          </w:p>
        </w:tc>
        <w:tc>
          <w:tcPr>
            <w:tcW w:w="1118"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Romo</w:t>
            </w:r>
          </w:p>
        </w:tc>
        <w:tc>
          <w:tcPr>
            <w:tcW w:w="2627"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Romorantin</w:t>
            </w:r>
          </w:p>
        </w:tc>
      </w:tr>
      <w:tr w:rsidR="00E05BDB" w:rsidRPr="005B18EE" w:rsidTr="00E44720">
        <w:trPr>
          <w:trHeight w:val="300"/>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Jean d´O</w:t>
            </w:r>
          </w:p>
        </w:tc>
        <w:tc>
          <w:tcPr>
            <w:tcW w:w="2689"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Jean d´Ormesson</w:t>
            </w:r>
          </w:p>
        </w:tc>
        <w:tc>
          <w:tcPr>
            <w:tcW w:w="1118"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Sam</w:t>
            </w:r>
          </w:p>
        </w:tc>
        <w:tc>
          <w:tcPr>
            <w:tcW w:w="2627"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Samuel</w:t>
            </w:r>
          </w:p>
        </w:tc>
      </w:tr>
      <w:tr w:rsidR="00E05BDB" w:rsidRPr="005B18EE" w:rsidTr="00E44720">
        <w:trPr>
          <w:trHeight w:val="300"/>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Jean-Mi´</w:t>
            </w:r>
          </w:p>
        </w:tc>
        <w:tc>
          <w:tcPr>
            <w:tcW w:w="2689"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Jean-Michel</w:t>
            </w:r>
          </w:p>
        </w:tc>
        <w:tc>
          <w:tcPr>
            <w:tcW w:w="1118"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Sarko</w:t>
            </w:r>
          </w:p>
        </w:tc>
        <w:tc>
          <w:tcPr>
            <w:tcW w:w="2627"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Sarkozy</w:t>
            </w:r>
          </w:p>
        </w:tc>
      </w:tr>
      <w:tr w:rsidR="00E05BDB" w:rsidRPr="005B18EE" w:rsidTr="00E44720">
        <w:trPr>
          <w:trHeight w:val="315"/>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05BDB" w:rsidRPr="005B18EE" w:rsidRDefault="00E05BDB" w:rsidP="00E44720">
            <w:pPr>
              <w:rPr>
                <w:b/>
                <w:bCs/>
                <w:i/>
                <w:color w:val="000000"/>
              </w:rPr>
            </w:pPr>
            <w:r w:rsidRPr="005B18EE">
              <w:rPr>
                <w:b/>
                <w:bCs/>
                <w:i/>
                <w:color w:val="000000"/>
                <w:sz w:val="22"/>
                <w:szCs w:val="22"/>
              </w:rPr>
              <w:t>Jeff</w:t>
            </w:r>
          </w:p>
        </w:tc>
        <w:tc>
          <w:tcPr>
            <w:tcW w:w="2689"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Jeffrey Immelit</w:t>
            </w:r>
          </w:p>
        </w:tc>
        <w:tc>
          <w:tcPr>
            <w:tcW w:w="1118"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Seb</w:t>
            </w:r>
          </w:p>
        </w:tc>
        <w:tc>
          <w:tcPr>
            <w:tcW w:w="2627"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Sebastian</w:t>
            </w:r>
          </w:p>
        </w:tc>
      </w:tr>
      <w:tr w:rsidR="00E05BDB" w:rsidRPr="005B18EE" w:rsidTr="00E44720">
        <w:trPr>
          <w:trHeight w:val="315"/>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Jojo</w:t>
            </w:r>
          </w:p>
        </w:tc>
        <w:tc>
          <w:tcPr>
            <w:tcW w:w="2689"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Johny Halliday</w:t>
            </w:r>
          </w:p>
        </w:tc>
        <w:tc>
          <w:tcPr>
            <w:tcW w:w="1118"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Ségo</w:t>
            </w:r>
          </w:p>
        </w:tc>
        <w:tc>
          <w:tcPr>
            <w:tcW w:w="2627"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Ségolene</w:t>
            </w:r>
          </w:p>
        </w:tc>
      </w:tr>
      <w:tr w:rsidR="00E05BDB" w:rsidRPr="005B18EE" w:rsidTr="00E44720">
        <w:trPr>
          <w:trHeight w:val="300"/>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Jojo</w:t>
            </w:r>
          </w:p>
        </w:tc>
        <w:tc>
          <w:tcPr>
            <w:tcW w:w="2689"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Michael Jordan</w:t>
            </w:r>
          </w:p>
        </w:tc>
        <w:tc>
          <w:tcPr>
            <w:tcW w:w="1118"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Schwarzy</w:t>
            </w:r>
          </w:p>
        </w:tc>
        <w:tc>
          <w:tcPr>
            <w:tcW w:w="2627"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Schwarzenegger</w:t>
            </w:r>
          </w:p>
        </w:tc>
      </w:tr>
      <w:tr w:rsidR="00E05BDB" w:rsidRPr="005B18EE" w:rsidTr="00E44720">
        <w:trPr>
          <w:trHeight w:val="315"/>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Jul</w:t>
            </w:r>
          </w:p>
        </w:tc>
        <w:tc>
          <w:tcPr>
            <w:tcW w:w="2689"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Julien</w:t>
            </w:r>
          </w:p>
        </w:tc>
        <w:tc>
          <w:tcPr>
            <w:tcW w:w="1118"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b/>
                <w:bCs/>
                <w:i/>
                <w:color w:val="000000"/>
              </w:rPr>
            </w:pPr>
            <w:r w:rsidRPr="005B18EE">
              <w:rPr>
                <w:b/>
                <w:bCs/>
                <w:i/>
                <w:color w:val="000000"/>
                <w:sz w:val="22"/>
                <w:szCs w:val="22"/>
              </w:rPr>
              <w:t>Soko</w:t>
            </w:r>
          </w:p>
        </w:tc>
        <w:tc>
          <w:tcPr>
            <w:tcW w:w="2627"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Sokolowski</w:t>
            </w:r>
          </w:p>
        </w:tc>
      </w:tr>
      <w:tr w:rsidR="00E05BDB" w:rsidRPr="005B18EE" w:rsidTr="00E44720">
        <w:trPr>
          <w:trHeight w:val="315"/>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E05BDB" w:rsidRPr="005B18EE" w:rsidRDefault="00E05BDB" w:rsidP="00E44720">
            <w:pPr>
              <w:rPr>
                <w:bCs/>
                <w:color w:val="000000"/>
              </w:rPr>
            </w:pPr>
            <w:r w:rsidRPr="005B18EE">
              <w:rPr>
                <w:bCs/>
                <w:color w:val="000000"/>
                <w:sz w:val="22"/>
                <w:szCs w:val="22"/>
              </w:rPr>
              <w:t> </w:t>
            </w:r>
          </w:p>
        </w:tc>
        <w:tc>
          <w:tcPr>
            <w:tcW w:w="2689"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color w:val="000000"/>
              </w:rPr>
            </w:pPr>
            <w:r w:rsidRPr="005B18EE">
              <w:rPr>
                <w:color w:val="000000"/>
                <w:sz w:val="22"/>
                <w:szCs w:val="22"/>
              </w:rPr>
              <w:t> </w:t>
            </w:r>
          </w:p>
        </w:tc>
        <w:tc>
          <w:tcPr>
            <w:tcW w:w="1118"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b/>
                <w:i/>
                <w:color w:val="000000"/>
              </w:rPr>
            </w:pPr>
            <w:r w:rsidRPr="005B18EE">
              <w:rPr>
                <w:b/>
                <w:i/>
                <w:color w:val="000000"/>
                <w:sz w:val="22"/>
                <w:szCs w:val="22"/>
              </w:rPr>
              <w:t>Spi</w:t>
            </w:r>
          </w:p>
        </w:tc>
        <w:tc>
          <w:tcPr>
            <w:tcW w:w="2627" w:type="dxa"/>
            <w:tcBorders>
              <w:top w:val="nil"/>
              <w:left w:val="nil"/>
              <w:bottom w:val="single" w:sz="4" w:space="0" w:color="auto"/>
              <w:right w:val="single" w:sz="4" w:space="0" w:color="auto"/>
            </w:tcBorders>
            <w:shd w:val="clear" w:color="auto" w:fill="auto"/>
            <w:noWrap/>
            <w:vAlign w:val="bottom"/>
            <w:hideMark/>
          </w:tcPr>
          <w:p w:rsidR="00E05BDB" w:rsidRPr="005B18EE" w:rsidRDefault="00E05BDB" w:rsidP="00E44720">
            <w:pPr>
              <w:rPr>
                <w:i/>
                <w:color w:val="000000"/>
              </w:rPr>
            </w:pPr>
            <w:r w:rsidRPr="005B18EE">
              <w:rPr>
                <w:i/>
                <w:color w:val="000000"/>
                <w:sz w:val="22"/>
                <w:szCs w:val="22"/>
              </w:rPr>
              <w:t>Jean-Cyril Spinetta</w:t>
            </w:r>
          </w:p>
        </w:tc>
      </w:tr>
    </w:tbl>
    <w:p w:rsidR="00E05BDB" w:rsidRPr="00165B7C" w:rsidRDefault="00E05BDB" w:rsidP="00E05BDB"/>
    <w:p w:rsidR="00E05BDB" w:rsidRPr="00342F36" w:rsidRDefault="00E05BDB" w:rsidP="00E05BDB"/>
    <w:p w:rsidR="00E05BDB" w:rsidRDefault="00E05BDB" w:rsidP="00E05BDB">
      <w:pPr>
        <w:spacing w:after="200" w:line="276" w:lineRule="auto"/>
        <w:sectPr w:rsidR="00E05BDB" w:rsidSect="001878EF">
          <w:headerReference w:type="default" r:id="rId57"/>
          <w:footerReference w:type="default" r:id="rId58"/>
          <w:pgSz w:w="11906" w:h="16838"/>
          <w:pgMar w:top="1418" w:right="1418" w:bottom="1418" w:left="1701" w:header="709" w:footer="709" w:gutter="0"/>
          <w:cols w:space="708"/>
          <w:docGrid w:linePitch="360"/>
        </w:sectPr>
      </w:pPr>
    </w:p>
    <w:p w:rsidR="00634C88" w:rsidRDefault="00E05BDB" w:rsidP="00E05BDB">
      <w:pPr>
        <w:pStyle w:val="Nadpis2"/>
        <w:numPr>
          <w:ilvl w:val="0"/>
          <w:numId w:val="0"/>
        </w:numPr>
        <w:ind w:left="357"/>
      </w:pPr>
      <w:bookmarkStart w:id="175" w:name="_Toc328825820"/>
      <w:bookmarkStart w:id="176" w:name="_Toc328906456"/>
      <w:bookmarkStart w:id="177" w:name="_Toc328824780"/>
      <w:r>
        <w:lastRenderedPageBreak/>
        <w:t>Annexe 6</w:t>
      </w:r>
      <w:r w:rsidRPr="00342F36">
        <w:t> : Questionnaire enquête</w:t>
      </w:r>
      <w:bookmarkEnd w:id="175"/>
      <w:bookmarkEnd w:id="176"/>
      <w:r w:rsidRPr="00342F36">
        <w:t xml:space="preserve"> </w:t>
      </w:r>
      <w:r>
        <w:tab/>
      </w:r>
      <w:r>
        <w:tab/>
      </w:r>
      <w:r>
        <w:tab/>
      </w:r>
      <w:r>
        <w:tab/>
      </w:r>
      <w:r>
        <w:tab/>
      </w:r>
    </w:p>
    <w:p w:rsidR="00E05BDB" w:rsidRPr="00634C88" w:rsidRDefault="00E05BDB" w:rsidP="00634C88">
      <w:pPr>
        <w:jc w:val="center"/>
        <w:rPr>
          <w:b/>
          <w:caps/>
        </w:rPr>
      </w:pPr>
      <w:r w:rsidRPr="00634C88">
        <w:rPr>
          <w:b/>
          <w:caps/>
        </w:rPr>
        <w:t>Questionnaire</w:t>
      </w:r>
      <w:bookmarkEnd w:id="177"/>
    </w:p>
    <w:p w:rsidR="00E05BDB" w:rsidRPr="00E424CF" w:rsidRDefault="00E05BDB" w:rsidP="00E05BDB">
      <w:pPr>
        <w:rPr>
          <w:caps/>
        </w:rPr>
      </w:pPr>
      <w:r>
        <w:rPr>
          <w:caps/>
        </w:rPr>
        <w:t>Merci de bien vouloir</w:t>
      </w:r>
    </w:p>
    <w:p w:rsidR="00E05BDB" w:rsidRDefault="00E05BDB" w:rsidP="00E05BDB">
      <w:pPr>
        <w:pStyle w:val="Odstavecseseznamem"/>
        <w:numPr>
          <w:ilvl w:val="0"/>
          <w:numId w:val="24"/>
        </w:numPr>
      </w:pPr>
      <w:r w:rsidRPr="00E424CF">
        <w:t>Remplir les informations personnelles</w:t>
      </w:r>
      <w:r>
        <w:t xml:space="preserve"> (l</w:t>
      </w:r>
      <w:r w:rsidRPr="00421B7E">
        <w:t>’</w:t>
      </w:r>
      <w:r>
        <w:t xml:space="preserve">enquête est anonyme, mais quelques informations de base </w:t>
      </w:r>
    </w:p>
    <w:p w:rsidR="00E05BDB" w:rsidRDefault="00E05BDB" w:rsidP="00E05BDB">
      <w:pPr>
        <w:pStyle w:val="Odstavecseseznamem"/>
      </w:pPr>
      <w:r>
        <w:t>sont nécessaires pour l</w:t>
      </w:r>
      <w:r w:rsidRPr="00421B7E">
        <w:t>’</w:t>
      </w:r>
      <w:r>
        <w:t>interprétation du questionnaire)</w:t>
      </w:r>
    </w:p>
    <w:p w:rsidR="00E05BDB" w:rsidRDefault="00E05BDB" w:rsidP="00E05BDB">
      <w:pPr>
        <w:pStyle w:val="Odstavecseseznamem"/>
        <w:numPr>
          <w:ilvl w:val="0"/>
          <w:numId w:val="24"/>
        </w:numPr>
      </w:pPr>
      <w:r>
        <w:t>Souligner/Entourer la variante qui vous paraît la plus correcte</w:t>
      </w:r>
    </w:p>
    <w:p w:rsidR="00E05BDB" w:rsidRDefault="00E05BDB" w:rsidP="00E05BDB">
      <w:pPr>
        <w:pStyle w:val="Odstavecseseznamem"/>
        <w:numPr>
          <w:ilvl w:val="0"/>
          <w:numId w:val="24"/>
        </w:numPr>
      </w:pPr>
      <w:r>
        <w:t>Ecrire le mot de départ/le mot d</w:t>
      </w:r>
      <w:r w:rsidRPr="00421B7E">
        <w:t>’</w:t>
      </w:r>
      <w:r>
        <w:t>origine, mentionner le contexte</w:t>
      </w:r>
    </w:p>
    <w:p w:rsidR="00E05BDB" w:rsidRPr="00FB01E7" w:rsidRDefault="00E05BDB" w:rsidP="00E05BDB">
      <w:pPr>
        <w:pStyle w:val="Odstavecseseznamem"/>
        <w:numPr>
          <w:ilvl w:val="0"/>
          <w:numId w:val="24"/>
        </w:numPr>
      </w:pPr>
      <w:r>
        <w:t>Cocher les réponses (la fréquence d</w:t>
      </w:r>
      <w:r w:rsidRPr="00455909">
        <w:t>’</w:t>
      </w:r>
      <w:r>
        <w:t>utilisation et le niveau de langue) – mettre une croix ( X )</w:t>
      </w:r>
    </w:p>
    <w:p w:rsidR="00E05BDB" w:rsidRPr="00DE36F4" w:rsidRDefault="00E05BDB" w:rsidP="00E05BDB">
      <w:pPr>
        <w:pStyle w:val="Odstavecseseznamem"/>
        <w:ind w:left="0"/>
        <w:jc w:val="center"/>
        <w:rPr>
          <w:b/>
        </w:rPr>
      </w:pPr>
      <w:r w:rsidRPr="00DE36F4">
        <w:rPr>
          <w:b/>
        </w:rPr>
        <w:t>Informations personnelles</w:t>
      </w:r>
    </w:p>
    <w:p w:rsidR="00E05BDB" w:rsidRPr="00BF30CF" w:rsidRDefault="00E05BDB" w:rsidP="00E05BDB">
      <w:pPr>
        <w:pStyle w:val="Odstavecseseznamem"/>
        <w:ind w:left="0"/>
        <w:rPr>
          <w:b/>
        </w:rPr>
      </w:pPr>
      <w:r w:rsidRPr="00BF30CF">
        <w:rPr>
          <w:b/>
        </w:rPr>
        <w:t xml:space="preserve">Sexe : </w:t>
      </w:r>
      <w:r>
        <w:rPr>
          <w:b/>
        </w:rPr>
        <w:t xml:space="preserve"> M / F         </w:t>
      </w:r>
      <w:r>
        <w:rPr>
          <w:b/>
        </w:rPr>
        <w:tab/>
      </w:r>
      <w:r>
        <w:rPr>
          <w:b/>
        </w:rPr>
        <w:tab/>
      </w:r>
      <w:r>
        <w:rPr>
          <w:b/>
        </w:rPr>
        <w:tab/>
      </w:r>
      <w:r w:rsidRPr="00BF30CF">
        <w:rPr>
          <w:b/>
        </w:rPr>
        <w:t>Age :</w:t>
      </w:r>
    </w:p>
    <w:p w:rsidR="00E05BDB" w:rsidRPr="00BF30CF" w:rsidRDefault="00E05BDB" w:rsidP="00E05BDB">
      <w:pPr>
        <w:pStyle w:val="Odstavecseseznamem"/>
        <w:ind w:left="0"/>
        <w:rPr>
          <w:b/>
        </w:rPr>
      </w:pPr>
      <w:r w:rsidRPr="00BF30CF">
        <w:rPr>
          <w:b/>
        </w:rPr>
        <w:t xml:space="preserve">Ville (quartier)       </w:t>
      </w:r>
      <w:r w:rsidRPr="00BF30CF">
        <w:rPr>
          <w:b/>
        </w:rPr>
        <w:tab/>
      </w:r>
      <w:r w:rsidRPr="00BF30CF">
        <w:rPr>
          <w:b/>
        </w:rPr>
        <w:tab/>
      </w:r>
      <w:r w:rsidRPr="00BF30CF">
        <w:rPr>
          <w:b/>
        </w:rPr>
        <w:tab/>
        <w:t>Profession/Niveau d’études :</w:t>
      </w:r>
    </w:p>
    <w:p w:rsidR="00E05BDB" w:rsidRPr="00BF30CF" w:rsidRDefault="00E05BDB" w:rsidP="00E05BDB">
      <w:pPr>
        <w:pStyle w:val="Odstavecseseznamem"/>
        <w:ind w:left="0"/>
        <w:rPr>
          <w:b/>
        </w:rPr>
      </w:pPr>
      <w:r w:rsidRPr="00BF30CF">
        <w:rPr>
          <w:b/>
        </w:rPr>
        <w:t>Nationalité :</w:t>
      </w:r>
      <w:r w:rsidRPr="00BF30CF">
        <w:rPr>
          <w:b/>
        </w:rPr>
        <w:tab/>
      </w:r>
      <w:r w:rsidRPr="00BF30CF">
        <w:rPr>
          <w:b/>
        </w:rPr>
        <w:tab/>
      </w:r>
      <w:r w:rsidRPr="00BF30CF">
        <w:rPr>
          <w:b/>
        </w:rPr>
        <w:tab/>
      </w:r>
      <w:r w:rsidRPr="00BF30CF">
        <w:rPr>
          <w:b/>
        </w:rPr>
        <w:tab/>
        <w:t>Langue(s) maternelle(s) :</w:t>
      </w:r>
      <w:r w:rsidRPr="00BF30CF">
        <w:rPr>
          <w:b/>
        </w:rPr>
        <w:tab/>
      </w:r>
      <w:r w:rsidRPr="00BF30CF">
        <w:rPr>
          <w:b/>
        </w:rPr>
        <w:tab/>
      </w:r>
      <w:r w:rsidRPr="00BF30CF">
        <w:rPr>
          <w:b/>
        </w:rPr>
        <w:tab/>
      </w:r>
      <w:r w:rsidRPr="00BF30CF">
        <w:rPr>
          <w:b/>
        </w:rPr>
        <w:tab/>
        <w:t>Autre(s) langue(s) :</w:t>
      </w:r>
    </w:p>
    <w:tbl>
      <w:tblPr>
        <w:tblpPr w:leftFromText="141" w:rightFromText="141" w:vertAnchor="text" w:tblpXSpec="center" w:tblpY="148"/>
        <w:tblW w:w="15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6162"/>
        <w:gridCol w:w="851"/>
        <w:gridCol w:w="851"/>
        <w:gridCol w:w="851"/>
        <w:gridCol w:w="851"/>
        <w:gridCol w:w="1028"/>
        <w:gridCol w:w="945"/>
        <w:gridCol w:w="1134"/>
        <w:gridCol w:w="992"/>
      </w:tblGrid>
      <w:tr w:rsidR="00E05BDB" w:rsidRPr="0078663B" w:rsidTr="00E44720">
        <w:tc>
          <w:tcPr>
            <w:tcW w:w="2235" w:type="dxa"/>
            <w:vMerge w:val="restart"/>
            <w:vAlign w:val="center"/>
          </w:tcPr>
          <w:p w:rsidR="00E05BDB" w:rsidRPr="0078663B" w:rsidRDefault="00E05BDB" w:rsidP="00E44720">
            <w:pPr>
              <w:pStyle w:val="Odstavecseseznamem"/>
              <w:ind w:left="0"/>
              <w:jc w:val="center"/>
              <w:rPr>
                <w:b/>
                <w:sz w:val="20"/>
                <w:szCs w:val="20"/>
              </w:rPr>
            </w:pPr>
            <w:r w:rsidRPr="0078663B">
              <w:rPr>
                <w:b/>
                <w:sz w:val="20"/>
                <w:szCs w:val="20"/>
              </w:rPr>
              <w:t xml:space="preserve">Mot(s) abrégé(s) – variantes de graphie </w:t>
            </w:r>
            <w:r w:rsidRPr="0078663B">
              <w:rPr>
                <w:sz w:val="20"/>
                <w:szCs w:val="20"/>
              </w:rPr>
              <w:t>(PRIERE DE LA SOULIGNER)</w:t>
            </w:r>
          </w:p>
        </w:tc>
        <w:tc>
          <w:tcPr>
            <w:tcW w:w="6162" w:type="dxa"/>
            <w:vMerge w:val="restart"/>
            <w:vAlign w:val="center"/>
          </w:tcPr>
          <w:p w:rsidR="00E05BDB" w:rsidRPr="0078663B" w:rsidRDefault="00E05BDB" w:rsidP="00E44720">
            <w:pPr>
              <w:pStyle w:val="Odstavecseseznamem"/>
              <w:ind w:left="0"/>
              <w:jc w:val="center"/>
              <w:rPr>
                <w:b/>
                <w:sz w:val="20"/>
                <w:szCs w:val="20"/>
              </w:rPr>
            </w:pPr>
            <w:r w:rsidRPr="0078663B">
              <w:rPr>
                <w:b/>
                <w:sz w:val="20"/>
                <w:szCs w:val="20"/>
              </w:rPr>
              <w:t xml:space="preserve">Mot </w:t>
            </w:r>
            <w:r>
              <w:rPr>
                <w:b/>
                <w:sz w:val="20"/>
                <w:szCs w:val="20"/>
              </w:rPr>
              <w:t>de départ</w:t>
            </w:r>
            <w:r w:rsidRPr="0078663B">
              <w:rPr>
                <w:b/>
                <w:sz w:val="20"/>
                <w:szCs w:val="20"/>
              </w:rPr>
              <w:t xml:space="preserve"> (contexte)</w:t>
            </w:r>
          </w:p>
        </w:tc>
        <w:tc>
          <w:tcPr>
            <w:tcW w:w="3404" w:type="dxa"/>
            <w:gridSpan w:val="4"/>
            <w:vAlign w:val="center"/>
          </w:tcPr>
          <w:p w:rsidR="00E05BDB" w:rsidRPr="0078663B" w:rsidRDefault="00E05BDB" w:rsidP="00E44720">
            <w:pPr>
              <w:pStyle w:val="Odstavecseseznamem"/>
              <w:ind w:left="0"/>
              <w:jc w:val="center"/>
              <w:rPr>
                <w:b/>
                <w:sz w:val="20"/>
                <w:szCs w:val="20"/>
              </w:rPr>
            </w:pPr>
            <w:r w:rsidRPr="0078663B">
              <w:rPr>
                <w:b/>
                <w:sz w:val="20"/>
                <w:szCs w:val="20"/>
              </w:rPr>
              <w:t>Fréquence d’utilisation</w:t>
            </w:r>
          </w:p>
        </w:tc>
        <w:tc>
          <w:tcPr>
            <w:tcW w:w="4099" w:type="dxa"/>
            <w:gridSpan w:val="4"/>
            <w:vAlign w:val="center"/>
          </w:tcPr>
          <w:p w:rsidR="00E05BDB" w:rsidRPr="0078663B" w:rsidRDefault="00E05BDB" w:rsidP="00E44720">
            <w:pPr>
              <w:pStyle w:val="Odstavecseseznamem"/>
              <w:ind w:left="0"/>
              <w:jc w:val="center"/>
              <w:rPr>
                <w:b/>
                <w:sz w:val="20"/>
                <w:szCs w:val="20"/>
              </w:rPr>
            </w:pPr>
            <w:r w:rsidRPr="0078663B">
              <w:rPr>
                <w:b/>
                <w:sz w:val="20"/>
                <w:szCs w:val="20"/>
              </w:rPr>
              <w:t xml:space="preserve">Emploi </w:t>
            </w:r>
            <w:r>
              <w:rPr>
                <w:b/>
                <w:sz w:val="20"/>
                <w:szCs w:val="20"/>
              </w:rPr>
              <w:t>–</w:t>
            </w:r>
            <w:r w:rsidRPr="0078663B">
              <w:rPr>
                <w:b/>
                <w:sz w:val="20"/>
                <w:szCs w:val="20"/>
              </w:rPr>
              <w:t xml:space="preserve"> </w:t>
            </w:r>
            <w:r>
              <w:rPr>
                <w:b/>
                <w:sz w:val="20"/>
                <w:szCs w:val="20"/>
              </w:rPr>
              <w:t>niveau de langue</w:t>
            </w:r>
          </w:p>
        </w:tc>
      </w:tr>
      <w:tr w:rsidR="00E05BDB" w:rsidRPr="0078663B" w:rsidTr="00E44720">
        <w:tc>
          <w:tcPr>
            <w:tcW w:w="2235" w:type="dxa"/>
            <w:vMerge/>
            <w:vAlign w:val="center"/>
          </w:tcPr>
          <w:p w:rsidR="00E05BDB" w:rsidRPr="0078663B" w:rsidRDefault="00E05BDB" w:rsidP="00E44720">
            <w:pPr>
              <w:pStyle w:val="Odstavecseseznamem"/>
              <w:ind w:left="0"/>
              <w:jc w:val="center"/>
              <w:rPr>
                <w:sz w:val="20"/>
                <w:szCs w:val="20"/>
              </w:rPr>
            </w:pPr>
          </w:p>
        </w:tc>
        <w:tc>
          <w:tcPr>
            <w:tcW w:w="6162" w:type="dxa"/>
            <w:vMerge/>
            <w:vAlign w:val="center"/>
          </w:tcPr>
          <w:p w:rsidR="00E05BDB" w:rsidRPr="0078663B" w:rsidRDefault="00E05BDB" w:rsidP="00E44720">
            <w:pPr>
              <w:pStyle w:val="Odstavecseseznamem"/>
              <w:ind w:left="0"/>
              <w:jc w:val="center"/>
              <w:rPr>
                <w:sz w:val="20"/>
                <w:szCs w:val="20"/>
              </w:rPr>
            </w:pPr>
          </w:p>
        </w:tc>
        <w:tc>
          <w:tcPr>
            <w:tcW w:w="851" w:type="dxa"/>
            <w:vAlign w:val="center"/>
          </w:tcPr>
          <w:p w:rsidR="00E05BDB" w:rsidRPr="0078663B" w:rsidRDefault="00E05BDB" w:rsidP="00E44720">
            <w:pPr>
              <w:pStyle w:val="Odstavecseseznamem"/>
              <w:ind w:left="0"/>
              <w:jc w:val="center"/>
              <w:rPr>
                <w:i/>
                <w:sz w:val="20"/>
                <w:szCs w:val="20"/>
              </w:rPr>
            </w:pPr>
            <w:r w:rsidRPr="0078663B">
              <w:rPr>
                <w:i/>
                <w:sz w:val="20"/>
                <w:szCs w:val="20"/>
              </w:rPr>
              <w:t>souvent</w:t>
            </w:r>
          </w:p>
        </w:tc>
        <w:tc>
          <w:tcPr>
            <w:tcW w:w="851" w:type="dxa"/>
            <w:vAlign w:val="center"/>
          </w:tcPr>
          <w:p w:rsidR="00E05BDB" w:rsidRPr="0078663B" w:rsidRDefault="00E05BDB" w:rsidP="00E44720">
            <w:pPr>
              <w:pStyle w:val="Odstavecseseznamem"/>
              <w:ind w:left="0"/>
              <w:jc w:val="center"/>
              <w:rPr>
                <w:i/>
                <w:sz w:val="20"/>
                <w:szCs w:val="20"/>
              </w:rPr>
            </w:pPr>
            <w:r w:rsidRPr="0078663B">
              <w:rPr>
                <w:i/>
                <w:sz w:val="20"/>
                <w:szCs w:val="20"/>
              </w:rPr>
              <w:t>parfois</w:t>
            </w:r>
          </w:p>
        </w:tc>
        <w:tc>
          <w:tcPr>
            <w:tcW w:w="851" w:type="dxa"/>
            <w:vAlign w:val="center"/>
          </w:tcPr>
          <w:p w:rsidR="00E05BDB" w:rsidRPr="0078663B" w:rsidRDefault="00E05BDB" w:rsidP="00E44720">
            <w:pPr>
              <w:pStyle w:val="Odstavecseseznamem"/>
              <w:ind w:left="0"/>
              <w:jc w:val="center"/>
              <w:rPr>
                <w:i/>
                <w:sz w:val="20"/>
                <w:szCs w:val="20"/>
              </w:rPr>
            </w:pPr>
            <w:r w:rsidRPr="0078663B">
              <w:rPr>
                <w:i/>
                <w:sz w:val="20"/>
                <w:szCs w:val="20"/>
              </w:rPr>
              <w:t>jamais</w:t>
            </w:r>
          </w:p>
        </w:tc>
        <w:tc>
          <w:tcPr>
            <w:tcW w:w="851" w:type="dxa"/>
            <w:vAlign w:val="center"/>
          </w:tcPr>
          <w:p w:rsidR="00E05BDB" w:rsidRPr="0078663B" w:rsidRDefault="00E05BDB" w:rsidP="00E44720">
            <w:pPr>
              <w:pStyle w:val="Odstavecseseznamem"/>
              <w:ind w:left="0"/>
              <w:jc w:val="center"/>
              <w:rPr>
                <w:i/>
                <w:sz w:val="20"/>
                <w:szCs w:val="20"/>
              </w:rPr>
            </w:pPr>
            <w:r w:rsidRPr="0078663B">
              <w:rPr>
                <w:i/>
                <w:sz w:val="20"/>
                <w:szCs w:val="20"/>
              </w:rPr>
              <w:t>Je ne connais pas</w:t>
            </w:r>
          </w:p>
        </w:tc>
        <w:tc>
          <w:tcPr>
            <w:tcW w:w="1028" w:type="dxa"/>
            <w:vAlign w:val="center"/>
          </w:tcPr>
          <w:p w:rsidR="00E05BDB" w:rsidRPr="0078663B" w:rsidRDefault="00E05BDB" w:rsidP="00E44720">
            <w:pPr>
              <w:pStyle w:val="Odstavecseseznamem"/>
              <w:ind w:left="0"/>
              <w:jc w:val="center"/>
              <w:rPr>
                <w:i/>
                <w:sz w:val="20"/>
                <w:szCs w:val="20"/>
              </w:rPr>
            </w:pPr>
            <w:r>
              <w:rPr>
                <w:i/>
                <w:sz w:val="20"/>
                <w:szCs w:val="20"/>
              </w:rPr>
              <w:t>standard</w:t>
            </w:r>
          </w:p>
        </w:tc>
        <w:tc>
          <w:tcPr>
            <w:tcW w:w="945" w:type="dxa"/>
            <w:vAlign w:val="center"/>
          </w:tcPr>
          <w:p w:rsidR="00E05BDB" w:rsidRPr="0078663B" w:rsidRDefault="00E05BDB" w:rsidP="00E44720">
            <w:pPr>
              <w:pStyle w:val="Odstavecseseznamem"/>
              <w:ind w:left="0"/>
              <w:jc w:val="center"/>
              <w:rPr>
                <w:i/>
                <w:sz w:val="20"/>
                <w:szCs w:val="20"/>
              </w:rPr>
            </w:pPr>
            <w:r w:rsidRPr="0078663B">
              <w:rPr>
                <w:i/>
                <w:sz w:val="20"/>
                <w:szCs w:val="20"/>
              </w:rPr>
              <w:t>familier</w:t>
            </w:r>
          </w:p>
        </w:tc>
        <w:tc>
          <w:tcPr>
            <w:tcW w:w="1134" w:type="dxa"/>
            <w:vAlign w:val="center"/>
          </w:tcPr>
          <w:p w:rsidR="00E05BDB" w:rsidRPr="0078663B" w:rsidRDefault="00E05BDB" w:rsidP="00E44720">
            <w:pPr>
              <w:pStyle w:val="Odstavecseseznamem"/>
              <w:ind w:left="0"/>
              <w:jc w:val="center"/>
              <w:rPr>
                <w:i/>
                <w:sz w:val="20"/>
                <w:szCs w:val="20"/>
              </w:rPr>
            </w:pPr>
            <w:r w:rsidRPr="0078663B">
              <w:rPr>
                <w:i/>
                <w:sz w:val="20"/>
                <w:szCs w:val="20"/>
              </w:rPr>
              <w:t>populaire/ argotique</w:t>
            </w:r>
          </w:p>
        </w:tc>
        <w:tc>
          <w:tcPr>
            <w:tcW w:w="992" w:type="dxa"/>
            <w:vAlign w:val="center"/>
          </w:tcPr>
          <w:p w:rsidR="00E05BDB" w:rsidRPr="0078663B" w:rsidRDefault="00E05BDB" w:rsidP="00E44720">
            <w:pPr>
              <w:pStyle w:val="Odstavecseseznamem"/>
              <w:ind w:left="0"/>
              <w:jc w:val="center"/>
              <w:rPr>
                <w:i/>
                <w:sz w:val="20"/>
                <w:szCs w:val="20"/>
              </w:rPr>
            </w:pPr>
            <w:r w:rsidRPr="0078663B">
              <w:rPr>
                <w:i/>
                <w:sz w:val="20"/>
                <w:szCs w:val="20"/>
              </w:rPr>
              <w:t>Je ne peux pas dire</w:t>
            </w: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accro</w:t>
            </w:r>
          </w:p>
        </w:tc>
        <w:tc>
          <w:tcPr>
            <w:tcW w:w="6162"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945" w:type="dxa"/>
          </w:tcPr>
          <w:p w:rsidR="00E05BDB" w:rsidRPr="0078663B" w:rsidRDefault="00E05BDB" w:rsidP="00E44720">
            <w:pPr>
              <w:pStyle w:val="Odstavecseseznamem"/>
              <w:ind w:left="0"/>
              <w:rPr>
                <w:sz w:val="20"/>
                <w:szCs w:val="20"/>
              </w:rPr>
            </w:pPr>
          </w:p>
        </w:tc>
        <w:tc>
          <w:tcPr>
            <w:tcW w:w="1134" w:type="dxa"/>
          </w:tcPr>
          <w:p w:rsidR="00E05BDB" w:rsidRPr="0078663B" w:rsidRDefault="00E05BDB" w:rsidP="00E44720">
            <w:pPr>
              <w:pStyle w:val="Odstavecseseznamem"/>
              <w:ind w:left="0"/>
              <w:rPr>
                <w:sz w:val="20"/>
                <w:szCs w:val="20"/>
              </w:rPr>
            </w:pPr>
          </w:p>
        </w:tc>
        <w:tc>
          <w:tcPr>
            <w:tcW w:w="992"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Pr>
                <w:sz w:val="20"/>
                <w:szCs w:val="20"/>
              </w:rPr>
              <w:t>anar    anar</w:t>
            </w:r>
            <w:r w:rsidRPr="004D296F">
              <w:rPr>
                <w:sz w:val="20"/>
                <w:szCs w:val="20"/>
              </w:rPr>
              <w:t>’</w:t>
            </w:r>
            <w:r>
              <w:rPr>
                <w:sz w:val="20"/>
                <w:szCs w:val="20"/>
              </w:rPr>
              <w:t xml:space="preserve">   </w:t>
            </w:r>
            <w:r w:rsidRPr="0078663B">
              <w:rPr>
                <w:sz w:val="20"/>
                <w:szCs w:val="20"/>
              </w:rPr>
              <w:t>anarcho</w:t>
            </w:r>
          </w:p>
        </w:tc>
        <w:tc>
          <w:tcPr>
            <w:tcW w:w="6162"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945" w:type="dxa"/>
          </w:tcPr>
          <w:p w:rsidR="00E05BDB" w:rsidRPr="0078663B" w:rsidRDefault="00E05BDB" w:rsidP="00E44720">
            <w:pPr>
              <w:pStyle w:val="Odstavecseseznamem"/>
              <w:ind w:left="0"/>
              <w:rPr>
                <w:sz w:val="20"/>
                <w:szCs w:val="20"/>
              </w:rPr>
            </w:pPr>
          </w:p>
        </w:tc>
        <w:tc>
          <w:tcPr>
            <w:tcW w:w="1134" w:type="dxa"/>
          </w:tcPr>
          <w:p w:rsidR="00E05BDB" w:rsidRPr="0078663B" w:rsidRDefault="00E05BDB" w:rsidP="00E44720">
            <w:pPr>
              <w:pStyle w:val="Odstavecseseznamem"/>
              <w:ind w:left="0"/>
              <w:rPr>
                <w:sz w:val="20"/>
                <w:szCs w:val="20"/>
              </w:rPr>
            </w:pPr>
          </w:p>
        </w:tc>
        <w:tc>
          <w:tcPr>
            <w:tcW w:w="992"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appli     app    app’</w:t>
            </w:r>
          </w:p>
        </w:tc>
        <w:tc>
          <w:tcPr>
            <w:tcW w:w="6162"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945" w:type="dxa"/>
          </w:tcPr>
          <w:p w:rsidR="00E05BDB" w:rsidRPr="0078663B" w:rsidRDefault="00E05BDB" w:rsidP="00E44720">
            <w:pPr>
              <w:pStyle w:val="Odstavecseseznamem"/>
              <w:ind w:left="0"/>
              <w:rPr>
                <w:sz w:val="20"/>
                <w:szCs w:val="20"/>
              </w:rPr>
            </w:pPr>
          </w:p>
        </w:tc>
        <w:tc>
          <w:tcPr>
            <w:tcW w:w="1134" w:type="dxa"/>
          </w:tcPr>
          <w:p w:rsidR="00E05BDB" w:rsidRPr="0078663B" w:rsidRDefault="00E05BDB" w:rsidP="00E44720">
            <w:pPr>
              <w:pStyle w:val="Odstavecseseznamem"/>
              <w:ind w:left="0"/>
              <w:rPr>
                <w:sz w:val="20"/>
                <w:szCs w:val="20"/>
              </w:rPr>
            </w:pPr>
          </w:p>
        </w:tc>
        <w:tc>
          <w:tcPr>
            <w:tcW w:w="992"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asso    assoce   assoc’</w:t>
            </w:r>
          </w:p>
        </w:tc>
        <w:tc>
          <w:tcPr>
            <w:tcW w:w="6162"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945" w:type="dxa"/>
          </w:tcPr>
          <w:p w:rsidR="00E05BDB" w:rsidRPr="0078663B" w:rsidRDefault="00E05BDB" w:rsidP="00E44720">
            <w:pPr>
              <w:pStyle w:val="Odstavecseseznamem"/>
              <w:ind w:left="0"/>
              <w:rPr>
                <w:sz w:val="20"/>
                <w:szCs w:val="20"/>
              </w:rPr>
            </w:pPr>
          </w:p>
        </w:tc>
        <w:tc>
          <w:tcPr>
            <w:tcW w:w="1134" w:type="dxa"/>
          </w:tcPr>
          <w:p w:rsidR="00E05BDB" w:rsidRPr="0078663B" w:rsidRDefault="00E05BDB" w:rsidP="00E44720">
            <w:pPr>
              <w:pStyle w:val="Odstavecseseznamem"/>
              <w:ind w:left="0"/>
              <w:rPr>
                <w:sz w:val="20"/>
                <w:szCs w:val="20"/>
              </w:rPr>
            </w:pPr>
          </w:p>
        </w:tc>
        <w:tc>
          <w:tcPr>
            <w:tcW w:w="992"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bad     bad’</w:t>
            </w:r>
          </w:p>
        </w:tc>
        <w:tc>
          <w:tcPr>
            <w:tcW w:w="6162"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945" w:type="dxa"/>
          </w:tcPr>
          <w:p w:rsidR="00E05BDB" w:rsidRPr="0078663B" w:rsidRDefault="00E05BDB" w:rsidP="00E44720">
            <w:pPr>
              <w:pStyle w:val="Odstavecseseznamem"/>
              <w:ind w:left="0"/>
              <w:rPr>
                <w:sz w:val="20"/>
                <w:szCs w:val="20"/>
              </w:rPr>
            </w:pPr>
          </w:p>
        </w:tc>
        <w:tc>
          <w:tcPr>
            <w:tcW w:w="1134" w:type="dxa"/>
          </w:tcPr>
          <w:p w:rsidR="00E05BDB" w:rsidRPr="0078663B" w:rsidRDefault="00E05BDB" w:rsidP="00E44720">
            <w:pPr>
              <w:pStyle w:val="Odstavecseseznamem"/>
              <w:ind w:left="0"/>
              <w:rPr>
                <w:sz w:val="20"/>
                <w:szCs w:val="20"/>
              </w:rPr>
            </w:pPr>
          </w:p>
        </w:tc>
        <w:tc>
          <w:tcPr>
            <w:tcW w:w="992"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beuh     beuh’</w:t>
            </w:r>
          </w:p>
        </w:tc>
        <w:tc>
          <w:tcPr>
            <w:tcW w:w="6162"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945" w:type="dxa"/>
          </w:tcPr>
          <w:p w:rsidR="00E05BDB" w:rsidRPr="0078663B" w:rsidRDefault="00E05BDB" w:rsidP="00E44720">
            <w:pPr>
              <w:pStyle w:val="Odstavecseseznamem"/>
              <w:ind w:left="0"/>
              <w:rPr>
                <w:sz w:val="20"/>
                <w:szCs w:val="20"/>
              </w:rPr>
            </w:pPr>
          </w:p>
        </w:tc>
        <w:tc>
          <w:tcPr>
            <w:tcW w:w="1134" w:type="dxa"/>
          </w:tcPr>
          <w:p w:rsidR="00E05BDB" w:rsidRPr="0078663B" w:rsidRDefault="00E05BDB" w:rsidP="00E44720">
            <w:pPr>
              <w:pStyle w:val="Odstavecseseznamem"/>
              <w:ind w:left="0"/>
              <w:rPr>
                <w:sz w:val="20"/>
                <w:szCs w:val="20"/>
              </w:rPr>
            </w:pPr>
          </w:p>
        </w:tc>
        <w:tc>
          <w:tcPr>
            <w:tcW w:w="992"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bio</w:t>
            </w:r>
          </w:p>
        </w:tc>
        <w:tc>
          <w:tcPr>
            <w:tcW w:w="6162"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945" w:type="dxa"/>
          </w:tcPr>
          <w:p w:rsidR="00E05BDB" w:rsidRPr="0078663B" w:rsidRDefault="00E05BDB" w:rsidP="00E44720">
            <w:pPr>
              <w:pStyle w:val="Odstavecseseznamem"/>
              <w:ind w:left="0"/>
              <w:rPr>
                <w:sz w:val="20"/>
                <w:szCs w:val="20"/>
              </w:rPr>
            </w:pPr>
          </w:p>
        </w:tc>
        <w:tc>
          <w:tcPr>
            <w:tcW w:w="1134" w:type="dxa"/>
          </w:tcPr>
          <w:p w:rsidR="00E05BDB" w:rsidRPr="0078663B" w:rsidRDefault="00E05BDB" w:rsidP="00E44720">
            <w:pPr>
              <w:pStyle w:val="Odstavecseseznamem"/>
              <w:ind w:left="0"/>
              <w:rPr>
                <w:sz w:val="20"/>
                <w:szCs w:val="20"/>
              </w:rPr>
            </w:pPr>
          </w:p>
        </w:tc>
        <w:tc>
          <w:tcPr>
            <w:tcW w:w="992"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brio</w:t>
            </w:r>
          </w:p>
        </w:tc>
        <w:tc>
          <w:tcPr>
            <w:tcW w:w="6162"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945" w:type="dxa"/>
          </w:tcPr>
          <w:p w:rsidR="00E05BDB" w:rsidRPr="0078663B" w:rsidRDefault="00E05BDB" w:rsidP="00E44720">
            <w:pPr>
              <w:pStyle w:val="Odstavecseseznamem"/>
              <w:ind w:left="0"/>
              <w:rPr>
                <w:sz w:val="20"/>
                <w:szCs w:val="20"/>
              </w:rPr>
            </w:pPr>
          </w:p>
        </w:tc>
        <w:tc>
          <w:tcPr>
            <w:tcW w:w="1134" w:type="dxa"/>
          </w:tcPr>
          <w:p w:rsidR="00E05BDB" w:rsidRPr="0078663B" w:rsidRDefault="00E05BDB" w:rsidP="00E44720">
            <w:pPr>
              <w:pStyle w:val="Odstavecseseznamem"/>
              <w:ind w:left="0"/>
              <w:rPr>
                <w:sz w:val="20"/>
                <w:szCs w:val="20"/>
              </w:rPr>
            </w:pPr>
          </w:p>
        </w:tc>
        <w:tc>
          <w:tcPr>
            <w:tcW w:w="992"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cam       cam’</w:t>
            </w:r>
          </w:p>
        </w:tc>
        <w:tc>
          <w:tcPr>
            <w:tcW w:w="6162"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945" w:type="dxa"/>
          </w:tcPr>
          <w:p w:rsidR="00E05BDB" w:rsidRPr="0078663B" w:rsidRDefault="00E05BDB" w:rsidP="00E44720">
            <w:pPr>
              <w:pStyle w:val="Odstavecseseznamem"/>
              <w:ind w:left="0"/>
              <w:rPr>
                <w:sz w:val="20"/>
                <w:szCs w:val="20"/>
              </w:rPr>
            </w:pPr>
          </w:p>
        </w:tc>
        <w:tc>
          <w:tcPr>
            <w:tcW w:w="1134" w:type="dxa"/>
          </w:tcPr>
          <w:p w:rsidR="00E05BDB" w:rsidRPr="0078663B" w:rsidRDefault="00E05BDB" w:rsidP="00E44720">
            <w:pPr>
              <w:pStyle w:val="Odstavecseseznamem"/>
              <w:ind w:left="0"/>
              <w:rPr>
                <w:sz w:val="20"/>
                <w:szCs w:val="20"/>
              </w:rPr>
            </w:pPr>
          </w:p>
        </w:tc>
        <w:tc>
          <w:tcPr>
            <w:tcW w:w="992"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coco</w:t>
            </w:r>
          </w:p>
        </w:tc>
        <w:tc>
          <w:tcPr>
            <w:tcW w:w="6162"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945" w:type="dxa"/>
          </w:tcPr>
          <w:p w:rsidR="00E05BDB" w:rsidRPr="0078663B" w:rsidRDefault="00E05BDB" w:rsidP="00E44720">
            <w:pPr>
              <w:pStyle w:val="Odstavecseseznamem"/>
              <w:ind w:left="0"/>
              <w:rPr>
                <w:sz w:val="20"/>
                <w:szCs w:val="20"/>
              </w:rPr>
            </w:pPr>
          </w:p>
        </w:tc>
        <w:tc>
          <w:tcPr>
            <w:tcW w:w="1134" w:type="dxa"/>
          </w:tcPr>
          <w:p w:rsidR="00E05BDB" w:rsidRPr="0078663B" w:rsidRDefault="00E05BDB" w:rsidP="00E44720">
            <w:pPr>
              <w:pStyle w:val="Odstavecseseznamem"/>
              <w:ind w:left="0"/>
              <w:rPr>
                <w:sz w:val="20"/>
                <w:szCs w:val="20"/>
              </w:rPr>
            </w:pPr>
          </w:p>
        </w:tc>
        <w:tc>
          <w:tcPr>
            <w:tcW w:w="992"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Pr>
                <w:sz w:val="20"/>
                <w:szCs w:val="20"/>
              </w:rPr>
              <w:t xml:space="preserve">collabo   collab   </w:t>
            </w:r>
            <w:r w:rsidRPr="0078663B">
              <w:rPr>
                <w:sz w:val="20"/>
                <w:szCs w:val="20"/>
              </w:rPr>
              <w:t>collab’</w:t>
            </w:r>
          </w:p>
        </w:tc>
        <w:tc>
          <w:tcPr>
            <w:tcW w:w="6162"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945" w:type="dxa"/>
          </w:tcPr>
          <w:p w:rsidR="00E05BDB" w:rsidRPr="0078663B" w:rsidRDefault="00E05BDB" w:rsidP="00E44720">
            <w:pPr>
              <w:pStyle w:val="Odstavecseseznamem"/>
              <w:ind w:left="0"/>
              <w:rPr>
                <w:sz w:val="20"/>
                <w:szCs w:val="20"/>
              </w:rPr>
            </w:pPr>
          </w:p>
        </w:tc>
        <w:tc>
          <w:tcPr>
            <w:tcW w:w="1134" w:type="dxa"/>
          </w:tcPr>
          <w:p w:rsidR="00E05BDB" w:rsidRPr="0078663B" w:rsidRDefault="00E05BDB" w:rsidP="00E44720">
            <w:pPr>
              <w:pStyle w:val="Odstavecseseznamem"/>
              <w:ind w:left="0"/>
              <w:rPr>
                <w:sz w:val="20"/>
                <w:szCs w:val="20"/>
              </w:rPr>
            </w:pPr>
          </w:p>
        </w:tc>
        <w:tc>
          <w:tcPr>
            <w:tcW w:w="992"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coloc      coloc’</w:t>
            </w:r>
          </w:p>
        </w:tc>
        <w:tc>
          <w:tcPr>
            <w:tcW w:w="6162"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945" w:type="dxa"/>
          </w:tcPr>
          <w:p w:rsidR="00E05BDB" w:rsidRPr="0078663B" w:rsidRDefault="00E05BDB" w:rsidP="00E44720">
            <w:pPr>
              <w:pStyle w:val="Odstavecseseznamem"/>
              <w:ind w:left="0"/>
              <w:rPr>
                <w:sz w:val="20"/>
                <w:szCs w:val="20"/>
              </w:rPr>
            </w:pPr>
          </w:p>
        </w:tc>
        <w:tc>
          <w:tcPr>
            <w:tcW w:w="1134" w:type="dxa"/>
          </w:tcPr>
          <w:p w:rsidR="00E05BDB" w:rsidRPr="0078663B" w:rsidRDefault="00E05BDB" w:rsidP="00E44720">
            <w:pPr>
              <w:pStyle w:val="Odstavecseseznamem"/>
              <w:ind w:left="0"/>
              <w:rPr>
                <w:sz w:val="20"/>
                <w:szCs w:val="20"/>
              </w:rPr>
            </w:pPr>
          </w:p>
        </w:tc>
        <w:tc>
          <w:tcPr>
            <w:tcW w:w="992"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déj       déj’</w:t>
            </w:r>
          </w:p>
        </w:tc>
        <w:tc>
          <w:tcPr>
            <w:tcW w:w="6162"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945" w:type="dxa"/>
          </w:tcPr>
          <w:p w:rsidR="00E05BDB" w:rsidRPr="0078663B" w:rsidRDefault="00E05BDB" w:rsidP="00E44720">
            <w:pPr>
              <w:pStyle w:val="Odstavecseseznamem"/>
              <w:ind w:left="0"/>
              <w:rPr>
                <w:sz w:val="20"/>
                <w:szCs w:val="20"/>
              </w:rPr>
            </w:pPr>
          </w:p>
        </w:tc>
        <w:tc>
          <w:tcPr>
            <w:tcW w:w="1134" w:type="dxa"/>
          </w:tcPr>
          <w:p w:rsidR="00E05BDB" w:rsidRPr="0078663B" w:rsidRDefault="00E05BDB" w:rsidP="00E44720">
            <w:pPr>
              <w:pStyle w:val="Odstavecseseznamem"/>
              <w:ind w:left="0"/>
              <w:rPr>
                <w:sz w:val="20"/>
                <w:szCs w:val="20"/>
              </w:rPr>
            </w:pPr>
          </w:p>
        </w:tc>
        <w:tc>
          <w:tcPr>
            <w:tcW w:w="992"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lastRenderedPageBreak/>
              <w:t>doc    doc’</w:t>
            </w:r>
          </w:p>
        </w:tc>
        <w:tc>
          <w:tcPr>
            <w:tcW w:w="6162"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945" w:type="dxa"/>
          </w:tcPr>
          <w:p w:rsidR="00E05BDB" w:rsidRPr="0078663B" w:rsidRDefault="00E05BDB" w:rsidP="00E44720">
            <w:pPr>
              <w:pStyle w:val="Odstavecseseznamem"/>
              <w:ind w:left="0"/>
              <w:rPr>
                <w:sz w:val="20"/>
                <w:szCs w:val="20"/>
              </w:rPr>
            </w:pPr>
          </w:p>
        </w:tc>
        <w:tc>
          <w:tcPr>
            <w:tcW w:w="1134" w:type="dxa"/>
          </w:tcPr>
          <w:p w:rsidR="00E05BDB" w:rsidRPr="0078663B" w:rsidRDefault="00E05BDB" w:rsidP="00E44720">
            <w:pPr>
              <w:pStyle w:val="Odstavecseseznamem"/>
              <w:ind w:left="0"/>
              <w:rPr>
                <w:sz w:val="20"/>
                <w:szCs w:val="20"/>
              </w:rPr>
            </w:pPr>
          </w:p>
        </w:tc>
        <w:tc>
          <w:tcPr>
            <w:tcW w:w="992"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docu</w:t>
            </w:r>
          </w:p>
        </w:tc>
        <w:tc>
          <w:tcPr>
            <w:tcW w:w="6162"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945" w:type="dxa"/>
          </w:tcPr>
          <w:p w:rsidR="00E05BDB" w:rsidRPr="0078663B" w:rsidRDefault="00E05BDB" w:rsidP="00E44720">
            <w:pPr>
              <w:pStyle w:val="Odstavecseseznamem"/>
              <w:ind w:left="0"/>
              <w:rPr>
                <w:sz w:val="20"/>
                <w:szCs w:val="20"/>
              </w:rPr>
            </w:pPr>
          </w:p>
        </w:tc>
        <w:tc>
          <w:tcPr>
            <w:tcW w:w="1134" w:type="dxa"/>
          </w:tcPr>
          <w:p w:rsidR="00E05BDB" w:rsidRPr="0078663B" w:rsidRDefault="00E05BDB" w:rsidP="00E44720">
            <w:pPr>
              <w:pStyle w:val="Odstavecseseznamem"/>
              <w:ind w:left="0"/>
              <w:rPr>
                <w:sz w:val="20"/>
                <w:szCs w:val="20"/>
              </w:rPr>
            </w:pPr>
          </w:p>
        </w:tc>
        <w:tc>
          <w:tcPr>
            <w:tcW w:w="992"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éco</w:t>
            </w:r>
          </w:p>
        </w:tc>
        <w:tc>
          <w:tcPr>
            <w:tcW w:w="6162"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945" w:type="dxa"/>
          </w:tcPr>
          <w:p w:rsidR="00E05BDB" w:rsidRPr="0078663B" w:rsidRDefault="00E05BDB" w:rsidP="00E44720">
            <w:pPr>
              <w:pStyle w:val="Odstavecseseznamem"/>
              <w:ind w:left="0"/>
              <w:rPr>
                <w:sz w:val="20"/>
                <w:szCs w:val="20"/>
              </w:rPr>
            </w:pPr>
          </w:p>
        </w:tc>
        <w:tc>
          <w:tcPr>
            <w:tcW w:w="1134" w:type="dxa"/>
          </w:tcPr>
          <w:p w:rsidR="00E05BDB" w:rsidRPr="0078663B" w:rsidRDefault="00E05BDB" w:rsidP="00E44720">
            <w:pPr>
              <w:pStyle w:val="Odstavecseseznamem"/>
              <w:ind w:left="0"/>
              <w:rPr>
                <w:sz w:val="20"/>
                <w:szCs w:val="20"/>
              </w:rPr>
            </w:pPr>
          </w:p>
        </w:tc>
        <w:tc>
          <w:tcPr>
            <w:tcW w:w="992"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écolo</w:t>
            </w:r>
          </w:p>
        </w:tc>
        <w:tc>
          <w:tcPr>
            <w:tcW w:w="6162"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945" w:type="dxa"/>
          </w:tcPr>
          <w:p w:rsidR="00E05BDB" w:rsidRPr="0078663B" w:rsidRDefault="00E05BDB" w:rsidP="00E44720">
            <w:pPr>
              <w:pStyle w:val="Odstavecseseznamem"/>
              <w:ind w:left="0"/>
              <w:rPr>
                <w:sz w:val="20"/>
                <w:szCs w:val="20"/>
              </w:rPr>
            </w:pPr>
          </w:p>
        </w:tc>
        <w:tc>
          <w:tcPr>
            <w:tcW w:w="1134" w:type="dxa"/>
          </w:tcPr>
          <w:p w:rsidR="00E05BDB" w:rsidRPr="0078663B" w:rsidRDefault="00E05BDB" w:rsidP="00E44720">
            <w:pPr>
              <w:pStyle w:val="Odstavecseseznamem"/>
              <w:ind w:left="0"/>
              <w:rPr>
                <w:sz w:val="20"/>
                <w:szCs w:val="20"/>
              </w:rPr>
            </w:pPr>
          </w:p>
        </w:tc>
        <w:tc>
          <w:tcPr>
            <w:tcW w:w="992"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hélico</w:t>
            </w:r>
          </w:p>
        </w:tc>
        <w:tc>
          <w:tcPr>
            <w:tcW w:w="6162"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945" w:type="dxa"/>
          </w:tcPr>
          <w:p w:rsidR="00E05BDB" w:rsidRPr="0078663B" w:rsidRDefault="00E05BDB" w:rsidP="00E44720">
            <w:pPr>
              <w:pStyle w:val="Odstavecseseznamem"/>
              <w:ind w:left="0"/>
              <w:rPr>
                <w:sz w:val="20"/>
                <w:szCs w:val="20"/>
              </w:rPr>
            </w:pPr>
          </w:p>
        </w:tc>
        <w:tc>
          <w:tcPr>
            <w:tcW w:w="1134" w:type="dxa"/>
          </w:tcPr>
          <w:p w:rsidR="00E05BDB" w:rsidRPr="0078663B" w:rsidRDefault="00E05BDB" w:rsidP="00E44720">
            <w:pPr>
              <w:pStyle w:val="Odstavecseseznamem"/>
              <w:ind w:left="0"/>
              <w:rPr>
                <w:sz w:val="20"/>
                <w:szCs w:val="20"/>
              </w:rPr>
            </w:pPr>
          </w:p>
        </w:tc>
        <w:tc>
          <w:tcPr>
            <w:tcW w:w="992"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mag          mag’</w:t>
            </w:r>
          </w:p>
        </w:tc>
        <w:tc>
          <w:tcPr>
            <w:tcW w:w="6162"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945" w:type="dxa"/>
          </w:tcPr>
          <w:p w:rsidR="00E05BDB" w:rsidRPr="0078663B" w:rsidRDefault="00E05BDB" w:rsidP="00E44720">
            <w:pPr>
              <w:pStyle w:val="Odstavecseseznamem"/>
              <w:ind w:left="0"/>
              <w:rPr>
                <w:sz w:val="20"/>
                <w:szCs w:val="20"/>
              </w:rPr>
            </w:pPr>
          </w:p>
        </w:tc>
        <w:tc>
          <w:tcPr>
            <w:tcW w:w="1134" w:type="dxa"/>
          </w:tcPr>
          <w:p w:rsidR="00E05BDB" w:rsidRPr="0078663B" w:rsidRDefault="00E05BDB" w:rsidP="00E44720">
            <w:pPr>
              <w:pStyle w:val="Odstavecseseznamem"/>
              <w:ind w:left="0"/>
              <w:rPr>
                <w:sz w:val="20"/>
                <w:szCs w:val="20"/>
              </w:rPr>
            </w:pPr>
          </w:p>
        </w:tc>
        <w:tc>
          <w:tcPr>
            <w:tcW w:w="992"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opé</w:t>
            </w:r>
          </w:p>
        </w:tc>
        <w:tc>
          <w:tcPr>
            <w:tcW w:w="6162"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945" w:type="dxa"/>
          </w:tcPr>
          <w:p w:rsidR="00E05BDB" w:rsidRPr="0078663B" w:rsidRDefault="00E05BDB" w:rsidP="00E44720">
            <w:pPr>
              <w:pStyle w:val="Odstavecseseznamem"/>
              <w:ind w:left="0"/>
              <w:rPr>
                <w:sz w:val="20"/>
                <w:szCs w:val="20"/>
              </w:rPr>
            </w:pPr>
          </w:p>
        </w:tc>
        <w:tc>
          <w:tcPr>
            <w:tcW w:w="1134" w:type="dxa"/>
          </w:tcPr>
          <w:p w:rsidR="00E05BDB" w:rsidRPr="0078663B" w:rsidRDefault="00E05BDB" w:rsidP="00E44720">
            <w:pPr>
              <w:pStyle w:val="Odstavecseseznamem"/>
              <w:ind w:left="0"/>
              <w:rPr>
                <w:sz w:val="20"/>
                <w:szCs w:val="20"/>
              </w:rPr>
            </w:pPr>
          </w:p>
        </w:tc>
        <w:tc>
          <w:tcPr>
            <w:tcW w:w="992"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ordi</w:t>
            </w:r>
          </w:p>
        </w:tc>
        <w:tc>
          <w:tcPr>
            <w:tcW w:w="6162"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945" w:type="dxa"/>
          </w:tcPr>
          <w:p w:rsidR="00E05BDB" w:rsidRPr="0078663B" w:rsidRDefault="00E05BDB" w:rsidP="00E44720">
            <w:pPr>
              <w:pStyle w:val="Odstavecseseznamem"/>
              <w:ind w:left="0"/>
              <w:rPr>
                <w:sz w:val="20"/>
                <w:szCs w:val="20"/>
              </w:rPr>
            </w:pPr>
          </w:p>
        </w:tc>
        <w:tc>
          <w:tcPr>
            <w:tcW w:w="1134" w:type="dxa"/>
          </w:tcPr>
          <w:p w:rsidR="00E05BDB" w:rsidRPr="0078663B" w:rsidRDefault="00E05BDB" w:rsidP="00E44720">
            <w:pPr>
              <w:pStyle w:val="Odstavecseseznamem"/>
              <w:ind w:left="0"/>
              <w:rPr>
                <w:sz w:val="20"/>
                <w:szCs w:val="20"/>
              </w:rPr>
            </w:pPr>
          </w:p>
        </w:tc>
        <w:tc>
          <w:tcPr>
            <w:tcW w:w="992"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pauv  pauv’  pov’  pôv’</w:t>
            </w:r>
          </w:p>
        </w:tc>
        <w:tc>
          <w:tcPr>
            <w:tcW w:w="6162"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945" w:type="dxa"/>
          </w:tcPr>
          <w:p w:rsidR="00E05BDB" w:rsidRPr="0078663B" w:rsidRDefault="00E05BDB" w:rsidP="00E44720">
            <w:pPr>
              <w:pStyle w:val="Odstavecseseznamem"/>
              <w:ind w:left="0"/>
              <w:rPr>
                <w:sz w:val="20"/>
                <w:szCs w:val="20"/>
              </w:rPr>
            </w:pPr>
          </w:p>
        </w:tc>
        <w:tc>
          <w:tcPr>
            <w:tcW w:w="1134" w:type="dxa"/>
          </w:tcPr>
          <w:p w:rsidR="00E05BDB" w:rsidRPr="0078663B" w:rsidRDefault="00E05BDB" w:rsidP="00E44720">
            <w:pPr>
              <w:pStyle w:val="Odstavecseseznamem"/>
              <w:ind w:left="0"/>
              <w:rPr>
                <w:sz w:val="20"/>
                <w:szCs w:val="20"/>
              </w:rPr>
            </w:pPr>
          </w:p>
        </w:tc>
        <w:tc>
          <w:tcPr>
            <w:tcW w:w="992"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périph        périph’</w:t>
            </w:r>
          </w:p>
        </w:tc>
        <w:tc>
          <w:tcPr>
            <w:tcW w:w="6162"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945" w:type="dxa"/>
          </w:tcPr>
          <w:p w:rsidR="00E05BDB" w:rsidRPr="0078663B" w:rsidRDefault="00E05BDB" w:rsidP="00E44720">
            <w:pPr>
              <w:pStyle w:val="Odstavecseseznamem"/>
              <w:ind w:left="0"/>
              <w:rPr>
                <w:sz w:val="20"/>
                <w:szCs w:val="20"/>
              </w:rPr>
            </w:pPr>
          </w:p>
        </w:tc>
        <w:tc>
          <w:tcPr>
            <w:tcW w:w="1134" w:type="dxa"/>
          </w:tcPr>
          <w:p w:rsidR="00E05BDB" w:rsidRPr="0078663B" w:rsidRDefault="00E05BDB" w:rsidP="00E44720">
            <w:pPr>
              <w:pStyle w:val="Odstavecseseznamem"/>
              <w:ind w:left="0"/>
              <w:rPr>
                <w:sz w:val="20"/>
                <w:szCs w:val="20"/>
              </w:rPr>
            </w:pPr>
          </w:p>
        </w:tc>
        <w:tc>
          <w:tcPr>
            <w:tcW w:w="992"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perso</w:t>
            </w:r>
          </w:p>
        </w:tc>
        <w:tc>
          <w:tcPr>
            <w:tcW w:w="6162"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945" w:type="dxa"/>
          </w:tcPr>
          <w:p w:rsidR="00E05BDB" w:rsidRPr="0078663B" w:rsidRDefault="00E05BDB" w:rsidP="00E44720">
            <w:pPr>
              <w:pStyle w:val="Odstavecseseznamem"/>
              <w:ind w:left="0"/>
              <w:rPr>
                <w:sz w:val="20"/>
                <w:szCs w:val="20"/>
              </w:rPr>
            </w:pPr>
          </w:p>
        </w:tc>
        <w:tc>
          <w:tcPr>
            <w:tcW w:w="1134" w:type="dxa"/>
          </w:tcPr>
          <w:p w:rsidR="00E05BDB" w:rsidRPr="0078663B" w:rsidRDefault="00E05BDB" w:rsidP="00E44720">
            <w:pPr>
              <w:pStyle w:val="Odstavecseseznamem"/>
              <w:ind w:left="0"/>
              <w:rPr>
                <w:sz w:val="20"/>
                <w:szCs w:val="20"/>
              </w:rPr>
            </w:pPr>
          </w:p>
        </w:tc>
        <w:tc>
          <w:tcPr>
            <w:tcW w:w="992"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photo</w:t>
            </w:r>
          </w:p>
        </w:tc>
        <w:tc>
          <w:tcPr>
            <w:tcW w:w="6162"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945" w:type="dxa"/>
          </w:tcPr>
          <w:p w:rsidR="00E05BDB" w:rsidRPr="0078663B" w:rsidRDefault="00E05BDB" w:rsidP="00E44720">
            <w:pPr>
              <w:pStyle w:val="Odstavecseseznamem"/>
              <w:ind w:left="0"/>
              <w:rPr>
                <w:sz w:val="20"/>
                <w:szCs w:val="20"/>
              </w:rPr>
            </w:pPr>
          </w:p>
        </w:tc>
        <w:tc>
          <w:tcPr>
            <w:tcW w:w="1134" w:type="dxa"/>
          </w:tcPr>
          <w:p w:rsidR="00E05BDB" w:rsidRPr="0078663B" w:rsidRDefault="00E05BDB" w:rsidP="00E44720">
            <w:pPr>
              <w:pStyle w:val="Odstavecseseznamem"/>
              <w:ind w:left="0"/>
              <w:rPr>
                <w:sz w:val="20"/>
                <w:szCs w:val="20"/>
              </w:rPr>
            </w:pPr>
          </w:p>
        </w:tc>
        <w:tc>
          <w:tcPr>
            <w:tcW w:w="992"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pro</w:t>
            </w:r>
          </w:p>
        </w:tc>
        <w:tc>
          <w:tcPr>
            <w:tcW w:w="6162"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945" w:type="dxa"/>
          </w:tcPr>
          <w:p w:rsidR="00E05BDB" w:rsidRPr="0078663B" w:rsidRDefault="00E05BDB" w:rsidP="00E44720">
            <w:pPr>
              <w:pStyle w:val="Odstavecseseznamem"/>
              <w:ind w:left="0"/>
              <w:rPr>
                <w:sz w:val="20"/>
                <w:szCs w:val="20"/>
              </w:rPr>
            </w:pPr>
          </w:p>
        </w:tc>
        <w:tc>
          <w:tcPr>
            <w:tcW w:w="1134" w:type="dxa"/>
          </w:tcPr>
          <w:p w:rsidR="00E05BDB" w:rsidRPr="0078663B" w:rsidRDefault="00E05BDB" w:rsidP="00E44720">
            <w:pPr>
              <w:pStyle w:val="Odstavecseseznamem"/>
              <w:ind w:left="0"/>
              <w:rPr>
                <w:sz w:val="20"/>
                <w:szCs w:val="20"/>
              </w:rPr>
            </w:pPr>
          </w:p>
        </w:tc>
        <w:tc>
          <w:tcPr>
            <w:tcW w:w="992"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projo</w:t>
            </w:r>
          </w:p>
        </w:tc>
        <w:tc>
          <w:tcPr>
            <w:tcW w:w="6162"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945" w:type="dxa"/>
          </w:tcPr>
          <w:p w:rsidR="00E05BDB" w:rsidRPr="0078663B" w:rsidRDefault="00E05BDB" w:rsidP="00E44720">
            <w:pPr>
              <w:pStyle w:val="Odstavecseseznamem"/>
              <w:ind w:left="0"/>
              <w:rPr>
                <w:sz w:val="20"/>
                <w:szCs w:val="20"/>
              </w:rPr>
            </w:pPr>
          </w:p>
        </w:tc>
        <w:tc>
          <w:tcPr>
            <w:tcW w:w="1134" w:type="dxa"/>
          </w:tcPr>
          <w:p w:rsidR="00E05BDB" w:rsidRPr="0078663B" w:rsidRDefault="00E05BDB" w:rsidP="00E44720">
            <w:pPr>
              <w:pStyle w:val="Odstavecseseznamem"/>
              <w:ind w:left="0"/>
              <w:rPr>
                <w:sz w:val="20"/>
                <w:szCs w:val="20"/>
              </w:rPr>
            </w:pPr>
          </w:p>
        </w:tc>
        <w:tc>
          <w:tcPr>
            <w:tcW w:w="992"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provoc        provoc’</w:t>
            </w:r>
          </w:p>
        </w:tc>
        <w:tc>
          <w:tcPr>
            <w:tcW w:w="6162"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945" w:type="dxa"/>
          </w:tcPr>
          <w:p w:rsidR="00E05BDB" w:rsidRPr="0078663B" w:rsidRDefault="00E05BDB" w:rsidP="00E44720">
            <w:pPr>
              <w:pStyle w:val="Odstavecseseznamem"/>
              <w:ind w:left="0"/>
              <w:rPr>
                <w:sz w:val="20"/>
                <w:szCs w:val="20"/>
              </w:rPr>
            </w:pPr>
          </w:p>
        </w:tc>
        <w:tc>
          <w:tcPr>
            <w:tcW w:w="1134" w:type="dxa"/>
          </w:tcPr>
          <w:p w:rsidR="00E05BDB" w:rsidRPr="0078663B" w:rsidRDefault="00E05BDB" w:rsidP="00E44720">
            <w:pPr>
              <w:pStyle w:val="Odstavecseseznamem"/>
              <w:ind w:left="0"/>
              <w:rPr>
                <w:sz w:val="20"/>
                <w:szCs w:val="20"/>
              </w:rPr>
            </w:pPr>
          </w:p>
        </w:tc>
        <w:tc>
          <w:tcPr>
            <w:tcW w:w="992"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psy</w:t>
            </w:r>
          </w:p>
        </w:tc>
        <w:tc>
          <w:tcPr>
            <w:tcW w:w="6162"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945" w:type="dxa"/>
          </w:tcPr>
          <w:p w:rsidR="00E05BDB" w:rsidRPr="0078663B" w:rsidRDefault="00E05BDB" w:rsidP="00E44720">
            <w:pPr>
              <w:pStyle w:val="Odstavecseseznamem"/>
              <w:ind w:left="0"/>
              <w:rPr>
                <w:sz w:val="20"/>
                <w:szCs w:val="20"/>
              </w:rPr>
            </w:pPr>
          </w:p>
        </w:tc>
        <w:tc>
          <w:tcPr>
            <w:tcW w:w="1134" w:type="dxa"/>
          </w:tcPr>
          <w:p w:rsidR="00E05BDB" w:rsidRPr="0078663B" w:rsidRDefault="00E05BDB" w:rsidP="00E44720">
            <w:pPr>
              <w:pStyle w:val="Odstavecseseznamem"/>
              <w:ind w:left="0"/>
              <w:rPr>
                <w:sz w:val="20"/>
                <w:szCs w:val="20"/>
              </w:rPr>
            </w:pPr>
          </w:p>
        </w:tc>
        <w:tc>
          <w:tcPr>
            <w:tcW w:w="992"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psycho</w:t>
            </w:r>
          </w:p>
        </w:tc>
        <w:tc>
          <w:tcPr>
            <w:tcW w:w="6162"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945" w:type="dxa"/>
          </w:tcPr>
          <w:p w:rsidR="00E05BDB" w:rsidRPr="0078663B" w:rsidRDefault="00E05BDB" w:rsidP="00E44720">
            <w:pPr>
              <w:pStyle w:val="Odstavecseseznamem"/>
              <w:ind w:left="0"/>
              <w:rPr>
                <w:sz w:val="20"/>
                <w:szCs w:val="20"/>
              </w:rPr>
            </w:pPr>
          </w:p>
        </w:tc>
        <w:tc>
          <w:tcPr>
            <w:tcW w:w="1134" w:type="dxa"/>
          </w:tcPr>
          <w:p w:rsidR="00E05BDB" w:rsidRPr="0078663B" w:rsidRDefault="00E05BDB" w:rsidP="00E44720">
            <w:pPr>
              <w:pStyle w:val="Odstavecseseznamem"/>
              <w:ind w:left="0"/>
              <w:rPr>
                <w:sz w:val="20"/>
                <w:szCs w:val="20"/>
              </w:rPr>
            </w:pPr>
          </w:p>
        </w:tc>
        <w:tc>
          <w:tcPr>
            <w:tcW w:w="992"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quali</w:t>
            </w:r>
          </w:p>
        </w:tc>
        <w:tc>
          <w:tcPr>
            <w:tcW w:w="6162"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945" w:type="dxa"/>
          </w:tcPr>
          <w:p w:rsidR="00E05BDB" w:rsidRPr="0078663B" w:rsidRDefault="00E05BDB" w:rsidP="00E44720">
            <w:pPr>
              <w:pStyle w:val="Odstavecseseznamem"/>
              <w:ind w:left="0"/>
              <w:rPr>
                <w:sz w:val="20"/>
                <w:szCs w:val="20"/>
              </w:rPr>
            </w:pPr>
          </w:p>
        </w:tc>
        <w:tc>
          <w:tcPr>
            <w:tcW w:w="1134" w:type="dxa"/>
          </w:tcPr>
          <w:p w:rsidR="00E05BDB" w:rsidRPr="0078663B" w:rsidRDefault="00E05BDB" w:rsidP="00E44720">
            <w:pPr>
              <w:pStyle w:val="Odstavecseseznamem"/>
              <w:ind w:left="0"/>
              <w:rPr>
                <w:sz w:val="20"/>
                <w:szCs w:val="20"/>
              </w:rPr>
            </w:pPr>
          </w:p>
        </w:tc>
        <w:tc>
          <w:tcPr>
            <w:tcW w:w="992"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rata</w:t>
            </w:r>
          </w:p>
        </w:tc>
        <w:tc>
          <w:tcPr>
            <w:tcW w:w="6162"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945" w:type="dxa"/>
          </w:tcPr>
          <w:p w:rsidR="00E05BDB" w:rsidRPr="0078663B" w:rsidRDefault="00E05BDB" w:rsidP="00E44720">
            <w:pPr>
              <w:pStyle w:val="Odstavecseseznamem"/>
              <w:ind w:left="0"/>
              <w:rPr>
                <w:sz w:val="20"/>
                <w:szCs w:val="20"/>
              </w:rPr>
            </w:pPr>
          </w:p>
        </w:tc>
        <w:tc>
          <w:tcPr>
            <w:tcW w:w="1134" w:type="dxa"/>
          </w:tcPr>
          <w:p w:rsidR="00E05BDB" w:rsidRPr="0078663B" w:rsidRDefault="00E05BDB" w:rsidP="00E44720">
            <w:pPr>
              <w:pStyle w:val="Odstavecseseznamem"/>
              <w:ind w:left="0"/>
              <w:rPr>
                <w:sz w:val="20"/>
                <w:szCs w:val="20"/>
              </w:rPr>
            </w:pPr>
          </w:p>
        </w:tc>
        <w:tc>
          <w:tcPr>
            <w:tcW w:w="992"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réabo</w:t>
            </w:r>
          </w:p>
        </w:tc>
        <w:tc>
          <w:tcPr>
            <w:tcW w:w="6162"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945" w:type="dxa"/>
          </w:tcPr>
          <w:p w:rsidR="00E05BDB" w:rsidRPr="0078663B" w:rsidRDefault="00E05BDB" w:rsidP="00E44720">
            <w:pPr>
              <w:pStyle w:val="Odstavecseseznamem"/>
              <w:ind w:left="0"/>
              <w:rPr>
                <w:sz w:val="20"/>
                <w:szCs w:val="20"/>
              </w:rPr>
            </w:pPr>
          </w:p>
        </w:tc>
        <w:tc>
          <w:tcPr>
            <w:tcW w:w="1134" w:type="dxa"/>
          </w:tcPr>
          <w:p w:rsidR="00E05BDB" w:rsidRPr="0078663B" w:rsidRDefault="00E05BDB" w:rsidP="00E44720">
            <w:pPr>
              <w:pStyle w:val="Odstavecseseznamem"/>
              <w:ind w:left="0"/>
              <w:rPr>
                <w:sz w:val="20"/>
                <w:szCs w:val="20"/>
              </w:rPr>
            </w:pPr>
          </w:p>
        </w:tc>
        <w:tc>
          <w:tcPr>
            <w:tcW w:w="992"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restau        resto</w:t>
            </w:r>
          </w:p>
        </w:tc>
        <w:tc>
          <w:tcPr>
            <w:tcW w:w="6162"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945" w:type="dxa"/>
          </w:tcPr>
          <w:p w:rsidR="00E05BDB" w:rsidRPr="0078663B" w:rsidRDefault="00E05BDB" w:rsidP="00E44720">
            <w:pPr>
              <w:pStyle w:val="Odstavecseseznamem"/>
              <w:ind w:left="0"/>
              <w:rPr>
                <w:sz w:val="20"/>
                <w:szCs w:val="20"/>
              </w:rPr>
            </w:pPr>
          </w:p>
        </w:tc>
        <w:tc>
          <w:tcPr>
            <w:tcW w:w="1134" w:type="dxa"/>
          </w:tcPr>
          <w:p w:rsidR="00E05BDB" w:rsidRPr="0078663B" w:rsidRDefault="00E05BDB" w:rsidP="00E44720">
            <w:pPr>
              <w:pStyle w:val="Odstavecseseznamem"/>
              <w:ind w:left="0"/>
              <w:rPr>
                <w:sz w:val="20"/>
                <w:szCs w:val="20"/>
              </w:rPr>
            </w:pPr>
          </w:p>
        </w:tc>
        <w:tc>
          <w:tcPr>
            <w:tcW w:w="992"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cosméto</w:t>
            </w:r>
          </w:p>
        </w:tc>
        <w:tc>
          <w:tcPr>
            <w:tcW w:w="6162"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945" w:type="dxa"/>
          </w:tcPr>
          <w:p w:rsidR="00E05BDB" w:rsidRPr="0078663B" w:rsidRDefault="00E05BDB" w:rsidP="00E44720">
            <w:pPr>
              <w:pStyle w:val="Odstavecseseznamem"/>
              <w:ind w:left="0"/>
              <w:rPr>
                <w:sz w:val="20"/>
                <w:szCs w:val="20"/>
              </w:rPr>
            </w:pPr>
          </w:p>
        </w:tc>
        <w:tc>
          <w:tcPr>
            <w:tcW w:w="1134" w:type="dxa"/>
          </w:tcPr>
          <w:p w:rsidR="00E05BDB" w:rsidRPr="0078663B" w:rsidRDefault="00E05BDB" w:rsidP="00E44720">
            <w:pPr>
              <w:pStyle w:val="Odstavecseseznamem"/>
              <w:ind w:left="0"/>
              <w:rPr>
                <w:sz w:val="20"/>
                <w:szCs w:val="20"/>
              </w:rPr>
            </w:pPr>
          </w:p>
        </w:tc>
        <w:tc>
          <w:tcPr>
            <w:tcW w:w="992"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tain        ’tain</w:t>
            </w:r>
          </w:p>
        </w:tc>
        <w:tc>
          <w:tcPr>
            <w:tcW w:w="6162"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945" w:type="dxa"/>
          </w:tcPr>
          <w:p w:rsidR="00E05BDB" w:rsidRPr="0078663B" w:rsidRDefault="00E05BDB" w:rsidP="00E44720">
            <w:pPr>
              <w:pStyle w:val="Odstavecseseznamem"/>
              <w:ind w:left="0"/>
              <w:rPr>
                <w:sz w:val="20"/>
                <w:szCs w:val="20"/>
              </w:rPr>
            </w:pPr>
          </w:p>
        </w:tc>
        <w:tc>
          <w:tcPr>
            <w:tcW w:w="1134" w:type="dxa"/>
          </w:tcPr>
          <w:p w:rsidR="00E05BDB" w:rsidRPr="0078663B" w:rsidRDefault="00E05BDB" w:rsidP="00E44720">
            <w:pPr>
              <w:pStyle w:val="Odstavecseseznamem"/>
              <w:ind w:left="0"/>
              <w:rPr>
                <w:sz w:val="20"/>
                <w:szCs w:val="20"/>
              </w:rPr>
            </w:pPr>
          </w:p>
        </w:tc>
        <w:tc>
          <w:tcPr>
            <w:tcW w:w="992"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tradi</w:t>
            </w:r>
          </w:p>
        </w:tc>
        <w:tc>
          <w:tcPr>
            <w:tcW w:w="6162"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945" w:type="dxa"/>
          </w:tcPr>
          <w:p w:rsidR="00E05BDB" w:rsidRPr="0078663B" w:rsidRDefault="00E05BDB" w:rsidP="00E44720">
            <w:pPr>
              <w:pStyle w:val="Odstavecseseznamem"/>
              <w:ind w:left="0"/>
              <w:rPr>
                <w:sz w:val="20"/>
                <w:szCs w:val="20"/>
              </w:rPr>
            </w:pPr>
          </w:p>
        </w:tc>
        <w:tc>
          <w:tcPr>
            <w:tcW w:w="1134" w:type="dxa"/>
          </w:tcPr>
          <w:p w:rsidR="00E05BDB" w:rsidRPr="0078663B" w:rsidRDefault="00E05BDB" w:rsidP="00E44720">
            <w:pPr>
              <w:pStyle w:val="Odstavecseseznamem"/>
              <w:ind w:left="0"/>
              <w:rPr>
                <w:sz w:val="20"/>
                <w:szCs w:val="20"/>
              </w:rPr>
            </w:pPr>
          </w:p>
        </w:tc>
        <w:tc>
          <w:tcPr>
            <w:tcW w:w="992"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zik          zique</w:t>
            </w:r>
          </w:p>
        </w:tc>
        <w:tc>
          <w:tcPr>
            <w:tcW w:w="6162"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945" w:type="dxa"/>
          </w:tcPr>
          <w:p w:rsidR="00E05BDB" w:rsidRPr="0078663B" w:rsidRDefault="00E05BDB" w:rsidP="00E44720">
            <w:pPr>
              <w:pStyle w:val="Odstavecseseznamem"/>
              <w:ind w:left="0"/>
              <w:rPr>
                <w:sz w:val="20"/>
                <w:szCs w:val="20"/>
              </w:rPr>
            </w:pPr>
          </w:p>
        </w:tc>
        <w:tc>
          <w:tcPr>
            <w:tcW w:w="1134" w:type="dxa"/>
          </w:tcPr>
          <w:p w:rsidR="00E05BDB" w:rsidRPr="0078663B" w:rsidRDefault="00E05BDB" w:rsidP="00E44720">
            <w:pPr>
              <w:pStyle w:val="Odstavecseseznamem"/>
              <w:ind w:left="0"/>
              <w:rPr>
                <w:sz w:val="20"/>
                <w:szCs w:val="20"/>
              </w:rPr>
            </w:pPr>
          </w:p>
        </w:tc>
        <w:tc>
          <w:tcPr>
            <w:tcW w:w="992" w:type="dxa"/>
          </w:tcPr>
          <w:p w:rsidR="00E05BDB" w:rsidRPr="0078663B" w:rsidRDefault="00E05BDB" w:rsidP="00E44720">
            <w:pPr>
              <w:pStyle w:val="Odstavecseseznamem"/>
              <w:ind w:left="0"/>
              <w:rPr>
                <w:sz w:val="20"/>
                <w:szCs w:val="20"/>
              </w:rPr>
            </w:pPr>
          </w:p>
        </w:tc>
      </w:tr>
    </w:tbl>
    <w:p w:rsidR="00E05BDB" w:rsidRPr="00392255" w:rsidRDefault="00E05BDB" w:rsidP="00E05BDB">
      <w:pPr>
        <w:rPr>
          <w:b/>
        </w:rPr>
      </w:pPr>
      <w:r w:rsidRPr="00BF30CF">
        <w:rPr>
          <w:b/>
        </w:rPr>
        <w:t xml:space="preserve">SUGGESTIONS : </w:t>
      </w:r>
    </w:p>
    <w:p w:rsidR="00E05BDB" w:rsidRPr="00342F36" w:rsidRDefault="00E05BDB" w:rsidP="00E05BDB">
      <w:pPr>
        <w:pStyle w:val="Nadpis2"/>
        <w:numPr>
          <w:ilvl w:val="0"/>
          <w:numId w:val="0"/>
        </w:numPr>
        <w:ind w:left="357"/>
      </w:pPr>
      <w:bookmarkStart w:id="178" w:name="_Toc328824781"/>
      <w:bookmarkStart w:id="179" w:name="_Toc328825821"/>
      <w:bookmarkStart w:id="180" w:name="_Toc328906457"/>
      <w:r>
        <w:lastRenderedPageBreak/>
        <w:t>Annexe 7</w:t>
      </w:r>
      <w:r w:rsidRPr="00342F36">
        <w:t> : Exemples de questionnaires remplis</w:t>
      </w:r>
      <w:r>
        <w:t xml:space="preserve"> (version électronique)</w:t>
      </w:r>
      <w:bookmarkEnd w:id="178"/>
      <w:bookmarkEnd w:id="179"/>
      <w:bookmarkEnd w:id="180"/>
    </w:p>
    <w:p w:rsidR="00E05BDB" w:rsidRPr="00DE36F4" w:rsidRDefault="00E05BDB" w:rsidP="00E05BDB">
      <w:pPr>
        <w:jc w:val="center"/>
        <w:rPr>
          <w:b/>
          <w:caps/>
        </w:rPr>
      </w:pPr>
      <w:r w:rsidRPr="00DE36F4">
        <w:rPr>
          <w:b/>
          <w:caps/>
        </w:rPr>
        <w:t>Questionnaire</w:t>
      </w:r>
      <w:r>
        <w:rPr>
          <w:b/>
          <w:caps/>
        </w:rPr>
        <w:t xml:space="preserve"> (1)</w:t>
      </w:r>
    </w:p>
    <w:p w:rsidR="00E05BDB" w:rsidRPr="00E424CF" w:rsidRDefault="00E05BDB" w:rsidP="00E05BDB">
      <w:pPr>
        <w:rPr>
          <w:caps/>
        </w:rPr>
      </w:pPr>
      <w:r>
        <w:rPr>
          <w:caps/>
        </w:rPr>
        <w:t>Merci de bien vouloir</w:t>
      </w:r>
    </w:p>
    <w:p w:rsidR="00E05BDB" w:rsidRDefault="00E05BDB" w:rsidP="00E05BDB">
      <w:pPr>
        <w:pStyle w:val="Paragraphedeliste"/>
        <w:numPr>
          <w:ilvl w:val="0"/>
          <w:numId w:val="25"/>
        </w:numPr>
        <w:spacing w:after="0" w:line="240" w:lineRule="auto"/>
        <w:rPr>
          <w:rFonts w:ascii="Times New Roman" w:hAnsi="Times New Roman"/>
          <w:sz w:val="24"/>
          <w:szCs w:val="24"/>
          <w:lang w:val="fr-FR"/>
        </w:rPr>
      </w:pPr>
      <w:r w:rsidRPr="00E424CF">
        <w:rPr>
          <w:rFonts w:ascii="Times New Roman" w:hAnsi="Times New Roman"/>
          <w:sz w:val="24"/>
          <w:szCs w:val="24"/>
          <w:lang w:val="fr-FR"/>
        </w:rPr>
        <w:t>Remplir les informations personnelles</w:t>
      </w:r>
      <w:r>
        <w:rPr>
          <w:rFonts w:ascii="Times New Roman" w:hAnsi="Times New Roman"/>
          <w:sz w:val="24"/>
          <w:szCs w:val="24"/>
          <w:lang w:val="fr-FR"/>
        </w:rPr>
        <w:t xml:space="preserve"> (l</w:t>
      </w:r>
      <w:r w:rsidRPr="00421B7E">
        <w:rPr>
          <w:rFonts w:ascii="Times New Roman" w:hAnsi="Times New Roman"/>
          <w:sz w:val="24"/>
          <w:szCs w:val="24"/>
          <w:lang w:val="fr-FR"/>
        </w:rPr>
        <w:t>’</w:t>
      </w:r>
      <w:r>
        <w:rPr>
          <w:rFonts w:ascii="Times New Roman" w:hAnsi="Times New Roman"/>
          <w:sz w:val="24"/>
          <w:szCs w:val="24"/>
          <w:lang w:val="fr-FR"/>
        </w:rPr>
        <w:t xml:space="preserve">enquête est anonyme, mais quelques informations de base </w:t>
      </w:r>
    </w:p>
    <w:p w:rsidR="00E05BDB" w:rsidRDefault="00E05BDB" w:rsidP="00E05BDB">
      <w:pPr>
        <w:pStyle w:val="Paragraphedeliste"/>
        <w:spacing w:after="0" w:line="240" w:lineRule="auto"/>
        <w:rPr>
          <w:rFonts w:ascii="Times New Roman" w:hAnsi="Times New Roman"/>
          <w:sz w:val="24"/>
          <w:szCs w:val="24"/>
          <w:lang w:val="fr-FR"/>
        </w:rPr>
      </w:pPr>
      <w:r>
        <w:rPr>
          <w:rFonts w:ascii="Times New Roman" w:hAnsi="Times New Roman"/>
          <w:sz w:val="24"/>
          <w:szCs w:val="24"/>
          <w:lang w:val="fr-FR"/>
        </w:rPr>
        <w:t>sont nécessaires pour l</w:t>
      </w:r>
      <w:r w:rsidRPr="00421B7E">
        <w:rPr>
          <w:rFonts w:ascii="Times New Roman" w:hAnsi="Times New Roman"/>
          <w:sz w:val="24"/>
          <w:szCs w:val="24"/>
          <w:lang w:val="fr-FR"/>
        </w:rPr>
        <w:t>’</w:t>
      </w:r>
      <w:r>
        <w:rPr>
          <w:rFonts w:ascii="Times New Roman" w:hAnsi="Times New Roman"/>
          <w:sz w:val="24"/>
          <w:szCs w:val="24"/>
          <w:lang w:val="fr-FR"/>
        </w:rPr>
        <w:t>interprétation du questionnaire)</w:t>
      </w:r>
    </w:p>
    <w:p w:rsidR="00E05BDB" w:rsidRDefault="00E05BDB" w:rsidP="00E05BDB">
      <w:pPr>
        <w:pStyle w:val="Paragraphedeliste"/>
        <w:numPr>
          <w:ilvl w:val="0"/>
          <w:numId w:val="25"/>
        </w:numPr>
        <w:spacing w:after="0" w:line="240" w:lineRule="auto"/>
        <w:rPr>
          <w:rFonts w:ascii="Times New Roman" w:hAnsi="Times New Roman"/>
          <w:sz w:val="24"/>
          <w:szCs w:val="24"/>
          <w:lang w:val="fr-FR"/>
        </w:rPr>
      </w:pPr>
      <w:r>
        <w:rPr>
          <w:rFonts w:ascii="Times New Roman" w:hAnsi="Times New Roman"/>
          <w:sz w:val="24"/>
          <w:szCs w:val="24"/>
          <w:lang w:val="fr-FR"/>
        </w:rPr>
        <w:t>Souligner/Entourer la variante qui vous paraît la plus correcte</w:t>
      </w:r>
    </w:p>
    <w:p w:rsidR="00E05BDB" w:rsidRDefault="00E05BDB" w:rsidP="00E05BDB">
      <w:pPr>
        <w:pStyle w:val="Paragraphedeliste"/>
        <w:numPr>
          <w:ilvl w:val="0"/>
          <w:numId w:val="25"/>
        </w:numPr>
        <w:spacing w:after="0" w:line="240" w:lineRule="auto"/>
        <w:rPr>
          <w:rFonts w:ascii="Times New Roman" w:hAnsi="Times New Roman"/>
          <w:sz w:val="24"/>
          <w:szCs w:val="24"/>
          <w:lang w:val="fr-FR"/>
        </w:rPr>
      </w:pPr>
      <w:r>
        <w:rPr>
          <w:rFonts w:ascii="Times New Roman" w:hAnsi="Times New Roman"/>
          <w:sz w:val="24"/>
          <w:szCs w:val="24"/>
          <w:lang w:val="fr-FR"/>
        </w:rPr>
        <w:t>Ecrire le mot entier/le mot d</w:t>
      </w:r>
      <w:r w:rsidRPr="00421B7E">
        <w:rPr>
          <w:rFonts w:ascii="Times New Roman" w:hAnsi="Times New Roman"/>
          <w:sz w:val="24"/>
          <w:szCs w:val="24"/>
          <w:lang w:val="fr-FR"/>
        </w:rPr>
        <w:t>’</w:t>
      </w:r>
      <w:r>
        <w:rPr>
          <w:rFonts w:ascii="Times New Roman" w:hAnsi="Times New Roman"/>
          <w:sz w:val="24"/>
          <w:szCs w:val="24"/>
          <w:lang w:val="fr-FR"/>
        </w:rPr>
        <w:t>origine, mentionner le contexte</w:t>
      </w:r>
    </w:p>
    <w:p w:rsidR="00E05BDB" w:rsidRPr="00FB01E7" w:rsidRDefault="00E05BDB" w:rsidP="00E05BDB">
      <w:pPr>
        <w:pStyle w:val="Paragraphedeliste"/>
        <w:numPr>
          <w:ilvl w:val="0"/>
          <w:numId w:val="25"/>
        </w:numPr>
        <w:spacing w:after="0" w:line="240" w:lineRule="auto"/>
        <w:rPr>
          <w:rFonts w:ascii="Times New Roman" w:hAnsi="Times New Roman"/>
          <w:sz w:val="24"/>
          <w:szCs w:val="24"/>
          <w:lang w:val="fr-FR"/>
        </w:rPr>
      </w:pPr>
      <w:r>
        <w:rPr>
          <w:rFonts w:ascii="Times New Roman" w:hAnsi="Times New Roman"/>
          <w:sz w:val="24"/>
          <w:szCs w:val="24"/>
          <w:lang w:val="fr-FR"/>
        </w:rPr>
        <w:t>Cocher les réponses (la fréquence d</w:t>
      </w:r>
      <w:r w:rsidRPr="00455909">
        <w:rPr>
          <w:rFonts w:ascii="Times New Roman" w:hAnsi="Times New Roman"/>
          <w:sz w:val="24"/>
          <w:szCs w:val="24"/>
          <w:lang w:val="fr-FR"/>
        </w:rPr>
        <w:t>’</w:t>
      </w:r>
      <w:r>
        <w:rPr>
          <w:rFonts w:ascii="Times New Roman" w:hAnsi="Times New Roman"/>
          <w:sz w:val="24"/>
          <w:szCs w:val="24"/>
          <w:lang w:val="fr-FR"/>
        </w:rPr>
        <w:t>utilisation et le niveau de langue) – mettre une croix ( X )</w:t>
      </w:r>
    </w:p>
    <w:p w:rsidR="00E05BDB" w:rsidRPr="00DE36F4" w:rsidRDefault="00E05BDB" w:rsidP="00E05BDB">
      <w:pPr>
        <w:pStyle w:val="Paragraphedeliste"/>
        <w:ind w:left="0"/>
        <w:jc w:val="center"/>
        <w:rPr>
          <w:rFonts w:ascii="Times New Roman" w:hAnsi="Times New Roman"/>
          <w:b/>
          <w:sz w:val="24"/>
          <w:szCs w:val="24"/>
          <w:lang w:val="fr-FR"/>
        </w:rPr>
      </w:pPr>
      <w:r w:rsidRPr="00DE36F4">
        <w:rPr>
          <w:rFonts w:ascii="Times New Roman" w:hAnsi="Times New Roman"/>
          <w:b/>
          <w:sz w:val="24"/>
          <w:szCs w:val="24"/>
          <w:lang w:val="fr-FR"/>
        </w:rPr>
        <w:t>Informations personnelles</w:t>
      </w:r>
    </w:p>
    <w:p w:rsidR="00E05BDB" w:rsidRPr="00BF30CF" w:rsidRDefault="00E05BDB" w:rsidP="00E05BDB">
      <w:pPr>
        <w:pStyle w:val="Paragraphedeliste"/>
        <w:ind w:left="0"/>
        <w:rPr>
          <w:rFonts w:ascii="Times New Roman" w:hAnsi="Times New Roman"/>
          <w:b/>
          <w:sz w:val="24"/>
          <w:szCs w:val="24"/>
          <w:lang w:val="fr-FR"/>
        </w:rPr>
      </w:pPr>
      <w:r w:rsidRPr="00BF30CF">
        <w:rPr>
          <w:rFonts w:ascii="Times New Roman" w:hAnsi="Times New Roman"/>
          <w:b/>
          <w:sz w:val="24"/>
          <w:szCs w:val="24"/>
          <w:lang w:val="fr-FR"/>
        </w:rPr>
        <w:t xml:space="preserve">Sexe :  </w:t>
      </w:r>
      <w:r w:rsidRPr="00881C75">
        <w:rPr>
          <w:rFonts w:ascii="Times New Roman" w:hAnsi="Times New Roman"/>
          <w:b/>
          <w:sz w:val="24"/>
          <w:szCs w:val="24"/>
          <w:bdr w:val="single" w:sz="4" w:space="0" w:color="auto"/>
          <w:lang w:val="fr-FR"/>
        </w:rPr>
        <w:t>M</w:t>
      </w:r>
      <w:r>
        <w:rPr>
          <w:rFonts w:ascii="Times New Roman" w:hAnsi="Times New Roman"/>
          <w:b/>
          <w:sz w:val="24"/>
          <w:szCs w:val="24"/>
          <w:lang w:val="fr-FR"/>
        </w:rPr>
        <w:t xml:space="preserve"> / F         </w:t>
      </w:r>
      <w:r>
        <w:rPr>
          <w:rFonts w:ascii="Times New Roman" w:hAnsi="Times New Roman"/>
          <w:b/>
          <w:sz w:val="24"/>
          <w:szCs w:val="24"/>
          <w:lang w:val="fr-FR"/>
        </w:rPr>
        <w:tab/>
      </w:r>
      <w:r>
        <w:rPr>
          <w:rFonts w:ascii="Times New Roman" w:hAnsi="Times New Roman"/>
          <w:b/>
          <w:sz w:val="24"/>
          <w:szCs w:val="24"/>
          <w:lang w:val="fr-FR"/>
        </w:rPr>
        <w:tab/>
      </w:r>
      <w:r>
        <w:rPr>
          <w:rFonts w:ascii="Times New Roman" w:hAnsi="Times New Roman"/>
          <w:b/>
          <w:sz w:val="24"/>
          <w:szCs w:val="24"/>
          <w:lang w:val="fr-FR"/>
        </w:rPr>
        <w:tab/>
      </w:r>
      <w:r>
        <w:rPr>
          <w:rFonts w:ascii="Times New Roman" w:hAnsi="Times New Roman"/>
          <w:b/>
          <w:sz w:val="24"/>
          <w:szCs w:val="24"/>
          <w:lang w:val="fr-FR"/>
        </w:rPr>
        <w:tab/>
      </w:r>
      <w:r w:rsidRPr="00BF30CF">
        <w:rPr>
          <w:rFonts w:ascii="Times New Roman" w:hAnsi="Times New Roman"/>
          <w:b/>
          <w:sz w:val="24"/>
          <w:szCs w:val="24"/>
          <w:lang w:val="fr-FR"/>
        </w:rPr>
        <w:t>Age :</w:t>
      </w:r>
      <w:r>
        <w:rPr>
          <w:rFonts w:ascii="Times New Roman" w:hAnsi="Times New Roman"/>
          <w:b/>
          <w:sz w:val="24"/>
          <w:szCs w:val="24"/>
          <w:lang w:val="fr-FR"/>
        </w:rPr>
        <w:t xml:space="preserve"> 22</w:t>
      </w:r>
    </w:p>
    <w:p w:rsidR="00E05BDB" w:rsidRPr="00BF30CF" w:rsidRDefault="00E05BDB" w:rsidP="00E05BDB">
      <w:pPr>
        <w:pStyle w:val="Paragraphedeliste"/>
        <w:ind w:left="0"/>
        <w:rPr>
          <w:rFonts w:ascii="Times New Roman" w:hAnsi="Times New Roman"/>
          <w:b/>
          <w:sz w:val="24"/>
          <w:szCs w:val="24"/>
          <w:lang w:val="fr-FR"/>
        </w:rPr>
      </w:pPr>
      <w:r w:rsidRPr="00BF30CF">
        <w:rPr>
          <w:rFonts w:ascii="Times New Roman" w:hAnsi="Times New Roman"/>
          <w:b/>
          <w:sz w:val="24"/>
          <w:szCs w:val="24"/>
          <w:lang w:val="fr-FR"/>
        </w:rPr>
        <w:t xml:space="preserve">Ville (quartier) </w:t>
      </w:r>
      <w:r>
        <w:rPr>
          <w:rFonts w:ascii="Times New Roman" w:hAnsi="Times New Roman"/>
          <w:b/>
          <w:sz w:val="24"/>
          <w:szCs w:val="24"/>
          <w:lang w:val="fr-FR"/>
        </w:rPr>
        <w:t>Dijon</w:t>
      </w:r>
      <w:r w:rsidRPr="00BF30CF">
        <w:rPr>
          <w:rFonts w:ascii="Times New Roman" w:hAnsi="Times New Roman"/>
          <w:b/>
          <w:sz w:val="24"/>
          <w:szCs w:val="24"/>
          <w:lang w:val="fr-FR"/>
        </w:rPr>
        <w:t xml:space="preserve">      </w:t>
      </w:r>
      <w:r w:rsidRPr="00BF30CF">
        <w:rPr>
          <w:rFonts w:ascii="Times New Roman" w:hAnsi="Times New Roman"/>
          <w:b/>
          <w:sz w:val="24"/>
          <w:szCs w:val="24"/>
          <w:lang w:val="fr-FR"/>
        </w:rPr>
        <w:tab/>
      </w:r>
      <w:r w:rsidRPr="00BF30CF">
        <w:rPr>
          <w:rFonts w:ascii="Times New Roman" w:hAnsi="Times New Roman"/>
          <w:b/>
          <w:sz w:val="24"/>
          <w:szCs w:val="24"/>
          <w:lang w:val="fr-FR"/>
        </w:rPr>
        <w:tab/>
      </w:r>
      <w:r w:rsidRPr="00BF30CF">
        <w:rPr>
          <w:rFonts w:ascii="Times New Roman" w:hAnsi="Times New Roman"/>
          <w:b/>
          <w:sz w:val="24"/>
          <w:szCs w:val="24"/>
          <w:lang w:val="fr-FR"/>
        </w:rPr>
        <w:tab/>
        <w:t>Profession/Niveau d’études :</w:t>
      </w:r>
      <w:r>
        <w:rPr>
          <w:rFonts w:ascii="Times New Roman" w:hAnsi="Times New Roman"/>
          <w:b/>
          <w:sz w:val="24"/>
          <w:szCs w:val="24"/>
          <w:lang w:val="fr-FR"/>
        </w:rPr>
        <w:t xml:space="preserve"> Bac +2</w:t>
      </w:r>
    </w:p>
    <w:p w:rsidR="00E05BDB" w:rsidRPr="00BF30CF" w:rsidRDefault="00E05BDB" w:rsidP="00E05BDB">
      <w:pPr>
        <w:pStyle w:val="Paragraphedeliste"/>
        <w:ind w:left="0"/>
        <w:rPr>
          <w:rFonts w:ascii="Times New Roman" w:hAnsi="Times New Roman"/>
          <w:b/>
          <w:sz w:val="24"/>
          <w:szCs w:val="24"/>
          <w:lang w:val="fr-FR"/>
        </w:rPr>
      </w:pPr>
      <w:r w:rsidRPr="00BF30CF">
        <w:rPr>
          <w:rFonts w:ascii="Times New Roman" w:hAnsi="Times New Roman"/>
          <w:b/>
          <w:sz w:val="24"/>
          <w:szCs w:val="24"/>
          <w:lang w:val="fr-FR"/>
        </w:rPr>
        <w:t>Nationalité :</w:t>
      </w:r>
      <w:r>
        <w:rPr>
          <w:rFonts w:ascii="Times New Roman" w:hAnsi="Times New Roman"/>
          <w:b/>
          <w:sz w:val="24"/>
          <w:szCs w:val="24"/>
          <w:lang w:val="fr-FR"/>
        </w:rPr>
        <w:t xml:space="preserve"> Française</w:t>
      </w:r>
      <w:r>
        <w:rPr>
          <w:rFonts w:ascii="Times New Roman" w:hAnsi="Times New Roman"/>
          <w:b/>
          <w:sz w:val="24"/>
          <w:szCs w:val="24"/>
          <w:lang w:val="fr-FR"/>
        </w:rPr>
        <w:tab/>
      </w:r>
      <w:r>
        <w:rPr>
          <w:rFonts w:ascii="Times New Roman" w:hAnsi="Times New Roman"/>
          <w:b/>
          <w:sz w:val="24"/>
          <w:szCs w:val="24"/>
          <w:lang w:val="fr-FR"/>
        </w:rPr>
        <w:tab/>
      </w:r>
      <w:r>
        <w:rPr>
          <w:rFonts w:ascii="Times New Roman" w:hAnsi="Times New Roman"/>
          <w:b/>
          <w:sz w:val="24"/>
          <w:szCs w:val="24"/>
          <w:lang w:val="fr-FR"/>
        </w:rPr>
        <w:tab/>
      </w:r>
      <w:r w:rsidRPr="00BF30CF">
        <w:rPr>
          <w:rFonts w:ascii="Times New Roman" w:hAnsi="Times New Roman"/>
          <w:b/>
          <w:sz w:val="24"/>
          <w:szCs w:val="24"/>
          <w:lang w:val="fr-FR"/>
        </w:rPr>
        <w:t>Langue(s) maternelle</w:t>
      </w:r>
      <w:r>
        <w:rPr>
          <w:rFonts w:ascii="Times New Roman" w:hAnsi="Times New Roman"/>
          <w:b/>
          <w:sz w:val="24"/>
          <w:szCs w:val="24"/>
          <w:lang w:val="fr-FR"/>
        </w:rPr>
        <w:t>(s) : Français</w:t>
      </w:r>
      <w:r w:rsidRPr="00BF30CF">
        <w:rPr>
          <w:rFonts w:ascii="Times New Roman" w:hAnsi="Times New Roman"/>
          <w:b/>
          <w:sz w:val="24"/>
          <w:szCs w:val="24"/>
          <w:lang w:val="fr-FR"/>
        </w:rPr>
        <w:tab/>
      </w:r>
      <w:r w:rsidRPr="00BF30CF">
        <w:rPr>
          <w:rFonts w:ascii="Times New Roman" w:hAnsi="Times New Roman"/>
          <w:b/>
          <w:sz w:val="24"/>
          <w:szCs w:val="24"/>
          <w:lang w:val="fr-FR"/>
        </w:rPr>
        <w:tab/>
      </w:r>
      <w:r w:rsidRPr="00BF30CF">
        <w:rPr>
          <w:rFonts w:ascii="Times New Roman" w:hAnsi="Times New Roman"/>
          <w:b/>
          <w:sz w:val="24"/>
          <w:szCs w:val="24"/>
          <w:lang w:val="fr-FR"/>
        </w:rPr>
        <w:tab/>
        <w:t>Autre(s) langue(s) :</w:t>
      </w:r>
      <w:r>
        <w:rPr>
          <w:rFonts w:ascii="Times New Roman" w:hAnsi="Times New Roman"/>
          <w:b/>
          <w:sz w:val="24"/>
          <w:szCs w:val="24"/>
          <w:lang w:val="fr-FR"/>
        </w:rPr>
        <w:t xml:space="preserve"> Anglais, Espagnol</w:t>
      </w:r>
    </w:p>
    <w:tbl>
      <w:tblPr>
        <w:tblpPr w:leftFromText="141" w:rightFromText="141" w:vertAnchor="text" w:tblpXSpec="center" w:tblpY="148"/>
        <w:tblW w:w="15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6162"/>
        <w:gridCol w:w="851"/>
        <w:gridCol w:w="851"/>
        <w:gridCol w:w="851"/>
        <w:gridCol w:w="851"/>
        <w:gridCol w:w="1065"/>
        <w:gridCol w:w="950"/>
        <w:gridCol w:w="1229"/>
        <w:gridCol w:w="918"/>
      </w:tblGrid>
      <w:tr w:rsidR="00E05BDB" w:rsidRPr="0078663B" w:rsidTr="00E44720">
        <w:tc>
          <w:tcPr>
            <w:tcW w:w="2235" w:type="dxa"/>
            <w:vMerge w:val="restart"/>
            <w:vAlign w:val="center"/>
          </w:tcPr>
          <w:p w:rsidR="00E05BDB" w:rsidRPr="0078663B" w:rsidRDefault="00E05BDB" w:rsidP="00E44720">
            <w:pPr>
              <w:pStyle w:val="Paragraphedeliste"/>
              <w:spacing w:after="0" w:line="240" w:lineRule="auto"/>
              <w:ind w:left="0"/>
              <w:jc w:val="center"/>
              <w:rPr>
                <w:rFonts w:ascii="Times New Roman" w:hAnsi="Times New Roman"/>
                <w:b/>
                <w:sz w:val="20"/>
                <w:szCs w:val="20"/>
                <w:lang w:val="fr-FR"/>
              </w:rPr>
            </w:pPr>
            <w:r w:rsidRPr="0078663B">
              <w:rPr>
                <w:rFonts w:ascii="Times New Roman" w:hAnsi="Times New Roman"/>
                <w:b/>
                <w:sz w:val="20"/>
                <w:szCs w:val="20"/>
                <w:lang w:val="fr-FR"/>
              </w:rPr>
              <w:t xml:space="preserve">Mot(s) abrégé(s) – variantes de graphie </w:t>
            </w:r>
            <w:r w:rsidRPr="0078663B">
              <w:rPr>
                <w:rFonts w:ascii="Times New Roman" w:hAnsi="Times New Roman"/>
                <w:sz w:val="20"/>
                <w:szCs w:val="20"/>
                <w:lang w:val="fr-FR"/>
              </w:rPr>
              <w:t>(</w:t>
            </w:r>
            <w:r w:rsidRPr="0078663B">
              <w:rPr>
                <w:rFonts w:ascii="Times New Roman" w:hAnsi="Times New Roman"/>
                <w:sz w:val="20"/>
                <w:szCs w:val="20"/>
              </w:rPr>
              <w:t xml:space="preserve">PRIERE DE LA </w:t>
            </w:r>
            <w:r w:rsidRPr="0078663B">
              <w:rPr>
                <w:rFonts w:ascii="Times New Roman" w:hAnsi="Times New Roman"/>
                <w:sz w:val="20"/>
                <w:szCs w:val="20"/>
                <w:lang w:val="fr-FR"/>
              </w:rPr>
              <w:t>SOULIGNER)</w:t>
            </w:r>
          </w:p>
        </w:tc>
        <w:tc>
          <w:tcPr>
            <w:tcW w:w="6162" w:type="dxa"/>
            <w:vMerge w:val="restart"/>
            <w:vAlign w:val="center"/>
          </w:tcPr>
          <w:p w:rsidR="00E05BDB" w:rsidRPr="0078663B" w:rsidRDefault="00E05BDB" w:rsidP="00E44720">
            <w:pPr>
              <w:pStyle w:val="Paragraphedeliste"/>
              <w:spacing w:after="0" w:line="240" w:lineRule="auto"/>
              <w:ind w:left="0"/>
              <w:jc w:val="center"/>
              <w:rPr>
                <w:rFonts w:ascii="Times New Roman" w:hAnsi="Times New Roman"/>
                <w:b/>
                <w:sz w:val="20"/>
                <w:szCs w:val="20"/>
                <w:lang w:val="fr-FR"/>
              </w:rPr>
            </w:pPr>
            <w:r w:rsidRPr="0078663B">
              <w:rPr>
                <w:rFonts w:ascii="Times New Roman" w:hAnsi="Times New Roman"/>
                <w:b/>
                <w:sz w:val="20"/>
                <w:szCs w:val="20"/>
                <w:lang w:val="fr-FR"/>
              </w:rPr>
              <w:t xml:space="preserve">Mot </w:t>
            </w:r>
            <w:r>
              <w:rPr>
                <w:rFonts w:ascii="Times New Roman" w:hAnsi="Times New Roman"/>
                <w:b/>
                <w:sz w:val="20"/>
                <w:szCs w:val="20"/>
                <w:lang w:val="fr-FR"/>
              </w:rPr>
              <w:t>de départ</w:t>
            </w:r>
            <w:r w:rsidRPr="0078663B">
              <w:rPr>
                <w:rFonts w:ascii="Times New Roman" w:hAnsi="Times New Roman"/>
                <w:b/>
                <w:sz w:val="20"/>
                <w:szCs w:val="20"/>
                <w:lang w:val="fr-FR"/>
              </w:rPr>
              <w:t xml:space="preserve"> (contexte)</w:t>
            </w:r>
          </w:p>
        </w:tc>
        <w:tc>
          <w:tcPr>
            <w:tcW w:w="3404" w:type="dxa"/>
            <w:gridSpan w:val="4"/>
            <w:vAlign w:val="center"/>
          </w:tcPr>
          <w:p w:rsidR="00E05BDB" w:rsidRPr="0078663B" w:rsidRDefault="00E05BDB" w:rsidP="00E44720">
            <w:pPr>
              <w:pStyle w:val="Paragraphedeliste"/>
              <w:spacing w:after="0" w:line="240" w:lineRule="auto"/>
              <w:ind w:left="0"/>
              <w:jc w:val="center"/>
              <w:rPr>
                <w:rFonts w:ascii="Times New Roman" w:hAnsi="Times New Roman"/>
                <w:b/>
                <w:sz w:val="20"/>
                <w:szCs w:val="20"/>
                <w:lang w:val="fr-FR"/>
              </w:rPr>
            </w:pPr>
            <w:r w:rsidRPr="0078663B">
              <w:rPr>
                <w:rFonts w:ascii="Times New Roman" w:hAnsi="Times New Roman"/>
                <w:b/>
                <w:sz w:val="20"/>
                <w:szCs w:val="20"/>
                <w:lang w:val="fr-FR"/>
              </w:rPr>
              <w:t>Fréquence d’utilisation</w:t>
            </w:r>
          </w:p>
        </w:tc>
        <w:tc>
          <w:tcPr>
            <w:tcW w:w="4162" w:type="dxa"/>
            <w:gridSpan w:val="4"/>
            <w:vAlign w:val="center"/>
          </w:tcPr>
          <w:p w:rsidR="00E05BDB" w:rsidRPr="0078663B" w:rsidRDefault="00E05BDB" w:rsidP="00E44720">
            <w:pPr>
              <w:pStyle w:val="Paragraphedeliste"/>
              <w:spacing w:after="0" w:line="240" w:lineRule="auto"/>
              <w:ind w:left="0"/>
              <w:jc w:val="center"/>
              <w:rPr>
                <w:rFonts w:ascii="Times New Roman" w:hAnsi="Times New Roman"/>
                <w:b/>
                <w:sz w:val="20"/>
                <w:szCs w:val="20"/>
                <w:lang w:val="fr-FR"/>
              </w:rPr>
            </w:pPr>
            <w:r w:rsidRPr="0078663B">
              <w:rPr>
                <w:rFonts w:ascii="Times New Roman" w:hAnsi="Times New Roman"/>
                <w:b/>
                <w:sz w:val="20"/>
                <w:szCs w:val="20"/>
                <w:lang w:val="fr-FR"/>
              </w:rPr>
              <w:t xml:space="preserve">Emploi </w:t>
            </w:r>
            <w:r>
              <w:rPr>
                <w:rFonts w:ascii="Times New Roman" w:hAnsi="Times New Roman"/>
                <w:b/>
                <w:sz w:val="20"/>
                <w:szCs w:val="20"/>
                <w:lang w:val="fr-FR"/>
              </w:rPr>
              <w:t>–</w:t>
            </w:r>
            <w:r w:rsidRPr="0078663B">
              <w:rPr>
                <w:rFonts w:ascii="Times New Roman" w:hAnsi="Times New Roman"/>
                <w:b/>
                <w:sz w:val="20"/>
                <w:szCs w:val="20"/>
                <w:lang w:val="fr-FR"/>
              </w:rPr>
              <w:t xml:space="preserve"> </w:t>
            </w:r>
            <w:r>
              <w:rPr>
                <w:rFonts w:ascii="Times New Roman" w:hAnsi="Times New Roman"/>
                <w:b/>
                <w:sz w:val="20"/>
                <w:szCs w:val="20"/>
                <w:lang w:val="fr-FR"/>
              </w:rPr>
              <w:t>niveau de langue</w:t>
            </w:r>
          </w:p>
        </w:tc>
      </w:tr>
      <w:tr w:rsidR="00E05BDB" w:rsidRPr="0078663B" w:rsidTr="00E44720">
        <w:tc>
          <w:tcPr>
            <w:tcW w:w="2235" w:type="dxa"/>
            <w:vMerge/>
            <w:vAlign w:val="center"/>
          </w:tcPr>
          <w:p w:rsidR="00E05BDB" w:rsidRPr="0078663B" w:rsidRDefault="00E05BDB" w:rsidP="00E44720">
            <w:pPr>
              <w:pStyle w:val="Paragraphedeliste"/>
              <w:spacing w:after="0" w:line="240" w:lineRule="auto"/>
              <w:ind w:left="0"/>
              <w:jc w:val="center"/>
              <w:rPr>
                <w:rFonts w:ascii="Times New Roman" w:hAnsi="Times New Roman"/>
                <w:sz w:val="20"/>
                <w:szCs w:val="20"/>
                <w:lang w:val="fr-FR"/>
              </w:rPr>
            </w:pPr>
          </w:p>
        </w:tc>
        <w:tc>
          <w:tcPr>
            <w:tcW w:w="6162" w:type="dxa"/>
            <w:vMerge/>
            <w:vAlign w:val="center"/>
          </w:tcPr>
          <w:p w:rsidR="00E05BDB" w:rsidRPr="0078663B" w:rsidRDefault="00E05BDB" w:rsidP="00E44720">
            <w:pPr>
              <w:pStyle w:val="Paragraphedeliste"/>
              <w:spacing w:after="0" w:line="240" w:lineRule="auto"/>
              <w:ind w:left="0"/>
              <w:jc w:val="center"/>
              <w:rPr>
                <w:rFonts w:ascii="Times New Roman" w:hAnsi="Times New Roman"/>
                <w:sz w:val="20"/>
                <w:szCs w:val="20"/>
                <w:lang w:val="fr-FR"/>
              </w:rPr>
            </w:pPr>
          </w:p>
        </w:tc>
        <w:tc>
          <w:tcPr>
            <w:tcW w:w="851" w:type="dxa"/>
            <w:vAlign w:val="center"/>
          </w:tcPr>
          <w:p w:rsidR="00E05BDB" w:rsidRPr="0078663B" w:rsidRDefault="00E05BDB" w:rsidP="00E44720">
            <w:pPr>
              <w:pStyle w:val="Paragraphedeliste"/>
              <w:spacing w:after="0" w:line="240" w:lineRule="auto"/>
              <w:ind w:left="0"/>
              <w:jc w:val="center"/>
              <w:rPr>
                <w:rFonts w:ascii="Times New Roman" w:hAnsi="Times New Roman"/>
                <w:i/>
                <w:sz w:val="20"/>
                <w:szCs w:val="20"/>
                <w:lang w:val="fr-FR"/>
              </w:rPr>
            </w:pPr>
            <w:r w:rsidRPr="0078663B">
              <w:rPr>
                <w:rFonts w:ascii="Times New Roman" w:hAnsi="Times New Roman"/>
                <w:i/>
                <w:sz w:val="20"/>
                <w:szCs w:val="20"/>
                <w:lang w:val="fr-FR"/>
              </w:rPr>
              <w:t>souvent</w:t>
            </w:r>
          </w:p>
        </w:tc>
        <w:tc>
          <w:tcPr>
            <w:tcW w:w="851" w:type="dxa"/>
            <w:vAlign w:val="center"/>
          </w:tcPr>
          <w:p w:rsidR="00E05BDB" w:rsidRPr="0078663B" w:rsidRDefault="00E05BDB" w:rsidP="00E44720">
            <w:pPr>
              <w:pStyle w:val="Paragraphedeliste"/>
              <w:spacing w:after="0" w:line="240" w:lineRule="auto"/>
              <w:ind w:left="0"/>
              <w:jc w:val="center"/>
              <w:rPr>
                <w:rFonts w:ascii="Times New Roman" w:hAnsi="Times New Roman"/>
                <w:i/>
                <w:sz w:val="20"/>
                <w:szCs w:val="20"/>
                <w:lang w:val="fr-FR"/>
              </w:rPr>
            </w:pPr>
            <w:r w:rsidRPr="0078663B">
              <w:rPr>
                <w:rFonts w:ascii="Times New Roman" w:hAnsi="Times New Roman"/>
                <w:i/>
                <w:sz w:val="20"/>
                <w:szCs w:val="20"/>
                <w:lang w:val="fr-FR"/>
              </w:rPr>
              <w:t>parfois</w:t>
            </w:r>
          </w:p>
        </w:tc>
        <w:tc>
          <w:tcPr>
            <w:tcW w:w="851" w:type="dxa"/>
            <w:vAlign w:val="center"/>
          </w:tcPr>
          <w:p w:rsidR="00E05BDB" w:rsidRPr="0078663B" w:rsidRDefault="00E05BDB" w:rsidP="00E44720">
            <w:pPr>
              <w:pStyle w:val="Paragraphedeliste"/>
              <w:spacing w:after="0" w:line="240" w:lineRule="auto"/>
              <w:ind w:left="0"/>
              <w:jc w:val="center"/>
              <w:rPr>
                <w:rFonts w:ascii="Times New Roman" w:hAnsi="Times New Roman"/>
                <w:i/>
                <w:sz w:val="20"/>
                <w:szCs w:val="20"/>
                <w:lang w:val="fr-FR"/>
              </w:rPr>
            </w:pPr>
            <w:r w:rsidRPr="0078663B">
              <w:rPr>
                <w:rFonts w:ascii="Times New Roman" w:hAnsi="Times New Roman"/>
                <w:i/>
                <w:sz w:val="20"/>
                <w:szCs w:val="20"/>
                <w:lang w:val="fr-FR"/>
              </w:rPr>
              <w:t>jamais</w:t>
            </w:r>
          </w:p>
        </w:tc>
        <w:tc>
          <w:tcPr>
            <w:tcW w:w="851" w:type="dxa"/>
            <w:vAlign w:val="center"/>
          </w:tcPr>
          <w:p w:rsidR="00E05BDB" w:rsidRPr="0078663B" w:rsidRDefault="00E05BDB" w:rsidP="00E44720">
            <w:pPr>
              <w:pStyle w:val="Paragraphedeliste"/>
              <w:spacing w:after="0" w:line="240" w:lineRule="auto"/>
              <w:ind w:left="0"/>
              <w:jc w:val="center"/>
              <w:rPr>
                <w:rFonts w:ascii="Times New Roman" w:hAnsi="Times New Roman"/>
                <w:i/>
                <w:sz w:val="20"/>
                <w:szCs w:val="20"/>
                <w:lang w:val="fr-FR"/>
              </w:rPr>
            </w:pPr>
            <w:r w:rsidRPr="0078663B">
              <w:rPr>
                <w:rFonts w:ascii="Times New Roman" w:hAnsi="Times New Roman"/>
                <w:i/>
                <w:sz w:val="20"/>
                <w:szCs w:val="20"/>
                <w:lang w:val="fr-FR"/>
              </w:rPr>
              <w:t>Je ne connais pas</w:t>
            </w:r>
          </w:p>
        </w:tc>
        <w:tc>
          <w:tcPr>
            <w:tcW w:w="1065" w:type="dxa"/>
            <w:vAlign w:val="center"/>
          </w:tcPr>
          <w:p w:rsidR="00E05BDB" w:rsidRPr="0078663B" w:rsidRDefault="00E05BDB" w:rsidP="00E44720">
            <w:pPr>
              <w:pStyle w:val="Paragraphedeliste"/>
              <w:spacing w:after="0" w:line="240" w:lineRule="auto"/>
              <w:ind w:left="0"/>
              <w:jc w:val="center"/>
              <w:rPr>
                <w:rFonts w:ascii="Times New Roman" w:hAnsi="Times New Roman"/>
                <w:i/>
                <w:sz w:val="20"/>
                <w:szCs w:val="20"/>
                <w:lang w:val="fr-FR"/>
              </w:rPr>
            </w:pPr>
            <w:r>
              <w:rPr>
                <w:rFonts w:ascii="Times New Roman" w:hAnsi="Times New Roman"/>
                <w:i/>
                <w:sz w:val="20"/>
                <w:szCs w:val="20"/>
                <w:lang w:val="fr-FR"/>
              </w:rPr>
              <w:t>standard</w:t>
            </w:r>
          </w:p>
        </w:tc>
        <w:tc>
          <w:tcPr>
            <w:tcW w:w="950" w:type="dxa"/>
            <w:vAlign w:val="center"/>
          </w:tcPr>
          <w:p w:rsidR="00E05BDB" w:rsidRPr="0078663B" w:rsidRDefault="00E05BDB" w:rsidP="00E44720">
            <w:pPr>
              <w:pStyle w:val="Paragraphedeliste"/>
              <w:spacing w:after="0" w:line="240" w:lineRule="auto"/>
              <w:ind w:left="0"/>
              <w:jc w:val="center"/>
              <w:rPr>
                <w:rFonts w:ascii="Times New Roman" w:hAnsi="Times New Roman"/>
                <w:i/>
                <w:sz w:val="20"/>
                <w:szCs w:val="20"/>
                <w:lang w:val="fr-FR"/>
              </w:rPr>
            </w:pPr>
            <w:r w:rsidRPr="0078663B">
              <w:rPr>
                <w:rFonts w:ascii="Times New Roman" w:hAnsi="Times New Roman"/>
                <w:i/>
                <w:sz w:val="20"/>
                <w:szCs w:val="20"/>
                <w:lang w:val="fr-FR"/>
              </w:rPr>
              <w:t>familier</w:t>
            </w:r>
          </w:p>
        </w:tc>
        <w:tc>
          <w:tcPr>
            <w:tcW w:w="1229" w:type="dxa"/>
            <w:vAlign w:val="center"/>
          </w:tcPr>
          <w:p w:rsidR="00E05BDB" w:rsidRPr="0078663B" w:rsidRDefault="00E05BDB" w:rsidP="00E44720">
            <w:pPr>
              <w:pStyle w:val="Paragraphedeliste"/>
              <w:spacing w:after="0" w:line="240" w:lineRule="auto"/>
              <w:ind w:left="0"/>
              <w:jc w:val="center"/>
              <w:rPr>
                <w:rFonts w:ascii="Times New Roman" w:hAnsi="Times New Roman"/>
                <w:i/>
                <w:sz w:val="20"/>
                <w:szCs w:val="20"/>
                <w:lang w:val="fr-FR"/>
              </w:rPr>
            </w:pPr>
            <w:r w:rsidRPr="0078663B">
              <w:rPr>
                <w:rFonts w:ascii="Times New Roman" w:hAnsi="Times New Roman"/>
                <w:i/>
                <w:sz w:val="20"/>
                <w:szCs w:val="20"/>
                <w:lang w:val="fr-FR"/>
              </w:rPr>
              <w:t>populaire/ argotique</w:t>
            </w:r>
          </w:p>
        </w:tc>
        <w:tc>
          <w:tcPr>
            <w:tcW w:w="918" w:type="dxa"/>
            <w:vAlign w:val="center"/>
          </w:tcPr>
          <w:p w:rsidR="00E05BDB" w:rsidRPr="0078663B" w:rsidRDefault="00E05BDB" w:rsidP="00E44720">
            <w:pPr>
              <w:pStyle w:val="Paragraphedeliste"/>
              <w:spacing w:after="0" w:line="240" w:lineRule="auto"/>
              <w:ind w:left="0"/>
              <w:jc w:val="center"/>
              <w:rPr>
                <w:rFonts w:ascii="Times New Roman" w:hAnsi="Times New Roman"/>
                <w:i/>
                <w:sz w:val="20"/>
                <w:szCs w:val="20"/>
                <w:lang w:val="fr-FR"/>
              </w:rPr>
            </w:pPr>
            <w:r w:rsidRPr="0078663B">
              <w:rPr>
                <w:rFonts w:ascii="Times New Roman" w:hAnsi="Times New Roman"/>
                <w:i/>
                <w:sz w:val="20"/>
                <w:szCs w:val="20"/>
                <w:lang w:val="fr-FR"/>
              </w:rPr>
              <w:t>Je ne peux pas dire</w:t>
            </w:r>
          </w:p>
        </w:tc>
      </w:tr>
      <w:tr w:rsidR="00E05BDB" w:rsidRPr="0078663B" w:rsidTr="00E44720">
        <w:trPr>
          <w:trHeight w:val="397"/>
        </w:trPr>
        <w:tc>
          <w:tcPr>
            <w:tcW w:w="2235" w:type="dxa"/>
            <w:vAlign w:val="center"/>
          </w:tcPr>
          <w:p w:rsidR="00E05BDB" w:rsidRPr="0078663B" w:rsidRDefault="00E05BDB" w:rsidP="00E44720">
            <w:pPr>
              <w:pStyle w:val="Paragraphedeliste"/>
              <w:spacing w:after="0" w:line="240" w:lineRule="auto"/>
              <w:ind w:left="0"/>
              <w:jc w:val="center"/>
              <w:rPr>
                <w:rFonts w:ascii="Times New Roman" w:hAnsi="Times New Roman"/>
                <w:sz w:val="20"/>
                <w:szCs w:val="20"/>
                <w:lang w:val="fr-FR"/>
              </w:rPr>
            </w:pPr>
            <w:r w:rsidRPr="0078663B">
              <w:rPr>
                <w:rFonts w:ascii="Times New Roman" w:hAnsi="Times New Roman"/>
                <w:sz w:val="20"/>
                <w:szCs w:val="20"/>
                <w:lang w:val="fr-FR"/>
              </w:rPr>
              <w:t>accro</w:t>
            </w:r>
          </w:p>
        </w:tc>
        <w:tc>
          <w:tcPr>
            <w:tcW w:w="6162"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065"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950"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229"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18"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r>
      <w:tr w:rsidR="00E05BDB" w:rsidRPr="0078663B" w:rsidTr="00E44720">
        <w:trPr>
          <w:trHeight w:val="397"/>
        </w:trPr>
        <w:tc>
          <w:tcPr>
            <w:tcW w:w="2235" w:type="dxa"/>
            <w:vAlign w:val="center"/>
          </w:tcPr>
          <w:p w:rsidR="00E05BDB" w:rsidRPr="0078663B" w:rsidRDefault="00E05BDB" w:rsidP="00E44720">
            <w:pPr>
              <w:pStyle w:val="Paragraphedeliste"/>
              <w:spacing w:after="0" w:line="240" w:lineRule="auto"/>
              <w:ind w:left="0"/>
              <w:jc w:val="center"/>
              <w:rPr>
                <w:rFonts w:ascii="Times New Roman" w:hAnsi="Times New Roman"/>
                <w:sz w:val="20"/>
                <w:szCs w:val="20"/>
                <w:lang w:val="fr-FR"/>
              </w:rPr>
            </w:pPr>
            <w:r w:rsidRPr="0078663B">
              <w:rPr>
                <w:rFonts w:ascii="Times New Roman" w:hAnsi="Times New Roman"/>
                <w:sz w:val="20"/>
                <w:szCs w:val="20"/>
                <w:lang w:val="fr-FR"/>
              </w:rPr>
              <w:t xml:space="preserve">anar   </w:t>
            </w:r>
            <w:r>
              <w:rPr>
                <w:rFonts w:ascii="Times New Roman" w:hAnsi="Times New Roman"/>
                <w:sz w:val="20"/>
                <w:szCs w:val="20"/>
                <w:lang w:val="fr-FR"/>
              </w:rPr>
              <w:t>anar</w:t>
            </w:r>
            <w:r w:rsidRPr="00E6709A">
              <w:rPr>
                <w:rFonts w:ascii="Times New Roman" w:hAnsi="Times New Roman"/>
                <w:sz w:val="20"/>
                <w:szCs w:val="20"/>
                <w:lang w:val="fr-FR"/>
              </w:rPr>
              <w:t>’</w:t>
            </w:r>
            <w:r w:rsidRPr="0078663B">
              <w:rPr>
                <w:rFonts w:ascii="Times New Roman" w:hAnsi="Times New Roman"/>
                <w:sz w:val="20"/>
                <w:szCs w:val="20"/>
                <w:lang w:val="fr-FR"/>
              </w:rPr>
              <w:t xml:space="preserve">  </w:t>
            </w:r>
            <w:r w:rsidRPr="007A2C37">
              <w:rPr>
                <w:rFonts w:ascii="Times New Roman" w:hAnsi="Times New Roman"/>
                <w:sz w:val="20"/>
                <w:szCs w:val="20"/>
                <w:lang w:val="fr-FR"/>
              </w:rPr>
              <w:t xml:space="preserve"> </w:t>
            </w:r>
            <w:r w:rsidRPr="007A2C37">
              <w:rPr>
                <w:rFonts w:ascii="Times New Roman" w:hAnsi="Times New Roman"/>
                <w:sz w:val="20"/>
                <w:szCs w:val="20"/>
                <w:u w:val="single"/>
                <w:lang w:val="fr-FR"/>
              </w:rPr>
              <w:t>anarcho</w:t>
            </w:r>
          </w:p>
        </w:tc>
        <w:tc>
          <w:tcPr>
            <w:tcW w:w="6162"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Anarchie, anarchiste     (politique)</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065"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50"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229"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918"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r>
      <w:tr w:rsidR="00E05BDB" w:rsidRPr="0078663B" w:rsidTr="00E44720">
        <w:trPr>
          <w:trHeight w:val="397"/>
        </w:trPr>
        <w:tc>
          <w:tcPr>
            <w:tcW w:w="2235" w:type="dxa"/>
            <w:vAlign w:val="center"/>
          </w:tcPr>
          <w:p w:rsidR="00E05BDB" w:rsidRPr="0078663B" w:rsidRDefault="00E05BDB" w:rsidP="00E44720">
            <w:pPr>
              <w:pStyle w:val="Paragraphedeliste"/>
              <w:spacing w:after="0" w:line="240" w:lineRule="auto"/>
              <w:ind w:left="0"/>
              <w:jc w:val="center"/>
              <w:rPr>
                <w:rFonts w:ascii="Times New Roman" w:hAnsi="Times New Roman"/>
                <w:sz w:val="20"/>
                <w:szCs w:val="20"/>
                <w:lang w:val="fr-FR"/>
              </w:rPr>
            </w:pPr>
            <w:r w:rsidRPr="007A2C37">
              <w:rPr>
                <w:rFonts w:ascii="Times New Roman" w:hAnsi="Times New Roman"/>
                <w:sz w:val="20"/>
                <w:szCs w:val="20"/>
                <w:u w:val="single"/>
                <w:lang w:val="fr-FR"/>
              </w:rPr>
              <w:t>appli</w:t>
            </w:r>
            <w:r w:rsidRPr="007A2C37">
              <w:rPr>
                <w:rFonts w:ascii="Times New Roman" w:hAnsi="Times New Roman"/>
                <w:sz w:val="20"/>
                <w:szCs w:val="20"/>
                <w:lang w:val="fr-FR"/>
              </w:rPr>
              <w:t xml:space="preserve">  </w:t>
            </w:r>
            <w:r w:rsidRPr="0078663B">
              <w:rPr>
                <w:rFonts w:ascii="Times New Roman" w:hAnsi="Times New Roman"/>
                <w:sz w:val="20"/>
                <w:szCs w:val="20"/>
                <w:lang w:val="fr-FR"/>
              </w:rPr>
              <w:t xml:space="preserve">   app    app’</w:t>
            </w:r>
          </w:p>
        </w:tc>
        <w:tc>
          <w:tcPr>
            <w:tcW w:w="6162"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Application     (Téléphone portable)</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065"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950"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229"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18"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r>
      <w:tr w:rsidR="00E05BDB" w:rsidRPr="0078663B" w:rsidTr="00E44720">
        <w:trPr>
          <w:trHeight w:val="397"/>
        </w:trPr>
        <w:tc>
          <w:tcPr>
            <w:tcW w:w="2235" w:type="dxa"/>
            <w:vAlign w:val="center"/>
          </w:tcPr>
          <w:p w:rsidR="00E05BDB" w:rsidRPr="0078663B" w:rsidRDefault="00E05BDB" w:rsidP="00E44720">
            <w:pPr>
              <w:pStyle w:val="Paragraphedeliste"/>
              <w:spacing w:after="0" w:line="240" w:lineRule="auto"/>
              <w:ind w:left="0"/>
              <w:jc w:val="center"/>
              <w:rPr>
                <w:rFonts w:ascii="Times New Roman" w:hAnsi="Times New Roman"/>
                <w:sz w:val="20"/>
                <w:szCs w:val="20"/>
                <w:lang w:val="fr-FR"/>
              </w:rPr>
            </w:pPr>
            <w:r w:rsidRPr="007A2C37">
              <w:rPr>
                <w:rFonts w:ascii="Times New Roman" w:hAnsi="Times New Roman"/>
                <w:sz w:val="20"/>
                <w:szCs w:val="20"/>
                <w:u w:val="single"/>
                <w:lang w:val="fr-FR"/>
              </w:rPr>
              <w:t>asso</w:t>
            </w:r>
            <w:r w:rsidRPr="007A2C37">
              <w:rPr>
                <w:rFonts w:ascii="Times New Roman" w:hAnsi="Times New Roman"/>
                <w:sz w:val="20"/>
                <w:szCs w:val="20"/>
                <w:lang w:val="fr-FR"/>
              </w:rPr>
              <w:t xml:space="preserve">  </w:t>
            </w:r>
            <w:r w:rsidRPr="0078663B">
              <w:rPr>
                <w:rFonts w:ascii="Times New Roman" w:hAnsi="Times New Roman"/>
                <w:sz w:val="20"/>
                <w:szCs w:val="20"/>
                <w:lang w:val="fr-FR"/>
              </w:rPr>
              <w:t xml:space="preserve">  assoce   assoc’</w:t>
            </w:r>
          </w:p>
        </w:tc>
        <w:tc>
          <w:tcPr>
            <w:tcW w:w="6162"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Association</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065"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950"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229"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18"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r>
      <w:tr w:rsidR="00E05BDB" w:rsidRPr="0078663B" w:rsidTr="00E44720">
        <w:trPr>
          <w:trHeight w:val="397"/>
        </w:trPr>
        <w:tc>
          <w:tcPr>
            <w:tcW w:w="2235" w:type="dxa"/>
            <w:vAlign w:val="center"/>
          </w:tcPr>
          <w:p w:rsidR="00E05BDB" w:rsidRPr="0078663B" w:rsidRDefault="00E05BDB" w:rsidP="00E44720">
            <w:pPr>
              <w:pStyle w:val="Paragraphedeliste"/>
              <w:spacing w:after="0" w:line="240" w:lineRule="auto"/>
              <w:ind w:left="0"/>
              <w:jc w:val="center"/>
              <w:rPr>
                <w:rFonts w:ascii="Times New Roman" w:hAnsi="Times New Roman"/>
                <w:sz w:val="20"/>
                <w:szCs w:val="20"/>
                <w:lang w:val="fr-FR"/>
              </w:rPr>
            </w:pPr>
            <w:r w:rsidRPr="007A2C37">
              <w:rPr>
                <w:rFonts w:ascii="Times New Roman" w:hAnsi="Times New Roman"/>
                <w:sz w:val="20"/>
                <w:szCs w:val="20"/>
                <w:u w:val="single"/>
                <w:lang w:val="fr-FR"/>
              </w:rPr>
              <w:t xml:space="preserve">bad </w:t>
            </w:r>
            <w:r w:rsidRPr="0078663B">
              <w:rPr>
                <w:rFonts w:ascii="Times New Roman" w:hAnsi="Times New Roman"/>
                <w:sz w:val="20"/>
                <w:szCs w:val="20"/>
                <w:lang w:val="fr-FR"/>
              </w:rPr>
              <w:t xml:space="preserve">    bad’</w:t>
            </w:r>
          </w:p>
        </w:tc>
        <w:tc>
          <w:tcPr>
            <w:tcW w:w="6162"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Bader   (se sentir mal)</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065"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50"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1229"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18"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r>
      <w:tr w:rsidR="00E05BDB" w:rsidRPr="0078663B" w:rsidTr="00E44720">
        <w:trPr>
          <w:trHeight w:val="397"/>
        </w:trPr>
        <w:tc>
          <w:tcPr>
            <w:tcW w:w="2235" w:type="dxa"/>
            <w:vAlign w:val="center"/>
          </w:tcPr>
          <w:p w:rsidR="00E05BDB" w:rsidRPr="0078663B" w:rsidRDefault="00E05BDB" w:rsidP="00E44720">
            <w:pPr>
              <w:pStyle w:val="Paragraphedeliste"/>
              <w:spacing w:after="0" w:line="240" w:lineRule="auto"/>
              <w:ind w:left="0"/>
              <w:jc w:val="center"/>
              <w:rPr>
                <w:rFonts w:ascii="Times New Roman" w:hAnsi="Times New Roman"/>
                <w:sz w:val="20"/>
                <w:szCs w:val="20"/>
                <w:lang w:val="fr-FR"/>
              </w:rPr>
            </w:pPr>
            <w:r w:rsidRPr="007A2C37">
              <w:rPr>
                <w:rFonts w:ascii="Times New Roman" w:hAnsi="Times New Roman"/>
                <w:sz w:val="20"/>
                <w:szCs w:val="20"/>
                <w:u w:val="single"/>
                <w:lang w:val="fr-FR"/>
              </w:rPr>
              <w:t>beuh</w:t>
            </w:r>
            <w:r w:rsidRPr="007A2C37">
              <w:rPr>
                <w:rFonts w:ascii="Times New Roman" w:hAnsi="Times New Roman"/>
                <w:sz w:val="20"/>
                <w:szCs w:val="20"/>
                <w:lang w:val="fr-FR"/>
              </w:rPr>
              <w:t xml:space="preserve">   </w:t>
            </w:r>
            <w:r w:rsidRPr="0078663B">
              <w:rPr>
                <w:rFonts w:ascii="Times New Roman" w:hAnsi="Times New Roman"/>
                <w:sz w:val="20"/>
                <w:szCs w:val="20"/>
                <w:lang w:val="fr-FR"/>
              </w:rPr>
              <w:t xml:space="preserve">  beuh’</w:t>
            </w:r>
          </w:p>
        </w:tc>
        <w:tc>
          <w:tcPr>
            <w:tcW w:w="6162"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Weed   (drogue)</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065"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50"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229"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918"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r>
      <w:tr w:rsidR="00E05BDB" w:rsidRPr="0078663B" w:rsidTr="00E44720">
        <w:trPr>
          <w:trHeight w:val="397"/>
        </w:trPr>
        <w:tc>
          <w:tcPr>
            <w:tcW w:w="2235" w:type="dxa"/>
            <w:vAlign w:val="center"/>
          </w:tcPr>
          <w:p w:rsidR="00E05BDB" w:rsidRPr="0078663B" w:rsidRDefault="00E05BDB" w:rsidP="00E44720">
            <w:pPr>
              <w:pStyle w:val="Paragraphedeliste"/>
              <w:spacing w:after="0" w:line="240" w:lineRule="auto"/>
              <w:ind w:left="0"/>
              <w:jc w:val="center"/>
              <w:rPr>
                <w:rFonts w:ascii="Times New Roman" w:hAnsi="Times New Roman"/>
                <w:sz w:val="20"/>
                <w:szCs w:val="20"/>
                <w:lang w:val="fr-FR"/>
              </w:rPr>
            </w:pPr>
            <w:r w:rsidRPr="0078663B">
              <w:rPr>
                <w:rFonts w:ascii="Times New Roman" w:hAnsi="Times New Roman"/>
                <w:sz w:val="20"/>
                <w:szCs w:val="20"/>
                <w:lang w:val="fr-FR"/>
              </w:rPr>
              <w:t>bio</w:t>
            </w:r>
          </w:p>
        </w:tc>
        <w:tc>
          <w:tcPr>
            <w:tcW w:w="6162"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Produits Bio, Biologie</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065"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950"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229"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18"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r>
      <w:tr w:rsidR="00E05BDB" w:rsidRPr="0078663B" w:rsidTr="00E44720">
        <w:trPr>
          <w:trHeight w:val="397"/>
        </w:trPr>
        <w:tc>
          <w:tcPr>
            <w:tcW w:w="2235" w:type="dxa"/>
            <w:vAlign w:val="center"/>
          </w:tcPr>
          <w:p w:rsidR="00E05BDB" w:rsidRPr="0078663B" w:rsidRDefault="00E05BDB" w:rsidP="00E44720">
            <w:pPr>
              <w:pStyle w:val="Paragraphedeliste"/>
              <w:spacing w:after="0" w:line="240" w:lineRule="auto"/>
              <w:ind w:left="0"/>
              <w:jc w:val="center"/>
              <w:rPr>
                <w:rFonts w:ascii="Times New Roman" w:hAnsi="Times New Roman"/>
                <w:sz w:val="20"/>
                <w:szCs w:val="20"/>
                <w:lang w:val="fr-FR"/>
              </w:rPr>
            </w:pPr>
            <w:r w:rsidRPr="0078663B">
              <w:rPr>
                <w:rFonts w:ascii="Times New Roman" w:hAnsi="Times New Roman"/>
                <w:sz w:val="20"/>
                <w:szCs w:val="20"/>
                <w:lang w:val="fr-FR"/>
              </w:rPr>
              <w:t>brio</w:t>
            </w:r>
          </w:p>
        </w:tc>
        <w:tc>
          <w:tcPr>
            <w:tcW w:w="6162"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Résussir avec brio, élégance et succès</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065"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950"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229"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18"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r>
      <w:tr w:rsidR="00E05BDB" w:rsidRPr="0078663B" w:rsidTr="00E44720">
        <w:trPr>
          <w:trHeight w:val="397"/>
        </w:trPr>
        <w:tc>
          <w:tcPr>
            <w:tcW w:w="2235" w:type="dxa"/>
            <w:vAlign w:val="center"/>
          </w:tcPr>
          <w:p w:rsidR="00E05BDB" w:rsidRPr="0078663B" w:rsidRDefault="00E05BDB" w:rsidP="00E44720">
            <w:pPr>
              <w:pStyle w:val="Paragraphedeliste"/>
              <w:spacing w:after="0" w:line="240" w:lineRule="auto"/>
              <w:ind w:left="0"/>
              <w:jc w:val="center"/>
              <w:rPr>
                <w:rFonts w:ascii="Times New Roman" w:hAnsi="Times New Roman"/>
                <w:sz w:val="20"/>
                <w:szCs w:val="20"/>
                <w:lang w:val="fr-FR"/>
              </w:rPr>
            </w:pPr>
            <w:r w:rsidRPr="007A2C37">
              <w:rPr>
                <w:rFonts w:ascii="Times New Roman" w:hAnsi="Times New Roman"/>
                <w:sz w:val="20"/>
                <w:szCs w:val="20"/>
                <w:u w:val="single"/>
                <w:lang w:val="fr-FR"/>
              </w:rPr>
              <w:t>cam</w:t>
            </w:r>
            <w:r w:rsidRPr="007A2C37">
              <w:rPr>
                <w:rFonts w:ascii="Times New Roman" w:hAnsi="Times New Roman"/>
                <w:sz w:val="20"/>
                <w:szCs w:val="20"/>
                <w:lang w:val="fr-FR"/>
              </w:rPr>
              <w:t xml:space="preserve">   </w:t>
            </w:r>
            <w:r w:rsidRPr="0078663B">
              <w:rPr>
                <w:rFonts w:ascii="Times New Roman" w:hAnsi="Times New Roman"/>
                <w:sz w:val="20"/>
                <w:szCs w:val="20"/>
                <w:lang w:val="fr-FR"/>
              </w:rPr>
              <w:t xml:space="preserve">    cam’</w:t>
            </w:r>
          </w:p>
        </w:tc>
        <w:tc>
          <w:tcPr>
            <w:tcW w:w="6162"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Drogue, marchandise</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065"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50"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229"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918"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r>
      <w:tr w:rsidR="00E05BDB" w:rsidRPr="0078663B" w:rsidTr="00E44720">
        <w:trPr>
          <w:trHeight w:val="397"/>
        </w:trPr>
        <w:tc>
          <w:tcPr>
            <w:tcW w:w="2235" w:type="dxa"/>
            <w:vAlign w:val="center"/>
          </w:tcPr>
          <w:p w:rsidR="00E05BDB" w:rsidRPr="0078663B" w:rsidRDefault="00E05BDB" w:rsidP="00E44720">
            <w:pPr>
              <w:pStyle w:val="Paragraphedeliste"/>
              <w:spacing w:after="0" w:line="240" w:lineRule="auto"/>
              <w:ind w:left="0"/>
              <w:jc w:val="center"/>
              <w:rPr>
                <w:rFonts w:ascii="Times New Roman" w:hAnsi="Times New Roman"/>
                <w:sz w:val="20"/>
                <w:szCs w:val="20"/>
                <w:lang w:val="fr-FR"/>
              </w:rPr>
            </w:pPr>
            <w:r w:rsidRPr="0078663B">
              <w:rPr>
                <w:rFonts w:ascii="Times New Roman" w:hAnsi="Times New Roman"/>
                <w:sz w:val="20"/>
                <w:szCs w:val="20"/>
                <w:lang w:val="fr-FR"/>
              </w:rPr>
              <w:t>coco</w:t>
            </w:r>
          </w:p>
        </w:tc>
        <w:tc>
          <w:tcPr>
            <w:tcW w:w="6162"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Cocaïne, noix de coco</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065"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50"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229"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918"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r>
      <w:tr w:rsidR="00E05BDB" w:rsidRPr="0078663B" w:rsidTr="00E44720">
        <w:trPr>
          <w:trHeight w:val="397"/>
        </w:trPr>
        <w:tc>
          <w:tcPr>
            <w:tcW w:w="2235" w:type="dxa"/>
            <w:vAlign w:val="center"/>
          </w:tcPr>
          <w:p w:rsidR="00E05BDB" w:rsidRPr="0078663B" w:rsidRDefault="00E05BDB" w:rsidP="00E44720">
            <w:pPr>
              <w:pStyle w:val="Paragraphedeliste"/>
              <w:spacing w:after="0" w:line="240" w:lineRule="auto"/>
              <w:ind w:left="0"/>
              <w:jc w:val="center"/>
              <w:rPr>
                <w:rFonts w:ascii="Times New Roman" w:hAnsi="Times New Roman"/>
                <w:sz w:val="20"/>
                <w:szCs w:val="20"/>
                <w:lang w:val="fr-FR"/>
              </w:rPr>
            </w:pPr>
            <w:r w:rsidRPr="007A2C37">
              <w:rPr>
                <w:rFonts w:ascii="Times New Roman" w:hAnsi="Times New Roman"/>
                <w:sz w:val="20"/>
                <w:szCs w:val="20"/>
                <w:u w:val="single"/>
                <w:lang w:val="fr-FR"/>
              </w:rPr>
              <w:t>collabo</w:t>
            </w:r>
            <w:r w:rsidRPr="007A2C37">
              <w:rPr>
                <w:rFonts w:ascii="Times New Roman" w:hAnsi="Times New Roman"/>
                <w:sz w:val="20"/>
                <w:szCs w:val="20"/>
                <w:lang w:val="fr-FR"/>
              </w:rPr>
              <w:t xml:space="preserve">   </w:t>
            </w:r>
            <w:r>
              <w:rPr>
                <w:rFonts w:ascii="Times New Roman" w:hAnsi="Times New Roman"/>
                <w:sz w:val="20"/>
                <w:szCs w:val="20"/>
                <w:lang w:val="fr-FR"/>
              </w:rPr>
              <w:t xml:space="preserve"> collab   </w:t>
            </w:r>
            <w:r w:rsidRPr="0078663B">
              <w:rPr>
                <w:rFonts w:ascii="Times New Roman" w:hAnsi="Times New Roman"/>
                <w:sz w:val="20"/>
                <w:szCs w:val="20"/>
                <w:lang w:val="fr-FR"/>
              </w:rPr>
              <w:t>collab’</w:t>
            </w:r>
          </w:p>
        </w:tc>
        <w:tc>
          <w:tcPr>
            <w:tcW w:w="6162"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Traître, collaborateur</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065"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950"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229"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18"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r>
      <w:tr w:rsidR="00E05BDB" w:rsidRPr="0078663B" w:rsidTr="00E44720">
        <w:trPr>
          <w:trHeight w:val="397"/>
        </w:trPr>
        <w:tc>
          <w:tcPr>
            <w:tcW w:w="2235" w:type="dxa"/>
            <w:vAlign w:val="center"/>
          </w:tcPr>
          <w:p w:rsidR="00E05BDB" w:rsidRPr="0078663B" w:rsidRDefault="00E05BDB" w:rsidP="00E44720">
            <w:pPr>
              <w:pStyle w:val="Paragraphedeliste"/>
              <w:spacing w:after="0" w:line="240" w:lineRule="auto"/>
              <w:ind w:left="0"/>
              <w:jc w:val="center"/>
              <w:rPr>
                <w:rFonts w:ascii="Times New Roman" w:hAnsi="Times New Roman"/>
                <w:sz w:val="20"/>
                <w:szCs w:val="20"/>
                <w:lang w:val="fr-FR"/>
              </w:rPr>
            </w:pPr>
            <w:r w:rsidRPr="007A2C37">
              <w:rPr>
                <w:rFonts w:ascii="Times New Roman" w:hAnsi="Times New Roman"/>
                <w:sz w:val="20"/>
                <w:szCs w:val="20"/>
                <w:u w:val="single"/>
                <w:lang w:val="fr-FR"/>
              </w:rPr>
              <w:t>coloc</w:t>
            </w:r>
            <w:r w:rsidRPr="0078663B">
              <w:rPr>
                <w:rFonts w:ascii="Times New Roman" w:hAnsi="Times New Roman"/>
                <w:sz w:val="20"/>
                <w:szCs w:val="20"/>
                <w:lang w:val="fr-FR"/>
              </w:rPr>
              <w:t xml:space="preserve">      coloc’</w:t>
            </w:r>
          </w:p>
        </w:tc>
        <w:tc>
          <w:tcPr>
            <w:tcW w:w="6162"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Colocataire, colocation</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065"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950"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229"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18"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r>
      <w:tr w:rsidR="00E05BDB" w:rsidRPr="0078663B" w:rsidTr="00E44720">
        <w:trPr>
          <w:trHeight w:val="397"/>
        </w:trPr>
        <w:tc>
          <w:tcPr>
            <w:tcW w:w="2235" w:type="dxa"/>
            <w:vAlign w:val="center"/>
          </w:tcPr>
          <w:p w:rsidR="00E05BDB" w:rsidRPr="0078663B" w:rsidRDefault="00E05BDB" w:rsidP="00E44720">
            <w:pPr>
              <w:pStyle w:val="Paragraphedeliste"/>
              <w:spacing w:after="0" w:line="240" w:lineRule="auto"/>
              <w:ind w:left="0"/>
              <w:jc w:val="center"/>
              <w:rPr>
                <w:rFonts w:ascii="Times New Roman" w:hAnsi="Times New Roman"/>
                <w:sz w:val="20"/>
                <w:szCs w:val="20"/>
                <w:lang w:val="fr-FR"/>
              </w:rPr>
            </w:pPr>
            <w:r w:rsidRPr="007A2C37">
              <w:rPr>
                <w:rFonts w:ascii="Times New Roman" w:hAnsi="Times New Roman"/>
                <w:sz w:val="20"/>
                <w:szCs w:val="20"/>
                <w:u w:val="single"/>
                <w:lang w:val="fr-FR"/>
              </w:rPr>
              <w:t>déj</w:t>
            </w:r>
            <w:r w:rsidRPr="007A2C37">
              <w:rPr>
                <w:rFonts w:ascii="Times New Roman" w:hAnsi="Times New Roman"/>
                <w:sz w:val="20"/>
                <w:szCs w:val="20"/>
                <w:lang w:val="fr-FR"/>
              </w:rPr>
              <w:t xml:space="preserve">    </w:t>
            </w:r>
            <w:r w:rsidRPr="0078663B">
              <w:rPr>
                <w:rFonts w:ascii="Times New Roman" w:hAnsi="Times New Roman"/>
                <w:sz w:val="20"/>
                <w:szCs w:val="20"/>
                <w:lang w:val="fr-FR"/>
              </w:rPr>
              <w:t xml:space="preserve">   déj’</w:t>
            </w:r>
          </w:p>
        </w:tc>
        <w:tc>
          <w:tcPr>
            <w:tcW w:w="6162"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Déjeuner, repas</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065"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50"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1229"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18"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r>
      <w:tr w:rsidR="00E05BDB" w:rsidRPr="0078663B" w:rsidTr="00E44720">
        <w:trPr>
          <w:trHeight w:val="397"/>
        </w:trPr>
        <w:tc>
          <w:tcPr>
            <w:tcW w:w="2235" w:type="dxa"/>
            <w:vAlign w:val="center"/>
          </w:tcPr>
          <w:p w:rsidR="00E05BDB" w:rsidRPr="0078663B" w:rsidRDefault="00E05BDB" w:rsidP="00E44720">
            <w:pPr>
              <w:pStyle w:val="Paragraphedeliste"/>
              <w:spacing w:after="0" w:line="240" w:lineRule="auto"/>
              <w:ind w:left="0"/>
              <w:jc w:val="center"/>
              <w:rPr>
                <w:rFonts w:ascii="Times New Roman" w:hAnsi="Times New Roman"/>
                <w:sz w:val="20"/>
                <w:szCs w:val="20"/>
                <w:lang w:val="fr-FR"/>
              </w:rPr>
            </w:pPr>
            <w:r w:rsidRPr="007A2C37">
              <w:rPr>
                <w:rFonts w:ascii="Times New Roman" w:hAnsi="Times New Roman"/>
                <w:sz w:val="20"/>
                <w:szCs w:val="20"/>
                <w:u w:val="single"/>
                <w:lang w:val="fr-FR"/>
              </w:rPr>
              <w:lastRenderedPageBreak/>
              <w:t>doc</w:t>
            </w:r>
            <w:r w:rsidRPr="007A2C37">
              <w:rPr>
                <w:rFonts w:ascii="Times New Roman" w:hAnsi="Times New Roman"/>
                <w:sz w:val="20"/>
                <w:szCs w:val="20"/>
                <w:lang w:val="fr-FR"/>
              </w:rPr>
              <w:t xml:space="preserve"> </w:t>
            </w:r>
            <w:r w:rsidRPr="0078663B">
              <w:rPr>
                <w:rFonts w:ascii="Times New Roman" w:hAnsi="Times New Roman"/>
                <w:sz w:val="20"/>
                <w:szCs w:val="20"/>
                <w:lang w:val="fr-FR"/>
              </w:rPr>
              <w:t xml:space="preserve">   doc’</w:t>
            </w:r>
          </w:p>
        </w:tc>
        <w:tc>
          <w:tcPr>
            <w:tcW w:w="6162"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Docteur, document</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065"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950"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229"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18"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r>
      <w:tr w:rsidR="00E05BDB" w:rsidRPr="0078663B" w:rsidTr="00E44720">
        <w:trPr>
          <w:trHeight w:val="397"/>
        </w:trPr>
        <w:tc>
          <w:tcPr>
            <w:tcW w:w="2235" w:type="dxa"/>
            <w:vAlign w:val="center"/>
          </w:tcPr>
          <w:p w:rsidR="00E05BDB" w:rsidRPr="0078663B" w:rsidRDefault="00E05BDB" w:rsidP="00E44720">
            <w:pPr>
              <w:pStyle w:val="Paragraphedeliste"/>
              <w:spacing w:after="0" w:line="240" w:lineRule="auto"/>
              <w:ind w:left="0"/>
              <w:jc w:val="center"/>
              <w:rPr>
                <w:rFonts w:ascii="Times New Roman" w:hAnsi="Times New Roman"/>
                <w:sz w:val="20"/>
                <w:szCs w:val="20"/>
                <w:lang w:val="fr-FR"/>
              </w:rPr>
            </w:pPr>
            <w:r w:rsidRPr="0078663B">
              <w:rPr>
                <w:rFonts w:ascii="Times New Roman" w:hAnsi="Times New Roman"/>
                <w:sz w:val="20"/>
                <w:szCs w:val="20"/>
                <w:lang w:val="fr-FR"/>
              </w:rPr>
              <w:t>docu</w:t>
            </w:r>
          </w:p>
        </w:tc>
        <w:tc>
          <w:tcPr>
            <w:tcW w:w="6162"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Documentation</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065"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50"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229"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18"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r>
      <w:tr w:rsidR="00E05BDB" w:rsidRPr="0078663B" w:rsidTr="00E44720">
        <w:trPr>
          <w:trHeight w:val="397"/>
        </w:trPr>
        <w:tc>
          <w:tcPr>
            <w:tcW w:w="2235" w:type="dxa"/>
            <w:vAlign w:val="center"/>
          </w:tcPr>
          <w:p w:rsidR="00E05BDB" w:rsidRPr="0078663B" w:rsidRDefault="00E05BDB" w:rsidP="00E44720">
            <w:pPr>
              <w:pStyle w:val="Paragraphedeliste"/>
              <w:spacing w:after="0" w:line="240" w:lineRule="auto"/>
              <w:ind w:left="0"/>
              <w:jc w:val="center"/>
              <w:rPr>
                <w:rFonts w:ascii="Times New Roman" w:hAnsi="Times New Roman"/>
                <w:sz w:val="20"/>
                <w:szCs w:val="20"/>
                <w:lang w:val="fr-FR"/>
              </w:rPr>
            </w:pPr>
            <w:r w:rsidRPr="0078663B">
              <w:rPr>
                <w:rFonts w:ascii="Times New Roman" w:hAnsi="Times New Roman"/>
                <w:sz w:val="20"/>
                <w:szCs w:val="20"/>
                <w:lang w:val="fr-FR"/>
              </w:rPr>
              <w:t>éco</w:t>
            </w:r>
          </w:p>
        </w:tc>
        <w:tc>
          <w:tcPr>
            <w:tcW w:w="6162"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Economie</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065"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950"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229"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18"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r>
      <w:tr w:rsidR="00E05BDB" w:rsidRPr="0078663B" w:rsidTr="00E44720">
        <w:trPr>
          <w:trHeight w:val="397"/>
        </w:trPr>
        <w:tc>
          <w:tcPr>
            <w:tcW w:w="2235" w:type="dxa"/>
            <w:vAlign w:val="center"/>
          </w:tcPr>
          <w:p w:rsidR="00E05BDB" w:rsidRPr="0078663B" w:rsidRDefault="00E05BDB" w:rsidP="00E44720">
            <w:pPr>
              <w:pStyle w:val="Paragraphedeliste"/>
              <w:spacing w:after="0" w:line="240" w:lineRule="auto"/>
              <w:ind w:left="0"/>
              <w:jc w:val="center"/>
              <w:rPr>
                <w:rFonts w:ascii="Times New Roman" w:hAnsi="Times New Roman"/>
                <w:sz w:val="20"/>
                <w:szCs w:val="20"/>
                <w:lang w:val="fr-FR"/>
              </w:rPr>
            </w:pPr>
            <w:r w:rsidRPr="0078663B">
              <w:rPr>
                <w:rFonts w:ascii="Times New Roman" w:hAnsi="Times New Roman"/>
                <w:sz w:val="20"/>
                <w:szCs w:val="20"/>
                <w:lang w:val="fr-FR"/>
              </w:rPr>
              <w:t>écolo</w:t>
            </w:r>
          </w:p>
        </w:tc>
        <w:tc>
          <w:tcPr>
            <w:tcW w:w="6162"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Ecologique, écologiste</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065"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950"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229"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18"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r>
      <w:tr w:rsidR="00E05BDB" w:rsidRPr="0078663B" w:rsidTr="00E44720">
        <w:trPr>
          <w:trHeight w:val="397"/>
        </w:trPr>
        <w:tc>
          <w:tcPr>
            <w:tcW w:w="2235" w:type="dxa"/>
            <w:vAlign w:val="center"/>
          </w:tcPr>
          <w:p w:rsidR="00E05BDB" w:rsidRPr="0078663B" w:rsidRDefault="00E05BDB" w:rsidP="00E44720">
            <w:pPr>
              <w:pStyle w:val="Paragraphedeliste"/>
              <w:spacing w:after="0" w:line="240" w:lineRule="auto"/>
              <w:ind w:left="0"/>
              <w:jc w:val="center"/>
              <w:rPr>
                <w:rFonts w:ascii="Times New Roman" w:hAnsi="Times New Roman"/>
                <w:sz w:val="20"/>
                <w:szCs w:val="20"/>
                <w:lang w:val="fr-FR"/>
              </w:rPr>
            </w:pPr>
            <w:r w:rsidRPr="0078663B">
              <w:rPr>
                <w:rFonts w:ascii="Times New Roman" w:hAnsi="Times New Roman"/>
                <w:sz w:val="20"/>
                <w:szCs w:val="20"/>
                <w:lang w:val="fr-FR"/>
              </w:rPr>
              <w:t>hélico</w:t>
            </w:r>
          </w:p>
        </w:tc>
        <w:tc>
          <w:tcPr>
            <w:tcW w:w="6162"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Hélicoptère</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065"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950"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229"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18"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r>
      <w:tr w:rsidR="00E05BDB" w:rsidRPr="0078663B" w:rsidTr="00E44720">
        <w:trPr>
          <w:trHeight w:val="397"/>
        </w:trPr>
        <w:tc>
          <w:tcPr>
            <w:tcW w:w="2235" w:type="dxa"/>
            <w:vAlign w:val="center"/>
          </w:tcPr>
          <w:p w:rsidR="00E05BDB" w:rsidRPr="0078663B" w:rsidRDefault="00E05BDB" w:rsidP="00E44720">
            <w:pPr>
              <w:pStyle w:val="Paragraphedeliste"/>
              <w:spacing w:after="0" w:line="240" w:lineRule="auto"/>
              <w:ind w:left="0"/>
              <w:jc w:val="center"/>
              <w:rPr>
                <w:rFonts w:ascii="Times New Roman" w:hAnsi="Times New Roman"/>
                <w:sz w:val="20"/>
                <w:szCs w:val="20"/>
                <w:lang w:val="fr-FR"/>
              </w:rPr>
            </w:pPr>
            <w:r w:rsidRPr="00E6709A">
              <w:rPr>
                <w:rFonts w:ascii="Times New Roman" w:hAnsi="Times New Roman"/>
                <w:sz w:val="20"/>
                <w:szCs w:val="20"/>
                <w:u w:val="single"/>
                <w:lang w:val="fr-FR"/>
              </w:rPr>
              <w:t>mag</w:t>
            </w:r>
            <w:r w:rsidRPr="0078663B">
              <w:rPr>
                <w:rFonts w:ascii="Times New Roman" w:hAnsi="Times New Roman"/>
                <w:sz w:val="20"/>
                <w:szCs w:val="20"/>
                <w:lang w:val="fr-FR"/>
              </w:rPr>
              <w:t xml:space="preserve">          mag’</w:t>
            </w:r>
          </w:p>
        </w:tc>
        <w:tc>
          <w:tcPr>
            <w:tcW w:w="6162"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Magazine</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065"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950"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229"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18"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r>
      <w:tr w:rsidR="00E05BDB" w:rsidRPr="0078663B" w:rsidTr="00E44720">
        <w:trPr>
          <w:trHeight w:val="397"/>
        </w:trPr>
        <w:tc>
          <w:tcPr>
            <w:tcW w:w="2235" w:type="dxa"/>
            <w:vAlign w:val="center"/>
          </w:tcPr>
          <w:p w:rsidR="00E05BDB" w:rsidRPr="0078663B" w:rsidRDefault="00E05BDB" w:rsidP="00E44720">
            <w:pPr>
              <w:pStyle w:val="Paragraphedeliste"/>
              <w:spacing w:after="0" w:line="240" w:lineRule="auto"/>
              <w:ind w:left="0"/>
              <w:jc w:val="center"/>
              <w:rPr>
                <w:rFonts w:ascii="Times New Roman" w:hAnsi="Times New Roman"/>
                <w:sz w:val="20"/>
                <w:szCs w:val="20"/>
                <w:lang w:val="fr-FR"/>
              </w:rPr>
            </w:pPr>
            <w:r w:rsidRPr="0078663B">
              <w:rPr>
                <w:rFonts w:ascii="Times New Roman" w:hAnsi="Times New Roman"/>
                <w:sz w:val="20"/>
                <w:szCs w:val="20"/>
                <w:lang w:val="fr-FR"/>
              </w:rPr>
              <w:t>opé</w:t>
            </w:r>
          </w:p>
        </w:tc>
        <w:tc>
          <w:tcPr>
            <w:tcW w:w="6162"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Opérationnel, d'accord, OK</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065"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50"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1229"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18"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r>
      <w:tr w:rsidR="00E05BDB" w:rsidRPr="0078663B" w:rsidTr="00E44720">
        <w:trPr>
          <w:trHeight w:val="397"/>
        </w:trPr>
        <w:tc>
          <w:tcPr>
            <w:tcW w:w="2235" w:type="dxa"/>
            <w:vAlign w:val="center"/>
          </w:tcPr>
          <w:p w:rsidR="00E05BDB" w:rsidRPr="0078663B" w:rsidRDefault="00E05BDB" w:rsidP="00E44720">
            <w:pPr>
              <w:pStyle w:val="Paragraphedeliste"/>
              <w:spacing w:after="0" w:line="240" w:lineRule="auto"/>
              <w:ind w:left="0"/>
              <w:jc w:val="center"/>
              <w:rPr>
                <w:rFonts w:ascii="Times New Roman" w:hAnsi="Times New Roman"/>
                <w:sz w:val="20"/>
                <w:szCs w:val="20"/>
                <w:lang w:val="fr-FR"/>
              </w:rPr>
            </w:pPr>
            <w:r w:rsidRPr="0078663B">
              <w:rPr>
                <w:rFonts w:ascii="Times New Roman" w:hAnsi="Times New Roman"/>
                <w:sz w:val="20"/>
                <w:szCs w:val="20"/>
                <w:lang w:val="fr-FR"/>
              </w:rPr>
              <w:t>ordi</w:t>
            </w:r>
          </w:p>
        </w:tc>
        <w:tc>
          <w:tcPr>
            <w:tcW w:w="6162"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Ordinateur</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065"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950"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229"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18"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r>
      <w:tr w:rsidR="00E05BDB" w:rsidRPr="0078663B" w:rsidTr="00E44720">
        <w:trPr>
          <w:trHeight w:val="397"/>
        </w:trPr>
        <w:tc>
          <w:tcPr>
            <w:tcW w:w="2235" w:type="dxa"/>
            <w:vAlign w:val="center"/>
          </w:tcPr>
          <w:p w:rsidR="00E05BDB" w:rsidRPr="0078663B" w:rsidRDefault="00E05BDB" w:rsidP="00E44720">
            <w:pPr>
              <w:pStyle w:val="Paragraphedeliste"/>
              <w:spacing w:after="0" w:line="240" w:lineRule="auto"/>
              <w:ind w:left="0"/>
              <w:jc w:val="center"/>
              <w:rPr>
                <w:rFonts w:ascii="Times New Roman" w:hAnsi="Times New Roman"/>
                <w:sz w:val="20"/>
                <w:szCs w:val="20"/>
                <w:lang w:val="fr-FR"/>
              </w:rPr>
            </w:pPr>
            <w:r w:rsidRPr="0078663B">
              <w:rPr>
                <w:rFonts w:ascii="Times New Roman" w:hAnsi="Times New Roman"/>
                <w:sz w:val="20"/>
                <w:szCs w:val="20"/>
                <w:lang w:val="fr-FR"/>
              </w:rPr>
              <w:t xml:space="preserve">pauv  pauv’  </w:t>
            </w:r>
            <w:r w:rsidRPr="007A2C37">
              <w:rPr>
                <w:rFonts w:ascii="Times New Roman" w:hAnsi="Times New Roman"/>
                <w:sz w:val="20"/>
                <w:szCs w:val="20"/>
                <w:u w:val="single"/>
                <w:lang w:val="fr-FR"/>
              </w:rPr>
              <w:t>pov</w:t>
            </w:r>
            <w:r w:rsidRPr="0078663B">
              <w:rPr>
                <w:rFonts w:ascii="Times New Roman" w:hAnsi="Times New Roman"/>
                <w:sz w:val="20"/>
                <w:szCs w:val="20"/>
                <w:lang w:val="fr-FR"/>
              </w:rPr>
              <w:t>’  pôv’</w:t>
            </w:r>
          </w:p>
        </w:tc>
        <w:tc>
          <w:tcPr>
            <w:tcW w:w="6162"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En parlant d'une personne ou d'une chose nule</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065"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50"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1229"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18"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r>
      <w:tr w:rsidR="00E05BDB" w:rsidRPr="0078663B" w:rsidTr="00E44720">
        <w:trPr>
          <w:trHeight w:val="397"/>
        </w:trPr>
        <w:tc>
          <w:tcPr>
            <w:tcW w:w="2235" w:type="dxa"/>
            <w:vAlign w:val="center"/>
          </w:tcPr>
          <w:p w:rsidR="00E05BDB" w:rsidRPr="0078663B" w:rsidRDefault="00E05BDB" w:rsidP="00E44720">
            <w:pPr>
              <w:pStyle w:val="Paragraphedeliste"/>
              <w:spacing w:after="0" w:line="240" w:lineRule="auto"/>
              <w:ind w:left="0"/>
              <w:jc w:val="center"/>
              <w:rPr>
                <w:rFonts w:ascii="Times New Roman" w:hAnsi="Times New Roman"/>
                <w:sz w:val="20"/>
                <w:szCs w:val="20"/>
                <w:lang w:val="fr-FR"/>
              </w:rPr>
            </w:pPr>
            <w:r w:rsidRPr="007A2C37">
              <w:rPr>
                <w:rFonts w:ascii="Times New Roman" w:hAnsi="Times New Roman"/>
                <w:sz w:val="20"/>
                <w:szCs w:val="20"/>
                <w:u w:val="single"/>
                <w:lang w:val="fr-FR"/>
              </w:rPr>
              <w:t>périph</w:t>
            </w:r>
            <w:r w:rsidRPr="007A2C37">
              <w:rPr>
                <w:rFonts w:ascii="Times New Roman" w:hAnsi="Times New Roman"/>
                <w:sz w:val="20"/>
                <w:szCs w:val="20"/>
                <w:lang w:val="fr-FR"/>
              </w:rPr>
              <w:t xml:space="preserve">   </w:t>
            </w:r>
            <w:r w:rsidRPr="0078663B">
              <w:rPr>
                <w:rFonts w:ascii="Times New Roman" w:hAnsi="Times New Roman"/>
                <w:sz w:val="20"/>
                <w:szCs w:val="20"/>
                <w:lang w:val="fr-FR"/>
              </w:rPr>
              <w:t xml:space="preserve">     périph’</w:t>
            </w:r>
          </w:p>
        </w:tc>
        <w:tc>
          <w:tcPr>
            <w:tcW w:w="6162"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Périphérique routier, périphérique informatique</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065"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950"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229"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18"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r>
      <w:tr w:rsidR="00E05BDB" w:rsidRPr="0078663B" w:rsidTr="00E44720">
        <w:trPr>
          <w:trHeight w:val="397"/>
        </w:trPr>
        <w:tc>
          <w:tcPr>
            <w:tcW w:w="2235" w:type="dxa"/>
            <w:vAlign w:val="center"/>
          </w:tcPr>
          <w:p w:rsidR="00E05BDB" w:rsidRPr="0078663B" w:rsidRDefault="00E05BDB" w:rsidP="00E44720">
            <w:pPr>
              <w:pStyle w:val="Paragraphedeliste"/>
              <w:spacing w:after="0" w:line="240" w:lineRule="auto"/>
              <w:ind w:left="0"/>
              <w:jc w:val="center"/>
              <w:rPr>
                <w:rFonts w:ascii="Times New Roman" w:hAnsi="Times New Roman"/>
                <w:sz w:val="20"/>
                <w:szCs w:val="20"/>
                <w:lang w:val="fr-FR"/>
              </w:rPr>
            </w:pPr>
            <w:r w:rsidRPr="0078663B">
              <w:rPr>
                <w:rFonts w:ascii="Times New Roman" w:hAnsi="Times New Roman"/>
                <w:sz w:val="20"/>
                <w:szCs w:val="20"/>
                <w:lang w:val="fr-FR"/>
              </w:rPr>
              <w:t>perso</w:t>
            </w:r>
          </w:p>
        </w:tc>
        <w:tc>
          <w:tcPr>
            <w:tcW w:w="6162"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Personnel</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065"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950"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229"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18"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r>
      <w:tr w:rsidR="00E05BDB" w:rsidRPr="0078663B" w:rsidTr="00E44720">
        <w:trPr>
          <w:trHeight w:val="397"/>
        </w:trPr>
        <w:tc>
          <w:tcPr>
            <w:tcW w:w="2235" w:type="dxa"/>
            <w:vAlign w:val="center"/>
          </w:tcPr>
          <w:p w:rsidR="00E05BDB" w:rsidRPr="0078663B" w:rsidRDefault="00E05BDB" w:rsidP="00E44720">
            <w:pPr>
              <w:pStyle w:val="Paragraphedeliste"/>
              <w:spacing w:after="0" w:line="240" w:lineRule="auto"/>
              <w:ind w:left="0"/>
              <w:jc w:val="center"/>
              <w:rPr>
                <w:rFonts w:ascii="Times New Roman" w:hAnsi="Times New Roman"/>
                <w:sz w:val="20"/>
                <w:szCs w:val="20"/>
                <w:lang w:val="fr-FR"/>
              </w:rPr>
            </w:pPr>
            <w:r w:rsidRPr="0078663B">
              <w:rPr>
                <w:rFonts w:ascii="Times New Roman" w:hAnsi="Times New Roman"/>
                <w:sz w:val="20"/>
                <w:szCs w:val="20"/>
                <w:lang w:val="fr-FR"/>
              </w:rPr>
              <w:t>photo</w:t>
            </w:r>
          </w:p>
        </w:tc>
        <w:tc>
          <w:tcPr>
            <w:tcW w:w="6162"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 xml:space="preserve">Photographie, photographe </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065"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950"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229"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18"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r>
      <w:tr w:rsidR="00E05BDB" w:rsidRPr="0078663B" w:rsidTr="00E44720">
        <w:trPr>
          <w:trHeight w:val="397"/>
        </w:trPr>
        <w:tc>
          <w:tcPr>
            <w:tcW w:w="2235" w:type="dxa"/>
            <w:vAlign w:val="center"/>
          </w:tcPr>
          <w:p w:rsidR="00E05BDB" w:rsidRPr="0078663B" w:rsidRDefault="00E05BDB" w:rsidP="00E44720">
            <w:pPr>
              <w:pStyle w:val="Paragraphedeliste"/>
              <w:spacing w:after="0" w:line="240" w:lineRule="auto"/>
              <w:ind w:left="0"/>
              <w:jc w:val="center"/>
              <w:rPr>
                <w:rFonts w:ascii="Times New Roman" w:hAnsi="Times New Roman"/>
                <w:sz w:val="20"/>
                <w:szCs w:val="20"/>
                <w:lang w:val="fr-FR"/>
              </w:rPr>
            </w:pPr>
            <w:r w:rsidRPr="0078663B">
              <w:rPr>
                <w:rFonts w:ascii="Times New Roman" w:hAnsi="Times New Roman"/>
                <w:sz w:val="20"/>
                <w:szCs w:val="20"/>
                <w:lang w:val="fr-FR"/>
              </w:rPr>
              <w:t>pro</w:t>
            </w:r>
          </w:p>
        </w:tc>
        <w:tc>
          <w:tcPr>
            <w:tcW w:w="6162"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Professionnel</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065"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50"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1229"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18"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r>
      <w:tr w:rsidR="00E05BDB" w:rsidRPr="0078663B" w:rsidTr="00E44720">
        <w:trPr>
          <w:trHeight w:val="397"/>
        </w:trPr>
        <w:tc>
          <w:tcPr>
            <w:tcW w:w="2235" w:type="dxa"/>
            <w:vAlign w:val="center"/>
          </w:tcPr>
          <w:p w:rsidR="00E05BDB" w:rsidRPr="0078663B" w:rsidRDefault="00E05BDB" w:rsidP="00E44720">
            <w:pPr>
              <w:pStyle w:val="Paragraphedeliste"/>
              <w:spacing w:after="0" w:line="240" w:lineRule="auto"/>
              <w:ind w:left="0"/>
              <w:jc w:val="center"/>
              <w:rPr>
                <w:rFonts w:ascii="Times New Roman" w:hAnsi="Times New Roman"/>
                <w:sz w:val="20"/>
                <w:szCs w:val="20"/>
                <w:lang w:val="fr-FR"/>
              </w:rPr>
            </w:pPr>
            <w:r w:rsidRPr="0078663B">
              <w:rPr>
                <w:rFonts w:ascii="Times New Roman" w:hAnsi="Times New Roman"/>
                <w:sz w:val="20"/>
                <w:szCs w:val="20"/>
                <w:lang w:val="fr-FR"/>
              </w:rPr>
              <w:t>projo</w:t>
            </w:r>
          </w:p>
        </w:tc>
        <w:tc>
          <w:tcPr>
            <w:tcW w:w="6162"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Projecteur</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065"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50"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1229"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18"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r>
      <w:tr w:rsidR="00E05BDB" w:rsidRPr="0078663B" w:rsidTr="00E44720">
        <w:trPr>
          <w:trHeight w:val="397"/>
        </w:trPr>
        <w:tc>
          <w:tcPr>
            <w:tcW w:w="2235" w:type="dxa"/>
            <w:vAlign w:val="center"/>
          </w:tcPr>
          <w:p w:rsidR="00E05BDB" w:rsidRPr="0078663B" w:rsidRDefault="00E05BDB" w:rsidP="00E44720">
            <w:pPr>
              <w:pStyle w:val="Paragraphedeliste"/>
              <w:spacing w:after="0" w:line="240" w:lineRule="auto"/>
              <w:ind w:left="0"/>
              <w:jc w:val="center"/>
              <w:rPr>
                <w:rFonts w:ascii="Times New Roman" w:hAnsi="Times New Roman"/>
                <w:sz w:val="20"/>
                <w:szCs w:val="20"/>
                <w:lang w:val="fr-FR"/>
              </w:rPr>
            </w:pPr>
            <w:r w:rsidRPr="007A2C37">
              <w:rPr>
                <w:rFonts w:ascii="Times New Roman" w:hAnsi="Times New Roman"/>
                <w:sz w:val="20"/>
                <w:szCs w:val="20"/>
                <w:u w:val="single"/>
                <w:lang w:val="fr-FR"/>
              </w:rPr>
              <w:t>provoc</w:t>
            </w:r>
            <w:r w:rsidRPr="0078663B">
              <w:rPr>
                <w:rFonts w:ascii="Times New Roman" w:hAnsi="Times New Roman"/>
                <w:sz w:val="20"/>
                <w:szCs w:val="20"/>
                <w:lang w:val="fr-FR"/>
              </w:rPr>
              <w:t xml:space="preserve">        provoc’</w:t>
            </w:r>
          </w:p>
        </w:tc>
        <w:tc>
          <w:tcPr>
            <w:tcW w:w="6162"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 xml:space="preserve">Provocation  </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065"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50"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1229"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18"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r>
      <w:tr w:rsidR="00E05BDB" w:rsidRPr="0078663B" w:rsidTr="00E44720">
        <w:trPr>
          <w:trHeight w:val="397"/>
        </w:trPr>
        <w:tc>
          <w:tcPr>
            <w:tcW w:w="2235" w:type="dxa"/>
            <w:vAlign w:val="center"/>
          </w:tcPr>
          <w:p w:rsidR="00E05BDB" w:rsidRPr="0078663B" w:rsidRDefault="00E05BDB" w:rsidP="00E44720">
            <w:pPr>
              <w:pStyle w:val="Paragraphedeliste"/>
              <w:spacing w:after="0" w:line="240" w:lineRule="auto"/>
              <w:ind w:left="0"/>
              <w:jc w:val="center"/>
              <w:rPr>
                <w:rFonts w:ascii="Times New Roman" w:hAnsi="Times New Roman"/>
                <w:sz w:val="20"/>
                <w:szCs w:val="20"/>
                <w:lang w:val="fr-FR"/>
              </w:rPr>
            </w:pPr>
            <w:r w:rsidRPr="0078663B">
              <w:rPr>
                <w:rFonts w:ascii="Times New Roman" w:hAnsi="Times New Roman"/>
                <w:sz w:val="20"/>
                <w:szCs w:val="20"/>
                <w:lang w:val="fr-FR"/>
              </w:rPr>
              <w:t>psy</w:t>
            </w:r>
          </w:p>
        </w:tc>
        <w:tc>
          <w:tcPr>
            <w:tcW w:w="6162"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Psychiatre, psychanalyse</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065"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950"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229"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18"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r>
      <w:tr w:rsidR="00E05BDB" w:rsidRPr="0078663B" w:rsidTr="00E44720">
        <w:trPr>
          <w:trHeight w:val="397"/>
        </w:trPr>
        <w:tc>
          <w:tcPr>
            <w:tcW w:w="2235" w:type="dxa"/>
            <w:vAlign w:val="center"/>
          </w:tcPr>
          <w:p w:rsidR="00E05BDB" w:rsidRPr="0078663B" w:rsidRDefault="00E05BDB" w:rsidP="00E44720">
            <w:pPr>
              <w:pStyle w:val="Paragraphedeliste"/>
              <w:spacing w:after="0" w:line="240" w:lineRule="auto"/>
              <w:ind w:left="0"/>
              <w:jc w:val="center"/>
              <w:rPr>
                <w:rFonts w:ascii="Times New Roman" w:hAnsi="Times New Roman"/>
                <w:sz w:val="20"/>
                <w:szCs w:val="20"/>
                <w:lang w:val="fr-FR"/>
              </w:rPr>
            </w:pPr>
            <w:r w:rsidRPr="0078663B">
              <w:rPr>
                <w:rFonts w:ascii="Times New Roman" w:hAnsi="Times New Roman"/>
                <w:sz w:val="20"/>
                <w:szCs w:val="20"/>
                <w:lang w:val="fr-FR"/>
              </w:rPr>
              <w:t>psycho</w:t>
            </w:r>
          </w:p>
        </w:tc>
        <w:tc>
          <w:tcPr>
            <w:tcW w:w="6162"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Psychologue, psychologie, psychothérapie</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065"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50"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1229"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18"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r>
      <w:tr w:rsidR="00E05BDB" w:rsidRPr="0078663B" w:rsidTr="00E44720">
        <w:trPr>
          <w:trHeight w:val="397"/>
        </w:trPr>
        <w:tc>
          <w:tcPr>
            <w:tcW w:w="2235" w:type="dxa"/>
            <w:vAlign w:val="center"/>
          </w:tcPr>
          <w:p w:rsidR="00E05BDB" w:rsidRPr="0078663B" w:rsidRDefault="00E05BDB" w:rsidP="00E44720">
            <w:pPr>
              <w:pStyle w:val="Paragraphedeliste"/>
              <w:spacing w:after="0" w:line="240" w:lineRule="auto"/>
              <w:ind w:left="0"/>
              <w:jc w:val="center"/>
              <w:rPr>
                <w:rFonts w:ascii="Times New Roman" w:hAnsi="Times New Roman"/>
                <w:sz w:val="20"/>
                <w:szCs w:val="20"/>
                <w:lang w:val="fr-FR"/>
              </w:rPr>
            </w:pPr>
            <w:r w:rsidRPr="0078663B">
              <w:rPr>
                <w:rFonts w:ascii="Times New Roman" w:hAnsi="Times New Roman"/>
                <w:sz w:val="20"/>
                <w:szCs w:val="20"/>
                <w:lang w:val="fr-FR"/>
              </w:rPr>
              <w:t>quali</w:t>
            </w:r>
          </w:p>
        </w:tc>
        <w:tc>
          <w:tcPr>
            <w:tcW w:w="6162"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Qualité</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065"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50"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229"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18"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r>
      <w:tr w:rsidR="00E05BDB" w:rsidRPr="0078663B" w:rsidTr="00E44720">
        <w:trPr>
          <w:trHeight w:val="397"/>
        </w:trPr>
        <w:tc>
          <w:tcPr>
            <w:tcW w:w="2235" w:type="dxa"/>
            <w:vAlign w:val="center"/>
          </w:tcPr>
          <w:p w:rsidR="00E05BDB" w:rsidRPr="0078663B" w:rsidRDefault="00E05BDB" w:rsidP="00E44720">
            <w:pPr>
              <w:pStyle w:val="Paragraphedeliste"/>
              <w:spacing w:after="0" w:line="240" w:lineRule="auto"/>
              <w:ind w:left="0"/>
              <w:jc w:val="center"/>
              <w:rPr>
                <w:rFonts w:ascii="Times New Roman" w:hAnsi="Times New Roman"/>
                <w:sz w:val="20"/>
                <w:szCs w:val="20"/>
                <w:lang w:val="fr-FR"/>
              </w:rPr>
            </w:pPr>
            <w:r w:rsidRPr="0078663B">
              <w:rPr>
                <w:rFonts w:ascii="Times New Roman" w:hAnsi="Times New Roman"/>
                <w:sz w:val="20"/>
                <w:szCs w:val="20"/>
                <w:lang w:val="fr-FR"/>
              </w:rPr>
              <w:t>rata</w:t>
            </w:r>
          </w:p>
        </w:tc>
        <w:tc>
          <w:tcPr>
            <w:tcW w:w="6162"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Ratatouille, Pro rata (comptabilité)</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065"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50"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229"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18"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r>
      <w:tr w:rsidR="00E05BDB" w:rsidRPr="0078663B" w:rsidTr="00E44720">
        <w:trPr>
          <w:trHeight w:val="397"/>
        </w:trPr>
        <w:tc>
          <w:tcPr>
            <w:tcW w:w="2235" w:type="dxa"/>
            <w:vAlign w:val="center"/>
          </w:tcPr>
          <w:p w:rsidR="00E05BDB" w:rsidRPr="0078663B" w:rsidRDefault="00E05BDB" w:rsidP="00E44720">
            <w:pPr>
              <w:pStyle w:val="Paragraphedeliste"/>
              <w:spacing w:after="0" w:line="240" w:lineRule="auto"/>
              <w:ind w:left="0"/>
              <w:jc w:val="center"/>
              <w:rPr>
                <w:rFonts w:ascii="Times New Roman" w:hAnsi="Times New Roman"/>
                <w:sz w:val="20"/>
                <w:szCs w:val="20"/>
                <w:lang w:val="fr-FR"/>
              </w:rPr>
            </w:pPr>
            <w:r w:rsidRPr="0078663B">
              <w:rPr>
                <w:rFonts w:ascii="Times New Roman" w:hAnsi="Times New Roman"/>
                <w:sz w:val="20"/>
                <w:szCs w:val="20"/>
                <w:lang w:val="fr-FR"/>
              </w:rPr>
              <w:t>réabo</w:t>
            </w:r>
          </w:p>
        </w:tc>
        <w:tc>
          <w:tcPr>
            <w:tcW w:w="6162"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1065"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50"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229"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18"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r>
      <w:tr w:rsidR="00E05BDB" w:rsidRPr="0078663B" w:rsidTr="00E44720">
        <w:trPr>
          <w:trHeight w:val="397"/>
        </w:trPr>
        <w:tc>
          <w:tcPr>
            <w:tcW w:w="2235" w:type="dxa"/>
            <w:vAlign w:val="center"/>
          </w:tcPr>
          <w:p w:rsidR="00E05BDB" w:rsidRPr="0078663B" w:rsidRDefault="00E05BDB" w:rsidP="00E44720">
            <w:pPr>
              <w:pStyle w:val="Paragraphedeliste"/>
              <w:spacing w:after="0" w:line="240" w:lineRule="auto"/>
              <w:ind w:left="0"/>
              <w:jc w:val="center"/>
              <w:rPr>
                <w:rFonts w:ascii="Times New Roman" w:hAnsi="Times New Roman"/>
                <w:sz w:val="20"/>
                <w:szCs w:val="20"/>
                <w:lang w:val="fr-FR"/>
              </w:rPr>
            </w:pPr>
            <w:r w:rsidRPr="0078663B">
              <w:rPr>
                <w:rFonts w:ascii="Times New Roman" w:hAnsi="Times New Roman"/>
                <w:sz w:val="20"/>
                <w:szCs w:val="20"/>
                <w:lang w:val="fr-FR"/>
              </w:rPr>
              <w:t xml:space="preserve">restau        </w:t>
            </w:r>
            <w:r w:rsidRPr="007A2C37">
              <w:rPr>
                <w:rFonts w:ascii="Times New Roman" w:hAnsi="Times New Roman"/>
                <w:sz w:val="20"/>
                <w:szCs w:val="20"/>
                <w:u w:val="single"/>
                <w:lang w:val="fr-FR"/>
              </w:rPr>
              <w:t>resto</w:t>
            </w:r>
          </w:p>
        </w:tc>
        <w:tc>
          <w:tcPr>
            <w:tcW w:w="6162"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Restaurant, restauration</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065"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950"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229"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18"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r>
      <w:tr w:rsidR="00E05BDB" w:rsidRPr="0078663B" w:rsidTr="00E44720">
        <w:trPr>
          <w:trHeight w:val="397"/>
        </w:trPr>
        <w:tc>
          <w:tcPr>
            <w:tcW w:w="2235" w:type="dxa"/>
            <w:vAlign w:val="center"/>
          </w:tcPr>
          <w:p w:rsidR="00E05BDB" w:rsidRPr="0078663B" w:rsidRDefault="00E05BDB" w:rsidP="00E44720">
            <w:pPr>
              <w:pStyle w:val="Paragraphedeliste"/>
              <w:spacing w:after="0" w:line="240" w:lineRule="auto"/>
              <w:ind w:left="0"/>
              <w:jc w:val="center"/>
              <w:rPr>
                <w:rFonts w:ascii="Times New Roman" w:hAnsi="Times New Roman"/>
                <w:sz w:val="20"/>
                <w:szCs w:val="20"/>
                <w:lang w:val="fr-FR"/>
              </w:rPr>
            </w:pPr>
            <w:r w:rsidRPr="0078663B">
              <w:rPr>
                <w:rFonts w:ascii="Times New Roman" w:hAnsi="Times New Roman"/>
                <w:sz w:val="20"/>
                <w:szCs w:val="20"/>
                <w:lang w:val="fr-FR"/>
              </w:rPr>
              <w:t>cosméto</w:t>
            </w:r>
          </w:p>
        </w:tc>
        <w:tc>
          <w:tcPr>
            <w:tcW w:w="6162"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Cosmétique</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1065"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50"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229"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918"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r>
      <w:tr w:rsidR="00E05BDB" w:rsidRPr="0078663B" w:rsidTr="00E44720">
        <w:trPr>
          <w:trHeight w:val="397"/>
        </w:trPr>
        <w:tc>
          <w:tcPr>
            <w:tcW w:w="2235" w:type="dxa"/>
            <w:vAlign w:val="center"/>
          </w:tcPr>
          <w:p w:rsidR="00E05BDB" w:rsidRPr="0078663B" w:rsidRDefault="00E05BDB" w:rsidP="00E44720">
            <w:pPr>
              <w:pStyle w:val="Paragraphedeliste"/>
              <w:spacing w:after="0" w:line="240" w:lineRule="auto"/>
              <w:ind w:left="0"/>
              <w:jc w:val="center"/>
              <w:rPr>
                <w:rFonts w:ascii="Times New Roman" w:hAnsi="Times New Roman"/>
                <w:sz w:val="20"/>
                <w:szCs w:val="20"/>
                <w:lang w:val="fr-FR"/>
              </w:rPr>
            </w:pPr>
            <w:r w:rsidRPr="00F067D0">
              <w:rPr>
                <w:rFonts w:ascii="Times New Roman" w:hAnsi="Times New Roman"/>
                <w:sz w:val="20"/>
                <w:szCs w:val="20"/>
                <w:u w:val="single"/>
                <w:lang w:val="fr-FR"/>
              </w:rPr>
              <w:t>tain</w:t>
            </w:r>
            <w:r w:rsidRPr="0078663B">
              <w:rPr>
                <w:rFonts w:ascii="Times New Roman" w:hAnsi="Times New Roman"/>
                <w:sz w:val="20"/>
                <w:szCs w:val="20"/>
                <w:lang w:val="fr-FR"/>
              </w:rPr>
              <w:t xml:space="preserve">        ’tain</w:t>
            </w:r>
          </w:p>
        </w:tc>
        <w:tc>
          <w:tcPr>
            <w:tcW w:w="6162"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Putain (injure)</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065"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50"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229"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18"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r>
      <w:tr w:rsidR="00E05BDB" w:rsidRPr="0078663B" w:rsidTr="00E44720">
        <w:trPr>
          <w:trHeight w:val="397"/>
        </w:trPr>
        <w:tc>
          <w:tcPr>
            <w:tcW w:w="2235" w:type="dxa"/>
            <w:vAlign w:val="center"/>
          </w:tcPr>
          <w:p w:rsidR="00E05BDB" w:rsidRPr="0078663B" w:rsidRDefault="00E05BDB" w:rsidP="00E44720">
            <w:pPr>
              <w:pStyle w:val="Paragraphedeliste"/>
              <w:spacing w:after="0" w:line="240" w:lineRule="auto"/>
              <w:ind w:left="0"/>
              <w:jc w:val="center"/>
              <w:rPr>
                <w:rFonts w:ascii="Times New Roman" w:hAnsi="Times New Roman"/>
                <w:sz w:val="20"/>
                <w:szCs w:val="20"/>
                <w:lang w:val="fr-FR"/>
              </w:rPr>
            </w:pPr>
            <w:r w:rsidRPr="0078663B">
              <w:rPr>
                <w:rFonts w:ascii="Times New Roman" w:hAnsi="Times New Roman"/>
                <w:sz w:val="20"/>
                <w:szCs w:val="20"/>
                <w:lang w:val="fr-FR"/>
              </w:rPr>
              <w:t>tradi</w:t>
            </w:r>
          </w:p>
        </w:tc>
        <w:tc>
          <w:tcPr>
            <w:tcW w:w="6162"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Tradition, traditionnel</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065"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50"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229"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18"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r>
      <w:tr w:rsidR="00E05BDB" w:rsidRPr="0078663B" w:rsidTr="00E44720">
        <w:trPr>
          <w:trHeight w:val="397"/>
        </w:trPr>
        <w:tc>
          <w:tcPr>
            <w:tcW w:w="2235" w:type="dxa"/>
            <w:vAlign w:val="center"/>
          </w:tcPr>
          <w:p w:rsidR="00E05BDB" w:rsidRPr="0078663B" w:rsidRDefault="00E05BDB" w:rsidP="00E44720">
            <w:pPr>
              <w:pStyle w:val="Paragraphedeliste"/>
              <w:spacing w:after="0" w:line="240" w:lineRule="auto"/>
              <w:ind w:left="0"/>
              <w:jc w:val="center"/>
              <w:rPr>
                <w:rFonts w:ascii="Times New Roman" w:hAnsi="Times New Roman"/>
                <w:sz w:val="20"/>
                <w:szCs w:val="20"/>
                <w:lang w:val="fr-FR"/>
              </w:rPr>
            </w:pPr>
            <w:r w:rsidRPr="007A2C37">
              <w:rPr>
                <w:rFonts w:ascii="Times New Roman" w:hAnsi="Times New Roman"/>
                <w:sz w:val="20"/>
                <w:szCs w:val="20"/>
                <w:u w:val="single"/>
                <w:lang w:val="fr-FR"/>
              </w:rPr>
              <w:t>zik</w:t>
            </w:r>
            <w:r w:rsidRPr="0078663B">
              <w:rPr>
                <w:rFonts w:ascii="Times New Roman" w:hAnsi="Times New Roman"/>
                <w:sz w:val="20"/>
                <w:szCs w:val="20"/>
                <w:lang w:val="fr-FR"/>
              </w:rPr>
              <w:t xml:space="preserve">         zique</w:t>
            </w:r>
          </w:p>
        </w:tc>
        <w:tc>
          <w:tcPr>
            <w:tcW w:w="6162"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Musique</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851"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1065"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50"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r>
              <w:rPr>
                <w:rFonts w:ascii="Times New Roman" w:hAnsi="Times New Roman"/>
                <w:sz w:val="20"/>
                <w:szCs w:val="20"/>
                <w:lang w:val="fr-FR"/>
              </w:rPr>
              <w:t>X</w:t>
            </w:r>
          </w:p>
        </w:tc>
        <w:tc>
          <w:tcPr>
            <w:tcW w:w="1229"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c>
          <w:tcPr>
            <w:tcW w:w="918" w:type="dxa"/>
          </w:tcPr>
          <w:p w:rsidR="00E05BDB" w:rsidRPr="0078663B" w:rsidRDefault="00E05BDB" w:rsidP="00E44720">
            <w:pPr>
              <w:pStyle w:val="Paragraphedeliste"/>
              <w:spacing w:after="0" w:line="240" w:lineRule="auto"/>
              <w:ind w:left="0"/>
              <w:rPr>
                <w:rFonts w:ascii="Times New Roman" w:hAnsi="Times New Roman"/>
                <w:sz w:val="20"/>
                <w:szCs w:val="20"/>
                <w:lang w:val="fr-FR"/>
              </w:rPr>
            </w:pPr>
          </w:p>
        </w:tc>
      </w:tr>
    </w:tbl>
    <w:p w:rsidR="00E05BDB" w:rsidRPr="00BF30CF" w:rsidRDefault="00E05BDB" w:rsidP="00E05BDB">
      <w:pPr>
        <w:rPr>
          <w:b/>
        </w:rPr>
      </w:pPr>
      <w:r w:rsidRPr="00BF30CF">
        <w:rPr>
          <w:b/>
        </w:rPr>
        <w:t xml:space="preserve">SUGGESTIONS : </w:t>
      </w:r>
    </w:p>
    <w:p w:rsidR="00E05BDB" w:rsidRDefault="00E05BDB" w:rsidP="00E05BDB">
      <w:pPr>
        <w:spacing w:after="200" w:line="276" w:lineRule="auto"/>
        <w:sectPr w:rsidR="00E05BDB" w:rsidSect="004D7A69">
          <w:headerReference w:type="default" r:id="rId59"/>
          <w:pgSz w:w="16838" w:h="11906" w:orient="landscape"/>
          <w:pgMar w:top="148" w:right="720" w:bottom="720" w:left="720" w:header="135" w:footer="709" w:gutter="0"/>
          <w:cols w:space="708"/>
          <w:docGrid w:linePitch="360"/>
        </w:sectPr>
      </w:pPr>
    </w:p>
    <w:p w:rsidR="00E05BDB" w:rsidRPr="00DE36F4" w:rsidRDefault="00E05BDB" w:rsidP="00E05BDB">
      <w:pPr>
        <w:jc w:val="center"/>
        <w:rPr>
          <w:b/>
          <w:caps/>
        </w:rPr>
      </w:pPr>
      <w:r w:rsidRPr="00DE36F4">
        <w:rPr>
          <w:b/>
          <w:caps/>
        </w:rPr>
        <w:lastRenderedPageBreak/>
        <w:t>Questionnaire</w:t>
      </w:r>
      <w:r>
        <w:rPr>
          <w:b/>
          <w:caps/>
        </w:rPr>
        <w:t xml:space="preserve"> (7)</w:t>
      </w:r>
    </w:p>
    <w:p w:rsidR="00E05BDB" w:rsidRPr="00E424CF" w:rsidRDefault="00E05BDB" w:rsidP="00E05BDB">
      <w:pPr>
        <w:rPr>
          <w:caps/>
        </w:rPr>
      </w:pPr>
      <w:r>
        <w:rPr>
          <w:caps/>
        </w:rPr>
        <w:t>Merci de bien vouloir</w:t>
      </w:r>
    </w:p>
    <w:p w:rsidR="00E05BDB" w:rsidRDefault="00E05BDB" w:rsidP="00E05BDB">
      <w:pPr>
        <w:pStyle w:val="Odstavecseseznamem"/>
        <w:numPr>
          <w:ilvl w:val="0"/>
          <w:numId w:val="26"/>
        </w:numPr>
      </w:pPr>
      <w:r w:rsidRPr="00E424CF">
        <w:t>Remplir les informations personnelles</w:t>
      </w:r>
      <w:r>
        <w:t xml:space="preserve"> (l</w:t>
      </w:r>
      <w:r w:rsidRPr="00421B7E">
        <w:t>’</w:t>
      </w:r>
      <w:r>
        <w:t xml:space="preserve">enquête est anonyme, mais quelques informations de base </w:t>
      </w:r>
    </w:p>
    <w:p w:rsidR="00E05BDB" w:rsidRDefault="00E05BDB" w:rsidP="00E05BDB">
      <w:pPr>
        <w:pStyle w:val="Odstavecseseznamem"/>
      </w:pPr>
      <w:r>
        <w:t>sont nécessaires pour l</w:t>
      </w:r>
      <w:r w:rsidRPr="00421B7E">
        <w:t>’</w:t>
      </w:r>
      <w:r>
        <w:t>interprétation du questionnaire)</w:t>
      </w:r>
    </w:p>
    <w:p w:rsidR="00E05BDB" w:rsidRDefault="00E05BDB" w:rsidP="00E05BDB">
      <w:pPr>
        <w:pStyle w:val="Odstavecseseznamem"/>
        <w:numPr>
          <w:ilvl w:val="0"/>
          <w:numId w:val="26"/>
        </w:numPr>
      </w:pPr>
      <w:r>
        <w:t>Souligner/Entourer la variante qui vous paraît la plus correcte</w:t>
      </w:r>
    </w:p>
    <w:p w:rsidR="00E05BDB" w:rsidRDefault="00E05BDB" w:rsidP="00E05BDB">
      <w:pPr>
        <w:pStyle w:val="Odstavecseseznamem"/>
        <w:numPr>
          <w:ilvl w:val="0"/>
          <w:numId w:val="26"/>
        </w:numPr>
      </w:pPr>
      <w:r>
        <w:t>Ecrire le mot entier/le mot d</w:t>
      </w:r>
      <w:r w:rsidRPr="00421B7E">
        <w:t>’</w:t>
      </w:r>
      <w:r>
        <w:t>origine, mentionner le contexte</w:t>
      </w:r>
    </w:p>
    <w:p w:rsidR="00E05BDB" w:rsidRPr="00FB01E7" w:rsidRDefault="00E05BDB" w:rsidP="00E05BDB">
      <w:pPr>
        <w:pStyle w:val="Odstavecseseznamem"/>
        <w:numPr>
          <w:ilvl w:val="0"/>
          <w:numId w:val="26"/>
        </w:numPr>
      </w:pPr>
      <w:r>
        <w:t>Cocher les réponses (la fréquence d</w:t>
      </w:r>
      <w:r w:rsidRPr="00455909">
        <w:t>’</w:t>
      </w:r>
      <w:r>
        <w:t>utilisation et le niveau de langue) – mettre une croix ( X )</w:t>
      </w:r>
    </w:p>
    <w:p w:rsidR="00E05BDB" w:rsidRPr="00DE36F4" w:rsidRDefault="00E05BDB" w:rsidP="00E05BDB">
      <w:pPr>
        <w:pStyle w:val="Odstavecseseznamem"/>
        <w:ind w:left="0"/>
        <w:jc w:val="center"/>
        <w:rPr>
          <w:b/>
        </w:rPr>
      </w:pPr>
      <w:r w:rsidRPr="00DE36F4">
        <w:rPr>
          <w:b/>
        </w:rPr>
        <w:t>Informations personnelles</w:t>
      </w:r>
    </w:p>
    <w:p w:rsidR="00E05BDB" w:rsidRPr="00BF30CF" w:rsidRDefault="00E05BDB" w:rsidP="00E05BDB">
      <w:pPr>
        <w:pStyle w:val="Odstavecseseznamem"/>
        <w:ind w:left="0"/>
        <w:rPr>
          <w:b/>
        </w:rPr>
      </w:pPr>
      <w:r w:rsidRPr="00BF30CF">
        <w:rPr>
          <w:b/>
        </w:rPr>
        <w:t xml:space="preserve">Sexe :  M /         </w:t>
      </w:r>
      <w:r w:rsidRPr="00BF30CF">
        <w:rPr>
          <w:b/>
        </w:rPr>
        <w:tab/>
      </w:r>
      <w:r w:rsidRPr="00BF30CF">
        <w:rPr>
          <w:b/>
        </w:rPr>
        <w:tab/>
      </w:r>
      <w:r w:rsidRPr="00BF30CF">
        <w:rPr>
          <w:b/>
        </w:rPr>
        <w:tab/>
      </w:r>
      <w:r>
        <w:rPr>
          <w:b/>
        </w:rPr>
        <w:tab/>
      </w:r>
      <w:r w:rsidRPr="00BF30CF">
        <w:rPr>
          <w:b/>
        </w:rPr>
        <w:t xml:space="preserve"> Age :</w:t>
      </w:r>
      <w:r>
        <w:rPr>
          <w:b/>
        </w:rPr>
        <w:t xml:space="preserve"> 43</w:t>
      </w:r>
    </w:p>
    <w:p w:rsidR="00E05BDB" w:rsidRPr="00BF30CF" w:rsidRDefault="00E05BDB" w:rsidP="00E05BDB">
      <w:pPr>
        <w:pStyle w:val="Odstavecseseznamem"/>
        <w:ind w:left="0"/>
        <w:rPr>
          <w:b/>
        </w:rPr>
      </w:pPr>
      <w:r w:rsidRPr="00BF30CF">
        <w:rPr>
          <w:b/>
        </w:rPr>
        <w:t xml:space="preserve">Ville (quartier)      </w:t>
      </w:r>
      <w:r>
        <w:rPr>
          <w:b/>
        </w:rPr>
        <w:t>Paris XXème</w:t>
      </w:r>
      <w:r w:rsidRPr="00BF30CF">
        <w:rPr>
          <w:b/>
        </w:rPr>
        <w:tab/>
      </w:r>
      <w:r w:rsidRPr="00BF30CF">
        <w:rPr>
          <w:b/>
        </w:rPr>
        <w:tab/>
        <w:t>Profession/Niveau d’études :</w:t>
      </w:r>
      <w:r>
        <w:rPr>
          <w:b/>
        </w:rPr>
        <w:t xml:space="preserve"> Ingénieur (bac +5)</w:t>
      </w:r>
    </w:p>
    <w:p w:rsidR="00E05BDB" w:rsidRPr="00BF30CF" w:rsidRDefault="00E05BDB" w:rsidP="00E05BDB">
      <w:pPr>
        <w:pStyle w:val="Odstavecseseznamem"/>
        <w:ind w:left="0"/>
        <w:rPr>
          <w:b/>
        </w:rPr>
      </w:pPr>
      <w:r w:rsidRPr="00BF30CF">
        <w:rPr>
          <w:b/>
        </w:rPr>
        <w:t>Nationalité :</w:t>
      </w:r>
      <w:r w:rsidRPr="00BF30CF">
        <w:rPr>
          <w:b/>
        </w:rPr>
        <w:tab/>
      </w:r>
      <w:r>
        <w:rPr>
          <w:b/>
        </w:rPr>
        <w:t>Française</w:t>
      </w:r>
      <w:r w:rsidRPr="00BF30CF">
        <w:rPr>
          <w:b/>
        </w:rPr>
        <w:tab/>
      </w:r>
      <w:r w:rsidRPr="00BF30CF">
        <w:rPr>
          <w:b/>
        </w:rPr>
        <w:tab/>
      </w:r>
      <w:r>
        <w:rPr>
          <w:b/>
        </w:rPr>
        <w:tab/>
      </w:r>
      <w:r w:rsidRPr="00BF30CF">
        <w:rPr>
          <w:b/>
        </w:rPr>
        <w:t>Langue(s) maternelle(s) :</w:t>
      </w:r>
      <w:r w:rsidRPr="00BF30CF">
        <w:rPr>
          <w:b/>
        </w:rPr>
        <w:tab/>
      </w:r>
      <w:r>
        <w:rPr>
          <w:b/>
        </w:rPr>
        <w:t>Français</w:t>
      </w:r>
      <w:r w:rsidRPr="00BF30CF">
        <w:rPr>
          <w:b/>
        </w:rPr>
        <w:tab/>
      </w:r>
      <w:r w:rsidRPr="00BF30CF">
        <w:rPr>
          <w:b/>
        </w:rPr>
        <w:tab/>
      </w:r>
      <w:r w:rsidRPr="00BF30CF">
        <w:rPr>
          <w:b/>
        </w:rPr>
        <w:tab/>
        <w:t>Autre(s) langue(s) :</w:t>
      </w:r>
      <w:r>
        <w:rPr>
          <w:b/>
        </w:rPr>
        <w:t xml:space="preserve"> Anglais, Espagnol</w:t>
      </w:r>
    </w:p>
    <w:tbl>
      <w:tblPr>
        <w:tblpPr w:leftFromText="141" w:rightFromText="141" w:vertAnchor="text" w:tblpXSpec="center" w:tblpY="148"/>
        <w:tblW w:w="15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6162"/>
        <w:gridCol w:w="851"/>
        <w:gridCol w:w="851"/>
        <w:gridCol w:w="851"/>
        <w:gridCol w:w="851"/>
        <w:gridCol w:w="1028"/>
        <w:gridCol w:w="851"/>
        <w:gridCol w:w="1133"/>
        <w:gridCol w:w="991"/>
      </w:tblGrid>
      <w:tr w:rsidR="00E05BDB" w:rsidRPr="0078663B" w:rsidTr="00E44720">
        <w:tc>
          <w:tcPr>
            <w:tcW w:w="2235" w:type="dxa"/>
            <w:vMerge w:val="restart"/>
            <w:vAlign w:val="center"/>
          </w:tcPr>
          <w:p w:rsidR="00E05BDB" w:rsidRPr="0078663B" w:rsidRDefault="00E05BDB" w:rsidP="00E44720">
            <w:pPr>
              <w:pStyle w:val="Odstavecseseznamem"/>
              <w:ind w:left="0"/>
              <w:jc w:val="center"/>
              <w:rPr>
                <w:b/>
                <w:sz w:val="20"/>
                <w:szCs w:val="20"/>
              </w:rPr>
            </w:pPr>
            <w:r w:rsidRPr="0078663B">
              <w:rPr>
                <w:b/>
                <w:sz w:val="20"/>
                <w:szCs w:val="20"/>
              </w:rPr>
              <w:t xml:space="preserve">Mot(s) abrégé(s) – variantes de graphie </w:t>
            </w:r>
            <w:r w:rsidRPr="0078663B">
              <w:rPr>
                <w:sz w:val="20"/>
                <w:szCs w:val="20"/>
              </w:rPr>
              <w:t>(PRIERE DE LA SOULIGNER)</w:t>
            </w:r>
          </w:p>
        </w:tc>
        <w:tc>
          <w:tcPr>
            <w:tcW w:w="6162" w:type="dxa"/>
            <w:vMerge w:val="restart"/>
            <w:vAlign w:val="center"/>
          </w:tcPr>
          <w:p w:rsidR="00E05BDB" w:rsidRPr="0078663B" w:rsidRDefault="00E05BDB" w:rsidP="00E44720">
            <w:pPr>
              <w:pStyle w:val="Odstavecseseznamem"/>
              <w:ind w:left="0"/>
              <w:jc w:val="center"/>
              <w:rPr>
                <w:b/>
                <w:sz w:val="20"/>
                <w:szCs w:val="20"/>
              </w:rPr>
            </w:pPr>
            <w:r>
              <w:rPr>
                <w:b/>
                <w:sz w:val="20"/>
                <w:szCs w:val="20"/>
              </w:rPr>
              <w:t>Mot de départ</w:t>
            </w:r>
            <w:r w:rsidRPr="0078663B">
              <w:rPr>
                <w:b/>
                <w:sz w:val="20"/>
                <w:szCs w:val="20"/>
              </w:rPr>
              <w:t xml:space="preserve"> (contexte)</w:t>
            </w:r>
          </w:p>
        </w:tc>
        <w:tc>
          <w:tcPr>
            <w:tcW w:w="3404" w:type="dxa"/>
            <w:gridSpan w:val="4"/>
            <w:vAlign w:val="center"/>
          </w:tcPr>
          <w:p w:rsidR="00E05BDB" w:rsidRPr="0078663B" w:rsidRDefault="00E05BDB" w:rsidP="00E44720">
            <w:pPr>
              <w:pStyle w:val="Odstavecseseznamem"/>
              <w:ind w:left="0"/>
              <w:jc w:val="center"/>
              <w:rPr>
                <w:b/>
                <w:sz w:val="20"/>
                <w:szCs w:val="20"/>
              </w:rPr>
            </w:pPr>
            <w:r w:rsidRPr="0078663B">
              <w:rPr>
                <w:b/>
                <w:sz w:val="20"/>
                <w:szCs w:val="20"/>
              </w:rPr>
              <w:t>Fréquence d’utilisation</w:t>
            </w:r>
          </w:p>
        </w:tc>
        <w:tc>
          <w:tcPr>
            <w:tcW w:w="4003" w:type="dxa"/>
            <w:gridSpan w:val="4"/>
            <w:vAlign w:val="center"/>
          </w:tcPr>
          <w:p w:rsidR="00E05BDB" w:rsidRPr="0078663B" w:rsidRDefault="00E05BDB" w:rsidP="00E44720">
            <w:pPr>
              <w:pStyle w:val="Odstavecseseznamem"/>
              <w:ind w:left="0"/>
              <w:jc w:val="center"/>
              <w:rPr>
                <w:b/>
                <w:sz w:val="20"/>
                <w:szCs w:val="20"/>
              </w:rPr>
            </w:pPr>
            <w:r w:rsidRPr="0078663B">
              <w:rPr>
                <w:b/>
                <w:sz w:val="20"/>
                <w:szCs w:val="20"/>
              </w:rPr>
              <w:t xml:space="preserve">Emploi </w:t>
            </w:r>
            <w:r>
              <w:rPr>
                <w:b/>
                <w:sz w:val="20"/>
                <w:szCs w:val="20"/>
              </w:rPr>
              <w:t>–</w:t>
            </w:r>
            <w:r w:rsidRPr="0078663B">
              <w:rPr>
                <w:b/>
                <w:sz w:val="20"/>
                <w:szCs w:val="20"/>
              </w:rPr>
              <w:t xml:space="preserve"> </w:t>
            </w:r>
            <w:r>
              <w:rPr>
                <w:b/>
                <w:sz w:val="20"/>
                <w:szCs w:val="20"/>
              </w:rPr>
              <w:t>niveau de langue</w:t>
            </w:r>
          </w:p>
        </w:tc>
      </w:tr>
      <w:tr w:rsidR="00E05BDB" w:rsidRPr="0078663B" w:rsidTr="00E44720">
        <w:tc>
          <w:tcPr>
            <w:tcW w:w="2235" w:type="dxa"/>
            <w:vMerge/>
            <w:vAlign w:val="center"/>
          </w:tcPr>
          <w:p w:rsidR="00E05BDB" w:rsidRPr="0078663B" w:rsidRDefault="00E05BDB" w:rsidP="00E44720">
            <w:pPr>
              <w:pStyle w:val="Odstavecseseznamem"/>
              <w:ind w:left="0"/>
              <w:jc w:val="center"/>
              <w:rPr>
                <w:sz w:val="20"/>
                <w:szCs w:val="20"/>
              </w:rPr>
            </w:pPr>
          </w:p>
        </w:tc>
        <w:tc>
          <w:tcPr>
            <w:tcW w:w="6162" w:type="dxa"/>
            <w:vMerge/>
            <w:vAlign w:val="center"/>
          </w:tcPr>
          <w:p w:rsidR="00E05BDB" w:rsidRPr="0078663B" w:rsidRDefault="00E05BDB" w:rsidP="00E44720">
            <w:pPr>
              <w:pStyle w:val="Odstavecseseznamem"/>
              <w:ind w:left="0"/>
              <w:jc w:val="center"/>
              <w:rPr>
                <w:sz w:val="20"/>
                <w:szCs w:val="20"/>
              </w:rPr>
            </w:pPr>
          </w:p>
        </w:tc>
        <w:tc>
          <w:tcPr>
            <w:tcW w:w="851" w:type="dxa"/>
            <w:vAlign w:val="center"/>
          </w:tcPr>
          <w:p w:rsidR="00E05BDB" w:rsidRPr="0078663B" w:rsidRDefault="00E05BDB" w:rsidP="00E44720">
            <w:pPr>
              <w:pStyle w:val="Odstavecseseznamem"/>
              <w:ind w:left="0"/>
              <w:jc w:val="center"/>
              <w:rPr>
                <w:i/>
                <w:sz w:val="20"/>
                <w:szCs w:val="20"/>
              </w:rPr>
            </w:pPr>
            <w:r w:rsidRPr="0078663B">
              <w:rPr>
                <w:i/>
                <w:sz w:val="20"/>
                <w:szCs w:val="20"/>
              </w:rPr>
              <w:t>souvent</w:t>
            </w:r>
          </w:p>
        </w:tc>
        <w:tc>
          <w:tcPr>
            <w:tcW w:w="851" w:type="dxa"/>
            <w:vAlign w:val="center"/>
          </w:tcPr>
          <w:p w:rsidR="00E05BDB" w:rsidRPr="0078663B" w:rsidRDefault="00E05BDB" w:rsidP="00E44720">
            <w:pPr>
              <w:pStyle w:val="Odstavecseseznamem"/>
              <w:ind w:left="0"/>
              <w:jc w:val="center"/>
              <w:rPr>
                <w:i/>
                <w:sz w:val="20"/>
                <w:szCs w:val="20"/>
              </w:rPr>
            </w:pPr>
            <w:r w:rsidRPr="0078663B">
              <w:rPr>
                <w:i/>
                <w:sz w:val="20"/>
                <w:szCs w:val="20"/>
              </w:rPr>
              <w:t>parfois</w:t>
            </w:r>
          </w:p>
        </w:tc>
        <w:tc>
          <w:tcPr>
            <w:tcW w:w="851" w:type="dxa"/>
            <w:vAlign w:val="center"/>
          </w:tcPr>
          <w:p w:rsidR="00E05BDB" w:rsidRPr="0078663B" w:rsidRDefault="00E05BDB" w:rsidP="00E44720">
            <w:pPr>
              <w:pStyle w:val="Odstavecseseznamem"/>
              <w:ind w:left="0"/>
              <w:jc w:val="center"/>
              <w:rPr>
                <w:i/>
                <w:sz w:val="20"/>
                <w:szCs w:val="20"/>
              </w:rPr>
            </w:pPr>
            <w:r w:rsidRPr="0078663B">
              <w:rPr>
                <w:i/>
                <w:sz w:val="20"/>
                <w:szCs w:val="20"/>
              </w:rPr>
              <w:t>jamais</w:t>
            </w:r>
          </w:p>
        </w:tc>
        <w:tc>
          <w:tcPr>
            <w:tcW w:w="851" w:type="dxa"/>
            <w:vAlign w:val="center"/>
          </w:tcPr>
          <w:p w:rsidR="00E05BDB" w:rsidRPr="0078663B" w:rsidRDefault="00E05BDB" w:rsidP="00E44720">
            <w:pPr>
              <w:pStyle w:val="Odstavecseseznamem"/>
              <w:ind w:left="0"/>
              <w:jc w:val="center"/>
              <w:rPr>
                <w:i/>
                <w:sz w:val="20"/>
                <w:szCs w:val="20"/>
              </w:rPr>
            </w:pPr>
            <w:r w:rsidRPr="0078663B">
              <w:rPr>
                <w:i/>
                <w:sz w:val="20"/>
                <w:szCs w:val="20"/>
              </w:rPr>
              <w:t>Je ne connais pas</w:t>
            </w:r>
          </w:p>
        </w:tc>
        <w:tc>
          <w:tcPr>
            <w:tcW w:w="1028" w:type="dxa"/>
            <w:vAlign w:val="center"/>
          </w:tcPr>
          <w:p w:rsidR="00E05BDB" w:rsidRPr="0078663B" w:rsidRDefault="00E05BDB" w:rsidP="00E44720">
            <w:pPr>
              <w:pStyle w:val="Odstavecseseznamem"/>
              <w:ind w:left="0"/>
              <w:jc w:val="center"/>
              <w:rPr>
                <w:i/>
                <w:sz w:val="20"/>
                <w:szCs w:val="20"/>
              </w:rPr>
            </w:pPr>
            <w:r>
              <w:rPr>
                <w:i/>
                <w:sz w:val="20"/>
                <w:szCs w:val="20"/>
              </w:rPr>
              <w:t>standard</w:t>
            </w:r>
          </w:p>
        </w:tc>
        <w:tc>
          <w:tcPr>
            <w:tcW w:w="851" w:type="dxa"/>
            <w:vAlign w:val="center"/>
          </w:tcPr>
          <w:p w:rsidR="00E05BDB" w:rsidRPr="0078663B" w:rsidRDefault="00E05BDB" w:rsidP="00E44720">
            <w:pPr>
              <w:pStyle w:val="Odstavecseseznamem"/>
              <w:ind w:left="0"/>
              <w:jc w:val="center"/>
              <w:rPr>
                <w:i/>
                <w:sz w:val="20"/>
                <w:szCs w:val="20"/>
              </w:rPr>
            </w:pPr>
            <w:r w:rsidRPr="0078663B">
              <w:rPr>
                <w:i/>
                <w:sz w:val="20"/>
                <w:szCs w:val="20"/>
              </w:rPr>
              <w:t>familier</w:t>
            </w:r>
          </w:p>
        </w:tc>
        <w:tc>
          <w:tcPr>
            <w:tcW w:w="1133" w:type="dxa"/>
            <w:vAlign w:val="center"/>
          </w:tcPr>
          <w:p w:rsidR="00E05BDB" w:rsidRPr="0078663B" w:rsidRDefault="00E05BDB" w:rsidP="00E44720">
            <w:pPr>
              <w:pStyle w:val="Odstavecseseznamem"/>
              <w:ind w:left="0"/>
              <w:jc w:val="center"/>
              <w:rPr>
                <w:i/>
                <w:sz w:val="20"/>
                <w:szCs w:val="20"/>
              </w:rPr>
            </w:pPr>
            <w:r w:rsidRPr="0078663B">
              <w:rPr>
                <w:i/>
                <w:sz w:val="20"/>
                <w:szCs w:val="20"/>
              </w:rPr>
              <w:t>populaire/ argotique</w:t>
            </w:r>
          </w:p>
        </w:tc>
        <w:tc>
          <w:tcPr>
            <w:tcW w:w="991" w:type="dxa"/>
            <w:vAlign w:val="center"/>
          </w:tcPr>
          <w:p w:rsidR="00E05BDB" w:rsidRPr="0078663B" w:rsidRDefault="00E05BDB" w:rsidP="00E44720">
            <w:pPr>
              <w:pStyle w:val="Odstavecseseznamem"/>
              <w:ind w:left="0"/>
              <w:jc w:val="center"/>
              <w:rPr>
                <w:i/>
                <w:sz w:val="20"/>
                <w:szCs w:val="20"/>
              </w:rPr>
            </w:pPr>
            <w:r w:rsidRPr="0078663B">
              <w:rPr>
                <w:i/>
                <w:sz w:val="20"/>
                <w:szCs w:val="20"/>
              </w:rPr>
              <w:t>Je ne peux pas dire</w:t>
            </w: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accro</w:t>
            </w:r>
          </w:p>
        </w:tc>
        <w:tc>
          <w:tcPr>
            <w:tcW w:w="6162" w:type="dxa"/>
          </w:tcPr>
          <w:p w:rsidR="00E05BDB" w:rsidRPr="0078663B" w:rsidRDefault="00E05BDB" w:rsidP="00E44720">
            <w:pPr>
              <w:pStyle w:val="Odstavecseseznamem"/>
              <w:ind w:left="0"/>
              <w:rPr>
                <w:sz w:val="20"/>
                <w:szCs w:val="20"/>
              </w:rPr>
            </w:pPr>
            <w:r>
              <w:rPr>
                <w:sz w:val="20"/>
                <w:szCs w:val="20"/>
              </w:rPr>
              <w:t>Dépendant à quelque chose, quelqu'un</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r>
              <w:rPr>
                <w:sz w:val="20"/>
                <w:szCs w:val="20"/>
              </w:rPr>
              <w:t>X</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r>
              <w:rPr>
                <w:sz w:val="20"/>
                <w:szCs w:val="20"/>
              </w:rPr>
              <w:t>X</w:t>
            </w:r>
          </w:p>
        </w:tc>
        <w:tc>
          <w:tcPr>
            <w:tcW w:w="1133" w:type="dxa"/>
          </w:tcPr>
          <w:p w:rsidR="00E05BDB" w:rsidRPr="0078663B" w:rsidRDefault="00E05BDB" w:rsidP="00E44720">
            <w:pPr>
              <w:pStyle w:val="Odstavecseseznamem"/>
              <w:ind w:left="0"/>
              <w:rPr>
                <w:sz w:val="20"/>
                <w:szCs w:val="20"/>
              </w:rPr>
            </w:pPr>
          </w:p>
        </w:tc>
        <w:tc>
          <w:tcPr>
            <w:tcW w:w="991"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C15E33">
              <w:rPr>
                <w:sz w:val="20"/>
                <w:szCs w:val="20"/>
                <w:u w:val="single"/>
              </w:rPr>
              <w:t>anar</w:t>
            </w:r>
            <w:r>
              <w:rPr>
                <w:sz w:val="20"/>
                <w:szCs w:val="20"/>
              </w:rPr>
              <w:t xml:space="preserve">     anar</w:t>
            </w:r>
            <w:r w:rsidRPr="003F2F13">
              <w:rPr>
                <w:sz w:val="20"/>
                <w:szCs w:val="20"/>
              </w:rPr>
              <w:t>’</w:t>
            </w:r>
            <w:r>
              <w:rPr>
                <w:sz w:val="20"/>
                <w:szCs w:val="20"/>
              </w:rPr>
              <w:t xml:space="preserve">    </w:t>
            </w:r>
            <w:r w:rsidRPr="0078663B">
              <w:rPr>
                <w:sz w:val="20"/>
                <w:szCs w:val="20"/>
              </w:rPr>
              <w:t>anarcho</w:t>
            </w:r>
          </w:p>
        </w:tc>
        <w:tc>
          <w:tcPr>
            <w:tcW w:w="6162" w:type="dxa"/>
          </w:tcPr>
          <w:p w:rsidR="00E05BDB" w:rsidRPr="0078663B" w:rsidRDefault="00E05BDB" w:rsidP="00E44720">
            <w:pPr>
              <w:pStyle w:val="Odstavecseseznamem"/>
              <w:ind w:left="0"/>
              <w:rPr>
                <w:sz w:val="20"/>
                <w:szCs w:val="20"/>
              </w:rPr>
            </w:pPr>
            <w:r>
              <w:rPr>
                <w:sz w:val="20"/>
                <w:szCs w:val="20"/>
              </w:rPr>
              <w:t>anarchiste</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r>
              <w:rPr>
                <w:sz w:val="20"/>
                <w:szCs w:val="20"/>
              </w:rPr>
              <w:t>X</w:t>
            </w:r>
          </w:p>
        </w:tc>
        <w:tc>
          <w:tcPr>
            <w:tcW w:w="1133" w:type="dxa"/>
          </w:tcPr>
          <w:p w:rsidR="00E05BDB" w:rsidRPr="0078663B" w:rsidRDefault="00E05BDB" w:rsidP="00E44720">
            <w:pPr>
              <w:pStyle w:val="Odstavecseseznamem"/>
              <w:ind w:left="0"/>
              <w:rPr>
                <w:sz w:val="20"/>
                <w:szCs w:val="20"/>
              </w:rPr>
            </w:pPr>
          </w:p>
        </w:tc>
        <w:tc>
          <w:tcPr>
            <w:tcW w:w="991"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C15E33">
              <w:rPr>
                <w:sz w:val="20"/>
                <w:szCs w:val="20"/>
                <w:u w:val="single"/>
              </w:rPr>
              <w:t>appli</w:t>
            </w:r>
            <w:r w:rsidRPr="0078663B">
              <w:rPr>
                <w:sz w:val="20"/>
                <w:szCs w:val="20"/>
              </w:rPr>
              <w:t xml:space="preserve">     app    app’</w:t>
            </w:r>
          </w:p>
        </w:tc>
        <w:tc>
          <w:tcPr>
            <w:tcW w:w="6162" w:type="dxa"/>
          </w:tcPr>
          <w:p w:rsidR="00E05BDB" w:rsidRPr="0078663B" w:rsidRDefault="00E05BDB" w:rsidP="00E44720">
            <w:pPr>
              <w:pStyle w:val="Odstavecseseznamem"/>
              <w:ind w:left="0"/>
              <w:rPr>
                <w:sz w:val="20"/>
                <w:szCs w:val="20"/>
              </w:rPr>
            </w:pPr>
            <w:r>
              <w:rPr>
                <w:sz w:val="20"/>
                <w:szCs w:val="20"/>
              </w:rPr>
              <w:t>Application</w:t>
            </w:r>
          </w:p>
        </w:tc>
        <w:tc>
          <w:tcPr>
            <w:tcW w:w="851" w:type="dxa"/>
          </w:tcPr>
          <w:p w:rsidR="00E05BDB" w:rsidRPr="0078663B" w:rsidRDefault="00E05BDB" w:rsidP="00E44720">
            <w:pPr>
              <w:pStyle w:val="Odstavecseseznamem"/>
              <w:ind w:left="0"/>
              <w:rPr>
                <w:sz w:val="20"/>
                <w:szCs w:val="20"/>
              </w:rPr>
            </w:pPr>
            <w:r>
              <w:rPr>
                <w:sz w:val="20"/>
                <w:szCs w:val="20"/>
              </w:rPr>
              <w:t>X</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r>
              <w:rPr>
                <w:sz w:val="20"/>
                <w:szCs w:val="20"/>
              </w:rPr>
              <w:t>X</w:t>
            </w:r>
          </w:p>
        </w:tc>
        <w:tc>
          <w:tcPr>
            <w:tcW w:w="851" w:type="dxa"/>
          </w:tcPr>
          <w:p w:rsidR="00E05BDB" w:rsidRPr="0078663B" w:rsidRDefault="00E05BDB" w:rsidP="00E44720">
            <w:pPr>
              <w:pStyle w:val="Odstavecseseznamem"/>
              <w:ind w:left="0"/>
              <w:rPr>
                <w:sz w:val="20"/>
                <w:szCs w:val="20"/>
              </w:rPr>
            </w:pPr>
          </w:p>
        </w:tc>
        <w:tc>
          <w:tcPr>
            <w:tcW w:w="1133" w:type="dxa"/>
          </w:tcPr>
          <w:p w:rsidR="00E05BDB" w:rsidRPr="0078663B" w:rsidRDefault="00E05BDB" w:rsidP="00E44720">
            <w:pPr>
              <w:pStyle w:val="Odstavecseseznamem"/>
              <w:ind w:left="0"/>
              <w:rPr>
                <w:sz w:val="20"/>
                <w:szCs w:val="20"/>
              </w:rPr>
            </w:pPr>
          </w:p>
        </w:tc>
        <w:tc>
          <w:tcPr>
            <w:tcW w:w="991"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3F2F13">
              <w:rPr>
                <w:sz w:val="20"/>
                <w:szCs w:val="20"/>
                <w:u w:val="single"/>
              </w:rPr>
              <w:t>asso</w:t>
            </w:r>
            <w:r w:rsidRPr="0078663B">
              <w:rPr>
                <w:sz w:val="20"/>
                <w:szCs w:val="20"/>
              </w:rPr>
              <w:t xml:space="preserve">    assoce   assoc’</w:t>
            </w:r>
          </w:p>
        </w:tc>
        <w:tc>
          <w:tcPr>
            <w:tcW w:w="6162" w:type="dxa"/>
          </w:tcPr>
          <w:p w:rsidR="00E05BDB" w:rsidRPr="0078663B" w:rsidRDefault="00E05BDB" w:rsidP="00E44720">
            <w:pPr>
              <w:pStyle w:val="Odstavecseseznamem"/>
              <w:ind w:left="0"/>
              <w:rPr>
                <w:sz w:val="20"/>
                <w:szCs w:val="20"/>
              </w:rPr>
            </w:pPr>
            <w:r>
              <w:rPr>
                <w:sz w:val="20"/>
                <w:szCs w:val="20"/>
              </w:rPr>
              <w:t>Association</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r>
              <w:rPr>
                <w:sz w:val="20"/>
                <w:szCs w:val="20"/>
              </w:rPr>
              <w:t>X</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r>
              <w:rPr>
                <w:sz w:val="20"/>
                <w:szCs w:val="20"/>
              </w:rPr>
              <w:t>X</w:t>
            </w:r>
          </w:p>
        </w:tc>
        <w:tc>
          <w:tcPr>
            <w:tcW w:w="1133" w:type="dxa"/>
          </w:tcPr>
          <w:p w:rsidR="00E05BDB" w:rsidRPr="0078663B" w:rsidRDefault="00E05BDB" w:rsidP="00E44720">
            <w:pPr>
              <w:pStyle w:val="Odstavecseseznamem"/>
              <w:ind w:left="0"/>
              <w:rPr>
                <w:sz w:val="20"/>
                <w:szCs w:val="20"/>
              </w:rPr>
            </w:pPr>
          </w:p>
        </w:tc>
        <w:tc>
          <w:tcPr>
            <w:tcW w:w="991"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bad     bad’</w:t>
            </w:r>
          </w:p>
        </w:tc>
        <w:tc>
          <w:tcPr>
            <w:tcW w:w="6162" w:type="dxa"/>
          </w:tcPr>
          <w:p w:rsidR="00E05BDB" w:rsidRPr="0078663B" w:rsidRDefault="00E05BDB" w:rsidP="00E44720">
            <w:pPr>
              <w:pStyle w:val="Odstavecseseznamem"/>
              <w:ind w:left="0"/>
              <w:rPr>
                <w:sz w:val="20"/>
                <w:szCs w:val="20"/>
              </w:rPr>
            </w:pPr>
            <w:r>
              <w:rPr>
                <w:sz w:val="20"/>
                <w:szCs w:val="20"/>
              </w:rPr>
              <w:t>?</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r>
              <w:rPr>
                <w:sz w:val="20"/>
                <w:szCs w:val="20"/>
              </w:rPr>
              <w:t>X</w:t>
            </w:r>
          </w:p>
        </w:tc>
        <w:tc>
          <w:tcPr>
            <w:tcW w:w="1028"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133" w:type="dxa"/>
          </w:tcPr>
          <w:p w:rsidR="00E05BDB" w:rsidRPr="0078663B" w:rsidRDefault="00E05BDB" w:rsidP="00E44720">
            <w:pPr>
              <w:pStyle w:val="Odstavecseseznamem"/>
              <w:ind w:left="0"/>
              <w:rPr>
                <w:sz w:val="20"/>
                <w:szCs w:val="20"/>
              </w:rPr>
            </w:pPr>
          </w:p>
        </w:tc>
        <w:tc>
          <w:tcPr>
            <w:tcW w:w="991"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3F2F13">
              <w:rPr>
                <w:sz w:val="20"/>
                <w:szCs w:val="20"/>
                <w:u w:val="single"/>
              </w:rPr>
              <w:t>beuh</w:t>
            </w:r>
            <w:r w:rsidRPr="0078663B">
              <w:rPr>
                <w:sz w:val="20"/>
                <w:szCs w:val="20"/>
              </w:rPr>
              <w:t xml:space="preserve">     beuh’</w:t>
            </w:r>
          </w:p>
        </w:tc>
        <w:tc>
          <w:tcPr>
            <w:tcW w:w="6162" w:type="dxa"/>
          </w:tcPr>
          <w:p w:rsidR="00E05BDB" w:rsidRPr="0078663B" w:rsidRDefault="00E05BDB" w:rsidP="00E44720">
            <w:pPr>
              <w:pStyle w:val="Odstavecseseznamem"/>
              <w:ind w:left="0"/>
              <w:rPr>
                <w:sz w:val="20"/>
                <w:szCs w:val="20"/>
              </w:rPr>
            </w:pPr>
            <w:r>
              <w:rPr>
                <w:sz w:val="20"/>
                <w:szCs w:val="20"/>
              </w:rPr>
              <w:t>herbe</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r>
              <w:rPr>
                <w:sz w:val="20"/>
                <w:szCs w:val="20"/>
              </w:rPr>
              <w:t>X</w:t>
            </w: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133" w:type="dxa"/>
          </w:tcPr>
          <w:p w:rsidR="00E05BDB" w:rsidRPr="0078663B" w:rsidRDefault="00E05BDB" w:rsidP="00E44720">
            <w:pPr>
              <w:pStyle w:val="Odstavecseseznamem"/>
              <w:ind w:left="0"/>
              <w:rPr>
                <w:sz w:val="20"/>
                <w:szCs w:val="20"/>
              </w:rPr>
            </w:pPr>
            <w:r>
              <w:rPr>
                <w:sz w:val="20"/>
                <w:szCs w:val="20"/>
              </w:rPr>
              <w:t>X</w:t>
            </w:r>
          </w:p>
        </w:tc>
        <w:tc>
          <w:tcPr>
            <w:tcW w:w="991"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bio</w:t>
            </w:r>
          </w:p>
        </w:tc>
        <w:tc>
          <w:tcPr>
            <w:tcW w:w="6162" w:type="dxa"/>
          </w:tcPr>
          <w:p w:rsidR="00E05BDB" w:rsidRPr="0078663B" w:rsidRDefault="00E05BDB" w:rsidP="00E44720">
            <w:pPr>
              <w:pStyle w:val="Odstavecseseznamem"/>
              <w:ind w:left="0"/>
              <w:rPr>
                <w:sz w:val="20"/>
                <w:szCs w:val="20"/>
              </w:rPr>
            </w:pPr>
            <w:r>
              <w:rPr>
                <w:sz w:val="20"/>
                <w:szCs w:val="20"/>
              </w:rPr>
              <w:t>biologique</w:t>
            </w:r>
          </w:p>
        </w:tc>
        <w:tc>
          <w:tcPr>
            <w:tcW w:w="851" w:type="dxa"/>
          </w:tcPr>
          <w:p w:rsidR="00E05BDB" w:rsidRPr="0078663B" w:rsidRDefault="00E05BDB" w:rsidP="00E44720">
            <w:pPr>
              <w:pStyle w:val="Odstavecseseznamem"/>
              <w:ind w:left="0"/>
              <w:rPr>
                <w:sz w:val="20"/>
                <w:szCs w:val="20"/>
              </w:rPr>
            </w:pPr>
            <w:r>
              <w:rPr>
                <w:sz w:val="20"/>
                <w:szCs w:val="20"/>
              </w:rPr>
              <w:t>X</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r>
              <w:rPr>
                <w:sz w:val="20"/>
                <w:szCs w:val="20"/>
              </w:rPr>
              <w:t>X</w:t>
            </w:r>
          </w:p>
        </w:tc>
        <w:tc>
          <w:tcPr>
            <w:tcW w:w="851" w:type="dxa"/>
          </w:tcPr>
          <w:p w:rsidR="00E05BDB" w:rsidRPr="0078663B" w:rsidRDefault="00E05BDB" w:rsidP="00E44720">
            <w:pPr>
              <w:pStyle w:val="Odstavecseseznamem"/>
              <w:ind w:left="0"/>
              <w:rPr>
                <w:sz w:val="20"/>
                <w:szCs w:val="20"/>
              </w:rPr>
            </w:pPr>
          </w:p>
        </w:tc>
        <w:tc>
          <w:tcPr>
            <w:tcW w:w="1133" w:type="dxa"/>
          </w:tcPr>
          <w:p w:rsidR="00E05BDB" w:rsidRPr="0078663B" w:rsidRDefault="00E05BDB" w:rsidP="00E44720">
            <w:pPr>
              <w:pStyle w:val="Odstavecseseznamem"/>
              <w:ind w:left="0"/>
              <w:rPr>
                <w:sz w:val="20"/>
                <w:szCs w:val="20"/>
              </w:rPr>
            </w:pPr>
          </w:p>
        </w:tc>
        <w:tc>
          <w:tcPr>
            <w:tcW w:w="991"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brio</w:t>
            </w:r>
          </w:p>
        </w:tc>
        <w:tc>
          <w:tcPr>
            <w:tcW w:w="6162" w:type="dxa"/>
          </w:tcPr>
          <w:p w:rsidR="00E05BDB" w:rsidRPr="0078663B" w:rsidRDefault="00E05BDB" w:rsidP="00E44720">
            <w:pPr>
              <w:pStyle w:val="Odstavecseseznamem"/>
              <w:ind w:left="0"/>
              <w:rPr>
                <w:sz w:val="20"/>
                <w:szCs w:val="20"/>
              </w:rPr>
            </w:pPr>
            <w:r>
              <w:rPr>
                <w:sz w:val="20"/>
                <w:szCs w:val="20"/>
              </w:rPr>
              <w:t>Mot entier?</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r>
              <w:rPr>
                <w:sz w:val="20"/>
                <w:szCs w:val="20"/>
              </w:rPr>
              <w:t>X</w:t>
            </w: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r>
              <w:rPr>
                <w:sz w:val="20"/>
                <w:szCs w:val="20"/>
              </w:rPr>
              <w:t>X</w:t>
            </w:r>
          </w:p>
        </w:tc>
        <w:tc>
          <w:tcPr>
            <w:tcW w:w="851" w:type="dxa"/>
          </w:tcPr>
          <w:p w:rsidR="00E05BDB" w:rsidRPr="0078663B" w:rsidRDefault="00E05BDB" w:rsidP="00E44720">
            <w:pPr>
              <w:pStyle w:val="Odstavecseseznamem"/>
              <w:ind w:left="0"/>
              <w:rPr>
                <w:sz w:val="20"/>
                <w:szCs w:val="20"/>
              </w:rPr>
            </w:pPr>
          </w:p>
        </w:tc>
        <w:tc>
          <w:tcPr>
            <w:tcW w:w="1133" w:type="dxa"/>
          </w:tcPr>
          <w:p w:rsidR="00E05BDB" w:rsidRPr="0078663B" w:rsidRDefault="00E05BDB" w:rsidP="00E44720">
            <w:pPr>
              <w:pStyle w:val="Odstavecseseznamem"/>
              <w:ind w:left="0"/>
              <w:rPr>
                <w:sz w:val="20"/>
                <w:szCs w:val="20"/>
              </w:rPr>
            </w:pPr>
          </w:p>
        </w:tc>
        <w:tc>
          <w:tcPr>
            <w:tcW w:w="991"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3F2F13">
              <w:rPr>
                <w:sz w:val="20"/>
                <w:szCs w:val="20"/>
                <w:u w:val="single"/>
              </w:rPr>
              <w:t>cam</w:t>
            </w:r>
            <w:r w:rsidRPr="0078663B">
              <w:rPr>
                <w:sz w:val="20"/>
                <w:szCs w:val="20"/>
              </w:rPr>
              <w:t xml:space="preserve">       cam’</w:t>
            </w:r>
          </w:p>
        </w:tc>
        <w:tc>
          <w:tcPr>
            <w:tcW w:w="6162" w:type="dxa"/>
          </w:tcPr>
          <w:p w:rsidR="00E05BDB" w:rsidRPr="0078663B" w:rsidRDefault="00E05BDB" w:rsidP="00E44720">
            <w:pPr>
              <w:pStyle w:val="Odstavecseseznamem"/>
              <w:ind w:left="0"/>
              <w:rPr>
                <w:sz w:val="20"/>
                <w:szCs w:val="20"/>
              </w:rPr>
            </w:pPr>
            <w:r>
              <w:rPr>
                <w:sz w:val="20"/>
                <w:szCs w:val="20"/>
              </w:rPr>
              <w:t>Drogue</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r>
              <w:rPr>
                <w:sz w:val="20"/>
                <w:szCs w:val="20"/>
              </w:rPr>
              <w:t>X</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133" w:type="dxa"/>
          </w:tcPr>
          <w:p w:rsidR="00E05BDB" w:rsidRPr="0078663B" w:rsidRDefault="00E05BDB" w:rsidP="00E44720">
            <w:pPr>
              <w:pStyle w:val="Odstavecseseznamem"/>
              <w:ind w:left="0"/>
              <w:rPr>
                <w:sz w:val="20"/>
                <w:szCs w:val="20"/>
              </w:rPr>
            </w:pPr>
            <w:r>
              <w:rPr>
                <w:sz w:val="20"/>
                <w:szCs w:val="20"/>
              </w:rPr>
              <w:t>X</w:t>
            </w:r>
          </w:p>
        </w:tc>
        <w:tc>
          <w:tcPr>
            <w:tcW w:w="991"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coco</w:t>
            </w:r>
          </w:p>
        </w:tc>
        <w:tc>
          <w:tcPr>
            <w:tcW w:w="6162" w:type="dxa"/>
          </w:tcPr>
          <w:p w:rsidR="00E05BDB" w:rsidRPr="0078663B" w:rsidRDefault="00E05BDB" w:rsidP="00E44720">
            <w:pPr>
              <w:pStyle w:val="Odstavecseseznamem"/>
              <w:ind w:left="0"/>
              <w:rPr>
                <w:sz w:val="20"/>
                <w:szCs w:val="20"/>
              </w:rPr>
            </w:pPr>
            <w:r>
              <w:rPr>
                <w:sz w:val="20"/>
                <w:szCs w:val="20"/>
              </w:rPr>
              <w:t>Communiste</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r>
              <w:rPr>
                <w:sz w:val="20"/>
                <w:szCs w:val="20"/>
              </w:rPr>
              <w:t>X</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r>
              <w:rPr>
                <w:sz w:val="20"/>
                <w:szCs w:val="20"/>
              </w:rPr>
              <w:t>X</w:t>
            </w:r>
          </w:p>
        </w:tc>
        <w:tc>
          <w:tcPr>
            <w:tcW w:w="1133" w:type="dxa"/>
          </w:tcPr>
          <w:p w:rsidR="00E05BDB" w:rsidRPr="0078663B" w:rsidRDefault="00E05BDB" w:rsidP="00E44720">
            <w:pPr>
              <w:pStyle w:val="Odstavecseseznamem"/>
              <w:ind w:left="0"/>
              <w:rPr>
                <w:sz w:val="20"/>
                <w:szCs w:val="20"/>
              </w:rPr>
            </w:pPr>
          </w:p>
        </w:tc>
        <w:tc>
          <w:tcPr>
            <w:tcW w:w="991"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5B3EBF">
              <w:rPr>
                <w:sz w:val="20"/>
                <w:szCs w:val="20"/>
                <w:u w:val="single"/>
              </w:rPr>
              <w:t>collabo</w:t>
            </w:r>
            <w:r>
              <w:rPr>
                <w:sz w:val="20"/>
                <w:szCs w:val="20"/>
              </w:rPr>
              <w:t xml:space="preserve">    collab   </w:t>
            </w:r>
            <w:r w:rsidRPr="0078663B">
              <w:rPr>
                <w:sz w:val="20"/>
                <w:szCs w:val="20"/>
              </w:rPr>
              <w:t>collab’</w:t>
            </w:r>
          </w:p>
        </w:tc>
        <w:tc>
          <w:tcPr>
            <w:tcW w:w="6162" w:type="dxa"/>
          </w:tcPr>
          <w:p w:rsidR="00E05BDB" w:rsidRPr="0078663B" w:rsidRDefault="00E05BDB" w:rsidP="00E44720">
            <w:pPr>
              <w:pStyle w:val="Odstavecseseznamem"/>
              <w:ind w:left="0"/>
              <w:rPr>
                <w:sz w:val="20"/>
                <w:szCs w:val="20"/>
              </w:rPr>
            </w:pPr>
            <w:r>
              <w:rPr>
                <w:sz w:val="20"/>
                <w:szCs w:val="20"/>
              </w:rPr>
              <w:t>Collaborateur (avec l'occupant, pendant la 2ème guerre mondiale)</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r>
              <w:rPr>
                <w:sz w:val="20"/>
                <w:szCs w:val="20"/>
              </w:rPr>
              <w:t>X</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r>
              <w:rPr>
                <w:sz w:val="20"/>
                <w:szCs w:val="20"/>
              </w:rPr>
              <w:t>X</w:t>
            </w:r>
          </w:p>
        </w:tc>
        <w:tc>
          <w:tcPr>
            <w:tcW w:w="851" w:type="dxa"/>
          </w:tcPr>
          <w:p w:rsidR="00E05BDB" w:rsidRPr="0078663B" w:rsidRDefault="00E05BDB" w:rsidP="00E44720">
            <w:pPr>
              <w:pStyle w:val="Odstavecseseznamem"/>
              <w:ind w:left="0"/>
              <w:rPr>
                <w:sz w:val="20"/>
                <w:szCs w:val="20"/>
              </w:rPr>
            </w:pPr>
          </w:p>
        </w:tc>
        <w:tc>
          <w:tcPr>
            <w:tcW w:w="1133" w:type="dxa"/>
          </w:tcPr>
          <w:p w:rsidR="00E05BDB" w:rsidRPr="0078663B" w:rsidRDefault="00E05BDB" w:rsidP="00E44720">
            <w:pPr>
              <w:pStyle w:val="Odstavecseseznamem"/>
              <w:ind w:left="0"/>
              <w:rPr>
                <w:sz w:val="20"/>
                <w:szCs w:val="20"/>
              </w:rPr>
            </w:pPr>
          </w:p>
        </w:tc>
        <w:tc>
          <w:tcPr>
            <w:tcW w:w="991"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3F2F13">
              <w:rPr>
                <w:sz w:val="20"/>
                <w:szCs w:val="20"/>
                <w:u w:val="single"/>
              </w:rPr>
              <w:t>coloc</w:t>
            </w:r>
            <w:r w:rsidRPr="0078663B">
              <w:rPr>
                <w:sz w:val="20"/>
                <w:szCs w:val="20"/>
              </w:rPr>
              <w:t xml:space="preserve">      coloc’</w:t>
            </w:r>
          </w:p>
        </w:tc>
        <w:tc>
          <w:tcPr>
            <w:tcW w:w="6162" w:type="dxa"/>
          </w:tcPr>
          <w:p w:rsidR="00E05BDB" w:rsidRPr="0078663B" w:rsidRDefault="00E05BDB" w:rsidP="00E44720">
            <w:pPr>
              <w:pStyle w:val="Odstavecseseznamem"/>
              <w:ind w:left="0"/>
              <w:rPr>
                <w:sz w:val="20"/>
                <w:szCs w:val="20"/>
              </w:rPr>
            </w:pPr>
            <w:r>
              <w:rPr>
                <w:sz w:val="20"/>
                <w:szCs w:val="20"/>
              </w:rPr>
              <w:t>Colocataire</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r>
              <w:rPr>
                <w:sz w:val="20"/>
                <w:szCs w:val="20"/>
              </w:rPr>
              <w:t>X</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r>
              <w:rPr>
                <w:sz w:val="20"/>
                <w:szCs w:val="20"/>
              </w:rPr>
              <w:t>X</w:t>
            </w:r>
          </w:p>
        </w:tc>
        <w:tc>
          <w:tcPr>
            <w:tcW w:w="1133" w:type="dxa"/>
          </w:tcPr>
          <w:p w:rsidR="00E05BDB" w:rsidRPr="0078663B" w:rsidRDefault="00E05BDB" w:rsidP="00E44720">
            <w:pPr>
              <w:pStyle w:val="Odstavecseseznamem"/>
              <w:ind w:left="0"/>
              <w:rPr>
                <w:sz w:val="20"/>
                <w:szCs w:val="20"/>
              </w:rPr>
            </w:pPr>
          </w:p>
        </w:tc>
        <w:tc>
          <w:tcPr>
            <w:tcW w:w="991"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 xml:space="preserve">déj       </w:t>
            </w:r>
            <w:r w:rsidRPr="003F2F13">
              <w:rPr>
                <w:sz w:val="20"/>
                <w:szCs w:val="20"/>
                <w:u w:val="single"/>
              </w:rPr>
              <w:t>déj’</w:t>
            </w:r>
          </w:p>
        </w:tc>
        <w:tc>
          <w:tcPr>
            <w:tcW w:w="6162" w:type="dxa"/>
          </w:tcPr>
          <w:p w:rsidR="00E05BDB" w:rsidRPr="0078663B" w:rsidRDefault="00E05BDB" w:rsidP="00E44720">
            <w:pPr>
              <w:pStyle w:val="Odstavecseseznamem"/>
              <w:ind w:left="0"/>
              <w:rPr>
                <w:sz w:val="20"/>
                <w:szCs w:val="20"/>
              </w:rPr>
            </w:pPr>
            <w:r>
              <w:rPr>
                <w:sz w:val="20"/>
                <w:szCs w:val="20"/>
              </w:rPr>
              <w:t>Déjeuner, surtout – petit déj</w:t>
            </w:r>
            <w:r w:rsidRPr="003F2F13">
              <w:rPr>
                <w:sz w:val="20"/>
                <w:szCs w:val="20"/>
              </w:rPr>
              <w:t>’</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r>
              <w:rPr>
                <w:sz w:val="20"/>
                <w:szCs w:val="20"/>
              </w:rPr>
              <w:t>X</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r>
              <w:rPr>
                <w:sz w:val="20"/>
                <w:szCs w:val="20"/>
              </w:rPr>
              <w:t>X</w:t>
            </w:r>
          </w:p>
        </w:tc>
        <w:tc>
          <w:tcPr>
            <w:tcW w:w="1133" w:type="dxa"/>
          </w:tcPr>
          <w:p w:rsidR="00E05BDB" w:rsidRPr="0078663B" w:rsidRDefault="00E05BDB" w:rsidP="00E44720">
            <w:pPr>
              <w:pStyle w:val="Odstavecseseznamem"/>
              <w:ind w:left="0"/>
              <w:rPr>
                <w:sz w:val="20"/>
                <w:szCs w:val="20"/>
              </w:rPr>
            </w:pPr>
          </w:p>
        </w:tc>
        <w:tc>
          <w:tcPr>
            <w:tcW w:w="991"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3F2F13">
              <w:rPr>
                <w:sz w:val="20"/>
                <w:szCs w:val="20"/>
                <w:u w:val="single"/>
              </w:rPr>
              <w:t>doc</w:t>
            </w:r>
            <w:r w:rsidRPr="0078663B">
              <w:rPr>
                <w:sz w:val="20"/>
                <w:szCs w:val="20"/>
              </w:rPr>
              <w:t xml:space="preserve">    doc’</w:t>
            </w:r>
          </w:p>
        </w:tc>
        <w:tc>
          <w:tcPr>
            <w:tcW w:w="6162" w:type="dxa"/>
          </w:tcPr>
          <w:p w:rsidR="00E05BDB" w:rsidRPr="0078663B" w:rsidRDefault="00E05BDB" w:rsidP="00E44720">
            <w:pPr>
              <w:pStyle w:val="Odstavecseseznamem"/>
              <w:ind w:left="0"/>
              <w:rPr>
                <w:sz w:val="20"/>
                <w:szCs w:val="20"/>
              </w:rPr>
            </w:pPr>
            <w:r>
              <w:rPr>
                <w:sz w:val="20"/>
                <w:szCs w:val="20"/>
              </w:rPr>
              <w:t>Docteur, médecin</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r>
              <w:rPr>
                <w:sz w:val="20"/>
                <w:szCs w:val="20"/>
              </w:rPr>
              <w:t>X</w:t>
            </w: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133" w:type="dxa"/>
          </w:tcPr>
          <w:p w:rsidR="00E05BDB" w:rsidRPr="0078663B" w:rsidRDefault="00E05BDB" w:rsidP="00E44720">
            <w:pPr>
              <w:pStyle w:val="Odstavecseseznamem"/>
              <w:ind w:left="0"/>
              <w:rPr>
                <w:sz w:val="20"/>
                <w:szCs w:val="20"/>
              </w:rPr>
            </w:pPr>
            <w:r>
              <w:rPr>
                <w:sz w:val="20"/>
                <w:szCs w:val="20"/>
              </w:rPr>
              <w:t>X</w:t>
            </w:r>
          </w:p>
        </w:tc>
        <w:tc>
          <w:tcPr>
            <w:tcW w:w="991"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docu</w:t>
            </w:r>
          </w:p>
        </w:tc>
        <w:tc>
          <w:tcPr>
            <w:tcW w:w="6162" w:type="dxa"/>
          </w:tcPr>
          <w:p w:rsidR="00E05BDB" w:rsidRPr="0078663B" w:rsidRDefault="00E05BDB" w:rsidP="00E44720">
            <w:pPr>
              <w:pStyle w:val="Odstavecseseznamem"/>
              <w:ind w:left="0"/>
              <w:rPr>
                <w:sz w:val="20"/>
                <w:szCs w:val="20"/>
              </w:rPr>
            </w:pPr>
            <w:r>
              <w:rPr>
                <w:sz w:val="20"/>
                <w:szCs w:val="20"/>
              </w:rPr>
              <w:t>Documentaire</w:t>
            </w:r>
          </w:p>
        </w:tc>
        <w:tc>
          <w:tcPr>
            <w:tcW w:w="851" w:type="dxa"/>
          </w:tcPr>
          <w:p w:rsidR="00E05BDB" w:rsidRPr="0078663B" w:rsidRDefault="00E05BDB" w:rsidP="00E44720">
            <w:pPr>
              <w:pStyle w:val="Odstavecseseznamem"/>
              <w:ind w:left="0"/>
              <w:rPr>
                <w:sz w:val="20"/>
                <w:szCs w:val="20"/>
              </w:rPr>
            </w:pPr>
            <w:r>
              <w:rPr>
                <w:sz w:val="20"/>
                <w:szCs w:val="20"/>
              </w:rPr>
              <w:t>X</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r>
              <w:rPr>
                <w:sz w:val="20"/>
                <w:szCs w:val="20"/>
              </w:rPr>
              <w:t>X</w:t>
            </w:r>
          </w:p>
        </w:tc>
        <w:tc>
          <w:tcPr>
            <w:tcW w:w="1133" w:type="dxa"/>
          </w:tcPr>
          <w:p w:rsidR="00E05BDB" w:rsidRPr="0078663B" w:rsidRDefault="00E05BDB" w:rsidP="00E44720">
            <w:pPr>
              <w:pStyle w:val="Odstavecseseznamem"/>
              <w:ind w:left="0"/>
              <w:rPr>
                <w:sz w:val="20"/>
                <w:szCs w:val="20"/>
              </w:rPr>
            </w:pPr>
          </w:p>
        </w:tc>
        <w:tc>
          <w:tcPr>
            <w:tcW w:w="991"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lastRenderedPageBreak/>
              <w:t>éco</w:t>
            </w:r>
          </w:p>
        </w:tc>
        <w:tc>
          <w:tcPr>
            <w:tcW w:w="6162" w:type="dxa"/>
          </w:tcPr>
          <w:p w:rsidR="00E05BDB" w:rsidRPr="0078663B" w:rsidRDefault="00E05BDB" w:rsidP="00E44720">
            <w:pPr>
              <w:pStyle w:val="Odstavecseseznamem"/>
              <w:ind w:left="0"/>
              <w:rPr>
                <w:sz w:val="20"/>
                <w:szCs w:val="20"/>
              </w:rPr>
            </w:pPr>
            <w:r>
              <w:rPr>
                <w:sz w:val="20"/>
                <w:szCs w:val="20"/>
              </w:rPr>
              <w:t>Economie, économique</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r>
              <w:rPr>
                <w:sz w:val="20"/>
                <w:szCs w:val="20"/>
              </w:rPr>
              <w:t>X</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r>
              <w:rPr>
                <w:sz w:val="20"/>
                <w:szCs w:val="20"/>
              </w:rPr>
              <w:t>X</w:t>
            </w:r>
          </w:p>
        </w:tc>
        <w:tc>
          <w:tcPr>
            <w:tcW w:w="851" w:type="dxa"/>
          </w:tcPr>
          <w:p w:rsidR="00E05BDB" w:rsidRPr="0078663B" w:rsidRDefault="00E05BDB" w:rsidP="00E44720">
            <w:pPr>
              <w:pStyle w:val="Odstavecseseznamem"/>
              <w:ind w:left="0"/>
              <w:rPr>
                <w:sz w:val="20"/>
                <w:szCs w:val="20"/>
              </w:rPr>
            </w:pPr>
          </w:p>
        </w:tc>
        <w:tc>
          <w:tcPr>
            <w:tcW w:w="1133" w:type="dxa"/>
          </w:tcPr>
          <w:p w:rsidR="00E05BDB" w:rsidRPr="0078663B" w:rsidRDefault="00E05BDB" w:rsidP="00E44720">
            <w:pPr>
              <w:pStyle w:val="Odstavecseseznamem"/>
              <w:ind w:left="0"/>
              <w:rPr>
                <w:sz w:val="20"/>
                <w:szCs w:val="20"/>
              </w:rPr>
            </w:pPr>
          </w:p>
        </w:tc>
        <w:tc>
          <w:tcPr>
            <w:tcW w:w="991"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écolo</w:t>
            </w:r>
          </w:p>
        </w:tc>
        <w:tc>
          <w:tcPr>
            <w:tcW w:w="6162" w:type="dxa"/>
          </w:tcPr>
          <w:p w:rsidR="00E05BDB" w:rsidRPr="0078663B" w:rsidRDefault="00E05BDB" w:rsidP="00E44720">
            <w:pPr>
              <w:pStyle w:val="Odstavecseseznamem"/>
              <w:ind w:left="0"/>
              <w:rPr>
                <w:sz w:val="20"/>
                <w:szCs w:val="20"/>
              </w:rPr>
            </w:pPr>
            <w:r>
              <w:rPr>
                <w:sz w:val="20"/>
                <w:szCs w:val="20"/>
              </w:rPr>
              <w:t>Ecologiste</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r>
              <w:rPr>
                <w:sz w:val="20"/>
                <w:szCs w:val="20"/>
              </w:rPr>
              <w:t>X</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133" w:type="dxa"/>
          </w:tcPr>
          <w:p w:rsidR="00E05BDB" w:rsidRPr="0078663B" w:rsidRDefault="00E05BDB" w:rsidP="00E44720">
            <w:pPr>
              <w:pStyle w:val="Odstavecseseznamem"/>
              <w:ind w:left="0"/>
              <w:rPr>
                <w:sz w:val="20"/>
                <w:szCs w:val="20"/>
              </w:rPr>
            </w:pPr>
            <w:r>
              <w:rPr>
                <w:sz w:val="20"/>
                <w:szCs w:val="20"/>
              </w:rPr>
              <w:t>X</w:t>
            </w:r>
          </w:p>
        </w:tc>
        <w:tc>
          <w:tcPr>
            <w:tcW w:w="991"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hélico</w:t>
            </w:r>
          </w:p>
        </w:tc>
        <w:tc>
          <w:tcPr>
            <w:tcW w:w="6162" w:type="dxa"/>
          </w:tcPr>
          <w:p w:rsidR="00E05BDB" w:rsidRPr="0078663B" w:rsidRDefault="00E05BDB" w:rsidP="00E44720">
            <w:pPr>
              <w:pStyle w:val="Odstavecseseznamem"/>
              <w:ind w:left="0"/>
              <w:rPr>
                <w:sz w:val="20"/>
                <w:szCs w:val="20"/>
              </w:rPr>
            </w:pPr>
            <w:r>
              <w:rPr>
                <w:sz w:val="20"/>
                <w:szCs w:val="20"/>
              </w:rPr>
              <w:t xml:space="preserve">Hélicoptère </w:t>
            </w:r>
          </w:p>
        </w:tc>
        <w:tc>
          <w:tcPr>
            <w:tcW w:w="851" w:type="dxa"/>
          </w:tcPr>
          <w:p w:rsidR="00E05BDB" w:rsidRPr="0078663B" w:rsidRDefault="00E05BDB" w:rsidP="00E44720">
            <w:pPr>
              <w:pStyle w:val="Odstavecseseznamem"/>
              <w:ind w:left="0"/>
              <w:rPr>
                <w:sz w:val="20"/>
                <w:szCs w:val="20"/>
              </w:rPr>
            </w:pPr>
            <w:r>
              <w:rPr>
                <w:sz w:val="20"/>
                <w:szCs w:val="20"/>
              </w:rPr>
              <w:t>X</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r>
              <w:rPr>
                <w:sz w:val="20"/>
                <w:szCs w:val="20"/>
              </w:rPr>
              <w:t>X</w:t>
            </w:r>
          </w:p>
        </w:tc>
        <w:tc>
          <w:tcPr>
            <w:tcW w:w="851" w:type="dxa"/>
          </w:tcPr>
          <w:p w:rsidR="00E05BDB" w:rsidRPr="0078663B" w:rsidRDefault="00E05BDB" w:rsidP="00E44720">
            <w:pPr>
              <w:pStyle w:val="Odstavecseseznamem"/>
              <w:ind w:left="0"/>
              <w:rPr>
                <w:sz w:val="20"/>
                <w:szCs w:val="20"/>
              </w:rPr>
            </w:pPr>
          </w:p>
        </w:tc>
        <w:tc>
          <w:tcPr>
            <w:tcW w:w="1133" w:type="dxa"/>
          </w:tcPr>
          <w:p w:rsidR="00E05BDB" w:rsidRPr="0078663B" w:rsidRDefault="00E05BDB" w:rsidP="00E44720">
            <w:pPr>
              <w:pStyle w:val="Odstavecseseznamem"/>
              <w:ind w:left="0"/>
              <w:rPr>
                <w:sz w:val="20"/>
                <w:szCs w:val="20"/>
              </w:rPr>
            </w:pPr>
          </w:p>
        </w:tc>
        <w:tc>
          <w:tcPr>
            <w:tcW w:w="991"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 xml:space="preserve">mag          </w:t>
            </w:r>
            <w:r w:rsidRPr="003F2F13">
              <w:rPr>
                <w:sz w:val="20"/>
                <w:szCs w:val="20"/>
                <w:u w:val="single"/>
              </w:rPr>
              <w:t>mag’</w:t>
            </w:r>
          </w:p>
        </w:tc>
        <w:tc>
          <w:tcPr>
            <w:tcW w:w="6162" w:type="dxa"/>
          </w:tcPr>
          <w:p w:rsidR="00E05BDB" w:rsidRPr="0078663B" w:rsidRDefault="00E05BDB" w:rsidP="00E44720">
            <w:pPr>
              <w:pStyle w:val="Odstavecseseznamem"/>
              <w:ind w:left="0"/>
              <w:rPr>
                <w:sz w:val="20"/>
                <w:szCs w:val="20"/>
              </w:rPr>
            </w:pPr>
            <w:r>
              <w:rPr>
                <w:sz w:val="20"/>
                <w:szCs w:val="20"/>
              </w:rPr>
              <w:t>Magazine</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r>
              <w:rPr>
                <w:sz w:val="20"/>
                <w:szCs w:val="20"/>
              </w:rPr>
              <w:t>X</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r>
              <w:rPr>
                <w:sz w:val="20"/>
                <w:szCs w:val="20"/>
              </w:rPr>
              <w:t>X</w:t>
            </w:r>
          </w:p>
        </w:tc>
        <w:tc>
          <w:tcPr>
            <w:tcW w:w="1133" w:type="dxa"/>
          </w:tcPr>
          <w:p w:rsidR="00E05BDB" w:rsidRPr="0078663B" w:rsidRDefault="00E05BDB" w:rsidP="00E44720">
            <w:pPr>
              <w:pStyle w:val="Odstavecseseznamem"/>
              <w:ind w:left="0"/>
              <w:rPr>
                <w:sz w:val="20"/>
                <w:szCs w:val="20"/>
              </w:rPr>
            </w:pPr>
          </w:p>
        </w:tc>
        <w:tc>
          <w:tcPr>
            <w:tcW w:w="991"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opé</w:t>
            </w:r>
          </w:p>
        </w:tc>
        <w:tc>
          <w:tcPr>
            <w:tcW w:w="6162" w:type="dxa"/>
          </w:tcPr>
          <w:p w:rsidR="00E05BDB" w:rsidRPr="0078663B" w:rsidRDefault="00E05BDB" w:rsidP="00E44720">
            <w:pPr>
              <w:pStyle w:val="Odstavecseseznamem"/>
              <w:ind w:left="0"/>
              <w:rPr>
                <w:sz w:val="20"/>
                <w:szCs w:val="20"/>
              </w:rPr>
            </w:pPr>
            <w:r>
              <w:rPr>
                <w:sz w:val="20"/>
                <w:szCs w:val="20"/>
              </w:rPr>
              <w:t>?</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r>
              <w:rPr>
                <w:sz w:val="20"/>
                <w:szCs w:val="20"/>
              </w:rPr>
              <w:t>X</w:t>
            </w:r>
          </w:p>
        </w:tc>
        <w:tc>
          <w:tcPr>
            <w:tcW w:w="1028"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133" w:type="dxa"/>
          </w:tcPr>
          <w:p w:rsidR="00E05BDB" w:rsidRPr="0078663B" w:rsidRDefault="00E05BDB" w:rsidP="00E44720">
            <w:pPr>
              <w:pStyle w:val="Odstavecseseznamem"/>
              <w:ind w:left="0"/>
              <w:rPr>
                <w:sz w:val="20"/>
                <w:szCs w:val="20"/>
              </w:rPr>
            </w:pPr>
          </w:p>
        </w:tc>
        <w:tc>
          <w:tcPr>
            <w:tcW w:w="991"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ordi</w:t>
            </w:r>
          </w:p>
        </w:tc>
        <w:tc>
          <w:tcPr>
            <w:tcW w:w="6162" w:type="dxa"/>
          </w:tcPr>
          <w:p w:rsidR="00E05BDB" w:rsidRPr="0078663B" w:rsidRDefault="00E05BDB" w:rsidP="00E44720">
            <w:pPr>
              <w:pStyle w:val="Odstavecseseznamem"/>
              <w:ind w:left="0"/>
              <w:rPr>
                <w:sz w:val="20"/>
                <w:szCs w:val="20"/>
              </w:rPr>
            </w:pPr>
            <w:r>
              <w:rPr>
                <w:sz w:val="20"/>
                <w:szCs w:val="20"/>
              </w:rPr>
              <w:t>Ordinateur</w:t>
            </w:r>
          </w:p>
        </w:tc>
        <w:tc>
          <w:tcPr>
            <w:tcW w:w="851" w:type="dxa"/>
          </w:tcPr>
          <w:p w:rsidR="00E05BDB" w:rsidRPr="0078663B" w:rsidRDefault="00E05BDB" w:rsidP="00E44720">
            <w:pPr>
              <w:pStyle w:val="Odstavecseseznamem"/>
              <w:ind w:left="0"/>
              <w:rPr>
                <w:sz w:val="20"/>
                <w:szCs w:val="20"/>
              </w:rPr>
            </w:pPr>
            <w:r>
              <w:rPr>
                <w:sz w:val="20"/>
                <w:szCs w:val="20"/>
              </w:rPr>
              <w:t>X</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r>
              <w:rPr>
                <w:sz w:val="20"/>
                <w:szCs w:val="20"/>
              </w:rPr>
              <w:t>X</w:t>
            </w:r>
          </w:p>
        </w:tc>
        <w:tc>
          <w:tcPr>
            <w:tcW w:w="1133" w:type="dxa"/>
          </w:tcPr>
          <w:p w:rsidR="00E05BDB" w:rsidRPr="0078663B" w:rsidRDefault="00E05BDB" w:rsidP="00E44720">
            <w:pPr>
              <w:pStyle w:val="Odstavecseseznamem"/>
              <w:ind w:left="0"/>
              <w:rPr>
                <w:sz w:val="20"/>
                <w:szCs w:val="20"/>
              </w:rPr>
            </w:pPr>
          </w:p>
        </w:tc>
        <w:tc>
          <w:tcPr>
            <w:tcW w:w="991"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 xml:space="preserve">pauv  pauv’  </w:t>
            </w:r>
            <w:r w:rsidRPr="006A4B05">
              <w:rPr>
                <w:sz w:val="20"/>
                <w:szCs w:val="20"/>
                <w:u w:val="single"/>
              </w:rPr>
              <w:t>pov’</w:t>
            </w:r>
            <w:r w:rsidRPr="0078663B">
              <w:rPr>
                <w:sz w:val="20"/>
                <w:szCs w:val="20"/>
              </w:rPr>
              <w:t xml:space="preserve">  pôv’</w:t>
            </w:r>
          </w:p>
        </w:tc>
        <w:tc>
          <w:tcPr>
            <w:tcW w:w="6162" w:type="dxa"/>
          </w:tcPr>
          <w:p w:rsidR="00E05BDB" w:rsidRPr="0078663B" w:rsidRDefault="00E05BDB" w:rsidP="00E44720">
            <w:pPr>
              <w:pStyle w:val="Odstavecseseznamem"/>
              <w:ind w:left="0"/>
              <w:rPr>
                <w:sz w:val="20"/>
                <w:szCs w:val="20"/>
              </w:rPr>
            </w:pPr>
            <w:r>
              <w:rPr>
                <w:sz w:val="20"/>
                <w:szCs w:val="20"/>
              </w:rPr>
              <w:t>pauvre</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r>
              <w:rPr>
                <w:sz w:val="20"/>
                <w:szCs w:val="20"/>
              </w:rPr>
              <w:t>X</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133" w:type="dxa"/>
          </w:tcPr>
          <w:p w:rsidR="00E05BDB" w:rsidRPr="0078663B" w:rsidRDefault="00E05BDB" w:rsidP="00E44720">
            <w:pPr>
              <w:pStyle w:val="Odstavecseseznamem"/>
              <w:ind w:left="0"/>
              <w:rPr>
                <w:sz w:val="20"/>
                <w:szCs w:val="20"/>
              </w:rPr>
            </w:pPr>
            <w:r>
              <w:rPr>
                <w:sz w:val="20"/>
                <w:szCs w:val="20"/>
              </w:rPr>
              <w:t>X</w:t>
            </w:r>
          </w:p>
        </w:tc>
        <w:tc>
          <w:tcPr>
            <w:tcW w:w="991"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 xml:space="preserve">périph        </w:t>
            </w:r>
            <w:r w:rsidRPr="003F2F13">
              <w:rPr>
                <w:sz w:val="20"/>
                <w:szCs w:val="20"/>
                <w:u w:val="single"/>
              </w:rPr>
              <w:t>périph’</w:t>
            </w:r>
          </w:p>
        </w:tc>
        <w:tc>
          <w:tcPr>
            <w:tcW w:w="6162" w:type="dxa"/>
          </w:tcPr>
          <w:p w:rsidR="00E05BDB" w:rsidRPr="0078663B" w:rsidRDefault="00E05BDB" w:rsidP="00E44720">
            <w:pPr>
              <w:pStyle w:val="Odstavecseseznamem"/>
              <w:ind w:left="0"/>
              <w:rPr>
                <w:sz w:val="20"/>
                <w:szCs w:val="20"/>
              </w:rPr>
            </w:pPr>
            <w:r>
              <w:rPr>
                <w:sz w:val="20"/>
                <w:szCs w:val="20"/>
              </w:rPr>
              <w:t>Périphérique</w:t>
            </w:r>
          </w:p>
        </w:tc>
        <w:tc>
          <w:tcPr>
            <w:tcW w:w="851" w:type="dxa"/>
          </w:tcPr>
          <w:p w:rsidR="00E05BDB" w:rsidRPr="0078663B" w:rsidRDefault="00E05BDB" w:rsidP="00E44720">
            <w:pPr>
              <w:pStyle w:val="Odstavecseseznamem"/>
              <w:ind w:left="0"/>
              <w:rPr>
                <w:sz w:val="20"/>
                <w:szCs w:val="20"/>
              </w:rPr>
            </w:pPr>
            <w:r>
              <w:rPr>
                <w:sz w:val="20"/>
                <w:szCs w:val="20"/>
              </w:rPr>
              <w:t>X</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r>
              <w:rPr>
                <w:sz w:val="20"/>
                <w:szCs w:val="20"/>
              </w:rPr>
              <w:t>X</w:t>
            </w:r>
          </w:p>
        </w:tc>
        <w:tc>
          <w:tcPr>
            <w:tcW w:w="851" w:type="dxa"/>
          </w:tcPr>
          <w:p w:rsidR="00E05BDB" w:rsidRPr="0078663B" w:rsidRDefault="00E05BDB" w:rsidP="00E44720">
            <w:pPr>
              <w:pStyle w:val="Odstavecseseznamem"/>
              <w:ind w:left="0"/>
              <w:rPr>
                <w:sz w:val="20"/>
                <w:szCs w:val="20"/>
              </w:rPr>
            </w:pPr>
          </w:p>
        </w:tc>
        <w:tc>
          <w:tcPr>
            <w:tcW w:w="1133" w:type="dxa"/>
          </w:tcPr>
          <w:p w:rsidR="00E05BDB" w:rsidRPr="0078663B" w:rsidRDefault="00E05BDB" w:rsidP="00E44720">
            <w:pPr>
              <w:pStyle w:val="Odstavecseseznamem"/>
              <w:ind w:left="0"/>
              <w:rPr>
                <w:sz w:val="20"/>
                <w:szCs w:val="20"/>
              </w:rPr>
            </w:pPr>
          </w:p>
        </w:tc>
        <w:tc>
          <w:tcPr>
            <w:tcW w:w="991"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perso</w:t>
            </w:r>
          </w:p>
        </w:tc>
        <w:tc>
          <w:tcPr>
            <w:tcW w:w="6162" w:type="dxa"/>
          </w:tcPr>
          <w:p w:rsidR="00E05BDB" w:rsidRPr="0078663B" w:rsidRDefault="00E05BDB" w:rsidP="00E44720">
            <w:pPr>
              <w:pStyle w:val="Odstavecseseznamem"/>
              <w:ind w:left="0"/>
              <w:rPr>
                <w:sz w:val="20"/>
                <w:szCs w:val="20"/>
              </w:rPr>
            </w:pPr>
            <w:r>
              <w:rPr>
                <w:sz w:val="20"/>
                <w:szCs w:val="20"/>
              </w:rPr>
              <w:t>personnel, personnellement</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r>
              <w:rPr>
                <w:sz w:val="20"/>
                <w:szCs w:val="20"/>
              </w:rPr>
              <w:t>X</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r>
              <w:rPr>
                <w:sz w:val="20"/>
                <w:szCs w:val="20"/>
              </w:rPr>
              <w:t>X</w:t>
            </w:r>
          </w:p>
        </w:tc>
        <w:tc>
          <w:tcPr>
            <w:tcW w:w="1133" w:type="dxa"/>
          </w:tcPr>
          <w:p w:rsidR="00E05BDB" w:rsidRPr="0078663B" w:rsidRDefault="00E05BDB" w:rsidP="00E44720">
            <w:pPr>
              <w:pStyle w:val="Odstavecseseznamem"/>
              <w:ind w:left="0"/>
              <w:rPr>
                <w:sz w:val="20"/>
                <w:szCs w:val="20"/>
              </w:rPr>
            </w:pPr>
          </w:p>
        </w:tc>
        <w:tc>
          <w:tcPr>
            <w:tcW w:w="991"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photo</w:t>
            </w:r>
          </w:p>
        </w:tc>
        <w:tc>
          <w:tcPr>
            <w:tcW w:w="6162" w:type="dxa"/>
          </w:tcPr>
          <w:p w:rsidR="00E05BDB" w:rsidRPr="0078663B" w:rsidRDefault="00E05BDB" w:rsidP="00E44720">
            <w:pPr>
              <w:pStyle w:val="Odstavecseseznamem"/>
              <w:ind w:left="0"/>
              <w:rPr>
                <w:sz w:val="20"/>
                <w:szCs w:val="20"/>
              </w:rPr>
            </w:pPr>
            <w:r>
              <w:rPr>
                <w:sz w:val="20"/>
                <w:szCs w:val="20"/>
              </w:rPr>
              <w:t>photographie</w:t>
            </w:r>
          </w:p>
        </w:tc>
        <w:tc>
          <w:tcPr>
            <w:tcW w:w="851" w:type="dxa"/>
          </w:tcPr>
          <w:p w:rsidR="00E05BDB" w:rsidRPr="0078663B" w:rsidRDefault="00E05BDB" w:rsidP="00E44720">
            <w:pPr>
              <w:pStyle w:val="Odstavecseseznamem"/>
              <w:ind w:left="0"/>
              <w:rPr>
                <w:sz w:val="20"/>
                <w:szCs w:val="20"/>
              </w:rPr>
            </w:pPr>
            <w:r>
              <w:rPr>
                <w:sz w:val="20"/>
                <w:szCs w:val="20"/>
              </w:rPr>
              <w:t>X</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r>
              <w:rPr>
                <w:sz w:val="20"/>
                <w:szCs w:val="20"/>
              </w:rPr>
              <w:t>X</w:t>
            </w:r>
          </w:p>
        </w:tc>
        <w:tc>
          <w:tcPr>
            <w:tcW w:w="851" w:type="dxa"/>
          </w:tcPr>
          <w:p w:rsidR="00E05BDB" w:rsidRPr="0078663B" w:rsidRDefault="00E05BDB" w:rsidP="00E44720">
            <w:pPr>
              <w:pStyle w:val="Odstavecseseznamem"/>
              <w:ind w:left="0"/>
              <w:rPr>
                <w:sz w:val="20"/>
                <w:szCs w:val="20"/>
              </w:rPr>
            </w:pPr>
          </w:p>
        </w:tc>
        <w:tc>
          <w:tcPr>
            <w:tcW w:w="1133" w:type="dxa"/>
          </w:tcPr>
          <w:p w:rsidR="00E05BDB" w:rsidRPr="0078663B" w:rsidRDefault="00E05BDB" w:rsidP="00E44720">
            <w:pPr>
              <w:pStyle w:val="Odstavecseseznamem"/>
              <w:ind w:left="0"/>
              <w:rPr>
                <w:sz w:val="20"/>
                <w:szCs w:val="20"/>
              </w:rPr>
            </w:pPr>
          </w:p>
        </w:tc>
        <w:tc>
          <w:tcPr>
            <w:tcW w:w="991"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pro</w:t>
            </w:r>
          </w:p>
        </w:tc>
        <w:tc>
          <w:tcPr>
            <w:tcW w:w="6162" w:type="dxa"/>
          </w:tcPr>
          <w:p w:rsidR="00E05BDB" w:rsidRPr="0078663B" w:rsidRDefault="00E05BDB" w:rsidP="00E44720">
            <w:pPr>
              <w:pStyle w:val="Odstavecseseznamem"/>
              <w:ind w:left="0"/>
              <w:rPr>
                <w:sz w:val="20"/>
                <w:szCs w:val="20"/>
              </w:rPr>
            </w:pPr>
            <w:r>
              <w:rPr>
                <w:sz w:val="20"/>
                <w:szCs w:val="20"/>
              </w:rPr>
              <w:t>Professionnel</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r>
              <w:rPr>
                <w:sz w:val="20"/>
                <w:szCs w:val="20"/>
              </w:rPr>
              <w:t>X</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r>
              <w:rPr>
                <w:sz w:val="20"/>
                <w:szCs w:val="20"/>
              </w:rPr>
              <w:t>X</w:t>
            </w:r>
          </w:p>
        </w:tc>
        <w:tc>
          <w:tcPr>
            <w:tcW w:w="1133" w:type="dxa"/>
          </w:tcPr>
          <w:p w:rsidR="00E05BDB" w:rsidRPr="0078663B" w:rsidRDefault="00E05BDB" w:rsidP="00E44720">
            <w:pPr>
              <w:pStyle w:val="Odstavecseseznamem"/>
              <w:ind w:left="0"/>
              <w:rPr>
                <w:sz w:val="20"/>
                <w:szCs w:val="20"/>
              </w:rPr>
            </w:pPr>
          </w:p>
        </w:tc>
        <w:tc>
          <w:tcPr>
            <w:tcW w:w="991"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projo</w:t>
            </w:r>
          </w:p>
        </w:tc>
        <w:tc>
          <w:tcPr>
            <w:tcW w:w="6162" w:type="dxa"/>
          </w:tcPr>
          <w:p w:rsidR="00E05BDB" w:rsidRPr="0078663B" w:rsidRDefault="00E05BDB" w:rsidP="00E44720">
            <w:pPr>
              <w:pStyle w:val="Odstavecseseznamem"/>
              <w:ind w:left="0"/>
              <w:rPr>
                <w:sz w:val="20"/>
                <w:szCs w:val="20"/>
              </w:rPr>
            </w:pPr>
            <w:r>
              <w:rPr>
                <w:sz w:val="20"/>
                <w:szCs w:val="20"/>
              </w:rPr>
              <w:t>Projecteur</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r>
              <w:rPr>
                <w:sz w:val="20"/>
                <w:szCs w:val="20"/>
              </w:rPr>
              <w:t>X</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r>
              <w:rPr>
                <w:sz w:val="20"/>
                <w:szCs w:val="20"/>
              </w:rPr>
              <w:t>X</w:t>
            </w:r>
          </w:p>
        </w:tc>
        <w:tc>
          <w:tcPr>
            <w:tcW w:w="1133" w:type="dxa"/>
          </w:tcPr>
          <w:p w:rsidR="00E05BDB" w:rsidRPr="0078663B" w:rsidRDefault="00E05BDB" w:rsidP="00E44720">
            <w:pPr>
              <w:pStyle w:val="Odstavecseseznamem"/>
              <w:ind w:left="0"/>
              <w:rPr>
                <w:sz w:val="20"/>
                <w:szCs w:val="20"/>
              </w:rPr>
            </w:pPr>
          </w:p>
        </w:tc>
        <w:tc>
          <w:tcPr>
            <w:tcW w:w="991"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3F2F13">
              <w:rPr>
                <w:sz w:val="20"/>
                <w:szCs w:val="20"/>
                <w:u w:val="single"/>
              </w:rPr>
              <w:t>provoc</w:t>
            </w:r>
            <w:r w:rsidRPr="0078663B">
              <w:rPr>
                <w:sz w:val="20"/>
                <w:szCs w:val="20"/>
              </w:rPr>
              <w:t xml:space="preserve">        provoc’</w:t>
            </w:r>
          </w:p>
        </w:tc>
        <w:tc>
          <w:tcPr>
            <w:tcW w:w="6162" w:type="dxa"/>
          </w:tcPr>
          <w:p w:rsidR="00E05BDB" w:rsidRPr="0078663B" w:rsidRDefault="00E05BDB" w:rsidP="00E44720">
            <w:pPr>
              <w:pStyle w:val="Odstavecseseznamem"/>
              <w:ind w:left="0"/>
              <w:rPr>
                <w:sz w:val="20"/>
                <w:szCs w:val="20"/>
              </w:rPr>
            </w:pPr>
            <w:r>
              <w:rPr>
                <w:sz w:val="20"/>
                <w:szCs w:val="20"/>
              </w:rPr>
              <w:t xml:space="preserve">Provocateur, provocant </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r>
              <w:rPr>
                <w:sz w:val="20"/>
                <w:szCs w:val="20"/>
              </w:rPr>
              <w:t>X</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133" w:type="dxa"/>
          </w:tcPr>
          <w:p w:rsidR="00E05BDB" w:rsidRPr="0078663B" w:rsidRDefault="00E05BDB" w:rsidP="00E44720">
            <w:pPr>
              <w:pStyle w:val="Odstavecseseznamem"/>
              <w:ind w:left="0"/>
              <w:rPr>
                <w:sz w:val="20"/>
                <w:szCs w:val="20"/>
              </w:rPr>
            </w:pPr>
            <w:r>
              <w:rPr>
                <w:sz w:val="20"/>
                <w:szCs w:val="20"/>
              </w:rPr>
              <w:t>X</w:t>
            </w:r>
          </w:p>
        </w:tc>
        <w:tc>
          <w:tcPr>
            <w:tcW w:w="991"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psy</w:t>
            </w:r>
          </w:p>
        </w:tc>
        <w:tc>
          <w:tcPr>
            <w:tcW w:w="6162" w:type="dxa"/>
          </w:tcPr>
          <w:p w:rsidR="00E05BDB" w:rsidRPr="0078663B" w:rsidRDefault="00E05BDB" w:rsidP="00E44720">
            <w:pPr>
              <w:pStyle w:val="Odstavecseseznamem"/>
              <w:ind w:left="0"/>
              <w:rPr>
                <w:sz w:val="20"/>
                <w:szCs w:val="20"/>
              </w:rPr>
            </w:pPr>
            <w:r>
              <w:rPr>
                <w:sz w:val="20"/>
                <w:szCs w:val="20"/>
              </w:rPr>
              <w:t>Psychiatre</w:t>
            </w:r>
          </w:p>
        </w:tc>
        <w:tc>
          <w:tcPr>
            <w:tcW w:w="851" w:type="dxa"/>
          </w:tcPr>
          <w:p w:rsidR="00E05BDB" w:rsidRPr="0078663B" w:rsidRDefault="00E05BDB" w:rsidP="00E44720">
            <w:pPr>
              <w:pStyle w:val="Odstavecseseznamem"/>
              <w:ind w:left="0"/>
              <w:rPr>
                <w:sz w:val="20"/>
                <w:szCs w:val="20"/>
              </w:rPr>
            </w:pPr>
            <w:r>
              <w:rPr>
                <w:sz w:val="20"/>
                <w:szCs w:val="20"/>
              </w:rPr>
              <w:t>X</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r>
              <w:rPr>
                <w:sz w:val="20"/>
                <w:szCs w:val="20"/>
              </w:rPr>
              <w:t>X</w:t>
            </w:r>
          </w:p>
        </w:tc>
        <w:tc>
          <w:tcPr>
            <w:tcW w:w="851" w:type="dxa"/>
          </w:tcPr>
          <w:p w:rsidR="00E05BDB" w:rsidRPr="0078663B" w:rsidRDefault="00E05BDB" w:rsidP="00E44720">
            <w:pPr>
              <w:pStyle w:val="Odstavecseseznamem"/>
              <w:ind w:left="0"/>
              <w:rPr>
                <w:sz w:val="20"/>
                <w:szCs w:val="20"/>
              </w:rPr>
            </w:pPr>
          </w:p>
        </w:tc>
        <w:tc>
          <w:tcPr>
            <w:tcW w:w="1133" w:type="dxa"/>
          </w:tcPr>
          <w:p w:rsidR="00E05BDB" w:rsidRPr="0078663B" w:rsidRDefault="00E05BDB" w:rsidP="00E44720">
            <w:pPr>
              <w:pStyle w:val="Odstavecseseznamem"/>
              <w:ind w:left="0"/>
              <w:rPr>
                <w:sz w:val="20"/>
                <w:szCs w:val="20"/>
              </w:rPr>
            </w:pPr>
          </w:p>
        </w:tc>
        <w:tc>
          <w:tcPr>
            <w:tcW w:w="991"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psycho</w:t>
            </w:r>
          </w:p>
        </w:tc>
        <w:tc>
          <w:tcPr>
            <w:tcW w:w="6162" w:type="dxa"/>
          </w:tcPr>
          <w:p w:rsidR="00E05BDB" w:rsidRPr="0078663B" w:rsidRDefault="00E05BDB" w:rsidP="00E44720">
            <w:pPr>
              <w:pStyle w:val="Odstavecseseznamem"/>
              <w:ind w:left="0"/>
              <w:rPr>
                <w:sz w:val="20"/>
                <w:szCs w:val="20"/>
              </w:rPr>
            </w:pPr>
            <w:r>
              <w:rPr>
                <w:sz w:val="20"/>
                <w:szCs w:val="20"/>
              </w:rPr>
              <w:t>Psychologie</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r>
              <w:rPr>
                <w:sz w:val="20"/>
                <w:szCs w:val="20"/>
              </w:rPr>
              <w:t>X</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r>
              <w:rPr>
                <w:sz w:val="20"/>
                <w:szCs w:val="20"/>
              </w:rPr>
              <w:t>X</w:t>
            </w:r>
          </w:p>
        </w:tc>
        <w:tc>
          <w:tcPr>
            <w:tcW w:w="851" w:type="dxa"/>
          </w:tcPr>
          <w:p w:rsidR="00E05BDB" w:rsidRPr="0078663B" w:rsidRDefault="00E05BDB" w:rsidP="00E44720">
            <w:pPr>
              <w:pStyle w:val="Odstavecseseznamem"/>
              <w:ind w:left="0"/>
              <w:rPr>
                <w:sz w:val="20"/>
                <w:szCs w:val="20"/>
              </w:rPr>
            </w:pPr>
          </w:p>
        </w:tc>
        <w:tc>
          <w:tcPr>
            <w:tcW w:w="1133" w:type="dxa"/>
          </w:tcPr>
          <w:p w:rsidR="00E05BDB" w:rsidRPr="0078663B" w:rsidRDefault="00E05BDB" w:rsidP="00E44720">
            <w:pPr>
              <w:pStyle w:val="Odstavecseseznamem"/>
              <w:ind w:left="0"/>
              <w:rPr>
                <w:sz w:val="20"/>
                <w:szCs w:val="20"/>
              </w:rPr>
            </w:pPr>
          </w:p>
        </w:tc>
        <w:tc>
          <w:tcPr>
            <w:tcW w:w="991"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quali</w:t>
            </w:r>
          </w:p>
        </w:tc>
        <w:tc>
          <w:tcPr>
            <w:tcW w:w="6162" w:type="dxa"/>
          </w:tcPr>
          <w:p w:rsidR="00E05BDB" w:rsidRPr="0078663B" w:rsidRDefault="00E05BDB" w:rsidP="00E44720">
            <w:pPr>
              <w:pStyle w:val="Odstavecseseznamem"/>
              <w:ind w:left="0"/>
              <w:rPr>
                <w:sz w:val="20"/>
                <w:szCs w:val="20"/>
              </w:rPr>
            </w:pPr>
            <w:r>
              <w:rPr>
                <w:sz w:val="20"/>
                <w:szCs w:val="20"/>
              </w:rPr>
              <w:t>?</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r>
              <w:rPr>
                <w:sz w:val="20"/>
                <w:szCs w:val="20"/>
              </w:rPr>
              <w:t>X</w:t>
            </w:r>
          </w:p>
        </w:tc>
        <w:tc>
          <w:tcPr>
            <w:tcW w:w="1028"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133" w:type="dxa"/>
          </w:tcPr>
          <w:p w:rsidR="00E05BDB" w:rsidRPr="0078663B" w:rsidRDefault="00E05BDB" w:rsidP="00E44720">
            <w:pPr>
              <w:pStyle w:val="Odstavecseseznamem"/>
              <w:ind w:left="0"/>
              <w:rPr>
                <w:sz w:val="20"/>
                <w:szCs w:val="20"/>
              </w:rPr>
            </w:pPr>
          </w:p>
        </w:tc>
        <w:tc>
          <w:tcPr>
            <w:tcW w:w="991"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rata</w:t>
            </w:r>
          </w:p>
        </w:tc>
        <w:tc>
          <w:tcPr>
            <w:tcW w:w="6162" w:type="dxa"/>
          </w:tcPr>
          <w:p w:rsidR="00E05BDB" w:rsidRPr="0078663B" w:rsidRDefault="00E05BDB" w:rsidP="00E44720">
            <w:pPr>
              <w:pStyle w:val="Odstavecseseznamem"/>
              <w:ind w:left="0"/>
              <w:rPr>
                <w:sz w:val="20"/>
                <w:szCs w:val="20"/>
              </w:rPr>
            </w:pPr>
            <w:r>
              <w:rPr>
                <w:sz w:val="20"/>
                <w:szCs w:val="20"/>
              </w:rPr>
              <w:t>?</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r>
              <w:rPr>
                <w:sz w:val="20"/>
                <w:szCs w:val="20"/>
              </w:rPr>
              <w:t>X</w:t>
            </w:r>
          </w:p>
        </w:tc>
        <w:tc>
          <w:tcPr>
            <w:tcW w:w="1028"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133" w:type="dxa"/>
          </w:tcPr>
          <w:p w:rsidR="00E05BDB" w:rsidRPr="0078663B" w:rsidRDefault="00E05BDB" w:rsidP="00E44720">
            <w:pPr>
              <w:pStyle w:val="Odstavecseseznamem"/>
              <w:ind w:left="0"/>
              <w:rPr>
                <w:sz w:val="20"/>
                <w:szCs w:val="20"/>
              </w:rPr>
            </w:pPr>
          </w:p>
        </w:tc>
        <w:tc>
          <w:tcPr>
            <w:tcW w:w="991"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réabo</w:t>
            </w:r>
          </w:p>
        </w:tc>
        <w:tc>
          <w:tcPr>
            <w:tcW w:w="6162" w:type="dxa"/>
          </w:tcPr>
          <w:p w:rsidR="00E05BDB" w:rsidRPr="0078663B" w:rsidRDefault="00E05BDB" w:rsidP="00E44720">
            <w:pPr>
              <w:pStyle w:val="Odstavecseseznamem"/>
              <w:ind w:left="0"/>
              <w:rPr>
                <w:sz w:val="20"/>
                <w:szCs w:val="20"/>
              </w:rPr>
            </w:pPr>
            <w:r>
              <w:rPr>
                <w:sz w:val="20"/>
                <w:szCs w:val="20"/>
              </w:rPr>
              <w:t>?</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r>
              <w:rPr>
                <w:sz w:val="20"/>
                <w:szCs w:val="20"/>
              </w:rPr>
              <w:t>X</w:t>
            </w:r>
          </w:p>
        </w:tc>
        <w:tc>
          <w:tcPr>
            <w:tcW w:w="1028"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133" w:type="dxa"/>
          </w:tcPr>
          <w:p w:rsidR="00E05BDB" w:rsidRPr="0078663B" w:rsidRDefault="00E05BDB" w:rsidP="00E44720">
            <w:pPr>
              <w:pStyle w:val="Odstavecseseznamem"/>
              <w:ind w:left="0"/>
              <w:rPr>
                <w:sz w:val="20"/>
                <w:szCs w:val="20"/>
              </w:rPr>
            </w:pPr>
          </w:p>
        </w:tc>
        <w:tc>
          <w:tcPr>
            <w:tcW w:w="991"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3F2F13">
              <w:rPr>
                <w:sz w:val="20"/>
                <w:szCs w:val="20"/>
                <w:u w:val="single"/>
              </w:rPr>
              <w:t xml:space="preserve">restau </w:t>
            </w:r>
            <w:r w:rsidRPr="0078663B">
              <w:rPr>
                <w:sz w:val="20"/>
                <w:szCs w:val="20"/>
              </w:rPr>
              <w:t xml:space="preserve">       resto</w:t>
            </w:r>
          </w:p>
        </w:tc>
        <w:tc>
          <w:tcPr>
            <w:tcW w:w="6162" w:type="dxa"/>
          </w:tcPr>
          <w:p w:rsidR="00E05BDB" w:rsidRPr="0078663B" w:rsidRDefault="00E05BDB" w:rsidP="00E44720">
            <w:pPr>
              <w:pStyle w:val="Odstavecseseznamem"/>
              <w:ind w:left="0"/>
              <w:rPr>
                <w:sz w:val="20"/>
                <w:szCs w:val="20"/>
              </w:rPr>
            </w:pPr>
            <w:r>
              <w:rPr>
                <w:sz w:val="20"/>
                <w:szCs w:val="20"/>
              </w:rPr>
              <w:t>restaurant</w:t>
            </w:r>
          </w:p>
        </w:tc>
        <w:tc>
          <w:tcPr>
            <w:tcW w:w="851" w:type="dxa"/>
          </w:tcPr>
          <w:p w:rsidR="00E05BDB" w:rsidRPr="0078663B" w:rsidRDefault="00E05BDB" w:rsidP="00E44720">
            <w:pPr>
              <w:pStyle w:val="Odstavecseseznamem"/>
              <w:ind w:left="0"/>
              <w:rPr>
                <w:sz w:val="20"/>
                <w:szCs w:val="20"/>
              </w:rPr>
            </w:pPr>
            <w:r>
              <w:rPr>
                <w:sz w:val="20"/>
                <w:szCs w:val="20"/>
              </w:rPr>
              <w:t>X</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r>
              <w:rPr>
                <w:sz w:val="20"/>
                <w:szCs w:val="20"/>
              </w:rPr>
              <w:t>X</w:t>
            </w:r>
          </w:p>
        </w:tc>
        <w:tc>
          <w:tcPr>
            <w:tcW w:w="851" w:type="dxa"/>
          </w:tcPr>
          <w:p w:rsidR="00E05BDB" w:rsidRPr="0078663B" w:rsidRDefault="00E05BDB" w:rsidP="00E44720">
            <w:pPr>
              <w:pStyle w:val="Odstavecseseznamem"/>
              <w:ind w:left="0"/>
              <w:rPr>
                <w:sz w:val="20"/>
                <w:szCs w:val="20"/>
              </w:rPr>
            </w:pPr>
          </w:p>
        </w:tc>
        <w:tc>
          <w:tcPr>
            <w:tcW w:w="1133" w:type="dxa"/>
          </w:tcPr>
          <w:p w:rsidR="00E05BDB" w:rsidRPr="0078663B" w:rsidRDefault="00E05BDB" w:rsidP="00E44720">
            <w:pPr>
              <w:pStyle w:val="Odstavecseseznamem"/>
              <w:ind w:left="0"/>
              <w:rPr>
                <w:sz w:val="20"/>
                <w:szCs w:val="20"/>
              </w:rPr>
            </w:pPr>
          </w:p>
        </w:tc>
        <w:tc>
          <w:tcPr>
            <w:tcW w:w="991"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cosméto</w:t>
            </w:r>
          </w:p>
        </w:tc>
        <w:tc>
          <w:tcPr>
            <w:tcW w:w="6162" w:type="dxa"/>
          </w:tcPr>
          <w:p w:rsidR="00E05BDB" w:rsidRPr="0078663B" w:rsidRDefault="00E05BDB" w:rsidP="00E44720">
            <w:pPr>
              <w:pStyle w:val="Odstavecseseznamem"/>
              <w:ind w:left="0"/>
              <w:rPr>
                <w:sz w:val="20"/>
                <w:szCs w:val="20"/>
              </w:rPr>
            </w:pPr>
            <w:r>
              <w:rPr>
                <w:sz w:val="20"/>
                <w:szCs w:val="20"/>
              </w:rPr>
              <w:t>?</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r>
              <w:rPr>
                <w:sz w:val="20"/>
                <w:szCs w:val="20"/>
              </w:rPr>
              <w:t>X</w:t>
            </w:r>
          </w:p>
        </w:tc>
        <w:tc>
          <w:tcPr>
            <w:tcW w:w="1028"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133" w:type="dxa"/>
          </w:tcPr>
          <w:p w:rsidR="00E05BDB" w:rsidRPr="0078663B" w:rsidRDefault="00E05BDB" w:rsidP="00E44720">
            <w:pPr>
              <w:pStyle w:val="Odstavecseseznamem"/>
              <w:ind w:left="0"/>
              <w:rPr>
                <w:sz w:val="20"/>
                <w:szCs w:val="20"/>
              </w:rPr>
            </w:pPr>
          </w:p>
        </w:tc>
        <w:tc>
          <w:tcPr>
            <w:tcW w:w="991" w:type="dxa"/>
          </w:tcPr>
          <w:p w:rsidR="00E05BDB" w:rsidRPr="0078663B" w:rsidRDefault="00E05BDB" w:rsidP="00E44720">
            <w:pPr>
              <w:pStyle w:val="Odstavecseseznamem"/>
              <w:ind w:left="0"/>
              <w:rPr>
                <w:sz w:val="20"/>
                <w:szCs w:val="20"/>
              </w:rPr>
            </w:pPr>
            <w:r>
              <w:rPr>
                <w:sz w:val="20"/>
                <w:szCs w:val="20"/>
              </w:rPr>
              <w:t>X</w:t>
            </w: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 xml:space="preserve">tain        </w:t>
            </w:r>
            <w:r w:rsidRPr="003F2F13">
              <w:rPr>
                <w:sz w:val="20"/>
                <w:szCs w:val="20"/>
                <w:u w:val="single"/>
              </w:rPr>
              <w:t>’tain</w:t>
            </w:r>
          </w:p>
        </w:tc>
        <w:tc>
          <w:tcPr>
            <w:tcW w:w="6162" w:type="dxa"/>
          </w:tcPr>
          <w:p w:rsidR="00E05BDB" w:rsidRPr="0078663B" w:rsidRDefault="00E05BDB" w:rsidP="00E44720">
            <w:pPr>
              <w:pStyle w:val="Odstavecseseznamem"/>
              <w:ind w:left="0"/>
              <w:rPr>
                <w:sz w:val="20"/>
                <w:szCs w:val="20"/>
              </w:rPr>
            </w:pPr>
            <w:r>
              <w:rPr>
                <w:sz w:val="20"/>
                <w:szCs w:val="20"/>
              </w:rPr>
              <w:t>Putain,</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r>
              <w:rPr>
                <w:sz w:val="20"/>
                <w:szCs w:val="20"/>
              </w:rPr>
              <w:t>X</w:t>
            </w: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133" w:type="dxa"/>
          </w:tcPr>
          <w:p w:rsidR="00E05BDB" w:rsidRPr="0078663B" w:rsidRDefault="00E05BDB" w:rsidP="00E44720">
            <w:pPr>
              <w:pStyle w:val="Odstavecseseznamem"/>
              <w:ind w:left="0"/>
              <w:rPr>
                <w:sz w:val="20"/>
                <w:szCs w:val="20"/>
              </w:rPr>
            </w:pPr>
            <w:r>
              <w:rPr>
                <w:sz w:val="20"/>
                <w:szCs w:val="20"/>
              </w:rPr>
              <w:t>X</w:t>
            </w:r>
          </w:p>
        </w:tc>
        <w:tc>
          <w:tcPr>
            <w:tcW w:w="991"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78663B">
              <w:rPr>
                <w:sz w:val="20"/>
                <w:szCs w:val="20"/>
              </w:rPr>
              <w:t>tradi</w:t>
            </w:r>
          </w:p>
        </w:tc>
        <w:tc>
          <w:tcPr>
            <w:tcW w:w="6162" w:type="dxa"/>
          </w:tcPr>
          <w:p w:rsidR="00E05BDB" w:rsidRPr="0078663B" w:rsidRDefault="00E05BDB" w:rsidP="00E44720">
            <w:pPr>
              <w:pStyle w:val="Odstavecseseznamem"/>
              <w:ind w:left="0"/>
              <w:rPr>
                <w:sz w:val="20"/>
                <w:szCs w:val="20"/>
              </w:rPr>
            </w:pPr>
            <w:r>
              <w:rPr>
                <w:sz w:val="20"/>
                <w:szCs w:val="20"/>
              </w:rPr>
              <w:t>Traditionnel, traditionnaliste</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r>
              <w:rPr>
                <w:sz w:val="20"/>
                <w:szCs w:val="20"/>
              </w:rPr>
              <w:t>X</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r>
              <w:rPr>
                <w:sz w:val="20"/>
                <w:szCs w:val="20"/>
              </w:rPr>
              <w:t>X</w:t>
            </w:r>
          </w:p>
        </w:tc>
        <w:tc>
          <w:tcPr>
            <w:tcW w:w="1133" w:type="dxa"/>
          </w:tcPr>
          <w:p w:rsidR="00E05BDB" w:rsidRPr="0078663B" w:rsidRDefault="00E05BDB" w:rsidP="00E44720">
            <w:pPr>
              <w:pStyle w:val="Odstavecseseznamem"/>
              <w:ind w:left="0"/>
              <w:rPr>
                <w:sz w:val="20"/>
                <w:szCs w:val="20"/>
              </w:rPr>
            </w:pPr>
          </w:p>
        </w:tc>
        <w:tc>
          <w:tcPr>
            <w:tcW w:w="991" w:type="dxa"/>
          </w:tcPr>
          <w:p w:rsidR="00E05BDB" w:rsidRPr="0078663B" w:rsidRDefault="00E05BDB" w:rsidP="00E44720">
            <w:pPr>
              <w:pStyle w:val="Odstavecseseznamem"/>
              <w:ind w:left="0"/>
              <w:rPr>
                <w:sz w:val="20"/>
                <w:szCs w:val="20"/>
              </w:rPr>
            </w:pPr>
          </w:p>
        </w:tc>
      </w:tr>
      <w:tr w:rsidR="00E05BDB" w:rsidRPr="0078663B" w:rsidTr="00E44720">
        <w:trPr>
          <w:trHeight w:val="397"/>
        </w:trPr>
        <w:tc>
          <w:tcPr>
            <w:tcW w:w="2235" w:type="dxa"/>
            <w:vAlign w:val="center"/>
          </w:tcPr>
          <w:p w:rsidR="00E05BDB" w:rsidRPr="0078663B" w:rsidRDefault="00E05BDB" w:rsidP="00E44720">
            <w:pPr>
              <w:pStyle w:val="Odstavecseseznamem"/>
              <w:ind w:left="0"/>
              <w:jc w:val="center"/>
              <w:rPr>
                <w:sz w:val="20"/>
                <w:szCs w:val="20"/>
              </w:rPr>
            </w:pPr>
            <w:r w:rsidRPr="003F2F13">
              <w:rPr>
                <w:sz w:val="20"/>
                <w:szCs w:val="20"/>
                <w:u w:val="single"/>
              </w:rPr>
              <w:t>zik</w:t>
            </w:r>
            <w:r w:rsidRPr="0078663B">
              <w:rPr>
                <w:sz w:val="20"/>
                <w:szCs w:val="20"/>
              </w:rPr>
              <w:t xml:space="preserve">          zique</w:t>
            </w:r>
          </w:p>
        </w:tc>
        <w:tc>
          <w:tcPr>
            <w:tcW w:w="6162" w:type="dxa"/>
          </w:tcPr>
          <w:p w:rsidR="00E05BDB" w:rsidRPr="0078663B" w:rsidRDefault="00E05BDB" w:rsidP="00E44720">
            <w:pPr>
              <w:pStyle w:val="Odstavecseseznamem"/>
              <w:ind w:left="0"/>
              <w:rPr>
                <w:sz w:val="20"/>
                <w:szCs w:val="20"/>
              </w:rPr>
            </w:pPr>
            <w:r>
              <w:rPr>
                <w:sz w:val="20"/>
                <w:szCs w:val="20"/>
              </w:rPr>
              <w:t>Musique</w:t>
            </w: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r>
              <w:rPr>
                <w:sz w:val="20"/>
                <w:szCs w:val="20"/>
              </w:rPr>
              <w:t>X</w:t>
            </w:r>
          </w:p>
        </w:tc>
        <w:tc>
          <w:tcPr>
            <w:tcW w:w="851" w:type="dxa"/>
          </w:tcPr>
          <w:p w:rsidR="00E05BDB" w:rsidRPr="0078663B" w:rsidRDefault="00E05BDB" w:rsidP="00E44720">
            <w:pPr>
              <w:pStyle w:val="Odstavecseseznamem"/>
              <w:ind w:left="0"/>
              <w:rPr>
                <w:sz w:val="20"/>
                <w:szCs w:val="20"/>
              </w:rPr>
            </w:pPr>
          </w:p>
        </w:tc>
        <w:tc>
          <w:tcPr>
            <w:tcW w:w="1028" w:type="dxa"/>
          </w:tcPr>
          <w:p w:rsidR="00E05BDB" w:rsidRPr="0078663B" w:rsidRDefault="00E05BDB" w:rsidP="00E44720">
            <w:pPr>
              <w:pStyle w:val="Odstavecseseznamem"/>
              <w:ind w:left="0"/>
              <w:rPr>
                <w:sz w:val="20"/>
                <w:szCs w:val="20"/>
              </w:rPr>
            </w:pPr>
          </w:p>
        </w:tc>
        <w:tc>
          <w:tcPr>
            <w:tcW w:w="851" w:type="dxa"/>
          </w:tcPr>
          <w:p w:rsidR="00E05BDB" w:rsidRPr="0078663B" w:rsidRDefault="00E05BDB" w:rsidP="00E44720">
            <w:pPr>
              <w:pStyle w:val="Odstavecseseznamem"/>
              <w:ind w:left="0"/>
              <w:rPr>
                <w:sz w:val="20"/>
                <w:szCs w:val="20"/>
              </w:rPr>
            </w:pPr>
          </w:p>
        </w:tc>
        <w:tc>
          <w:tcPr>
            <w:tcW w:w="1133" w:type="dxa"/>
          </w:tcPr>
          <w:p w:rsidR="00E05BDB" w:rsidRPr="0078663B" w:rsidRDefault="00E05BDB" w:rsidP="00E44720">
            <w:pPr>
              <w:pStyle w:val="Odstavecseseznamem"/>
              <w:ind w:left="0"/>
              <w:rPr>
                <w:sz w:val="20"/>
                <w:szCs w:val="20"/>
              </w:rPr>
            </w:pPr>
            <w:r>
              <w:rPr>
                <w:sz w:val="20"/>
                <w:szCs w:val="20"/>
              </w:rPr>
              <w:t>X</w:t>
            </w:r>
          </w:p>
        </w:tc>
        <w:tc>
          <w:tcPr>
            <w:tcW w:w="991" w:type="dxa"/>
          </w:tcPr>
          <w:p w:rsidR="00E05BDB" w:rsidRPr="0078663B" w:rsidRDefault="00E05BDB" w:rsidP="00E44720">
            <w:pPr>
              <w:pStyle w:val="Odstavecseseznamem"/>
              <w:ind w:left="0"/>
              <w:rPr>
                <w:sz w:val="20"/>
                <w:szCs w:val="20"/>
              </w:rPr>
            </w:pPr>
          </w:p>
        </w:tc>
      </w:tr>
    </w:tbl>
    <w:p w:rsidR="00E05BDB" w:rsidRPr="00BF30CF" w:rsidRDefault="00E05BDB" w:rsidP="00E05BDB">
      <w:pPr>
        <w:rPr>
          <w:b/>
        </w:rPr>
      </w:pPr>
      <w:r w:rsidRPr="00BF30CF">
        <w:rPr>
          <w:b/>
        </w:rPr>
        <w:t xml:space="preserve">SUGGESTIONS : </w:t>
      </w:r>
    </w:p>
    <w:p w:rsidR="00E05BDB" w:rsidRPr="005B18EE" w:rsidRDefault="00E05BDB" w:rsidP="00E05BDB">
      <w:pPr>
        <w:pStyle w:val="Nadpis2"/>
        <w:numPr>
          <w:ilvl w:val="0"/>
          <w:numId w:val="0"/>
        </w:numPr>
        <w:ind w:left="357"/>
      </w:pPr>
      <w:bookmarkStart w:id="181" w:name="_Toc328824782"/>
      <w:bookmarkStart w:id="182" w:name="_Toc328825822"/>
      <w:bookmarkStart w:id="183" w:name="_Toc328906458"/>
      <w:r w:rsidRPr="00A24F67">
        <w:lastRenderedPageBreak/>
        <w:t xml:space="preserve">Exemples de questionnaires remplis (version </w:t>
      </w:r>
      <w:r>
        <w:t>papier</w:t>
      </w:r>
      <w:r w:rsidRPr="00A24F67">
        <w:t>)</w:t>
      </w:r>
      <w:bookmarkEnd w:id="181"/>
      <w:bookmarkEnd w:id="182"/>
      <w:bookmarkEnd w:id="183"/>
    </w:p>
    <w:p w:rsidR="00E05BDB" w:rsidRDefault="00E05BDB" w:rsidP="00E05BDB">
      <w:pPr>
        <w:jc w:val="center"/>
        <w:rPr>
          <w:lang w:val="cs-CZ"/>
        </w:rPr>
      </w:pPr>
      <w:r>
        <w:rPr>
          <w:noProof/>
          <w:lang w:val="cs-CZ" w:eastAsia="zh-CN"/>
        </w:rPr>
        <w:drawing>
          <wp:inline distT="0" distB="0" distL="0" distR="0">
            <wp:extent cx="9256907" cy="5939596"/>
            <wp:effectExtent l="19050" t="0" r="1393" b="0"/>
            <wp:docPr id="12" name="obrázek 4" descr="C:\Users\rfridric\Pictures\2012-06-17 2\ob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fridric\Pictures\2012-06-17 2\obr.1.jpg"/>
                    <pic:cNvPicPr>
                      <a:picLocks noChangeAspect="1" noChangeArrowheads="1"/>
                    </pic:cNvPicPr>
                  </pic:nvPicPr>
                  <pic:blipFill>
                    <a:blip r:embed="rId60" cstate="print"/>
                    <a:srcRect t="4720" b="5162"/>
                    <a:stretch>
                      <a:fillRect/>
                    </a:stretch>
                  </pic:blipFill>
                  <pic:spPr bwMode="auto">
                    <a:xfrm>
                      <a:off x="0" y="0"/>
                      <a:ext cx="9255472" cy="5938675"/>
                    </a:xfrm>
                    <a:prstGeom prst="rect">
                      <a:avLst/>
                    </a:prstGeom>
                    <a:noFill/>
                    <a:ln w="9525">
                      <a:noFill/>
                      <a:miter lim="800000"/>
                      <a:headEnd/>
                      <a:tailEnd/>
                    </a:ln>
                  </pic:spPr>
                </pic:pic>
              </a:graphicData>
            </a:graphic>
          </wp:inline>
        </w:drawing>
      </w:r>
    </w:p>
    <w:p w:rsidR="00E05BDB" w:rsidRDefault="00E05BDB" w:rsidP="00E05BDB">
      <w:pPr>
        <w:jc w:val="center"/>
        <w:rPr>
          <w:lang w:val="cs-CZ"/>
        </w:rPr>
      </w:pPr>
      <w:r>
        <w:rPr>
          <w:noProof/>
          <w:lang w:val="cs-CZ" w:eastAsia="zh-CN"/>
        </w:rPr>
        <w:lastRenderedPageBreak/>
        <w:drawing>
          <wp:inline distT="0" distB="0" distL="0" distR="0">
            <wp:extent cx="9153525" cy="5715000"/>
            <wp:effectExtent l="19050" t="0" r="9525" b="0"/>
            <wp:docPr id="16" name="obrázek 2" descr="C:\Users\rfridric\Pictures\2012-06-17 2\obr.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fridric\Pictures\2012-06-17 2\obr. 1b.jpg"/>
                    <pic:cNvPicPr>
                      <a:picLocks noChangeAspect="1" noChangeArrowheads="1"/>
                    </pic:cNvPicPr>
                  </pic:nvPicPr>
                  <pic:blipFill>
                    <a:blip r:embed="rId61" cstate="print"/>
                    <a:srcRect t="3737" b="6577"/>
                    <a:stretch>
                      <a:fillRect/>
                    </a:stretch>
                  </pic:blipFill>
                  <pic:spPr bwMode="auto">
                    <a:xfrm>
                      <a:off x="0" y="0"/>
                      <a:ext cx="9153525" cy="5715000"/>
                    </a:xfrm>
                    <a:prstGeom prst="rect">
                      <a:avLst/>
                    </a:prstGeom>
                    <a:noFill/>
                    <a:ln w="9525">
                      <a:noFill/>
                      <a:miter lim="800000"/>
                      <a:headEnd/>
                      <a:tailEnd/>
                    </a:ln>
                  </pic:spPr>
                </pic:pic>
              </a:graphicData>
            </a:graphic>
          </wp:inline>
        </w:drawing>
      </w:r>
    </w:p>
    <w:p w:rsidR="00E05BDB" w:rsidRDefault="00E05BDB" w:rsidP="00E05BDB">
      <w:pPr>
        <w:jc w:val="center"/>
        <w:rPr>
          <w:lang w:val="cs-CZ"/>
        </w:rPr>
      </w:pPr>
      <w:r>
        <w:rPr>
          <w:noProof/>
          <w:lang w:val="cs-CZ" w:eastAsia="zh-CN"/>
        </w:rPr>
        <w:lastRenderedPageBreak/>
        <w:drawing>
          <wp:inline distT="0" distB="0" distL="0" distR="0">
            <wp:extent cx="9963520" cy="6282813"/>
            <wp:effectExtent l="19050" t="0" r="0" b="0"/>
            <wp:docPr id="22" name="obrázek 3" descr="C:\Users\rfridric\Pictures\2012-06-17 2\obr.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fridric\Pictures\2012-06-17 2\obr. 2a.jpg"/>
                    <pic:cNvPicPr>
                      <a:picLocks noChangeAspect="1" noChangeArrowheads="1"/>
                    </pic:cNvPicPr>
                  </pic:nvPicPr>
                  <pic:blipFill>
                    <a:blip r:embed="rId62" cstate="print"/>
                    <a:srcRect t="5605" b="4277"/>
                    <a:stretch>
                      <a:fillRect/>
                    </a:stretch>
                  </pic:blipFill>
                  <pic:spPr bwMode="auto">
                    <a:xfrm>
                      <a:off x="0" y="0"/>
                      <a:ext cx="9967286" cy="6285188"/>
                    </a:xfrm>
                    <a:prstGeom prst="rect">
                      <a:avLst/>
                    </a:prstGeom>
                    <a:noFill/>
                    <a:ln w="9525">
                      <a:noFill/>
                      <a:miter lim="800000"/>
                      <a:headEnd/>
                      <a:tailEnd/>
                    </a:ln>
                  </pic:spPr>
                </pic:pic>
              </a:graphicData>
            </a:graphic>
          </wp:inline>
        </w:drawing>
      </w:r>
    </w:p>
    <w:p w:rsidR="00E05BDB" w:rsidRDefault="00E05BDB" w:rsidP="00E05BDB">
      <w:pPr>
        <w:jc w:val="center"/>
        <w:rPr>
          <w:lang w:val="cs-CZ"/>
        </w:rPr>
      </w:pPr>
      <w:r>
        <w:rPr>
          <w:noProof/>
          <w:lang w:val="cs-CZ" w:eastAsia="zh-CN"/>
        </w:rPr>
        <w:lastRenderedPageBreak/>
        <w:drawing>
          <wp:inline distT="0" distB="0" distL="0" distR="0">
            <wp:extent cx="9782175" cy="6181725"/>
            <wp:effectExtent l="19050" t="0" r="9525" b="0"/>
            <wp:docPr id="34" name="obrázek 5" descr="C:\Users\rfridric\Pictures\2012-06-17 2\obr. 2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fridric\Pictures\2012-06-17 2\obr. 2 b.jpg"/>
                    <pic:cNvPicPr>
                      <a:picLocks noChangeAspect="1" noChangeArrowheads="1"/>
                    </pic:cNvPicPr>
                  </pic:nvPicPr>
                  <pic:blipFill>
                    <a:blip r:embed="rId63" cstate="print"/>
                    <a:srcRect t="5228" b="7775"/>
                    <a:stretch>
                      <a:fillRect/>
                    </a:stretch>
                  </pic:blipFill>
                  <pic:spPr bwMode="auto">
                    <a:xfrm>
                      <a:off x="0" y="0"/>
                      <a:ext cx="9782175" cy="6181725"/>
                    </a:xfrm>
                    <a:prstGeom prst="rect">
                      <a:avLst/>
                    </a:prstGeom>
                    <a:noFill/>
                    <a:ln w="9525">
                      <a:noFill/>
                      <a:miter lim="800000"/>
                      <a:headEnd/>
                      <a:tailEnd/>
                    </a:ln>
                  </pic:spPr>
                </pic:pic>
              </a:graphicData>
            </a:graphic>
          </wp:inline>
        </w:drawing>
      </w:r>
    </w:p>
    <w:p w:rsidR="00E05BDB" w:rsidRDefault="00E05BDB" w:rsidP="00E05BDB">
      <w:pPr>
        <w:jc w:val="center"/>
        <w:rPr>
          <w:lang w:val="cs-CZ"/>
        </w:rPr>
      </w:pPr>
      <w:r>
        <w:rPr>
          <w:noProof/>
          <w:lang w:val="cs-CZ" w:eastAsia="zh-CN"/>
        </w:rPr>
        <w:lastRenderedPageBreak/>
        <w:drawing>
          <wp:inline distT="0" distB="0" distL="0" distR="0">
            <wp:extent cx="9782175" cy="6381750"/>
            <wp:effectExtent l="19050" t="0" r="9525" b="0"/>
            <wp:docPr id="35" name="obrázek 6" descr="C:\Users\rfridric\Pictures\2012-06-17 2\obr.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fridric\Pictures\2012-06-17 2\obr.3a.jpg"/>
                    <pic:cNvPicPr>
                      <a:picLocks noChangeAspect="1" noChangeArrowheads="1"/>
                    </pic:cNvPicPr>
                  </pic:nvPicPr>
                  <pic:blipFill>
                    <a:blip r:embed="rId64" cstate="print"/>
                    <a:srcRect t="3887" b="6300"/>
                    <a:stretch>
                      <a:fillRect/>
                    </a:stretch>
                  </pic:blipFill>
                  <pic:spPr bwMode="auto">
                    <a:xfrm>
                      <a:off x="0" y="0"/>
                      <a:ext cx="9782175" cy="6381750"/>
                    </a:xfrm>
                    <a:prstGeom prst="rect">
                      <a:avLst/>
                    </a:prstGeom>
                    <a:noFill/>
                    <a:ln w="9525">
                      <a:noFill/>
                      <a:miter lim="800000"/>
                      <a:headEnd/>
                      <a:tailEnd/>
                    </a:ln>
                  </pic:spPr>
                </pic:pic>
              </a:graphicData>
            </a:graphic>
          </wp:inline>
        </w:drawing>
      </w:r>
    </w:p>
    <w:p w:rsidR="00E05BDB" w:rsidRPr="00FD6D1E" w:rsidRDefault="00E05BDB" w:rsidP="00E05BDB">
      <w:pPr>
        <w:jc w:val="center"/>
        <w:rPr>
          <w:lang w:val="cs-CZ"/>
        </w:rPr>
      </w:pPr>
      <w:r>
        <w:rPr>
          <w:noProof/>
          <w:lang w:val="cs-CZ" w:eastAsia="zh-CN"/>
        </w:rPr>
        <w:lastRenderedPageBreak/>
        <w:drawing>
          <wp:inline distT="0" distB="0" distL="0" distR="0">
            <wp:extent cx="9782175" cy="6372225"/>
            <wp:effectExtent l="19050" t="0" r="9525" b="0"/>
            <wp:docPr id="37" name="obrázek 7" descr="C:\Users\rfridric\Pictures\2012-06-17 2\obr. 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fridric\Pictures\2012-06-17 2\obr. 3b.jpg"/>
                    <pic:cNvPicPr>
                      <a:picLocks noChangeAspect="1" noChangeArrowheads="1"/>
                    </pic:cNvPicPr>
                  </pic:nvPicPr>
                  <pic:blipFill>
                    <a:blip r:embed="rId65" cstate="print"/>
                    <a:srcRect t="3619" b="6702"/>
                    <a:stretch>
                      <a:fillRect/>
                    </a:stretch>
                  </pic:blipFill>
                  <pic:spPr bwMode="auto">
                    <a:xfrm>
                      <a:off x="0" y="0"/>
                      <a:ext cx="9782175" cy="6372225"/>
                    </a:xfrm>
                    <a:prstGeom prst="rect">
                      <a:avLst/>
                    </a:prstGeom>
                    <a:noFill/>
                    <a:ln w="9525">
                      <a:noFill/>
                      <a:miter lim="800000"/>
                      <a:headEnd/>
                      <a:tailEnd/>
                    </a:ln>
                  </pic:spPr>
                </pic:pic>
              </a:graphicData>
            </a:graphic>
          </wp:inline>
        </w:drawing>
      </w:r>
    </w:p>
    <w:p w:rsidR="00E05BDB" w:rsidRDefault="00E05BDB" w:rsidP="00E05BDB">
      <w:pPr>
        <w:spacing w:after="200" w:line="276" w:lineRule="auto"/>
        <w:sectPr w:rsidR="00E05BDB" w:rsidSect="004D7A69">
          <w:headerReference w:type="default" r:id="rId66"/>
          <w:pgSz w:w="16838" w:h="11906" w:orient="landscape"/>
          <w:pgMar w:top="566" w:right="720" w:bottom="720" w:left="720" w:header="142" w:footer="709" w:gutter="0"/>
          <w:cols w:space="708"/>
          <w:docGrid w:linePitch="360"/>
        </w:sectPr>
      </w:pPr>
    </w:p>
    <w:p w:rsidR="00E05BDB" w:rsidRPr="00342F36" w:rsidRDefault="00E05BDB" w:rsidP="00E05BDB">
      <w:pPr>
        <w:pStyle w:val="Nadpis2"/>
        <w:numPr>
          <w:ilvl w:val="0"/>
          <w:numId w:val="0"/>
        </w:numPr>
        <w:ind w:left="357"/>
      </w:pPr>
      <w:bookmarkStart w:id="184" w:name="_Toc328824783"/>
      <w:bookmarkStart w:id="185" w:name="_Toc328825823"/>
      <w:bookmarkStart w:id="186" w:name="_Toc328906459"/>
      <w:r>
        <w:lastRenderedPageBreak/>
        <w:t>Annexe 8</w:t>
      </w:r>
      <w:r w:rsidRPr="00342F36">
        <w:t> : Fréquence d’emploi des 10 unités les plus utilisées et les moins connues/utilisées</w:t>
      </w:r>
      <w:r>
        <w:t xml:space="preserve"> </w:t>
      </w:r>
      <w:r w:rsidRPr="00C83A1A">
        <w:t>(le pourcentage est arrondi)</w:t>
      </w:r>
      <w:bookmarkEnd w:id="184"/>
      <w:bookmarkEnd w:id="185"/>
      <w:bookmarkEnd w:id="186"/>
    </w:p>
    <w:p w:rsidR="00E05BDB" w:rsidRDefault="00E05BDB" w:rsidP="00E05BDB"/>
    <w:p w:rsidR="00E05BDB" w:rsidRDefault="00E05BDB" w:rsidP="00E05BDB">
      <w:pPr>
        <w:rPr>
          <w:b/>
          <w:lang w:val="cs-CZ"/>
        </w:rPr>
      </w:pPr>
      <w:r w:rsidRPr="00E056CF">
        <w:rPr>
          <w:b/>
          <w:lang w:val="cs-CZ"/>
        </w:rPr>
        <w:t xml:space="preserve">Les </w:t>
      </w:r>
      <w:r>
        <w:rPr>
          <w:b/>
          <w:lang w:val="cs-CZ"/>
        </w:rPr>
        <w:t>unités</w:t>
      </w:r>
      <w:r w:rsidRPr="00E056CF">
        <w:rPr>
          <w:b/>
          <w:lang w:val="cs-CZ"/>
        </w:rPr>
        <w:t xml:space="preserve"> les plus utilisé</w:t>
      </w:r>
      <w:r>
        <w:rPr>
          <w:b/>
          <w:lang w:val="cs-CZ"/>
        </w:rPr>
        <w:t>e</w:t>
      </w:r>
      <w:r w:rsidRPr="00E056CF">
        <w:rPr>
          <w:b/>
          <w:lang w:val="cs-CZ"/>
        </w:rPr>
        <w:t>s</w:t>
      </w:r>
      <w:r>
        <w:rPr>
          <w:b/>
          <w:lang w:val="cs-CZ"/>
        </w:rPr>
        <w:t xml:space="preserve"> </w:t>
      </w:r>
      <w:r w:rsidRPr="00E27CA6">
        <w:rPr>
          <w:b/>
          <w:i/>
          <w:lang w:val="cs-CZ"/>
        </w:rPr>
        <w:t>vs</w:t>
      </w:r>
      <w:r w:rsidR="000F27D2">
        <w:rPr>
          <w:b/>
          <w:i/>
          <w:lang w:val="cs-CZ"/>
        </w:rPr>
        <w:t xml:space="preserve"> </w:t>
      </w:r>
      <w:r>
        <w:rPr>
          <w:b/>
          <w:lang w:val="cs-CZ"/>
        </w:rPr>
        <w:t>les répondants</w:t>
      </w:r>
    </w:p>
    <w:p w:rsidR="00E05BDB" w:rsidRPr="00E056CF" w:rsidRDefault="00E05BDB" w:rsidP="00E05BDB">
      <w:pPr>
        <w:rPr>
          <w:b/>
          <w:lang w:val="cs-CZ"/>
        </w:rPr>
      </w:pPr>
    </w:p>
    <w:tbl>
      <w:tblPr>
        <w:tblStyle w:val="Mkatabulky"/>
        <w:tblW w:w="13958" w:type="dxa"/>
        <w:jc w:val="center"/>
        <w:tblLook w:val="04A0"/>
      </w:tblPr>
      <w:tblGrid>
        <w:gridCol w:w="794"/>
        <w:gridCol w:w="905"/>
        <w:gridCol w:w="801"/>
        <w:gridCol w:w="897"/>
        <w:gridCol w:w="894"/>
        <w:gridCol w:w="860"/>
        <w:gridCol w:w="801"/>
        <w:gridCol w:w="971"/>
        <w:gridCol w:w="851"/>
        <w:gridCol w:w="850"/>
        <w:gridCol w:w="851"/>
        <w:gridCol w:w="850"/>
        <w:gridCol w:w="805"/>
        <w:gridCol w:w="886"/>
        <w:gridCol w:w="1026"/>
        <w:gridCol w:w="957"/>
      </w:tblGrid>
      <w:tr w:rsidR="00E05BDB" w:rsidRPr="00E85B6D" w:rsidTr="00E44720">
        <w:trPr>
          <w:trHeight w:val="300"/>
          <w:jc w:val="center"/>
        </w:trPr>
        <w:tc>
          <w:tcPr>
            <w:tcW w:w="1699" w:type="dxa"/>
            <w:gridSpan w:val="2"/>
            <w:vMerge w:val="restart"/>
            <w:noWrap/>
            <w:vAlign w:val="center"/>
            <w:hideMark/>
          </w:tcPr>
          <w:p w:rsidR="00E05BDB" w:rsidRPr="00E85B6D" w:rsidRDefault="00E05BDB" w:rsidP="00E44720">
            <w:pPr>
              <w:jc w:val="center"/>
              <w:rPr>
                <w:b/>
                <w:bCs/>
                <w:i/>
                <w:iCs/>
                <w:color w:val="000000"/>
                <w:sz w:val="18"/>
                <w:szCs w:val="18"/>
                <w:lang w:val="cs-CZ"/>
              </w:rPr>
            </w:pPr>
            <w:r w:rsidRPr="00E85B6D">
              <w:rPr>
                <w:b/>
                <w:bCs/>
                <w:i/>
                <w:iCs/>
                <w:color w:val="000000"/>
                <w:sz w:val="18"/>
                <w:szCs w:val="18"/>
                <w:lang w:val="cs-CZ"/>
              </w:rPr>
              <w:t>Unité</w:t>
            </w:r>
          </w:p>
          <w:p w:rsidR="00E05BDB" w:rsidRPr="00E85B6D" w:rsidRDefault="00E05BDB" w:rsidP="00E44720">
            <w:pPr>
              <w:jc w:val="center"/>
              <w:rPr>
                <w:b/>
                <w:bCs/>
                <w:i/>
                <w:iCs/>
                <w:color w:val="000000"/>
                <w:sz w:val="18"/>
                <w:szCs w:val="18"/>
                <w:lang w:val="cs-CZ"/>
              </w:rPr>
            </w:pPr>
            <w:r>
              <w:rPr>
                <w:b/>
                <w:bCs/>
                <w:i/>
                <w:iCs/>
                <w:color w:val="000000"/>
                <w:sz w:val="18"/>
                <w:szCs w:val="18"/>
                <w:lang w:val="cs-CZ"/>
              </w:rPr>
              <w:t xml:space="preserve">souvent </w:t>
            </w:r>
            <w:r w:rsidRPr="00E85B6D">
              <w:rPr>
                <w:b/>
                <w:bCs/>
                <w:i/>
                <w:iCs/>
                <w:color w:val="000000"/>
                <w:sz w:val="18"/>
                <w:szCs w:val="18"/>
                <w:lang w:val="cs-CZ"/>
              </w:rPr>
              <w:t>%</w:t>
            </w:r>
            <w:r>
              <w:rPr>
                <w:b/>
                <w:bCs/>
                <w:i/>
                <w:iCs/>
                <w:color w:val="000000"/>
                <w:sz w:val="18"/>
                <w:szCs w:val="18"/>
                <w:lang w:val="cs-CZ"/>
              </w:rPr>
              <w:t xml:space="preserve"> (totalité)</w:t>
            </w:r>
          </w:p>
        </w:tc>
        <w:tc>
          <w:tcPr>
            <w:tcW w:w="1694" w:type="dxa"/>
            <w:gridSpan w:val="2"/>
            <w:noWrap/>
            <w:vAlign w:val="center"/>
            <w:hideMark/>
          </w:tcPr>
          <w:p w:rsidR="00E05BDB" w:rsidRPr="00E85B6D" w:rsidRDefault="00E05BDB" w:rsidP="00E44720">
            <w:pPr>
              <w:jc w:val="center"/>
              <w:rPr>
                <w:b/>
                <w:bCs/>
                <w:i/>
                <w:iCs/>
                <w:color w:val="000000"/>
                <w:sz w:val="18"/>
                <w:szCs w:val="18"/>
                <w:lang w:val="cs-CZ"/>
              </w:rPr>
            </w:pPr>
            <w:r>
              <w:rPr>
                <w:b/>
                <w:bCs/>
                <w:i/>
                <w:iCs/>
                <w:color w:val="000000"/>
                <w:sz w:val="18"/>
                <w:szCs w:val="18"/>
                <w:lang w:val="cs-CZ"/>
              </w:rPr>
              <w:t>Sexe</w:t>
            </w:r>
          </w:p>
        </w:tc>
        <w:tc>
          <w:tcPr>
            <w:tcW w:w="2548" w:type="dxa"/>
            <w:gridSpan w:val="3"/>
            <w:noWrap/>
            <w:vAlign w:val="center"/>
            <w:hideMark/>
          </w:tcPr>
          <w:p w:rsidR="00E05BDB" w:rsidRPr="00E85B6D" w:rsidRDefault="00E05BDB" w:rsidP="00E44720">
            <w:pPr>
              <w:jc w:val="center"/>
              <w:rPr>
                <w:b/>
                <w:bCs/>
                <w:i/>
                <w:iCs/>
                <w:color w:val="000000"/>
                <w:sz w:val="18"/>
                <w:szCs w:val="18"/>
                <w:lang w:val="cs-CZ"/>
              </w:rPr>
            </w:pPr>
            <w:r>
              <w:rPr>
                <w:b/>
                <w:bCs/>
                <w:i/>
                <w:iCs/>
                <w:color w:val="000000"/>
                <w:sz w:val="18"/>
                <w:szCs w:val="18"/>
                <w:lang w:val="cs-CZ"/>
              </w:rPr>
              <w:t>Domicile</w:t>
            </w:r>
          </w:p>
        </w:tc>
        <w:tc>
          <w:tcPr>
            <w:tcW w:w="4373" w:type="dxa"/>
            <w:gridSpan w:val="5"/>
            <w:noWrap/>
            <w:vAlign w:val="center"/>
            <w:hideMark/>
          </w:tcPr>
          <w:p w:rsidR="00E05BDB" w:rsidRPr="00E85B6D" w:rsidRDefault="00E05BDB" w:rsidP="00E44720">
            <w:pPr>
              <w:jc w:val="center"/>
              <w:rPr>
                <w:b/>
                <w:bCs/>
                <w:i/>
                <w:iCs/>
                <w:color w:val="000000"/>
                <w:sz w:val="18"/>
                <w:szCs w:val="18"/>
                <w:lang w:val="cs-CZ"/>
              </w:rPr>
            </w:pPr>
            <w:r>
              <w:rPr>
                <w:b/>
                <w:bCs/>
                <w:i/>
                <w:iCs/>
                <w:color w:val="000000"/>
                <w:sz w:val="18"/>
                <w:szCs w:val="18"/>
                <w:lang w:val="cs-CZ"/>
              </w:rPr>
              <w:t>Âge</w:t>
            </w:r>
          </w:p>
        </w:tc>
        <w:tc>
          <w:tcPr>
            <w:tcW w:w="3644" w:type="dxa"/>
            <w:gridSpan w:val="4"/>
            <w:noWrap/>
            <w:vAlign w:val="center"/>
            <w:hideMark/>
          </w:tcPr>
          <w:p w:rsidR="00E05BDB" w:rsidRPr="00E85B6D" w:rsidRDefault="00E05BDB" w:rsidP="00E44720">
            <w:pPr>
              <w:jc w:val="center"/>
              <w:rPr>
                <w:b/>
                <w:bCs/>
                <w:i/>
                <w:iCs/>
                <w:color w:val="000000"/>
                <w:sz w:val="18"/>
                <w:szCs w:val="18"/>
                <w:lang w:val="cs-CZ"/>
              </w:rPr>
            </w:pPr>
            <w:r>
              <w:rPr>
                <w:b/>
                <w:bCs/>
                <w:i/>
                <w:iCs/>
                <w:color w:val="000000"/>
                <w:sz w:val="18"/>
                <w:szCs w:val="18"/>
                <w:lang w:val="cs-CZ"/>
              </w:rPr>
              <w:t>Formation</w:t>
            </w:r>
          </w:p>
        </w:tc>
      </w:tr>
      <w:tr w:rsidR="00E05BDB" w:rsidRPr="00E85B6D" w:rsidTr="00E44720">
        <w:trPr>
          <w:trHeight w:val="300"/>
          <w:jc w:val="center"/>
        </w:trPr>
        <w:tc>
          <w:tcPr>
            <w:tcW w:w="1699" w:type="dxa"/>
            <w:gridSpan w:val="2"/>
            <w:vMerge/>
            <w:noWrap/>
            <w:vAlign w:val="center"/>
            <w:hideMark/>
          </w:tcPr>
          <w:p w:rsidR="00E05BDB" w:rsidRPr="00E85B6D" w:rsidRDefault="00E05BDB" w:rsidP="00E44720">
            <w:pPr>
              <w:jc w:val="center"/>
              <w:rPr>
                <w:b/>
                <w:bCs/>
                <w:i/>
                <w:iCs/>
                <w:color w:val="000000"/>
                <w:sz w:val="18"/>
                <w:szCs w:val="18"/>
                <w:lang w:val="cs-CZ"/>
              </w:rPr>
            </w:pPr>
          </w:p>
        </w:tc>
        <w:tc>
          <w:tcPr>
            <w:tcW w:w="797" w:type="dxa"/>
            <w:noWrap/>
            <w:vAlign w:val="center"/>
            <w:hideMark/>
          </w:tcPr>
          <w:p w:rsidR="00E05BDB" w:rsidRPr="00E85B6D" w:rsidRDefault="00E05BDB" w:rsidP="00E44720">
            <w:pPr>
              <w:jc w:val="center"/>
              <w:rPr>
                <w:b/>
                <w:bCs/>
                <w:i/>
                <w:iCs/>
                <w:color w:val="000000"/>
                <w:sz w:val="18"/>
                <w:szCs w:val="18"/>
                <w:lang w:val="cs-CZ"/>
              </w:rPr>
            </w:pPr>
            <w:r w:rsidRPr="00E85B6D">
              <w:rPr>
                <w:b/>
                <w:bCs/>
                <w:i/>
                <w:iCs/>
                <w:color w:val="000000"/>
                <w:sz w:val="18"/>
                <w:szCs w:val="18"/>
                <w:lang w:val="cs-CZ"/>
              </w:rPr>
              <w:t>féminin</w:t>
            </w:r>
          </w:p>
        </w:tc>
        <w:tc>
          <w:tcPr>
            <w:tcW w:w="897" w:type="dxa"/>
            <w:noWrap/>
            <w:vAlign w:val="center"/>
            <w:hideMark/>
          </w:tcPr>
          <w:p w:rsidR="00E05BDB" w:rsidRPr="00E85B6D" w:rsidRDefault="00E05BDB" w:rsidP="00E44720">
            <w:pPr>
              <w:jc w:val="center"/>
              <w:rPr>
                <w:b/>
                <w:bCs/>
                <w:i/>
                <w:iCs/>
                <w:color w:val="000000"/>
                <w:sz w:val="18"/>
                <w:szCs w:val="18"/>
                <w:lang w:val="cs-CZ"/>
              </w:rPr>
            </w:pPr>
            <w:r w:rsidRPr="00E85B6D">
              <w:rPr>
                <w:b/>
                <w:bCs/>
                <w:i/>
                <w:iCs/>
                <w:color w:val="000000"/>
                <w:sz w:val="18"/>
                <w:szCs w:val="18"/>
                <w:lang w:val="cs-CZ"/>
              </w:rPr>
              <w:t>masculin</w:t>
            </w:r>
          </w:p>
        </w:tc>
        <w:tc>
          <w:tcPr>
            <w:tcW w:w="894" w:type="dxa"/>
            <w:noWrap/>
            <w:vAlign w:val="center"/>
            <w:hideMark/>
          </w:tcPr>
          <w:p w:rsidR="00E05BDB" w:rsidRPr="00E85B6D" w:rsidRDefault="00E05BDB" w:rsidP="00E44720">
            <w:pPr>
              <w:jc w:val="center"/>
              <w:rPr>
                <w:b/>
                <w:bCs/>
                <w:i/>
                <w:iCs/>
                <w:color w:val="000000"/>
                <w:sz w:val="18"/>
                <w:szCs w:val="18"/>
                <w:lang w:val="cs-CZ"/>
              </w:rPr>
            </w:pPr>
            <w:r w:rsidRPr="00E85B6D">
              <w:rPr>
                <w:b/>
                <w:bCs/>
                <w:i/>
                <w:iCs/>
                <w:color w:val="000000"/>
                <w:sz w:val="18"/>
                <w:szCs w:val="18"/>
                <w:lang w:val="cs-CZ"/>
              </w:rPr>
              <w:t>Paris</w:t>
            </w:r>
          </w:p>
        </w:tc>
        <w:tc>
          <w:tcPr>
            <w:tcW w:w="860" w:type="dxa"/>
            <w:noWrap/>
            <w:vAlign w:val="center"/>
            <w:hideMark/>
          </w:tcPr>
          <w:p w:rsidR="00E05BDB" w:rsidRPr="00E85B6D" w:rsidRDefault="00E05BDB" w:rsidP="00E44720">
            <w:pPr>
              <w:jc w:val="center"/>
              <w:rPr>
                <w:b/>
                <w:bCs/>
                <w:i/>
                <w:iCs/>
                <w:color w:val="000000"/>
                <w:sz w:val="18"/>
                <w:szCs w:val="18"/>
                <w:lang w:val="cs-CZ"/>
              </w:rPr>
            </w:pPr>
            <w:r w:rsidRPr="00E85B6D">
              <w:rPr>
                <w:b/>
                <w:bCs/>
                <w:i/>
                <w:iCs/>
                <w:color w:val="000000"/>
                <w:sz w:val="18"/>
                <w:szCs w:val="18"/>
                <w:lang w:val="cs-CZ"/>
              </w:rPr>
              <w:t>banlieue</w:t>
            </w:r>
          </w:p>
        </w:tc>
        <w:tc>
          <w:tcPr>
            <w:tcW w:w="794" w:type="dxa"/>
            <w:noWrap/>
            <w:vAlign w:val="center"/>
            <w:hideMark/>
          </w:tcPr>
          <w:p w:rsidR="00E05BDB" w:rsidRPr="00E85B6D" w:rsidRDefault="00E05BDB" w:rsidP="00E44720">
            <w:pPr>
              <w:jc w:val="center"/>
              <w:rPr>
                <w:b/>
                <w:bCs/>
                <w:i/>
                <w:iCs/>
                <w:color w:val="000000"/>
                <w:sz w:val="18"/>
                <w:szCs w:val="18"/>
                <w:lang w:val="cs-CZ"/>
              </w:rPr>
            </w:pPr>
            <w:r w:rsidRPr="00E85B6D">
              <w:rPr>
                <w:b/>
                <w:bCs/>
                <w:i/>
                <w:iCs/>
                <w:color w:val="000000"/>
                <w:sz w:val="18"/>
                <w:szCs w:val="18"/>
                <w:lang w:val="cs-CZ"/>
              </w:rPr>
              <w:t>autre</w:t>
            </w:r>
          </w:p>
        </w:tc>
        <w:tc>
          <w:tcPr>
            <w:tcW w:w="971" w:type="dxa"/>
            <w:noWrap/>
            <w:vAlign w:val="center"/>
            <w:hideMark/>
          </w:tcPr>
          <w:p w:rsidR="00E05BDB" w:rsidRPr="00E85B6D" w:rsidRDefault="00E05BDB" w:rsidP="00E44720">
            <w:pPr>
              <w:jc w:val="center"/>
              <w:rPr>
                <w:b/>
                <w:bCs/>
                <w:i/>
                <w:iCs/>
                <w:color w:val="000000"/>
                <w:sz w:val="18"/>
                <w:szCs w:val="18"/>
                <w:lang w:val="cs-CZ"/>
              </w:rPr>
            </w:pPr>
            <w:r w:rsidRPr="00E85B6D">
              <w:rPr>
                <w:b/>
                <w:bCs/>
                <w:i/>
                <w:iCs/>
                <w:color w:val="000000"/>
                <w:sz w:val="18"/>
                <w:szCs w:val="18"/>
                <w:lang w:val="cs-CZ"/>
              </w:rPr>
              <w:t>moins de 20 ans</w:t>
            </w:r>
          </w:p>
        </w:tc>
        <w:tc>
          <w:tcPr>
            <w:tcW w:w="851" w:type="dxa"/>
            <w:noWrap/>
            <w:vAlign w:val="center"/>
            <w:hideMark/>
          </w:tcPr>
          <w:p w:rsidR="00E05BDB" w:rsidRPr="00E85B6D" w:rsidRDefault="00E05BDB" w:rsidP="00E44720">
            <w:pPr>
              <w:jc w:val="center"/>
              <w:rPr>
                <w:b/>
                <w:bCs/>
                <w:i/>
                <w:iCs/>
                <w:color w:val="000000"/>
                <w:sz w:val="18"/>
                <w:szCs w:val="18"/>
                <w:lang w:val="cs-CZ"/>
              </w:rPr>
            </w:pPr>
            <w:r w:rsidRPr="00E85B6D">
              <w:rPr>
                <w:b/>
                <w:bCs/>
                <w:i/>
                <w:iCs/>
                <w:color w:val="000000"/>
                <w:sz w:val="18"/>
                <w:szCs w:val="18"/>
                <w:lang w:val="cs-CZ"/>
              </w:rPr>
              <w:t>21-35 ans</w:t>
            </w:r>
          </w:p>
        </w:tc>
        <w:tc>
          <w:tcPr>
            <w:tcW w:w="850" w:type="dxa"/>
            <w:noWrap/>
            <w:vAlign w:val="center"/>
            <w:hideMark/>
          </w:tcPr>
          <w:p w:rsidR="00E05BDB" w:rsidRPr="00E85B6D" w:rsidRDefault="00E05BDB" w:rsidP="00E44720">
            <w:pPr>
              <w:jc w:val="center"/>
              <w:rPr>
                <w:b/>
                <w:bCs/>
                <w:i/>
                <w:iCs/>
                <w:color w:val="000000"/>
                <w:sz w:val="18"/>
                <w:szCs w:val="18"/>
                <w:lang w:val="cs-CZ"/>
              </w:rPr>
            </w:pPr>
            <w:r w:rsidRPr="00E85B6D">
              <w:rPr>
                <w:b/>
                <w:bCs/>
                <w:i/>
                <w:iCs/>
                <w:color w:val="000000"/>
                <w:sz w:val="18"/>
                <w:szCs w:val="18"/>
                <w:lang w:val="cs-CZ"/>
              </w:rPr>
              <w:t>36-50 ans</w:t>
            </w:r>
          </w:p>
        </w:tc>
        <w:tc>
          <w:tcPr>
            <w:tcW w:w="851" w:type="dxa"/>
            <w:noWrap/>
            <w:vAlign w:val="center"/>
            <w:hideMark/>
          </w:tcPr>
          <w:p w:rsidR="00E05BDB" w:rsidRPr="00E85B6D" w:rsidRDefault="00E05BDB" w:rsidP="00E44720">
            <w:pPr>
              <w:jc w:val="center"/>
              <w:rPr>
                <w:b/>
                <w:bCs/>
                <w:i/>
                <w:iCs/>
                <w:color w:val="000000"/>
                <w:sz w:val="18"/>
                <w:szCs w:val="18"/>
                <w:lang w:val="cs-CZ"/>
              </w:rPr>
            </w:pPr>
            <w:r w:rsidRPr="00E85B6D">
              <w:rPr>
                <w:b/>
                <w:bCs/>
                <w:i/>
                <w:iCs/>
                <w:color w:val="000000"/>
                <w:sz w:val="18"/>
                <w:szCs w:val="18"/>
                <w:lang w:val="cs-CZ"/>
              </w:rPr>
              <w:t>51-65 ans</w:t>
            </w:r>
          </w:p>
        </w:tc>
        <w:tc>
          <w:tcPr>
            <w:tcW w:w="850" w:type="dxa"/>
            <w:noWrap/>
            <w:vAlign w:val="center"/>
            <w:hideMark/>
          </w:tcPr>
          <w:p w:rsidR="00E05BDB" w:rsidRPr="00E85B6D" w:rsidRDefault="00E05BDB" w:rsidP="00E44720">
            <w:pPr>
              <w:jc w:val="center"/>
              <w:rPr>
                <w:b/>
                <w:bCs/>
                <w:i/>
                <w:iCs/>
                <w:color w:val="000000"/>
                <w:sz w:val="18"/>
                <w:szCs w:val="18"/>
                <w:lang w:val="cs-CZ"/>
              </w:rPr>
            </w:pPr>
            <w:r w:rsidRPr="00E85B6D">
              <w:rPr>
                <w:b/>
                <w:bCs/>
                <w:i/>
                <w:iCs/>
                <w:color w:val="000000"/>
                <w:sz w:val="18"/>
                <w:szCs w:val="18"/>
                <w:lang w:val="cs-CZ"/>
              </w:rPr>
              <w:t>plus de 66 ans</w:t>
            </w:r>
          </w:p>
        </w:tc>
        <w:tc>
          <w:tcPr>
            <w:tcW w:w="805" w:type="dxa"/>
            <w:noWrap/>
            <w:vAlign w:val="center"/>
            <w:hideMark/>
          </w:tcPr>
          <w:p w:rsidR="00E05BDB" w:rsidRPr="00E85B6D" w:rsidRDefault="00E05BDB" w:rsidP="00E44720">
            <w:pPr>
              <w:jc w:val="center"/>
              <w:rPr>
                <w:b/>
                <w:bCs/>
                <w:i/>
                <w:iCs/>
                <w:color w:val="000000"/>
                <w:sz w:val="18"/>
                <w:szCs w:val="18"/>
                <w:lang w:val="cs-CZ"/>
              </w:rPr>
            </w:pPr>
            <w:r w:rsidRPr="00E85B6D">
              <w:rPr>
                <w:b/>
                <w:bCs/>
                <w:i/>
                <w:iCs/>
                <w:color w:val="000000"/>
                <w:sz w:val="18"/>
                <w:szCs w:val="18"/>
                <w:lang w:val="cs-CZ"/>
              </w:rPr>
              <w:t>base</w:t>
            </w:r>
          </w:p>
        </w:tc>
        <w:tc>
          <w:tcPr>
            <w:tcW w:w="886" w:type="dxa"/>
            <w:noWrap/>
            <w:vAlign w:val="center"/>
            <w:hideMark/>
          </w:tcPr>
          <w:p w:rsidR="00E05BDB" w:rsidRPr="00E85B6D" w:rsidRDefault="00E05BDB" w:rsidP="00E44720">
            <w:pPr>
              <w:jc w:val="center"/>
              <w:rPr>
                <w:b/>
                <w:bCs/>
                <w:i/>
                <w:iCs/>
                <w:color w:val="000000"/>
                <w:sz w:val="18"/>
                <w:szCs w:val="18"/>
                <w:lang w:val="cs-CZ"/>
              </w:rPr>
            </w:pPr>
            <w:r w:rsidRPr="00E85B6D">
              <w:rPr>
                <w:b/>
                <w:bCs/>
                <w:i/>
                <w:iCs/>
                <w:color w:val="000000"/>
                <w:sz w:val="18"/>
                <w:szCs w:val="18"/>
                <w:lang w:val="cs-CZ"/>
              </w:rPr>
              <w:t>moyenne</w:t>
            </w:r>
          </w:p>
        </w:tc>
        <w:tc>
          <w:tcPr>
            <w:tcW w:w="1026" w:type="dxa"/>
            <w:noWrap/>
            <w:vAlign w:val="center"/>
            <w:hideMark/>
          </w:tcPr>
          <w:p w:rsidR="00E05BDB" w:rsidRPr="00E85B6D" w:rsidRDefault="00E05BDB" w:rsidP="00E44720">
            <w:pPr>
              <w:jc w:val="center"/>
              <w:rPr>
                <w:b/>
                <w:bCs/>
                <w:i/>
                <w:iCs/>
                <w:color w:val="000000"/>
                <w:sz w:val="18"/>
                <w:szCs w:val="18"/>
                <w:lang w:val="cs-CZ"/>
              </w:rPr>
            </w:pPr>
            <w:r w:rsidRPr="00E85B6D">
              <w:rPr>
                <w:b/>
                <w:bCs/>
                <w:i/>
                <w:iCs/>
                <w:color w:val="000000"/>
                <w:sz w:val="18"/>
                <w:szCs w:val="18"/>
                <w:lang w:val="cs-CZ"/>
              </w:rPr>
              <w:t>développée</w:t>
            </w:r>
          </w:p>
        </w:tc>
        <w:tc>
          <w:tcPr>
            <w:tcW w:w="927" w:type="dxa"/>
            <w:noWrap/>
            <w:vAlign w:val="center"/>
            <w:hideMark/>
          </w:tcPr>
          <w:p w:rsidR="00E05BDB" w:rsidRPr="00E85B6D" w:rsidRDefault="00E05BDB" w:rsidP="00E44720">
            <w:pPr>
              <w:jc w:val="center"/>
              <w:rPr>
                <w:b/>
                <w:bCs/>
                <w:i/>
                <w:iCs/>
                <w:color w:val="000000"/>
                <w:sz w:val="18"/>
                <w:szCs w:val="18"/>
                <w:lang w:val="cs-CZ"/>
              </w:rPr>
            </w:pPr>
            <w:r w:rsidRPr="00E85B6D">
              <w:rPr>
                <w:b/>
                <w:bCs/>
                <w:i/>
                <w:iCs/>
                <w:color w:val="000000"/>
                <w:sz w:val="18"/>
                <w:szCs w:val="18"/>
                <w:lang w:val="cs-CZ"/>
              </w:rPr>
              <w:t>Supériure</w:t>
            </w:r>
          </w:p>
        </w:tc>
      </w:tr>
      <w:tr w:rsidR="00E05BDB" w:rsidRPr="00E85B6D" w:rsidTr="00E44720">
        <w:trPr>
          <w:trHeight w:val="300"/>
          <w:jc w:val="center"/>
        </w:trPr>
        <w:tc>
          <w:tcPr>
            <w:tcW w:w="794" w:type="dxa"/>
            <w:vAlign w:val="center"/>
            <w:hideMark/>
          </w:tcPr>
          <w:p w:rsidR="00E05BDB" w:rsidRPr="00E85B6D" w:rsidRDefault="00E05BDB" w:rsidP="00E44720">
            <w:pPr>
              <w:rPr>
                <w:i/>
                <w:color w:val="000000"/>
                <w:sz w:val="18"/>
                <w:szCs w:val="18"/>
                <w:lang w:val="cs-CZ"/>
              </w:rPr>
            </w:pPr>
            <w:r w:rsidRPr="00E85B6D">
              <w:rPr>
                <w:i/>
                <w:color w:val="000000"/>
                <w:sz w:val="18"/>
                <w:szCs w:val="18"/>
                <w:lang w:val="cs-CZ"/>
              </w:rPr>
              <w:t>photo</w:t>
            </w:r>
          </w:p>
        </w:tc>
        <w:tc>
          <w:tcPr>
            <w:tcW w:w="905"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94,55%</w:t>
            </w:r>
          </w:p>
        </w:tc>
        <w:tc>
          <w:tcPr>
            <w:tcW w:w="797"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94,74%</w:t>
            </w:r>
          </w:p>
        </w:tc>
        <w:tc>
          <w:tcPr>
            <w:tcW w:w="897"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94,32%</w:t>
            </w:r>
          </w:p>
        </w:tc>
        <w:tc>
          <w:tcPr>
            <w:tcW w:w="894"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96,10%</w:t>
            </w:r>
          </w:p>
        </w:tc>
        <w:tc>
          <w:tcPr>
            <w:tcW w:w="860"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92,11%</w:t>
            </w:r>
          </w:p>
        </w:tc>
        <w:tc>
          <w:tcPr>
            <w:tcW w:w="794"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95,92%</w:t>
            </w:r>
          </w:p>
        </w:tc>
        <w:tc>
          <w:tcPr>
            <w:tcW w:w="971"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93,33%</w:t>
            </w:r>
          </w:p>
        </w:tc>
        <w:tc>
          <w:tcPr>
            <w:tcW w:w="851"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96,67%</w:t>
            </w:r>
          </w:p>
        </w:tc>
        <w:tc>
          <w:tcPr>
            <w:tcW w:w="850"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95,24%</w:t>
            </w:r>
          </w:p>
        </w:tc>
        <w:tc>
          <w:tcPr>
            <w:tcW w:w="851"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90,00%</w:t>
            </w:r>
          </w:p>
        </w:tc>
        <w:tc>
          <w:tcPr>
            <w:tcW w:w="850"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80,00%</w:t>
            </w:r>
          </w:p>
        </w:tc>
        <w:tc>
          <w:tcPr>
            <w:tcW w:w="805"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90,00%</w:t>
            </w:r>
          </w:p>
        </w:tc>
        <w:tc>
          <w:tcPr>
            <w:tcW w:w="886"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93,60%</w:t>
            </w:r>
          </w:p>
        </w:tc>
        <w:tc>
          <w:tcPr>
            <w:tcW w:w="1026"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93,94%</w:t>
            </w:r>
          </w:p>
        </w:tc>
        <w:tc>
          <w:tcPr>
            <w:tcW w:w="927"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95,54%</w:t>
            </w:r>
          </w:p>
        </w:tc>
      </w:tr>
      <w:tr w:rsidR="00E05BDB" w:rsidRPr="00E85B6D" w:rsidTr="00E44720">
        <w:trPr>
          <w:trHeight w:val="300"/>
          <w:jc w:val="center"/>
        </w:trPr>
        <w:tc>
          <w:tcPr>
            <w:tcW w:w="794" w:type="dxa"/>
            <w:vAlign w:val="center"/>
            <w:hideMark/>
          </w:tcPr>
          <w:p w:rsidR="00E05BDB" w:rsidRPr="00E85B6D" w:rsidRDefault="00E05BDB" w:rsidP="00E44720">
            <w:pPr>
              <w:rPr>
                <w:i/>
                <w:color w:val="000000"/>
                <w:sz w:val="18"/>
                <w:szCs w:val="18"/>
                <w:lang w:val="cs-CZ"/>
              </w:rPr>
            </w:pPr>
            <w:r w:rsidRPr="00E85B6D">
              <w:rPr>
                <w:i/>
                <w:color w:val="000000"/>
                <w:sz w:val="18"/>
                <w:szCs w:val="18"/>
                <w:lang w:val="cs-CZ"/>
              </w:rPr>
              <w:t>resto</w:t>
            </w:r>
          </w:p>
        </w:tc>
        <w:tc>
          <w:tcPr>
            <w:tcW w:w="905"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91,09%</w:t>
            </w:r>
          </w:p>
        </w:tc>
        <w:tc>
          <w:tcPr>
            <w:tcW w:w="797"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90,04%</w:t>
            </w:r>
          </w:p>
        </w:tc>
        <w:tc>
          <w:tcPr>
            <w:tcW w:w="897"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92,05%</w:t>
            </w:r>
          </w:p>
        </w:tc>
        <w:tc>
          <w:tcPr>
            <w:tcW w:w="894"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89,61%</w:t>
            </w:r>
          </w:p>
        </w:tc>
        <w:tc>
          <w:tcPr>
            <w:tcW w:w="860"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92,11%</w:t>
            </w:r>
          </w:p>
        </w:tc>
        <w:tc>
          <w:tcPr>
            <w:tcW w:w="794"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91,84%</w:t>
            </w:r>
          </w:p>
        </w:tc>
        <w:tc>
          <w:tcPr>
            <w:tcW w:w="971"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93,33%</w:t>
            </w:r>
          </w:p>
        </w:tc>
        <w:tc>
          <w:tcPr>
            <w:tcW w:w="851"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94,17%</w:t>
            </w:r>
          </w:p>
        </w:tc>
        <w:tc>
          <w:tcPr>
            <w:tcW w:w="850"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88,10%</w:t>
            </w:r>
          </w:p>
        </w:tc>
        <w:tc>
          <w:tcPr>
            <w:tcW w:w="851"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85,00%</w:t>
            </w:r>
          </w:p>
        </w:tc>
        <w:tc>
          <w:tcPr>
            <w:tcW w:w="850"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60,00%</w:t>
            </w:r>
          </w:p>
        </w:tc>
        <w:tc>
          <w:tcPr>
            <w:tcW w:w="805"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80,00%</w:t>
            </w:r>
          </w:p>
        </w:tc>
        <w:tc>
          <w:tcPr>
            <w:tcW w:w="886"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89,36%</w:t>
            </w:r>
          </w:p>
        </w:tc>
        <w:tc>
          <w:tcPr>
            <w:tcW w:w="1026"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87,88%</w:t>
            </w:r>
          </w:p>
        </w:tc>
        <w:tc>
          <w:tcPr>
            <w:tcW w:w="927"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93,75%</w:t>
            </w:r>
          </w:p>
        </w:tc>
      </w:tr>
      <w:tr w:rsidR="00E05BDB" w:rsidRPr="00E85B6D" w:rsidTr="00E44720">
        <w:trPr>
          <w:trHeight w:val="300"/>
          <w:jc w:val="center"/>
        </w:trPr>
        <w:tc>
          <w:tcPr>
            <w:tcW w:w="794" w:type="dxa"/>
            <w:vAlign w:val="center"/>
            <w:hideMark/>
          </w:tcPr>
          <w:p w:rsidR="00E05BDB" w:rsidRPr="00E85B6D" w:rsidRDefault="00E05BDB" w:rsidP="00E44720">
            <w:pPr>
              <w:rPr>
                <w:i/>
                <w:color w:val="000000"/>
                <w:sz w:val="18"/>
                <w:szCs w:val="18"/>
                <w:lang w:val="cs-CZ"/>
              </w:rPr>
            </w:pPr>
            <w:r w:rsidRPr="00E85B6D">
              <w:rPr>
                <w:i/>
                <w:color w:val="000000"/>
                <w:sz w:val="18"/>
                <w:szCs w:val="18"/>
                <w:lang w:val="cs-CZ"/>
              </w:rPr>
              <w:t>ordi</w:t>
            </w:r>
          </w:p>
        </w:tc>
        <w:tc>
          <w:tcPr>
            <w:tcW w:w="905"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83,17%</w:t>
            </w:r>
          </w:p>
        </w:tc>
        <w:tc>
          <w:tcPr>
            <w:tcW w:w="797"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84,21%</w:t>
            </w:r>
          </w:p>
        </w:tc>
        <w:tc>
          <w:tcPr>
            <w:tcW w:w="897"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81,82%</w:t>
            </w:r>
          </w:p>
        </w:tc>
        <w:tc>
          <w:tcPr>
            <w:tcW w:w="894"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90,91%</w:t>
            </w:r>
          </w:p>
        </w:tc>
        <w:tc>
          <w:tcPr>
            <w:tcW w:w="860"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82,89%</w:t>
            </w:r>
          </w:p>
        </w:tc>
        <w:tc>
          <w:tcPr>
            <w:tcW w:w="794"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71,43%</w:t>
            </w:r>
          </w:p>
        </w:tc>
        <w:tc>
          <w:tcPr>
            <w:tcW w:w="971"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100,00%</w:t>
            </w:r>
          </w:p>
        </w:tc>
        <w:tc>
          <w:tcPr>
            <w:tcW w:w="851"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89,17%</w:t>
            </w:r>
          </w:p>
        </w:tc>
        <w:tc>
          <w:tcPr>
            <w:tcW w:w="850"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76,20%</w:t>
            </w:r>
          </w:p>
        </w:tc>
        <w:tc>
          <w:tcPr>
            <w:tcW w:w="851"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60,00%</w:t>
            </w:r>
          </w:p>
        </w:tc>
        <w:tc>
          <w:tcPr>
            <w:tcW w:w="850"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60,00%</w:t>
            </w:r>
          </w:p>
        </w:tc>
        <w:tc>
          <w:tcPr>
            <w:tcW w:w="805"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70,00%</w:t>
            </w:r>
          </w:p>
        </w:tc>
        <w:tc>
          <w:tcPr>
            <w:tcW w:w="886"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80,85%</w:t>
            </w:r>
          </w:p>
        </w:tc>
        <w:tc>
          <w:tcPr>
            <w:tcW w:w="1026"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69,70%</w:t>
            </w:r>
          </w:p>
        </w:tc>
        <w:tc>
          <w:tcPr>
            <w:tcW w:w="927"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89,29%</w:t>
            </w:r>
          </w:p>
        </w:tc>
      </w:tr>
      <w:tr w:rsidR="00E05BDB" w:rsidRPr="00E85B6D" w:rsidTr="00E44720">
        <w:trPr>
          <w:trHeight w:val="300"/>
          <w:jc w:val="center"/>
        </w:trPr>
        <w:tc>
          <w:tcPr>
            <w:tcW w:w="794" w:type="dxa"/>
            <w:vAlign w:val="center"/>
            <w:hideMark/>
          </w:tcPr>
          <w:p w:rsidR="00E05BDB" w:rsidRPr="00E85B6D" w:rsidRDefault="00E05BDB" w:rsidP="00E44720">
            <w:pPr>
              <w:rPr>
                <w:i/>
                <w:color w:val="000000"/>
                <w:sz w:val="18"/>
                <w:szCs w:val="18"/>
                <w:lang w:val="cs-CZ"/>
              </w:rPr>
            </w:pPr>
            <w:r w:rsidRPr="00E85B6D">
              <w:rPr>
                <w:i/>
                <w:color w:val="000000"/>
                <w:sz w:val="18"/>
                <w:szCs w:val="18"/>
                <w:lang w:val="cs-CZ"/>
              </w:rPr>
              <w:t>pro</w:t>
            </w:r>
          </w:p>
        </w:tc>
        <w:tc>
          <w:tcPr>
            <w:tcW w:w="905"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78,71%</w:t>
            </w:r>
          </w:p>
        </w:tc>
        <w:tc>
          <w:tcPr>
            <w:tcW w:w="797"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79,82%</w:t>
            </w:r>
          </w:p>
        </w:tc>
        <w:tc>
          <w:tcPr>
            <w:tcW w:w="897"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77,27%</w:t>
            </w:r>
          </w:p>
        </w:tc>
        <w:tc>
          <w:tcPr>
            <w:tcW w:w="894"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79,22%</w:t>
            </w:r>
          </w:p>
        </w:tc>
        <w:tc>
          <w:tcPr>
            <w:tcW w:w="860"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78,95%</w:t>
            </w:r>
          </w:p>
        </w:tc>
        <w:tc>
          <w:tcPr>
            <w:tcW w:w="794"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77,55%</w:t>
            </w:r>
          </w:p>
        </w:tc>
        <w:tc>
          <w:tcPr>
            <w:tcW w:w="971"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80,00%</w:t>
            </w:r>
          </w:p>
        </w:tc>
        <w:tc>
          <w:tcPr>
            <w:tcW w:w="851"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83,33%</w:t>
            </w:r>
          </w:p>
        </w:tc>
        <w:tc>
          <w:tcPr>
            <w:tcW w:w="850"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73,81%</w:t>
            </w:r>
          </w:p>
        </w:tc>
        <w:tc>
          <w:tcPr>
            <w:tcW w:w="851"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65,00%</w:t>
            </w:r>
          </w:p>
        </w:tc>
        <w:tc>
          <w:tcPr>
            <w:tcW w:w="850"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40,00%</w:t>
            </w:r>
          </w:p>
        </w:tc>
        <w:tc>
          <w:tcPr>
            <w:tcW w:w="805"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60,00%</w:t>
            </w:r>
          </w:p>
        </w:tc>
        <w:tc>
          <w:tcPr>
            <w:tcW w:w="886"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82,98%</w:t>
            </w:r>
          </w:p>
        </w:tc>
        <w:tc>
          <w:tcPr>
            <w:tcW w:w="1026"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81,82%</w:t>
            </w:r>
          </w:p>
        </w:tc>
        <w:tc>
          <w:tcPr>
            <w:tcW w:w="927"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77,68%</w:t>
            </w:r>
          </w:p>
        </w:tc>
      </w:tr>
      <w:tr w:rsidR="00E05BDB" w:rsidRPr="00E85B6D" w:rsidTr="00E44720">
        <w:trPr>
          <w:trHeight w:val="300"/>
          <w:jc w:val="center"/>
        </w:trPr>
        <w:tc>
          <w:tcPr>
            <w:tcW w:w="794" w:type="dxa"/>
            <w:vAlign w:val="center"/>
            <w:hideMark/>
          </w:tcPr>
          <w:p w:rsidR="00E05BDB" w:rsidRPr="00E85B6D" w:rsidRDefault="00E05BDB" w:rsidP="00E44720">
            <w:pPr>
              <w:rPr>
                <w:i/>
                <w:color w:val="000000"/>
                <w:sz w:val="18"/>
                <w:szCs w:val="18"/>
                <w:lang w:val="cs-CZ"/>
              </w:rPr>
            </w:pPr>
            <w:r w:rsidRPr="00E85B6D">
              <w:rPr>
                <w:i/>
                <w:color w:val="000000"/>
                <w:sz w:val="18"/>
                <w:szCs w:val="18"/>
                <w:lang w:val="cs-CZ"/>
              </w:rPr>
              <w:t>perso</w:t>
            </w:r>
          </w:p>
        </w:tc>
        <w:tc>
          <w:tcPr>
            <w:tcW w:w="905"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77,23%</w:t>
            </w:r>
          </w:p>
        </w:tc>
        <w:tc>
          <w:tcPr>
            <w:tcW w:w="797"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76,32%</w:t>
            </w:r>
          </w:p>
        </w:tc>
        <w:tc>
          <w:tcPr>
            <w:tcW w:w="897"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78,41%</w:t>
            </w:r>
          </w:p>
        </w:tc>
        <w:tc>
          <w:tcPr>
            <w:tcW w:w="894"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77,92%</w:t>
            </w:r>
          </w:p>
        </w:tc>
        <w:tc>
          <w:tcPr>
            <w:tcW w:w="860"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77,63%</w:t>
            </w:r>
          </w:p>
        </w:tc>
        <w:tc>
          <w:tcPr>
            <w:tcW w:w="794"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75,51%</w:t>
            </w:r>
          </w:p>
        </w:tc>
        <w:tc>
          <w:tcPr>
            <w:tcW w:w="971"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86,67%</w:t>
            </w:r>
          </w:p>
        </w:tc>
        <w:tc>
          <w:tcPr>
            <w:tcW w:w="851"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75,00%</w:t>
            </w:r>
          </w:p>
        </w:tc>
        <w:tc>
          <w:tcPr>
            <w:tcW w:w="850"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83,33%</w:t>
            </w:r>
          </w:p>
        </w:tc>
        <w:tc>
          <w:tcPr>
            <w:tcW w:w="851"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75,00%</w:t>
            </w:r>
          </w:p>
        </w:tc>
        <w:tc>
          <w:tcPr>
            <w:tcW w:w="850"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60,00%</w:t>
            </w:r>
          </w:p>
        </w:tc>
        <w:tc>
          <w:tcPr>
            <w:tcW w:w="805"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80,00%</w:t>
            </w:r>
          </w:p>
        </w:tc>
        <w:tc>
          <w:tcPr>
            <w:tcW w:w="886"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85,11%</w:t>
            </w:r>
          </w:p>
        </w:tc>
        <w:tc>
          <w:tcPr>
            <w:tcW w:w="1026"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33,33%</w:t>
            </w:r>
          </w:p>
        </w:tc>
        <w:tc>
          <w:tcPr>
            <w:tcW w:w="927"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80,36%</w:t>
            </w:r>
          </w:p>
        </w:tc>
      </w:tr>
      <w:tr w:rsidR="00E05BDB" w:rsidRPr="00E85B6D" w:rsidTr="00E44720">
        <w:trPr>
          <w:trHeight w:val="300"/>
          <w:jc w:val="center"/>
        </w:trPr>
        <w:tc>
          <w:tcPr>
            <w:tcW w:w="794" w:type="dxa"/>
            <w:vAlign w:val="center"/>
            <w:hideMark/>
          </w:tcPr>
          <w:p w:rsidR="00E05BDB" w:rsidRPr="00E85B6D" w:rsidRDefault="00E05BDB" w:rsidP="00E44720">
            <w:pPr>
              <w:rPr>
                <w:i/>
                <w:color w:val="000000"/>
                <w:sz w:val="18"/>
                <w:szCs w:val="18"/>
                <w:lang w:val="cs-CZ"/>
              </w:rPr>
            </w:pPr>
            <w:r w:rsidRPr="00E85B6D">
              <w:rPr>
                <w:i/>
                <w:color w:val="000000"/>
                <w:sz w:val="18"/>
                <w:szCs w:val="18"/>
                <w:lang w:val="cs-CZ"/>
              </w:rPr>
              <w:t>doc</w:t>
            </w:r>
          </w:p>
        </w:tc>
        <w:tc>
          <w:tcPr>
            <w:tcW w:w="905"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70,30%</w:t>
            </w:r>
          </w:p>
        </w:tc>
        <w:tc>
          <w:tcPr>
            <w:tcW w:w="797"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70,18%</w:t>
            </w:r>
          </w:p>
        </w:tc>
        <w:tc>
          <w:tcPr>
            <w:tcW w:w="897"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70,45%</w:t>
            </w:r>
          </w:p>
        </w:tc>
        <w:tc>
          <w:tcPr>
            <w:tcW w:w="894"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72,73%</w:t>
            </w:r>
          </w:p>
        </w:tc>
        <w:tc>
          <w:tcPr>
            <w:tcW w:w="860"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68,42%</w:t>
            </w:r>
          </w:p>
        </w:tc>
        <w:tc>
          <w:tcPr>
            <w:tcW w:w="794"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69,39%</w:t>
            </w:r>
          </w:p>
        </w:tc>
        <w:tc>
          <w:tcPr>
            <w:tcW w:w="971"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86,67%</w:t>
            </w:r>
          </w:p>
        </w:tc>
        <w:tc>
          <w:tcPr>
            <w:tcW w:w="851"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83,33%</w:t>
            </w:r>
          </w:p>
        </w:tc>
        <w:tc>
          <w:tcPr>
            <w:tcW w:w="850"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47,62%</w:t>
            </w:r>
          </w:p>
        </w:tc>
        <w:tc>
          <w:tcPr>
            <w:tcW w:w="851"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20,00%</w:t>
            </w:r>
          </w:p>
        </w:tc>
        <w:tc>
          <w:tcPr>
            <w:tcW w:w="850"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0,00%</w:t>
            </w:r>
          </w:p>
        </w:tc>
        <w:tc>
          <w:tcPr>
            <w:tcW w:w="805"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40,00%</w:t>
            </w:r>
          </w:p>
        </w:tc>
        <w:tc>
          <w:tcPr>
            <w:tcW w:w="886"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63,83%</w:t>
            </w:r>
          </w:p>
        </w:tc>
        <w:tc>
          <w:tcPr>
            <w:tcW w:w="1026"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66,67%</w:t>
            </w:r>
          </w:p>
        </w:tc>
        <w:tc>
          <w:tcPr>
            <w:tcW w:w="927"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76,79%</w:t>
            </w:r>
          </w:p>
        </w:tc>
      </w:tr>
      <w:tr w:rsidR="00E05BDB" w:rsidRPr="00E85B6D" w:rsidTr="00E44720">
        <w:trPr>
          <w:trHeight w:val="300"/>
          <w:jc w:val="center"/>
        </w:trPr>
        <w:tc>
          <w:tcPr>
            <w:tcW w:w="794" w:type="dxa"/>
            <w:vAlign w:val="center"/>
            <w:hideMark/>
          </w:tcPr>
          <w:p w:rsidR="00E05BDB" w:rsidRPr="00E85B6D" w:rsidRDefault="00E05BDB" w:rsidP="00E44720">
            <w:pPr>
              <w:rPr>
                <w:i/>
                <w:color w:val="000000"/>
                <w:sz w:val="18"/>
                <w:szCs w:val="18"/>
                <w:lang w:val="cs-CZ"/>
              </w:rPr>
            </w:pPr>
            <w:r w:rsidRPr="00E85B6D">
              <w:rPr>
                <w:i/>
                <w:color w:val="000000"/>
                <w:sz w:val="18"/>
                <w:szCs w:val="18"/>
                <w:lang w:val="cs-CZ"/>
              </w:rPr>
              <w:t>déj</w:t>
            </w:r>
          </w:p>
        </w:tc>
        <w:tc>
          <w:tcPr>
            <w:tcW w:w="905"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66,34%</w:t>
            </w:r>
          </w:p>
        </w:tc>
        <w:tc>
          <w:tcPr>
            <w:tcW w:w="797"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70,18%</w:t>
            </w:r>
          </w:p>
        </w:tc>
        <w:tc>
          <w:tcPr>
            <w:tcW w:w="897"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61,37%</w:t>
            </w:r>
          </w:p>
        </w:tc>
        <w:tc>
          <w:tcPr>
            <w:tcW w:w="894"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66,23%</w:t>
            </w:r>
          </w:p>
        </w:tc>
        <w:tc>
          <w:tcPr>
            <w:tcW w:w="860"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67,11%</w:t>
            </w:r>
          </w:p>
        </w:tc>
        <w:tc>
          <w:tcPr>
            <w:tcW w:w="794"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65,31%</w:t>
            </w:r>
          </w:p>
        </w:tc>
        <w:tc>
          <w:tcPr>
            <w:tcW w:w="971"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60,00%</w:t>
            </w:r>
          </w:p>
        </w:tc>
        <w:tc>
          <w:tcPr>
            <w:tcW w:w="851"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66,67%</w:t>
            </w:r>
          </w:p>
        </w:tc>
        <w:tc>
          <w:tcPr>
            <w:tcW w:w="850"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50,00%</w:t>
            </w:r>
          </w:p>
        </w:tc>
        <w:tc>
          <w:tcPr>
            <w:tcW w:w="851"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55,00%</w:t>
            </w:r>
          </w:p>
        </w:tc>
        <w:tc>
          <w:tcPr>
            <w:tcW w:w="850"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60,00%</w:t>
            </w:r>
          </w:p>
        </w:tc>
        <w:tc>
          <w:tcPr>
            <w:tcW w:w="805"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50,00%</w:t>
            </w:r>
          </w:p>
        </w:tc>
        <w:tc>
          <w:tcPr>
            <w:tcW w:w="886"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57,45%</w:t>
            </w:r>
          </w:p>
        </w:tc>
        <w:tc>
          <w:tcPr>
            <w:tcW w:w="1026"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48,48%</w:t>
            </w:r>
          </w:p>
        </w:tc>
        <w:tc>
          <w:tcPr>
            <w:tcW w:w="927"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76,79%</w:t>
            </w:r>
          </w:p>
        </w:tc>
      </w:tr>
      <w:tr w:rsidR="00E05BDB" w:rsidRPr="00E85B6D" w:rsidTr="00E44720">
        <w:trPr>
          <w:trHeight w:val="300"/>
          <w:jc w:val="center"/>
        </w:trPr>
        <w:tc>
          <w:tcPr>
            <w:tcW w:w="794" w:type="dxa"/>
            <w:vAlign w:val="center"/>
            <w:hideMark/>
          </w:tcPr>
          <w:p w:rsidR="00E05BDB" w:rsidRPr="00E85B6D" w:rsidRDefault="00E05BDB" w:rsidP="00E44720">
            <w:pPr>
              <w:rPr>
                <w:i/>
                <w:color w:val="000000"/>
                <w:sz w:val="18"/>
                <w:szCs w:val="18"/>
                <w:lang w:val="cs-CZ"/>
              </w:rPr>
            </w:pPr>
            <w:r w:rsidRPr="00E85B6D">
              <w:rPr>
                <w:i/>
                <w:color w:val="000000"/>
                <w:sz w:val="18"/>
                <w:szCs w:val="18"/>
                <w:lang w:val="cs-CZ"/>
              </w:rPr>
              <w:t>bio</w:t>
            </w:r>
          </w:p>
        </w:tc>
        <w:tc>
          <w:tcPr>
            <w:tcW w:w="905"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65,35%</w:t>
            </w:r>
          </w:p>
        </w:tc>
        <w:tc>
          <w:tcPr>
            <w:tcW w:w="797"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73,68%</w:t>
            </w:r>
          </w:p>
        </w:tc>
        <w:tc>
          <w:tcPr>
            <w:tcW w:w="897"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54,55%</w:t>
            </w:r>
          </w:p>
        </w:tc>
        <w:tc>
          <w:tcPr>
            <w:tcW w:w="894"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67,53%</w:t>
            </w:r>
          </w:p>
        </w:tc>
        <w:tc>
          <w:tcPr>
            <w:tcW w:w="860"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59,21%</w:t>
            </w:r>
          </w:p>
        </w:tc>
        <w:tc>
          <w:tcPr>
            <w:tcW w:w="794"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71,43%</w:t>
            </w:r>
          </w:p>
        </w:tc>
        <w:tc>
          <w:tcPr>
            <w:tcW w:w="971"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53,00%</w:t>
            </w:r>
          </w:p>
        </w:tc>
        <w:tc>
          <w:tcPr>
            <w:tcW w:w="851"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69,17%</w:t>
            </w:r>
          </w:p>
        </w:tc>
        <w:tc>
          <w:tcPr>
            <w:tcW w:w="850"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57,14%</w:t>
            </w:r>
          </w:p>
        </w:tc>
        <w:tc>
          <w:tcPr>
            <w:tcW w:w="851"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70,00%</w:t>
            </w:r>
          </w:p>
        </w:tc>
        <w:tc>
          <w:tcPr>
            <w:tcW w:w="850"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60,00%</w:t>
            </w:r>
          </w:p>
        </w:tc>
        <w:tc>
          <w:tcPr>
            <w:tcW w:w="805"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50,00%</w:t>
            </w:r>
          </w:p>
        </w:tc>
        <w:tc>
          <w:tcPr>
            <w:tcW w:w="886"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65,96%</w:t>
            </w:r>
          </w:p>
        </w:tc>
        <w:tc>
          <w:tcPr>
            <w:tcW w:w="1026"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60,61%</w:t>
            </w:r>
          </w:p>
        </w:tc>
        <w:tc>
          <w:tcPr>
            <w:tcW w:w="927"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66,96%</w:t>
            </w:r>
          </w:p>
        </w:tc>
      </w:tr>
      <w:tr w:rsidR="00E05BDB" w:rsidRPr="00E85B6D" w:rsidTr="00E44720">
        <w:trPr>
          <w:trHeight w:val="300"/>
          <w:jc w:val="center"/>
        </w:trPr>
        <w:tc>
          <w:tcPr>
            <w:tcW w:w="794" w:type="dxa"/>
            <w:vAlign w:val="center"/>
            <w:hideMark/>
          </w:tcPr>
          <w:p w:rsidR="00E05BDB" w:rsidRPr="00E85B6D" w:rsidRDefault="00E05BDB" w:rsidP="00E44720">
            <w:pPr>
              <w:rPr>
                <w:i/>
                <w:color w:val="000000"/>
                <w:sz w:val="18"/>
                <w:szCs w:val="18"/>
                <w:lang w:val="cs-CZ"/>
              </w:rPr>
            </w:pPr>
            <w:r w:rsidRPr="00E85B6D">
              <w:rPr>
                <w:i/>
                <w:color w:val="000000"/>
                <w:sz w:val="18"/>
                <w:szCs w:val="18"/>
                <w:lang w:val="cs-CZ"/>
              </w:rPr>
              <w:t>périph</w:t>
            </w:r>
          </w:p>
        </w:tc>
        <w:tc>
          <w:tcPr>
            <w:tcW w:w="905"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63,86%</w:t>
            </w:r>
          </w:p>
        </w:tc>
        <w:tc>
          <w:tcPr>
            <w:tcW w:w="797"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61,40%</w:t>
            </w:r>
          </w:p>
        </w:tc>
        <w:tc>
          <w:tcPr>
            <w:tcW w:w="897"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67,05%</w:t>
            </w:r>
          </w:p>
        </w:tc>
        <w:tc>
          <w:tcPr>
            <w:tcW w:w="894"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68,83%</w:t>
            </w:r>
          </w:p>
        </w:tc>
        <w:tc>
          <w:tcPr>
            <w:tcW w:w="860"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63,16%</w:t>
            </w:r>
          </w:p>
        </w:tc>
        <w:tc>
          <w:tcPr>
            <w:tcW w:w="794"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57,14%</w:t>
            </w:r>
          </w:p>
        </w:tc>
        <w:tc>
          <w:tcPr>
            <w:tcW w:w="971"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40,00%</w:t>
            </w:r>
          </w:p>
        </w:tc>
        <w:tc>
          <w:tcPr>
            <w:tcW w:w="851"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65,83%</w:t>
            </w:r>
          </w:p>
        </w:tc>
        <w:tc>
          <w:tcPr>
            <w:tcW w:w="850"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71,43%</w:t>
            </w:r>
          </w:p>
        </w:tc>
        <w:tc>
          <w:tcPr>
            <w:tcW w:w="851"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55,00%</w:t>
            </w:r>
          </w:p>
        </w:tc>
        <w:tc>
          <w:tcPr>
            <w:tcW w:w="850"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40,00%</w:t>
            </w:r>
          </w:p>
        </w:tc>
        <w:tc>
          <w:tcPr>
            <w:tcW w:w="805"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70,00%</w:t>
            </w:r>
          </w:p>
        </w:tc>
        <w:tc>
          <w:tcPr>
            <w:tcW w:w="886"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76,60%</w:t>
            </w:r>
          </w:p>
        </w:tc>
        <w:tc>
          <w:tcPr>
            <w:tcW w:w="1026"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72,73%</w:t>
            </w:r>
          </w:p>
        </w:tc>
        <w:tc>
          <w:tcPr>
            <w:tcW w:w="927" w:type="dxa"/>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55,36%</w:t>
            </w:r>
          </w:p>
        </w:tc>
      </w:tr>
      <w:tr w:rsidR="00E05BDB" w:rsidRPr="00E85B6D" w:rsidTr="00E44720">
        <w:trPr>
          <w:trHeight w:val="315"/>
          <w:jc w:val="center"/>
        </w:trPr>
        <w:tc>
          <w:tcPr>
            <w:tcW w:w="794" w:type="dxa"/>
            <w:tcBorders>
              <w:bottom w:val="single" w:sz="12" w:space="0" w:color="000000" w:themeColor="text1"/>
            </w:tcBorders>
            <w:vAlign w:val="center"/>
            <w:hideMark/>
          </w:tcPr>
          <w:p w:rsidR="00E05BDB" w:rsidRPr="00E85B6D" w:rsidRDefault="00E05BDB" w:rsidP="00E44720">
            <w:pPr>
              <w:rPr>
                <w:i/>
                <w:color w:val="000000"/>
                <w:sz w:val="18"/>
                <w:szCs w:val="18"/>
                <w:lang w:val="cs-CZ"/>
              </w:rPr>
            </w:pPr>
            <w:r w:rsidRPr="00E85B6D">
              <w:rPr>
                <w:i/>
                <w:color w:val="000000"/>
                <w:sz w:val="18"/>
                <w:szCs w:val="18"/>
                <w:lang w:val="cs-CZ"/>
              </w:rPr>
              <w:t>écolo</w:t>
            </w:r>
          </w:p>
        </w:tc>
        <w:tc>
          <w:tcPr>
            <w:tcW w:w="905" w:type="dxa"/>
            <w:tcBorders>
              <w:bottom w:val="single" w:sz="12" w:space="0" w:color="000000" w:themeColor="text1"/>
            </w:tcBorders>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61,88%</w:t>
            </w:r>
          </w:p>
        </w:tc>
        <w:tc>
          <w:tcPr>
            <w:tcW w:w="797" w:type="dxa"/>
            <w:tcBorders>
              <w:bottom w:val="single" w:sz="12" w:space="0" w:color="000000" w:themeColor="text1"/>
            </w:tcBorders>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61,40%</w:t>
            </w:r>
          </w:p>
        </w:tc>
        <w:tc>
          <w:tcPr>
            <w:tcW w:w="897" w:type="dxa"/>
            <w:tcBorders>
              <w:bottom w:val="single" w:sz="12" w:space="0" w:color="000000" w:themeColor="text1"/>
            </w:tcBorders>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45,45%</w:t>
            </w:r>
          </w:p>
        </w:tc>
        <w:tc>
          <w:tcPr>
            <w:tcW w:w="894" w:type="dxa"/>
            <w:tcBorders>
              <w:bottom w:val="single" w:sz="12" w:space="0" w:color="000000" w:themeColor="text1"/>
            </w:tcBorders>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64,94%</w:t>
            </w:r>
          </w:p>
        </w:tc>
        <w:tc>
          <w:tcPr>
            <w:tcW w:w="860" w:type="dxa"/>
            <w:tcBorders>
              <w:bottom w:val="single" w:sz="12" w:space="0" w:color="000000" w:themeColor="text1"/>
            </w:tcBorders>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59,21%</w:t>
            </w:r>
          </w:p>
        </w:tc>
        <w:tc>
          <w:tcPr>
            <w:tcW w:w="794" w:type="dxa"/>
            <w:tcBorders>
              <w:bottom w:val="single" w:sz="12" w:space="0" w:color="000000" w:themeColor="text1"/>
            </w:tcBorders>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61,22%</w:t>
            </w:r>
          </w:p>
        </w:tc>
        <w:tc>
          <w:tcPr>
            <w:tcW w:w="971" w:type="dxa"/>
            <w:tcBorders>
              <w:bottom w:val="single" w:sz="12" w:space="0" w:color="000000" w:themeColor="text1"/>
            </w:tcBorders>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46,67%</w:t>
            </w:r>
          </w:p>
        </w:tc>
        <w:tc>
          <w:tcPr>
            <w:tcW w:w="851" w:type="dxa"/>
            <w:tcBorders>
              <w:bottom w:val="single" w:sz="12" w:space="0" w:color="000000" w:themeColor="text1"/>
            </w:tcBorders>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60,00%</w:t>
            </w:r>
          </w:p>
        </w:tc>
        <w:tc>
          <w:tcPr>
            <w:tcW w:w="850" w:type="dxa"/>
            <w:tcBorders>
              <w:bottom w:val="single" w:sz="12" w:space="0" w:color="000000" w:themeColor="text1"/>
            </w:tcBorders>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73,81%</w:t>
            </w:r>
          </w:p>
        </w:tc>
        <w:tc>
          <w:tcPr>
            <w:tcW w:w="851" w:type="dxa"/>
            <w:tcBorders>
              <w:bottom w:val="single" w:sz="12" w:space="0" w:color="000000" w:themeColor="text1"/>
            </w:tcBorders>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60,00%</w:t>
            </w:r>
          </w:p>
        </w:tc>
        <w:tc>
          <w:tcPr>
            <w:tcW w:w="850" w:type="dxa"/>
            <w:tcBorders>
              <w:bottom w:val="single" w:sz="12" w:space="0" w:color="000000" w:themeColor="text1"/>
            </w:tcBorders>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40,00%</w:t>
            </w:r>
          </w:p>
        </w:tc>
        <w:tc>
          <w:tcPr>
            <w:tcW w:w="805" w:type="dxa"/>
            <w:tcBorders>
              <w:bottom w:val="single" w:sz="12" w:space="0" w:color="000000" w:themeColor="text1"/>
            </w:tcBorders>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40,00%</w:t>
            </w:r>
          </w:p>
        </w:tc>
        <w:tc>
          <w:tcPr>
            <w:tcW w:w="886" w:type="dxa"/>
            <w:tcBorders>
              <w:bottom w:val="single" w:sz="12" w:space="0" w:color="000000" w:themeColor="text1"/>
            </w:tcBorders>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61,72%</w:t>
            </w:r>
          </w:p>
        </w:tc>
        <w:tc>
          <w:tcPr>
            <w:tcW w:w="1026" w:type="dxa"/>
            <w:tcBorders>
              <w:bottom w:val="single" w:sz="12" w:space="0" w:color="000000" w:themeColor="text1"/>
            </w:tcBorders>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45,45%</w:t>
            </w:r>
          </w:p>
        </w:tc>
        <w:tc>
          <w:tcPr>
            <w:tcW w:w="927" w:type="dxa"/>
            <w:tcBorders>
              <w:bottom w:val="single" w:sz="12" w:space="0" w:color="000000" w:themeColor="text1"/>
            </w:tcBorders>
            <w:noWrap/>
            <w:vAlign w:val="center"/>
            <w:hideMark/>
          </w:tcPr>
          <w:p w:rsidR="00E05BDB" w:rsidRPr="00E85B6D" w:rsidRDefault="00E05BDB" w:rsidP="00E44720">
            <w:pPr>
              <w:jc w:val="center"/>
              <w:rPr>
                <w:color w:val="000000"/>
                <w:sz w:val="18"/>
                <w:szCs w:val="18"/>
                <w:lang w:val="cs-CZ"/>
              </w:rPr>
            </w:pPr>
            <w:r w:rsidRPr="00E85B6D">
              <w:rPr>
                <w:color w:val="000000"/>
                <w:sz w:val="18"/>
                <w:szCs w:val="18"/>
                <w:lang w:val="cs-CZ"/>
              </w:rPr>
              <w:t>88,00%</w:t>
            </w:r>
          </w:p>
        </w:tc>
      </w:tr>
      <w:tr w:rsidR="00E05BDB" w:rsidRPr="00E85B6D" w:rsidTr="00E44720">
        <w:trPr>
          <w:trHeight w:val="315"/>
          <w:jc w:val="center"/>
        </w:trPr>
        <w:tc>
          <w:tcPr>
            <w:tcW w:w="79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E05BDB" w:rsidRPr="00E85B6D" w:rsidRDefault="00E05BDB" w:rsidP="00E44720">
            <w:pPr>
              <w:rPr>
                <w:b/>
                <w:i/>
                <w:color w:val="000000"/>
                <w:sz w:val="18"/>
                <w:szCs w:val="18"/>
                <w:lang w:val="cs-CZ"/>
              </w:rPr>
            </w:pPr>
            <w:r w:rsidRPr="00E85B6D">
              <w:rPr>
                <w:b/>
                <w:i/>
                <w:color w:val="000000"/>
                <w:sz w:val="18"/>
                <w:szCs w:val="18"/>
                <w:lang w:val="cs-CZ"/>
              </w:rPr>
              <w:t>Total</w:t>
            </w:r>
          </w:p>
        </w:tc>
        <w:tc>
          <w:tcPr>
            <w:tcW w:w="9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E85B6D" w:rsidRDefault="00E05BDB" w:rsidP="00E44720">
            <w:pPr>
              <w:jc w:val="center"/>
              <w:rPr>
                <w:b/>
                <w:color w:val="000000"/>
                <w:sz w:val="18"/>
                <w:szCs w:val="18"/>
                <w:lang w:val="cs-CZ"/>
              </w:rPr>
            </w:pPr>
            <w:r w:rsidRPr="00E85B6D">
              <w:rPr>
                <w:b/>
                <w:color w:val="000000"/>
                <w:sz w:val="18"/>
                <w:szCs w:val="18"/>
                <w:lang w:val="cs-CZ"/>
              </w:rPr>
              <w:t>X</w:t>
            </w:r>
          </w:p>
        </w:tc>
        <w:tc>
          <w:tcPr>
            <w:tcW w:w="7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E85B6D" w:rsidRDefault="00E05BDB" w:rsidP="00E44720">
            <w:pPr>
              <w:jc w:val="center"/>
              <w:rPr>
                <w:b/>
                <w:color w:val="FF0000"/>
                <w:sz w:val="18"/>
                <w:szCs w:val="18"/>
                <w:lang w:val="cs-CZ"/>
              </w:rPr>
            </w:pPr>
            <w:r w:rsidRPr="00E85B6D">
              <w:rPr>
                <w:b/>
                <w:color w:val="FF0000"/>
                <w:sz w:val="18"/>
                <w:szCs w:val="18"/>
                <w:lang w:val="cs-CZ"/>
              </w:rPr>
              <w:t>51,32%</w:t>
            </w:r>
          </w:p>
        </w:tc>
        <w:tc>
          <w:tcPr>
            <w:tcW w:w="8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E85B6D" w:rsidRDefault="00E05BDB" w:rsidP="00E44720">
            <w:pPr>
              <w:jc w:val="center"/>
              <w:rPr>
                <w:b/>
                <w:color w:val="000000"/>
                <w:sz w:val="18"/>
                <w:szCs w:val="18"/>
                <w:lang w:val="cs-CZ"/>
              </w:rPr>
            </w:pPr>
            <w:r w:rsidRPr="00E85B6D">
              <w:rPr>
                <w:b/>
                <w:color w:val="000000"/>
                <w:sz w:val="18"/>
                <w:szCs w:val="18"/>
                <w:lang w:val="cs-CZ"/>
              </w:rPr>
              <w:t>48,68%</w:t>
            </w:r>
          </w:p>
        </w:tc>
        <w:tc>
          <w:tcPr>
            <w:tcW w:w="89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E85B6D" w:rsidRDefault="00E05BDB" w:rsidP="00E44720">
            <w:pPr>
              <w:jc w:val="center"/>
              <w:rPr>
                <w:b/>
                <w:color w:val="FF0000"/>
                <w:sz w:val="18"/>
                <w:szCs w:val="18"/>
                <w:lang w:val="cs-CZ"/>
              </w:rPr>
            </w:pPr>
            <w:r w:rsidRPr="00E85B6D">
              <w:rPr>
                <w:b/>
                <w:color w:val="FF0000"/>
                <w:sz w:val="18"/>
                <w:szCs w:val="18"/>
                <w:lang w:val="cs-CZ"/>
              </w:rPr>
              <w:t>34,38%</w:t>
            </w:r>
          </w:p>
        </w:tc>
        <w:tc>
          <w:tcPr>
            <w:tcW w:w="86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E85B6D" w:rsidRDefault="00E05BDB" w:rsidP="00E44720">
            <w:pPr>
              <w:jc w:val="center"/>
              <w:rPr>
                <w:b/>
                <w:color w:val="000000"/>
                <w:sz w:val="18"/>
                <w:szCs w:val="18"/>
                <w:lang w:val="cs-CZ"/>
              </w:rPr>
            </w:pPr>
            <w:r w:rsidRPr="00E85B6D">
              <w:rPr>
                <w:b/>
                <w:color w:val="000000"/>
                <w:sz w:val="18"/>
                <w:szCs w:val="18"/>
                <w:lang w:val="cs-CZ"/>
              </w:rPr>
              <w:t>32,90%</w:t>
            </w:r>
          </w:p>
        </w:tc>
        <w:tc>
          <w:tcPr>
            <w:tcW w:w="79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E85B6D" w:rsidRDefault="00E05BDB" w:rsidP="00E44720">
            <w:pPr>
              <w:jc w:val="center"/>
              <w:rPr>
                <w:b/>
                <w:color w:val="000000"/>
                <w:sz w:val="18"/>
                <w:szCs w:val="18"/>
                <w:lang w:val="cs-CZ"/>
              </w:rPr>
            </w:pPr>
            <w:r w:rsidRPr="00E85B6D">
              <w:rPr>
                <w:b/>
                <w:color w:val="000000"/>
                <w:sz w:val="18"/>
                <w:szCs w:val="18"/>
                <w:lang w:val="cs-CZ"/>
              </w:rPr>
              <w:t>32,72%</w:t>
            </w:r>
          </w:p>
        </w:tc>
        <w:tc>
          <w:tcPr>
            <w:tcW w:w="97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E85B6D" w:rsidRDefault="00E05BDB" w:rsidP="00E44720">
            <w:pPr>
              <w:jc w:val="center"/>
              <w:rPr>
                <w:b/>
                <w:color w:val="000000"/>
                <w:sz w:val="18"/>
                <w:szCs w:val="18"/>
                <w:lang w:val="cs-CZ"/>
              </w:rPr>
            </w:pPr>
            <w:r w:rsidRPr="00E85B6D">
              <w:rPr>
                <w:b/>
                <w:color w:val="000000"/>
                <w:sz w:val="18"/>
                <w:szCs w:val="18"/>
                <w:lang w:val="cs-CZ"/>
              </w:rPr>
              <w:t>21,92%</w:t>
            </w:r>
          </w:p>
        </w:tc>
        <w:tc>
          <w:tcPr>
            <w:tcW w:w="85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E85B6D" w:rsidRDefault="00E05BDB" w:rsidP="00E44720">
            <w:pPr>
              <w:jc w:val="center"/>
              <w:rPr>
                <w:b/>
                <w:color w:val="FF0000"/>
                <w:sz w:val="18"/>
                <w:szCs w:val="18"/>
                <w:lang w:val="cs-CZ"/>
              </w:rPr>
            </w:pPr>
            <w:r w:rsidRPr="00E85B6D">
              <w:rPr>
                <w:b/>
                <w:color w:val="FF0000"/>
                <w:sz w:val="18"/>
                <w:szCs w:val="18"/>
                <w:lang w:val="cs-CZ"/>
              </w:rPr>
              <w:t>23,21%</w:t>
            </w:r>
          </w:p>
        </w:tc>
        <w:tc>
          <w:tcPr>
            <w:tcW w:w="8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E85B6D" w:rsidRDefault="00E05BDB" w:rsidP="00E44720">
            <w:pPr>
              <w:jc w:val="center"/>
              <w:rPr>
                <w:b/>
                <w:color w:val="000000"/>
                <w:sz w:val="18"/>
                <w:szCs w:val="18"/>
                <w:lang w:val="cs-CZ"/>
              </w:rPr>
            </w:pPr>
            <w:r w:rsidRPr="00E85B6D">
              <w:rPr>
                <w:b/>
                <w:color w:val="000000"/>
                <w:sz w:val="18"/>
                <w:szCs w:val="18"/>
                <w:lang w:val="cs-CZ"/>
              </w:rPr>
              <w:t>21,23%</w:t>
            </w:r>
          </w:p>
        </w:tc>
        <w:tc>
          <w:tcPr>
            <w:tcW w:w="85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E85B6D" w:rsidRDefault="00E05BDB" w:rsidP="00E44720">
            <w:pPr>
              <w:jc w:val="center"/>
              <w:rPr>
                <w:b/>
                <w:color w:val="000000"/>
                <w:sz w:val="18"/>
                <w:szCs w:val="18"/>
                <w:lang w:val="cs-CZ"/>
              </w:rPr>
            </w:pPr>
            <w:r w:rsidRPr="00E85B6D">
              <w:rPr>
                <w:b/>
                <w:color w:val="000000"/>
                <w:sz w:val="18"/>
                <w:szCs w:val="18"/>
                <w:lang w:val="cs-CZ"/>
              </w:rPr>
              <w:t>18,82%</w:t>
            </w:r>
          </w:p>
        </w:tc>
        <w:tc>
          <w:tcPr>
            <w:tcW w:w="8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E85B6D" w:rsidRDefault="00E05BDB" w:rsidP="00E44720">
            <w:pPr>
              <w:jc w:val="center"/>
              <w:rPr>
                <w:b/>
                <w:color w:val="000000"/>
                <w:sz w:val="18"/>
                <w:szCs w:val="18"/>
                <w:lang w:val="cs-CZ"/>
              </w:rPr>
            </w:pPr>
            <w:r w:rsidRPr="00E85B6D">
              <w:rPr>
                <w:b/>
                <w:color w:val="000000"/>
                <w:sz w:val="18"/>
                <w:szCs w:val="18"/>
                <w:lang w:val="cs-CZ"/>
              </w:rPr>
              <w:t>14,82%</w:t>
            </w:r>
          </w:p>
        </w:tc>
        <w:tc>
          <w:tcPr>
            <w:tcW w:w="8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E85B6D" w:rsidRDefault="00E05BDB" w:rsidP="00E44720">
            <w:pPr>
              <w:jc w:val="center"/>
              <w:rPr>
                <w:b/>
                <w:color w:val="000000"/>
                <w:sz w:val="18"/>
                <w:szCs w:val="18"/>
                <w:lang w:val="cs-CZ"/>
              </w:rPr>
            </w:pPr>
            <w:r w:rsidRPr="00E85B6D">
              <w:rPr>
                <w:b/>
                <w:color w:val="000000"/>
                <w:sz w:val="18"/>
                <w:szCs w:val="18"/>
                <w:lang w:val="cs-CZ"/>
              </w:rPr>
              <w:t>22,12%</w:t>
            </w:r>
          </w:p>
        </w:tc>
        <w:tc>
          <w:tcPr>
            <w:tcW w:w="8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E85B6D" w:rsidRDefault="00E05BDB" w:rsidP="00E44720">
            <w:pPr>
              <w:jc w:val="center"/>
              <w:rPr>
                <w:b/>
                <w:color w:val="000000"/>
                <w:sz w:val="18"/>
                <w:szCs w:val="18"/>
                <w:lang w:val="cs-CZ"/>
              </w:rPr>
            </w:pPr>
            <w:r w:rsidRPr="00E85B6D">
              <w:rPr>
                <w:b/>
                <w:color w:val="000000"/>
                <w:sz w:val="18"/>
                <w:szCs w:val="18"/>
                <w:lang w:val="cs-CZ"/>
              </w:rPr>
              <w:t>26,59%</w:t>
            </w:r>
          </w:p>
        </w:tc>
        <w:tc>
          <w:tcPr>
            <w:tcW w:w="10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E85B6D" w:rsidRDefault="00E05BDB" w:rsidP="00E44720">
            <w:pPr>
              <w:jc w:val="center"/>
              <w:rPr>
                <w:b/>
                <w:color w:val="000000"/>
                <w:sz w:val="18"/>
                <w:szCs w:val="18"/>
                <w:lang w:val="cs-CZ"/>
              </w:rPr>
            </w:pPr>
            <w:r w:rsidRPr="00E85B6D">
              <w:rPr>
                <w:b/>
                <w:color w:val="000000"/>
                <w:sz w:val="18"/>
                <w:szCs w:val="18"/>
                <w:lang w:val="cs-CZ"/>
              </w:rPr>
              <w:t>23,19%</w:t>
            </w:r>
          </w:p>
        </w:tc>
        <w:tc>
          <w:tcPr>
            <w:tcW w:w="9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E85B6D" w:rsidRDefault="00E05BDB" w:rsidP="00E44720">
            <w:pPr>
              <w:jc w:val="center"/>
              <w:rPr>
                <w:b/>
                <w:color w:val="FF0000"/>
                <w:sz w:val="18"/>
                <w:szCs w:val="18"/>
                <w:lang w:val="cs-CZ"/>
              </w:rPr>
            </w:pPr>
            <w:r w:rsidRPr="00E85B6D">
              <w:rPr>
                <w:b/>
                <w:color w:val="FF0000"/>
                <w:sz w:val="18"/>
                <w:szCs w:val="18"/>
                <w:lang w:val="cs-CZ"/>
              </w:rPr>
              <w:t>28,10%</w:t>
            </w:r>
          </w:p>
        </w:tc>
      </w:tr>
    </w:tbl>
    <w:p w:rsidR="00E05BDB" w:rsidRDefault="00E05BDB" w:rsidP="00E05BDB">
      <w:pPr>
        <w:rPr>
          <w:lang w:val="cs-CZ"/>
        </w:rPr>
      </w:pPr>
    </w:p>
    <w:p w:rsidR="00E05BDB" w:rsidRDefault="00E05BDB" w:rsidP="00E05BDB">
      <w:pPr>
        <w:rPr>
          <w:lang w:val="cs-CZ"/>
        </w:rPr>
      </w:pPr>
      <w:r>
        <w:rPr>
          <w:lang w:val="cs-CZ"/>
        </w:rPr>
        <w:br w:type="page"/>
      </w:r>
    </w:p>
    <w:p w:rsidR="00E05BDB" w:rsidRDefault="00E05BDB" w:rsidP="00E05BDB">
      <w:pPr>
        <w:rPr>
          <w:b/>
          <w:lang w:val="cs-CZ"/>
        </w:rPr>
      </w:pPr>
      <w:r w:rsidRPr="00E056CF">
        <w:rPr>
          <w:b/>
          <w:lang w:val="cs-CZ"/>
        </w:rPr>
        <w:lastRenderedPageBreak/>
        <w:t xml:space="preserve">Les </w:t>
      </w:r>
      <w:r>
        <w:rPr>
          <w:b/>
          <w:lang w:val="cs-CZ"/>
        </w:rPr>
        <w:t>unités</w:t>
      </w:r>
      <w:r w:rsidRPr="00E056CF">
        <w:rPr>
          <w:b/>
          <w:lang w:val="cs-CZ"/>
        </w:rPr>
        <w:t xml:space="preserve"> les </w:t>
      </w:r>
      <w:r>
        <w:rPr>
          <w:b/>
          <w:lang w:val="cs-CZ"/>
        </w:rPr>
        <w:t>moins</w:t>
      </w:r>
      <w:r w:rsidRPr="00E056CF">
        <w:rPr>
          <w:b/>
          <w:lang w:val="cs-CZ"/>
        </w:rPr>
        <w:t xml:space="preserve"> utilisé</w:t>
      </w:r>
      <w:r>
        <w:rPr>
          <w:b/>
          <w:lang w:val="cs-CZ"/>
        </w:rPr>
        <w:t>e</w:t>
      </w:r>
      <w:r w:rsidRPr="00E056CF">
        <w:rPr>
          <w:b/>
          <w:lang w:val="cs-CZ"/>
        </w:rPr>
        <w:t>s</w:t>
      </w:r>
      <w:r>
        <w:rPr>
          <w:b/>
          <w:lang w:val="cs-CZ"/>
        </w:rPr>
        <w:t xml:space="preserve"> </w:t>
      </w:r>
      <w:r w:rsidRPr="00E27CA6">
        <w:rPr>
          <w:b/>
          <w:i/>
          <w:lang w:val="cs-CZ"/>
        </w:rPr>
        <w:t>vs</w:t>
      </w:r>
      <w:r w:rsidR="000F27D2">
        <w:rPr>
          <w:b/>
          <w:i/>
          <w:lang w:val="cs-CZ"/>
        </w:rPr>
        <w:t xml:space="preserve"> </w:t>
      </w:r>
      <w:r>
        <w:rPr>
          <w:b/>
          <w:lang w:val="cs-CZ"/>
        </w:rPr>
        <w:t>les répondants</w:t>
      </w:r>
    </w:p>
    <w:p w:rsidR="00E05BDB" w:rsidRPr="00E056CF" w:rsidRDefault="00E05BDB" w:rsidP="00E05BDB">
      <w:pPr>
        <w:rPr>
          <w:b/>
          <w:lang w:val="cs-CZ"/>
        </w:rPr>
      </w:pPr>
    </w:p>
    <w:tbl>
      <w:tblPr>
        <w:tblStyle w:val="Mkatabulky"/>
        <w:tblW w:w="13969" w:type="dxa"/>
        <w:jc w:val="center"/>
        <w:tblLook w:val="04A0"/>
      </w:tblPr>
      <w:tblGrid>
        <w:gridCol w:w="806"/>
        <w:gridCol w:w="905"/>
        <w:gridCol w:w="801"/>
        <w:gridCol w:w="897"/>
        <w:gridCol w:w="894"/>
        <w:gridCol w:w="860"/>
        <w:gridCol w:w="801"/>
        <w:gridCol w:w="971"/>
        <w:gridCol w:w="851"/>
        <w:gridCol w:w="850"/>
        <w:gridCol w:w="851"/>
        <w:gridCol w:w="850"/>
        <w:gridCol w:w="805"/>
        <w:gridCol w:w="886"/>
        <w:gridCol w:w="1026"/>
        <w:gridCol w:w="957"/>
      </w:tblGrid>
      <w:tr w:rsidR="00E05BDB" w:rsidRPr="00E056CF" w:rsidTr="00E44720">
        <w:trPr>
          <w:trHeight w:val="300"/>
          <w:jc w:val="center"/>
        </w:trPr>
        <w:tc>
          <w:tcPr>
            <w:tcW w:w="1699" w:type="dxa"/>
            <w:gridSpan w:val="2"/>
            <w:vMerge w:val="restart"/>
            <w:noWrap/>
            <w:vAlign w:val="center"/>
            <w:hideMark/>
          </w:tcPr>
          <w:p w:rsidR="00E05BDB" w:rsidRPr="00E056CF" w:rsidRDefault="00E05BDB" w:rsidP="00E44720">
            <w:pPr>
              <w:jc w:val="center"/>
              <w:rPr>
                <w:b/>
                <w:bCs/>
                <w:i/>
                <w:iCs/>
                <w:color w:val="000000"/>
                <w:sz w:val="18"/>
                <w:szCs w:val="18"/>
                <w:lang w:val="cs-CZ"/>
              </w:rPr>
            </w:pPr>
            <w:r w:rsidRPr="00E85B6D">
              <w:rPr>
                <w:b/>
                <w:bCs/>
                <w:i/>
                <w:iCs/>
                <w:color w:val="000000"/>
                <w:sz w:val="18"/>
                <w:szCs w:val="18"/>
                <w:lang w:val="cs-CZ"/>
              </w:rPr>
              <w:t>Unité</w:t>
            </w:r>
          </w:p>
          <w:p w:rsidR="00E05BDB" w:rsidRPr="00E056CF" w:rsidRDefault="00E05BDB" w:rsidP="00E44720">
            <w:pPr>
              <w:jc w:val="center"/>
              <w:rPr>
                <w:b/>
                <w:bCs/>
                <w:i/>
                <w:iCs/>
                <w:color w:val="000000"/>
                <w:sz w:val="18"/>
                <w:szCs w:val="18"/>
                <w:lang w:val="cs-CZ"/>
              </w:rPr>
            </w:pPr>
            <w:r w:rsidRPr="00E056CF">
              <w:rPr>
                <w:b/>
                <w:bCs/>
                <w:i/>
                <w:iCs/>
                <w:color w:val="000000"/>
                <w:sz w:val="18"/>
                <w:szCs w:val="18"/>
                <w:lang w:val="cs-CZ"/>
              </w:rPr>
              <w:t xml:space="preserve">souvent </w:t>
            </w:r>
            <w:r w:rsidRPr="00E85B6D">
              <w:rPr>
                <w:b/>
                <w:bCs/>
                <w:i/>
                <w:iCs/>
                <w:color w:val="000000"/>
                <w:sz w:val="18"/>
                <w:szCs w:val="18"/>
                <w:lang w:val="cs-CZ"/>
              </w:rPr>
              <w:t>%</w:t>
            </w:r>
            <w:r w:rsidRPr="00E056CF">
              <w:rPr>
                <w:b/>
                <w:bCs/>
                <w:i/>
                <w:iCs/>
                <w:color w:val="000000"/>
                <w:sz w:val="18"/>
                <w:szCs w:val="18"/>
                <w:lang w:val="cs-CZ"/>
              </w:rPr>
              <w:t xml:space="preserve"> (totalité)</w:t>
            </w:r>
          </w:p>
        </w:tc>
        <w:tc>
          <w:tcPr>
            <w:tcW w:w="1698" w:type="dxa"/>
            <w:gridSpan w:val="2"/>
            <w:noWrap/>
            <w:vAlign w:val="center"/>
            <w:hideMark/>
          </w:tcPr>
          <w:p w:rsidR="00E05BDB" w:rsidRPr="00E056CF" w:rsidRDefault="00E05BDB" w:rsidP="00E44720">
            <w:pPr>
              <w:jc w:val="center"/>
              <w:rPr>
                <w:b/>
                <w:bCs/>
                <w:i/>
                <w:iCs/>
                <w:color w:val="000000"/>
                <w:sz w:val="18"/>
                <w:szCs w:val="18"/>
                <w:lang w:val="cs-CZ"/>
              </w:rPr>
            </w:pPr>
            <w:r w:rsidRPr="00E056CF">
              <w:rPr>
                <w:b/>
                <w:bCs/>
                <w:i/>
                <w:iCs/>
                <w:color w:val="000000"/>
                <w:sz w:val="18"/>
                <w:szCs w:val="18"/>
                <w:lang w:val="cs-CZ"/>
              </w:rPr>
              <w:t>Sexe</w:t>
            </w:r>
          </w:p>
        </w:tc>
        <w:tc>
          <w:tcPr>
            <w:tcW w:w="2555" w:type="dxa"/>
            <w:gridSpan w:val="3"/>
            <w:noWrap/>
            <w:vAlign w:val="center"/>
            <w:hideMark/>
          </w:tcPr>
          <w:p w:rsidR="00E05BDB" w:rsidRPr="00E056CF" w:rsidRDefault="00E05BDB" w:rsidP="00E44720">
            <w:pPr>
              <w:jc w:val="center"/>
              <w:rPr>
                <w:b/>
                <w:bCs/>
                <w:i/>
                <w:iCs/>
                <w:color w:val="000000"/>
                <w:sz w:val="18"/>
                <w:szCs w:val="18"/>
                <w:lang w:val="cs-CZ"/>
              </w:rPr>
            </w:pPr>
            <w:r w:rsidRPr="00E056CF">
              <w:rPr>
                <w:b/>
                <w:bCs/>
                <w:i/>
                <w:iCs/>
                <w:color w:val="000000"/>
                <w:sz w:val="18"/>
                <w:szCs w:val="18"/>
                <w:lang w:val="cs-CZ"/>
              </w:rPr>
              <w:t>Domicile</w:t>
            </w:r>
          </w:p>
        </w:tc>
        <w:tc>
          <w:tcPr>
            <w:tcW w:w="4373" w:type="dxa"/>
            <w:gridSpan w:val="5"/>
            <w:noWrap/>
            <w:vAlign w:val="center"/>
            <w:hideMark/>
          </w:tcPr>
          <w:p w:rsidR="00E05BDB" w:rsidRPr="00E056CF" w:rsidRDefault="00E05BDB" w:rsidP="00E44720">
            <w:pPr>
              <w:jc w:val="center"/>
              <w:rPr>
                <w:b/>
                <w:bCs/>
                <w:i/>
                <w:iCs/>
                <w:color w:val="000000"/>
                <w:sz w:val="18"/>
                <w:szCs w:val="18"/>
                <w:lang w:val="cs-CZ"/>
              </w:rPr>
            </w:pPr>
            <w:r w:rsidRPr="00E056CF">
              <w:rPr>
                <w:b/>
                <w:bCs/>
                <w:i/>
                <w:iCs/>
                <w:color w:val="000000"/>
                <w:sz w:val="18"/>
                <w:szCs w:val="18"/>
                <w:lang w:val="cs-CZ"/>
              </w:rPr>
              <w:t>Âge</w:t>
            </w:r>
          </w:p>
        </w:tc>
        <w:tc>
          <w:tcPr>
            <w:tcW w:w="3644" w:type="dxa"/>
            <w:gridSpan w:val="4"/>
            <w:noWrap/>
            <w:vAlign w:val="center"/>
            <w:hideMark/>
          </w:tcPr>
          <w:p w:rsidR="00E05BDB" w:rsidRPr="00E056CF" w:rsidRDefault="00E05BDB" w:rsidP="00E44720">
            <w:pPr>
              <w:jc w:val="center"/>
              <w:rPr>
                <w:b/>
                <w:bCs/>
                <w:i/>
                <w:iCs/>
                <w:color w:val="000000"/>
                <w:sz w:val="18"/>
                <w:szCs w:val="18"/>
                <w:lang w:val="cs-CZ"/>
              </w:rPr>
            </w:pPr>
            <w:r w:rsidRPr="00E056CF">
              <w:rPr>
                <w:b/>
                <w:bCs/>
                <w:i/>
                <w:iCs/>
                <w:color w:val="000000"/>
                <w:sz w:val="18"/>
                <w:szCs w:val="18"/>
                <w:lang w:val="cs-CZ"/>
              </w:rPr>
              <w:t>Formation</w:t>
            </w:r>
          </w:p>
        </w:tc>
      </w:tr>
      <w:tr w:rsidR="00E05BDB" w:rsidRPr="00E056CF" w:rsidTr="00E44720">
        <w:trPr>
          <w:trHeight w:val="300"/>
          <w:jc w:val="center"/>
        </w:trPr>
        <w:tc>
          <w:tcPr>
            <w:tcW w:w="1699" w:type="dxa"/>
            <w:gridSpan w:val="2"/>
            <w:vMerge/>
            <w:noWrap/>
            <w:vAlign w:val="center"/>
            <w:hideMark/>
          </w:tcPr>
          <w:p w:rsidR="00E05BDB" w:rsidRPr="00E85B6D" w:rsidRDefault="00E05BDB" w:rsidP="00E44720">
            <w:pPr>
              <w:jc w:val="center"/>
              <w:rPr>
                <w:b/>
                <w:bCs/>
                <w:i/>
                <w:iCs/>
                <w:color w:val="000000"/>
                <w:sz w:val="18"/>
                <w:szCs w:val="18"/>
                <w:lang w:val="cs-CZ"/>
              </w:rPr>
            </w:pPr>
          </w:p>
        </w:tc>
        <w:tc>
          <w:tcPr>
            <w:tcW w:w="801" w:type="dxa"/>
            <w:noWrap/>
            <w:vAlign w:val="center"/>
            <w:hideMark/>
          </w:tcPr>
          <w:p w:rsidR="00E05BDB" w:rsidRPr="00E85B6D" w:rsidRDefault="00E05BDB" w:rsidP="00E44720">
            <w:pPr>
              <w:jc w:val="center"/>
              <w:rPr>
                <w:b/>
                <w:bCs/>
                <w:i/>
                <w:iCs/>
                <w:color w:val="000000"/>
                <w:sz w:val="18"/>
                <w:szCs w:val="18"/>
                <w:lang w:val="cs-CZ"/>
              </w:rPr>
            </w:pPr>
            <w:r w:rsidRPr="00E85B6D">
              <w:rPr>
                <w:b/>
                <w:bCs/>
                <w:i/>
                <w:iCs/>
                <w:color w:val="000000"/>
                <w:sz w:val="18"/>
                <w:szCs w:val="18"/>
                <w:lang w:val="cs-CZ"/>
              </w:rPr>
              <w:t>féminin</w:t>
            </w:r>
          </w:p>
        </w:tc>
        <w:tc>
          <w:tcPr>
            <w:tcW w:w="897" w:type="dxa"/>
            <w:noWrap/>
            <w:vAlign w:val="center"/>
            <w:hideMark/>
          </w:tcPr>
          <w:p w:rsidR="00E05BDB" w:rsidRPr="00E85B6D" w:rsidRDefault="00E05BDB" w:rsidP="00E44720">
            <w:pPr>
              <w:jc w:val="center"/>
              <w:rPr>
                <w:b/>
                <w:bCs/>
                <w:i/>
                <w:iCs/>
                <w:color w:val="000000"/>
                <w:sz w:val="18"/>
                <w:szCs w:val="18"/>
                <w:lang w:val="cs-CZ"/>
              </w:rPr>
            </w:pPr>
            <w:r w:rsidRPr="00E85B6D">
              <w:rPr>
                <w:b/>
                <w:bCs/>
                <w:i/>
                <w:iCs/>
                <w:color w:val="000000"/>
                <w:sz w:val="18"/>
                <w:szCs w:val="18"/>
                <w:lang w:val="cs-CZ"/>
              </w:rPr>
              <w:t>masculin</w:t>
            </w:r>
          </w:p>
        </w:tc>
        <w:tc>
          <w:tcPr>
            <w:tcW w:w="894" w:type="dxa"/>
            <w:noWrap/>
            <w:vAlign w:val="center"/>
            <w:hideMark/>
          </w:tcPr>
          <w:p w:rsidR="00E05BDB" w:rsidRPr="00E85B6D" w:rsidRDefault="00E05BDB" w:rsidP="00E44720">
            <w:pPr>
              <w:jc w:val="center"/>
              <w:rPr>
                <w:b/>
                <w:bCs/>
                <w:i/>
                <w:iCs/>
                <w:color w:val="000000"/>
                <w:sz w:val="18"/>
                <w:szCs w:val="18"/>
                <w:lang w:val="cs-CZ"/>
              </w:rPr>
            </w:pPr>
            <w:r w:rsidRPr="00E85B6D">
              <w:rPr>
                <w:b/>
                <w:bCs/>
                <w:i/>
                <w:iCs/>
                <w:color w:val="000000"/>
                <w:sz w:val="18"/>
                <w:szCs w:val="18"/>
                <w:lang w:val="cs-CZ"/>
              </w:rPr>
              <w:t>Paris</w:t>
            </w:r>
          </w:p>
        </w:tc>
        <w:tc>
          <w:tcPr>
            <w:tcW w:w="860" w:type="dxa"/>
            <w:noWrap/>
            <w:vAlign w:val="center"/>
            <w:hideMark/>
          </w:tcPr>
          <w:p w:rsidR="00E05BDB" w:rsidRPr="00E85B6D" w:rsidRDefault="00E05BDB" w:rsidP="00E44720">
            <w:pPr>
              <w:jc w:val="center"/>
              <w:rPr>
                <w:b/>
                <w:bCs/>
                <w:i/>
                <w:iCs/>
                <w:color w:val="000000"/>
                <w:sz w:val="18"/>
                <w:szCs w:val="18"/>
                <w:lang w:val="cs-CZ"/>
              </w:rPr>
            </w:pPr>
            <w:r w:rsidRPr="00E85B6D">
              <w:rPr>
                <w:b/>
                <w:bCs/>
                <w:i/>
                <w:iCs/>
                <w:color w:val="000000"/>
                <w:sz w:val="18"/>
                <w:szCs w:val="18"/>
                <w:lang w:val="cs-CZ"/>
              </w:rPr>
              <w:t>banlieue</w:t>
            </w:r>
          </w:p>
        </w:tc>
        <w:tc>
          <w:tcPr>
            <w:tcW w:w="801" w:type="dxa"/>
            <w:noWrap/>
            <w:vAlign w:val="center"/>
            <w:hideMark/>
          </w:tcPr>
          <w:p w:rsidR="00E05BDB" w:rsidRPr="00E85B6D" w:rsidRDefault="00E05BDB" w:rsidP="00E44720">
            <w:pPr>
              <w:jc w:val="center"/>
              <w:rPr>
                <w:b/>
                <w:bCs/>
                <w:i/>
                <w:iCs/>
                <w:color w:val="000000"/>
                <w:sz w:val="18"/>
                <w:szCs w:val="18"/>
                <w:lang w:val="cs-CZ"/>
              </w:rPr>
            </w:pPr>
            <w:r w:rsidRPr="00E85B6D">
              <w:rPr>
                <w:b/>
                <w:bCs/>
                <w:i/>
                <w:iCs/>
                <w:color w:val="000000"/>
                <w:sz w:val="18"/>
                <w:szCs w:val="18"/>
                <w:lang w:val="cs-CZ"/>
              </w:rPr>
              <w:t>autre</w:t>
            </w:r>
          </w:p>
        </w:tc>
        <w:tc>
          <w:tcPr>
            <w:tcW w:w="971" w:type="dxa"/>
            <w:noWrap/>
            <w:vAlign w:val="center"/>
            <w:hideMark/>
          </w:tcPr>
          <w:p w:rsidR="00E05BDB" w:rsidRPr="00E85B6D" w:rsidRDefault="00E05BDB" w:rsidP="00E44720">
            <w:pPr>
              <w:jc w:val="center"/>
              <w:rPr>
                <w:b/>
                <w:bCs/>
                <w:i/>
                <w:iCs/>
                <w:color w:val="000000"/>
                <w:sz w:val="18"/>
                <w:szCs w:val="18"/>
                <w:lang w:val="cs-CZ"/>
              </w:rPr>
            </w:pPr>
            <w:r w:rsidRPr="00E85B6D">
              <w:rPr>
                <w:b/>
                <w:bCs/>
                <w:i/>
                <w:iCs/>
                <w:color w:val="000000"/>
                <w:sz w:val="18"/>
                <w:szCs w:val="18"/>
                <w:lang w:val="cs-CZ"/>
              </w:rPr>
              <w:t>moins de 20 ans</w:t>
            </w:r>
          </w:p>
        </w:tc>
        <w:tc>
          <w:tcPr>
            <w:tcW w:w="851" w:type="dxa"/>
            <w:noWrap/>
            <w:vAlign w:val="center"/>
            <w:hideMark/>
          </w:tcPr>
          <w:p w:rsidR="00E05BDB" w:rsidRPr="00E85B6D" w:rsidRDefault="00E05BDB" w:rsidP="00E44720">
            <w:pPr>
              <w:jc w:val="center"/>
              <w:rPr>
                <w:b/>
                <w:bCs/>
                <w:i/>
                <w:iCs/>
                <w:color w:val="000000"/>
                <w:sz w:val="18"/>
                <w:szCs w:val="18"/>
                <w:lang w:val="cs-CZ"/>
              </w:rPr>
            </w:pPr>
            <w:r w:rsidRPr="00E85B6D">
              <w:rPr>
                <w:b/>
                <w:bCs/>
                <w:i/>
                <w:iCs/>
                <w:color w:val="000000"/>
                <w:sz w:val="18"/>
                <w:szCs w:val="18"/>
                <w:lang w:val="cs-CZ"/>
              </w:rPr>
              <w:t>21-35 ans</w:t>
            </w:r>
          </w:p>
        </w:tc>
        <w:tc>
          <w:tcPr>
            <w:tcW w:w="850" w:type="dxa"/>
            <w:noWrap/>
            <w:vAlign w:val="center"/>
            <w:hideMark/>
          </w:tcPr>
          <w:p w:rsidR="00E05BDB" w:rsidRPr="00E85B6D" w:rsidRDefault="00E05BDB" w:rsidP="00E44720">
            <w:pPr>
              <w:jc w:val="center"/>
              <w:rPr>
                <w:b/>
                <w:bCs/>
                <w:i/>
                <w:iCs/>
                <w:color w:val="000000"/>
                <w:sz w:val="18"/>
                <w:szCs w:val="18"/>
                <w:lang w:val="cs-CZ"/>
              </w:rPr>
            </w:pPr>
            <w:r w:rsidRPr="00E85B6D">
              <w:rPr>
                <w:b/>
                <w:bCs/>
                <w:i/>
                <w:iCs/>
                <w:color w:val="000000"/>
                <w:sz w:val="18"/>
                <w:szCs w:val="18"/>
                <w:lang w:val="cs-CZ"/>
              </w:rPr>
              <w:t>36-50 ans</w:t>
            </w:r>
          </w:p>
        </w:tc>
        <w:tc>
          <w:tcPr>
            <w:tcW w:w="851" w:type="dxa"/>
            <w:noWrap/>
            <w:vAlign w:val="center"/>
            <w:hideMark/>
          </w:tcPr>
          <w:p w:rsidR="00E05BDB" w:rsidRPr="00E85B6D" w:rsidRDefault="00E05BDB" w:rsidP="00E44720">
            <w:pPr>
              <w:jc w:val="center"/>
              <w:rPr>
                <w:b/>
                <w:bCs/>
                <w:i/>
                <w:iCs/>
                <w:color w:val="000000"/>
                <w:sz w:val="18"/>
                <w:szCs w:val="18"/>
                <w:lang w:val="cs-CZ"/>
              </w:rPr>
            </w:pPr>
            <w:r w:rsidRPr="00E85B6D">
              <w:rPr>
                <w:b/>
                <w:bCs/>
                <w:i/>
                <w:iCs/>
                <w:color w:val="000000"/>
                <w:sz w:val="18"/>
                <w:szCs w:val="18"/>
                <w:lang w:val="cs-CZ"/>
              </w:rPr>
              <w:t>51-65 ans</w:t>
            </w:r>
          </w:p>
        </w:tc>
        <w:tc>
          <w:tcPr>
            <w:tcW w:w="850" w:type="dxa"/>
            <w:noWrap/>
            <w:vAlign w:val="center"/>
            <w:hideMark/>
          </w:tcPr>
          <w:p w:rsidR="00E05BDB" w:rsidRPr="00E85B6D" w:rsidRDefault="00E05BDB" w:rsidP="00E44720">
            <w:pPr>
              <w:jc w:val="center"/>
              <w:rPr>
                <w:b/>
                <w:bCs/>
                <w:i/>
                <w:iCs/>
                <w:color w:val="000000"/>
                <w:sz w:val="18"/>
                <w:szCs w:val="18"/>
                <w:lang w:val="cs-CZ"/>
              </w:rPr>
            </w:pPr>
            <w:r w:rsidRPr="00E85B6D">
              <w:rPr>
                <w:b/>
                <w:bCs/>
                <w:i/>
                <w:iCs/>
                <w:color w:val="000000"/>
                <w:sz w:val="18"/>
                <w:szCs w:val="18"/>
                <w:lang w:val="cs-CZ"/>
              </w:rPr>
              <w:t>plus de 66 ans</w:t>
            </w:r>
          </w:p>
        </w:tc>
        <w:tc>
          <w:tcPr>
            <w:tcW w:w="805" w:type="dxa"/>
            <w:noWrap/>
            <w:vAlign w:val="center"/>
            <w:hideMark/>
          </w:tcPr>
          <w:p w:rsidR="00E05BDB" w:rsidRPr="00E85B6D" w:rsidRDefault="00E05BDB" w:rsidP="00E44720">
            <w:pPr>
              <w:jc w:val="center"/>
              <w:rPr>
                <w:b/>
                <w:bCs/>
                <w:i/>
                <w:iCs/>
                <w:color w:val="000000"/>
                <w:sz w:val="18"/>
                <w:szCs w:val="18"/>
                <w:lang w:val="cs-CZ"/>
              </w:rPr>
            </w:pPr>
            <w:r w:rsidRPr="00E85B6D">
              <w:rPr>
                <w:b/>
                <w:bCs/>
                <w:i/>
                <w:iCs/>
                <w:color w:val="000000"/>
                <w:sz w:val="18"/>
                <w:szCs w:val="18"/>
                <w:lang w:val="cs-CZ"/>
              </w:rPr>
              <w:t>base</w:t>
            </w:r>
          </w:p>
        </w:tc>
        <w:tc>
          <w:tcPr>
            <w:tcW w:w="886" w:type="dxa"/>
            <w:noWrap/>
            <w:vAlign w:val="center"/>
            <w:hideMark/>
          </w:tcPr>
          <w:p w:rsidR="00E05BDB" w:rsidRPr="00E85B6D" w:rsidRDefault="00E05BDB" w:rsidP="00E44720">
            <w:pPr>
              <w:jc w:val="center"/>
              <w:rPr>
                <w:b/>
                <w:bCs/>
                <w:i/>
                <w:iCs/>
                <w:color w:val="000000"/>
                <w:sz w:val="18"/>
                <w:szCs w:val="18"/>
                <w:lang w:val="cs-CZ"/>
              </w:rPr>
            </w:pPr>
            <w:r w:rsidRPr="00E85B6D">
              <w:rPr>
                <w:b/>
                <w:bCs/>
                <w:i/>
                <w:iCs/>
                <w:color w:val="000000"/>
                <w:sz w:val="18"/>
                <w:szCs w:val="18"/>
                <w:lang w:val="cs-CZ"/>
              </w:rPr>
              <w:t>moyenne</w:t>
            </w:r>
          </w:p>
        </w:tc>
        <w:tc>
          <w:tcPr>
            <w:tcW w:w="1026" w:type="dxa"/>
            <w:noWrap/>
            <w:vAlign w:val="center"/>
            <w:hideMark/>
          </w:tcPr>
          <w:p w:rsidR="00E05BDB" w:rsidRPr="00E85B6D" w:rsidRDefault="00E05BDB" w:rsidP="00E44720">
            <w:pPr>
              <w:jc w:val="center"/>
              <w:rPr>
                <w:b/>
                <w:bCs/>
                <w:i/>
                <w:iCs/>
                <w:color w:val="000000"/>
                <w:sz w:val="18"/>
                <w:szCs w:val="18"/>
                <w:lang w:val="cs-CZ"/>
              </w:rPr>
            </w:pPr>
            <w:r w:rsidRPr="00E85B6D">
              <w:rPr>
                <w:b/>
                <w:bCs/>
                <w:i/>
                <w:iCs/>
                <w:color w:val="000000"/>
                <w:sz w:val="18"/>
                <w:szCs w:val="18"/>
                <w:lang w:val="cs-CZ"/>
              </w:rPr>
              <w:t>développée</w:t>
            </w:r>
          </w:p>
        </w:tc>
        <w:tc>
          <w:tcPr>
            <w:tcW w:w="927" w:type="dxa"/>
            <w:noWrap/>
            <w:vAlign w:val="center"/>
            <w:hideMark/>
          </w:tcPr>
          <w:p w:rsidR="00E05BDB" w:rsidRPr="00E85B6D" w:rsidRDefault="00E05BDB" w:rsidP="00E44720">
            <w:pPr>
              <w:jc w:val="center"/>
              <w:rPr>
                <w:b/>
                <w:bCs/>
                <w:i/>
                <w:iCs/>
                <w:color w:val="000000"/>
                <w:sz w:val="18"/>
                <w:szCs w:val="18"/>
                <w:lang w:val="cs-CZ"/>
              </w:rPr>
            </w:pPr>
            <w:r w:rsidRPr="00E85B6D">
              <w:rPr>
                <w:b/>
                <w:bCs/>
                <w:i/>
                <w:iCs/>
                <w:color w:val="000000"/>
                <w:sz w:val="18"/>
                <w:szCs w:val="18"/>
                <w:lang w:val="cs-CZ"/>
              </w:rPr>
              <w:t>Supériure</w:t>
            </w:r>
          </w:p>
        </w:tc>
      </w:tr>
      <w:tr w:rsidR="00E05BDB" w:rsidRPr="00E056CF" w:rsidTr="00E44720">
        <w:trPr>
          <w:trHeight w:val="300"/>
          <w:jc w:val="center"/>
        </w:trPr>
        <w:tc>
          <w:tcPr>
            <w:tcW w:w="794" w:type="dxa"/>
            <w:vAlign w:val="center"/>
            <w:hideMark/>
          </w:tcPr>
          <w:p w:rsidR="00E05BDB" w:rsidRPr="00976380" w:rsidRDefault="00E05BDB" w:rsidP="00E44720">
            <w:pPr>
              <w:rPr>
                <w:i/>
                <w:color w:val="000000"/>
                <w:sz w:val="18"/>
                <w:szCs w:val="18"/>
              </w:rPr>
            </w:pPr>
            <w:r w:rsidRPr="00976380">
              <w:rPr>
                <w:i/>
                <w:color w:val="000000"/>
                <w:sz w:val="18"/>
                <w:szCs w:val="18"/>
              </w:rPr>
              <w:t>tradi</w:t>
            </w:r>
          </w:p>
        </w:tc>
        <w:tc>
          <w:tcPr>
            <w:tcW w:w="905" w:type="dxa"/>
            <w:noWrap/>
            <w:vAlign w:val="center"/>
            <w:hideMark/>
          </w:tcPr>
          <w:p w:rsidR="00E05BDB" w:rsidRPr="00E056CF" w:rsidRDefault="00E05BDB" w:rsidP="00E44720">
            <w:pPr>
              <w:jc w:val="center"/>
              <w:rPr>
                <w:color w:val="000000"/>
                <w:sz w:val="18"/>
                <w:szCs w:val="18"/>
              </w:rPr>
            </w:pPr>
            <w:r w:rsidRPr="00E056CF">
              <w:rPr>
                <w:color w:val="000000"/>
                <w:sz w:val="18"/>
                <w:szCs w:val="18"/>
              </w:rPr>
              <w:t>51,49%</w:t>
            </w:r>
          </w:p>
        </w:tc>
        <w:tc>
          <w:tcPr>
            <w:tcW w:w="801" w:type="dxa"/>
            <w:noWrap/>
            <w:vAlign w:val="center"/>
            <w:hideMark/>
          </w:tcPr>
          <w:p w:rsidR="00E05BDB" w:rsidRPr="00E056CF" w:rsidRDefault="00E05BDB" w:rsidP="00E44720">
            <w:pPr>
              <w:jc w:val="center"/>
              <w:rPr>
                <w:color w:val="000000"/>
                <w:sz w:val="18"/>
                <w:szCs w:val="18"/>
              </w:rPr>
            </w:pPr>
            <w:r w:rsidRPr="00E056CF">
              <w:rPr>
                <w:color w:val="000000"/>
                <w:sz w:val="18"/>
                <w:szCs w:val="18"/>
              </w:rPr>
              <w:t>47,37%</w:t>
            </w:r>
          </w:p>
        </w:tc>
        <w:tc>
          <w:tcPr>
            <w:tcW w:w="897" w:type="dxa"/>
            <w:noWrap/>
            <w:vAlign w:val="center"/>
            <w:hideMark/>
          </w:tcPr>
          <w:p w:rsidR="00E05BDB" w:rsidRPr="00E056CF" w:rsidRDefault="00E05BDB" w:rsidP="00E44720">
            <w:pPr>
              <w:jc w:val="center"/>
              <w:rPr>
                <w:color w:val="000000"/>
                <w:sz w:val="18"/>
                <w:szCs w:val="18"/>
              </w:rPr>
            </w:pPr>
            <w:r w:rsidRPr="00E056CF">
              <w:rPr>
                <w:color w:val="000000"/>
                <w:sz w:val="18"/>
                <w:szCs w:val="18"/>
              </w:rPr>
              <w:t>56,82%</w:t>
            </w:r>
          </w:p>
        </w:tc>
        <w:tc>
          <w:tcPr>
            <w:tcW w:w="894" w:type="dxa"/>
            <w:noWrap/>
            <w:vAlign w:val="center"/>
            <w:hideMark/>
          </w:tcPr>
          <w:p w:rsidR="00E05BDB" w:rsidRPr="00E056CF" w:rsidRDefault="00E05BDB" w:rsidP="00E44720">
            <w:pPr>
              <w:jc w:val="center"/>
              <w:rPr>
                <w:color w:val="000000"/>
                <w:sz w:val="18"/>
                <w:szCs w:val="18"/>
              </w:rPr>
            </w:pPr>
            <w:r w:rsidRPr="00E056CF">
              <w:rPr>
                <w:color w:val="000000"/>
                <w:sz w:val="18"/>
                <w:szCs w:val="18"/>
              </w:rPr>
              <w:t>53,25%</w:t>
            </w:r>
          </w:p>
        </w:tc>
        <w:tc>
          <w:tcPr>
            <w:tcW w:w="860" w:type="dxa"/>
            <w:noWrap/>
            <w:vAlign w:val="center"/>
            <w:hideMark/>
          </w:tcPr>
          <w:p w:rsidR="00E05BDB" w:rsidRPr="00E056CF" w:rsidRDefault="00E05BDB" w:rsidP="00E44720">
            <w:pPr>
              <w:jc w:val="center"/>
              <w:rPr>
                <w:color w:val="000000"/>
                <w:sz w:val="18"/>
                <w:szCs w:val="18"/>
              </w:rPr>
            </w:pPr>
            <w:r w:rsidRPr="00E056CF">
              <w:rPr>
                <w:color w:val="000000"/>
                <w:sz w:val="18"/>
                <w:szCs w:val="18"/>
              </w:rPr>
              <w:t>48,68%</w:t>
            </w:r>
          </w:p>
        </w:tc>
        <w:tc>
          <w:tcPr>
            <w:tcW w:w="801" w:type="dxa"/>
            <w:noWrap/>
            <w:vAlign w:val="center"/>
            <w:hideMark/>
          </w:tcPr>
          <w:p w:rsidR="00E05BDB" w:rsidRPr="00E056CF" w:rsidRDefault="00E05BDB" w:rsidP="00E44720">
            <w:pPr>
              <w:jc w:val="center"/>
              <w:rPr>
                <w:color w:val="000000"/>
                <w:sz w:val="18"/>
                <w:szCs w:val="18"/>
              </w:rPr>
            </w:pPr>
            <w:r w:rsidRPr="00E056CF">
              <w:rPr>
                <w:color w:val="000000"/>
                <w:sz w:val="18"/>
                <w:szCs w:val="18"/>
              </w:rPr>
              <w:t>46,94%</w:t>
            </w:r>
          </w:p>
        </w:tc>
        <w:tc>
          <w:tcPr>
            <w:tcW w:w="971" w:type="dxa"/>
            <w:noWrap/>
            <w:vAlign w:val="center"/>
            <w:hideMark/>
          </w:tcPr>
          <w:p w:rsidR="00E05BDB" w:rsidRPr="00E056CF" w:rsidRDefault="00E05BDB" w:rsidP="00E44720">
            <w:pPr>
              <w:jc w:val="center"/>
              <w:rPr>
                <w:color w:val="000000"/>
                <w:sz w:val="18"/>
                <w:szCs w:val="18"/>
              </w:rPr>
            </w:pPr>
            <w:r w:rsidRPr="00E056CF">
              <w:rPr>
                <w:color w:val="000000"/>
                <w:sz w:val="18"/>
                <w:szCs w:val="18"/>
              </w:rPr>
              <w:t>33,33%</w:t>
            </w:r>
          </w:p>
        </w:tc>
        <w:tc>
          <w:tcPr>
            <w:tcW w:w="851" w:type="dxa"/>
            <w:noWrap/>
            <w:vAlign w:val="center"/>
            <w:hideMark/>
          </w:tcPr>
          <w:p w:rsidR="00E05BDB" w:rsidRPr="00E056CF" w:rsidRDefault="00E05BDB" w:rsidP="00E44720">
            <w:pPr>
              <w:jc w:val="center"/>
              <w:rPr>
                <w:color w:val="000000"/>
                <w:sz w:val="18"/>
                <w:szCs w:val="18"/>
              </w:rPr>
            </w:pPr>
            <w:r w:rsidRPr="00E056CF">
              <w:rPr>
                <w:color w:val="000000"/>
                <w:sz w:val="18"/>
                <w:szCs w:val="18"/>
              </w:rPr>
              <w:t>54,17%</w:t>
            </w:r>
          </w:p>
        </w:tc>
        <w:tc>
          <w:tcPr>
            <w:tcW w:w="850" w:type="dxa"/>
            <w:noWrap/>
            <w:vAlign w:val="center"/>
            <w:hideMark/>
          </w:tcPr>
          <w:p w:rsidR="00E05BDB" w:rsidRPr="00E056CF" w:rsidRDefault="00E05BDB" w:rsidP="00E44720">
            <w:pPr>
              <w:jc w:val="center"/>
              <w:rPr>
                <w:color w:val="000000"/>
                <w:sz w:val="18"/>
                <w:szCs w:val="18"/>
              </w:rPr>
            </w:pPr>
            <w:r w:rsidRPr="00E056CF">
              <w:rPr>
                <w:color w:val="000000"/>
                <w:sz w:val="18"/>
                <w:szCs w:val="18"/>
              </w:rPr>
              <w:t>59,52%</w:t>
            </w:r>
          </w:p>
        </w:tc>
        <w:tc>
          <w:tcPr>
            <w:tcW w:w="851" w:type="dxa"/>
            <w:noWrap/>
            <w:vAlign w:val="center"/>
            <w:hideMark/>
          </w:tcPr>
          <w:p w:rsidR="00E05BDB" w:rsidRPr="00E056CF" w:rsidRDefault="00E05BDB" w:rsidP="00E44720">
            <w:pPr>
              <w:jc w:val="center"/>
              <w:rPr>
                <w:color w:val="000000"/>
                <w:sz w:val="18"/>
                <w:szCs w:val="18"/>
              </w:rPr>
            </w:pPr>
            <w:r w:rsidRPr="00E056CF">
              <w:rPr>
                <w:color w:val="000000"/>
                <w:sz w:val="18"/>
                <w:szCs w:val="18"/>
              </w:rPr>
              <w:t>40,00%</w:t>
            </w:r>
          </w:p>
        </w:tc>
        <w:tc>
          <w:tcPr>
            <w:tcW w:w="850" w:type="dxa"/>
            <w:noWrap/>
            <w:vAlign w:val="center"/>
            <w:hideMark/>
          </w:tcPr>
          <w:p w:rsidR="00E05BDB" w:rsidRPr="00E056CF" w:rsidRDefault="00E05BDB" w:rsidP="00E44720">
            <w:pPr>
              <w:jc w:val="center"/>
              <w:rPr>
                <w:color w:val="000000"/>
                <w:sz w:val="18"/>
                <w:szCs w:val="18"/>
              </w:rPr>
            </w:pPr>
            <w:r w:rsidRPr="00E056CF">
              <w:rPr>
                <w:color w:val="000000"/>
                <w:sz w:val="18"/>
                <w:szCs w:val="18"/>
              </w:rPr>
              <w:t>20,00%</w:t>
            </w:r>
          </w:p>
        </w:tc>
        <w:tc>
          <w:tcPr>
            <w:tcW w:w="805" w:type="dxa"/>
            <w:noWrap/>
            <w:vAlign w:val="center"/>
            <w:hideMark/>
          </w:tcPr>
          <w:p w:rsidR="00E05BDB" w:rsidRPr="00E056CF" w:rsidRDefault="00E05BDB" w:rsidP="00E44720">
            <w:pPr>
              <w:jc w:val="center"/>
              <w:rPr>
                <w:color w:val="000000"/>
                <w:sz w:val="18"/>
                <w:szCs w:val="18"/>
              </w:rPr>
            </w:pPr>
            <w:r w:rsidRPr="00E056CF">
              <w:rPr>
                <w:color w:val="000000"/>
                <w:sz w:val="18"/>
                <w:szCs w:val="18"/>
              </w:rPr>
              <w:t>50,00%</w:t>
            </w:r>
          </w:p>
        </w:tc>
        <w:tc>
          <w:tcPr>
            <w:tcW w:w="886" w:type="dxa"/>
            <w:noWrap/>
            <w:vAlign w:val="center"/>
            <w:hideMark/>
          </w:tcPr>
          <w:p w:rsidR="00E05BDB" w:rsidRPr="00E056CF" w:rsidRDefault="00E05BDB" w:rsidP="00E44720">
            <w:pPr>
              <w:jc w:val="center"/>
              <w:rPr>
                <w:color w:val="000000"/>
                <w:sz w:val="18"/>
                <w:szCs w:val="18"/>
              </w:rPr>
            </w:pPr>
            <w:r w:rsidRPr="00E056CF">
              <w:rPr>
                <w:color w:val="000000"/>
                <w:sz w:val="18"/>
                <w:szCs w:val="18"/>
              </w:rPr>
              <w:t>48,94%</w:t>
            </w:r>
          </w:p>
        </w:tc>
        <w:tc>
          <w:tcPr>
            <w:tcW w:w="1026" w:type="dxa"/>
            <w:noWrap/>
            <w:vAlign w:val="center"/>
            <w:hideMark/>
          </w:tcPr>
          <w:p w:rsidR="00E05BDB" w:rsidRPr="00E056CF" w:rsidRDefault="00E05BDB" w:rsidP="00E44720">
            <w:pPr>
              <w:jc w:val="center"/>
              <w:rPr>
                <w:color w:val="000000"/>
                <w:sz w:val="18"/>
                <w:szCs w:val="18"/>
              </w:rPr>
            </w:pPr>
            <w:r w:rsidRPr="00E056CF">
              <w:rPr>
                <w:color w:val="000000"/>
                <w:sz w:val="18"/>
                <w:szCs w:val="18"/>
              </w:rPr>
              <w:t>45,45%</w:t>
            </w:r>
          </w:p>
        </w:tc>
        <w:tc>
          <w:tcPr>
            <w:tcW w:w="927" w:type="dxa"/>
            <w:noWrap/>
            <w:vAlign w:val="center"/>
            <w:hideMark/>
          </w:tcPr>
          <w:p w:rsidR="00E05BDB" w:rsidRPr="00E056CF" w:rsidRDefault="00E05BDB" w:rsidP="00E44720">
            <w:pPr>
              <w:jc w:val="center"/>
              <w:rPr>
                <w:color w:val="000000"/>
                <w:sz w:val="18"/>
                <w:szCs w:val="18"/>
              </w:rPr>
            </w:pPr>
            <w:r w:rsidRPr="00E056CF">
              <w:rPr>
                <w:color w:val="000000"/>
                <w:sz w:val="18"/>
                <w:szCs w:val="18"/>
              </w:rPr>
              <w:t>57,14%</w:t>
            </w:r>
          </w:p>
        </w:tc>
      </w:tr>
      <w:tr w:rsidR="00E05BDB" w:rsidRPr="00E056CF" w:rsidTr="00E44720">
        <w:trPr>
          <w:trHeight w:val="300"/>
          <w:jc w:val="center"/>
        </w:trPr>
        <w:tc>
          <w:tcPr>
            <w:tcW w:w="794" w:type="dxa"/>
            <w:vAlign w:val="center"/>
            <w:hideMark/>
          </w:tcPr>
          <w:p w:rsidR="00E05BDB" w:rsidRPr="00976380" w:rsidRDefault="00E05BDB" w:rsidP="00E44720">
            <w:pPr>
              <w:rPr>
                <w:i/>
                <w:color w:val="000000"/>
                <w:sz w:val="18"/>
                <w:szCs w:val="18"/>
              </w:rPr>
            </w:pPr>
            <w:r w:rsidRPr="00976380">
              <w:rPr>
                <w:i/>
                <w:color w:val="000000"/>
                <w:sz w:val="18"/>
                <w:szCs w:val="18"/>
              </w:rPr>
              <w:t>anar</w:t>
            </w:r>
          </w:p>
        </w:tc>
        <w:tc>
          <w:tcPr>
            <w:tcW w:w="905" w:type="dxa"/>
            <w:noWrap/>
            <w:vAlign w:val="center"/>
            <w:hideMark/>
          </w:tcPr>
          <w:p w:rsidR="00E05BDB" w:rsidRPr="00E056CF" w:rsidRDefault="00E05BDB" w:rsidP="00E44720">
            <w:pPr>
              <w:jc w:val="center"/>
              <w:rPr>
                <w:color w:val="000000"/>
                <w:sz w:val="18"/>
                <w:szCs w:val="18"/>
              </w:rPr>
            </w:pPr>
            <w:r w:rsidRPr="00E056CF">
              <w:rPr>
                <w:color w:val="000000"/>
                <w:sz w:val="18"/>
                <w:szCs w:val="18"/>
              </w:rPr>
              <w:t>44,55%</w:t>
            </w:r>
          </w:p>
        </w:tc>
        <w:tc>
          <w:tcPr>
            <w:tcW w:w="801" w:type="dxa"/>
            <w:noWrap/>
            <w:vAlign w:val="center"/>
            <w:hideMark/>
          </w:tcPr>
          <w:p w:rsidR="00E05BDB" w:rsidRPr="00E056CF" w:rsidRDefault="00E05BDB" w:rsidP="00E44720">
            <w:pPr>
              <w:jc w:val="center"/>
              <w:rPr>
                <w:color w:val="000000"/>
                <w:sz w:val="18"/>
                <w:szCs w:val="18"/>
              </w:rPr>
            </w:pPr>
            <w:r w:rsidRPr="00E056CF">
              <w:rPr>
                <w:color w:val="000000"/>
                <w:sz w:val="18"/>
                <w:szCs w:val="18"/>
              </w:rPr>
              <w:t>50,88%</w:t>
            </w:r>
          </w:p>
        </w:tc>
        <w:tc>
          <w:tcPr>
            <w:tcW w:w="897" w:type="dxa"/>
            <w:noWrap/>
            <w:vAlign w:val="center"/>
            <w:hideMark/>
          </w:tcPr>
          <w:p w:rsidR="00E05BDB" w:rsidRPr="00E056CF" w:rsidRDefault="00E05BDB" w:rsidP="00E44720">
            <w:pPr>
              <w:jc w:val="center"/>
              <w:rPr>
                <w:color w:val="000000"/>
                <w:sz w:val="18"/>
                <w:szCs w:val="18"/>
              </w:rPr>
            </w:pPr>
            <w:r w:rsidRPr="00E056CF">
              <w:rPr>
                <w:color w:val="000000"/>
                <w:sz w:val="18"/>
                <w:szCs w:val="18"/>
              </w:rPr>
              <w:t>53,41%</w:t>
            </w:r>
          </w:p>
        </w:tc>
        <w:tc>
          <w:tcPr>
            <w:tcW w:w="894" w:type="dxa"/>
            <w:noWrap/>
            <w:vAlign w:val="center"/>
            <w:hideMark/>
          </w:tcPr>
          <w:p w:rsidR="00E05BDB" w:rsidRPr="00E056CF" w:rsidRDefault="00E05BDB" w:rsidP="00E44720">
            <w:pPr>
              <w:jc w:val="center"/>
              <w:rPr>
                <w:color w:val="000000"/>
                <w:sz w:val="18"/>
                <w:szCs w:val="18"/>
              </w:rPr>
            </w:pPr>
            <w:r w:rsidRPr="00E056CF">
              <w:rPr>
                <w:color w:val="000000"/>
                <w:sz w:val="18"/>
                <w:szCs w:val="18"/>
              </w:rPr>
              <w:t>38,97%</w:t>
            </w:r>
          </w:p>
        </w:tc>
        <w:tc>
          <w:tcPr>
            <w:tcW w:w="860" w:type="dxa"/>
            <w:noWrap/>
            <w:vAlign w:val="center"/>
            <w:hideMark/>
          </w:tcPr>
          <w:p w:rsidR="00E05BDB" w:rsidRPr="00E056CF" w:rsidRDefault="00E05BDB" w:rsidP="00E44720">
            <w:pPr>
              <w:jc w:val="center"/>
              <w:rPr>
                <w:color w:val="000000"/>
                <w:sz w:val="18"/>
                <w:szCs w:val="18"/>
              </w:rPr>
            </w:pPr>
            <w:r w:rsidRPr="00E056CF">
              <w:rPr>
                <w:color w:val="000000"/>
                <w:sz w:val="18"/>
                <w:szCs w:val="18"/>
              </w:rPr>
              <w:t>51,32%</w:t>
            </w:r>
          </w:p>
        </w:tc>
        <w:tc>
          <w:tcPr>
            <w:tcW w:w="801" w:type="dxa"/>
            <w:noWrap/>
            <w:vAlign w:val="center"/>
            <w:hideMark/>
          </w:tcPr>
          <w:p w:rsidR="00E05BDB" w:rsidRPr="00E056CF" w:rsidRDefault="00E05BDB" w:rsidP="00E44720">
            <w:pPr>
              <w:jc w:val="center"/>
              <w:rPr>
                <w:color w:val="000000"/>
                <w:sz w:val="18"/>
                <w:szCs w:val="18"/>
              </w:rPr>
            </w:pPr>
            <w:r w:rsidRPr="00E056CF">
              <w:rPr>
                <w:color w:val="000000"/>
                <w:sz w:val="18"/>
                <w:szCs w:val="18"/>
              </w:rPr>
              <w:t>57,14%</w:t>
            </w:r>
          </w:p>
        </w:tc>
        <w:tc>
          <w:tcPr>
            <w:tcW w:w="971" w:type="dxa"/>
            <w:noWrap/>
            <w:vAlign w:val="center"/>
            <w:hideMark/>
          </w:tcPr>
          <w:p w:rsidR="00E05BDB" w:rsidRPr="00E056CF" w:rsidRDefault="00E05BDB" w:rsidP="00E44720">
            <w:pPr>
              <w:jc w:val="center"/>
              <w:rPr>
                <w:color w:val="000000"/>
                <w:sz w:val="18"/>
                <w:szCs w:val="18"/>
              </w:rPr>
            </w:pPr>
            <w:r w:rsidRPr="00E056CF">
              <w:rPr>
                <w:color w:val="000000"/>
                <w:sz w:val="18"/>
                <w:szCs w:val="18"/>
              </w:rPr>
              <w:t>46,67%</w:t>
            </w:r>
          </w:p>
        </w:tc>
        <w:tc>
          <w:tcPr>
            <w:tcW w:w="851" w:type="dxa"/>
            <w:noWrap/>
            <w:vAlign w:val="center"/>
            <w:hideMark/>
          </w:tcPr>
          <w:p w:rsidR="00E05BDB" w:rsidRPr="00E056CF" w:rsidRDefault="00E05BDB" w:rsidP="00E44720">
            <w:pPr>
              <w:jc w:val="center"/>
              <w:rPr>
                <w:color w:val="000000"/>
                <w:sz w:val="18"/>
                <w:szCs w:val="18"/>
              </w:rPr>
            </w:pPr>
            <w:r w:rsidRPr="00E056CF">
              <w:rPr>
                <w:color w:val="000000"/>
                <w:sz w:val="18"/>
                <w:szCs w:val="18"/>
              </w:rPr>
              <w:t>50,83%</w:t>
            </w:r>
          </w:p>
        </w:tc>
        <w:tc>
          <w:tcPr>
            <w:tcW w:w="850" w:type="dxa"/>
            <w:noWrap/>
            <w:vAlign w:val="center"/>
            <w:hideMark/>
          </w:tcPr>
          <w:p w:rsidR="00E05BDB" w:rsidRPr="00E056CF" w:rsidRDefault="00E05BDB" w:rsidP="00E44720">
            <w:pPr>
              <w:jc w:val="center"/>
              <w:rPr>
                <w:color w:val="000000"/>
                <w:sz w:val="18"/>
                <w:szCs w:val="18"/>
              </w:rPr>
            </w:pPr>
            <w:r w:rsidRPr="00E056CF">
              <w:rPr>
                <w:color w:val="000000"/>
                <w:sz w:val="18"/>
                <w:szCs w:val="18"/>
              </w:rPr>
              <w:t>35,71%</w:t>
            </w:r>
          </w:p>
        </w:tc>
        <w:tc>
          <w:tcPr>
            <w:tcW w:w="851" w:type="dxa"/>
            <w:noWrap/>
            <w:vAlign w:val="center"/>
            <w:hideMark/>
          </w:tcPr>
          <w:p w:rsidR="00E05BDB" w:rsidRPr="00E056CF" w:rsidRDefault="00E05BDB" w:rsidP="00E44720">
            <w:pPr>
              <w:jc w:val="center"/>
              <w:rPr>
                <w:color w:val="000000"/>
                <w:sz w:val="18"/>
                <w:szCs w:val="18"/>
              </w:rPr>
            </w:pPr>
            <w:r w:rsidRPr="00E056CF">
              <w:rPr>
                <w:color w:val="000000"/>
                <w:sz w:val="18"/>
                <w:szCs w:val="18"/>
              </w:rPr>
              <w:t>30,00%</w:t>
            </w:r>
          </w:p>
        </w:tc>
        <w:tc>
          <w:tcPr>
            <w:tcW w:w="850" w:type="dxa"/>
            <w:noWrap/>
            <w:vAlign w:val="center"/>
            <w:hideMark/>
          </w:tcPr>
          <w:p w:rsidR="00E05BDB" w:rsidRPr="00E056CF" w:rsidRDefault="00E05BDB" w:rsidP="00E44720">
            <w:pPr>
              <w:jc w:val="center"/>
              <w:rPr>
                <w:color w:val="000000"/>
                <w:sz w:val="18"/>
                <w:szCs w:val="18"/>
              </w:rPr>
            </w:pPr>
            <w:r w:rsidRPr="00E056CF">
              <w:rPr>
                <w:color w:val="000000"/>
                <w:sz w:val="18"/>
                <w:szCs w:val="18"/>
              </w:rPr>
              <w:t>20,00%</w:t>
            </w:r>
          </w:p>
        </w:tc>
        <w:tc>
          <w:tcPr>
            <w:tcW w:w="805" w:type="dxa"/>
            <w:noWrap/>
            <w:vAlign w:val="center"/>
            <w:hideMark/>
          </w:tcPr>
          <w:p w:rsidR="00E05BDB" w:rsidRPr="00E056CF" w:rsidRDefault="00E05BDB" w:rsidP="00E44720">
            <w:pPr>
              <w:jc w:val="center"/>
              <w:rPr>
                <w:color w:val="000000"/>
                <w:sz w:val="18"/>
                <w:szCs w:val="18"/>
              </w:rPr>
            </w:pPr>
            <w:r w:rsidRPr="00E056CF">
              <w:rPr>
                <w:color w:val="000000"/>
                <w:sz w:val="18"/>
                <w:szCs w:val="18"/>
              </w:rPr>
              <w:t>60,00%</w:t>
            </w:r>
          </w:p>
        </w:tc>
        <w:tc>
          <w:tcPr>
            <w:tcW w:w="886" w:type="dxa"/>
            <w:noWrap/>
            <w:vAlign w:val="center"/>
            <w:hideMark/>
          </w:tcPr>
          <w:p w:rsidR="00E05BDB" w:rsidRPr="00E056CF" w:rsidRDefault="00E05BDB" w:rsidP="00E44720">
            <w:pPr>
              <w:jc w:val="center"/>
              <w:rPr>
                <w:color w:val="000000"/>
                <w:sz w:val="18"/>
                <w:szCs w:val="18"/>
              </w:rPr>
            </w:pPr>
            <w:r w:rsidRPr="00E056CF">
              <w:rPr>
                <w:color w:val="000000"/>
                <w:sz w:val="18"/>
                <w:szCs w:val="18"/>
              </w:rPr>
              <w:t>51,06%</w:t>
            </w:r>
          </w:p>
        </w:tc>
        <w:tc>
          <w:tcPr>
            <w:tcW w:w="1026" w:type="dxa"/>
            <w:noWrap/>
            <w:vAlign w:val="center"/>
            <w:hideMark/>
          </w:tcPr>
          <w:p w:rsidR="00E05BDB" w:rsidRPr="00E056CF" w:rsidRDefault="00E05BDB" w:rsidP="00E44720">
            <w:pPr>
              <w:jc w:val="center"/>
              <w:rPr>
                <w:color w:val="000000"/>
                <w:sz w:val="18"/>
                <w:szCs w:val="18"/>
              </w:rPr>
            </w:pPr>
            <w:r w:rsidRPr="00E056CF">
              <w:rPr>
                <w:color w:val="000000"/>
                <w:sz w:val="18"/>
                <w:szCs w:val="18"/>
              </w:rPr>
              <w:t>63,64%</w:t>
            </w:r>
          </w:p>
        </w:tc>
        <w:tc>
          <w:tcPr>
            <w:tcW w:w="927" w:type="dxa"/>
            <w:noWrap/>
            <w:vAlign w:val="center"/>
            <w:hideMark/>
          </w:tcPr>
          <w:p w:rsidR="00E05BDB" w:rsidRPr="00E056CF" w:rsidRDefault="00E05BDB" w:rsidP="00E44720">
            <w:pPr>
              <w:jc w:val="center"/>
              <w:rPr>
                <w:color w:val="000000"/>
                <w:sz w:val="18"/>
                <w:szCs w:val="18"/>
              </w:rPr>
            </w:pPr>
            <w:r w:rsidRPr="00E056CF">
              <w:rPr>
                <w:color w:val="000000"/>
                <w:sz w:val="18"/>
                <w:szCs w:val="18"/>
              </w:rPr>
              <w:t>34,82%</w:t>
            </w:r>
          </w:p>
        </w:tc>
      </w:tr>
      <w:tr w:rsidR="00E05BDB" w:rsidRPr="00E056CF" w:rsidTr="00E44720">
        <w:trPr>
          <w:trHeight w:val="300"/>
          <w:jc w:val="center"/>
        </w:trPr>
        <w:tc>
          <w:tcPr>
            <w:tcW w:w="794" w:type="dxa"/>
            <w:vAlign w:val="center"/>
            <w:hideMark/>
          </w:tcPr>
          <w:p w:rsidR="00E05BDB" w:rsidRPr="00976380" w:rsidRDefault="00E05BDB" w:rsidP="00E44720">
            <w:pPr>
              <w:rPr>
                <w:i/>
                <w:color w:val="000000"/>
                <w:sz w:val="18"/>
                <w:szCs w:val="18"/>
              </w:rPr>
            </w:pPr>
            <w:r w:rsidRPr="00976380">
              <w:rPr>
                <w:i/>
                <w:color w:val="000000"/>
                <w:sz w:val="18"/>
                <w:szCs w:val="18"/>
              </w:rPr>
              <w:t>cosméto</w:t>
            </w:r>
          </w:p>
        </w:tc>
        <w:tc>
          <w:tcPr>
            <w:tcW w:w="905" w:type="dxa"/>
            <w:noWrap/>
            <w:vAlign w:val="center"/>
            <w:hideMark/>
          </w:tcPr>
          <w:p w:rsidR="00E05BDB" w:rsidRPr="00E056CF" w:rsidRDefault="00E05BDB" w:rsidP="00E44720">
            <w:pPr>
              <w:jc w:val="center"/>
              <w:rPr>
                <w:color w:val="000000"/>
                <w:sz w:val="18"/>
                <w:szCs w:val="18"/>
              </w:rPr>
            </w:pPr>
            <w:r w:rsidRPr="00E056CF">
              <w:rPr>
                <w:color w:val="000000"/>
                <w:sz w:val="18"/>
                <w:szCs w:val="18"/>
              </w:rPr>
              <w:t>42,08%</w:t>
            </w:r>
          </w:p>
        </w:tc>
        <w:tc>
          <w:tcPr>
            <w:tcW w:w="801" w:type="dxa"/>
            <w:noWrap/>
            <w:vAlign w:val="center"/>
            <w:hideMark/>
          </w:tcPr>
          <w:p w:rsidR="00E05BDB" w:rsidRPr="00E056CF" w:rsidRDefault="00E05BDB" w:rsidP="00E44720">
            <w:pPr>
              <w:jc w:val="center"/>
              <w:rPr>
                <w:color w:val="000000"/>
                <w:sz w:val="18"/>
                <w:szCs w:val="18"/>
              </w:rPr>
            </w:pPr>
            <w:r w:rsidRPr="00E056CF">
              <w:rPr>
                <w:color w:val="000000"/>
                <w:sz w:val="18"/>
                <w:szCs w:val="18"/>
              </w:rPr>
              <w:t>38,60%</w:t>
            </w:r>
          </w:p>
        </w:tc>
        <w:tc>
          <w:tcPr>
            <w:tcW w:w="897" w:type="dxa"/>
            <w:noWrap/>
            <w:vAlign w:val="center"/>
            <w:hideMark/>
          </w:tcPr>
          <w:p w:rsidR="00E05BDB" w:rsidRPr="00E056CF" w:rsidRDefault="00E05BDB" w:rsidP="00E44720">
            <w:pPr>
              <w:jc w:val="center"/>
              <w:rPr>
                <w:color w:val="000000"/>
                <w:sz w:val="18"/>
                <w:szCs w:val="18"/>
              </w:rPr>
            </w:pPr>
            <w:r w:rsidRPr="00E056CF">
              <w:rPr>
                <w:color w:val="000000"/>
                <w:sz w:val="18"/>
                <w:szCs w:val="18"/>
              </w:rPr>
              <w:t>46,60%</w:t>
            </w:r>
          </w:p>
        </w:tc>
        <w:tc>
          <w:tcPr>
            <w:tcW w:w="894" w:type="dxa"/>
            <w:noWrap/>
            <w:vAlign w:val="center"/>
            <w:hideMark/>
          </w:tcPr>
          <w:p w:rsidR="00E05BDB" w:rsidRPr="00E056CF" w:rsidRDefault="00E05BDB" w:rsidP="00E44720">
            <w:pPr>
              <w:jc w:val="center"/>
              <w:rPr>
                <w:color w:val="000000"/>
                <w:sz w:val="18"/>
                <w:szCs w:val="18"/>
              </w:rPr>
            </w:pPr>
            <w:r w:rsidRPr="00E056CF">
              <w:rPr>
                <w:color w:val="000000"/>
                <w:sz w:val="18"/>
                <w:szCs w:val="18"/>
              </w:rPr>
              <w:t>25,97%</w:t>
            </w:r>
          </w:p>
        </w:tc>
        <w:tc>
          <w:tcPr>
            <w:tcW w:w="860" w:type="dxa"/>
            <w:noWrap/>
            <w:vAlign w:val="center"/>
            <w:hideMark/>
          </w:tcPr>
          <w:p w:rsidR="00E05BDB" w:rsidRPr="00E056CF" w:rsidRDefault="00E05BDB" w:rsidP="00E44720">
            <w:pPr>
              <w:jc w:val="center"/>
              <w:rPr>
                <w:color w:val="000000"/>
                <w:sz w:val="18"/>
                <w:szCs w:val="18"/>
              </w:rPr>
            </w:pPr>
            <w:r w:rsidRPr="00E056CF">
              <w:rPr>
                <w:color w:val="000000"/>
                <w:sz w:val="18"/>
                <w:szCs w:val="18"/>
              </w:rPr>
              <w:t>39,47%</w:t>
            </w:r>
          </w:p>
        </w:tc>
        <w:tc>
          <w:tcPr>
            <w:tcW w:w="801" w:type="dxa"/>
            <w:noWrap/>
            <w:vAlign w:val="center"/>
            <w:hideMark/>
          </w:tcPr>
          <w:p w:rsidR="00E05BDB" w:rsidRPr="00E056CF" w:rsidRDefault="00E05BDB" w:rsidP="00E44720">
            <w:pPr>
              <w:jc w:val="center"/>
              <w:rPr>
                <w:color w:val="000000"/>
                <w:sz w:val="18"/>
                <w:szCs w:val="18"/>
              </w:rPr>
            </w:pPr>
            <w:r w:rsidRPr="00E056CF">
              <w:rPr>
                <w:color w:val="000000"/>
                <w:sz w:val="18"/>
                <w:szCs w:val="18"/>
              </w:rPr>
              <w:t>71,43%</w:t>
            </w:r>
          </w:p>
        </w:tc>
        <w:tc>
          <w:tcPr>
            <w:tcW w:w="971" w:type="dxa"/>
            <w:noWrap/>
            <w:vAlign w:val="center"/>
            <w:hideMark/>
          </w:tcPr>
          <w:p w:rsidR="00E05BDB" w:rsidRPr="00E056CF" w:rsidRDefault="00E05BDB" w:rsidP="00E44720">
            <w:pPr>
              <w:jc w:val="center"/>
              <w:rPr>
                <w:color w:val="000000"/>
                <w:sz w:val="18"/>
                <w:szCs w:val="18"/>
              </w:rPr>
            </w:pPr>
            <w:r w:rsidRPr="00E056CF">
              <w:rPr>
                <w:color w:val="000000"/>
                <w:sz w:val="18"/>
                <w:szCs w:val="18"/>
              </w:rPr>
              <w:t>53,33%</w:t>
            </w:r>
          </w:p>
        </w:tc>
        <w:tc>
          <w:tcPr>
            <w:tcW w:w="851" w:type="dxa"/>
            <w:noWrap/>
            <w:vAlign w:val="center"/>
            <w:hideMark/>
          </w:tcPr>
          <w:p w:rsidR="00E05BDB" w:rsidRPr="00E056CF" w:rsidRDefault="00E05BDB" w:rsidP="00E44720">
            <w:pPr>
              <w:jc w:val="center"/>
              <w:rPr>
                <w:color w:val="000000"/>
                <w:sz w:val="18"/>
                <w:szCs w:val="18"/>
              </w:rPr>
            </w:pPr>
            <w:r w:rsidRPr="00E056CF">
              <w:rPr>
                <w:color w:val="000000"/>
                <w:sz w:val="18"/>
                <w:szCs w:val="18"/>
              </w:rPr>
              <w:t>31,67%</w:t>
            </w:r>
          </w:p>
        </w:tc>
        <w:tc>
          <w:tcPr>
            <w:tcW w:w="850" w:type="dxa"/>
            <w:noWrap/>
            <w:vAlign w:val="center"/>
            <w:hideMark/>
          </w:tcPr>
          <w:p w:rsidR="00E05BDB" w:rsidRPr="00E056CF" w:rsidRDefault="00E05BDB" w:rsidP="00E44720">
            <w:pPr>
              <w:jc w:val="center"/>
              <w:rPr>
                <w:color w:val="000000"/>
                <w:sz w:val="18"/>
                <w:szCs w:val="18"/>
              </w:rPr>
            </w:pPr>
            <w:r w:rsidRPr="00E056CF">
              <w:rPr>
                <w:color w:val="000000"/>
                <w:sz w:val="18"/>
                <w:szCs w:val="18"/>
              </w:rPr>
              <w:t>59,52%</w:t>
            </w:r>
          </w:p>
        </w:tc>
        <w:tc>
          <w:tcPr>
            <w:tcW w:w="851" w:type="dxa"/>
            <w:noWrap/>
            <w:vAlign w:val="center"/>
            <w:hideMark/>
          </w:tcPr>
          <w:p w:rsidR="00E05BDB" w:rsidRPr="00E056CF" w:rsidRDefault="00E05BDB" w:rsidP="00E44720">
            <w:pPr>
              <w:jc w:val="center"/>
              <w:rPr>
                <w:color w:val="000000"/>
                <w:sz w:val="18"/>
                <w:szCs w:val="18"/>
              </w:rPr>
            </w:pPr>
            <w:r w:rsidRPr="00E056CF">
              <w:rPr>
                <w:color w:val="000000"/>
                <w:sz w:val="18"/>
                <w:szCs w:val="18"/>
              </w:rPr>
              <w:t>50,00%</w:t>
            </w:r>
          </w:p>
        </w:tc>
        <w:tc>
          <w:tcPr>
            <w:tcW w:w="850" w:type="dxa"/>
            <w:noWrap/>
            <w:vAlign w:val="center"/>
            <w:hideMark/>
          </w:tcPr>
          <w:p w:rsidR="00E05BDB" w:rsidRPr="00E056CF" w:rsidRDefault="00E05BDB" w:rsidP="00E44720">
            <w:pPr>
              <w:jc w:val="center"/>
              <w:rPr>
                <w:color w:val="000000"/>
                <w:sz w:val="18"/>
                <w:szCs w:val="18"/>
              </w:rPr>
            </w:pPr>
            <w:r w:rsidRPr="00E056CF">
              <w:rPr>
                <w:color w:val="000000"/>
                <w:sz w:val="18"/>
                <w:szCs w:val="18"/>
              </w:rPr>
              <w:t>80,00%</w:t>
            </w:r>
          </w:p>
        </w:tc>
        <w:tc>
          <w:tcPr>
            <w:tcW w:w="805" w:type="dxa"/>
            <w:noWrap/>
            <w:vAlign w:val="center"/>
            <w:hideMark/>
          </w:tcPr>
          <w:p w:rsidR="00E05BDB" w:rsidRPr="00E056CF" w:rsidRDefault="00E05BDB" w:rsidP="00E44720">
            <w:pPr>
              <w:jc w:val="center"/>
              <w:rPr>
                <w:color w:val="000000"/>
                <w:sz w:val="18"/>
                <w:szCs w:val="18"/>
              </w:rPr>
            </w:pPr>
            <w:r w:rsidRPr="00E056CF">
              <w:rPr>
                <w:color w:val="000000"/>
                <w:sz w:val="18"/>
                <w:szCs w:val="18"/>
              </w:rPr>
              <w:t>30,00%</w:t>
            </w:r>
          </w:p>
        </w:tc>
        <w:tc>
          <w:tcPr>
            <w:tcW w:w="886" w:type="dxa"/>
            <w:noWrap/>
            <w:vAlign w:val="center"/>
            <w:hideMark/>
          </w:tcPr>
          <w:p w:rsidR="00E05BDB" w:rsidRPr="00E056CF" w:rsidRDefault="00E05BDB" w:rsidP="00E44720">
            <w:pPr>
              <w:jc w:val="center"/>
              <w:rPr>
                <w:color w:val="000000"/>
                <w:sz w:val="18"/>
                <w:szCs w:val="18"/>
              </w:rPr>
            </w:pPr>
            <w:r w:rsidRPr="00E056CF">
              <w:rPr>
                <w:color w:val="000000"/>
                <w:sz w:val="18"/>
                <w:szCs w:val="18"/>
              </w:rPr>
              <w:t>51,06%</w:t>
            </w:r>
          </w:p>
        </w:tc>
        <w:tc>
          <w:tcPr>
            <w:tcW w:w="1026" w:type="dxa"/>
            <w:noWrap/>
            <w:vAlign w:val="center"/>
            <w:hideMark/>
          </w:tcPr>
          <w:p w:rsidR="00E05BDB" w:rsidRPr="00E056CF" w:rsidRDefault="00E05BDB" w:rsidP="00E44720">
            <w:pPr>
              <w:jc w:val="center"/>
              <w:rPr>
                <w:color w:val="000000"/>
                <w:sz w:val="18"/>
                <w:szCs w:val="18"/>
              </w:rPr>
            </w:pPr>
            <w:r w:rsidRPr="00E056CF">
              <w:rPr>
                <w:color w:val="000000"/>
                <w:sz w:val="18"/>
                <w:szCs w:val="18"/>
              </w:rPr>
              <w:t>30,30%</w:t>
            </w:r>
          </w:p>
        </w:tc>
        <w:tc>
          <w:tcPr>
            <w:tcW w:w="927" w:type="dxa"/>
            <w:noWrap/>
            <w:vAlign w:val="center"/>
            <w:hideMark/>
          </w:tcPr>
          <w:p w:rsidR="00E05BDB" w:rsidRPr="00E056CF" w:rsidRDefault="00E05BDB" w:rsidP="00E44720">
            <w:pPr>
              <w:jc w:val="center"/>
              <w:rPr>
                <w:color w:val="000000"/>
                <w:sz w:val="18"/>
                <w:szCs w:val="18"/>
              </w:rPr>
            </w:pPr>
            <w:r w:rsidRPr="00E056CF">
              <w:rPr>
                <w:color w:val="000000"/>
                <w:sz w:val="18"/>
                <w:szCs w:val="18"/>
              </w:rPr>
              <w:t>42,86%</w:t>
            </w:r>
          </w:p>
        </w:tc>
      </w:tr>
      <w:tr w:rsidR="00E05BDB" w:rsidRPr="00E056CF" w:rsidTr="00E44720">
        <w:trPr>
          <w:trHeight w:val="300"/>
          <w:jc w:val="center"/>
        </w:trPr>
        <w:tc>
          <w:tcPr>
            <w:tcW w:w="794" w:type="dxa"/>
            <w:vAlign w:val="center"/>
            <w:hideMark/>
          </w:tcPr>
          <w:p w:rsidR="00E05BDB" w:rsidRPr="00976380" w:rsidRDefault="00E05BDB" w:rsidP="00E44720">
            <w:pPr>
              <w:rPr>
                <w:i/>
                <w:color w:val="000000"/>
                <w:sz w:val="18"/>
                <w:szCs w:val="18"/>
              </w:rPr>
            </w:pPr>
            <w:r w:rsidRPr="00976380">
              <w:rPr>
                <w:i/>
                <w:color w:val="000000"/>
                <w:sz w:val="18"/>
                <w:szCs w:val="18"/>
              </w:rPr>
              <w:t>collabo</w:t>
            </w:r>
          </w:p>
        </w:tc>
        <w:tc>
          <w:tcPr>
            <w:tcW w:w="905" w:type="dxa"/>
            <w:noWrap/>
            <w:vAlign w:val="center"/>
            <w:hideMark/>
          </w:tcPr>
          <w:p w:rsidR="00E05BDB" w:rsidRPr="00E056CF" w:rsidRDefault="00E05BDB" w:rsidP="00E44720">
            <w:pPr>
              <w:jc w:val="center"/>
              <w:rPr>
                <w:color w:val="000000"/>
                <w:sz w:val="18"/>
                <w:szCs w:val="18"/>
              </w:rPr>
            </w:pPr>
            <w:r w:rsidRPr="00E056CF">
              <w:rPr>
                <w:color w:val="000000"/>
                <w:sz w:val="18"/>
                <w:szCs w:val="18"/>
              </w:rPr>
              <w:t>38,61%</w:t>
            </w:r>
          </w:p>
        </w:tc>
        <w:tc>
          <w:tcPr>
            <w:tcW w:w="801" w:type="dxa"/>
            <w:noWrap/>
            <w:vAlign w:val="center"/>
            <w:hideMark/>
          </w:tcPr>
          <w:p w:rsidR="00E05BDB" w:rsidRPr="00E056CF" w:rsidRDefault="00E05BDB" w:rsidP="00E44720">
            <w:pPr>
              <w:jc w:val="center"/>
              <w:rPr>
                <w:color w:val="000000"/>
                <w:sz w:val="18"/>
                <w:szCs w:val="18"/>
              </w:rPr>
            </w:pPr>
            <w:r w:rsidRPr="00E056CF">
              <w:rPr>
                <w:color w:val="000000"/>
                <w:sz w:val="18"/>
                <w:szCs w:val="18"/>
              </w:rPr>
              <w:t>35,09%</w:t>
            </w:r>
          </w:p>
        </w:tc>
        <w:tc>
          <w:tcPr>
            <w:tcW w:w="897" w:type="dxa"/>
            <w:noWrap/>
            <w:vAlign w:val="center"/>
            <w:hideMark/>
          </w:tcPr>
          <w:p w:rsidR="00E05BDB" w:rsidRPr="00E056CF" w:rsidRDefault="00E05BDB" w:rsidP="00E44720">
            <w:pPr>
              <w:jc w:val="center"/>
              <w:rPr>
                <w:color w:val="000000"/>
                <w:sz w:val="18"/>
                <w:szCs w:val="18"/>
              </w:rPr>
            </w:pPr>
            <w:r w:rsidRPr="00E056CF">
              <w:rPr>
                <w:color w:val="000000"/>
                <w:sz w:val="18"/>
                <w:szCs w:val="18"/>
              </w:rPr>
              <w:t>43,19%</w:t>
            </w:r>
          </w:p>
        </w:tc>
        <w:tc>
          <w:tcPr>
            <w:tcW w:w="894" w:type="dxa"/>
            <w:noWrap/>
            <w:vAlign w:val="center"/>
            <w:hideMark/>
          </w:tcPr>
          <w:p w:rsidR="00E05BDB" w:rsidRPr="00E056CF" w:rsidRDefault="00E05BDB" w:rsidP="00E44720">
            <w:pPr>
              <w:jc w:val="center"/>
              <w:rPr>
                <w:color w:val="000000"/>
                <w:sz w:val="18"/>
                <w:szCs w:val="18"/>
              </w:rPr>
            </w:pPr>
            <w:r w:rsidRPr="00E056CF">
              <w:rPr>
                <w:color w:val="000000"/>
                <w:sz w:val="18"/>
                <w:szCs w:val="18"/>
              </w:rPr>
              <w:t>35,06%</w:t>
            </w:r>
          </w:p>
        </w:tc>
        <w:tc>
          <w:tcPr>
            <w:tcW w:w="860" w:type="dxa"/>
            <w:noWrap/>
            <w:vAlign w:val="center"/>
            <w:hideMark/>
          </w:tcPr>
          <w:p w:rsidR="00E05BDB" w:rsidRPr="00E056CF" w:rsidRDefault="00E05BDB" w:rsidP="00E44720">
            <w:pPr>
              <w:jc w:val="center"/>
              <w:rPr>
                <w:color w:val="000000"/>
                <w:sz w:val="18"/>
                <w:szCs w:val="18"/>
              </w:rPr>
            </w:pPr>
            <w:r w:rsidRPr="00E056CF">
              <w:rPr>
                <w:color w:val="000000"/>
                <w:sz w:val="18"/>
                <w:szCs w:val="18"/>
              </w:rPr>
              <w:t>34,21%</w:t>
            </w:r>
          </w:p>
        </w:tc>
        <w:tc>
          <w:tcPr>
            <w:tcW w:w="801" w:type="dxa"/>
            <w:noWrap/>
            <w:vAlign w:val="center"/>
            <w:hideMark/>
          </w:tcPr>
          <w:p w:rsidR="00E05BDB" w:rsidRPr="00E056CF" w:rsidRDefault="00E05BDB" w:rsidP="00E44720">
            <w:pPr>
              <w:jc w:val="center"/>
              <w:rPr>
                <w:color w:val="000000"/>
                <w:sz w:val="18"/>
                <w:szCs w:val="18"/>
              </w:rPr>
            </w:pPr>
            <w:r w:rsidRPr="00E056CF">
              <w:rPr>
                <w:color w:val="000000"/>
                <w:sz w:val="18"/>
                <w:szCs w:val="18"/>
              </w:rPr>
              <w:t>53,06%</w:t>
            </w:r>
          </w:p>
        </w:tc>
        <w:tc>
          <w:tcPr>
            <w:tcW w:w="971" w:type="dxa"/>
            <w:noWrap/>
            <w:vAlign w:val="center"/>
            <w:hideMark/>
          </w:tcPr>
          <w:p w:rsidR="00E05BDB" w:rsidRPr="00E056CF" w:rsidRDefault="00E05BDB" w:rsidP="00E44720">
            <w:pPr>
              <w:jc w:val="center"/>
              <w:rPr>
                <w:color w:val="000000"/>
                <w:sz w:val="18"/>
                <w:szCs w:val="18"/>
              </w:rPr>
            </w:pPr>
            <w:r w:rsidRPr="00E056CF">
              <w:rPr>
                <w:color w:val="000000"/>
                <w:sz w:val="18"/>
                <w:szCs w:val="18"/>
              </w:rPr>
              <w:t>40,00%</w:t>
            </w:r>
          </w:p>
        </w:tc>
        <w:tc>
          <w:tcPr>
            <w:tcW w:w="851" w:type="dxa"/>
            <w:noWrap/>
            <w:vAlign w:val="center"/>
            <w:hideMark/>
          </w:tcPr>
          <w:p w:rsidR="00E05BDB" w:rsidRPr="00E056CF" w:rsidRDefault="00E05BDB" w:rsidP="00E44720">
            <w:pPr>
              <w:jc w:val="center"/>
              <w:rPr>
                <w:color w:val="000000"/>
                <w:sz w:val="18"/>
                <w:szCs w:val="18"/>
              </w:rPr>
            </w:pPr>
            <w:r w:rsidRPr="00E056CF">
              <w:rPr>
                <w:color w:val="000000"/>
                <w:sz w:val="18"/>
                <w:szCs w:val="18"/>
              </w:rPr>
              <w:t>37,50%</w:t>
            </w:r>
          </w:p>
        </w:tc>
        <w:tc>
          <w:tcPr>
            <w:tcW w:w="850" w:type="dxa"/>
            <w:noWrap/>
            <w:vAlign w:val="center"/>
            <w:hideMark/>
          </w:tcPr>
          <w:p w:rsidR="00E05BDB" w:rsidRPr="00E056CF" w:rsidRDefault="00E05BDB" w:rsidP="00E44720">
            <w:pPr>
              <w:jc w:val="center"/>
              <w:rPr>
                <w:color w:val="000000"/>
                <w:sz w:val="18"/>
                <w:szCs w:val="18"/>
              </w:rPr>
            </w:pPr>
            <w:r w:rsidRPr="00E056CF">
              <w:rPr>
                <w:color w:val="000000"/>
                <w:sz w:val="18"/>
                <w:szCs w:val="18"/>
              </w:rPr>
              <w:t>42,86%</w:t>
            </w:r>
          </w:p>
        </w:tc>
        <w:tc>
          <w:tcPr>
            <w:tcW w:w="851" w:type="dxa"/>
            <w:noWrap/>
            <w:vAlign w:val="center"/>
            <w:hideMark/>
          </w:tcPr>
          <w:p w:rsidR="00E05BDB" w:rsidRPr="00E056CF" w:rsidRDefault="00E05BDB" w:rsidP="00E44720">
            <w:pPr>
              <w:jc w:val="center"/>
              <w:rPr>
                <w:color w:val="000000"/>
                <w:sz w:val="18"/>
                <w:szCs w:val="18"/>
              </w:rPr>
            </w:pPr>
            <w:r w:rsidRPr="00E056CF">
              <w:rPr>
                <w:color w:val="000000"/>
                <w:sz w:val="18"/>
                <w:szCs w:val="18"/>
              </w:rPr>
              <w:t>45,00%</w:t>
            </w:r>
          </w:p>
        </w:tc>
        <w:tc>
          <w:tcPr>
            <w:tcW w:w="850" w:type="dxa"/>
            <w:noWrap/>
            <w:vAlign w:val="center"/>
            <w:hideMark/>
          </w:tcPr>
          <w:p w:rsidR="00E05BDB" w:rsidRPr="00E056CF" w:rsidRDefault="00E05BDB" w:rsidP="00E44720">
            <w:pPr>
              <w:jc w:val="center"/>
              <w:rPr>
                <w:color w:val="000000"/>
                <w:sz w:val="18"/>
                <w:szCs w:val="18"/>
              </w:rPr>
            </w:pPr>
            <w:r w:rsidRPr="00E056CF">
              <w:rPr>
                <w:color w:val="000000"/>
                <w:sz w:val="18"/>
                <w:szCs w:val="18"/>
              </w:rPr>
              <w:t>40,00%</w:t>
            </w:r>
          </w:p>
        </w:tc>
        <w:tc>
          <w:tcPr>
            <w:tcW w:w="805" w:type="dxa"/>
            <w:noWrap/>
            <w:vAlign w:val="center"/>
            <w:hideMark/>
          </w:tcPr>
          <w:p w:rsidR="00E05BDB" w:rsidRPr="00E056CF" w:rsidRDefault="00E05BDB" w:rsidP="00E44720">
            <w:pPr>
              <w:jc w:val="center"/>
              <w:rPr>
                <w:color w:val="000000"/>
                <w:sz w:val="18"/>
                <w:szCs w:val="18"/>
              </w:rPr>
            </w:pPr>
            <w:r w:rsidRPr="00E056CF">
              <w:rPr>
                <w:color w:val="000000"/>
                <w:sz w:val="18"/>
                <w:szCs w:val="18"/>
              </w:rPr>
              <w:t>30,00%</w:t>
            </w:r>
          </w:p>
        </w:tc>
        <w:tc>
          <w:tcPr>
            <w:tcW w:w="886" w:type="dxa"/>
            <w:noWrap/>
            <w:vAlign w:val="center"/>
            <w:hideMark/>
          </w:tcPr>
          <w:p w:rsidR="00E05BDB" w:rsidRPr="00E056CF" w:rsidRDefault="00E05BDB" w:rsidP="00E44720">
            <w:pPr>
              <w:jc w:val="center"/>
              <w:rPr>
                <w:color w:val="000000"/>
                <w:sz w:val="18"/>
                <w:szCs w:val="18"/>
              </w:rPr>
            </w:pPr>
            <w:r w:rsidRPr="00E056CF">
              <w:rPr>
                <w:color w:val="000000"/>
                <w:sz w:val="18"/>
                <w:szCs w:val="18"/>
              </w:rPr>
              <w:t>36,17%</w:t>
            </w:r>
          </w:p>
        </w:tc>
        <w:tc>
          <w:tcPr>
            <w:tcW w:w="1026" w:type="dxa"/>
            <w:noWrap/>
            <w:vAlign w:val="center"/>
            <w:hideMark/>
          </w:tcPr>
          <w:p w:rsidR="00E05BDB" w:rsidRPr="00E056CF" w:rsidRDefault="00E05BDB" w:rsidP="00E44720">
            <w:pPr>
              <w:jc w:val="center"/>
              <w:rPr>
                <w:color w:val="000000"/>
                <w:sz w:val="18"/>
                <w:szCs w:val="18"/>
              </w:rPr>
            </w:pPr>
            <w:r w:rsidRPr="00E056CF">
              <w:rPr>
                <w:color w:val="000000"/>
                <w:sz w:val="18"/>
                <w:szCs w:val="18"/>
              </w:rPr>
              <w:t>33,33%</w:t>
            </w:r>
          </w:p>
        </w:tc>
        <w:tc>
          <w:tcPr>
            <w:tcW w:w="927" w:type="dxa"/>
            <w:noWrap/>
            <w:vAlign w:val="center"/>
            <w:hideMark/>
          </w:tcPr>
          <w:p w:rsidR="00E05BDB" w:rsidRPr="00E056CF" w:rsidRDefault="00E05BDB" w:rsidP="00E44720">
            <w:pPr>
              <w:jc w:val="center"/>
              <w:rPr>
                <w:color w:val="000000"/>
                <w:sz w:val="18"/>
                <w:szCs w:val="18"/>
              </w:rPr>
            </w:pPr>
            <w:r w:rsidRPr="00E056CF">
              <w:rPr>
                <w:color w:val="000000"/>
                <w:sz w:val="18"/>
                <w:szCs w:val="18"/>
              </w:rPr>
              <w:t>41,96%</w:t>
            </w:r>
          </w:p>
        </w:tc>
      </w:tr>
      <w:tr w:rsidR="00E05BDB" w:rsidRPr="00E056CF" w:rsidTr="00E44720">
        <w:trPr>
          <w:trHeight w:val="300"/>
          <w:jc w:val="center"/>
        </w:trPr>
        <w:tc>
          <w:tcPr>
            <w:tcW w:w="794" w:type="dxa"/>
            <w:vAlign w:val="center"/>
            <w:hideMark/>
          </w:tcPr>
          <w:p w:rsidR="00E05BDB" w:rsidRPr="00976380" w:rsidRDefault="00E05BDB" w:rsidP="00E44720">
            <w:pPr>
              <w:rPr>
                <w:i/>
                <w:color w:val="000000"/>
                <w:sz w:val="18"/>
                <w:szCs w:val="18"/>
              </w:rPr>
            </w:pPr>
            <w:r w:rsidRPr="00976380">
              <w:rPr>
                <w:i/>
                <w:color w:val="000000"/>
                <w:sz w:val="18"/>
                <w:szCs w:val="18"/>
              </w:rPr>
              <w:t>mag</w:t>
            </w:r>
          </w:p>
        </w:tc>
        <w:tc>
          <w:tcPr>
            <w:tcW w:w="905" w:type="dxa"/>
            <w:noWrap/>
            <w:vAlign w:val="center"/>
            <w:hideMark/>
          </w:tcPr>
          <w:p w:rsidR="00E05BDB" w:rsidRPr="00E056CF" w:rsidRDefault="00E05BDB" w:rsidP="00E44720">
            <w:pPr>
              <w:jc w:val="center"/>
              <w:rPr>
                <w:color w:val="000000"/>
                <w:sz w:val="18"/>
                <w:szCs w:val="18"/>
              </w:rPr>
            </w:pPr>
            <w:r w:rsidRPr="00E056CF">
              <w:rPr>
                <w:color w:val="000000"/>
                <w:sz w:val="18"/>
                <w:szCs w:val="18"/>
              </w:rPr>
              <w:t>37,13%</w:t>
            </w:r>
          </w:p>
        </w:tc>
        <w:tc>
          <w:tcPr>
            <w:tcW w:w="801" w:type="dxa"/>
            <w:noWrap/>
            <w:vAlign w:val="center"/>
            <w:hideMark/>
          </w:tcPr>
          <w:p w:rsidR="00E05BDB" w:rsidRPr="00E056CF" w:rsidRDefault="00E05BDB" w:rsidP="00E44720">
            <w:pPr>
              <w:jc w:val="center"/>
              <w:rPr>
                <w:color w:val="000000"/>
                <w:sz w:val="18"/>
                <w:szCs w:val="18"/>
              </w:rPr>
            </w:pPr>
            <w:r w:rsidRPr="00E056CF">
              <w:rPr>
                <w:color w:val="000000"/>
                <w:sz w:val="18"/>
                <w:szCs w:val="18"/>
              </w:rPr>
              <w:t>38,60%</w:t>
            </w:r>
          </w:p>
        </w:tc>
        <w:tc>
          <w:tcPr>
            <w:tcW w:w="897" w:type="dxa"/>
            <w:noWrap/>
            <w:vAlign w:val="center"/>
            <w:hideMark/>
          </w:tcPr>
          <w:p w:rsidR="00E05BDB" w:rsidRPr="00E056CF" w:rsidRDefault="00E05BDB" w:rsidP="00E44720">
            <w:pPr>
              <w:jc w:val="center"/>
              <w:rPr>
                <w:color w:val="000000"/>
                <w:sz w:val="18"/>
                <w:szCs w:val="18"/>
              </w:rPr>
            </w:pPr>
            <w:r w:rsidRPr="00E056CF">
              <w:rPr>
                <w:color w:val="000000"/>
                <w:sz w:val="18"/>
                <w:szCs w:val="18"/>
              </w:rPr>
              <w:t>35,23%</w:t>
            </w:r>
          </w:p>
        </w:tc>
        <w:tc>
          <w:tcPr>
            <w:tcW w:w="894" w:type="dxa"/>
            <w:noWrap/>
            <w:vAlign w:val="center"/>
            <w:hideMark/>
          </w:tcPr>
          <w:p w:rsidR="00E05BDB" w:rsidRPr="00E056CF" w:rsidRDefault="00E05BDB" w:rsidP="00E44720">
            <w:pPr>
              <w:jc w:val="center"/>
              <w:rPr>
                <w:color w:val="000000"/>
                <w:sz w:val="18"/>
                <w:szCs w:val="18"/>
              </w:rPr>
            </w:pPr>
            <w:r w:rsidRPr="00E056CF">
              <w:rPr>
                <w:color w:val="000000"/>
                <w:sz w:val="18"/>
                <w:szCs w:val="18"/>
              </w:rPr>
              <w:t>32,47%</w:t>
            </w:r>
          </w:p>
        </w:tc>
        <w:tc>
          <w:tcPr>
            <w:tcW w:w="860" w:type="dxa"/>
            <w:noWrap/>
            <w:vAlign w:val="center"/>
            <w:hideMark/>
          </w:tcPr>
          <w:p w:rsidR="00E05BDB" w:rsidRPr="00E056CF" w:rsidRDefault="00E05BDB" w:rsidP="00E44720">
            <w:pPr>
              <w:jc w:val="center"/>
              <w:rPr>
                <w:color w:val="000000"/>
                <w:sz w:val="18"/>
                <w:szCs w:val="18"/>
              </w:rPr>
            </w:pPr>
            <w:r w:rsidRPr="00E056CF">
              <w:rPr>
                <w:color w:val="000000"/>
                <w:sz w:val="18"/>
                <w:szCs w:val="18"/>
              </w:rPr>
              <w:t>34,21%</w:t>
            </w:r>
          </w:p>
        </w:tc>
        <w:tc>
          <w:tcPr>
            <w:tcW w:w="801" w:type="dxa"/>
            <w:noWrap/>
            <w:vAlign w:val="center"/>
            <w:hideMark/>
          </w:tcPr>
          <w:p w:rsidR="00E05BDB" w:rsidRPr="00E056CF" w:rsidRDefault="00E05BDB" w:rsidP="00E44720">
            <w:pPr>
              <w:jc w:val="center"/>
              <w:rPr>
                <w:color w:val="000000"/>
                <w:sz w:val="18"/>
                <w:szCs w:val="18"/>
              </w:rPr>
            </w:pPr>
            <w:r w:rsidRPr="00E056CF">
              <w:rPr>
                <w:color w:val="000000"/>
                <w:sz w:val="18"/>
                <w:szCs w:val="18"/>
              </w:rPr>
              <w:t>48,98%</w:t>
            </w:r>
          </w:p>
        </w:tc>
        <w:tc>
          <w:tcPr>
            <w:tcW w:w="971" w:type="dxa"/>
            <w:noWrap/>
            <w:vAlign w:val="center"/>
            <w:hideMark/>
          </w:tcPr>
          <w:p w:rsidR="00E05BDB" w:rsidRPr="00E056CF" w:rsidRDefault="00E05BDB" w:rsidP="00E44720">
            <w:pPr>
              <w:jc w:val="center"/>
              <w:rPr>
                <w:color w:val="000000"/>
                <w:sz w:val="18"/>
                <w:szCs w:val="18"/>
              </w:rPr>
            </w:pPr>
            <w:r w:rsidRPr="00E056CF">
              <w:rPr>
                <w:color w:val="000000"/>
                <w:sz w:val="18"/>
                <w:szCs w:val="18"/>
              </w:rPr>
              <w:t>33,33%</w:t>
            </w:r>
          </w:p>
        </w:tc>
        <w:tc>
          <w:tcPr>
            <w:tcW w:w="851" w:type="dxa"/>
            <w:noWrap/>
            <w:vAlign w:val="center"/>
            <w:hideMark/>
          </w:tcPr>
          <w:p w:rsidR="00E05BDB" w:rsidRPr="00E056CF" w:rsidRDefault="00E05BDB" w:rsidP="00E44720">
            <w:pPr>
              <w:jc w:val="center"/>
              <w:rPr>
                <w:color w:val="000000"/>
                <w:sz w:val="18"/>
                <w:szCs w:val="18"/>
              </w:rPr>
            </w:pPr>
            <w:r w:rsidRPr="00E056CF">
              <w:rPr>
                <w:color w:val="000000"/>
                <w:sz w:val="18"/>
                <w:szCs w:val="18"/>
              </w:rPr>
              <w:t>35,83%</w:t>
            </w:r>
          </w:p>
        </w:tc>
        <w:tc>
          <w:tcPr>
            <w:tcW w:w="850" w:type="dxa"/>
            <w:noWrap/>
            <w:vAlign w:val="center"/>
            <w:hideMark/>
          </w:tcPr>
          <w:p w:rsidR="00E05BDB" w:rsidRPr="00E056CF" w:rsidRDefault="00E05BDB" w:rsidP="00E44720">
            <w:pPr>
              <w:jc w:val="center"/>
              <w:rPr>
                <w:color w:val="000000"/>
                <w:sz w:val="18"/>
                <w:szCs w:val="18"/>
              </w:rPr>
            </w:pPr>
            <w:r w:rsidRPr="00E056CF">
              <w:rPr>
                <w:color w:val="000000"/>
                <w:sz w:val="18"/>
                <w:szCs w:val="18"/>
              </w:rPr>
              <w:t>45,24%</w:t>
            </w:r>
          </w:p>
        </w:tc>
        <w:tc>
          <w:tcPr>
            <w:tcW w:w="851" w:type="dxa"/>
            <w:noWrap/>
            <w:vAlign w:val="center"/>
            <w:hideMark/>
          </w:tcPr>
          <w:p w:rsidR="00E05BDB" w:rsidRPr="00E056CF" w:rsidRDefault="00E05BDB" w:rsidP="00E44720">
            <w:pPr>
              <w:jc w:val="center"/>
              <w:rPr>
                <w:color w:val="000000"/>
                <w:sz w:val="18"/>
                <w:szCs w:val="18"/>
              </w:rPr>
            </w:pPr>
            <w:r w:rsidRPr="00E056CF">
              <w:rPr>
                <w:color w:val="000000"/>
                <w:sz w:val="18"/>
                <w:szCs w:val="18"/>
              </w:rPr>
              <w:t>45,00%</w:t>
            </w:r>
          </w:p>
        </w:tc>
        <w:tc>
          <w:tcPr>
            <w:tcW w:w="850" w:type="dxa"/>
            <w:noWrap/>
            <w:vAlign w:val="center"/>
            <w:hideMark/>
          </w:tcPr>
          <w:p w:rsidR="00E05BDB" w:rsidRPr="00E056CF" w:rsidRDefault="00E05BDB" w:rsidP="00E44720">
            <w:pPr>
              <w:jc w:val="center"/>
              <w:rPr>
                <w:color w:val="000000"/>
                <w:sz w:val="18"/>
                <w:szCs w:val="18"/>
              </w:rPr>
            </w:pPr>
            <w:r w:rsidRPr="00E056CF">
              <w:rPr>
                <w:color w:val="000000"/>
                <w:sz w:val="18"/>
                <w:szCs w:val="18"/>
              </w:rPr>
              <w:t>40,00%</w:t>
            </w:r>
          </w:p>
        </w:tc>
        <w:tc>
          <w:tcPr>
            <w:tcW w:w="805" w:type="dxa"/>
            <w:noWrap/>
            <w:vAlign w:val="center"/>
            <w:hideMark/>
          </w:tcPr>
          <w:p w:rsidR="00E05BDB" w:rsidRPr="00E056CF" w:rsidRDefault="00E05BDB" w:rsidP="00E44720">
            <w:pPr>
              <w:jc w:val="center"/>
              <w:rPr>
                <w:color w:val="000000"/>
                <w:sz w:val="18"/>
                <w:szCs w:val="18"/>
              </w:rPr>
            </w:pPr>
            <w:r w:rsidRPr="00E056CF">
              <w:rPr>
                <w:color w:val="000000"/>
                <w:sz w:val="18"/>
                <w:szCs w:val="18"/>
              </w:rPr>
              <w:t>40,00%</w:t>
            </w:r>
          </w:p>
        </w:tc>
        <w:tc>
          <w:tcPr>
            <w:tcW w:w="886" w:type="dxa"/>
            <w:noWrap/>
            <w:vAlign w:val="center"/>
            <w:hideMark/>
          </w:tcPr>
          <w:p w:rsidR="00E05BDB" w:rsidRPr="00E056CF" w:rsidRDefault="00E05BDB" w:rsidP="00E44720">
            <w:pPr>
              <w:jc w:val="center"/>
              <w:rPr>
                <w:color w:val="000000"/>
                <w:sz w:val="18"/>
                <w:szCs w:val="18"/>
              </w:rPr>
            </w:pPr>
            <w:r w:rsidRPr="00E056CF">
              <w:rPr>
                <w:color w:val="000000"/>
                <w:sz w:val="18"/>
                <w:szCs w:val="18"/>
              </w:rPr>
              <w:t>34,04%</w:t>
            </w:r>
          </w:p>
        </w:tc>
        <w:tc>
          <w:tcPr>
            <w:tcW w:w="1026" w:type="dxa"/>
            <w:noWrap/>
            <w:vAlign w:val="center"/>
            <w:hideMark/>
          </w:tcPr>
          <w:p w:rsidR="00E05BDB" w:rsidRPr="00E056CF" w:rsidRDefault="00E05BDB" w:rsidP="00E44720">
            <w:pPr>
              <w:jc w:val="center"/>
              <w:rPr>
                <w:color w:val="000000"/>
                <w:sz w:val="18"/>
                <w:szCs w:val="18"/>
              </w:rPr>
            </w:pPr>
            <w:r w:rsidRPr="00E056CF">
              <w:rPr>
                <w:color w:val="000000"/>
                <w:sz w:val="18"/>
                <w:szCs w:val="18"/>
              </w:rPr>
              <w:t>36,36%</w:t>
            </w:r>
          </w:p>
        </w:tc>
        <w:tc>
          <w:tcPr>
            <w:tcW w:w="927" w:type="dxa"/>
            <w:noWrap/>
            <w:vAlign w:val="center"/>
            <w:hideMark/>
          </w:tcPr>
          <w:p w:rsidR="00E05BDB" w:rsidRPr="00E056CF" w:rsidRDefault="00E05BDB" w:rsidP="00E44720">
            <w:pPr>
              <w:jc w:val="center"/>
              <w:rPr>
                <w:color w:val="000000"/>
                <w:sz w:val="18"/>
                <w:szCs w:val="18"/>
              </w:rPr>
            </w:pPr>
            <w:r w:rsidRPr="00E056CF">
              <w:rPr>
                <w:color w:val="000000"/>
                <w:sz w:val="18"/>
                <w:szCs w:val="18"/>
              </w:rPr>
              <w:t>38,39%</w:t>
            </w:r>
          </w:p>
        </w:tc>
      </w:tr>
      <w:tr w:rsidR="00E05BDB" w:rsidRPr="00E056CF" w:rsidTr="00E44720">
        <w:trPr>
          <w:trHeight w:val="300"/>
          <w:jc w:val="center"/>
        </w:trPr>
        <w:tc>
          <w:tcPr>
            <w:tcW w:w="794" w:type="dxa"/>
            <w:vAlign w:val="center"/>
            <w:hideMark/>
          </w:tcPr>
          <w:p w:rsidR="00E05BDB" w:rsidRPr="00976380" w:rsidRDefault="00E05BDB" w:rsidP="00E44720">
            <w:pPr>
              <w:rPr>
                <w:i/>
                <w:color w:val="000000"/>
                <w:sz w:val="18"/>
                <w:szCs w:val="18"/>
              </w:rPr>
            </w:pPr>
            <w:r w:rsidRPr="00976380">
              <w:rPr>
                <w:i/>
                <w:color w:val="000000"/>
                <w:sz w:val="18"/>
                <w:szCs w:val="18"/>
              </w:rPr>
              <w:t>docu</w:t>
            </w:r>
          </w:p>
        </w:tc>
        <w:tc>
          <w:tcPr>
            <w:tcW w:w="905" w:type="dxa"/>
            <w:noWrap/>
            <w:vAlign w:val="center"/>
            <w:hideMark/>
          </w:tcPr>
          <w:p w:rsidR="00E05BDB" w:rsidRPr="00E056CF" w:rsidRDefault="00E05BDB" w:rsidP="00E44720">
            <w:pPr>
              <w:jc w:val="center"/>
              <w:rPr>
                <w:color w:val="000000"/>
                <w:sz w:val="18"/>
                <w:szCs w:val="18"/>
              </w:rPr>
            </w:pPr>
            <w:r w:rsidRPr="00E056CF">
              <w:rPr>
                <w:color w:val="000000"/>
                <w:sz w:val="18"/>
                <w:szCs w:val="18"/>
              </w:rPr>
              <w:t>35,15%</w:t>
            </w:r>
          </w:p>
        </w:tc>
        <w:tc>
          <w:tcPr>
            <w:tcW w:w="801" w:type="dxa"/>
            <w:noWrap/>
            <w:vAlign w:val="center"/>
            <w:hideMark/>
          </w:tcPr>
          <w:p w:rsidR="00E05BDB" w:rsidRPr="00E056CF" w:rsidRDefault="00E05BDB" w:rsidP="00E44720">
            <w:pPr>
              <w:jc w:val="center"/>
              <w:rPr>
                <w:color w:val="000000"/>
                <w:sz w:val="18"/>
                <w:szCs w:val="18"/>
              </w:rPr>
            </w:pPr>
            <w:r w:rsidRPr="00E056CF">
              <w:rPr>
                <w:color w:val="000000"/>
                <w:sz w:val="18"/>
                <w:szCs w:val="18"/>
              </w:rPr>
              <w:t>30,70%</w:t>
            </w:r>
          </w:p>
        </w:tc>
        <w:tc>
          <w:tcPr>
            <w:tcW w:w="897" w:type="dxa"/>
            <w:noWrap/>
            <w:vAlign w:val="center"/>
            <w:hideMark/>
          </w:tcPr>
          <w:p w:rsidR="00E05BDB" w:rsidRPr="00E056CF" w:rsidRDefault="00E05BDB" w:rsidP="00E44720">
            <w:pPr>
              <w:jc w:val="center"/>
              <w:rPr>
                <w:color w:val="000000"/>
                <w:sz w:val="18"/>
                <w:szCs w:val="18"/>
              </w:rPr>
            </w:pPr>
            <w:r w:rsidRPr="00E056CF">
              <w:rPr>
                <w:color w:val="000000"/>
                <w:sz w:val="18"/>
                <w:szCs w:val="18"/>
              </w:rPr>
              <w:t>40,91%</w:t>
            </w:r>
          </w:p>
        </w:tc>
        <w:tc>
          <w:tcPr>
            <w:tcW w:w="894" w:type="dxa"/>
            <w:noWrap/>
            <w:vAlign w:val="center"/>
            <w:hideMark/>
          </w:tcPr>
          <w:p w:rsidR="00E05BDB" w:rsidRPr="00E056CF" w:rsidRDefault="00E05BDB" w:rsidP="00E44720">
            <w:pPr>
              <w:jc w:val="center"/>
              <w:rPr>
                <w:color w:val="000000"/>
                <w:sz w:val="18"/>
                <w:szCs w:val="18"/>
              </w:rPr>
            </w:pPr>
            <w:r w:rsidRPr="00E056CF">
              <w:rPr>
                <w:color w:val="000000"/>
                <w:sz w:val="18"/>
                <w:szCs w:val="18"/>
              </w:rPr>
              <w:t>29,87%</w:t>
            </w:r>
          </w:p>
        </w:tc>
        <w:tc>
          <w:tcPr>
            <w:tcW w:w="860" w:type="dxa"/>
            <w:noWrap/>
            <w:vAlign w:val="center"/>
            <w:hideMark/>
          </w:tcPr>
          <w:p w:rsidR="00E05BDB" w:rsidRPr="00E056CF" w:rsidRDefault="00E05BDB" w:rsidP="00E44720">
            <w:pPr>
              <w:jc w:val="center"/>
              <w:rPr>
                <w:color w:val="000000"/>
                <w:sz w:val="18"/>
                <w:szCs w:val="18"/>
              </w:rPr>
            </w:pPr>
            <w:r w:rsidRPr="00E056CF">
              <w:rPr>
                <w:color w:val="000000"/>
                <w:sz w:val="18"/>
                <w:szCs w:val="18"/>
              </w:rPr>
              <w:t>32,89%</w:t>
            </w:r>
          </w:p>
        </w:tc>
        <w:tc>
          <w:tcPr>
            <w:tcW w:w="801" w:type="dxa"/>
            <w:noWrap/>
            <w:vAlign w:val="center"/>
            <w:hideMark/>
          </w:tcPr>
          <w:p w:rsidR="00E05BDB" w:rsidRPr="00E056CF" w:rsidRDefault="00E05BDB" w:rsidP="00E44720">
            <w:pPr>
              <w:jc w:val="center"/>
              <w:rPr>
                <w:color w:val="000000"/>
                <w:sz w:val="18"/>
                <w:szCs w:val="18"/>
              </w:rPr>
            </w:pPr>
            <w:r w:rsidRPr="00E056CF">
              <w:rPr>
                <w:color w:val="000000"/>
                <w:sz w:val="18"/>
                <w:szCs w:val="18"/>
              </w:rPr>
              <w:t>44,90%</w:t>
            </w:r>
          </w:p>
        </w:tc>
        <w:tc>
          <w:tcPr>
            <w:tcW w:w="971" w:type="dxa"/>
            <w:noWrap/>
            <w:vAlign w:val="center"/>
            <w:hideMark/>
          </w:tcPr>
          <w:p w:rsidR="00E05BDB" w:rsidRPr="00E056CF" w:rsidRDefault="00E05BDB" w:rsidP="00E44720">
            <w:pPr>
              <w:jc w:val="center"/>
              <w:rPr>
                <w:color w:val="000000"/>
                <w:sz w:val="18"/>
                <w:szCs w:val="18"/>
              </w:rPr>
            </w:pPr>
            <w:r w:rsidRPr="00E056CF">
              <w:rPr>
                <w:color w:val="000000"/>
                <w:sz w:val="18"/>
                <w:szCs w:val="18"/>
              </w:rPr>
              <w:t>33,33%</w:t>
            </w:r>
          </w:p>
        </w:tc>
        <w:tc>
          <w:tcPr>
            <w:tcW w:w="851" w:type="dxa"/>
            <w:noWrap/>
            <w:vAlign w:val="center"/>
            <w:hideMark/>
          </w:tcPr>
          <w:p w:rsidR="00E05BDB" w:rsidRPr="00E056CF" w:rsidRDefault="00E05BDB" w:rsidP="00E44720">
            <w:pPr>
              <w:jc w:val="center"/>
              <w:rPr>
                <w:color w:val="000000"/>
                <w:sz w:val="18"/>
                <w:szCs w:val="18"/>
              </w:rPr>
            </w:pPr>
            <w:r w:rsidRPr="00E056CF">
              <w:rPr>
                <w:color w:val="000000"/>
                <w:sz w:val="18"/>
                <w:szCs w:val="18"/>
              </w:rPr>
              <w:t>30,00%</w:t>
            </w:r>
          </w:p>
        </w:tc>
        <w:tc>
          <w:tcPr>
            <w:tcW w:w="850" w:type="dxa"/>
            <w:noWrap/>
            <w:vAlign w:val="center"/>
            <w:hideMark/>
          </w:tcPr>
          <w:p w:rsidR="00E05BDB" w:rsidRPr="00E056CF" w:rsidRDefault="00E05BDB" w:rsidP="00E44720">
            <w:pPr>
              <w:jc w:val="center"/>
              <w:rPr>
                <w:color w:val="000000"/>
                <w:sz w:val="18"/>
                <w:szCs w:val="18"/>
              </w:rPr>
            </w:pPr>
            <w:r w:rsidRPr="00E056CF">
              <w:rPr>
                <w:color w:val="000000"/>
                <w:sz w:val="18"/>
                <w:szCs w:val="18"/>
              </w:rPr>
              <w:t>40,48%</w:t>
            </w:r>
          </w:p>
        </w:tc>
        <w:tc>
          <w:tcPr>
            <w:tcW w:w="851" w:type="dxa"/>
            <w:noWrap/>
            <w:vAlign w:val="center"/>
            <w:hideMark/>
          </w:tcPr>
          <w:p w:rsidR="00E05BDB" w:rsidRPr="00E056CF" w:rsidRDefault="00E05BDB" w:rsidP="00E44720">
            <w:pPr>
              <w:jc w:val="center"/>
              <w:rPr>
                <w:color w:val="000000"/>
                <w:sz w:val="18"/>
                <w:szCs w:val="18"/>
              </w:rPr>
            </w:pPr>
            <w:r w:rsidRPr="00E056CF">
              <w:rPr>
                <w:color w:val="000000"/>
                <w:sz w:val="18"/>
                <w:szCs w:val="18"/>
              </w:rPr>
              <w:t>50,00%</w:t>
            </w:r>
          </w:p>
        </w:tc>
        <w:tc>
          <w:tcPr>
            <w:tcW w:w="850" w:type="dxa"/>
            <w:noWrap/>
            <w:vAlign w:val="center"/>
            <w:hideMark/>
          </w:tcPr>
          <w:p w:rsidR="00E05BDB" w:rsidRPr="00E056CF" w:rsidRDefault="00E05BDB" w:rsidP="00E44720">
            <w:pPr>
              <w:jc w:val="center"/>
              <w:rPr>
                <w:color w:val="000000"/>
                <w:sz w:val="18"/>
                <w:szCs w:val="18"/>
              </w:rPr>
            </w:pPr>
            <w:r w:rsidRPr="00E056CF">
              <w:rPr>
                <w:color w:val="000000"/>
                <w:sz w:val="18"/>
                <w:szCs w:val="18"/>
              </w:rPr>
              <w:t>60,00%</w:t>
            </w:r>
          </w:p>
        </w:tc>
        <w:tc>
          <w:tcPr>
            <w:tcW w:w="805" w:type="dxa"/>
            <w:noWrap/>
            <w:vAlign w:val="center"/>
            <w:hideMark/>
          </w:tcPr>
          <w:p w:rsidR="00E05BDB" w:rsidRPr="00E056CF" w:rsidRDefault="00E05BDB" w:rsidP="00E44720">
            <w:pPr>
              <w:jc w:val="center"/>
              <w:rPr>
                <w:color w:val="000000"/>
                <w:sz w:val="18"/>
                <w:szCs w:val="18"/>
              </w:rPr>
            </w:pPr>
            <w:r w:rsidRPr="00E056CF">
              <w:rPr>
                <w:color w:val="000000"/>
                <w:sz w:val="18"/>
                <w:szCs w:val="18"/>
              </w:rPr>
              <w:t>20,00%</w:t>
            </w:r>
          </w:p>
        </w:tc>
        <w:tc>
          <w:tcPr>
            <w:tcW w:w="886" w:type="dxa"/>
            <w:noWrap/>
            <w:vAlign w:val="center"/>
            <w:hideMark/>
          </w:tcPr>
          <w:p w:rsidR="00E05BDB" w:rsidRPr="00E056CF" w:rsidRDefault="00E05BDB" w:rsidP="00E44720">
            <w:pPr>
              <w:jc w:val="center"/>
              <w:rPr>
                <w:color w:val="000000"/>
                <w:sz w:val="18"/>
                <w:szCs w:val="18"/>
              </w:rPr>
            </w:pPr>
            <w:r w:rsidRPr="00E056CF">
              <w:rPr>
                <w:color w:val="000000"/>
                <w:sz w:val="18"/>
                <w:szCs w:val="18"/>
              </w:rPr>
              <w:t>31,91%</w:t>
            </w:r>
          </w:p>
        </w:tc>
        <w:tc>
          <w:tcPr>
            <w:tcW w:w="1026" w:type="dxa"/>
            <w:noWrap/>
            <w:vAlign w:val="center"/>
            <w:hideMark/>
          </w:tcPr>
          <w:p w:rsidR="00E05BDB" w:rsidRPr="00E056CF" w:rsidRDefault="00E05BDB" w:rsidP="00E44720">
            <w:pPr>
              <w:jc w:val="center"/>
              <w:rPr>
                <w:color w:val="000000"/>
                <w:sz w:val="18"/>
                <w:szCs w:val="18"/>
              </w:rPr>
            </w:pPr>
            <w:r w:rsidRPr="00E056CF">
              <w:rPr>
                <w:color w:val="000000"/>
                <w:sz w:val="18"/>
                <w:szCs w:val="18"/>
              </w:rPr>
              <w:t>51,52%</w:t>
            </w:r>
          </w:p>
        </w:tc>
        <w:tc>
          <w:tcPr>
            <w:tcW w:w="927" w:type="dxa"/>
            <w:noWrap/>
            <w:vAlign w:val="center"/>
            <w:hideMark/>
          </w:tcPr>
          <w:p w:rsidR="00E05BDB" w:rsidRPr="00E056CF" w:rsidRDefault="00E05BDB" w:rsidP="00E44720">
            <w:pPr>
              <w:jc w:val="center"/>
              <w:rPr>
                <w:color w:val="000000"/>
                <w:sz w:val="18"/>
                <w:szCs w:val="18"/>
              </w:rPr>
            </w:pPr>
            <w:r w:rsidRPr="00E056CF">
              <w:rPr>
                <w:color w:val="000000"/>
                <w:sz w:val="18"/>
                <w:szCs w:val="18"/>
              </w:rPr>
              <w:t>33,04%</w:t>
            </w:r>
          </w:p>
        </w:tc>
      </w:tr>
      <w:tr w:rsidR="00E05BDB" w:rsidRPr="00E056CF" w:rsidTr="00E44720">
        <w:trPr>
          <w:trHeight w:val="300"/>
          <w:jc w:val="center"/>
        </w:trPr>
        <w:tc>
          <w:tcPr>
            <w:tcW w:w="794" w:type="dxa"/>
            <w:vAlign w:val="center"/>
            <w:hideMark/>
          </w:tcPr>
          <w:p w:rsidR="00E05BDB" w:rsidRPr="00976380" w:rsidRDefault="00E05BDB" w:rsidP="00E44720">
            <w:pPr>
              <w:rPr>
                <w:i/>
                <w:color w:val="000000"/>
                <w:sz w:val="18"/>
                <w:szCs w:val="18"/>
              </w:rPr>
            </w:pPr>
            <w:r w:rsidRPr="00976380">
              <w:rPr>
                <w:i/>
                <w:color w:val="000000"/>
                <w:sz w:val="18"/>
                <w:szCs w:val="18"/>
              </w:rPr>
              <w:t>zik</w:t>
            </w:r>
          </w:p>
        </w:tc>
        <w:tc>
          <w:tcPr>
            <w:tcW w:w="905" w:type="dxa"/>
            <w:noWrap/>
            <w:vAlign w:val="center"/>
            <w:hideMark/>
          </w:tcPr>
          <w:p w:rsidR="00E05BDB" w:rsidRPr="00E056CF" w:rsidRDefault="00E05BDB" w:rsidP="00E44720">
            <w:pPr>
              <w:jc w:val="center"/>
              <w:rPr>
                <w:color w:val="000000"/>
                <w:sz w:val="18"/>
                <w:szCs w:val="18"/>
              </w:rPr>
            </w:pPr>
            <w:r w:rsidRPr="00E056CF">
              <w:rPr>
                <w:color w:val="000000"/>
                <w:sz w:val="18"/>
                <w:szCs w:val="18"/>
              </w:rPr>
              <w:t>33,66%</w:t>
            </w:r>
          </w:p>
        </w:tc>
        <w:tc>
          <w:tcPr>
            <w:tcW w:w="801" w:type="dxa"/>
            <w:noWrap/>
            <w:vAlign w:val="center"/>
            <w:hideMark/>
          </w:tcPr>
          <w:p w:rsidR="00E05BDB" w:rsidRPr="00E056CF" w:rsidRDefault="00E05BDB" w:rsidP="00E44720">
            <w:pPr>
              <w:jc w:val="center"/>
              <w:rPr>
                <w:color w:val="000000"/>
                <w:sz w:val="18"/>
                <w:szCs w:val="18"/>
              </w:rPr>
            </w:pPr>
            <w:r w:rsidRPr="00E056CF">
              <w:rPr>
                <w:color w:val="000000"/>
                <w:sz w:val="18"/>
                <w:szCs w:val="18"/>
              </w:rPr>
              <w:t>50,00%</w:t>
            </w:r>
          </w:p>
        </w:tc>
        <w:tc>
          <w:tcPr>
            <w:tcW w:w="897" w:type="dxa"/>
            <w:noWrap/>
            <w:vAlign w:val="center"/>
            <w:hideMark/>
          </w:tcPr>
          <w:p w:rsidR="00E05BDB" w:rsidRPr="00E056CF" w:rsidRDefault="00E05BDB" w:rsidP="00E44720">
            <w:pPr>
              <w:jc w:val="center"/>
              <w:rPr>
                <w:color w:val="000000"/>
                <w:sz w:val="18"/>
                <w:szCs w:val="18"/>
              </w:rPr>
            </w:pPr>
            <w:r w:rsidRPr="00E056CF">
              <w:rPr>
                <w:color w:val="000000"/>
                <w:sz w:val="18"/>
                <w:szCs w:val="18"/>
              </w:rPr>
              <w:t>12,50%</w:t>
            </w:r>
          </w:p>
        </w:tc>
        <w:tc>
          <w:tcPr>
            <w:tcW w:w="894" w:type="dxa"/>
            <w:noWrap/>
            <w:vAlign w:val="center"/>
            <w:hideMark/>
          </w:tcPr>
          <w:p w:rsidR="00E05BDB" w:rsidRPr="00E056CF" w:rsidRDefault="00E05BDB" w:rsidP="00E44720">
            <w:pPr>
              <w:jc w:val="center"/>
              <w:rPr>
                <w:color w:val="000000"/>
                <w:sz w:val="18"/>
                <w:szCs w:val="18"/>
              </w:rPr>
            </w:pPr>
            <w:r w:rsidRPr="00E056CF">
              <w:rPr>
                <w:color w:val="000000"/>
                <w:sz w:val="18"/>
                <w:szCs w:val="18"/>
              </w:rPr>
              <w:t>27,27%</w:t>
            </w:r>
          </w:p>
        </w:tc>
        <w:tc>
          <w:tcPr>
            <w:tcW w:w="860" w:type="dxa"/>
            <w:noWrap/>
            <w:vAlign w:val="center"/>
            <w:hideMark/>
          </w:tcPr>
          <w:p w:rsidR="00E05BDB" w:rsidRPr="00E056CF" w:rsidRDefault="00E05BDB" w:rsidP="00E44720">
            <w:pPr>
              <w:jc w:val="center"/>
              <w:rPr>
                <w:color w:val="000000"/>
                <w:sz w:val="18"/>
                <w:szCs w:val="18"/>
              </w:rPr>
            </w:pPr>
            <w:r w:rsidRPr="00E056CF">
              <w:rPr>
                <w:color w:val="000000"/>
                <w:sz w:val="18"/>
                <w:szCs w:val="18"/>
              </w:rPr>
              <w:t>25,00%</w:t>
            </w:r>
          </w:p>
        </w:tc>
        <w:tc>
          <w:tcPr>
            <w:tcW w:w="801" w:type="dxa"/>
            <w:noWrap/>
            <w:vAlign w:val="center"/>
            <w:hideMark/>
          </w:tcPr>
          <w:p w:rsidR="00E05BDB" w:rsidRPr="00E056CF" w:rsidRDefault="00E05BDB" w:rsidP="00E44720">
            <w:pPr>
              <w:jc w:val="center"/>
              <w:rPr>
                <w:color w:val="000000"/>
                <w:sz w:val="18"/>
                <w:szCs w:val="18"/>
              </w:rPr>
            </w:pPr>
            <w:r w:rsidRPr="00E056CF">
              <w:rPr>
                <w:color w:val="000000"/>
                <w:sz w:val="18"/>
                <w:szCs w:val="18"/>
              </w:rPr>
              <w:t>57,14%</w:t>
            </w:r>
          </w:p>
        </w:tc>
        <w:tc>
          <w:tcPr>
            <w:tcW w:w="971" w:type="dxa"/>
            <w:noWrap/>
            <w:vAlign w:val="center"/>
            <w:hideMark/>
          </w:tcPr>
          <w:p w:rsidR="00E05BDB" w:rsidRPr="00E056CF" w:rsidRDefault="00E05BDB" w:rsidP="00E44720">
            <w:pPr>
              <w:jc w:val="center"/>
              <w:rPr>
                <w:color w:val="000000"/>
                <w:sz w:val="18"/>
                <w:szCs w:val="18"/>
              </w:rPr>
            </w:pPr>
            <w:r w:rsidRPr="00E056CF">
              <w:rPr>
                <w:color w:val="000000"/>
                <w:sz w:val="18"/>
                <w:szCs w:val="18"/>
              </w:rPr>
              <w:t>20,00%</w:t>
            </w:r>
          </w:p>
        </w:tc>
        <w:tc>
          <w:tcPr>
            <w:tcW w:w="851" w:type="dxa"/>
            <w:noWrap/>
            <w:vAlign w:val="center"/>
            <w:hideMark/>
          </w:tcPr>
          <w:p w:rsidR="00E05BDB" w:rsidRPr="00E056CF" w:rsidRDefault="00E05BDB" w:rsidP="00E44720">
            <w:pPr>
              <w:jc w:val="center"/>
              <w:rPr>
                <w:color w:val="000000"/>
                <w:sz w:val="18"/>
                <w:szCs w:val="18"/>
              </w:rPr>
            </w:pPr>
            <w:r w:rsidRPr="00E056CF">
              <w:rPr>
                <w:color w:val="000000"/>
                <w:sz w:val="18"/>
                <w:szCs w:val="18"/>
              </w:rPr>
              <w:t>20,83%</w:t>
            </w:r>
          </w:p>
        </w:tc>
        <w:tc>
          <w:tcPr>
            <w:tcW w:w="850" w:type="dxa"/>
            <w:noWrap/>
            <w:vAlign w:val="center"/>
            <w:hideMark/>
          </w:tcPr>
          <w:p w:rsidR="00E05BDB" w:rsidRPr="00E056CF" w:rsidRDefault="00E05BDB" w:rsidP="00E44720">
            <w:pPr>
              <w:jc w:val="center"/>
              <w:rPr>
                <w:color w:val="000000"/>
                <w:sz w:val="18"/>
                <w:szCs w:val="18"/>
              </w:rPr>
            </w:pPr>
            <w:r w:rsidRPr="00E056CF">
              <w:rPr>
                <w:color w:val="000000"/>
                <w:sz w:val="18"/>
                <w:szCs w:val="18"/>
              </w:rPr>
              <w:t>50,00%</w:t>
            </w:r>
          </w:p>
        </w:tc>
        <w:tc>
          <w:tcPr>
            <w:tcW w:w="851" w:type="dxa"/>
            <w:noWrap/>
            <w:vAlign w:val="center"/>
            <w:hideMark/>
          </w:tcPr>
          <w:p w:rsidR="00E05BDB" w:rsidRPr="00E056CF" w:rsidRDefault="00E05BDB" w:rsidP="00E44720">
            <w:pPr>
              <w:jc w:val="center"/>
              <w:rPr>
                <w:color w:val="000000"/>
                <w:sz w:val="18"/>
                <w:szCs w:val="18"/>
              </w:rPr>
            </w:pPr>
            <w:r w:rsidRPr="00E056CF">
              <w:rPr>
                <w:color w:val="000000"/>
                <w:sz w:val="18"/>
                <w:szCs w:val="18"/>
              </w:rPr>
              <w:t>75,00%</w:t>
            </w:r>
          </w:p>
        </w:tc>
        <w:tc>
          <w:tcPr>
            <w:tcW w:w="850" w:type="dxa"/>
            <w:noWrap/>
            <w:vAlign w:val="center"/>
            <w:hideMark/>
          </w:tcPr>
          <w:p w:rsidR="00E05BDB" w:rsidRPr="00E056CF" w:rsidRDefault="00E05BDB" w:rsidP="00E44720">
            <w:pPr>
              <w:jc w:val="center"/>
              <w:rPr>
                <w:color w:val="000000"/>
                <w:sz w:val="18"/>
                <w:szCs w:val="18"/>
              </w:rPr>
            </w:pPr>
            <w:r w:rsidRPr="00E056CF">
              <w:rPr>
                <w:color w:val="000000"/>
                <w:sz w:val="18"/>
                <w:szCs w:val="18"/>
              </w:rPr>
              <w:t>80,00%</w:t>
            </w:r>
          </w:p>
        </w:tc>
        <w:tc>
          <w:tcPr>
            <w:tcW w:w="805" w:type="dxa"/>
            <w:noWrap/>
            <w:vAlign w:val="center"/>
            <w:hideMark/>
          </w:tcPr>
          <w:p w:rsidR="00E05BDB" w:rsidRPr="00E056CF" w:rsidRDefault="00E05BDB" w:rsidP="00E44720">
            <w:pPr>
              <w:jc w:val="center"/>
              <w:rPr>
                <w:color w:val="000000"/>
                <w:sz w:val="18"/>
                <w:szCs w:val="18"/>
              </w:rPr>
            </w:pPr>
            <w:r w:rsidRPr="00E056CF">
              <w:rPr>
                <w:color w:val="000000"/>
                <w:sz w:val="18"/>
                <w:szCs w:val="18"/>
              </w:rPr>
              <w:t>40,00%</w:t>
            </w:r>
          </w:p>
        </w:tc>
        <w:tc>
          <w:tcPr>
            <w:tcW w:w="886" w:type="dxa"/>
            <w:noWrap/>
            <w:vAlign w:val="center"/>
            <w:hideMark/>
          </w:tcPr>
          <w:p w:rsidR="00E05BDB" w:rsidRPr="00E056CF" w:rsidRDefault="00E05BDB" w:rsidP="00E44720">
            <w:pPr>
              <w:jc w:val="center"/>
              <w:rPr>
                <w:color w:val="000000"/>
                <w:sz w:val="18"/>
                <w:szCs w:val="18"/>
              </w:rPr>
            </w:pPr>
            <w:r w:rsidRPr="00E056CF">
              <w:rPr>
                <w:color w:val="000000"/>
                <w:sz w:val="18"/>
                <w:szCs w:val="18"/>
              </w:rPr>
              <w:t>31,91%</w:t>
            </w:r>
          </w:p>
        </w:tc>
        <w:tc>
          <w:tcPr>
            <w:tcW w:w="1026" w:type="dxa"/>
            <w:noWrap/>
            <w:vAlign w:val="center"/>
            <w:hideMark/>
          </w:tcPr>
          <w:p w:rsidR="00E05BDB" w:rsidRPr="00E056CF" w:rsidRDefault="00E05BDB" w:rsidP="00E44720">
            <w:pPr>
              <w:jc w:val="center"/>
              <w:rPr>
                <w:color w:val="000000"/>
                <w:sz w:val="18"/>
                <w:szCs w:val="18"/>
              </w:rPr>
            </w:pPr>
            <w:r w:rsidRPr="00E056CF">
              <w:rPr>
                <w:color w:val="000000"/>
                <w:sz w:val="18"/>
                <w:szCs w:val="18"/>
              </w:rPr>
              <w:t>24,24%</w:t>
            </w:r>
          </w:p>
        </w:tc>
        <w:tc>
          <w:tcPr>
            <w:tcW w:w="927" w:type="dxa"/>
            <w:noWrap/>
            <w:vAlign w:val="center"/>
            <w:hideMark/>
          </w:tcPr>
          <w:p w:rsidR="00E05BDB" w:rsidRPr="00E056CF" w:rsidRDefault="00E05BDB" w:rsidP="00E44720">
            <w:pPr>
              <w:jc w:val="center"/>
              <w:rPr>
                <w:color w:val="000000"/>
                <w:sz w:val="18"/>
                <w:szCs w:val="18"/>
              </w:rPr>
            </w:pPr>
            <w:r w:rsidRPr="00E056CF">
              <w:rPr>
                <w:color w:val="000000"/>
                <w:sz w:val="18"/>
                <w:szCs w:val="18"/>
              </w:rPr>
              <w:t>36,61%</w:t>
            </w:r>
          </w:p>
        </w:tc>
      </w:tr>
      <w:tr w:rsidR="00E05BDB" w:rsidRPr="00E056CF" w:rsidTr="00E44720">
        <w:trPr>
          <w:trHeight w:val="300"/>
          <w:jc w:val="center"/>
        </w:trPr>
        <w:tc>
          <w:tcPr>
            <w:tcW w:w="794" w:type="dxa"/>
            <w:vAlign w:val="center"/>
            <w:hideMark/>
          </w:tcPr>
          <w:p w:rsidR="00E05BDB" w:rsidRPr="00976380" w:rsidRDefault="00E05BDB" w:rsidP="00E44720">
            <w:pPr>
              <w:rPr>
                <w:i/>
                <w:color w:val="000000"/>
                <w:sz w:val="18"/>
                <w:szCs w:val="18"/>
              </w:rPr>
            </w:pPr>
            <w:r w:rsidRPr="00976380">
              <w:rPr>
                <w:i/>
                <w:color w:val="000000"/>
                <w:sz w:val="18"/>
                <w:szCs w:val="18"/>
              </w:rPr>
              <w:t>rata</w:t>
            </w:r>
          </w:p>
        </w:tc>
        <w:tc>
          <w:tcPr>
            <w:tcW w:w="905" w:type="dxa"/>
            <w:noWrap/>
            <w:vAlign w:val="center"/>
            <w:hideMark/>
          </w:tcPr>
          <w:p w:rsidR="00E05BDB" w:rsidRPr="00E056CF" w:rsidRDefault="00E05BDB" w:rsidP="00E44720">
            <w:pPr>
              <w:jc w:val="center"/>
              <w:rPr>
                <w:color w:val="000000"/>
                <w:sz w:val="18"/>
                <w:szCs w:val="18"/>
              </w:rPr>
            </w:pPr>
            <w:r w:rsidRPr="00E056CF">
              <w:rPr>
                <w:color w:val="000000"/>
                <w:sz w:val="18"/>
                <w:szCs w:val="18"/>
              </w:rPr>
              <w:t>32,67%</w:t>
            </w:r>
          </w:p>
        </w:tc>
        <w:tc>
          <w:tcPr>
            <w:tcW w:w="801" w:type="dxa"/>
            <w:noWrap/>
            <w:vAlign w:val="center"/>
            <w:hideMark/>
          </w:tcPr>
          <w:p w:rsidR="00E05BDB" w:rsidRPr="00E056CF" w:rsidRDefault="00E05BDB" w:rsidP="00E44720">
            <w:pPr>
              <w:jc w:val="center"/>
              <w:rPr>
                <w:color w:val="000000"/>
                <w:sz w:val="18"/>
                <w:szCs w:val="18"/>
              </w:rPr>
            </w:pPr>
            <w:r w:rsidRPr="00E056CF">
              <w:rPr>
                <w:color w:val="000000"/>
                <w:sz w:val="18"/>
                <w:szCs w:val="18"/>
              </w:rPr>
              <w:t>32,46%</w:t>
            </w:r>
          </w:p>
        </w:tc>
        <w:tc>
          <w:tcPr>
            <w:tcW w:w="897" w:type="dxa"/>
            <w:noWrap/>
            <w:vAlign w:val="center"/>
            <w:hideMark/>
          </w:tcPr>
          <w:p w:rsidR="00E05BDB" w:rsidRPr="00E056CF" w:rsidRDefault="00E05BDB" w:rsidP="00E44720">
            <w:pPr>
              <w:jc w:val="center"/>
              <w:rPr>
                <w:color w:val="000000"/>
                <w:sz w:val="18"/>
                <w:szCs w:val="18"/>
              </w:rPr>
            </w:pPr>
            <w:r w:rsidRPr="00E056CF">
              <w:rPr>
                <w:color w:val="000000"/>
                <w:sz w:val="18"/>
                <w:szCs w:val="18"/>
              </w:rPr>
              <w:t>32,95%</w:t>
            </w:r>
          </w:p>
        </w:tc>
        <w:tc>
          <w:tcPr>
            <w:tcW w:w="894" w:type="dxa"/>
            <w:noWrap/>
            <w:vAlign w:val="center"/>
            <w:hideMark/>
          </w:tcPr>
          <w:p w:rsidR="00E05BDB" w:rsidRPr="00E056CF" w:rsidRDefault="00E05BDB" w:rsidP="00E44720">
            <w:pPr>
              <w:jc w:val="center"/>
              <w:rPr>
                <w:color w:val="000000"/>
                <w:sz w:val="18"/>
                <w:szCs w:val="18"/>
              </w:rPr>
            </w:pPr>
            <w:r w:rsidRPr="00E056CF">
              <w:rPr>
                <w:color w:val="000000"/>
                <w:sz w:val="18"/>
                <w:szCs w:val="18"/>
              </w:rPr>
              <w:t>24,68%</w:t>
            </w:r>
          </w:p>
        </w:tc>
        <w:tc>
          <w:tcPr>
            <w:tcW w:w="860" w:type="dxa"/>
            <w:noWrap/>
            <w:vAlign w:val="center"/>
            <w:hideMark/>
          </w:tcPr>
          <w:p w:rsidR="00E05BDB" w:rsidRPr="00E056CF" w:rsidRDefault="00E05BDB" w:rsidP="00E44720">
            <w:pPr>
              <w:jc w:val="center"/>
              <w:rPr>
                <w:color w:val="000000"/>
                <w:sz w:val="18"/>
                <w:szCs w:val="18"/>
              </w:rPr>
            </w:pPr>
            <w:r w:rsidRPr="00E056CF">
              <w:rPr>
                <w:color w:val="000000"/>
                <w:sz w:val="18"/>
                <w:szCs w:val="18"/>
              </w:rPr>
              <w:t>30,26%</w:t>
            </w:r>
          </w:p>
        </w:tc>
        <w:tc>
          <w:tcPr>
            <w:tcW w:w="801" w:type="dxa"/>
            <w:noWrap/>
            <w:vAlign w:val="center"/>
            <w:hideMark/>
          </w:tcPr>
          <w:p w:rsidR="00E05BDB" w:rsidRPr="00E056CF" w:rsidRDefault="00E05BDB" w:rsidP="00E44720">
            <w:pPr>
              <w:jc w:val="center"/>
              <w:rPr>
                <w:color w:val="000000"/>
                <w:sz w:val="18"/>
                <w:szCs w:val="18"/>
              </w:rPr>
            </w:pPr>
            <w:r w:rsidRPr="00E056CF">
              <w:rPr>
                <w:color w:val="000000"/>
                <w:sz w:val="18"/>
                <w:szCs w:val="18"/>
              </w:rPr>
              <w:t>48,98%</w:t>
            </w:r>
          </w:p>
        </w:tc>
        <w:tc>
          <w:tcPr>
            <w:tcW w:w="971" w:type="dxa"/>
            <w:noWrap/>
            <w:vAlign w:val="center"/>
            <w:hideMark/>
          </w:tcPr>
          <w:p w:rsidR="00E05BDB" w:rsidRPr="00E056CF" w:rsidRDefault="00E05BDB" w:rsidP="00E44720">
            <w:pPr>
              <w:jc w:val="center"/>
              <w:rPr>
                <w:color w:val="000000"/>
                <w:sz w:val="18"/>
                <w:szCs w:val="18"/>
              </w:rPr>
            </w:pPr>
            <w:r w:rsidRPr="00E056CF">
              <w:rPr>
                <w:color w:val="000000"/>
                <w:sz w:val="18"/>
                <w:szCs w:val="18"/>
              </w:rPr>
              <w:t>26,67%</w:t>
            </w:r>
          </w:p>
        </w:tc>
        <w:tc>
          <w:tcPr>
            <w:tcW w:w="851" w:type="dxa"/>
            <w:noWrap/>
            <w:vAlign w:val="center"/>
            <w:hideMark/>
          </w:tcPr>
          <w:p w:rsidR="00E05BDB" w:rsidRPr="00E056CF" w:rsidRDefault="00E05BDB" w:rsidP="00E44720">
            <w:pPr>
              <w:jc w:val="center"/>
              <w:rPr>
                <w:color w:val="000000"/>
                <w:sz w:val="18"/>
                <w:szCs w:val="18"/>
              </w:rPr>
            </w:pPr>
            <w:r w:rsidRPr="00E056CF">
              <w:rPr>
                <w:color w:val="000000"/>
                <w:sz w:val="18"/>
                <w:szCs w:val="18"/>
              </w:rPr>
              <w:t>27,50%</w:t>
            </w:r>
          </w:p>
        </w:tc>
        <w:tc>
          <w:tcPr>
            <w:tcW w:w="850" w:type="dxa"/>
            <w:noWrap/>
            <w:vAlign w:val="center"/>
            <w:hideMark/>
          </w:tcPr>
          <w:p w:rsidR="00E05BDB" w:rsidRPr="00E056CF" w:rsidRDefault="00E05BDB" w:rsidP="00E44720">
            <w:pPr>
              <w:jc w:val="center"/>
              <w:rPr>
                <w:color w:val="000000"/>
                <w:sz w:val="18"/>
                <w:szCs w:val="18"/>
              </w:rPr>
            </w:pPr>
            <w:r w:rsidRPr="00E056CF">
              <w:rPr>
                <w:color w:val="000000"/>
                <w:sz w:val="18"/>
                <w:szCs w:val="18"/>
              </w:rPr>
              <w:t>35,71%</w:t>
            </w:r>
          </w:p>
        </w:tc>
        <w:tc>
          <w:tcPr>
            <w:tcW w:w="851" w:type="dxa"/>
            <w:noWrap/>
            <w:vAlign w:val="center"/>
            <w:hideMark/>
          </w:tcPr>
          <w:p w:rsidR="00E05BDB" w:rsidRPr="00E056CF" w:rsidRDefault="00E05BDB" w:rsidP="00E44720">
            <w:pPr>
              <w:jc w:val="center"/>
              <w:rPr>
                <w:color w:val="000000"/>
                <w:sz w:val="18"/>
                <w:szCs w:val="18"/>
              </w:rPr>
            </w:pPr>
            <w:r w:rsidRPr="00E056CF">
              <w:rPr>
                <w:color w:val="000000"/>
                <w:sz w:val="18"/>
                <w:szCs w:val="18"/>
              </w:rPr>
              <w:t>50,00%</w:t>
            </w:r>
          </w:p>
        </w:tc>
        <w:tc>
          <w:tcPr>
            <w:tcW w:w="850" w:type="dxa"/>
            <w:noWrap/>
            <w:vAlign w:val="center"/>
            <w:hideMark/>
          </w:tcPr>
          <w:p w:rsidR="00E05BDB" w:rsidRPr="00E056CF" w:rsidRDefault="00E05BDB" w:rsidP="00E44720">
            <w:pPr>
              <w:jc w:val="center"/>
              <w:rPr>
                <w:color w:val="000000"/>
                <w:sz w:val="18"/>
                <w:szCs w:val="18"/>
              </w:rPr>
            </w:pPr>
            <w:r w:rsidRPr="00E056CF">
              <w:rPr>
                <w:color w:val="000000"/>
                <w:sz w:val="18"/>
                <w:szCs w:val="18"/>
              </w:rPr>
              <w:t>80,00%</w:t>
            </w:r>
          </w:p>
        </w:tc>
        <w:tc>
          <w:tcPr>
            <w:tcW w:w="805" w:type="dxa"/>
            <w:noWrap/>
            <w:vAlign w:val="center"/>
            <w:hideMark/>
          </w:tcPr>
          <w:p w:rsidR="00E05BDB" w:rsidRPr="00E056CF" w:rsidRDefault="00E05BDB" w:rsidP="00E44720">
            <w:pPr>
              <w:jc w:val="center"/>
              <w:rPr>
                <w:color w:val="000000"/>
                <w:sz w:val="18"/>
                <w:szCs w:val="18"/>
              </w:rPr>
            </w:pPr>
            <w:r w:rsidRPr="00E056CF">
              <w:rPr>
                <w:color w:val="000000"/>
                <w:sz w:val="18"/>
                <w:szCs w:val="18"/>
              </w:rPr>
              <w:t>30,00%</w:t>
            </w:r>
          </w:p>
        </w:tc>
        <w:tc>
          <w:tcPr>
            <w:tcW w:w="886" w:type="dxa"/>
            <w:noWrap/>
            <w:vAlign w:val="center"/>
            <w:hideMark/>
          </w:tcPr>
          <w:p w:rsidR="00E05BDB" w:rsidRPr="00E056CF" w:rsidRDefault="00E05BDB" w:rsidP="00E44720">
            <w:pPr>
              <w:jc w:val="center"/>
              <w:rPr>
                <w:color w:val="000000"/>
                <w:sz w:val="18"/>
                <w:szCs w:val="18"/>
              </w:rPr>
            </w:pPr>
            <w:r w:rsidRPr="00E056CF">
              <w:rPr>
                <w:color w:val="000000"/>
                <w:sz w:val="18"/>
                <w:szCs w:val="18"/>
              </w:rPr>
              <w:t>36,17%</w:t>
            </w:r>
          </w:p>
        </w:tc>
        <w:tc>
          <w:tcPr>
            <w:tcW w:w="1026" w:type="dxa"/>
            <w:noWrap/>
            <w:vAlign w:val="center"/>
            <w:hideMark/>
          </w:tcPr>
          <w:p w:rsidR="00E05BDB" w:rsidRPr="00E056CF" w:rsidRDefault="00E05BDB" w:rsidP="00E44720">
            <w:pPr>
              <w:jc w:val="center"/>
              <w:rPr>
                <w:color w:val="000000"/>
                <w:sz w:val="18"/>
                <w:szCs w:val="18"/>
              </w:rPr>
            </w:pPr>
            <w:r w:rsidRPr="00E056CF">
              <w:rPr>
                <w:color w:val="000000"/>
                <w:sz w:val="18"/>
                <w:szCs w:val="18"/>
              </w:rPr>
              <w:t>27,27%</w:t>
            </w:r>
          </w:p>
        </w:tc>
        <w:tc>
          <w:tcPr>
            <w:tcW w:w="927" w:type="dxa"/>
            <w:noWrap/>
            <w:vAlign w:val="center"/>
            <w:hideMark/>
          </w:tcPr>
          <w:p w:rsidR="00E05BDB" w:rsidRPr="00E056CF" w:rsidRDefault="00E05BDB" w:rsidP="00E44720">
            <w:pPr>
              <w:jc w:val="center"/>
              <w:rPr>
                <w:color w:val="000000"/>
                <w:sz w:val="18"/>
                <w:szCs w:val="18"/>
              </w:rPr>
            </w:pPr>
            <w:r w:rsidRPr="00E056CF">
              <w:rPr>
                <w:color w:val="000000"/>
                <w:sz w:val="18"/>
                <w:szCs w:val="18"/>
              </w:rPr>
              <w:t>33,04%</w:t>
            </w:r>
          </w:p>
        </w:tc>
      </w:tr>
      <w:tr w:rsidR="00E05BDB" w:rsidRPr="00E056CF" w:rsidTr="00E44720">
        <w:trPr>
          <w:trHeight w:val="300"/>
          <w:jc w:val="center"/>
        </w:trPr>
        <w:tc>
          <w:tcPr>
            <w:tcW w:w="794" w:type="dxa"/>
            <w:vAlign w:val="center"/>
            <w:hideMark/>
          </w:tcPr>
          <w:p w:rsidR="00E05BDB" w:rsidRPr="00976380" w:rsidRDefault="00E05BDB" w:rsidP="00E44720">
            <w:pPr>
              <w:rPr>
                <w:i/>
                <w:color w:val="000000"/>
                <w:sz w:val="18"/>
                <w:szCs w:val="18"/>
              </w:rPr>
            </w:pPr>
            <w:r w:rsidRPr="00976380">
              <w:rPr>
                <w:i/>
                <w:color w:val="000000"/>
                <w:sz w:val="18"/>
                <w:szCs w:val="18"/>
              </w:rPr>
              <w:t>quali</w:t>
            </w:r>
          </w:p>
        </w:tc>
        <w:tc>
          <w:tcPr>
            <w:tcW w:w="905" w:type="dxa"/>
            <w:noWrap/>
            <w:vAlign w:val="center"/>
            <w:hideMark/>
          </w:tcPr>
          <w:p w:rsidR="00E05BDB" w:rsidRPr="00E056CF" w:rsidRDefault="00E05BDB" w:rsidP="00E44720">
            <w:pPr>
              <w:jc w:val="center"/>
              <w:rPr>
                <w:color w:val="000000"/>
                <w:sz w:val="18"/>
                <w:szCs w:val="18"/>
              </w:rPr>
            </w:pPr>
            <w:r w:rsidRPr="00E056CF">
              <w:rPr>
                <w:color w:val="000000"/>
                <w:sz w:val="18"/>
                <w:szCs w:val="18"/>
              </w:rPr>
              <w:t>30,20%</w:t>
            </w:r>
          </w:p>
        </w:tc>
        <w:tc>
          <w:tcPr>
            <w:tcW w:w="801" w:type="dxa"/>
            <w:noWrap/>
            <w:vAlign w:val="center"/>
            <w:hideMark/>
          </w:tcPr>
          <w:p w:rsidR="00E05BDB" w:rsidRPr="00E056CF" w:rsidRDefault="00E05BDB" w:rsidP="00E44720">
            <w:pPr>
              <w:jc w:val="center"/>
              <w:rPr>
                <w:color w:val="000000"/>
                <w:sz w:val="18"/>
                <w:szCs w:val="18"/>
              </w:rPr>
            </w:pPr>
            <w:r w:rsidRPr="00E056CF">
              <w:rPr>
                <w:color w:val="000000"/>
                <w:sz w:val="18"/>
                <w:szCs w:val="18"/>
              </w:rPr>
              <w:t>28,95%</w:t>
            </w:r>
          </w:p>
        </w:tc>
        <w:tc>
          <w:tcPr>
            <w:tcW w:w="897" w:type="dxa"/>
            <w:noWrap/>
            <w:vAlign w:val="center"/>
            <w:hideMark/>
          </w:tcPr>
          <w:p w:rsidR="00E05BDB" w:rsidRPr="00E056CF" w:rsidRDefault="00E05BDB" w:rsidP="00E44720">
            <w:pPr>
              <w:jc w:val="center"/>
              <w:rPr>
                <w:color w:val="000000"/>
                <w:sz w:val="18"/>
                <w:szCs w:val="18"/>
              </w:rPr>
            </w:pPr>
            <w:r w:rsidRPr="00E056CF">
              <w:rPr>
                <w:color w:val="000000"/>
                <w:sz w:val="18"/>
                <w:szCs w:val="18"/>
              </w:rPr>
              <w:t>31,82%</w:t>
            </w:r>
          </w:p>
        </w:tc>
        <w:tc>
          <w:tcPr>
            <w:tcW w:w="894" w:type="dxa"/>
            <w:noWrap/>
            <w:vAlign w:val="center"/>
            <w:hideMark/>
          </w:tcPr>
          <w:p w:rsidR="00E05BDB" w:rsidRPr="00E056CF" w:rsidRDefault="00E05BDB" w:rsidP="00E44720">
            <w:pPr>
              <w:jc w:val="center"/>
              <w:rPr>
                <w:color w:val="000000"/>
                <w:sz w:val="18"/>
                <w:szCs w:val="18"/>
              </w:rPr>
            </w:pPr>
            <w:r w:rsidRPr="00E056CF">
              <w:rPr>
                <w:color w:val="000000"/>
                <w:sz w:val="18"/>
                <w:szCs w:val="18"/>
              </w:rPr>
              <w:t>38,96%</w:t>
            </w:r>
          </w:p>
        </w:tc>
        <w:tc>
          <w:tcPr>
            <w:tcW w:w="860" w:type="dxa"/>
            <w:noWrap/>
            <w:vAlign w:val="center"/>
            <w:hideMark/>
          </w:tcPr>
          <w:p w:rsidR="00E05BDB" w:rsidRPr="00E056CF" w:rsidRDefault="00E05BDB" w:rsidP="00E44720">
            <w:pPr>
              <w:jc w:val="center"/>
              <w:rPr>
                <w:color w:val="000000"/>
                <w:sz w:val="18"/>
                <w:szCs w:val="18"/>
              </w:rPr>
            </w:pPr>
            <w:r w:rsidRPr="00E056CF">
              <w:rPr>
                <w:color w:val="000000"/>
                <w:sz w:val="18"/>
                <w:szCs w:val="18"/>
              </w:rPr>
              <w:t>27,63%</w:t>
            </w:r>
          </w:p>
        </w:tc>
        <w:tc>
          <w:tcPr>
            <w:tcW w:w="801" w:type="dxa"/>
            <w:noWrap/>
            <w:vAlign w:val="center"/>
            <w:hideMark/>
          </w:tcPr>
          <w:p w:rsidR="00E05BDB" w:rsidRPr="00E056CF" w:rsidRDefault="00E05BDB" w:rsidP="00E44720">
            <w:pPr>
              <w:jc w:val="center"/>
              <w:rPr>
                <w:color w:val="000000"/>
                <w:sz w:val="18"/>
                <w:szCs w:val="18"/>
              </w:rPr>
            </w:pPr>
            <w:r w:rsidRPr="00E056CF">
              <w:rPr>
                <w:color w:val="000000"/>
                <w:sz w:val="18"/>
                <w:szCs w:val="18"/>
              </w:rPr>
              <w:t>20,41%</w:t>
            </w:r>
          </w:p>
        </w:tc>
        <w:tc>
          <w:tcPr>
            <w:tcW w:w="971" w:type="dxa"/>
            <w:noWrap/>
            <w:vAlign w:val="center"/>
            <w:hideMark/>
          </w:tcPr>
          <w:p w:rsidR="00E05BDB" w:rsidRPr="00E056CF" w:rsidRDefault="00E05BDB" w:rsidP="00E44720">
            <w:pPr>
              <w:jc w:val="center"/>
              <w:rPr>
                <w:color w:val="000000"/>
                <w:sz w:val="18"/>
                <w:szCs w:val="18"/>
              </w:rPr>
            </w:pPr>
            <w:r w:rsidRPr="00E056CF">
              <w:rPr>
                <w:color w:val="000000"/>
                <w:sz w:val="18"/>
                <w:szCs w:val="18"/>
              </w:rPr>
              <w:t>33,33%</w:t>
            </w:r>
          </w:p>
        </w:tc>
        <w:tc>
          <w:tcPr>
            <w:tcW w:w="851" w:type="dxa"/>
            <w:noWrap/>
            <w:vAlign w:val="center"/>
            <w:hideMark/>
          </w:tcPr>
          <w:p w:rsidR="00E05BDB" w:rsidRPr="00E056CF" w:rsidRDefault="00E05BDB" w:rsidP="00E44720">
            <w:pPr>
              <w:jc w:val="center"/>
              <w:rPr>
                <w:color w:val="000000"/>
                <w:sz w:val="18"/>
                <w:szCs w:val="18"/>
              </w:rPr>
            </w:pPr>
            <w:r w:rsidRPr="00E056CF">
              <w:rPr>
                <w:color w:val="000000"/>
                <w:sz w:val="18"/>
                <w:szCs w:val="18"/>
              </w:rPr>
              <w:t>34,17%</w:t>
            </w:r>
          </w:p>
        </w:tc>
        <w:tc>
          <w:tcPr>
            <w:tcW w:w="850" w:type="dxa"/>
            <w:noWrap/>
            <w:vAlign w:val="center"/>
            <w:hideMark/>
          </w:tcPr>
          <w:p w:rsidR="00E05BDB" w:rsidRPr="00E056CF" w:rsidRDefault="00E05BDB" w:rsidP="00E44720">
            <w:pPr>
              <w:jc w:val="center"/>
              <w:rPr>
                <w:color w:val="000000"/>
                <w:sz w:val="18"/>
                <w:szCs w:val="18"/>
              </w:rPr>
            </w:pPr>
            <w:r w:rsidRPr="00E056CF">
              <w:rPr>
                <w:color w:val="000000"/>
                <w:sz w:val="18"/>
                <w:szCs w:val="18"/>
              </w:rPr>
              <w:t>23,81%</w:t>
            </w:r>
          </w:p>
        </w:tc>
        <w:tc>
          <w:tcPr>
            <w:tcW w:w="851" w:type="dxa"/>
            <w:noWrap/>
            <w:vAlign w:val="center"/>
            <w:hideMark/>
          </w:tcPr>
          <w:p w:rsidR="00E05BDB" w:rsidRPr="00E056CF" w:rsidRDefault="00E05BDB" w:rsidP="00E44720">
            <w:pPr>
              <w:jc w:val="center"/>
              <w:rPr>
                <w:color w:val="000000"/>
                <w:sz w:val="18"/>
                <w:szCs w:val="18"/>
              </w:rPr>
            </w:pPr>
            <w:r w:rsidRPr="00E056CF">
              <w:rPr>
                <w:color w:val="000000"/>
                <w:sz w:val="18"/>
                <w:szCs w:val="18"/>
              </w:rPr>
              <w:t>25,00%</w:t>
            </w:r>
          </w:p>
        </w:tc>
        <w:tc>
          <w:tcPr>
            <w:tcW w:w="850" w:type="dxa"/>
            <w:noWrap/>
            <w:vAlign w:val="center"/>
            <w:hideMark/>
          </w:tcPr>
          <w:p w:rsidR="00E05BDB" w:rsidRPr="00E056CF" w:rsidRDefault="00E05BDB" w:rsidP="00E44720">
            <w:pPr>
              <w:jc w:val="center"/>
              <w:rPr>
                <w:color w:val="000000"/>
                <w:sz w:val="18"/>
                <w:szCs w:val="18"/>
              </w:rPr>
            </w:pPr>
            <w:r w:rsidRPr="00E056CF">
              <w:rPr>
                <w:color w:val="000000"/>
                <w:sz w:val="18"/>
                <w:szCs w:val="18"/>
              </w:rPr>
              <w:t>20,00%</w:t>
            </w:r>
          </w:p>
        </w:tc>
        <w:tc>
          <w:tcPr>
            <w:tcW w:w="805" w:type="dxa"/>
            <w:noWrap/>
            <w:vAlign w:val="center"/>
            <w:hideMark/>
          </w:tcPr>
          <w:p w:rsidR="00E05BDB" w:rsidRPr="00E056CF" w:rsidRDefault="00E05BDB" w:rsidP="00E44720">
            <w:pPr>
              <w:jc w:val="center"/>
              <w:rPr>
                <w:color w:val="000000"/>
                <w:sz w:val="18"/>
                <w:szCs w:val="18"/>
              </w:rPr>
            </w:pPr>
            <w:r w:rsidRPr="00E056CF">
              <w:rPr>
                <w:color w:val="000000"/>
                <w:sz w:val="18"/>
                <w:szCs w:val="18"/>
              </w:rPr>
              <w:t>20,00%</w:t>
            </w:r>
          </w:p>
        </w:tc>
        <w:tc>
          <w:tcPr>
            <w:tcW w:w="886" w:type="dxa"/>
            <w:noWrap/>
            <w:vAlign w:val="center"/>
            <w:hideMark/>
          </w:tcPr>
          <w:p w:rsidR="00E05BDB" w:rsidRPr="00E056CF" w:rsidRDefault="00E05BDB" w:rsidP="00E44720">
            <w:pPr>
              <w:jc w:val="center"/>
              <w:rPr>
                <w:color w:val="000000"/>
                <w:sz w:val="18"/>
                <w:szCs w:val="18"/>
              </w:rPr>
            </w:pPr>
            <w:r w:rsidRPr="00E056CF">
              <w:rPr>
                <w:color w:val="000000"/>
                <w:sz w:val="18"/>
                <w:szCs w:val="18"/>
              </w:rPr>
              <w:t>40,43%</w:t>
            </w:r>
          </w:p>
        </w:tc>
        <w:tc>
          <w:tcPr>
            <w:tcW w:w="1026" w:type="dxa"/>
            <w:noWrap/>
            <w:vAlign w:val="center"/>
            <w:hideMark/>
          </w:tcPr>
          <w:p w:rsidR="00E05BDB" w:rsidRPr="00E056CF" w:rsidRDefault="00E05BDB" w:rsidP="00E44720">
            <w:pPr>
              <w:jc w:val="center"/>
              <w:rPr>
                <w:color w:val="000000"/>
                <w:sz w:val="18"/>
                <w:szCs w:val="18"/>
              </w:rPr>
            </w:pPr>
            <w:r w:rsidRPr="00E056CF">
              <w:rPr>
                <w:color w:val="000000"/>
                <w:sz w:val="18"/>
                <w:szCs w:val="18"/>
              </w:rPr>
              <w:t>24,24%</w:t>
            </w:r>
          </w:p>
        </w:tc>
        <w:tc>
          <w:tcPr>
            <w:tcW w:w="927" w:type="dxa"/>
            <w:noWrap/>
            <w:vAlign w:val="center"/>
            <w:hideMark/>
          </w:tcPr>
          <w:p w:rsidR="00E05BDB" w:rsidRPr="00E056CF" w:rsidRDefault="00E05BDB" w:rsidP="00E44720">
            <w:pPr>
              <w:jc w:val="center"/>
              <w:rPr>
                <w:color w:val="000000"/>
                <w:sz w:val="18"/>
                <w:szCs w:val="18"/>
              </w:rPr>
            </w:pPr>
            <w:r w:rsidRPr="00E056CF">
              <w:rPr>
                <w:color w:val="000000"/>
                <w:sz w:val="18"/>
                <w:szCs w:val="18"/>
              </w:rPr>
              <w:t>28,57%</w:t>
            </w:r>
          </w:p>
        </w:tc>
      </w:tr>
      <w:tr w:rsidR="00E05BDB" w:rsidRPr="00E056CF" w:rsidTr="00E44720">
        <w:trPr>
          <w:trHeight w:val="315"/>
          <w:jc w:val="center"/>
        </w:trPr>
        <w:tc>
          <w:tcPr>
            <w:tcW w:w="794" w:type="dxa"/>
            <w:tcBorders>
              <w:bottom w:val="single" w:sz="12" w:space="0" w:color="000000" w:themeColor="text1"/>
            </w:tcBorders>
            <w:vAlign w:val="center"/>
            <w:hideMark/>
          </w:tcPr>
          <w:p w:rsidR="00E05BDB" w:rsidRPr="00976380" w:rsidRDefault="00E05BDB" w:rsidP="00E44720">
            <w:pPr>
              <w:rPr>
                <w:i/>
                <w:color w:val="000000"/>
                <w:sz w:val="18"/>
                <w:szCs w:val="18"/>
              </w:rPr>
            </w:pPr>
            <w:r w:rsidRPr="00976380">
              <w:rPr>
                <w:i/>
                <w:color w:val="000000"/>
                <w:sz w:val="18"/>
                <w:szCs w:val="18"/>
              </w:rPr>
              <w:t>cam</w:t>
            </w:r>
          </w:p>
        </w:tc>
        <w:tc>
          <w:tcPr>
            <w:tcW w:w="905" w:type="dxa"/>
            <w:tcBorders>
              <w:bottom w:val="single" w:sz="12" w:space="0" w:color="000000" w:themeColor="text1"/>
            </w:tcBorders>
            <w:noWrap/>
            <w:vAlign w:val="center"/>
            <w:hideMark/>
          </w:tcPr>
          <w:p w:rsidR="00E05BDB" w:rsidRPr="00E056CF" w:rsidRDefault="00E05BDB" w:rsidP="00E44720">
            <w:pPr>
              <w:jc w:val="center"/>
              <w:rPr>
                <w:color w:val="000000"/>
                <w:sz w:val="18"/>
                <w:szCs w:val="18"/>
              </w:rPr>
            </w:pPr>
            <w:r w:rsidRPr="00E056CF">
              <w:rPr>
                <w:color w:val="000000"/>
                <w:sz w:val="18"/>
                <w:szCs w:val="18"/>
              </w:rPr>
              <w:t>27,72%</w:t>
            </w:r>
          </w:p>
        </w:tc>
        <w:tc>
          <w:tcPr>
            <w:tcW w:w="801" w:type="dxa"/>
            <w:tcBorders>
              <w:bottom w:val="single" w:sz="12" w:space="0" w:color="000000" w:themeColor="text1"/>
            </w:tcBorders>
            <w:noWrap/>
            <w:vAlign w:val="center"/>
            <w:hideMark/>
          </w:tcPr>
          <w:p w:rsidR="00E05BDB" w:rsidRPr="00E056CF" w:rsidRDefault="00E05BDB" w:rsidP="00E44720">
            <w:pPr>
              <w:jc w:val="center"/>
              <w:rPr>
                <w:color w:val="000000"/>
                <w:sz w:val="18"/>
                <w:szCs w:val="18"/>
              </w:rPr>
            </w:pPr>
            <w:r w:rsidRPr="00E056CF">
              <w:rPr>
                <w:color w:val="000000"/>
                <w:sz w:val="18"/>
                <w:szCs w:val="18"/>
              </w:rPr>
              <w:t>27,19%</w:t>
            </w:r>
          </w:p>
        </w:tc>
        <w:tc>
          <w:tcPr>
            <w:tcW w:w="897" w:type="dxa"/>
            <w:tcBorders>
              <w:bottom w:val="single" w:sz="12" w:space="0" w:color="000000" w:themeColor="text1"/>
            </w:tcBorders>
            <w:noWrap/>
            <w:vAlign w:val="center"/>
            <w:hideMark/>
          </w:tcPr>
          <w:p w:rsidR="00E05BDB" w:rsidRPr="00E056CF" w:rsidRDefault="00E05BDB" w:rsidP="00E44720">
            <w:pPr>
              <w:jc w:val="center"/>
              <w:rPr>
                <w:color w:val="000000"/>
                <w:sz w:val="18"/>
                <w:szCs w:val="18"/>
              </w:rPr>
            </w:pPr>
            <w:r w:rsidRPr="00E056CF">
              <w:rPr>
                <w:color w:val="000000"/>
                <w:sz w:val="18"/>
                <w:szCs w:val="18"/>
              </w:rPr>
              <w:t>28,41%</w:t>
            </w:r>
          </w:p>
        </w:tc>
        <w:tc>
          <w:tcPr>
            <w:tcW w:w="894" w:type="dxa"/>
            <w:tcBorders>
              <w:bottom w:val="single" w:sz="12" w:space="0" w:color="000000" w:themeColor="text1"/>
            </w:tcBorders>
            <w:noWrap/>
            <w:vAlign w:val="center"/>
            <w:hideMark/>
          </w:tcPr>
          <w:p w:rsidR="00E05BDB" w:rsidRPr="00E056CF" w:rsidRDefault="00E05BDB" w:rsidP="00E44720">
            <w:pPr>
              <w:jc w:val="center"/>
              <w:rPr>
                <w:color w:val="000000"/>
                <w:sz w:val="18"/>
                <w:szCs w:val="18"/>
              </w:rPr>
            </w:pPr>
            <w:r w:rsidRPr="00E056CF">
              <w:rPr>
                <w:color w:val="000000"/>
                <w:sz w:val="18"/>
                <w:szCs w:val="18"/>
              </w:rPr>
              <w:t>23,38%</w:t>
            </w:r>
          </w:p>
        </w:tc>
        <w:tc>
          <w:tcPr>
            <w:tcW w:w="860" w:type="dxa"/>
            <w:tcBorders>
              <w:bottom w:val="single" w:sz="12" w:space="0" w:color="000000" w:themeColor="text1"/>
            </w:tcBorders>
            <w:noWrap/>
            <w:vAlign w:val="center"/>
            <w:hideMark/>
          </w:tcPr>
          <w:p w:rsidR="00E05BDB" w:rsidRPr="00E056CF" w:rsidRDefault="00E05BDB" w:rsidP="00E44720">
            <w:pPr>
              <w:jc w:val="center"/>
              <w:rPr>
                <w:color w:val="000000"/>
                <w:sz w:val="18"/>
                <w:szCs w:val="18"/>
              </w:rPr>
            </w:pPr>
            <w:r w:rsidRPr="00E056CF">
              <w:rPr>
                <w:color w:val="000000"/>
                <w:sz w:val="18"/>
                <w:szCs w:val="18"/>
              </w:rPr>
              <w:t>19,74%</w:t>
            </w:r>
          </w:p>
        </w:tc>
        <w:tc>
          <w:tcPr>
            <w:tcW w:w="801" w:type="dxa"/>
            <w:tcBorders>
              <w:bottom w:val="single" w:sz="12" w:space="0" w:color="000000" w:themeColor="text1"/>
            </w:tcBorders>
            <w:noWrap/>
            <w:vAlign w:val="center"/>
            <w:hideMark/>
          </w:tcPr>
          <w:p w:rsidR="00E05BDB" w:rsidRPr="00E056CF" w:rsidRDefault="00E05BDB" w:rsidP="00E44720">
            <w:pPr>
              <w:jc w:val="center"/>
              <w:rPr>
                <w:color w:val="000000"/>
                <w:sz w:val="18"/>
                <w:szCs w:val="18"/>
              </w:rPr>
            </w:pPr>
            <w:r w:rsidRPr="00E056CF">
              <w:rPr>
                <w:color w:val="000000"/>
                <w:sz w:val="18"/>
                <w:szCs w:val="18"/>
              </w:rPr>
              <w:t>44,90%</w:t>
            </w:r>
          </w:p>
        </w:tc>
        <w:tc>
          <w:tcPr>
            <w:tcW w:w="971" w:type="dxa"/>
            <w:tcBorders>
              <w:bottom w:val="single" w:sz="12" w:space="0" w:color="000000" w:themeColor="text1"/>
            </w:tcBorders>
            <w:noWrap/>
            <w:vAlign w:val="center"/>
            <w:hideMark/>
          </w:tcPr>
          <w:p w:rsidR="00E05BDB" w:rsidRPr="00E056CF" w:rsidRDefault="00E05BDB" w:rsidP="00E44720">
            <w:pPr>
              <w:jc w:val="center"/>
              <w:rPr>
                <w:color w:val="000000"/>
                <w:sz w:val="18"/>
                <w:szCs w:val="18"/>
              </w:rPr>
            </w:pPr>
            <w:r w:rsidRPr="00E056CF">
              <w:rPr>
                <w:color w:val="000000"/>
                <w:sz w:val="18"/>
                <w:szCs w:val="18"/>
              </w:rPr>
              <w:t>20,00%</w:t>
            </w:r>
          </w:p>
        </w:tc>
        <w:tc>
          <w:tcPr>
            <w:tcW w:w="851" w:type="dxa"/>
            <w:tcBorders>
              <w:bottom w:val="single" w:sz="12" w:space="0" w:color="000000" w:themeColor="text1"/>
            </w:tcBorders>
            <w:noWrap/>
            <w:vAlign w:val="center"/>
            <w:hideMark/>
          </w:tcPr>
          <w:p w:rsidR="00E05BDB" w:rsidRPr="00E056CF" w:rsidRDefault="00E05BDB" w:rsidP="00E44720">
            <w:pPr>
              <w:jc w:val="center"/>
              <w:rPr>
                <w:color w:val="000000"/>
                <w:sz w:val="18"/>
                <w:szCs w:val="18"/>
              </w:rPr>
            </w:pPr>
            <w:r w:rsidRPr="00E056CF">
              <w:rPr>
                <w:color w:val="000000"/>
                <w:sz w:val="18"/>
                <w:szCs w:val="18"/>
              </w:rPr>
              <w:t>23,33%</w:t>
            </w:r>
          </w:p>
        </w:tc>
        <w:tc>
          <w:tcPr>
            <w:tcW w:w="850" w:type="dxa"/>
            <w:tcBorders>
              <w:bottom w:val="single" w:sz="12" w:space="0" w:color="000000" w:themeColor="text1"/>
            </w:tcBorders>
            <w:noWrap/>
            <w:vAlign w:val="center"/>
            <w:hideMark/>
          </w:tcPr>
          <w:p w:rsidR="00E05BDB" w:rsidRPr="00E056CF" w:rsidRDefault="00E05BDB" w:rsidP="00E44720">
            <w:pPr>
              <w:jc w:val="center"/>
              <w:rPr>
                <w:color w:val="000000"/>
                <w:sz w:val="18"/>
                <w:szCs w:val="18"/>
              </w:rPr>
            </w:pPr>
            <w:r w:rsidRPr="00E056CF">
              <w:rPr>
                <w:color w:val="000000"/>
                <w:sz w:val="18"/>
                <w:szCs w:val="18"/>
              </w:rPr>
              <w:t>30,95%</w:t>
            </w:r>
          </w:p>
        </w:tc>
        <w:tc>
          <w:tcPr>
            <w:tcW w:w="851" w:type="dxa"/>
            <w:tcBorders>
              <w:bottom w:val="single" w:sz="12" w:space="0" w:color="000000" w:themeColor="text1"/>
            </w:tcBorders>
            <w:noWrap/>
            <w:vAlign w:val="center"/>
            <w:hideMark/>
          </w:tcPr>
          <w:p w:rsidR="00E05BDB" w:rsidRPr="00E056CF" w:rsidRDefault="00E05BDB" w:rsidP="00E44720">
            <w:pPr>
              <w:jc w:val="center"/>
              <w:rPr>
                <w:color w:val="000000"/>
                <w:sz w:val="18"/>
                <w:szCs w:val="18"/>
              </w:rPr>
            </w:pPr>
            <w:r w:rsidRPr="00E056CF">
              <w:rPr>
                <w:color w:val="000000"/>
                <w:sz w:val="18"/>
                <w:szCs w:val="18"/>
              </w:rPr>
              <w:t>40,00%</w:t>
            </w:r>
          </w:p>
        </w:tc>
        <w:tc>
          <w:tcPr>
            <w:tcW w:w="850" w:type="dxa"/>
            <w:tcBorders>
              <w:bottom w:val="single" w:sz="12" w:space="0" w:color="000000" w:themeColor="text1"/>
            </w:tcBorders>
            <w:noWrap/>
            <w:vAlign w:val="center"/>
            <w:hideMark/>
          </w:tcPr>
          <w:p w:rsidR="00E05BDB" w:rsidRPr="00E056CF" w:rsidRDefault="00E05BDB" w:rsidP="00E44720">
            <w:pPr>
              <w:jc w:val="center"/>
              <w:rPr>
                <w:color w:val="000000"/>
                <w:sz w:val="18"/>
                <w:szCs w:val="18"/>
              </w:rPr>
            </w:pPr>
            <w:r w:rsidRPr="00E056CF">
              <w:rPr>
                <w:color w:val="000000"/>
                <w:sz w:val="18"/>
                <w:szCs w:val="18"/>
              </w:rPr>
              <w:t>80,00%</w:t>
            </w:r>
          </w:p>
        </w:tc>
        <w:tc>
          <w:tcPr>
            <w:tcW w:w="805" w:type="dxa"/>
            <w:tcBorders>
              <w:bottom w:val="single" w:sz="12" w:space="0" w:color="000000" w:themeColor="text1"/>
            </w:tcBorders>
            <w:noWrap/>
            <w:vAlign w:val="center"/>
            <w:hideMark/>
          </w:tcPr>
          <w:p w:rsidR="00E05BDB" w:rsidRPr="00E056CF" w:rsidRDefault="00E05BDB" w:rsidP="00E44720">
            <w:pPr>
              <w:jc w:val="center"/>
              <w:rPr>
                <w:color w:val="000000"/>
                <w:sz w:val="18"/>
                <w:szCs w:val="18"/>
              </w:rPr>
            </w:pPr>
            <w:r w:rsidRPr="00E056CF">
              <w:rPr>
                <w:color w:val="000000"/>
                <w:sz w:val="18"/>
                <w:szCs w:val="18"/>
              </w:rPr>
              <w:t>20,00%</w:t>
            </w:r>
          </w:p>
        </w:tc>
        <w:tc>
          <w:tcPr>
            <w:tcW w:w="886" w:type="dxa"/>
            <w:tcBorders>
              <w:bottom w:val="single" w:sz="12" w:space="0" w:color="000000" w:themeColor="text1"/>
            </w:tcBorders>
            <w:noWrap/>
            <w:vAlign w:val="center"/>
            <w:hideMark/>
          </w:tcPr>
          <w:p w:rsidR="00E05BDB" w:rsidRPr="00E056CF" w:rsidRDefault="00E05BDB" w:rsidP="00E44720">
            <w:pPr>
              <w:jc w:val="center"/>
              <w:rPr>
                <w:color w:val="000000"/>
                <w:sz w:val="18"/>
                <w:szCs w:val="18"/>
              </w:rPr>
            </w:pPr>
            <w:r w:rsidRPr="00E056CF">
              <w:rPr>
                <w:color w:val="000000"/>
                <w:sz w:val="18"/>
                <w:szCs w:val="18"/>
              </w:rPr>
              <w:t>21,28%</w:t>
            </w:r>
          </w:p>
        </w:tc>
        <w:tc>
          <w:tcPr>
            <w:tcW w:w="1026" w:type="dxa"/>
            <w:tcBorders>
              <w:bottom w:val="single" w:sz="12" w:space="0" w:color="000000" w:themeColor="text1"/>
            </w:tcBorders>
            <w:noWrap/>
            <w:vAlign w:val="center"/>
            <w:hideMark/>
          </w:tcPr>
          <w:p w:rsidR="00E05BDB" w:rsidRPr="00E056CF" w:rsidRDefault="00E05BDB" w:rsidP="00E44720">
            <w:pPr>
              <w:jc w:val="center"/>
              <w:rPr>
                <w:color w:val="000000"/>
                <w:sz w:val="18"/>
                <w:szCs w:val="18"/>
              </w:rPr>
            </w:pPr>
            <w:r w:rsidRPr="00E056CF">
              <w:rPr>
                <w:color w:val="000000"/>
                <w:sz w:val="18"/>
                <w:szCs w:val="18"/>
              </w:rPr>
              <w:t>9,09%</w:t>
            </w:r>
          </w:p>
        </w:tc>
        <w:tc>
          <w:tcPr>
            <w:tcW w:w="927" w:type="dxa"/>
            <w:tcBorders>
              <w:bottom w:val="single" w:sz="12" w:space="0" w:color="000000" w:themeColor="text1"/>
            </w:tcBorders>
            <w:noWrap/>
            <w:vAlign w:val="center"/>
            <w:hideMark/>
          </w:tcPr>
          <w:p w:rsidR="00E05BDB" w:rsidRPr="00E056CF" w:rsidRDefault="00E05BDB" w:rsidP="00E44720">
            <w:pPr>
              <w:jc w:val="center"/>
              <w:rPr>
                <w:color w:val="000000"/>
                <w:sz w:val="18"/>
                <w:szCs w:val="18"/>
              </w:rPr>
            </w:pPr>
            <w:r w:rsidRPr="00E056CF">
              <w:rPr>
                <w:color w:val="000000"/>
                <w:sz w:val="18"/>
                <w:szCs w:val="18"/>
              </w:rPr>
              <w:t>36,61%</w:t>
            </w:r>
          </w:p>
        </w:tc>
      </w:tr>
      <w:tr w:rsidR="00E05BDB" w:rsidRPr="00976380" w:rsidTr="00E44720">
        <w:trPr>
          <w:trHeight w:val="315"/>
          <w:jc w:val="center"/>
        </w:trPr>
        <w:tc>
          <w:tcPr>
            <w:tcW w:w="79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E05BDB" w:rsidRPr="00E85B6D" w:rsidRDefault="00E05BDB" w:rsidP="00E44720">
            <w:pPr>
              <w:rPr>
                <w:b/>
                <w:i/>
                <w:color w:val="000000"/>
                <w:sz w:val="18"/>
                <w:szCs w:val="18"/>
                <w:lang w:val="cs-CZ"/>
              </w:rPr>
            </w:pPr>
            <w:r w:rsidRPr="00E85B6D">
              <w:rPr>
                <w:b/>
                <w:i/>
                <w:color w:val="000000"/>
                <w:sz w:val="18"/>
                <w:szCs w:val="18"/>
                <w:lang w:val="cs-CZ"/>
              </w:rPr>
              <w:t>Total</w:t>
            </w:r>
          </w:p>
        </w:tc>
        <w:tc>
          <w:tcPr>
            <w:tcW w:w="9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E85B6D" w:rsidRDefault="00E05BDB" w:rsidP="00E44720">
            <w:pPr>
              <w:jc w:val="center"/>
              <w:rPr>
                <w:b/>
                <w:color w:val="000000"/>
                <w:sz w:val="18"/>
                <w:szCs w:val="18"/>
                <w:lang w:val="cs-CZ"/>
              </w:rPr>
            </w:pPr>
            <w:r w:rsidRPr="00E85B6D">
              <w:rPr>
                <w:b/>
                <w:color w:val="000000"/>
                <w:sz w:val="18"/>
                <w:szCs w:val="18"/>
                <w:lang w:val="cs-CZ"/>
              </w:rPr>
              <w:t>X</w:t>
            </w:r>
          </w:p>
        </w:tc>
        <w:tc>
          <w:tcPr>
            <w:tcW w:w="80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976380" w:rsidRDefault="00E05BDB" w:rsidP="00E44720">
            <w:pPr>
              <w:jc w:val="center"/>
              <w:rPr>
                <w:b/>
                <w:color w:val="000000"/>
                <w:sz w:val="18"/>
                <w:szCs w:val="18"/>
              </w:rPr>
            </w:pPr>
            <w:r w:rsidRPr="00976380">
              <w:rPr>
                <w:b/>
                <w:color w:val="000000"/>
                <w:sz w:val="18"/>
                <w:szCs w:val="18"/>
              </w:rPr>
              <w:t>49,87%</w:t>
            </w:r>
          </w:p>
        </w:tc>
        <w:tc>
          <w:tcPr>
            <w:tcW w:w="8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976380" w:rsidRDefault="00E05BDB" w:rsidP="00E44720">
            <w:pPr>
              <w:jc w:val="center"/>
              <w:rPr>
                <w:b/>
                <w:color w:val="FF0000"/>
                <w:sz w:val="18"/>
                <w:szCs w:val="18"/>
              </w:rPr>
            </w:pPr>
            <w:r w:rsidRPr="00976380">
              <w:rPr>
                <w:b/>
                <w:color w:val="FF0000"/>
                <w:sz w:val="18"/>
                <w:szCs w:val="18"/>
              </w:rPr>
              <w:t>50,13%</w:t>
            </w:r>
          </w:p>
        </w:tc>
        <w:tc>
          <w:tcPr>
            <w:tcW w:w="89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976380" w:rsidRDefault="00E05BDB" w:rsidP="00E44720">
            <w:pPr>
              <w:jc w:val="center"/>
              <w:rPr>
                <w:b/>
                <w:color w:val="000000"/>
                <w:sz w:val="18"/>
                <w:szCs w:val="18"/>
              </w:rPr>
            </w:pPr>
            <w:r w:rsidRPr="00976380">
              <w:rPr>
                <w:b/>
                <w:color w:val="000000"/>
                <w:sz w:val="18"/>
                <w:szCs w:val="18"/>
              </w:rPr>
              <w:t>28,26%</w:t>
            </w:r>
          </w:p>
        </w:tc>
        <w:tc>
          <w:tcPr>
            <w:tcW w:w="86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976380" w:rsidRDefault="00E05BDB" w:rsidP="00E44720">
            <w:pPr>
              <w:jc w:val="center"/>
              <w:rPr>
                <w:b/>
                <w:color w:val="000000"/>
                <w:sz w:val="18"/>
                <w:szCs w:val="18"/>
              </w:rPr>
            </w:pPr>
            <w:r w:rsidRPr="00976380">
              <w:rPr>
                <w:b/>
                <w:color w:val="000000"/>
                <w:sz w:val="18"/>
                <w:szCs w:val="18"/>
              </w:rPr>
              <w:t>29,42%</w:t>
            </w:r>
          </w:p>
        </w:tc>
        <w:tc>
          <w:tcPr>
            <w:tcW w:w="80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976380" w:rsidRDefault="00E05BDB" w:rsidP="00E44720">
            <w:pPr>
              <w:jc w:val="center"/>
              <w:rPr>
                <w:b/>
                <w:color w:val="FF0000"/>
                <w:sz w:val="18"/>
                <w:szCs w:val="18"/>
              </w:rPr>
            </w:pPr>
            <w:r w:rsidRPr="00976380">
              <w:rPr>
                <w:b/>
                <w:color w:val="FF0000"/>
                <w:sz w:val="18"/>
                <w:szCs w:val="18"/>
              </w:rPr>
              <w:t>42,31%</w:t>
            </w:r>
          </w:p>
        </w:tc>
        <w:tc>
          <w:tcPr>
            <w:tcW w:w="97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976380" w:rsidRDefault="00E05BDB" w:rsidP="00E44720">
            <w:pPr>
              <w:jc w:val="center"/>
              <w:rPr>
                <w:b/>
                <w:color w:val="000000"/>
                <w:sz w:val="18"/>
                <w:szCs w:val="18"/>
              </w:rPr>
            </w:pPr>
            <w:r w:rsidRPr="00976380">
              <w:rPr>
                <w:b/>
                <w:color w:val="000000"/>
                <w:sz w:val="18"/>
                <w:szCs w:val="18"/>
              </w:rPr>
              <w:t>16,35%</w:t>
            </w:r>
          </w:p>
        </w:tc>
        <w:tc>
          <w:tcPr>
            <w:tcW w:w="85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976380" w:rsidRDefault="00E05BDB" w:rsidP="00E44720">
            <w:pPr>
              <w:jc w:val="center"/>
              <w:rPr>
                <w:b/>
                <w:color w:val="000000"/>
                <w:sz w:val="18"/>
                <w:szCs w:val="18"/>
              </w:rPr>
            </w:pPr>
            <w:r w:rsidRPr="00976380">
              <w:rPr>
                <w:b/>
                <w:color w:val="000000"/>
                <w:sz w:val="18"/>
                <w:szCs w:val="18"/>
              </w:rPr>
              <w:t>16,63%</w:t>
            </w:r>
          </w:p>
        </w:tc>
        <w:tc>
          <w:tcPr>
            <w:tcW w:w="8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976380" w:rsidRDefault="00E05BDB" w:rsidP="00E44720">
            <w:pPr>
              <w:jc w:val="center"/>
              <w:rPr>
                <w:b/>
                <w:color w:val="000000"/>
                <w:sz w:val="18"/>
                <w:szCs w:val="18"/>
              </w:rPr>
            </w:pPr>
            <w:r w:rsidRPr="00976380">
              <w:rPr>
                <w:b/>
                <w:color w:val="000000"/>
                <w:sz w:val="18"/>
                <w:szCs w:val="18"/>
              </w:rPr>
              <w:t>20,38%</w:t>
            </w:r>
          </w:p>
        </w:tc>
        <w:tc>
          <w:tcPr>
            <w:tcW w:w="85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976380" w:rsidRDefault="00E05BDB" w:rsidP="00E44720">
            <w:pPr>
              <w:jc w:val="center"/>
              <w:rPr>
                <w:b/>
                <w:color w:val="000000"/>
                <w:sz w:val="18"/>
                <w:szCs w:val="18"/>
              </w:rPr>
            </w:pPr>
            <w:r w:rsidRPr="00976380">
              <w:rPr>
                <w:b/>
                <w:color w:val="000000"/>
                <w:sz w:val="18"/>
                <w:szCs w:val="18"/>
              </w:rPr>
              <w:t>21,64%</w:t>
            </w:r>
          </w:p>
        </w:tc>
        <w:tc>
          <w:tcPr>
            <w:tcW w:w="8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976380" w:rsidRDefault="00E05BDB" w:rsidP="00E44720">
            <w:pPr>
              <w:jc w:val="center"/>
              <w:rPr>
                <w:b/>
                <w:color w:val="FF0000"/>
                <w:sz w:val="18"/>
                <w:szCs w:val="18"/>
              </w:rPr>
            </w:pPr>
            <w:r w:rsidRPr="00976380">
              <w:rPr>
                <w:b/>
                <w:color w:val="FF0000"/>
                <w:sz w:val="18"/>
                <w:szCs w:val="18"/>
              </w:rPr>
              <w:t>25,00%</w:t>
            </w:r>
          </w:p>
        </w:tc>
        <w:tc>
          <w:tcPr>
            <w:tcW w:w="8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976380" w:rsidRDefault="00E05BDB" w:rsidP="00E44720">
            <w:pPr>
              <w:jc w:val="center"/>
              <w:rPr>
                <w:b/>
                <w:color w:val="000000"/>
                <w:sz w:val="18"/>
                <w:szCs w:val="18"/>
              </w:rPr>
            </w:pPr>
            <w:r w:rsidRPr="00976380">
              <w:rPr>
                <w:b/>
                <w:color w:val="000000"/>
                <w:sz w:val="18"/>
                <w:szCs w:val="18"/>
              </w:rPr>
              <w:t>23,42%</w:t>
            </w:r>
          </w:p>
        </w:tc>
        <w:tc>
          <w:tcPr>
            <w:tcW w:w="8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976380" w:rsidRDefault="00E05BDB" w:rsidP="00E44720">
            <w:pPr>
              <w:jc w:val="center"/>
              <w:rPr>
                <w:b/>
                <w:color w:val="FF0000"/>
                <w:sz w:val="18"/>
                <w:szCs w:val="18"/>
              </w:rPr>
            </w:pPr>
            <w:r w:rsidRPr="00976380">
              <w:rPr>
                <w:b/>
                <w:color w:val="FF0000"/>
                <w:sz w:val="18"/>
                <w:szCs w:val="18"/>
              </w:rPr>
              <w:t>26,39%</w:t>
            </w:r>
          </w:p>
        </w:tc>
        <w:tc>
          <w:tcPr>
            <w:tcW w:w="10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976380" w:rsidRDefault="00E05BDB" w:rsidP="00E44720">
            <w:pPr>
              <w:jc w:val="center"/>
              <w:rPr>
                <w:b/>
                <w:color w:val="000000"/>
                <w:sz w:val="18"/>
                <w:szCs w:val="18"/>
              </w:rPr>
            </w:pPr>
            <w:r w:rsidRPr="00976380">
              <w:rPr>
                <w:b/>
                <w:color w:val="000000"/>
                <w:sz w:val="18"/>
                <w:szCs w:val="18"/>
              </w:rPr>
              <w:t>23,80%</w:t>
            </w:r>
          </w:p>
        </w:tc>
        <w:tc>
          <w:tcPr>
            <w:tcW w:w="9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976380" w:rsidRDefault="00E05BDB" w:rsidP="00E44720">
            <w:pPr>
              <w:jc w:val="center"/>
              <w:rPr>
                <w:b/>
                <w:color w:val="FF0000"/>
                <w:sz w:val="18"/>
                <w:szCs w:val="18"/>
              </w:rPr>
            </w:pPr>
            <w:r w:rsidRPr="00976380">
              <w:rPr>
                <w:b/>
                <w:color w:val="FF0000"/>
                <w:sz w:val="18"/>
                <w:szCs w:val="18"/>
              </w:rPr>
              <w:t>26,39%</w:t>
            </w:r>
          </w:p>
        </w:tc>
      </w:tr>
    </w:tbl>
    <w:p w:rsidR="00E05BDB" w:rsidRDefault="00E05BDB" w:rsidP="00E05BDB">
      <w:pPr>
        <w:rPr>
          <w:lang w:val="cs-CZ"/>
        </w:rPr>
      </w:pPr>
    </w:p>
    <w:p w:rsidR="00E05BDB" w:rsidRDefault="00E05BDB" w:rsidP="00E05BDB">
      <w:pPr>
        <w:rPr>
          <w:lang w:val="cs-CZ"/>
        </w:rPr>
      </w:pPr>
      <w:r>
        <w:rPr>
          <w:lang w:val="cs-CZ"/>
        </w:rPr>
        <w:br w:type="page"/>
      </w:r>
    </w:p>
    <w:p w:rsidR="00E05BDB" w:rsidRDefault="00E05BDB" w:rsidP="00E05BDB">
      <w:pPr>
        <w:rPr>
          <w:b/>
          <w:lang w:val="cs-CZ"/>
        </w:rPr>
      </w:pPr>
      <w:r w:rsidRPr="00E056CF">
        <w:rPr>
          <w:b/>
          <w:lang w:val="cs-CZ"/>
        </w:rPr>
        <w:lastRenderedPageBreak/>
        <w:t xml:space="preserve">Les </w:t>
      </w:r>
      <w:r>
        <w:rPr>
          <w:b/>
          <w:lang w:val="cs-CZ"/>
        </w:rPr>
        <w:t>unités</w:t>
      </w:r>
      <w:r w:rsidRPr="00E056CF">
        <w:rPr>
          <w:b/>
          <w:lang w:val="cs-CZ"/>
        </w:rPr>
        <w:t xml:space="preserve"> les </w:t>
      </w:r>
      <w:r>
        <w:rPr>
          <w:b/>
          <w:lang w:val="cs-CZ"/>
        </w:rPr>
        <w:t>moins</w:t>
      </w:r>
      <w:r w:rsidRPr="00E056CF">
        <w:rPr>
          <w:b/>
          <w:lang w:val="cs-CZ"/>
        </w:rPr>
        <w:t xml:space="preserve"> </w:t>
      </w:r>
      <w:r>
        <w:rPr>
          <w:b/>
          <w:lang w:val="cs-CZ"/>
        </w:rPr>
        <w:t xml:space="preserve">connues </w:t>
      </w:r>
      <w:r w:rsidRPr="00E27CA6">
        <w:rPr>
          <w:b/>
          <w:i/>
          <w:lang w:val="cs-CZ"/>
        </w:rPr>
        <w:t>vs</w:t>
      </w:r>
      <w:r w:rsidR="000F27D2">
        <w:rPr>
          <w:b/>
          <w:i/>
          <w:lang w:val="cs-CZ"/>
        </w:rPr>
        <w:t xml:space="preserve"> </w:t>
      </w:r>
      <w:r>
        <w:rPr>
          <w:b/>
          <w:lang w:val="cs-CZ"/>
        </w:rPr>
        <w:t>les répondants</w:t>
      </w:r>
    </w:p>
    <w:p w:rsidR="00E05BDB" w:rsidRDefault="00E05BDB" w:rsidP="00E05BDB">
      <w:pPr>
        <w:rPr>
          <w:lang w:val="cs-CZ"/>
        </w:rPr>
      </w:pPr>
    </w:p>
    <w:tbl>
      <w:tblPr>
        <w:tblStyle w:val="Mkatabulky"/>
        <w:tblW w:w="13969" w:type="dxa"/>
        <w:jc w:val="center"/>
        <w:tblLook w:val="04A0"/>
      </w:tblPr>
      <w:tblGrid>
        <w:gridCol w:w="806"/>
        <w:gridCol w:w="905"/>
        <w:gridCol w:w="801"/>
        <w:gridCol w:w="897"/>
        <w:gridCol w:w="894"/>
        <w:gridCol w:w="860"/>
        <w:gridCol w:w="801"/>
        <w:gridCol w:w="971"/>
        <w:gridCol w:w="851"/>
        <w:gridCol w:w="850"/>
        <w:gridCol w:w="851"/>
        <w:gridCol w:w="850"/>
        <w:gridCol w:w="805"/>
        <w:gridCol w:w="886"/>
        <w:gridCol w:w="1026"/>
        <w:gridCol w:w="957"/>
      </w:tblGrid>
      <w:tr w:rsidR="00E05BDB" w:rsidRPr="00976380" w:rsidTr="00E44720">
        <w:trPr>
          <w:trHeight w:val="300"/>
          <w:jc w:val="center"/>
        </w:trPr>
        <w:tc>
          <w:tcPr>
            <w:tcW w:w="1699" w:type="dxa"/>
            <w:gridSpan w:val="2"/>
            <w:vMerge w:val="restart"/>
            <w:noWrap/>
            <w:vAlign w:val="center"/>
            <w:hideMark/>
          </w:tcPr>
          <w:p w:rsidR="00E05BDB" w:rsidRPr="00976380" w:rsidRDefault="00E05BDB" w:rsidP="00E44720">
            <w:pPr>
              <w:jc w:val="center"/>
              <w:rPr>
                <w:b/>
                <w:bCs/>
                <w:i/>
                <w:iCs/>
                <w:color w:val="000000"/>
                <w:sz w:val="18"/>
                <w:szCs w:val="18"/>
                <w:lang w:val="cs-CZ"/>
              </w:rPr>
            </w:pPr>
            <w:r w:rsidRPr="00E85B6D">
              <w:rPr>
                <w:b/>
                <w:bCs/>
                <w:i/>
                <w:iCs/>
                <w:color w:val="000000"/>
                <w:sz w:val="18"/>
                <w:szCs w:val="18"/>
                <w:lang w:val="cs-CZ"/>
              </w:rPr>
              <w:t>Unité</w:t>
            </w:r>
          </w:p>
          <w:p w:rsidR="00E05BDB" w:rsidRPr="00976380" w:rsidRDefault="00E05BDB" w:rsidP="00E44720">
            <w:pPr>
              <w:jc w:val="center"/>
              <w:rPr>
                <w:b/>
                <w:bCs/>
                <w:i/>
                <w:iCs/>
                <w:color w:val="000000"/>
                <w:sz w:val="18"/>
                <w:szCs w:val="18"/>
                <w:lang w:val="cs-CZ"/>
              </w:rPr>
            </w:pPr>
            <w:r w:rsidRPr="00976380">
              <w:rPr>
                <w:b/>
                <w:bCs/>
                <w:i/>
                <w:iCs/>
                <w:color w:val="000000"/>
                <w:sz w:val="18"/>
                <w:szCs w:val="18"/>
                <w:lang w:val="cs-CZ"/>
              </w:rPr>
              <w:t xml:space="preserve">souvent </w:t>
            </w:r>
            <w:r w:rsidRPr="00E85B6D">
              <w:rPr>
                <w:b/>
                <w:bCs/>
                <w:i/>
                <w:iCs/>
                <w:color w:val="000000"/>
                <w:sz w:val="18"/>
                <w:szCs w:val="18"/>
                <w:lang w:val="cs-CZ"/>
              </w:rPr>
              <w:t>%</w:t>
            </w:r>
            <w:r w:rsidRPr="00976380">
              <w:rPr>
                <w:b/>
                <w:bCs/>
                <w:i/>
                <w:iCs/>
                <w:color w:val="000000"/>
                <w:sz w:val="18"/>
                <w:szCs w:val="18"/>
                <w:lang w:val="cs-CZ"/>
              </w:rPr>
              <w:t xml:space="preserve"> (totalité)</w:t>
            </w:r>
          </w:p>
        </w:tc>
        <w:tc>
          <w:tcPr>
            <w:tcW w:w="1698" w:type="dxa"/>
            <w:gridSpan w:val="2"/>
            <w:noWrap/>
            <w:vAlign w:val="center"/>
            <w:hideMark/>
          </w:tcPr>
          <w:p w:rsidR="00E05BDB" w:rsidRPr="00976380" w:rsidRDefault="00E05BDB" w:rsidP="00E44720">
            <w:pPr>
              <w:jc w:val="center"/>
              <w:rPr>
                <w:b/>
                <w:bCs/>
                <w:i/>
                <w:iCs/>
                <w:color w:val="000000"/>
                <w:sz w:val="18"/>
                <w:szCs w:val="18"/>
                <w:lang w:val="cs-CZ"/>
              </w:rPr>
            </w:pPr>
            <w:r w:rsidRPr="00976380">
              <w:rPr>
                <w:b/>
                <w:bCs/>
                <w:i/>
                <w:iCs/>
                <w:color w:val="000000"/>
                <w:sz w:val="18"/>
                <w:szCs w:val="18"/>
                <w:lang w:val="cs-CZ"/>
              </w:rPr>
              <w:t>Sexe</w:t>
            </w:r>
          </w:p>
        </w:tc>
        <w:tc>
          <w:tcPr>
            <w:tcW w:w="2555" w:type="dxa"/>
            <w:gridSpan w:val="3"/>
            <w:noWrap/>
            <w:vAlign w:val="center"/>
            <w:hideMark/>
          </w:tcPr>
          <w:p w:rsidR="00E05BDB" w:rsidRPr="00976380" w:rsidRDefault="00E05BDB" w:rsidP="00E44720">
            <w:pPr>
              <w:jc w:val="center"/>
              <w:rPr>
                <w:b/>
                <w:bCs/>
                <w:i/>
                <w:iCs/>
                <w:color w:val="000000"/>
                <w:sz w:val="18"/>
                <w:szCs w:val="18"/>
                <w:lang w:val="cs-CZ"/>
              </w:rPr>
            </w:pPr>
            <w:r w:rsidRPr="00976380">
              <w:rPr>
                <w:b/>
                <w:bCs/>
                <w:i/>
                <w:iCs/>
                <w:color w:val="000000"/>
                <w:sz w:val="18"/>
                <w:szCs w:val="18"/>
                <w:lang w:val="cs-CZ"/>
              </w:rPr>
              <w:t>Domicile</w:t>
            </w:r>
          </w:p>
        </w:tc>
        <w:tc>
          <w:tcPr>
            <w:tcW w:w="4373" w:type="dxa"/>
            <w:gridSpan w:val="5"/>
            <w:noWrap/>
            <w:vAlign w:val="center"/>
            <w:hideMark/>
          </w:tcPr>
          <w:p w:rsidR="00E05BDB" w:rsidRPr="00976380" w:rsidRDefault="00E05BDB" w:rsidP="00E44720">
            <w:pPr>
              <w:jc w:val="center"/>
              <w:rPr>
                <w:b/>
                <w:bCs/>
                <w:i/>
                <w:iCs/>
                <w:color w:val="000000"/>
                <w:sz w:val="18"/>
                <w:szCs w:val="18"/>
                <w:lang w:val="cs-CZ"/>
              </w:rPr>
            </w:pPr>
            <w:r w:rsidRPr="00976380">
              <w:rPr>
                <w:b/>
                <w:bCs/>
                <w:i/>
                <w:iCs/>
                <w:color w:val="000000"/>
                <w:sz w:val="18"/>
                <w:szCs w:val="18"/>
                <w:lang w:val="cs-CZ"/>
              </w:rPr>
              <w:t>Âge</w:t>
            </w:r>
          </w:p>
        </w:tc>
        <w:tc>
          <w:tcPr>
            <w:tcW w:w="3644" w:type="dxa"/>
            <w:gridSpan w:val="4"/>
            <w:noWrap/>
            <w:vAlign w:val="center"/>
            <w:hideMark/>
          </w:tcPr>
          <w:p w:rsidR="00E05BDB" w:rsidRPr="00976380" w:rsidRDefault="00E05BDB" w:rsidP="00E44720">
            <w:pPr>
              <w:jc w:val="center"/>
              <w:rPr>
                <w:b/>
                <w:bCs/>
                <w:i/>
                <w:iCs/>
                <w:color w:val="000000"/>
                <w:sz w:val="18"/>
                <w:szCs w:val="18"/>
                <w:lang w:val="cs-CZ"/>
              </w:rPr>
            </w:pPr>
            <w:r w:rsidRPr="00976380">
              <w:rPr>
                <w:b/>
                <w:bCs/>
                <w:i/>
                <w:iCs/>
                <w:color w:val="000000"/>
                <w:sz w:val="18"/>
                <w:szCs w:val="18"/>
                <w:lang w:val="cs-CZ"/>
              </w:rPr>
              <w:t>Formation</w:t>
            </w:r>
          </w:p>
        </w:tc>
      </w:tr>
      <w:tr w:rsidR="00E05BDB" w:rsidRPr="00976380" w:rsidTr="00E44720">
        <w:trPr>
          <w:trHeight w:val="300"/>
          <w:jc w:val="center"/>
        </w:trPr>
        <w:tc>
          <w:tcPr>
            <w:tcW w:w="1699" w:type="dxa"/>
            <w:gridSpan w:val="2"/>
            <w:vMerge/>
            <w:noWrap/>
            <w:vAlign w:val="center"/>
            <w:hideMark/>
          </w:tcPr>
          <w:p w:rsidR="00E05BDB" w:rsidRPr="00E85B6D" w:rsidRDefault="00E05BDB" w:rsidP="00E44720">
            <w:pPr>
              <w:jc w:val="center"/>
              <w:rPr>
                <w:b/>
                <w:bCs/>
                <w:i/>
                <w:iCs/>
                <w:color w:val="000000"/>
                <w:sz w:val="18"/>
                <w:szCs w:val="18"/>
                <w:lang w:val="cs-CZ"/>
              </w:rPr>
            </w:pPr>
          </w:p>
        </w:tc>
        <w:tc>
          <w:tcPr>
            <w:tcW w:w="801" w:type="dxa"/>
            <w:noWrap/>
            <w:vAlign w:val="center"/>
            <w:hideMark/>
          </w:tcPr>
          <w:p w:rsidR="00E05BDB" w:rsidRPr="00E85B6D" w:rsidRDefault="00E05BDB" w:rsidP="00E44720">
            <w:pPr>
              <w:jc w:val="center"/>
              <w:rPr>
                <w:b/>
                <w:bCs/>
                <w:i/>
                <w:iCs/>
                <w:color w:val="000000"/>
                <w:sz w:val="18"/>
                <w:szCs w:val="18"/>
                <w:lang w:val="cs-CZ"/>
              </w:rPr>
            </w:pPr>
            <w:r w:rsidRPr="00E85B6D">
              <w:rPr>
                <w:b/>
                <w:bCs/>
                <w:i/>
                <w:iCs/>
                <w:color w:val="000000"/>
                <w:sz w:val="18"/>
                <w:szCs w:val="18"/>
                <w:lang w:val="cs-CZ"/>
              </w:rPr>
              <w:t>féminin</w:t>
            </w:r>
          </w:p>
        </w:tc>
        <w:tc>
          <w:tcPr>
            <w:tcW w:w="897" w:type="dxa"/>
            <w:noWrap/>
            <w:vAlign w:val="center"/>
            <w:hideMark/>
          </w:tcPr>
          <w:p w:rsidR="00E05BDB" w:rsidRPr="00E85B6D" w:rsidRDefault="00E05BDB" w:rsidP="00E44720">
            <w:pPr>
              <w:jc w:val="center"/>
              <w:rPr>
                <w:b/>
                <w:bCs/>
                <w:i/>
                <w:iCs/>
                <w:color w:val="000000"/>
                <w:sz w:val="18"/>
                <w:szCs w:val="18"/>
                <w:lang w:val="cs-CZ"/>
              </w:rPr>
            </w:pPr>
            <w:r w:rsidRPr="00E85B6D">
              <w:rPr>
                <w:b/>
                <w:bCs/>
                <w:i/>
                <w:iCs/>
                <w:color w:val="000000"/>
                <w:sz w:val="18"/>
                <w:szCs w:val="18"/>
                <w:lang w:val="cs-CZ"/>
              </w:rPr>
              <w:t>masculin</w:t>
            </w:r>
          </w:p>
        </w:tc>
        <w:tc>
          <w:tcPr>
            <w:tcW w:w="894" w:type="dxa"/>
            <w:noWrap/>
            <w:vAlign w:val="center"/>
            <w:hideMark/>
          </w:tcPr>
          <w:p w:rsidR="00E05BDB" w:rsidRPr="00E85B6D" w:rsidRDefault="00E05BDB" w:rsidP="00E44720">
            <w:pPr>
              <w:jc w:val="center"/>
              <w:rPr>
                <w:b/>
                <w:bCs/>
                <w:i/>
                <w:iCs/>
                <w:color w:val="000000"/>
                <w:sz w:val="18"/>
                <w:szCs w:val="18"/>
                <w:lang w:val="cs-CZ"/>
              </w:rPr>
            </w:pPr>
            <w:r w:rsidRPr="00E85B6D">
              <w:rPr>
                <w:b/>
                <w:bCs/>
                <w:i/>
                <w:iCs/>
                <w:color w:val="000000"/>
                <w:sz w:val="18"/>
                <w:szCs w:val="18"/>
                <w:lang w:val="cs-CZ"/>
              </w:rPr>
              <w:t>Paris</w:t>
            </w:r>
          </w:p>
        </w:tc>
        <w:tc>
          <w:tcPr>
            <w:tcW w:w="860" w:type="dxa"/>
            <w:noWrap/>
            <w:vAlign w:val="center"/>
            <w:hideMark/>
          </w:tcPr>
          <w:p w:rsidR="00E05BDB" w:rsidRPr="00E85B6D" w:rsidRDefault="00E05BDB" w:rsidP="00E44720">
            <w:pPr>
              <w:jc w:val="center"/>
              <w:rPr>
                <w:b/>
                <w:bCs/>
                <w:i/>
                <w:iCs/>
                <w:color w:val="000000"/>
                <w:sz w:val="18"/>
                <w:szCs w:val="18"/>
                <w:lang w:val="cs-CZ"/>
              </w:rPr>
            </w:pPr>
            <w:r w:rsidRPr="00E85B6D">
              <w:rPr>
                <w:b/>
                <w:bCs/>
                <w:i/>
                <w:iCs/>
                <w:color w:val="000000"/>
                <w:sz w:val="18"/>
                <w:szCs w:val="18"/>
                <w:lang w:val="cs-CZ"/>
              </w:rPr>
              <w:t>banlieue</w:t>
            </w:r>
          </w:p>
        </w:tc>
        <w:tc>
          <w:tcPr>
            <w:tcW w:w="801" w:type="dxa"/>
            <w:noWrap/>
            <w:vAlign w:val="center"/>
            <w:hideMark/>
          </w:tcPr>
          <w:p w:rsidR="00E05BDB" w:rsidRPr="00E85B6D" w:rsidRDefault="00E05BDB" w:rsidP="00E44720">
            <w:pPr>
              <w:jc w:val="center"/>
              <w:rPr>
                <w:b/>
                <w:bCs/>
                <w:i/>
                <w:iCs/>
                <w:color w:val="000000"/>
                <w:sz w:val="18"/>
                <w:szCs w:val="18"/>
                <w:lang w:val="cs-CZ"/>
              </w:rPr>
            </w:pPr>
            <w:r w:rsidRPr="00E85B6D">
              <w:rPr>
                <w:b/>
                <w:bCs/>
                <w:i/>
                <w:iCs/>
                <w:color w:val="000000"/>
                <w:sz w:val="18"/>
                <w:szCs w:val="18"/>
                <w:lang w:val="cs-CZ"/>
              </w:rPr>
              <w:t>autre</w:t>
            </w:r>
          </w:p>
        </w:tc>
        <w:tc>
          <w:tcPr>
            <w:tcW w:w="971" w:type="dxa"/>
            <w:noWrap/>
            <w:vAlign w:val="center"/>
            <w:hideMark/>
          </w:tcPr>
          <w:p w:rsidR="00E05BDB" w:rsidRPr="00E85B6D" w:rsidRDefault="00E05BDB" w:rsidP="00E44720">
            <w:pPr>
              <w:jc w:val="center"/>
              <w:rPr>
                <w:b/>
                <w:bCs/>
                <w:i/>
                <w:iCs/>
                <w:color w:val="000000"/>
                <w:sz w:val="18"/>
                <w:szCs w:val="18"/>
                <w:lang w:val="cs-CZ"/>
              </w:rPr>
            </w:pPr>
            <w:r w:rsidRPr="00E85B6D">
              <w:rPr>
                <w:b/>
                <w:bCs/>
                <w:i/>
                <w:iCs/>
                <w:color w:val="000000"/>
                <w:sz w:val="18"/>
                <w:szCs w:val="18"/>
                <w:lang w:val="cs-CZ"/>
              </w:rPr>
              <w:t>moins de 20 ans</w:t>
            </w:r>
          </w:p>
        </w:tc>
        <w:tc>
          <w:tcPr>
            <w:tcW w:w="851" w:type="dxa"/>
            <w:noWrap/>
            <w:vAlign w:val="center"/>
            <w:hideMark/>
          </w:tcPr>
          <w:p w:rsidR="00E05BDB" w:rsidRPr="00E85B6D" w:rsidRDefault="00E05BDB" w:rsidP="00E44720">
            <w:pPr>
              <w:jc w:val="center"/>
              <w:rPr>
                <w:b/>
                <w:bCs/>
                <w:i/>
                <w:iCs/>
                <w:color w:val="000000"/>
                <w:sz w:val="18"/>
                <w:szCs w:val="18"/>
                <w:lang w:val="cs-CZ"/>
              </w:rPr>
            </w:pPr>
            <w:r w:rsidRPr="00E85B6D">
              <w:rPr>
                <w:b/>
                <w:bCs/>
                <w:i/>
                <w:iCs/>
                <w:color w:val="000000"/>
                <w:sz w:val="18"/>
                <w:szCs w:val="18"/>
                <w:lang w:val="cs-CZ"/>
              </w:rPr>
              <w:t>21-35 ans</w:t>
            </w:r>
          </w:p>
        </w:tc>
        <w:tc>
          <w:tcPr>
            <w:tcW w:w="850" w:type="dxa"/>
            <w:noWrap/>
            <w:vAlign w:val="center"/>
            <w:hideMark/>
          </w:tcPr>
          <w:p w:rsidR="00E05BDB" w:rsidRPr="00E85B6D" w:rsidRDefault="00E05BDB" w:rsidP="00E44720">
            <w:pPr>
              <w:jc w:val="center"/>
              <w:rPr>
                <w:b/>
                <w:bCs/>
                <w:i/>
                <w:iCs/>
                <w:color w:val="000000"/>
                <w:sz w:val="18"/>
                <w:szCs w:val="18"/>
                <w:lang w:val="cs-CZ"/>
              </w:rPr>
            </w:pPr>
            <w:r w:rsidRPr="00E85B6D">
              <w:rPr>
                <w:b/>
                <w:bCs/>
                <w:i/>
                <w:iCs/>
                <w:color w:val="000000"/>
                <w:sz w:val="18"/>
                <w:szCs w:val="18"/>
                <w:lang w:val="cs-CZ"/>
              </w:rPr>
              <w:t>36-50 ans</w:t>
            </w:r>
          </w:p>
        </w:tc>
        <w:tc>
          <w:tcPr>
            <w:tcW w:w="851" w:type="dxa"/>
            <w:noWrap/>
            <w:vAlign w:val="center"/>
            <w:hideMark/>
          </w:tcPr>
          <w:p w:rsidR="00E05BDB" w:rsidRPr="00E85B6D" w:rsidRDefault="00E05BDB" w:rsidP="00E44720">
            <w:pPr>
              <w:jc w:val="center"/>
              <w:rPr>
                <w:b/>
                <w:bCs/>
                <w:i/>
                <w:iCs/>
                <w:color w:val="000000"/>
                <w:sz w:val="18"/>
                <w:szCs w:val="18"/>
                <w:lang w:val="cs-CZ"/>
              </w:rPr>
            </w:pPr>
            <w:r w:rsidRPr="00E85B6D">
              <w:rPr>
                <w:b/>
                <w:bCs/>
                <w:i/>
                <w:iCs/>
                <w:color w:val="000000"/>
                <w:sz w:val="18"/>
                <w:szCs w:val="18"/>
                <w:lang w:val="cs-CZ"/>
              </w:rPr>
              <w:t>51-65 ans</w:t>
            </w:r>
          </w:p>
        </w:tc>
        <w:tc>
          <w:tcPr>
            <w:tcW w:w="850" w:type="dxa"/>
            <w:noWrap/>
            <w:vAlign w:val="center"/>
            <w:hideMark/>
          </w:tcPr>
          <w:p w:rsidR="00E05BDB" w:rsidRPr="00E85B6D" w:rsidRDefault="00E05BDB" w:rsidP="00E44720">
            <w:pPr>
              <w:jc w:val="center"/>
              <w:rPr>
                <w:b/>
                <w:bCs/>
                <w:i/>
                <w:iCs/>
                <w:color w:val="000000"/>
                <w:sz w:val="18"/>
                <w:szCs w:val="18"/>
                <w:lang w:val="cs-CZ"/>
              </w:rPr>
            </w:pPr>
            <w:r w:rsidRPr="00E85B6D">
              <w:rPr>
                <w:b/>
                <w:bCs/>
                <w:i/>
                <w:iCs/>
                <w:color w:val="000000"/>
                <w:sz w:val="18"/>
                <w:szCs w:val="18"/>
                <w:lang w:val="cs-CZ"/>
              </w:rPr>
              <w:t>plus de 66 ans</w:t>
            </w:r>
          </w:p>
        </w:tc>
        <w:tc>
          <w:tcPr>
            <w:tcW w:w="805" w:type="dxa"/>
            <w:noWrap/>
            <w:vAlign w:val="center"/>
            <w:hideMark/>
          </w:tcPr>
          <w:p w:rsidR="00E05BDB" w:rsidRPr="00E85B6D" w:rsidRDefault="00E05BDB" w:rsidP="00E44720">
            <w:pPr>
              <w:jc w:val="center"/>
              <w:rPr>
                <w:b/>
                <w:bCs/>
                <w:i/>
                <w:iCs/>
                <w:color w:val="000000"/>
                <w:sz w:val="18"/>
                <w:szCs w:val="18"/>
                <w:lang w:val="cs-CZ"/>
              </w:rPr>
            </w:pPr>
            <w:r w:rsidRPr="00E85B6D">
              <w:rPr>
                <w:b/>
                <w:bCs/>
                <w:i/>
                <w:iCs/>
                <w:color w:val="000000"/>
                <w:sz w:val="18"/>
                <w:szCs w:val="18"/>
                <w:lang w:val="cs-CZ"/>
              </w:rPr>
              <w:t>base</w:t>
            </w:r>
          </w:p>
        </w:tc>
        <w:tc>
          <w:tcPr>
            <w:tcW w:w="886" w:type="dxa"/>
            <w:noWrap/>
            <w:vAlign w:val="center"/>
            <w:hideMark/>
          </w:tcPr>
          <w:p w:rsidR="00E05BDB" w:rsidRPr="00E85B6D" w:rsidRDefault="00E05BDB" w:rsidP="00E44720">
            <w:pPr>
              <w:jc w:val="center"/>
              <w:rPr>
                <w:b/>
                <w:bCs/>
                <w:i/>
                <w:iCs/>
                <w:color w:val="000000"/>
                <w:sz w:val="18"/>
                <w:szCs w:val="18"/>
                <w:lang w:val="cs-CZ"/>
              </w:rPr>
            </w:pPr>
            <w:r w:rsidRPr="00E85B6D">
              <w:rPr>
                <w:b/>
                <w:bCs/>
                <w:i/>
                <w:iCs/>
                <w:color w:val="000000"/>
                <w:sz w:val="18"/>
                <w:szCs w:val="18"/>
                <w:lang w:val="cs-CZ"/>
              </w:rPr>
              <w:t>moyenne</w:t>
            </w:r>
          </w:p>
        </w:tc>
        <w:tc>
          <w:tcPr>
            <w:tcW w:w="1026" w:type="dxa"/>
            <w:noWrap/>
            <w:vAlign w:val="center"/>
            <w:hideMark/>
          </w:tcPr>
          <w:p w:rsidR="00E05BDB" w:rsidRPr="00E85B6D" w:rsidRDefault="00E05BDB" w:rsidP="00E44720">
            <w:pPr>
              <w:jc w:val="center"/>
              <w:rPr>
                <w:b/>
                <w:bCs/>
                <w:i/>
                <w:iCs/>
                <w:color w:val="000000"/>
                <w:sz w:val="18"/>
                <w:szCs w:val="18"/>
                <w:lang w:val="cs-CZ"/>
              </w:rPr>
            </w:pPr>
            <w:r w:rsidRPr="00E85B6D">
              <w:rPr>
                <w:b/>
                <w:bCs/>
                <w:i/>
                <w:iCs/>
                <w:color w:val="000000"/>
                <w:sz w:val="18"/>
                <w:szCs w:val="18"/>
                <w:lang w:val="cs-CZ"/>
              </w:rPr>
              <w:t>développée</w:t>
            </w:r>
          </w:p>
        </w:tc>
        <w:tc>
          <w:tcPr>
            <w:tcW w:w="927" w:type="dxa"/>
            <w:noWrap/>
            <w:vAlign w:val="center"/>
            <w:hideMark/>
          </w:tcPr>
          <w:p w:rsidR="00E05BDB" w:rsidRPr="00E85B6D" w:rsidRDefault="00E05BDB" w:rsidP="00E44720">
            <w:pPr>
              <w:jc w:val="center"/>
              <w:rPr>
                <w:b/>
                <w:bCs/>
                <w:i/>
                <w:iCs/>
                <w:color w:val="000000"/>
                <w:sz w:val="18"/>
                <w:szCs w:val="18"/>
                <w:lang w:val="cs-CZ"/>
              </w:rPr>
            </w:pPr>
            <w:r w:rsidRPr="00E85B6D">
              <w:rPr>
                <w:b/>
                <w:bCs/>
                <w:i/>
                <w:iCs/>
                <w:color w:val="000000"/>
                <w:sz w:val="18"/>
                <w:szCs w:val="18"/>
                <w:lang w:val="cs-CZ"/>
              </w:rPr>
              <w:t>Supériure</w:t>
            </w:r>
          </w:p>
        </w:tc>
      </w:tr>
      <w:tr w:rsidR="00E05BDB" w:rsidRPr="00976380" w:rsidTr="00E44720">
        <w:trPr>
          <w:trHeight w:val="300"/>
          <w:jc w:val="center"/>
        </w:trPr>
        <w:tc>
          <w:tcPr>
            <w:tcW w:w="794" w:type="dxa"/>
            <w:vAlign w:val="center"/>
            <w:hideMark/>
          </w:tcPr>
          <w:p w:rsidR="00E05BDB" w:rsidRPr="00976380" w:rsidRDefault="00E05BDB" w:rsidP="00E44720">
            <w:pPr>
              <w:rPr>
                <w:bCs/>
                <w:i/>
                <w:sz w:val="18"/>
                <w:szCs w:val="18"/>
              </w:rPr>
            </w:pPr>
            <w:r w:rsidRPr="00976380">
              <w:rPr>
                <w:bCs/>
                <w:i/>
                <w:sz w:val="18"/>
                <w:szCs w:val="18"/>
              </w:rPr>
              <w:t>rata</w:t>
            </w:r>
          </w:p>
        </w:tc>
        <w:tc>
          <w:tcPr>
            <w:tcW w:w="905" w:type="dxa"/>
            <w:noWrap/>
            <w:vAlign w:val="center"/>
            <w:hideMark/>
          </w:tcPr>
          <w:p w:rsidR="00E05BDB" w:rsidRPr="00976380" w:rsidRDefault="00E05BDB" w:rsidP="00E44720">
            <w:pPr>
              <w:jc w:val="center"/>
              <w:rPr>
                <w:color w:val="000000"/>
                <w:sz w:val="18"/>
                <w:szCs w:val="18"/>
              </w:rPr>
            </w:pPr>
            <w:r w:rsidRPr="00976380">
              <w:rPr>
                <w:color w:val="000000"/>
                <w:sz w:val="18"/>
                <w:szCs w:val="18"/>
              </w:rPr>
              <w:t>59,41%</w:t>
            </w:r>
          </w:p>
        </w:tc>
        <w:tc>
          <w:tcPr>
            <w:tcW w:w="801" w:type="dxa"/>
            <w:noWrap/>
            <w:vAlign w:val="center"/>
            <w:hideMark/>
          </w:tcPr>
          <w:p w:rsidR="00E05BDB" w:rsidRPr="00976380" w:rsidRDefault="00E05BDB" w:rsidP="00E44720">
            <w:pPr>
              <w:jc w:val="center"/>
              <w:rPr>
                <w:color w:val="000000"/>
                <w:sz w:val="18"/>
                <w:szCs w:val="18"/>
              </w:rPr>
            </w:pPr>
            <w:r w:rsidRPr="00976380">
              <w:rPr>
                <w:color w:val="000000"/>
                <w:sz w:val="18"/>
                <w:szCs w:val="18"/>
              </w:rPr>
              <w:t>58,77%</w:t>
            </w:r>
          </w:p>
        </w:tc>
        <w:tc>
          <w:tcPr>
            <w:tcW w:w="897" w:type="dxa"/>
            <w:noWrap/>
            <w:vAlign w:val="center"/>
            <w:hideMark/>
          </w:tcPr>
          <w:p w:rsidR="00E05BDB" w:rsidRPr="00976380" w:rsidRDefault="00E05BDB" w:rsidP="00E44720">
            <w:pPr>
              <w:jc w:val="center"/>
              <w:rPr>
                <w:color w:val="000000"/>
                <w:sz w:val="18"/>
                <w:szCs w:val="18"/>
              </w:rPr>
            </w:pPr>
            <w:r w:rsidRPr="00976380">
              <w:rPr>
                <w:color w:val="000000"/>
                <w:sz w:val="18"/>
                <w:szCs w:val="18"/>
              </w:rPr>
              <w:t>60,23%</w:t>
            </w:r>
          </w:p>
        </w:tc>
        <w:tc>
          <w:tcPr>
            <w:tcW w:w="894" w:type="dxa"/>
            <w:noWrap/>
            <w:vAlign w:val="center"/>
            <w:hideMark/>
          </w:tcPr>
          <w:p w:rsidR="00E05BDB" w:rsidRPr="00976380" w:rsidRDefault="00E05BDB" w:rsidP="00E44720">
            <w:pPr>
              <w:jc w:val="center"/>
              <w:rPr>
                <w:color w:val="000000"/>
                <w:sz w:val="18"/>
                <w:szCs w:val="18"/>
              </w:rPr>
            </w:pPr>
            <w:r w:rsidRPr="00976380">
              <w:rPr>
                <w:color w:val="000000"/>
                <w:sz w:val="18"/>
                <w:szCs w:val="18"/>
              </w:rPr>
              <w:t>71,43%</w:t>
            </w:r>
          </w:p>
        </w:tc>
        <w:tc>
          <w:tcPr>
            <w:tcW w:w="860" w:type="dxa"/>
            <w:noWrap/>
            <w:vAlign w:val="center"/>
            <w:hideMark/>
          </w:tcPr>
          <w:p w:rsidR="00E05BDB" w:rsidRPr="00976380" w:rsidRDefault="00E05BDB" w:rsidP="00E44720">
            <w:pPr>
              <w:jc w:val="center"/>
              <w:rPr>
                <w:color w:val="000000"/>
                <w:sz w:val="18"/>
                <w:szCs w:val="18"/>
              </w:rPr>
            </w:pPr>
            <w:r w:rsidRPr="00976380">
              <w:rPr>
                <w:color w:val="000000"/>
                <w:sz w:val="18"/>
                <w:szCs w:val="18"/>
              </w:rPr>
              <w:t>61,84%</w:t>
            </w:r>
          </w:p>
        </w:tc>
        <w:tc>
          <w:tcPr>
            <w:tcW w:w="801" w:type="dxa"/>
            <w:noWrap/>
            <w:vAlign w:val="center"/>
            <w:hideMark/>
          </w:tcPr>
          <w:p w:rsidR="00E05BDB" w:rsidRPr="00976380" w:rsidRDefault="00E05BDB" w:rsidP="00E44720">
            <w:pPr>
              <w:jc w:val="center"/>
              <w:rPr>
                <w:color w:val="000000"/>
                <w:sz w:val="18"/>
                <w:szCs w:val="18"/>
              </w:rPr>
            </w:pPr>
            <w:r w:rsidRPr="00976380">
              <w:rPr>
                <w:color w:val="000000"/>
                <w:sz w:val="18"/>
                <w:szCs w:val="18"/>
              </w:rPr>
              <w:t>36,73%</w:t>
            </w:r>
          </w:p>
        </w:tc>
        <w:tc>
          <w:tcPr>
            <w:tcW w:w="971" w:type="dxa"/>
            <w:noWrap/>
            <w:vAlign w:val="center"/>
            <w:hideMark/>
          </w:tcPr>
          <w:p w:rsidR="00E05BDB" w:rsidRPr="00976380" w:rsidRDefault="00E05BDB" w:rsidP="00E44720">
            <w:pPr>
              <w:jc w:val="center"/>
              <w:rPr>
                <w:color w:val="000000"/>
                <w:sz w:val="18"/>
                <w:szCs w:val="18"/>
              </w:rPr>
            </w:pPr>
            <w:r w:rsidRPr="00976380">
              <w:rPr>
                <w:color w:val="000000"/>
                <w:sz w:val="18"/>
                <w:szCs w:val="18"/>
              </w:rPr>
              <w:t>80,00%</w:t>
            </w:r>
          </w:p>
        </w:tc>
        <w:tc>
          <w:tcPr>
            <w:tcW w:w="851" w:type="dxa"/>
            <w:noWrap/>
            <w:vAlign w:val="center"/>
            <w:hideMark/>
          </w:tcPr>
          <w:p w:rsidR="00E05BDB" w:rsidRPr="00976380" w:rsidRDefault="00E05BDB" w:rsidP="00E44720">
            <w:pPr>
              <w:jc w:val="center"/>
              <w:rPr>
                <w:color w:val="000000"/>
                <w:sz w:val="18"/>
                <w:szCs w:val="18"/>
              </w:rPr>
            </w:pPr>
            <w:r w:rsidRPr="00976380">
              <w:rPr>
                <w:color w:val="000000"/>
                <w:sz w:val="18"/>
                <w:szCs w:val="18"/>
              </w:rPr>
              <w:t>62,50%</w:t>
            </w:r>
          </w:p>
        </w:tc>
        <w:tc>
          <w:tcPr>
            <w:tcW w:w="850" w:type="dxa"/>
            <w:noWrap/>
            <w:vAlign w:val="center"/>
            <w:hideMark/>
          </w:tcPr>
          <w:p w:rsidR="00E05BDB" w:rsidRPr="00976380" w:rsidRDefault="00E05BDB" w:rsidP="00E44720">
            <w:pPr>
              <w:jc w:val="center"/>
              <w:rPr>
                <w:color w:val="000000"/>
                <w:sz w:val="18"/>
                <w:szCs w:val="18"/>
              </w:rPr>
            </w:pPr>
            <w:r w:rsidRPr="00976380">
              <w:rPr>
                <w:color w:val="000000"/>
                <w:sz w:val="18"/>
                <w:szCs w:val="18"/>
              </w:rPr>
              <w:t>59,52%</w:t>
            </w:r>
          </w:p>
        </w:tc>
        <w:tc>
          <w:tcPr>
            <w:tcW w:w="851" w:type="dxa"/>
            <w:noWrap/>
            <w:vAlign w:val="center"/>
            <w:hideMark/>
          </w:tcPr>
          <w:p w:rsidR="00E05BDB" w:rsidRPr="00976380" w:rsidRDefault="00E05BDB" w:rsidP="00E44720">
            <w:pPr>
              <w:jc w:val="center"/>
              <w:rPr>
                <w:color w:val="000000"/>
                <w:sz w:val="18"/>
                <w:szCs w:val="18"/>
              </w:rPr>
            </w:pPr>
            <w:r w:rsidRPr="00976380">
              <w:rPr>
                <w:color w:val="000000"/>
                <w:sz w:val="18"/>
                <w:szCs w:val="18"/>
              </w:rPr>
              <w:t>35%</w:t>
            </w:r>
          </w:p>
        </w:tc>
        <w:tc>
          <w:tcPr>
            <w:tcW w:w="850" w:type="dxa"/>
            <w:noWrap/>
            <w:vAlign w:val="center"/>
            <w:hideMark/>
          </w:tcPr>
          <w:p w:rsidR="00E05BDB" w:rsidRPr="00976380" w:rsidRDefault="00E05BDB" w:rsidP="00E44720">
            <w:pPr>
              <w:jc w:val="center"/>
              <w:rPr>
                <w:color w:val="000000"/>
                <w:sz w:val="18"/>
                <w:szCs w:val="18"/>
              </w:rPr>
            </w:pPr>
            <w:r w:rsidRPr="00976380">
              <w:rPr>
                <w:color w:val="000000"/>
                <w:sz w:val="18"/>
                <w:szCs w:val="18"/>
              </w:rPr>
              <w:t>20,00%</w:t>
            </w:r>
          </w:p>
        </w:tc>
        <w:tc>
          <w:tcPr>
            <w:tcW w:w="805" w:type="dxa"/>
            <w:noWrap/>
            <w:vAlign w:val="center"/>
            <w:hideMark/>
          </w:tcPr>
          <w:p w:rsidR="00E05BDB" w:rsidRPr="00976380" w:rsidRDefault="00E05BDB" w:rsidP="00E44720">
            <w:pPr>
              <w:jc w:val="center"/>
              <w:rPr>
                <w:color w:val="000000"/>
                <w:sz w:val="18"/>
                <w:szCs w:val="18"/>
              </w:rPr>
            </w:pPr>
            <w:r w:rsidRPr="00976380">
              <w:rPr>
                <w:color w:val="000000"/>
                <w:sz w:val="18"/>
                <w:szCs w:val="18"/>
              </w:rPr>
              <w:t>60,00%</w:t>
            </w:r>
          </w:p>
        </w:tc>
        <w:tc>
          <w:tcPr>
            <w:tcW w:w="886" w:type="dxa"/>
            <w:noWrap/>
            <w:vAlign w:val="center"/>
            <w:hideMark/>
          </w:tcPr>
          <w:p w:rsidR="00E05BDB" w:rsidRPr="00976380" w:rsidRDefault="00E05BDB" w:rsidP="00E44720">
            <w:pPr>
              <w:jc w:val="center"/>
              <w:rPr>
                <w:color w:val="000000"/>
                <w:sz w:val="18"/>
                <w:szCs w:val="18"/>
              </w:rPr>
            </w:pPr>
            <w:r w:rsidRPr="00976380">
              <w:rPr>
                <w:color w:val="000000"/>
                <w:sz w:val="18"/>
                <w:szCs w:val="18"/>
              </w:rPr>
              <w:t>57,45%</w:t>
            </w:r>
          </w:p>
        </w:tc>
        <w:tc>
          <w:tcPr>
            <w:tcW w:w="1026" w:type="dxa"/>
            <w:noWrap/>
            <w:vAlign w:val="center"/>
            <w:hideMark/>
          </w:tcPr>
          <w:p w:rsidR="00E05BDB" w:rsidRPr="00976380" w:rsidRDefault="00E05BDB" w:rsidP="00E44720">
            <w:pPr>
              <w:jc w:val="center"/>
              <w:rPr>
                <w:color w:val="000000"/>
                <w:sz w:val="18"/>
                <w:szCs w:val="18"/>
              </w:rPr>
            </w:pPr>
            <w:r w:rsidRPr="00976380">
              <w:rPr>
                <w:color w:val="000000"/>
                <w:sz w:val="18"/>
                <w:szCs w:val="18"/>
              </w:rPr>
              <w:t>57,58%</w:t>
            </w:r>
          </w:p>
        </w:tc>
        <w:tc>
          <w:tcPr>
            <w:tcW w:w="927" w:type="dxa"/>
            <w:noWrap/>
            <w:vAlign w:val="center"/>
            <w:hideMark/>
          </w:tcPr>
          <w:p w:rsidR="00E05BDB" w:rsidRPr="00976380" w:rsidRDefault="00E05BDB" w:rsidP="00E44720">
            <w:pPr>
              <w:jc w:val="center"/>
              <w:rPr>
                <w:color w:val="000000"/>
                <w:sz w:val="18"/>
                <w:szCs w:val="18"/>
              </w:rPr>
            </w:pPr>
            <w:r w:rsidRPr="00976380">
              <w:rPr>
                <w:color w:val="000000"/>
                <w:sz w:val="18"/>
                <w:szCs w:val="18"/>
              </w:rPr>
              <w:t>60,71%</w:t>
            </w:r>
          </w:p>
        </w:tc>
      </w:tr>
      <w:tr w:rsidR="00E05BDB" w:rsidRPr="00976380" w:rsidTr="00E44720">
        <w:trPr>
          <w:trHeight w:val="300"/>
          <w:jc w:val="center"/>
        </w:trPr>
        <w:tc>
          <w:tcPr>
            <w:tcW w:w="794" w:type="dxa"/>
            <w:vAlign w:val="center"/>
            <w:hideMark/>
          </w:tcPr>
          <w:p w:rsidR="00E05BDB" w:rsidRPr="00976380" w:rsidRDefault="00E05BDB" w:rsidP="00E44720">
            <w:pPr>
              <w:rPr>
                <w:i/>
                <w:sz w:val="18"/>
                <w:szCs w:val="18"/>
              </w:rPr>
            </w:pPr>
            <w:r w:rsidRPr="00976380">
              <w:rPr>
                <w:i/>
                <w:sz w:val="18"/>
                <w:szCs w:val="18"/>
              </w:rPr>
              <w:t>réabo</w:t>
            </w:r>
          </w:p>
        </w:tc>
        <w:tc>
          <w:tcPr>
            <w:tcW w:w="905" w:type="dxa"/>
            <w:noWrap/>
            <w:vAlign w:val="center"/>
            <w:hideMark/>
          </w:tcPr>
          <w:p w:rsidR="00E05BDB" w:rsidRPr="00976380" w:rsidRDefault="00E05BDB" w:rsidP="00E44720">
            <w:pPr>
              <w:jc w:val="center"/>
              <w:rPr>
                <w:color w:val="000000"/>
                <w:sz w:val="18"/>
                <w:szCs w:val="18"/>
              </w:rPr>
            </w:pPr>
            <w:r w:rsidRPr="00976380">
              <w:rPr>
                <w:color w:val="000000"/>
                <w:sz w:val="18"/>
                <w:szCs w:val="18"/>
              </w:rPr>
              <w:t>57,43%</w:t>
            </w:r>
          </w:p>
        </w:tc>
        <w:tc>
          <w:tcPr>
            <w:tcW w:w="801" w:type="dxa"/>
            <w:noWrap/>
            <w:vAlign w:val="center"/>
            <w:hideMark/>
          </w:tcPr>
          <w:p w:rsidR="00E05BDB" w:rsidRPr="00976380" w:rsidRDefault="00E05BDB" w:rsidP="00E44720">
            <w:pPr>
              <w:jc w:val="center"/>
              <w:rPr>
                <w:color w:val="000000"/>
                <w:sz w:val="18"/>
                <w:szCs w:val="18"/>
              </w:rPr>
            </w:pPr>
            <w:r w:rsidRPr="00976380">
              <w:rPr>
                <w:color w:val="000000"/>
                <w:sz w:val="18"/>
                <w:szCs w:val="18"/>
              </w:rPr>
              <w:t>58,77%</w:t>
            </w:r>
          </w:p>
        </w:tc>
        <w:tc>
          <w:tcPr>
            <w:tcW w:w="897" w:type="dxa"/>
            <w:noWrap/>
            <w:vAlign w:val="center"/>
            <w:hideMark/>
          </w:tcPr>
          <w:p w:rsidR="00E05BDB" w:rsidRPr="00976380" w:rsidRDefault="00E05BDB" w:rsidP="00E44720">
            <w:pPr>
              <w:jc w:val="center"/>
              <w:rPr>
                <w:color w:val="000000"/>
                <w:sz w:val="18"/>
                <w:szCs w:val="18"/>
              </w:rPr>
            </w:pPr>
            <w:r w:rsidRPr="00976380">
              <w:rPr>
                <w:color w:val="000000"/>
                <w:sz w:val="18"/>
                <w:szCs w:val="18"/>
              </w:rPr>
              <w:t>55,68%</w:t>
            </w:r>
          </w:p>
        </w:tc>
        <w:tc>
          <w:tcPr>
            <w:tcW w:w="894" w:type="dxa"/>
            <w:noWrap/>
            <w:vAlign w:val="center"/>
            <w:hideMark/>
          </w:tcPr>
          <w:p w:rsidR="00E05BDB" w:rsidRPr="00976380" w:rsidRDefault="00E05BDB" w:rsidP="00E44720">
            <w:pPr>
              <w:jc w:val="center"/>
              <w:rPr>
                <w:color w:val="000000"/>
                <w:sz w:val="18"/>
                <w:szCs w:val="18"/>
              </w:rPr>
            </w:pPr>
            <w:r w:rsidRPr="00976380">
              <w:rPr>
                <w:color w:val="000000"/>
                <w:sz w:val="18"/>
                <w:szCs w:val="18"/>
              </w:rPr>
              <w:t>55,84%</w:t>
            </w:r>
          </w:p>
        </w:tc>
        <w:tc>
          <w:tcPr>
            <w:tcW w:w="860" w:type="dxa"/>
            <w:noWrap/>
            <w:vAlign w:val="center"/>
            <w:hideMark/>
          </w:tcPr>
          <w:p w:rsidR="00E05BDB" w:rsidRPr="00976380" w:rsidRDefault="00E05BDB" w:rsidP="00E44720">
            <w:pPr>
              <w:jc w:val="center"/>
              <w:rPr>
                <w:color w:val="000000"/>
                <w:sz w:val="18"/>
                <w:szCs w:val="18"/>
              </w:rPr>
            </w:pPr>
            <w:r w:rsidRPr="00976380">
              <w:rPr>
                <w:color w:val="000000"/>
                <w:sz w:val="18"/>
                <w:szCs w:val="18"/>
              </w:rPr>
              <w:t>56,58%</w:t>
            </w:r>
          </w:p>
        </w:tc>
        <w:tc>
          <w:tcPr>
            <w:tcW w:w="801" w:type="dxa"/>
            <w:noWrap/>
            <w:vAlign w:val="center"/>
            <w:hideMark/>
          </w:tcPr>
          <w:p w:rsidR="00E05BDB" w:rsidRPr="00976380" w:rsidRDefault="00E05BDB" w:rsidP="00E44720">
            <w:pPr>
              <w:jc w:val="center"/>
              <w:rPr>
                <w:color w:val="000000"/>
                <w:sz w:val="18"/>
                <w:szCs w:val="18"/>
              </w:rPr>
            </w:pPr>
            <w:r w:rsidRPr="00976380">
              <w:rPr>
                <w:color w:val="000000"/>
                <w:sz w:val="18"/>
                <w:szCs w:val="18"/>
              </w:rPr>
              <w:t>61,22%</w:t>
            </w:r>
          </w:p>
        </w:tc>
        <w:tc>
          <w:tcPr>
            <w:tcW w:w="971" w:type="dxa"/>
            <w:noWrap/>
            <w:vAlign w:val="center"/>
            <w:hideMark/>
          </w:tcPr>
          <w:p w:rsidR="00E05BDB" w:rsidRPr="00976380" w:rsidRDefault="00E05BDB" w:rsidP="00E44720">
            <w:pPr>
              <w:jc w:val="center"/>
              <w:rPr>
                <w:color w:val="000000"/>
                <w:sz w:val="18"/>
                <w:szCs w:val="18"/>
              </w:rPr>
            </w:pPr>
            <w:r w:rsidRPr="00976380">
              <w:rPr>
                <w:color w:val="000000"/>
                <w:sz w:val="18"/>
                <w:szCs w:val="18"/>
              </w:rPr>
              <w:t>53,33%</w:t>
            </w:r>
          </w:p>
        </w:tc>
        <w:tc>
          <w:tcPr>
            <w:tcW w:w="851" w:type="dxa"/>
            <w:noWrap/>
            <w:vAlign w:val="center"/>
            <w:hideMark/>
          </w:tcPr>
          <w:p w:rsidR="00E05BDB" w:rsidRPr="00976380" w:rsidRDefault="00E05BDB" w:rsidP="00E44720">
            <w:pPr>
              <w:jc w:val="center"/>
              <w:rPr>
                <w:color w:val="000000"/>
                <w:sz w:val="18"/>
                <w:szCs w:val="18"/>
              </w:rPr>
            </w:pPr>
            <w:r w:rsidRPr="00976380">
              <w:rPr>
                <w:color w:val="000000"/>
                <w:sz w:val="18"/>
                <w:szCs w:val="18"/>
              </w:rPr>
              <w:t>64,17%</w:t>
            </w:r>
          </w:p>
        </w:tc>
        <w:tc>
          <w:tcPr>
            <w:tcW w:w="850" w:type="dxa"/>
            <w:noWrap/>
            <w:vAlign w:val="center"/>
            <w:hideMark/>
          </w:tcPr>
          <w:p w:rsidR="00E05BDB" w:rsidRPr="00976380" w:rsidRDefault="00E05BDB" w:rsidP="00E44720">
            <w:pPr>
              <w:jc w:val="center"/>
              <w:rPr>
                <w:color w:val="000000"/>
                <w:sz w:val="18"/>
                <w:szCs w:val="18"/>
              </w:rPr>
            </w:pPr>
            <w:r w:rsidRPr="00976380">
              <w:rPr>
                <w:color w:val="000000"/>
                <w:sz w:val="18"/>
                <w:szCs w:val="18"/>
              </w:rPr>
              <w:t>38,10%</w:t>
            </w:r>
          </w:p>
        </w:tc>
        <w:tc>
          <w:tcPr>
            <w:tcW w:w="851" w:type="dxa"/>
            <w:noWrap/>
            <w:vAlign w:val="center"/>
            <w:hideMark/>
          </w:tcPr>
          <w:p w:rsidR="00E05BDB" w:rsidRPr="00976380" w:rsidRDefault="00E05BDB" w:rsidP="00E44720">
            <w:pPr>
              <w:jc w:val="center"/>
              <w:rPr>
                <w:color w:val="000000"/>
                <w:sz w:val="18"/>
                <w:szCs w:val="18"/>
              </w:rPr>
            </w:pPr>
            <w:r w:rsidRPr="00976380">
              <w:rPr>
                <w:color w:val="000000"/>
                <w:sz w:val="18"/>
                <w:szCs w:val="18"/>
              </w:rPr>
              <w:t>60,00%</w:t>
            </w:r>
          </w:p>
        </w:tc>
        <w:tc>
          <w:tcPr>
            <w:tcW w:w="850" w:type="dxa"/>
            <w:noWrap/>
            <w:vAlign w:val="center"/>
            <w:hideMark/>
          </w:tcPr>
          <w:p w:rsidR="00E05BDB" w:rsidRPr="00976380" w:rsidRDefault="00E05BDB" w:rsidP="00E44720">
            <w:pPr>
              <w:jc w:val="center"/>
              <w:rPr>
                <w:color w:val="000000"/>
                <w:sz w:val="18"/>
                <w:szCs w:val="18"/>
              </w:rPr>
            </w:pPr>
            <w:r w:rsidRPr="00976380">
              <w:rPr>
                <w:color w:val="000000"/>
                <w:sz w:val="18"/>
                <w:szCs w:val="18"/>
              </w:rPr>
              <w:t>60,00%</w:t>
            </w:r>
          </w:p>
        </w:tc>
        <w:tc>
          <w:tcPr>
            <w:tcW w:w="805" w:type="dxa"/>
            <w:noWrap/>
            <w:vAlign w:val="center"/>
            <w:hideMark/>
          </w:tcPr>
          <w:p w:rsidR="00E05BDB" w:rsidRPr="00976380" w:rsidRDefault="00E05BDB" w:rsidP="00E44720">
            <w:pPr>
              <w:jc w:val="center"/>
              <w:rPr>
                <w:color w:val="000000"/>
                <w:sz w:val="18"/>
                <w:szCs w:val="18"/>
              </w:rPr>
            </w:pPr>
            <w:r w:rsidRPr="00976380">
              <w:rPr>
                <w:color w:val="000000"/>
                <w:sz w:val="18"/>
                <w:szCs w:val="18"/>
              </w:rPr>
              <w:t>60,00%</w:t>
            </w:r>
          </w:p>
        </w:tc>
        <w:tc>
          <w:tcPr>
            <w:tcW w:w="886" w:type="dxa"/>
            <w:noWrap/>
            <w:vAlign w:val="center"/>
            <w:hideMark/>
          </w:tcPr>
          <w:p w:rsidR="00E05BDB" w:rsidRPr="00976380" w:rsidRDefault="00E05BDB" w:rsidP="00E44720">
            <w:pPr>
              <w:jc w:val="center"/>
              <w:rPr>
                <w:color w:val="000000"/>
                <w:sz w:val="18"/>
                <w:szCs w:val="18"/>
              </w:rPr>
            </w:pPr>
            <w:r w:rsidRPr="00976380">
              <w:rPr>
                <w:color w:val="000000"/>
                <w:sz w:val="18"/>
                <w:szCs w:val="18"/>
              </w:rPr>
              <w:t>59,57%</w:t>
            </w:r>
          </w:p>
        </w:tc>
        <w:tc>
          <w:tcPr>
            <w:tcW w:w="1026" w:type="dxa"/>
            <w:noWrap/>
            <w:vAlign w:val="center"/>
            <w:hideMark/>
          </w:tcPr>
          <w:p w:rsidR="00E05BDB" w:rsidRPr="00976380" w:rsidRDefault="00E05BDB" w:rsidP="00E44720">
            <w:pPr>
              <w:jc w:val="center"/>
              <w:rPr>
                <w:color w:val="000000"/>
                <w:sz w:val="18"/>
                <w:szCs w:val="18"/>
              </w:rPr>
            </w:pPr>
            <w:r w:rsidRPr="00976380">
              <w:rPr>
                <w:color w:val="000000"/>
                <w:sz w:val="18"/>
                <w:szCs w:val="18"/>
              </w:rPr>
              <w:t>60,61%</w:t>
            </w:r>
          </w:p>
        </w:tc>
        <w:tc>
          <w:tcPr>
            <w:tcW w:w="927" w:type="dxa"/>
            <w:noWrap/>
            <w:vAlign w:val="center"/>
            <w:hideMark/>
          </w:tcPr>
          <w:p w:rsidR="00E05BDB" w:rsidRPr="00976380" w:rsidRDefault="00E05BDB" w:rsidP="00E44720">
            <w:pPr>
              <w:jc w:val="center"/>
              <w:rPr>
                <w:color w:val="000000"/>
                <w:sz w:val="18"/>
                <w:szCs w:val="18"/>
              </w:rPr>
            </w:pPr>
            <w:r w:rsidRPr="00976380">
              <w:rPr>
                <w:color w:val="000000"/>
                <w:sz w:val="18"/>
                <w:szCs w:val="18"/>
              </w:rPr>
              <w:t>55,36%</w:t>
            </w:r>
          </w:p>
        </w:tc>
      </w:tr>
      <w:tr w:rsidR="00E05BDB" w:rsidRPr="00976380" w:rsidTr="00E44720">
        <w:trPr>
          <w:trHeight w:val="300"/>
          <w:jc w:val="center"/>
        </w:trPr>
        <w:tc>
          <w:tcPr>
            <w:tcW w:w="794" w:type="dxa"/>
            <w:vAlign w:val="center"/>
            <w:hideMark/>
          </w:tcPr>
          <w:p w:rsidR="00E05BDB" w:rsidRPr="00976380" w:rsidRDefault="00E05BDB" w:rsidP="00E44720">
            <w:pPr>
              <w:rPr>
                <w:bCs/>
                <w:i/>
                <w:sz w:val="18"/>
                <w:szCs w:val="18"/>
              </w:rPr>
            </w:pPr>
            <w:r w:rsidRPr="00976380">
              <w:rPr>
                <w:bCs/>
                <w:i/>
                <w:sz w:val="18"/>
                <w:szCs w:val="18"/>
              </w:rPr>
              <w:t>quali</w:t>
            </w:r>
          </w:p>
        </w:tc>
        <w:tc>
          <w:tcPr>
            <w:tcW w:w="905" w:type="dxa"/>
            <w:noWrap/>
            <w:vAlign w:val="center"/>
            <w:hideMark/>
          </w:tcPr>
          <w:p w:rsidR="00E05BDB" w:rsidRPr="00976380" w:rsidRDefault="00E05BDB" w:rsidP="00E44720">
            <w:pPr>
              <w:jc w:val="center"/>
              <w:rPr>
                <w:color w:val="000000"/>
                <w:sz w:val="18"/>
                <w:szCs w:val="18"/>
              </w:rPr>
            </w:pPr>
            <w:r w:rsidRPr="00976380">
              <w:rPr>
                <w:color w:val="000000"/>
                <w:sz w:val="18"/>
                <w:szCs w:val="18"/>
              </w:rPr>
              <w:t>40,59%</w:t>
            </w:r>
          </w:p>
        </w:tc>
        <w:tc>
          <w:tcPr>
            <w:tcW w:w="801" w:type="dxa"/>
            <w:noWrap/>
            <w:vAlign w:val="center"/>
            <w:hideMark/>
          </w:tcPr>
          <w:p w:rsidR="00E05BDB" w:rsidRPr="00976380" w:rsidRDefault="00E05BDB" w:rsidP="00E44720">
            <w:pPr>
              <w:jc w:val="center"/>
              <w:rPr>
                <w:color w:val="000000"/>
                <w:sz w:val="18"/>
                <w:szCs w:val="18"/>
              </w:rPr>
            </w:pPr>
            <w:r w:rsidRPr="00976380">
              <w:rPr>
                <w:color w:val="000000"/>
                <w:sz w:val="18"/>
                <w:szCs w:val="18"/>
              </w:rPr>
              <w:t>37,77%</w:t>
            </w:r>
          </w:p>
        </w:tc>
        <w:tc>
          <w:tcPr>
            <w:tcW w:w="897" w:type="dxa"/>
            <w:noWrap/>
            <w:vAlign w:val="center"/>
            <w:hideMark/>
          </w:tcPr>
          <w:p w:rsidR="00E05BDB" w:rsidRPr="00976380" w:rsidRDefault="00E05BDB" w:rsidP="00E44720">
            <w:pPr>
              <w:jc w:val="center"/>
              <w:rPr>
                <w:color w:val="000000"/>
                <w:sz w:val="18"/>
                <w:szCs w:val="18"/>
              </w:rPr>
            </w:pPr>
            <w:r w:rsidRPr="00976380">
              <w:rPr>
                <w:color w:val="000000"/>
                <w:sz w:val="18"/>
                <w:szCs w:val="18"/>
              </w:rPr>
              <w:t>44,32%</w:t>
            </w:r>
          </w:p>
        </w:tc>
        <w:tc>
          <w:tcPr>
            <w:tcW w:w="894" w:type="dxa"/>
            <w:noWrap/>
            <w:vAlign w:val="center"/>
            <w:hideMark/>
          </w:tcPr>
          <w:p w:rsidR="00E05BDB" w:rsidRPr="00976380" w:rsidRDefault="00E05BDB" w:rsidP="00E44720">
            <w:pPr>
              <w:jc w:val="center"/>
              <w:rPr>
                <w:color w:val="000000"/>
                <w:sz w:val="18"/>
                <w:szCs w:val="18"/>
              </w:rPr>
            </w:pPr>
            <w:r w:rsidRPr="00976380">
              <w:rPr>
                <w:color w:val="000000"/>
                <w:sz w:val="18"/>
                <w:szCs w:val="18"/>
              </w:rPr>
              <w:t>38,96%</w:t>
            </w:r>
          </w:p>
        </w:tc>
        <w:tc>
          <w:tcPr>
            <w:tcW w:w="860" w:type="dxa"/>
            <w:noWrap/>
            <w:vAlign w:val="center"/>
            <w:hideMark/>
          </w:tcPr>
          <w:p w:rsidR="00E05BDB" w:rsidRPr="00976380" w:rsidRDefault="00E05BDB" w:rsidP="00E44720">
            <w:pPr>
              <w:jc w:val="center"/>
              <w:rPr>
                <w:color w:val="000000"/>
                <w:sz w:val="18"/>
                <w:szCs w:val="18"/>
              </w:rPr>
            </w:pPr>
            <w:r w:rsidRPr="00976380">
              <w:rPr>
                <w:color w:val="000000"/>
                <w:sz w:val="18"/>
                <w:szCs w:val="18"/>
              </w:rPr>
              <w:t>35,53%</w:t>
            </w:r>
          </w:p>
        </w:tc>
        <w:tc>
          <w:tcPr>
            <w:tcW w:w="801" w:type="dxa"/>
            <w:noWrap/>
            <w:vAlign w:val="center"/>
            <w:hideMark/>
          </w:tcPr>
          <w:p w:rsidR="00E05BDB" w:rsidRPr="00976380" w:rsidRDefault="00E05BDB" w:rsidP="00E44720">
            <w:pPr>
              <w:jc w:val="center"/>
              <w:rPr>
                <w:color w:val="000000"/>
                <w:sz w:val="18"/>
                <w:szCs w:val="18"/>
              </w:rPr>
            </w:pPr>
            <w:r w:rsidRPr="00976380">
              <w:rPr>
                <w:color w:val="000000"/>
                <w:sz w:val="18"/>
                <w:szCs w:val="18"/>
              </w:rPr>
              <w:t>51,02%</w:t>
            </w:r>
          </w:p>
        </w:tc>
        <w:tc>
          <w:tcPr>
            <w:tcW w:w="971" w:type="dxa"/>
            <w:noWrap/>
            <w:vAlign w:val="center"/>
            <w:hideMark/>
          </w:tcPr>
          <w:p w:rsidR="00E05BDB" w:rsidRPr="00976380" w:rsidRDefault="00E05BDB" w:rsidP="00E44720">
            <w:pPr>
              <w:jc w:val="center"/>
              <w:rPr>
                <w:color w:val="000000"/>
                <w:sz w:val="18"/>
                <w:szCs w:val="18"/>
              </w:rPr>
            </w:pPr>
            <w:r w:rsidRPr="00976380">
              <w:rPr>
                <w:color w:val="000000"/>
                <w:sz w:val="18"/>
                <w:szCs w:val="18"/>
              </w:rPr>
              <w:t>35,00%</w:t>
            </w:r>
          </w:p>
        </w:tc>
        <w:tc>
          <w:tcPr>
            <w:tcW w:w="851" w:type="dxa"/>
            <w:noWrap/>
            <w:vAlign w:val="center"/>
            <w:hideMark/>
          </w:tcPr>
          <w:p w:rsidR="00E05BDB" w:rsidRPr="00976380" w:rsidRDefault="00E05BDB" w:rsidP="00E44720">
            <w:pPr>
              <w:jc w:val="center"/>
              <w:rPr>
                <w:color w:val="000000"/>
                <w:sz w:val="18"/>
                <w:szCs w:val="18"/>
              </w:rPr>
            </w:pPr>
            <w:r w:rsidRPr="00976380">
              <w:rPr>
                <w:color w:val="000000"/>
                <w:sz w:val="18"/>
                <w:szCs w:val="18"/>
              </w:rPr>
              <w:t>29,17%</w:t>
            </w:r>
          </w:p>
        </w:tc>
        <w:tc>
          <w:tcPr>
            <w:tcW w:w="850" w:type="dxa"/>
            <w:noWrap/>
            <w:vAlign w:val="center"/>
            <w:hideMark/>
          </w:tcPr>
          <w:p w:rsidR="00E05BDB" w:rsidRPr="00976380" w:rsidRDefault="00E05BDB" w:rsidP="00E44720">
            <w:pPr>
              <w:jc w:val="center"/>
              <w:rPr>
                <w:color w:val="000000"/>
                <w:sz w:val="18"/>
                <w:szCs w:val="18"/>
              </w:rPr>
            </w:pPr>
            <w:r w:rsidRPr="00976380">
              <w:rPr>
                <w:color w:val="000000"/>
                <w:sz w:val="18"/>
                <w:szCs w:val="18"/>
              </w:rPr>
              <w:t>54,76%</w:t>
            </w:r>
          </w:p>
        </w:tc>
        <w:tc>
          <w:tcPr>
            <w:tcW w:w="851" w:type="dxa"/>
            <w:noWrap/>
            <w:vAlign w:val="center"/>
            <w:hideMark/>
          </w:tcPr>
          <w:p w:rsidR="00E05BDB" w:rsidRPr="00976380" w:rsidRDefault="00E05BDB" w:rsidP="00E44720">
            <w:pPr>
              <w:jc w:val="center"/>
              <w:rPr>
                <w:color w:val="000000"/>
                <w:sz w:val="18"/>
                <w:szCs w:val="18"/>
              </w:rPr>
            </w:pPr>
            <w:r w:rsidRPr="00976380">
              <w:rPr>
                <w:color w:val="000000"/>
                <w:sz w:val="18"/>
                <w:szCs w:val="18"/>
              </w:rPr>
              <w:t>65,00%</w:t>
            </w:r>
          </w:p>
        </w:tc>
        <w:tc>
          <w:tcPr>
            <w:tcW w:w="850" w:type="dxa"/>
            <w:noWrap/>
            <w:vAlign w:val="center"/>
            <w:hideMark/>
          </w:tcPr>
          <w:p w:rsidR="00E05BDB" w:rsidRPr="00976380" w:rsidRDefault="00E05BDB" w:rsidP="00E44720">
            <w:pPr>
              <w:jc w:val="center"/>
              <w:rPr>
                <w:color w:val="000000"/>
                <w:sz w:val="18"/>
                <w:szCs w:val="18"/>
              </w:rPr>
            </w:pPr>
            <w:r w:rsidRPr="00976380">
              <w:rPr>
                <w:color w:val="000000"/>
                <w:sz w:val="18"/>
                <w:szCs w:val="18"/>
              </w:rPr>
              <w:t>80,00%</w:t>
            </w:r>
          </w:p>
        </w:tc>
        <w:tc>
          <w:tcPr>
            <w:tcW w:w="805" w:type="dxa"/>
            <w:noWrap/>
            <w:vAlign w:val="center"/>
            <w:hideMark/>
          </w:tcPr>
          <w:p w:rsidR="00E05BDB" w:rsidRPr="00976380" w:rsidRDefault="00E05BDB" w:rsidP="00E44720">
            <w:pPr>
              <w:jc w:val="center"/>
              <w:rPr>
                <w:color w:val="000000"/>
                <w:sz w:val="18"/>
                <w:szCs w:val="18"/>
              </w:rPr>
            </w:pPr>
            <w:r w:rsidRPr="00976380">
              <w:rPr>
                <w:color w:val="000000"/>
                <w:sz w:val="18"/>
                <w:szCs w:val="18"/>
              </w:rPr>
              <w:t>60,00%</w:t>
            </w:r>
          </w:p>
        </w:tc>
        <w:tc>
          <w:tcPr>
            <w:tcW w:w="886" w:type="dxa"/>
            <w:noWrap/>
            <w:vAlign w:val="center"/>
            <w:hideMark/>
          </w:tcPr>
          <w:p w:rsidR="00E05BDB" w:rsidRPr="00976380" w:rsidRDefault="00E05BDB" w:rsidP="00E44720">
            <w:pPr>
              <w:jc w:val="center"/>
              <w:rPr>
                <w:color w:val="000000"/>
                <w:sz w:val="18"/>
                <w:szCs w:val="18"/>
              </w:rPr>
            </w:pPr>
            <w:r w:rsidRPr="00976380">
              <w:rPr>
                <w:color w:val="000000"/>
                <w:sz w:val="18"/>
                <w:szCs w:val="18"/>
              </w:rPr>
              <w:t>42,55%</w:t>
            </w:r>
          </w:p>
        </w:tc>
        <w:tc>
          <w:tcPr>
            <w:tcW w:w="1026" w:type="dxa"/>
            <w:noWrap/>
            <w:vAlign w:val="center"/>
            <w:hideMark/>
          </w:tcPr>
          <w:p w:rsidR="00E05BDB" w:rsidRPr="00976380" w:rsidRDefault="00E05BDB" w:rsidP="00E44720">
            <w:pPr>
              <w:jc w:val="center"/>
              <w:rPr>
                <w:color w:val="000000"/>
                <w:sz w:val="18"/>
                <w:szCs w:val="18"/>
              </w:rPr>
            </w:pPr>
            <w:r w:rsidRPr="00976380">
              <w:rPr>
                <w:color w:val="000000"/>
                <w:sz w:val="18"/>
                <w:szCs w:val="18"/>
              </w:rPr>
              <w:t>33,00%</w:t>
            </w:r>
          </w:p>
        </w:tc>
        <w:tc>
          <w:tcPr>
            <w:tcW w:w="927" w:type="dxa"/>
            <w:noWrap/>
            <w:vAlign w:val="center"/>
            <w:hideMark/>
          </w:tcPr>
          <w:p w:rsidR="00E05BDB" w:rsidRPr="00976380" w:rsidRDefault="00E05BDB" w:rsidP="00E44720">
            <w:pPr>
              <w:jc w:val="center"/>
              <w:rPr>
                <w:color w:val="000000"/>
                <w:sz w:val="18"/>
                <w:szCs w:val="18"/>
              </w:rPr>
            </w:pPr>
            <w:r w:rsidRPr="00976380">
              <w:rPr>
                <w:color w:val="000000"/>
                <w:sz w:val="18"/>
                <w:szCs w:val="18"/>
              </w:rPr>
              <w:t>40,18%</w:t>
            </w:r>
          </w:p>
        </w:tc>
      </w:tr>
      <w:tr w:rsidR="00E05BDB" w:rsidRPr="00976380" w:rsidTr="00E44720">
        <w:trPr>
          <w:trHeight w:val="300"/>
          <w:jc w:val="center"/>
        </w:trPr>
        <w:tc>
          <w:tcPr>
            <w:tcW w:w="794" w:type="dxa"/>
            <w:vAlign w:val="center"/>
            <w:hideMark/>
          </w:tcPr>
          <w:p w:rsidR="00E05BDB" w:rsidRPr="00976380" w:rsidRDefault="00E05BDB" w:rsidP="00E44720">
            <w:pPr>
              <w:rPr>
                <w:bCs/>
                <w:i/>
                <w:sz w:val="18"/>
                <w:szCs w:val="18"/>
              </w:rPr>
            </w:pPr>
            <w:r w:rsidRPr="00976380">
              <w:rPr>
                <w:bCs/>
                <w:i/>
                <w:sz w:val="18"/>
                <w:szCs w:val="18"/>
              </w:rPr>
              <w:t>cosméto</w:t>
            </w:r>
          </w:p>
        </w:tc>
        <w:tc>
          <w:tcPr>
            <w:tcW w:w="905" w:type="dxa"/>
            <w:noWrap/>
            <w:vAlign w:val="center"/>
            <w:hideMark/>
          </w:tcPr>
          <w:p w:rsidR="00E05BDB" w:rsidRPr="00976380" w:rsidRDefault="00E05BDB" w:rsidP="00E44720">
            <w:pPr>
              <w:jc w:val="center"/>
              <w:rPr>
                <w:color w:val="000000"/>
                <w:sz w:val="18"/>
                <w:szCs w:val="18"/>
              </w:rPr>
            </w:pPr>
            <w:r w:rsidRPr="00976380">
              <w:rPr>
                <w:color w:val="000000"/>
                <w:sz w:val="18"/>
                <w:szCs w:val="18"/>
              </w:rPr>
              <w:t>39,60%</w:t>
            </w:r>
          </w:p>
        </w:tc>
        <w:tc>
          <w:tcPr>
            <w:tcW w:w="801" w:type="dxa"/>
            <w:noWrap/>
            <w:vAlign w:val="center"/>
            <w:hideMark/>
          </w:tcPr>
          <w:p w:rsidR="00E05BDB" w:rsidRPr="00976380" w:rsidRDefault="00E05BDB" w:rsidP="00E44720">
            <w:pPr>
              <w:jc w:val="center"/>
              <w:rPr>
                <w:color w:val="000000"/>
                <w:sz w:val="18"/>
                <w:szCs w:val="18"/>
              </w:rPr>
            </w:pPr>
            <w:r w:rsidRPr="00976380">
              <w:rPr>
                <w:color w:val="000000"/>
                <w:sz w:val="18"/>
                <w:szCs w:val="18"/>
              </w:rPr>
              <w:t>33,33%</w:t>
            </w:r>
          </w:p>
        </w:tc>
        <w:tc>
          <w:tcPr>
            <w:tcW w:w="897" w:type="dxa"/>
            <w:noWrap/>
            <w:vAlign w:val="center"/>
            <w:hideMark/>
          </w:tcPr>
          <w:p w:rsidR="00E05BDB" w:rsidRPr="00976380" w:rsidRDefault="00E05BDB" w:rsidP="00E44720">
            <w:pPr>
              <w:jc w:val="center"/>
              <w:rPr>
                <w:color w:val="000000"/>
                <w:sz w:val="18"/>
                <w:szCs w:val="18"/>
              </w:rPr>
            </w:pPr>
            <w:r w:rsidRPr="00976380">
              <w:rPr>
                <w:color w:val="000000"/>
                <w:sz w:val="18"/>
                <w:szCs w:val="18"/>
              </w:rPr>
              <w:t>47,73%</w:t>
            </w:r>
          </w:p>
        </w:tc>
        <w:tc>
          <w:tcPr>
            <w:tcW w:w="894" w:type="dxa"/>
            <w:noWrap/>
            <w:vAlign w:val="center"/>
            <w:hideMark/>
          </w:tcPr>
          <w:p w:rsidR="00E05BDB" w:rsidRPr="00976380" w:rsidRDefault="00E05BDB" w:rsidP="00E44720">
            <w:pPr>
              <w:jc w:val="center"/>
              <w:rPr>
                <w:color w:val="000000"/>
                <w:sz w:val="18"/>
                <w:szCs w:val="18"/>
              </w:rPr>
            </w:pPr>
            <w:r w:rsidRPr="00976380">
              <w:rPr>
                <w:color w:val="000000"/>
                <w:sz w:val="18"/>
                <w:szCs w:val="18"/>
              </w:rPr>
              <w:t>48,05%</w:t>
            </w:r>
          </w:p>
        </w:tc>
        <w:tc>
          <w:tcPr>
            <w:tcW w:w="860" w:type="dxa"/>
            <w:noWrap/>
            <w:vAlign w:val="center"/>
            <w:hideMark/>
          </w:tcPr>
          <w:p w:rsidR="00E05BDB" w:rsidRPr="00976380" w:rsidRDefault="00E05BDB" w:rsidP="00E44720">
            <w:pPr>
              <w:jc w:val="center"/>
              <w:rPr>
                <w:color w:val="000000"/>
                <w:sz w:val="18"/>
                <w:szCs w:val="18"/>
              </w:rPr>
            </w:pPr>
            <w:r w:rsidRPr="00976380">
              <w:rPr>
                <w:color w:val="000000"/>
                <w:sz w:val="18"/>
                <w:szCs w:val="18"/>
              </w:rPr>
              <w:t>39,47%</w:t>
            </w:r>
          </w:p>
        </w:tc>
        <w:tc>
          <w:tcPr>
            <w:tcW w:w="801" w:type="dxa"/>
            <w:noWrap/>
            <w:vAlign w:val="center"/>
            <w:hideMark/>
          </w:tcPr>
          <w:p w:rsidR="00E05BDB" w:rsidRPr="00976380" w:rsidRDefault="00E05BDB" w:rsidP="00E44720">
            <w:pPr>
              <w:jc w:val="center"/>
              <w:rPr>
                <w:color w:val="000000"/>
                <w:sz w:val="18"/>
                <w:szCs w:val="18"/>
              </w:rPr>
            </w:pPr>
            <w:r w:rsidRPr="00976380">
              <w:rPr>
                <w:color w:val="000000"/>
                <w:sz w:val="18"/>
                <w:szCs w:val="18"/>
              </w:rPr>
              <w:t>26,53%</w:t>
            </w:r>
          </w:p>
        </w:tc>
        <w:tc>
          <w:tcPr>
            <w:tcW w:w="971" w:type="dxa"/>
            <w:noWrap/>
            <w:vAlign w:val="center"/>
            <w:hideMark/>
          </w:tcPr>
          <w:p w:rsidR="00E05BDB" w:rsidRPr="00976380" w:rsidRDefault="00E05BDB" w:rsidP="00E44720">
            <w:pPr>
              <w:jc w:val="center"/>
              <w:rPr>
                <w:color w:val="000000"/>
                <w:sz w:val="18"/>
                <w:szCs w:val="18"/>
              </w:rPr>
            </w:pPr>
            <w:r w:rsidRPr="00976380">
              <w:rPr>
                <w:color w:val="000000"/>
                <w:sz w:val="18"/>
                <w:szCs w:val="18"/>
              </w:rPr>
              <w:t>40,00%</w:t>
            </w:r>
          </w:p>
        </w:tc>
        <w:tc>
          <w:tcPr>
            <w:tcW w:w="851" w:type="dxa"/>
            <w:noWrap/>
            <w:vAlign w:val="center"/>
            <w:hideMark/>
          </w:tcPr>
          <w:p w:rsidR="00E05BDB" w:rsidRPr="00976380" w:rsidRDefault="00E05BDB" w:rsidP="00E44720">
            <w:pPr>
              <w:jc w:val="center"/>
              <w:rPr>
                <w:color w:val="000000"/>
                <w:sz w:val="18"/>
                <w:szCs w:val="18"/>
              </w:rPr>
            </w:pPr>
            <w:r w:rsidRPr="00976380">
              <w:rPr>
                <w:color w:val="000000"/>
                <w:sz w:val="18"/>
                <w:szCs w:val="18"/>
              </w:rPr>
              <w:t>41,67%</w:t>
            </w:r>
          </w:p>
        </w:tc>
        <w:tc>
          <w:tcPr>
            <w:tcW w:w="850" w:type="dxa"/>
            <w:noWrap/>
            <w:vAlign w:val="center"/>
            <w:hideMark/>
          </w:tcPr>
          <w:p w:rsidR="00E05BDB" w:rsidRPr="00976380" w:rsidRDefault="00E05BDB" w:rsidP="00E44720">
            <w:pPr>
              <w:jc w:val="center"/>
              <w:rPr>
                <w:color w:val="000000"/>
                <w:sz w:val="18"/>
                <w:szCs w:val="18"/>
              </w:rPr>
            </w:pPr>
            <w:r w:rsidRPr="00976380">
              <w:rPr>
                <w:color w:val="000000"/>
                <w:sz w:val="18"/>
                <w:szCs w:val="18"/>
              </w:rPr>
              <w:t>35,71%</w:t>
            </w:r>
          </w:p>
        </w:tc>
        <w:tc>
          <w:tcPr>
            <w:tcW w:w="851" w:type="dxa"/>
            <w:noWrap/>
            <w:vAlign w:val="center"/>
            <w:hideMark/>
          </w:tcPr>
          <w:p w:rsidR="00E05BDB" w:rsidRPr="00976380" w:rsidRDefault="00E05BDB" w:rsidP="00E44720">
            <w:pPr>
              <w:jc w:val="center"/>
              <w:rPr>
                <w:color w:val="000000"/>
                <w:sz w:val="18"/>
                <w:szCs w:val="18"/>
              </w:rPr>
            </w:pPr>
            <w:r w:rsidRPr="00976380">
              <w:rPr>
                <w:color w:val="000000"/>
                <w:sz w:val="18"/>
                <w:szCs w:val="18"/>
              </w:rPr>
              <w:t>40,00%</w:t>
            </w:r>
          </w:p>
        </w:tc>
        <w:tc>
          <w:tcPr>
            <w:tcW w:w="850" w:type="dxa"/>
            <w:noWrap/>
            <w:vAlign w:val="center"/>
            <w:hideMark/>
          </w:tcPr>
          <w:p w:rsidR="00E05BDB" w:rsidRPr="00976380" w:rsidRDefault="00E05BDB" w:rsidP="00E44720">
            <w:pPr>
              <w:jc w:val="center"/>
              <w:rPr>
                <w:color w:val="000000"/>
                <w:sz w:val="18"/>
                <w:szCs w:val="18"/>
              </w:rPr>
            </w:pPr>
            <w:r w:rsidRPr="00976380">
              <w:rPr>
                <w:color w:val="000000"/>
                <w:sz w:val="18"/>
                <w:szCs w:val="18"/>
              </w:rPr>
              <w:t>20,00%</w:t>
            </w:r>
          </w:p>
        </w:tc>
        <w:tc>
          <w:tcPr>
            <w:tcW w:w="805" w:type="dxa"/>
            <w:noWrap/>
            <w:vAlign w:val="center"/>
            <w:hideMark/>
          </w:tcPr>
          <w:p w:rsidR="00E05BDB" w:rsidRPr="00976380" w:rsidRDefault="00E05BDB" w:rsidP="00E44720">
            <w:pPr>
              <w:jc w:val="center"/>
              <w:rPr>
                <w:color w:val="000000"/>
                <w:sz w:val="18"/>
                <w:szCs w:val="18"/>
              </w:rPr>
            </w:pPr>
            <w:r w:rsidRPr="00976380">
              <w:rPr>
                <w:color w:val="000000"/>
                <w:sz w:val="18"/>
                <w:szCs w:val="18"/>
              </w:rPr>
              <w:t>50,00%</w:t>
            </w:r>
          </w:p>
        </w:tc>
        <w:tc>
          <w:tcPr>
            <w:tcW w:w="886" w:type="dxa"/>
            <w:noWrap/>
            <w:vAlign w:val="center"/>
            <w:hideMark/>
          </w:tcPr>
          <w:p w:rsidR="00E05BDB" w:rsidRPr="00976380" w:rsidRDefault="00E05BDB" w:rsidP="00E44720">
            <w:pPr>
              <w:jc w:val="center"/>
              <w:rPr>
                <w:color w:val="000000"/>
                <w:sz w:val="18"/>
                <w:szCs w:val="18"/>
              </w:rPr>
            </w:pPr>
            <w:r w:rsidRPr="00976380">
              <w:rPr>
                <w:color w:val="000000"/>
                <w:sz w:val="18"/>
                <w:szCs w:val="18"/>
              </w:rPr>
              <w:t>42,55%</w:t>
            </w:r>
          </w:p>
        </w:tc>
        <w:tc>
          <w:tcPr>
            <w:tcW w:w="1026" w:type="dxa"/>
            <w:noWrap/>
            <w:vAlign w:val="center"/>
            <w:hideMark/>
          </w:tcPr>
          <w:p w:rsidR="00E05BDB" w:rsidRPr="00976380" w:rsidRDefault="00E05BDB" w:rsidP="00E44720">
            <w:pPr>
              <w:jc w:val="center"/>
              <w:rPr>
                <w:color w:val="000000"/>
                <w:sz w:val="18"/>
                <w:szCs w:val="18"/>
              </w:rPr>
            </w:pPr>
            <w:r w:rsidRPr="00976380">
              <w:rPr>
                <w:color w:val="000000"/>
                <w:sz w:val="18"/>
                <w:szCs w:val="18"/>
              </w:rPr>
              <w:t>30,30%</w:t>
            </w:r>
          </w:p>
        </w:tc>
        <w:tc>
          <w:tcPr>
            <w:tcW w:w="927" w:type="dxa"/>
            <w:noWrap/>
            <w:vAlign w:val="center"/>
            <w:hideMark/>
          </w:tcPr>
          <w:p w:rsidR="00E05BDB" w:rsidRPr="00976380" w:rsidRDefault="00E05BDB" w:rsidP="00E44720">
            <w:pPr>
              <w:jc w:val="center"/>
              <w:rPr>
                <w:color w:val="000000"/>
                <w:sz w:val="18"/>
                <w:szCs w:val="18"/>
              </w:rPr>
            </w:pPr>
            <w:r w:rsidRPr="00976380">
              <w:rPr>
                <w:color w:val="000000"/>
                <w:sz w:val="18"/>
                <w:szCs w:val="18"/>
              </w:rPr>
              <w:t>40,18%</w:t>
            </w:r>
          </w:p>
        </w:tc>
      </w:tr>
      <w:tr w:rsidR="00E05BDB" w:rsidRPr="00976380" w:rsidTr="00E44720">
        <w:trPr>
          <w:trHeight w:val="300"/>
          <w:jc w:val="center"/>
        </w:trPr>
        <w:tc>
          <w:tcPr>
            <w:tcW w:w="794" w:type="dxa"/>
            <w:vAlign w:val="center"/>
            <w:hideMark/>
          </w:tcPr>
          <w:p w:rsidR="00E05BDB" w:rsidRPr="00976380" w:rsidRDefault="00E05BDB" w:rsidP="00E44720">
            <w:pPr>
              <w:rPr>
                <w:i/>
                <w:sz w:val="18"/>
                <w:szCs w:val="18"/>
              </w:rPr>
            </w:pPr>
            <w:r w:rsidRPr="00976380">
              <w:rPr>
                <w:i/>
                <w:sz w:val="18"/>
                <w:szCs w:val="18"/>
              </w:rPr>
              <w:t>beuh</w:t>
            </w:r>
          </w:p>
        </w:tc>
        <w:tc>
          <w:tcPr>
            <w:tcW w:w="905" w:type="dxa"/>
            <w:noWrap/>
            <w:vAlign w:val="center"/>
            <w:hideMark/>
          </w:tcPr>
          <w:p w:rsidR="00E05BDB" w:rsidRPr="00976380" w:rsidRDefault="00E05BDB" w:rsidP="00E44720">
            <w:pPr>
              <w:jc w:val="center"/>
              <w:rPr>
                <w:color w:val="000000"/>
                <w:sz w:val="18"/>
                <w:szCs w:val="18"/>
              </w:rPr>
            </w:pPr>
            <w:r w:rsidRPr="00976380">
              <w:rPr>
                <w:color w:val="000000"/>
                <w:sz w:val="18"/>
                <w:szCs w:val="18"/>
              </w:rPr>
              <w:t>31,19%</w:t>
            </w:r>
          </w:p>
        </w:tc>
        <w:tc>
          <w:tcPr>
            <w:tcW w:w="801" w:type="dxa"/>
            <w:noWrap/>
            <w:vAlign w:val="center"/>
            <w:hideMark/>
          </w:tcPr>
          <w:p w:rsidR="00E05BDB" w:rsidRPr="00976380" w:rsidRDefault="00E05BDB" w:rsidP="00E44720">
            <w:pPr>
              <w:jc w:val="center"/>
              <w:rPr>
                <w:color w:val="000000"/>
                <w:sz w:val="18"/>
                <w:szCs w:val="18"/>
              </w:rPr>
            </w:pPr>
            <w:r w:rsidRPr="00976380">
              <w:rPr>
                <w:color w:val="000000"/>
                <w:sz w:val="18"/>
                <w:szCs w:val="18"/>
              </w:rPr>
              <w:t>35,09%</w:t>
            </w:r>
          </w:p>
        </w:tc>
        <w:tc>
          <w:tcPr>
            <w:tcW w:w="897" w:type="dxa"/>
            <w:noWrap/>
            <w:vAlign w:val="center"/>
            <w:hideMark/>
          </w:tcPr>
          <w:p w:rsidR="00E05BDB" w:rsidRPr="00976380" w:rsidRDefault="00E05BDB" w:rsidP="00E44720">
            <w:pPr>
              <w:jc w:val="center"/>
              <w:rPr>
                <w:color w:val="000000"/>
                <w:sz w:val="18"/>
                <w:szCs w:val="18"/>
              </w:rPr>
            </w:pPr>
            <w:r w:rsidRPr="00976380">
              <w:rPr>
                <w:color w:val="000000"/>
                <w:sz w:val="18"/>
                <w:szCs w:val="18"/>
              </w:rPr>
              <w:t>26,14%</w:t>
            </w:r>
          </w:p>
        </w:tc>
        <w:tc>
          <w:tcPr>
            <w:tcW w:w="894" w:type="dxa"/>
            <w:noWrap/>
            <w:vAlign w:val="center"/>
            <w:hideMark/>
          </w:tcPr>
          <w:p w:rsidR="00E05BDB" w:rsidRPr="00976380" w:rsidRDefault="00E05BDB" w:rsidP="00E44720">
            <w:pPr>
              <w:jc w:val="center"/>
              <w:rPr>
                <w:color w:val="000000"/>
                <w:sz w:val="18"/>
                <w:szCs w:val="18"/>
              </w:rPr>
            </w:pPr>
            <w:r w:rsidRPr="00976380">
              <w:rPr>
                <w:color w:val="000000"/>
                <w:sz w:val="18"/>
                <w:szCs w:val="18"/>
              </w:rPr>
              <w:t>22,08%</w:t>
            </w:r>
          </w:p>
        </w:tc>
        <w:tc>
          <w:tcPr>
            <w:tcW w:w="860" w:type="dxa"/>
            <w:noWrap/>
            <w:vAlign w:val="center"/>
            <w:hideMark/>
          </w:tcPr>
          <w:p w:rsidR="00E05BDB" w:rsidRPr="00976380" w:rsidRDefault="00E05BDB" w:rsidP="00E44720">
            <w:pPr>
              <w:jc w:val="center"/>
              <w:rPr>
                <w:color w:val="000000"/>
                <w:sz w:val="18"/>
                <w:szCs w:val="18"/>
              </w:rPr>
            </w:pPr>
            <w:r w:rsidRPr="00976380">
              <w:rPr>
                <w:color w:val="000000"/>
                <w:sz w:val="18"/>
                <w:szCs w:val="18"/>
              </w:rPr>
              <w:t>17,11%</w:t>
            </w:r>
          </w:p>
        </w:tc>
        <w:tc>
          <w:tcPr>
            <w:tcW w:w="801" w:type="dxa"/>
            <w:noWrap/>
            <w:vAlign w:val="center"/>
            <w:hideMark/>
          </w:tcPr>
          <w:p w:rsidR="00E05BDB" w:rsidRPr="00976380" w:rsidRDefault="00E05BDB" w:rsidP="00E44720">
            <w:pPr>
              <w:jc w:val="center"/>
              <w:rPr>
                <w:color w:val="000000"/>
                <w:sz w:val="18"/>
                <w:szCs w:val="18"/>
              </w:rPr>
            </w:pPr>
            <w:r w:rsidRPr="00976380">
              <w:rPr>
                <w:color w:val="000000"/>
                <w:sz w:val="18"/>
                <w:szCs w:val="18"/>
              </w:rPr>
              <w:t>67,35%</w:t>
            </w:r>
          </w:p>
        </w:tc>
        <w:tc>
          <w:tcPr>
            <w:tcW w:w="971" w:type="dxa"/>
            <w:noWrap/>
            <w:vAlign w:val="center"/>
            <w:hideMark/>
          </w:tcPr>
          <w:p w:rsidR="00E05BDB" w:rsidRPr="00976380" w:rsidRDefault="00E05BDB" w:rsidP="00E44720">
            <w:pPr>
              <w:jc w:val="center"/>
              <w:rPr>
                <w:color w:val="000000"/>
                <w:sz w:val="18"/>
                <w:szCs w:val="18"/>
              </w:rPr>
            </w:pPr>
            <w:r w:rsidRPr="00976380">
              <w:rPr>
                <w:color w:val="000000"/>
                <w:sz w:val="18"/>
                <w:szCs w:val="18"/>
              </w:rPr>
              <w:t>20,00%</w:t>
            </w:r>
          </w:p>
        </w:tc>
        <w:tc>
          <w:tcPr>
            <w:tcW w:w="851" w:type="dxa"/>
            <w:noWrap/>
            <w:vAlign w:val="center"/>
            <w:hideMark/>
          </w:tcPr>
          <w:p w:rsidR="00E05BDB" w:rsidRPr="00976380" w:rsidRDefault="00E05BDB" w:rsidP="00E44720">
            <w:pPr>
              <w:jc w:val="center"/>
              <w:rPr>
                <w:color w:val="000000"/>
                <w:sz w:val="18"/>
                <w:szCs w:val="18"/>
              </w:rPr>
            </w:pPr>
            <w:r w:rsidRPr="00976380">
              <w:rPr>
                <w:color w:val="000000"/>
                <w:sz w:val="18"/>
                <w:szCs w:val="18"/>
              </w:rPr>
              <w:t>17,50%</w:t>
            </w:r>
          </w:p>
        </w:tc>
        <w:tc>
          <w:tcPr>
            <w:tcW w:w="850" w:type="dxa"/>
            <w:noWrap/>
            <w:vAlign w:val="center"/>
            <w:hideMark/>
          </w:tcPr>
          <w:p w:rsidR="00E05BDB" w:rsidRPr="00976380" w:rsidRDefault="00E05BDB" w:rsidP="00E44720">
            <w:pPr>
              <w:jc w:val="center"/>
              <w:rPr>
                <w:color w:val="000000"/>
                <w:sz w:val="18"/>
                <w:szCs w:val="18"/>
              </w:rPr>
            </w:pPr>
            <w:r w:rsidRPr="00976380">
              <w:rPr>
                <w:color w:val="000000"/>
                <w:sz w:val="18"/>
                <w:szCs w:val="18"/>
              </w:rPr>
              <w:t>50,00%</w:t>
            </w:r>
          </w:p>
        </w:tc>
        <w:tc>
          <w:tcPr>
            <w:tcW w:w="851" w:type="dxa"/>
            <w:noWrap/>
            <w:vAlign w:val="center"/>
            <w:hideMark/>
          </w:tcPr>
          <w:p w:rsidR="00E05BDB" w:rsidRPr="00976380" w:rsidRDefault="00E05BDB" w:rsidP="00E44720">
            <w:pPr>
              <w:jc w:val="center"/>
              <w:rPr>
                <w:color w:val="000000"/>
                <w:sz w:val="18"/>
                <w:szCs w:val="18"/>
              </w:rPr>
            </w:pPr>
            <w:r w:rsidRPr="00976380">
              <w:rPr>
                <w:color w:val="000000"/>
                <w:sz w:val="18"/>
                <w:szCs w:val="18"/>
              </w:rPr>
              <w:t>70,00%</w:t>
            </w:r>
          </w:p>
        </w:tc>
        <w:tc>
          <w:tcPr>
            <w:tcW w:w="850" w:type="dxa"/>
            <w:noWrap/>
            <w:vAlign w:val="center"/>
            <w:hideMark/>
          </w:tcPr>
          <w:p w:rsidR="00E05BDB" w:rsidRPr="00976380" w:rsidRDefault="00E05BDB" w:rsidP="00E44720">
            <w:pPr>
              <w:jc w:val="center"/>
              <w:rPr>
                <w:color w:val="000000"/>
                <w:sz w:val="18"/>
                <w:szCs w:val="18"/>
              </w:rPr>
            </w:pPr>
            <w:r w:rsidRPr="00976380">
              <w:rPr>
                <w:color w:val="000000"/>
                <w:sz w:val="18"/>
                <w:szCs w:val="18"/>
              </w:rPr>
              <w:t>80,00%</w:t>
            </w:r>
          </w:p>
        </w:tc>
        <w:tc>
          <w:tcPr>
            <w:tcW w:w="805" w:type="dxa"/>
            <w:noWrap/>
            <w:vAlign w:val="center"/>
            <w:hideMark/>
          </w:tcPr>
          <w:p w:rsidR="00E05BDB" w:rsidRPr="00976380" w:rsidRDefault="00E05BDB" w:rsidP="00E44720">
            <w:pPr>
              <w:jc w:val="center"/>
              <w:rPr>
                <w:color w:val="000000"/>
                <w:sz w:val="18"/>
                <w:szCs w:val="18"/>
              </w:rPr>
            </w:pPr>
            <w:r w:rsidRPr="00976380">
              <w:rPr>
                <w:color w:val="000000"/>
                <w:sz w:val="18"/>
                <w:szCs w:val="18"/>
              </w:rPr>
              <w:t>20,00%</w:t>
            </w:r>
          </w:p>
        </w:tc>
        <w:tc>
          <w:tcPr>
            <w:tcW w:w="886" w:type="dxa"/>
            <w:noWrap/>
            <w:vAlign w:val="center"/>
            <w:hideMark/>
          </w:tcPr>
          <w:p w:rsidR="00E05BDB" w:rsidRPr="00976380" w:rsidRDefault="00E05BDB" w:rsidP="00E44720">
            <w:pPr>
              <w:jc w:val="center"/>
              <w:rPr>
                <w:color w:val="000000"/>
                <w:sz w:val="18"/>
                <w:szCs w:val="18"/>
              </w:rPr>
            </w:pPr>
            <w:r w:rsidRPr="00976380">
              <w:rPr>
                <w:color w:val="000000"/>
                <w:sz w:val="18"/>
                <w:szCs w:val="18"/>
              </w:rPr>
              <w:t>31,91%</w:t>
            </w:r>
          </w:p>
        </w:tc>
        <w:tc>
          <w:tcPr>
            <w:tcW w:w="1026" w:type="dxa"/>
            <w:noWrap/>
            <w:vAlign w:val="center"/>
            <w:hideMark/>
          </w:tcPr>
          <w:p w:rsidR="00E05BDB" w:rsidRPr="00976380" w:rsidRDefault="00E05BDB" w:rsidP="00E44720">
            <w:pPr>
              <w:jc w:val="center"/>
              <w:rPr>
                <w:color w:val="000000"/>
                <w:sz w:val="18"/>
                <w:szCs w:val="18"/>
              </w:rPr>
            </w:pPr>
            <w:r w:rsidRPr="00976380">
              <w:rPr>
                <w:color w:val="000000"/>
                <w:sz w:val="18"/>
                <w:szCs w:val="18"/>
              </w:rPr>
              <w:t>39,39%</w:t>
            </w:r>
          </w:p>
        </w:tc>
        <w:tc>
          <w:tcPr>
            <w:tcW w:w="927" w:type="dxa"/>
            <w:noWrap/>
            <w:vAlign w:val="center"/>
            <w:hideMark/>
          </w:tcPr>
          <w:p w:rsidR="00E05BDB" w:rsidRPr="00976380" w:rsidRDefault="00E05BDB" w:rsidP="00E44720">
            <w:pPr>
              <w:jc w:val="center"/>
              <w:rPr>
                <w:color w:val="000000"/>
                <w:sz w:val="18"/>
                <w:szCs w:val="18"/>
              </w:rPr>
            </w:pPr>
            <w:r w:rsidRPr="00976380">
              <w:rPr>
                <w:color w:val="000000"/>
                <w:sz w:val="18"/>
                <w:szCs w:val="18"/>
              </w:rPr>
              <w:t>29,46%</w:t>
            </w:r>
          </w:p>
        </w:tc>
      </w:tr>
      <w:tr w:rsidR="00E05BDB" w:rsidRPr="00976380" w:rsidTr="00E44720">
        <w:trPr>
          <w:trHeight w:val="300"/>
          <w:jc w:val="center"/>
        </w:trPr>
        <w:tc>
          <w:tcPr>
            <w:tcW w:w="794" w:type="dxa"/>
            <w:vAlign w:val="center"/>
            <w:hideMark/>
          </w:tcPr>
          <w:p w:rsidR="00E05BDB" w:rsidRPr="00976380" w:rsidRDefault="00E05BDB" w:rsidP="00E44720">
            <w:pPr>
              <w:rPr>
                <w:i/>
                <w:sz w:val="18"/>
                <w:szCs w:val="18"/>
              </w:rPr>
            </w:pPr>
            <w:r w:rsidRPr="00976380">
              <w:rPr>
                <w:i/>
                <w:sz w:val="18"/>
                <w:szCs w:val="18"/>
              </w:rPr>
              <w:t>bad</w:t>
            </w:r>
          </w:p>
        </w:tc>
        <w:tc>
          <w:tcPr>
            <w:tcW w:w="905" w:type="dxa"/>
            <w:noWrap/>
            <w:vAlign w:val="center"/>
            <w:hideMark/>
          </w:tcPr>
          <w:p w:rsidR="00E05BDB" w:rsidRPr="00976380" w:rsidRDefault="00E05BDB" w:rsidP="00E44720">
            <w:pPr>
              <w:jc w:val="center"/>
              <w:rPr>
                <w:color w:val="000000"/>
                <w:sz w:val="18"/>
                <w:szCs w:val="18"/>
              </w:rPr>
            </w:pPr>
            <w:r w:rsidRPr="00976380">
              <w:rPr>
                <w:color w:val="000000"/>
                <w:sz w:val="18"/>
                <w:szCs w:val="18"/>
              </w:rPr>
              <w:t>27,72%</w:t>
            </w:r>
          </w:p>
        </w:tc>
        <w:tc>
          <w:tcPr>
            <w:tcW w:w="801" w:type="dxa"/>
            <w:noWrap/>
            <w:vAlign w:val="center"/>
            <w:hideMark/>
          </w:tcPr>
          <w:p w:rsidR="00E05BDB" w:rsidRPr="00976380" w:rsidRDefault="00E05BDB" w:rsidP="00E44720">
            <w:pPr>
              <w:jc w:val="center"/>
              <w:rPr>
                <w:color w:val="000000"/>
                <w:sz w:val="18"/>
                <w:szCs w:val="18"/>
              </w:rPr>
            </w:pPr>
            <w:r w:rsidRPr="00976380">
              <w:rPr>
                <w:color w:val="000000"/>
                <w:sz w:val="18"/>
                <w:szCs w:val="18"/>
              </w:rPr>
              <w:t>28,95%</w:t>
            </w:r>
          </w:p>
        </w:tc>
        <w:tc>
          <w:tcPr>
            <w:tcW w:w="897" w:type="dxa"/>
            <w:noWrap/>
            <w:vAlign w:val="center"/>
            <w:hideMark/>
          </w:tcPr>
          <w:p w:rsidR="00E05BDB" w:rsidRPr="00976380" w:rsidRDefault="00E05BDB" w:rsidP="00E44720">
            <w:pPr>
              <w:jc w:val="center"/>
              <w:rPr>
                <w:color w:val="000000"/>
                <w:sz w:val="18"/>
                <w:szCs w:val="18"/>
              </w:rPr>
            </w:pPr>
            <w:r w:rsidRPr="00976380">
              <w:rPr>
                <w:color w:val="000000"/>
                <w:sz w:val="18"/>
                <w:szCs w:val="18"/>
              </w:rPr>
              <w:t>26,14%</w:t>
            </w:r>
          </w:p>
        </w:tc>
        <w:tc>
          <w:tcPr>
            <w:tcW w:w="894" w:type="dxa"/>
            <w:noWrap/>
            <w:vAlign w:val="center"/>
            <w:hideMark/>
          </w:tcPr>
          <w:p w:rsidR="00E05BDB" w:rsidRPr="00976380" w:rsidRDefault="00E05BDB" w:rsidP="00E44720">
            <w:pPr>
              <w:jc w:val="center"/>
              <w:rPr>
                <w:color w:val="000000"/>
                <w:sz w:val="18"/>
                <w:szCs w:val="18"/>
              </w:rPr>
            </w:pPr>
            <w:r w:rsidRPr="00976380">
              <w:rPr>
                <w:color w:val="000000"/>
                <w:sz w:val="18"/>
                <w:szCs w:val="18"/>
              </w:rPr>
              <w:t>16,88%</w:t>
            </w:r>
          </w:p>
        </w:tc>
        <w:tc>
          <w:tcPr>
            <w:tcW w:w="860" w:type="dxa"/>
            <w:noWrap/>
            <w:vAlign w:val="center"/>
            <w:hideMark/>
          </w:tcPr>
          <w:p w:rsidR="00E05BDB" w:rsidRPr="00976380" w:rsidRDefault="00E05BDB" w:rsidP="00E44720">
            <w:pPr>
              <w:jc w:val="center"/>
              <w:rPr>
                <w:color w:val="000000"/>
                <w:sz w:val="18"/>
                <w:szCs w:val="18"/>
              </w:rPr>
            </w:pPr>
            <w:r w:rsidRPr="00976380">
              <w:rPr>
                <w:color w:val="000000"/>
                <w:sz w:val="18"/>
                <w:szCs w:val="18"/>
              </w:rPr>
              <w:t>21,05%</w:t>
            </w:r>
          </w:p>
        </w:tc>
        <w:tc>
          <w:tcPr>
            <w:tcW w:w="801" w:type="dxa"/>
            <w:noWrap/>
            <w:vAlign w:val="center"/>
            <w:hideMark/>
          </w:tcPr>
          <w:p w:rsidR="00E05BDB" w:rsidRPr="00976380" w:rsidRDefault="00E05BDB" w:rsidP="00E44720">
            <w:pPr>
              <w:jc w:val="center"/>
              <w:rPr>
                <w:color w:val="000000"/>
                <w:sz w:val="18"/>
                <w:szCs w:val="18"/>
              </w:rPr>
            </w:pPr>
            <w:r w:rsidRPr="00976380">
              <w:rPr>
                <w:color w:val="000000"/>
                <w:sz w:val="18"/>
                <w:szCs w:val="18"/>
              </w:rPr>
              <w:t>55,10%</w:t>
            </w:r>
          </w:p>
        </w:tc>
        <w:tc>
          <w:tcPr>
            <w:tcW w:w="971" w:type="dxa"/>
            <w:noWrap/>
            <w:vAlign w:val="center"/>
            <w:hideMark/>
          </w:tcPr>
          <w:p w:rsidR="00E05BDB" w:rsidRPr="00976380" w:rsidRDefault="00E05BDB" w:rsidP="00E44720">
            <w:pPr>
              <w:jc w:val="center"/>
              <w:rPr>
                <w:color w:val="000000"/>
                <w:sz w:val="18"/>
                <w:szCs w:val="18"/>
              </w:rPr>
            </w:pPr>
            <w:r w:rsidRPr="00976380">
              <w:rPr>
                <w:color w:val="000000"/>
                <w:sz w:val="18"/>
                <w:szCs w:val="18"/>
              </w:rPr>
              <w:t>13,33%</w:t>
            </w:r>
          </w:p>
        </w:tc>
        <w:tc>
          <w:tcPr>
            <w:tcW w:w="851" w:type="dxa"/>
            <w:noWrap/>
            <w:vAlign w:val="center"/>
            <w:hideMark/>
          </w:tcPr>
          <w:p w:rsidR="00E05BDB" w:rsidRPr="00976380" w:rsidRDefault="00E05BDB" w:rsidP="00E44720">
            <w:pPr>
              <w:jc w:val="center"/>
              <w:rPr>
                <w:color w:val="000000"/>
                <w:sz w:val="18"/>
                <w:szCs w:val="18"/>
              </w:rPr>
            </w:pPr>
            <w:r w:rsidRPr="00976380">
              <w:rPr>
                <w:color w:val="000000"/>
                <w:sz w:val="18"/>
                <w:szCs w:val="18"/>
              </w:rPr>
              <w:t>14,17%</w:t>
            </w:r>
          </w:p>
        </w:tc>
        <w:tc>
          <w:tcPr>
            <w:tcW w:w="850" w:type="dxa"/>
            <w:noWrap/>
            <w:vAlign w:val="center"/>
            <w:hideMark/>
          </w:tcPr>
          <w:p w:rsidR="00E05BDB" w:rsidRPr="00976380" w:rsidRDefault="00E05BDB" w:rsidP="00E44720">
            <w:pPr>
              <w:jc w:val="center"/>
              <w:rPr>
                <w:color w:val="000000"/>
                <w:sz w:val="18"/>
                <w:szCs w:val="18"/>
              </w:rPr>
            </w:pPr>
            <w:r w:rsidRPr="00976380">
              <w:rPr>
                <w:color w:val="000000"/>
                <w:sz w:val="18"/>
                <w:szCs w:val="18"/>
              </w:rPr>
              <w:t>47,62%</w:t>
            </w:r>
          </w:p>
        </w:tc>
        <w:tc>
          <w:tcPr>
            <w:tcW w:w="851" w:type="dxa"/>
            <w:noWrap/>
            <w:vAlign w:val="center"/>
            <w:hideMark/>
          </w:tcPr>
          <w:p w:rsidR="00E05BDB" w:rsidRPr="00976380" w:rsidRDefault="00E05BDB" w:rsidP="00E44720">
            <w:pPr>
              <w:jc w:val="center"/>
              <w:rPr>
                <w:color w:val="000000"/>
                <w:sz w:val="18"/>
                <w:szCs w:val="18"/>
              </w:rPr>
            </w:pPr>
            <w:r w:rsidRPr="00976380">
              <w:rPr>
                <w:color w:val="000000"/>
                <w:sz w:val="18"/>
                <w:szCs w:val="18"/>
              </w:rPr>
              <w:t>70,00%</w:t>
            </w:r>
          </w:p>
        </w:tc>
        <w:tc>
          <w:tcPr>
            <w:tcW w:w="850" w:type="dxa"/>
            <w:noWrap/>
            <w:vAlign w:val="center"/>
            <w:hideMark/>
          </w:tcPr>
          <w:p w:rsidR="00E05BDB" w:rsidRPr="00976380" w:rsidRDefault="00E05BDB" w:rsidP="00E44720">
            <w:pPr>
              <w:jc w:val="center"/>
              <w:rPr>
                <w:color w:val="000000"/>
                <w:sz w:val="18"/>
                <w:szCs w:val="18"/>
              </w:rPr>
            </w:pPr>
            <w:r w:rsidRPr="00976380">
              <w:rPr>
                <w:color w:val="000000"/>
                <w:sz w:val="18"/>
                <w:szCs w:val="18"/>
              </w:rPr>
              <w:t>80,00%</w:t>
            </w:r>
          </w:p>
        </w:tc>
        <w:tc>
          <w:tcPr>
            <w:tcW w:w="805" w:type="dxa"/>
            <w:noWrap/>
            <w:vAlign w:val="center"/>
            <w:hideMark/>
          </w:tcPr>
          <w:p w:rsidR="00E05BDB" w:rsidRPr="00976380" w:rsidRDefault="00E05BDB" w:rsidP="00E44720">
            <w:pPr>
              <w:jc w:val="center"/>
              <w:rPr>
                <w:color w:val="000000"/>
                <w:sz w:val="18"/>
                <w:szCs w:val="18"/>
              </w:rPr>
            </w:pPr>
            <w:r w:rsidRPr="00976380">
              <w:rPr>
                <w:color w:val="000000"/>
                <w:sz w:val="18"/>
                <w:szCs w:val="18"/>
              </w:rPr>
              <w:t>10,00%</w:t>
            </w:r>
          </w:p>
        </w:tc>
        <w:tc>
          <w:tcPr>
            <w:tcW w:w="886" w:type="dxa"/>
            <w:noWrap/>
            <w:vAlign w:val="center"/>
            <w:hideMark/>
          </w:tcPr>
          <w:p w:rsidR="00E05BDB" w:rsidRPr="00976380" w:rsidRDefault="00E05BDB" w:rsidP="00E44720">
            <w:pPr>
              <w:jc w:val="center"/>
              <w:rPr>
                <w:color w:val="000000"/>
                <w:sz w:val="18"/>
                <w:szCs w:val="18"/>
              </w:rPr>
            </w:pPr>
            <w:r w:rsidRPr="00976380">
              <w:rPr>
                <w:color w:val="000000"/>
                <w:sz w:val="18"/>
                <w:szCs w:val="18"/>
              </w:rPr>
              <w:t>19,15%</w:t>
            </w:r>
          </w:p>
        </w:tc>
        <w:tc>
          <w:tcPr>
            <w:tcW w:w="1026" w:type="dxa"/>
            <w:noWrap/>
            <w:vAlign w:val="center"/>
            <w:hideMark/>
          </w:tcPr>
          <w:p w:rsidR="00E05BDB" w:rsidRPr="00976380" w:rsidRDefault="00E05BDB" w:rsidP="00E44720">
            <w:pPr>
              <w:jc w:val="center"/>
              <w:rPr>
                <w:color w:val="000000"/>
                <w:sz w:val="18"/>
                <w:szCs w:val="18"/>
              </w:rPr>
            </w:pPr>
            <w:r w:rsidRPr="00976380">
              <w:rPr>
                <w:color w:val="000000"/>
                <w:sz w:val="18"/>
                <w:szCs w:val="18"/>
              </w:rPr>
              <w:t>33,33%</w:t>
            </w:r>
          </w:p>
        </w:tc>
        <w:tc>
          <w:tcPr>
            <w:tcW w:w="927" w:type="dxa"/>
            <w:noWrap/>
            <w:vAlign w:val="center"/>
            <w:hideMark/>
          </w:tcPr>
          <w:p w:rsidR="00E05BDB" w:rsidRPr="00976380" w:rsidRDefault="00E05BDB" w:rsidP="00E44720">
            <w:pPr>
              <w:jc w:val="center"/>
              <w:rPr>
                <w:color w:val="000000"/>
                <w:sz w:val="18"/>
                <w:szCs w:val="18"/>
              </w:rPr>
            </w:pPr>
            <w:r w:rsidRPr="00976380">
              <w:rPr>
                <w:color w:val="000000"/>
                <w:sz w:val="18"/>
                <w:szCs w:val="18"/>
              </w:rPr>
              <w:t>31,25%</w:t>
            </w:r>
          </w:p>
        </w:tc>
      </w:tr>
      <w:tr w:rsidR="00E05BDB" w:rsidRPr="00976380" w:rsidTr="00E44720">
        <w:trPr>
          <w:trHeight w:val="300"/>
          <w:jc w:val="center"/>
        </w:trPr>
        <w:tc>
          <w:tcPr>
            <w:tcW w:w="794" w:type="dxa"/>
            <w:vAlign w:val="center"/>
            <w:hideMark/>
          </w:tcPr>
          <w:p w:rsidR="00E05BDB" w:rsidRPr="00976380" w:rsidRDefault="00E05BDB" w:rsidP="00E44720">
            <w:pPr>
              <w:rPr>
                <w:i/>
                <w:sz w:val="18"/>
                <w:szCs w:val="18"/>
              </w:rPr>
            </w:pPr>
            <w:r w:rsidRPr="00976380">
              <w:rPr>
                <w:i/>
                <w:sz w:val="18"/>
                <w:szCs w:val="18"/>
              </w:rPr>
              <w:t>projo</w:t>
            </w:r>
          </w:p>
        </w:tc>
        <w:tc>
          <w:tcPr>
            <w:tcW w:w="905" w:type="dxa"/>
            <w:noWrap/>
            <w:vAlign w:val="center"/>
            <w:hideMark/>
          </w:tcPr>
          <w:p w:rsidR="00E05BDB" w:rsidRPr="00976380" w:rsidRDefault="00E05BDB" w:rsidP="00E44720">
            <w:pPr>
              <w:jc w:val="center"/>
              <w:rPr>
                <w:color w:val="000000"/>
                <w:sz w:val="18"/>
                <w:szCs w:val="18"/>
              </w:rPr>
            </w:pPr>
            <w:r w:rsidRPr="00976380">
              <w:rPr>
                <w:color w:val="000000"/>
                <w:sz w:val="18"/>
                <w:szCs w:val="18"/>
              </w:rPr>
              <w:t>26,73%</w:t>
            </w:r>
          </w:p>
        </w:tc>
        <w:tc>
          <w:tcPr>
            <w:tcW w:w="801" w:type="dxa"/>
            <w:noWrap/>
            <w:vAlign w:val="center"/>
            <w:hideMark/>
          </w:tcPr>
          <w:p w:rsidR="00E05BDB" w:rsidRPr="00976380" w:rsidRDefault="00E05BDB" w:rsidP="00E44720">
            <w:pPr>
              <w:jc w:val="center"/>
              <w:rPr>
                <w:color w:val="000000"/>
                <w:sz w:val="18"/>
                <w:szCs w:val="18"/>
              </w:rPr>
            </w:pPr>
            <w:r w:rsidRPr="00976380">
              <w:rPr>
                <w:color w:val="000000"/>
                <w:sz w:val="18"/>
                <w:szCs w:val="18"/>
              </w:rPr>
              <w:t>28,07%</w:t>
            </w:r>
          </w:p>
        </w:tc>
        <w:tc>
          <w:tcPr>
            <w:tcW w:w="897" w:type="dxa"/>
            <w:noWrap/>
            <w:vAlign w:val="center"/>
            <w:hideMark/>
          </w:tcPr>
          <w:p w:rsidR="00E05BDB" w:rsidRPr="00976380" w:rsidRDefault="00E05BDB" w:rsidP="00E44720">
            <w:pPr>
              <w:jc w:val="center"/>
              <w:rPr>
                <w:color w:val="000000"/>
                <w:sz w:val="18"/>
                <w:szCs w:val="18"/>
              </w:rPr>
            </w:pPr>
            <w:r w:rsidRPr="00976380">
              <w:rPr>
                <w:color w:val="000000"/>
                <w:sz w:val="18"/>
                <w:szCs w:val="18"/>
              </w:rPr>
              <w:t>25,00%</w:t>
            </w:r>
          </w:p>
        </w:tc>
        <w:tc>
          <w:tcPr>
            <w:tcW w:w="894" w:type="dxa"/>
            <w:noWrap/>
            <w:vAlign w:val="center"/>
            <w:hideMark/>
          </w:tcPr>
          <w:p w:rsidR="00E05BDB" w:rsidRPr="00976380" w:rsidRDefault="00E05BDB" w:rsidP="00E44720">
            <w:pPr>
              <w:jc w:val="center"/>
              <w:rPr>
                <w:color w:val="000000"/>
                <w:sz w:val="18"/>
                <w:szCs w:val="18"/>
              </w:rPr>
            </w:pPr>
            <w:r w:rsidRPr="00976380">
              <w:rPr>
                <w:color w:val="000000"/>
                <w:sz w:val="18"/>
                <w:szCs w:val="18"/>
              </w:rPr>
              <w:t>27,27%</w:t>
            </w:r>
          </w:p>
        </w:tc>
        <w:tc>
          <w:tcPr>
            <w:tcW w:w="860" w:type="dxa"/>
            <w:noWrap/>
            <w:vAlign w:val="center"/>
            <w:hideMark/>
          </w:tcPr>
          <w:p w:rsidR="00E05BDB" w:rsidRPr="00976380" w:rsidRDefault="00E05BDB" w:rsidP="00E44720">
            <w:pPr>
              <w:jc w:val="center"/>
              <w:rPr>
                <w:color w:val="000000"/>
                <w:sz w:val="18"/>
                <w:szCs w:val="18"/>
              </w:rPr>
            </w:pPr>
            <w:r w:rsidRPr="00976380">
              <w:rPr>
                <w:color w:val="000000"/>
                <w:sz w:val="18"/>
                <w:szCs w:val="18"/>
              </w:rPr>
              <w:t>25,00%</w:t>
            </w:r>
          </w:p>
        </w:tc>
        <w:tc>
          <w:tcPr>
            <w:tcW w:w="801" w:type="dxa"/>
            <w:noWrap/>
            <w:vAlign w:val="center"/>
            <w:hideMark/>
          </w:tcPr>
          <w:p w:rsidR="00E05BDB" w:rsidRPr="00976380" w:rsidRDefault="00E05BDB" w:rsidP="00E44720">
            <w:pPr>
              <w:jc w:val="center"/>
              <w:rPr>
                <w:color w:val="000000"/>
                <w:sz w:val="18"/>
                <w:szCs w:val="18"/>
              </w:rPr>
            </w:pPr>
            <w:r w:rsidRPr="00976380">
              <w:rPr>
                <w:color w:val="000000"/>
                <w:sz w:val="18"/>
                <w:szCs w:val="18"/>
              </w:rPr>
              <w:t>28,57%</w:t>
            </w:r>
          </w:p>
        </w:tc>
        <w:tc>
          <w:tcPr>
            <w:tcW w:w="971" w:type="dxa"/>
            <w:noWrap/>
            <w:vAlign w:val="center"/>
            <w:hideMark/>
          </w:tcPr>
          <w:p w:rsidR="00E05BDB" w:rsidRPr="00976380" w:rsidRDefault="00E05BDB" w:rsidP="00E44720">
            <w:pPr>
              <w:jc w:val="center"/>
              <w:rPr>
                <w:color w:val="000000"/>
                <w:sz w:val="18"/>
                <w:szCs w:val="18"/>
              </w:rPr>
            </w:pPr>
            <w:r w:rsidRPr="00976380">
              <w:rPr>
                <w:color w:val="000000"/>
                <w:sz w:val="18"/>
                <w:szCs w:val="18"/>
              </w:rPr>
              <w:t>46,67%</w:t>
            </w:r>
          </w:p>
        </w:tc>
        <w:tc>
          <w:tcPr>
            <w:tcW w:w="851" w:type="dxa"/>
            <w:noWrap/>
            <w:vAlign w:val="center"/>
            <w:hideMark/>
          </w:tcPr>
          <w:p w:rsidR="00E05BDB" w:rsidRPr="00976380" w:rsidRDefault="00E05BDB" w:rsidP="00E44720">
            <w:pPr>
              <w:jc w:val="center"/>
              <w:rPr>
                <w:color w:val="000000"/>
                <w:sz w:val="18"/>
                <w:szCs w:val="18"/>
              </w:rPr>
            </w:pPr>
            <w:r w:rsidRPr="00976380">
              <w:rPr>
                <w:color w:val="000000"/>
                <w:sz w:val="18"/>
                <w:szCs w:val="18"/>
              </w:rPr>
              <w:t>29,17%</w:t>
            </w:r>
          </w:p>
        </w:tc>
        <w:tc>
          <w:tcPr>
            <w:tcW w:w="850" w:type="dxa"/>
            <w:noWrap/>
            <w:vAlign w:val="center"/>
            <w:hideMark/>
          </w:tcPr>
          <w:p w:rsidR="00E05BDB" w:rsidRPr="00976380" w:rsidRDefault="00E05BDB" w:rsidP="00E44720">
            <w:pPr>
              <w:jc w:val="center"/>
              <w:rPr>
                <w:color w:val="000000"/>
                <w:sz w:val="18"/>
                <w:szCs w:val="18"/>
              </w:rPr>
            </w:pPr>
            <w:r w:rsidRPr="00976380">
              <w:rPr>
                <w:color w:val="000000"/>
                <w:sz w:val="18"/>
                <w:szCs w:val="18"/>
              </w:rPr>
              <w:t>21,42%</w:t>
            </w:r>
          </w:p>
        </w:tc>
        <w:tc>
          <w:tcPr>
            <w:tcW w:w="851" w:type="dxa"/>
            <w:noWrap/>
            <w:vAlign w:val="center"/>
            <w:hideMark/>
          </w:tcPr>
          <w:p w:rsidR="00E05BDB" w:rsidRPr="00976380" w:rsidRDefault="00E05BDB" w:rsidP="00E44720">
            <w:pPr>
              <w:jc w:val="center"/>
              <w:rPr>
                <w:color w:val="000000"/>
                <w:sz w:val="18"/>
                <w:szCs w:val="18"/>
              </w:rPr>
            </w:pPr>
            <w:r w:rsidRPr="00976380">
              <w:rPr>
                <w:color w:val="000000"/>
                <w:sz w:val="18"/>
                <w:szCs w:val="18"/>
              </w:rPr>
              <w:t>15,00%</w:t>
            </w:r>
          </w:p>
        </w:tc>
        <w:tc>
          <w:tcPr>
            <w:tcW w:w="850" w:type="dxa"/>
            <w:noWrap/>
            <w:vAlign w:val="center"/>
            <w:hideMark/>
          </w:tcPr>
          <w:p w:rsidR="00E05BDB" w:rsidRPr="00976380" w:rsidRDefault="00E05BDB" w:rsidP="00E44720">
            <w:pPr>
              <w:jc w:val="center"/>
              <w:rPr>
                <w:color w:val="000000"/>
                <w:sz w:val="18"/>
                <w:szCs w:val="18"/>
              </w:rPr>
            </w:pPr>
            <w:r w:rsidRPr="00976380">
              <w:rPr>
                <w:color w:val="000000"/>
                <w:sz w:val="18"/>
                <w:szCs w:val="18"/>
              </w:rPr>
              <w:t>0,00%</w:t>
            </w:r>
          </w:p>
        </w:tc>
        <w:tc>
          <w:tcPr>
            <w:tcW w:w="805" w:type="dxa"/>
            <w:noWrap/>
            <w:vAlign w:val="center"/>
            <w:hideMark/>
          </w:tcPr>
          <w:p w:rsidR="00E05BDB" w:rsidRPr="00976380" w:rsidRDefault="00E05BDB" w:rsidP="00E44720">
            <w:pPr>
              <w:jc w:val="center"/>
              <w:rPr>
                <w:color w:val="000000"/>
                <w:sz w:val="18"/>
                <w:szCs w:val="18"/>
              </w:rPr>
            </w:pPr>
            <w:r w:rsidRPr="00976380">
              <w:rPr>
                <w:color w:val="000000"/>
                <w:sz w:val="18"/>
                <w:szCs w:val="18"/>
              </w:rPr>
              <w:t>50,00%</w:t>
            </w:r>
          </w:p>
        </w:tc>
        <w:tc>
          <w:tcPr>
            <w:tcW w:w="886" w:type="dxa"/>
            <w:noWrap/>
            <w:vAlign w:val="center"/>
            <w:hideMark/>
          </w:tcPr>
          <w:p w:rsidR="00E05BDB" w:rsidRPr="00976380" w:rsidRDefault="00E05BDB" w:rsidP="00E44720">
            <w:pPr>
              <w:jc w:val="center"/>
              <w:rPr>
                <w:color w:val="000000"/>
                <w:sz w:val="18"/>
                <w:szCs w:val="18"/>
              </w:rPr>
            </w:pPr>
            <w:r w:rsidRPr="00976380">
              <w:rPr>
                <w:color w:val="000000"/>
                <w:sz w:val="18"/>
                <w:szCs w:val="18"/>
              </w:rPr>
              <w:t>44,68%</w:t>
            </w:r>
          </w:p>
        </w:tc>
        <w:tc>
          <w:tcPr>
            <w:tcW w:w="1026" w:type="dxa"/>
            <w:noWrap/>
            <w:vAlign w:val="center"/>
            <w:hideMark/>
          </w:tcPr>
          <w:p w:rsidR="00E05BDB" w:rsidRPr="00976380" w:rsidRDefault="00E05BDB" w:rsidP="00E44720">
            <w:pPr>
              <w:jc w:val="center"/>
              <w:rPr>
                <w:color w:val="000000"/>
                <w:sz w:val="18"/>
                <w:szCs w:val="18"/>
              </w:rPr>
            </w:pPr>
            <w:r w:rsidRPr="00976380">
              <w:rPr>
                <w:color w:val="000000"/>
                <w:sz w:val="18"/>
                <w:szCs w:val="18"/>
              </w:rPr>
              <w:t>15,15%</w:t>
            </w:r>
          </w:p>
        </w:tc>
        <w:tc>
          <w:tcPr>
            <w:tcW w:w="927" w:type="dxa"/>
            <w:noWrap/>
            <w:vAlign w:val="center"/>
            <w:hideMark/>
          </w:tcPr>
          <w:p w:rsidR="00E05BDB" w:rsidRPr="00976380" w:rsidRDefault="00E05BDB" w:rsidP="00E44720">
            <w:pPr>
              <w:jc w:val="center"/>
              <w:rPr>
                <w:color w:val="000000"/>
                <w:sz w:val="18"/>
                <w:szCs w:val="18"/>
              </w:rPr>
            </w:pPr>
            <w:r w:rsidRPr="00976380">
              <w:rPr>
                <w:color w:val="000000"/>
                <w:sz w:val="18"/>
                <w:szCs w:val="18"/>
              </w:rPr>
              <w:t>20,54%</w:t>
            </w:r>
          </w:p>
        </w:tc>
      </w:tr>
      <w:tr w:rsidR="00E05BDB" w:rsidRPr="00976380" w:rsidTr="00E44720">
        <w:trPr>
          <w:trHeight w:val="300"/>
          <w:jc w:val="center"/>
        </w:trPr>
        <w:tc>
          <w:tcPr>
            <w:tcW w:w="794" w:type="dxa"/>
            <w:vAlign w:val="center"/>
            <w:hideMark/>
          </w:tcPr>
          <w:p w:rsidR="00E05BDB" w:rsidRPr="00976380" w:rsidRDefault="00E05BDB" w:rsidP="00E44720">
            <w:pPr>
              <w:rPr>
                <w:i/>
                <w:sz w:val="18"/>
                <w:szCs w:val="18"/>
              </w:rPr>
            </w:pPr>
            <w:r w:rsidRPr="00976380">
              <w:rPr>
                <w:i/>
                <w:sz w:val="18"/>
                <w:szCs w:val="18"/>
              </w:rPr>
              <w:t>coco</w:t>
            </w:r>
          </w:p>
        </w:tc>
        <w:tc>
          <w:tcPr>
            <w:tcW w:w="905" w:type="dxa"/>
            <w:noWrap/>
            <w:vAlign w:val="center"/>
            <w:hideMark/>
          </w:tcPr>
          <w:p w:rsidR="00E05BDB" w:rsidRPr="00976380" w:rsidRDefault="00E05BDB" w:rsidP="00E44720">
            <w:pPr>
              <w:jc w:val="center"/>
              <w:rPr>
                <w:color w:val="000000"/>
                <w:sz w:val="18"/>
                <w:szCs w:val="18"/>
              </w:rPr>
            </w:pPr>
            <w:r w:rsidRPr="00976380">
              <w:rPr>
                <w:color w:val="000000"/>
                <w:sz w:val="18"/>
                <w:szCs w:val="18"/>
              </w:rPr>
              <w:t>20,79%</w:t>
            </w:r>
          </w:p>
        </w:tc>
        <w:tc>
          <w:tcPr>
            <w:tcW w:w="801" w:type="dxa"/>
            <w:noWrap/>
            <w:vAlign w:val="center"/>
            <w:hideMark/>
          </w:tcPr>
          <w:p w:rsidR="00E05BDB" w:rsidRPr="00976380" w:rsidRDefault="00E05BDB" w:rsidP="00E44720">
            <w:pPr>
              <w:jc w:val="center"/>
              <w:rPr>
                <w:color w:val="000000"/>
                <w:sz w:val="18"/>
                <w:szCs w:val="18"/>
              </w:rPr>
            </w:pPr>
            <w:r w:rsidRPr="00976380">
              <w:rPr>
                <w:color w:val="000000"/>
                <w:sz w:val="18"/>
                <w:szCs w:val="18"/>
              </w:rPr>
              <w:t>9,65%</w:t>
            </w:r>
          </w:p>
        </w:tc>
        <w:tc>
          <w:tcPr>
            <w:tcW w:w="897" w:type="dxa"/>
            <w:noWrap/>
            <w:vAlign w:val="center"/>
            <w:hideMark/>
          </w:tcPr>
          <w:p w:rsidR="00E05BDB" w:rsidRPr="00976380" w:rsidRDefault="00E05BDB" w:rsidP="00E44720">
            <w:pPr>
              <w:jc w:val="center"/>
              <w:rPr>
                <w:color w:val="000000"/>
                <w:sz w:val="18"/>
                <w:szCs w:val="18"/>
              </w:rPr>
            </w:pPr>
            <w:r w:rsidRPr="00976380">
              <w:rPr>
                <w:color w:val="000000"/>
                <w:sz w:val="18"/>
                <w:szCs w:val="18"/>
              </w:rPr>
              <w:t>35,23%</w:t>
            </w:r>
          </w:p>
        </w:tc>
        <w:tc>
          <w:tcPr>
            <w:tcW w:w="894" w:type="dxa"/>
            <w:noWrap/>
            <w:vAlign w:val="center"/>
            <w:hideMark/>
          </w:tcPr>
          <w:p w:rsidR="00E05BDB" w:rsidRPr="00976380" w:rsidRDefault="00E05BDB" w:rsidP="00E44720">
            <w:pPr>
              <w:jc w:val="center"/>
              <w:rPr>
                <w:color w:val="000000"/>
                <w:sz w:val="18"/>
                <w:szCs w:val="18"/>
              </w:rPr>
            </w:pPr>
            <w:r w:rsidRPr="00976380">
              <w:rPr>
                <w:color w:val="000000"/>
                <w:sz w:val="18"/>
                <w:szCs w:val="18"/>
              </w:rPr>
              <w:t>14,29%</w:t>
            </w:r>
          </w:p>
        </w:tc>
        <w:tc>
          <w:tcPr>
            <w:tcW w:w="860" w:type="dxa"/>
            <w:noWrap/>
            <w:vAlign w:val="center"/>
            <w:hideMark/>
          </w:tcPr>
          <w:p w:rsidR="00E05BDB" w:rsidRPr="00976380" w:rsidRDefault="00E05BDB" w:rsidP="00E44720">
            <w:pPr>
              <w:jc w:val="center"/>
              <w:rPr>
                <w:color w:val="000000"/>
                <w:sz w:val="18"/>
                <w:szCs w:val="18"/>
              </w:rPr>
            </w:pPr>
            <w:r w:rsidRPr="00976380">
              <w:rPr>
                <w:color w:val="000000"/>
                <w:sz w:val="18"/>
                <w:szCs w:val="18"/>
              </w:rPr>
              <w:t>26,32%</w:t>
            </w:r>
          </w:p>
        </w:tc>
        <w:tc>
          <w:tcPr>
            <w:tcW w:w="801" w:type="dxa"/>
            <w:noWrap/>
            <w:vAlign w:val="center"/>
            <w:hideMark/>
          </w:tcPr>
          <w:p w:rsidR="00E05BDB" w:rsidRPr="00976380" w:rsidRDefault="00E05BDB" w:rsidP="00E44720">
            <w:pPr>
              <w:jc w:val="center"/>
              <w:rPr>
                <w:color w:val="000000"/>
                <w:sz w:val="18"/>
                <w:szCs w:val="18"/>
              </w:rPr>
            </w:pPr>
            <w:r w:rsidRPr="00976380">
              <w:rPr>
                <w:color w:val="000000"/>
                <w:sz w:val="18"/>
                <w:szCs w:val="18"/>
              </w:rPr>
              <w:t>22,45%</w:t>
            </w:r>
          </w:p>
        </w:tc>
        <w:tc>
          <w:tcPr>
            <w:tcW w:w="971" w:type="dxa"/>
            <w:noWrap/>
            <w:vAlign w:val="center"/>
            <w:hideMark/>
          </w:tcPr>
          <w:p w:rsidR="00E05BDB" w:rsidRPr="00976380" w:rsidRDefault="00E05BDB" w:rsidP="00E44720">
            <w:pPr>
              <w:jc w:val="center"/>
              <w:rPr>
                <w:color w:val="000000"/>
                <w:sz w:val="18"/>
                <w:szCs w:val="18"/>
              </w:rPr>
            </w:pPr>
            <w:r w:rsidRPr="00976380">
              <w:rPr>
                <w:color w:val="000000"/>
                <w:sz w:val="18"/>
                <w:szCs w:val="18"/>
              </w:rPr>
              <w:t>40,00%</w:t>
            </w:r>
          </w:p>
        </w:tc>
        <w:tc>
          <w:tcPr>
            <w:tcW w:w="851" w:type="dxa"/>
            <w:noWrap/>
            <w:vAlign w:val="center"/>
            <w:hideMark/>
          </w:tcPr>
          <w:p w:rsidR="00E05BDB" w:rsidRPr="00976380" w:rsidRDefault="00E05BDB" w:rsidP="00E44720">
            <w:pPr>
              <w:jc w:val="center"/>
              <w:rPr>
                <w:color w:val="000000"/>
                <w:sz w:val="18"/>
                <w:szCs w:val="18"/>
              </w:rPr>
            </w:pPr>
            <w:r w:rsidRPr="00976380">
              <w:rPr>
                <w:color w:val="000000"/>
                <w:sz w:val="18"/>
                <w:szCs w:val="18"/>
              </w:rPr>
              <w:t>21,67%</w:t>
            </w:r>
          </w:p>
        </w:tc>
        <w:tc>
          <w:tcPr>
            <w:tcW w:w="850" w:type="dxa"/>
            <w:noWrap/>
            <w:vAlign w:val="center"/>
            <w:hideMark/>
          </w:tcPr>
          <w:p w:rsidR="00E05BDB" w:rsidRPr="00976380" w:rsidRDefault="00E05BDB" w:rsidP="00E44720">
            <w:pPr>
              <w:jc w:val="center"/>
              <w:rPr>
                <w:color w:val="000000"/>
                <w:sz w:val="18"/>
                <w:szCs w:val="18"/>
              </w:rPr>
            </w:pPr>
            <w:r w:rsidRPr="00976380">
              <w:rPr>
                <w:color w:val="000000"/>
                <w:sz w:val="18"/>
                <w:szCs w:val="18"/>
              </w:rPr>
              <w:t>16,67%</w:t>
            </w:r>
          </w:p>
        </w:tc>
        <w:tc>
          <w:tcPr>
            <w:tcW w:w="851" w:type="dxa"/>
            <w:noWrap/>
            <w:vAlign w:val="center"/>
            <w:hideMark/>
          </w:tcPr>
          <w:p w:rsidR="00E05BDB" w:rsidRPr="00976380" w:rsidRDefault="00E05BDB" w:rsidP="00E44720">
            <w:pPr>
              <w:jc w:val="center"/>
              <w:rPr>
                <w:color w:val="000000"/>
                <w:sz w:val="18"/>
                <w:szCs w:val="18"/>
              </w:rPr>
            </w:pPr>
            <w:r w:rsidRPr="00976380">
              <w:rPr>
                <w:color w:val="000000"/>
                <w:sz w:val="18"/>
                <w:szCs w:val="18"/>
              </w:rPr>
              <w:t>15,00%</w:t>
            </w:r>
          </w:p>
        </w:tc>
        <w:tc>
          <w:tcPr>
            <w:tcW w:w="850" w:type="dxa"/>
            <w:noWrap/>
            <w:vAlign w:val="center"/>
            <w:hideMark/>
          </w:tcPr>
          <w:p w:rsidR="00E05BDB" w:rsidRPr="00976380" w:rsidRDefault="00E05BDB" w:rsidP="00E44720">
            <w:pPr>
              <w:jc w:val="center"/>
              <w:rPr>
                <w:color w:val="000000"/>
                <w:sz w:val="18"/>
                <w:szCs w:val="18"/>
              </w:rPr>
            </w:pPr>
            <w:r w:rsidRPr="00976380">
              <w:rPr>
                <w:color w:val="000000"/>
                <w:sz w:val="18"/>
                <w:szCs w:val="18"/>
              </w:rPr>
              <w:t>0,00%</w:t>
            </w:r>
          </w:p>
        </w:tc>
        <w:tc>
          <w:tcPr>
            <w:tcW w:w="805" w:type="dxa"/>
            <w:noWrap/>
            <w:vAlign w:val="center"/>
            <w:hideMark/>
          </w:tcPr>
          <w:p w:rsidR="00E05BDB" w:rsidRPr="00976380" w:rsidRDefault="00E05BDB" w:rsidP="00E44720">
            <w:pPr>
              <w:jc w:val="center"/>
              <w:rPr>
                <w:color w:val="000000"/>
                <w:sz w:val="18"/>
                <w:szCs w:val="18"/>
              </w:rPr>
            </w:pPr>
            <w:r w:rsidRPr="00976380">
              <w:rPr>
                <w:color w:val="000000"/>
                <w:sz w:val="18"/>
                <w:szCs w:val="18"/>
              </w:rPr>
              <w:t>20,00%</w:t>
            </w:r>
          </w:p>
        </w:tc>
        <w:tc>
          <w:tcPr>
            <w:tcW w:w="886" w:type="dxa"/>
            <w:noWrap/>
            <w:vAlign w:val="center"/>
            <w:hideMark/>
          </w:tcPr>
          <w:p w:rsidR="00E05BDB" w:rsidRPr="00976380" w:rsidRDefault="00E05BDB" w:rsidP="00E44720">
            <w:pPr>
              <w:jc w:val="center"/>
              <w:rPr>
                <w:color w:val="000000"/>
                <w:sz w:val="18"/>
                <w:szCs w:val="18"/>
              </w:rPr>
            </w:pPr>
            <w:r w:rsidRPr="00976380">
              <w:rPr>
                <w:color w:val="000000"/>
                <w:sz w:val="18"/>
                <w:szCs w:val="18"/>
              </w:rPr>
              <w:t>34,04%</w:t>
            </w:r>
          </w:p>
        </w:tc>
        <w:tc>
          <w:tcPr>
            <w:tcW w:w="1026" w:type="dxa"/>
            <w:noWrap/>
            <w:vAlign w:val="center"/>
            <w:hideMark/>
          </w:tcPr>
          <w:p w:rsidR="00E05BDB" w:rsidRPr="00976380" w:rsidRDefault="00E05BDB" w:rsidP="00E44720">
            <w:pPr>
              <w:jc w:val="center"/>
              <w:rPr>
                <w:color w:val="000000"/>
                <w:sz w:val="18"/>
                <w:szCs w:val="18"/>
              </w:rPr>
            </w:pPr>
            <w:r w:rsidRPr="00976380">
              <w:rPr>
                <w:color w:val="000000"/>
                <w:sz w:val="18"/>
                <w:szCs w:val="18"/>
              </w:rPr>
              <w:t>18,18%</w:t>
            </w:r>
          </w:p>
        </w:tc>
        <w:tc>
          <w:tcPr>
            <w:tcW w:w="927" w:type="dxa"/>
            <w:noWrap/>
            <w:vAlign w:val="center"/>
            <w:hideMark/>
          </w:tcPr>
          <w:p w:rsidR="00E05BDB" w:rsidRPr="00976380" w:rsidRDefault="00E05BDB" w:rsidP="00E44720">
            <w:pPr>
              <w:jc w:val="center"/>
              <w:rPr>
                <w:color w:val="000000"/>
                <w:sz w:val="18"/>
                <w:szCs w:val="18"/>
              </w:rPr>
            </w:pPr>
            <w:r w:rsidRPr="00976380">
              <w:rPr>
                <w:color w:val="000000"/>
                <w:sz w:val="18"/>
                <w:szCs w:val="18"/>
              </w:rPr>
              <w:t>15,18%</w:t>
            </w:r>
          </w:p>
        </w:tc>
      </w:tr>
      <w:tr w:rsidR="00E05BDB" w:rsidRPr="00976380" w:rsidTr="00E44720">
        <w:trPr>
          <w:trHeight w:val="300"/>
          <w:jc w:val="center"/>
        </w:trPr>
        <w:tc>
          <w:tcPr>
            <w:tcW w:w="794" w:type="dxa"/>
            <w:vAlign w:val="center"/>
            <w:hideMark/>
          </w:tcPr>
          <w:p w:rsidR="00E05BDB" w:rsidRPr="00976380" w:rsidRDefault="00E05BDB" w:rsidP="00E44720">
            <w:pPr>
              <w:rPr>
                <w:bCs/>
                <w:i/>
                <w:sz w:val="18"/>
                <w:szCs w:val="18"/>
              </w:rPr>
            </w:pPr>
            <w:r w:rsidRPr="00976380">
              <w:rPr>
                <w:bCs/>
                <w:i/>
                <w:sz w:val="18"/>
                <w:szCs w:val="18"/>
              </w:rPr>
              <w:t>anar</w:t>
            </w:r>
          </w:p>
        </w:tc>
        <w:tc>
          <w:tcPr>
            <w:tcW w:w="905" w:type="dxa"/>
            <w:noWrap/>
            <w:vAlign w:val="center"/>
            <w:hideMark/>
          </w:tcPr>
          <w:p w:rsidR="00E05BDB" w:rsidRPr="00976380" w:rsidRDefault="00E05BDB" w:rsidP="00E44720">
            <w:pPr>
              <w:jc w:val="center"/>
              <w:rPr>
                <w:color w:val="000000"/>
                <w:sz w:val="18"/>
                <w:szCs w:val="18"/>
              </w:rPr>
            </w:pPr>
            <w:r w:rsidRPr="00976380">
              <w:rPr>
                <w:color w:val="000000"/>
                <w:sz w:val="18"/>
                <w:szCs w:val="18"/>
              </w:rPr>
              <w:t>20,30%</w:t>
            </w:r>
          </w:p>
        </w:tc>
        <w:tc>
          <w:tcPr>
            <w:tcW w:w="801" w:type="dxa"/>
            <w:noWrap/>
            <w:vAlign w:val="center"/>
            <w:hideMark/>
          </w:tcPr>
          <w:p w:rsidR="00E05BDB" w:rsidRPr="00976380" w:rsidRDefault="00E05BDB" w:rsidP="00E44720">
            <w:pPr>
              <w:jc w:val="center"/>
              <w:rPr>
                <w:color w:val="000000"/>
                <w:sz w:val="18"/>
                <w:szCs w:val="18"/>
              </w:rPr>
            </w:pPr>
            <w:r w:rsidRPr="00976380">
              <w:rPr>
                <w:color w:val="000000"/>
                <w:sz w:val="18"/>
                <w:szCs w:val="18"/>
              </w:rPr>
              <w:t>21,05%</w:t>
            </w:r>
          </w:p>
        </w:tc>
        <w:tc>
          <w:tcPr>
            <w:tcW w:w="897" w:type="dxa"/>
            <w:noWrap/>
            <w:vAlign w:val="center"/>
            <w:hideMark/>
          </w:tcPr>
          <w:p w:rsidR="00E05BDB" w:rsidRPr="00976380" w:rsidRDefault="00E05BDB" w:rsidP="00E44720">
            <w:pPr>
              <w:jc w:val="center"/>
              <w:rPr>
                <w:color w:val="000000"/>
                <w:sz w:val="18"/>
                <w:szCs w:val="18"/>
              </w:rPr>
            </w:pPr>
            <w:r w:rsidRPr="00976380">
              <w:rPr>
                <w:color w:val="000000"/>
                <w:sz w:val="18"/>
                <w:szCs w:val="18"/>
              </w:rPr>
              <w:t>23,86%</w:t>
            </w:r>
          </w:p>
        </w:tc>
        <w:tc>
          <w:tcPr>
            <w:tcW w:w="894" w:type="dxa"/>
            <w:noWrap/>
            <w:vAlign w:val="center"/>
            <w:hideMark/>
          </w:tcPr>
          <w:p w:rsidR="00E05BDB" w:rsidRPr="00976380" w:rsidRDefault="00E05BDB" w:rsidP="00E44720">
            <w:pPr>
              <w:jc w:val="center"/>
              <w:rPr>
                <w:color w:val="000000"/>
                <w:sz w:val="18"/>
                <w:szCs w:val="18"/>
              </w:rPr>
            </w:pPr>
            <w:r w:rsidRPr="00976380">
              <w:rPr>
                <w:color w:val="000000"/>
                <w:sz w:val="18"/>
                <w:szCs w:val="18"/>
              </w:rPr>
              <w:t>27,27%</w:t>
            </w:r>
          </w:p>
        </w:tc>
        <w:tc>
          <w:tcPr>
            <w:tcW w:w="860" w:type="dxa"/>
            <w:noWrap/>
            <w:vAlign w:val="center"/>
            <w:hideMark/>
          </w:tcPr>
          <w:p w:rsidR="00E05BDB" w:rsidRPr="00976380" w:rsidRDefault="00E05BDB" w:rsidP="00E44720">
            <w:pPr>
              <w:jc w:val="center"/>
              <w:rPr>
                <w:color w:val="000000"/>
                <w:sz w:val="18"/>
                <w:szCs w:val="18"/>
              </w:rPr>
            </w:pPr>
            <w:r w:rsidRPr="00976380">
              <w:rPr>
                <w:color w:val="000000"/>
                <w:sz w:val="18"/>
                <w:szCs w:val="18"/>
              </w:rPr>
              <w:t>18,42%</w:t>
            </w:r>
          </w:p>
        </w:tc>
        <w:tc>
          <w:tcPr>
            <w:tcW w:w="801" w:type="dxa"/>
            <w:noWrap/>
            <w:vAlign w:val="center"/>
            <w:hideMark/>
          </w:tcPr>
          <w:p w:rsidR="00E05BDB" w:rsidRPr="00976380" w:rsidRDefault="00E05BDB" w:rsidP="00E44720">
            <w:pPr>
              <w:jc w:val="center"/>
              <w:rPr>
                <w:color w:val="000000"/>
                <w:sz w:val="18"/>
                <w:szCs w:val="18"/>
              </w:rPr>
            </w:pPr>
            <w:r w:rsidRPr="00976380">
              <w:rPr>
                <w:color w:val="000000"/>
                <w:sz w:val="18"/>
                <w:szCs w:val="18"/>
              </w:rPr>
              <w:t>14,29%</w:t>
            </w:r>
          </w:p>
        </w:tc>
        <w:tc>
          <w:tcPr>
            <w:tcW w:w="971" w:type="dxa"/>
            <w:noWrap/>
            <w:vAlign w:val="center"/>
            <w:hideMark/>
          </w:tcPr>
          <w:p w:rsidR="00E05BDB" w:rsidRPr="00976380" w:rsidRDefault="00E05BDB" w:rsidP="00E44720">
            <w:pPr>
              <w:jc w:val="center"/>
              <w:rPr>
                <w:color w:val="000000"/>
                <w:sz w:val="18"/>
                <w:szCs w:val="18"/>
              </w:rPr>
            </w:pPr>
            <w:r w:rsidRPr="00976380">
              <w:rPr>
                <w:color w:val="000000"/>
                <w:sz w:val="18"/>
                <w:szCs w:val="18"/>
              </w:rPr>
              <w:t>46,67%</w:t>
            </w:r>
          </w:p>
        </w:tc>
        <w:tc>
          <w:tcPr>
            <w:tcW w:w="851" w:type="dxa"/>
            <w:noWrap/>
            <w:vAlign w:val="center"/>
            <w:hideMark/>
          </w:tcPr>
          <w:p w:rsidR="00E05BDB" w:rsidRPr="00976380" w:rsidRDefault="00E05BDB" w:rsidP="00E44720">
            <w:pPr>
              <w:jc w:val="center"/>
              <w:rPr>
                <w:color w:val="000000"/>
                <w:sz w:val="18"/>
                <w:szCs w:val="18"/>
              </w:rPr>
            </w:pPr>
            <w:r w:rsidRPr="00976380">
              <w:rPr>
                <w:color w:val="000000"/>
                <w:sz w:val="18"/>
                <w:szCs w:val="18"/>
              </w:rPr>
              <w:t>13,33%</w:t>
            </w:r>
          </w:p>
        </w:tc>
        <w:tc>
          <w:tcPr>
            <w:tcW w:w="850" w:type="dxa"/>
            <w:noWrap/>
            <w:vAlign w:val="center"/>
            <w:hideMark/>
          </w:tcPr>
          <w:p w:rsidR="00E05BDB" w:rsidRPr="00976380" w:rsidRDefault="00E05BDB" w:rsidP="00E44720">
            <w:pPr>
              <w:jc w:val="center"/>
              <w:rPr>
                <w:color w:val="000000"/>
                <w:sz w:val="18"/>
                <w:szCs w:val="18"/>
              </w:rPr>
            </w:pPr>
            <w:r w:rsidRPr="00976380">
              <w:rPr>
                <w:color w:val="000000"/>
                <w:sz w:val="18"/>
                <w:szCs w:val="18"/>
              </w:rPr>
              <w:t>11,90%</w:t>
            </w:r>
          </w:p>
        </w:tc>
        <w:tc>
          <w:tcPr>
            <w:tcW w:w="851" w:type="dxa"/>
            <w:noWrap/>
            <w:vAlign w:val="center"/>
            <w:hideMark/>
          </w:tcPr>
          <w:p w:rsidR="00E05BDB" w:rsidRPr="00976380" w:rsidRDefault="00E05BDB" w:rsidP="00E44720">
            <w:pPr>
              <w:jc w:val="center"/>
              <w:rPr>
                <w:color w:val="000000"/>
                <w:sz w:val="18"/>
                <w:szCs w:val="18"/>
              </w:rPr>
            </w:pPr>
            <w:r w:rsidRPr="00976380">
              <w:rPr>
                <w:color w:val="000000"/>
                <w:sz w:val="18"/>
                <w:szCs w:val="18"/>
              </w:rPr>
              <w:t>10,00%</w:t>
            </w:r>
          </w:p>
        </w:tc>
        <w:tc>
          <w:tcPr>
            <w:tcW w:w="850" w:type="dxa"/>
            <w:noWrap/>
            <w:vAlign w:val="center"/>
            <w:hideMark/>
          </w:tcPr>
          <w:p w:rsidR="00E05BDB" w:rsidRPr="00976380" w:rsidRDefault="00E05BDB" w:rsidP="00E44720">
            <w:pPr>
              <w:jc w:val="center"/>
              <w:rPr>
                <w:color w:val="000000"/>
                <w:sz w:val="18"/>
                <w:szCs w:val="18"/>
              </w:rPr>
            </w:pPr>
            <w:r w:rsidRPr="00976380">
              <w:rPr>
                <w:color w:val="000000"/>
                <w:sz w:val="18"/>
                <w:szCs w:val="18"/>
              </w:rPr>
              <w:t>20,00%</w:t>
            </w:r>
          </w:p>
        </w:tc>
        <w:tc>
          <w:tcPr>
            <w:tcW w:w="805" w:type="dxa"/>
            <w:noWrap/>
            <w:vAlign w:val="center"/>
            <w:hideMark/>
          </w:tcPr>
          <w:p w:rsidR="00E05BDB" w:rsidRPr="00976380" w:rsidRDefault="00E05BDB" w:rsidP="00E44720">
            <w:pPr>
              <w:jc w:val="center"/>
              <w:rPr>
                <w:color w:val="000000"/>
                <w:sz w:val="18"/>
                <w:szCs w:val="18"/>
              </w:rPr>
            </w:pPr>
            <w:r w:rsidRPr="00976380">
              <w:rPr>
                <w:color w:val="000000"/>
                <w:sz w:val="18"/>
                <w:szCs w:val="18"/>
              </w:rPr>
              <w:t>20,00%</w:t>
            </w:r>
          </w:p>
        </w:tc>
        <w:tc>
          <w:tcPr>
            <w:tcW w:w="886" w:type="dxa"/>
            <w:noWrap/>
            <w:vAlign w:val="center"/>
            <w:hideMark/>
          </w:tcPr>
          <w:p w:rsidR="00E05BDB" w:rsidRPr="00976380" w:rsidRDefault="00E05BDB" w:rsidP="00E44720">
            <w:pPr>
              <w:jc w:val="center"/>
              <w:rPr>
                <w:color w:val="000000"/>
                <w:sz w:val="18"/>
                <w:szCs w:val="18"/>
              </w:rPr>
            </w:pPr>
            <w:r w:rsidRPr="00976380">
              <w:rPr>
                <w:color w:val="000000"/>
                <w:sz w:val="18"/>
                <w:szCs w:val="18"/>
              </w:rPr>
              <w:t>19,15%</w:t>
            </w:r>
          </w:p>
        </w:tc>
        <w:tc>
          <w:tcPr>
            <w:tcW w:w="1026" w:type="dxa"/>
            <w:noWrap/>
            <w:vAlign w:val="center"/>
            <w:hideMark/>
          </w:tcPr>
          <w:p w:rsidR="00E05BDB" w:rsidRPr="00976380" w:rsidRDefault="00E05BDB" w:rsidP="00E44720">
            <w:pPr>
              <w:jc w:val="center"/>
              <w:rPr>
                <w:color w:val="000000"/>
                <w:sz w:val="18"/>
                <w:szCs w:val="18"/>
              </w:rPr>
            </w:pPr>
            <w:r w:rsidRPr="00976380">
              <w:rPr>
                <w:color w:val="000000"/>
                <w:sz w:val="18"/>
                <w:szCs w:val="18"/>
              </w:rPr>
              <w:t>15,15%</w:t>
            </w:r>
          </w:p>
        </w:tc>
        <w:tc>
          <w:tcPr>
            <w:tcW w:w="927" w:type="dxa"/>
            <w:noWrap/>
            <w:vAlign w:val="center"/>
            <w:hideMark/>
          </w:tcPr>
          <w:p w:rsidR="00E05BDB" w:rsidRPr="00976380" w:rsidRDefault="00E05BDB" w:rsidP="00E44720">
            <w:pPr>
              <w:jc w:val="center"/>
              <w:rPr>
                <w:color w:val="000000"/>
                <w:sz w:val="18"/>
                <w:szCs w:val="18"/>
              </w:rPr>
            </w:pPr>
            <w:r w:rsidRPr="00976380">
              <w:rPr>
                <w:color w:val="000000"/>
                <w:sz w:val="18"/>
                <w:szCs w:val="18"/>
              </w:rPr>
              <w:t>31,25%</w:t>
            </w:r>
          </w:p>
        </w:tc>
      </w:tr>
      <w:tr w:rsidR="00E05BDB" w:rsidRPr="00976380" w:rsidTr="00E44720">
        <w:trPr>
          <w:trHeight w:val="315"/>
          <w:jc w:val="center"/>
        </w:trPr>
        <w:tc>
          <w:tcPr>
            <w:tcW w:w="794" w:type="dxa"/>
            <w:tcBorders>
              <w:bottom w:val="single" w:sz="12" w:space="0" w:color="000000" w:themeColor="text1"/>
            </w:tcBorders>
            <w:vAlign w:val="center"/>
            <w:hideMark/>
          </w:tcPr>
          <w:p w:rsidR="00E05BDB" w:rsidRPr="00976380" w:rsidRDefault="00E05BDB" w:rsidP="00E44720">
            <w:pPr>
              <w:rPr>
                <w:i/>
                <w:sz w:val="18"/>
                <w:szCs w:val="18"/>
              </w:rPr>
            </w:pPr>
            <w:r w:rsidRPr="00976380">
              <w:rPr>
                <w:i/>
                <w:sz w:val="18"/>
                <w:szCs w:val="18"/>
              </w:rPr>
              <w:t>’tain</w:t>
            </w:r>
          </w:p>
        </w:tc>
        <w:tc>
          <w:tcPr>
            <w:tcW w:w="905" w:type="dxa"/>
            <w:tcBorders>
              <w:bottom w:val="single" w:sz="12" w:space="0" w:color="000000" w:themeColor="text1"/>
            </w:tcBorders>
            <w:noWrap/>
            <w:vAlign w:val="center"/>
            <w:hideMark/>
          </w:tcPr>
          <w:p w:rsidR="00E05BDB" w:rsidRPr="00976380" w:rsidRDefault="00E05BDB" w:rsidP="00E44720">
            <w:pPr>
              <w:jc w:val="center"/>
              <w:rPr>
                <w:color w:val="000000"/>
                <w:sz w:val="18"/>
                <w:szCs w:val="18"/>
              </w:rPr>
            </w:pPr>
            <w:r w:rsidRPr="00976380">
              <w:rPr>
                <w:color w:val="000000"/>
                <w:sz w:val="18"/>
                <w:szCs w:val="18"/>
              </w:rPr>
              <w:t>19,80%</w:t>
            </w:r>
          </w:p>
        </w:tc>
        <w:tc>
          <w:tcPr>
            <w:tcW w:w="801" w:type="dxa"/>
            <w:tcBorders>
              <w:bottom w:val="single" w:sz="12" w:space="0" w:color="000000" w:themeColor="text1"/>
            </w:tcBorders>
            <w:noWrap/>
            <w:vAlign w:val="center"/>
            <w:hideMark/>
          </w:tcPr>
          <w:p w:rsidR="00E05BDB" w:rsidRPr="00976380" w:rsidRDefault="00E05BDB" w:rsidP="00E44720">
            <w:pPr>
              <w:jc w:val="center"/>
              <w:rPr>
                <w:color w:val="000000"/>
                <w:sz w:val="18"/>
                <w:szCs w:val="18"/>
              </w:rPr>
            </w:pPr>
            <w:r w:rsidRPr="00976380">
              <w:rPr>
                <w:color w:val="000000"/>
                <w:sz w:val="18"/>
                <w:szCs w:val="18"/>
              </w:rPr>
              <w:t>21,05%</w:t>
            </w:r>
          </w:p>
        </w:tc>
        <w:tc>
          <w:tcPr>
            <w:tcW w:w="897" w:type="dxa"/>
            <w:tcBorders>
              <w:bottom w:val="single" w:sz="12" w:space="0" w:color="000000" w:themeColor="text1"/>
            </w:tcBorders>
            <w:noWrap/>
            <w:vAlign w:val="center"/>
            <w:hideMark/>
          </w:tcPr>
          <w:p w:rsidR="00E05BDB" w:rsidRPr="00976380" w:rsidRDefault="00E05BDB" w:rsidP="00E44720">
            <w:pPr>
              <w:jc w:val="center"/>
              <w:rPr>
                <w:color w:val="000000"/>
                <w:sz w:val="18"/>
                <w:szCs w:val="18"/>
              </w:rPr>
            </w:pPr>
            <w:r w:rsidRPr="00976380">
              <w:rPr>
                <w:color w:val="000000"/>
                <w:sz w:val="18"/>
                <w:szCs w:val="18"/>
              </w:rPr>
              <w:t>18,18%</w:t>
            </w:r>
          </w:p>
        </w:tc>
        <w:tc>
          <w:tcPr>
            <w:tcW w:w="894" w:type="dxa"/>
            <w:tcBorders>
              <w:bottom w:val="single" w:sz="12" w:space="0" w:color="000000" w:themeColor="text1"/>
            </w:tcBorders>
            <w:noWrap/>
            <w:vAlign w:val="center"/>
            <w:hideMark/>
          </w:tcPr>
          <w:p w:rsidR="00E05BDB" w:rsidRPr="00976380" w:rsidRDefault="00E05BDB" w:rsidP="00E44720">
            <w:pPr>
              <w:jc w:val="center"/>
              <w:rPr>
                <w:color w:val="000000"/>
                <w:sz w:val="18"/>
                <w:szCs w:val="18"/>
              </w:rPr>
            </w:pPr>
            <w:r w:rsidRPr="00976380">
              <w:rPr>
                <w:color w:val="000000"/>
                <w:sz w:val="18"/>
                <w:szCs w:val="18"/>
              </w:rPr>
              <w:t>18,18%</w:t>
            </w:r>
          </w:p>
        </w:tc>
        <w:tc>
          <w:tcPr>
            <w:tcW w:w="860" w:type="dxa"/>
            <w:tcBorders>
              <w:bottom w:val="single" w:sz="12" w:space="0" w:color="000000" w:themeColor="text1"/>
            </w:tcBorders>
            <w:noWrap/>
            <w:vAlign w:val="center"/>
            <w:hideMark/>
          </w:tcPr>
          <w:p w:rsidR="00E05BDB" w:rsidRPr="00976380" w:rsidRDefault="00E05BDB" w:rsidP="00E44720">
            <w:pPr>
              <w:jc w:val="center"/>
              <w:rPr>
                <w:color w:val="000000"/>
                <w:sz w:val="18"/>
                <w:szCs w:val="18"/>
              </w:rPr>
            </w:pPr>
            <w:r w:rsidRPr="00976380">
              <w:rPr>
                <w:color w:val="000000"/>
                <w:sz w:val="18"/>
                <w:szCs w:val="18"/>
              </w:rPr>
              <w:t>11,84%</w:t>
            </w:r>
          </w:p>
        </w:tc>
        <w:tc>
          <w:tcPr>
            <w:tcW w:w="801" w:type="dxa"/>
            <w:tcBorders>
              <w:bottom w:val="single" w:sz="12" w:space="0" w:color="000000" w:themeColor="text1"/>
            </w:tcBorders>
            <w:noWrap/>
            <w:vAlign w:val="center"/>
            <w:hideMark/>
          </w:tcPr>
          <w:p w:rsidR="00E05BDB" w:rsidRPr="00976380" w:rsidRDefault="00E05BDB" w:rsidP="00E44720">
            <w:pPr>
              <w:jc w:val="center"/>
              <w:rPr>
                <w:color w:val="000000"/>
                <w:sz w:val="18"/>
                <w:szCs w:val="18"/>
              </w:rPr>
            </w:pPr>
            <w:r w:rsidRPr="00976380">
              <w:rPr>
                <w:color w:val="000000"/>
                <w:sz w:val="18"/>
                <w:szCs w:val="18"/>
              </w:rPr>
              <w:t>34,69%</w:t>
            </w:r>
          </w:p>
        </w:tc>
        <w:tc>
          <w:tcPr>
            <w:tcW w:w="971" w:type="dxa"/>
            <w:tcBorders>
              <w:bottom w:val="single" w:sz="12" w:space="0" w:color="000000" w:themeColor="text1"/>
            </w:tcBorders>
            <w:noWrap/>
            <w:vAlign w:val="center"/>
            <w:hideMark/>
          </w:tcPr>
          <w:p w:rsidR="00E05BDB" w:rsidRPr="00976380" w:rsidRDefault="00E05BDB" w:rsidP="00E44720">
            <w:pPr>
              <w:jc w:val="center"/>
              <w:rPr>
                <w:color w:val="000000"/>
                <w:sz w:val="18"/>
                <w:szCs w:val="18"/>
              </w:rPr>
            </w:pPr>
            <w:r w:rsidRPr="00976380">
              <w:rPr>
                <w:color w:val="000000"/>
                <w:sz w:val="18"/>
                <w:szCs w:val="18"/>
              </w:rPr>
              <w:t>6,67%</w:t>
            </w:r>
          </w:p>
        </w:tc>
        <w:tc>
          <w:tcPr>
            <w:tcW w:w="851" w:type="dxa"/>
            <w:tcBorders>
              <w:bottom w:val="single" w:sz="12" w:space="0" w:color="000000" w:themeColor="text1"/>
            </w:tcBorders>
            <w:noWrap/>
            <w:vAlign w:val="center"/>
            <w:hideMark/>
          </w:tcPr>
          <w:p w:rsidR="00E05BDB" w:rsidRPr="00976380" w:rsidRDefault="00E05BDB" w:rsidP="00E44720">
            <w:pPr>
              <w:jc w:val="center"/>
              <w:rPr>
                <w:color w:val="000000"/>
                <w:sz w:val="18"/>
                <w:szCs w:val="18"/>
              </w:rPr>
            </w:pPr>
            <w:r w:rsidRPr="00976380">
              <w:rPr>
                <w:color w:val="000000"/>
                <w:sz w:val="18"/>
                <w:szCs w:val="18"/>
              </w:rPr>
              <w:t>12,50%</w:t>
            </w:r>
          </w:p>
        </w:tc>
        <w:tc>
          <w:tcPr>
            <w:tcW w:w="850" w:type="dxa"/>
            <w:tcBorders>
              <w:bottom w:val="single" w:sz="12" w:space="0" w:color="000000" w:themeColor="text1"/>
            </w:tcBorders>
            <w:noWrap/>
            <w:vAlign w:val="center"/>
            <w:hideMark/>
          </w:tcPr>
          <w:p w:rsidR="00E05BDB" w:rsidRPr="00976380" w:rsidRDefault="00E05BDB" w:rsidP="00E44720">
            <w:pPr>
              <w:jc w:val="center"/>
              <w:rPr>
                <w:color w:val="000000"/>
                <w:sz w:val="18"/>
                <w:szCs w:val="18"/>
              </w:rPr>
            </w:pPr>
            <w:r w:rsidRPr="00976380">
              <w:rPr>
                <w:color w:val="000000"/>
                <w:sz w:val="18"/>
                <w:szCs w:val="18"/>
              </w:rPr>
              <w:t>38,10%</w:t>
            </w:r>
          </w:p>
        </w:tc>
        <w:tc>
          <w:tcPr>
            <w:tcW w:w="851" w:type="dxa"/>
            <w:tcBorders>
              <w:bottom w:val="single" w:sz="12" w:space="0" w:color="000000" w:themeColor="text1"/>
            </w:tcBorders>
            <w:noWrap/>
            <w:vAlign w:val="center"/>
            <w:hideMark/>
          </w:tcPr>
          <w:p w:rsidR="00E05BDB" w:rsidRPr="00976380" w:rsidRDefault="00E05BDB" w:rsidP="00E44720">
            <w:pPr>
              <w:jc w:val="center"/>
              <w:rPr>
                <w:color w:val="000000"/>
                <w:sz w:val="18"/>
                <w:szCs w:val="18"/>
              </w:rPr>
            </w:pPr>
            <w:r w:rsidRPr="00976380">
              <w:rPr>
                <w:color w:val="000000"/>
                <w:sz w:val="18"/>
                <w:szCs w:val="18"/>
              </w:rPr>
              <w:t>60,00%</w:t>
            </w:r>
          </w:p>
        </w:tc>
        <w:tc>
          <w:tcPr>
            <w:tcW w:w="850" w:type="dxa"/>
            <w:tcBorders>
              <w:bottom w:val="single" w:sz="12" w:space="0" w:color="000000" w:themeColor="text1"/>
            </w:tcBorders>
            <w:noWrap/>
            <w:vAlign w:val="center"/>
            <w:hideMark/>
          </w:tcPr>
          <w:p w:rsidR="00E05BDB" w:rsidRPr="00976380" w:rsidRDefault="00E05BDB" w:rsidP="00E44720">
            <w:pPr>
              <w:jc w:val="center"/>
              <w:rPr>
                <w:color w:val="000000"/>
                <w:sz w:val="18"/>
                <w:szCs w:val="18"/>
              </w:rPr>
            </w:pPr>
            <w:r w:rsidRPr="00976380">
              <w:rPr>
                <w:color w:val="000000"/>
                <w:sz w:val="18"/>
                <w:szCs w:val="18"/>
              </w:rPr>
              <w:t>80,00%</w:t>
            </w:r>
          </w:p>
        </w:tc>
        <w:tc>
          <w:tcPr>
            <w:tcW w:w="805" w:type="dxa"/>
            <w:tcBorders>
              <w:bottom w:val="single" w:sz="12" w:space="0" w:color="000000" w:themeColor="text1"/>
            </w:tcBorders>
            <w:noWrap/>
            <w:vAlign w:val="center"/>
            <w:hideMark/>
          </w:tcPr>
          <w:p w:rsidR="00E05BDB" w:rsidRPr="00976380" w:rsidRDefault="00E05BDB" w:rsidP="00E44720">
            <w:pPr>
              <w:jc w:val="center"/>
              <w:rPr>
                <w:color w:val="000000"/>
                <w:sz w:val="18"/>
                <w:szCs w:val="18"/>
              </w:rPr>
            </w:pPr>
            <w:r w:rsidRPr="00976380">
              <w:rPr>
                <w:color w:val="000000"/>
                <w:sz w:val="18"/>
                <w:szCs w:val="18"/>
              </w:rPr>
              <w:t>10,00%</w:t>
            </w:r>
          </w:p>
        </w:tc>
        <w:tc>
          <w:tcPr>
            <w:tcW w:w="886" w:type="dxa"/>
            <w:tcBorders>
              <w:bottom w:val="single" w:sz="12" w:space="0" w:color="000000" w:themeColor="text1"/>
            </w:tcBorders>
            <w:noWrap/>
            <w:vAlign w:val="center"/>
            <w:hideMark/>
          </w:tcPr>
          <w:p w:rsidR="00E05BDB" w:rsidRPr="00976380" w:rsidRDefault="00E05BDB" w:rsidP="00E44720">
            <w:pPr>
              <w:jc w:val="center"/>
              <w:rPr>
                <w:color w:val="000000"/>
                <w:sz w:val="18"/>
                <w:szCs w:val="18"/>
              </w:rPr>
            </w:pPr>
            <w:r w:rsidRPr="00976380">
              <w:rPr>
                <w:color w:val="000000"/>
                <w:sz w:val="18"/>
                <w:szCs w:val="18"/>
              </w:rPr>
              <w:t>17,02%</w:t>
            </w:r>
          </w:p>
        </w:tc>
        <w:tc>
          <w:tcPr>
            <w:tcW w:w="1026" w:type="dxa"/>
            <w:tcBorders>
              <w:bottom w:val="single" w:sz="12" w:space="0" w:color="000000" w:themeColor="text1"/>
            </w:tcBorders>
            <w:noWrap/>
            <w:vAlign w:val="center"/>
            <w:hideMark/>
          </w:tcPr>
          <w:p w:rsidR="00E05BDB" w:rsidRPr="00976380" w:rsidRDefault="00E05BDB" w:rsidP="00E44720">
            <w:pPr>
              <w:jc w:val="center"/>
              <w:rPr>
                <w:color w:val="000000"/>
                <w:sz w:val="18"/>
                <w:szCs w:val="18"/>
              </w:rPr>
            </w:pPr>
            <w:r w:rsidRPr="00976380">
              <w:rPr>
                <w:color w:val="000000"/>
                <w:sz w:val="18"/>
                <w:szCs w:val="18"/>
              </w:rPr>
              <w:t>21,21%</w:t>
            </w:r>
          </w:p>
        </w:tc>
        <w:tc>
          <w:tcPr>
            <w:tcW w:w="927" w:type="dxa"/>
            <w:tcBorders>
              <w:bottom w:val="single" w:sz="12" w:space="0" w:color="000000" w:themeColor="text1"/>
            </w:tcBorders>
            <w:noWrap/>
            <w:vAlign w:val="center"/>
            <w:hideMark/>
          </w:tcPr>
          <w:p w:rsidR="00E05BDB" w:rsidRPr="00976380" w:rsidRDefault="00E05BDB" w:rsidP="00E44720">
            <w:pPr>
              <w:jc w:val="center"/>
              <w:rPr>
                <w:color w:val="000000"/>
                <w:sz w:val="18"/>
                <w:szCs w:val="18"/>
              </w:rPr>
            </w:pPr>
            <w:r w:rsidRPr="00976380">
              <w:rPr>
                <w:color w:val="000000"/>
                <w:sz w:val="18"/>
                <w:szCs w:val="18"/>
              </w:rPr>
              <w:t>21,43%</w:t>
            </w:r>
          </w:p>
        </w:tc>
      </w:tr>
      <w:tr w:rsidR="00E05BDB" w:rsidRPr="00976380" w:rsidTr="00E44720">
        <w:trPr>
          <w:trHeight w:val="315"/>
          <w:jc w:val="center"/>
        </w:trPr>
        <w:tc>
          <w:tcPr>
            <w:tcW w:w="79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E05BDB" w:rsidRPr="00E85B6D" w:rsidRDefault="00E05BDB" w:rsidP="00E44720">
            <w:pPr>
              <w:rPr>
                <w:b/>
                <w:i/>
                <w:color w:val="000000"/>
                <w:sz w:val="18"/>
                <w:szCs w:val="18"/>
                <w:lang w:val="cs-CZ"/>
              </w:rPr>
            </w:pPr>
            <w:r w:rsidRPr="00E85B6D">
              <w:rPr>
                <w:b/>
                <w:i/>
                <w:color w:val="000000"/>
                <w:sz w:val="18"/>
                <w:szCs w:val="18"/>
                <w:lang w:val="cs-CZ"/>
              </w:rPr>
              <w:t>Total</w:t>
            </w:r>
          </w:p>
        </w:tc>
        <w:tc>
          <w:tcPr>
            <w:tcW w:w="9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E85B6D" w:rsidRDefault="00E05BDB" w:rsidP="00E44720">
            <w:pPr>
              <w:jc w:val="center"/>
              <w:rPr>
                <w:b/>
                <w:color w:val="000000"/>
                <w:sz w:val="18"/>
                <w:szCs w:val="18"/>
                <w:lang w:val="cs-CZ"/>
              </w:rPr>
            </w:pPr>
            <w:r w:rsidRPr="00E85B6D">
              <w:rPr>
                <w:b/>
                <w:color w:val="000000"/>
                <w:sz w:val="18"/>
                <w:szCs w:val="18"/>
                <w:lang w:val="cs-CZ"/>
              </w:rPr>
              <w:t>X</w:t>
            </w:r>
          </w:p>
        </w:tc>
        <w:tc>
          <w:tcPr>
            <w:tcW w:w="80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976380" w:rsidRDefault="00E05BDB" w:rsidP="00E44720">
            <w:pPr>
              <w:jc w:val="center"/>
              <w:rPr>
                <w:b/>
                <w:color w:val="000000"/>
                <w:sz w:val="18"/>
                <w:szCs w:val="18"/>
              </w:rPr>
            </w:pPr>
            <w:r w:rsidRPr="00976380">
              <w:rPr>
                <w:b/>
                <w:color w:val="000000"/>
                <w:sz w:val="18"/>
                <w:szCs w:val="18"/>
              </w:rPr>
              <w:t>47,84%</w:t>
            </w:r>
          </w:p>
        </w:tc>
        <w:tc>
          <w:tcPr>
            <w:tcW w:w="8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976380" w:rsidRDefault="00E05BDB" w:rsidP="00E44720">
            <w:pPr>
              <w:jc w:val="center"/>
              <w:rPr>
                <w:b/>
                <w:color w:val="FF0000"/>
                <w:sz w:val="18"/>
                <w:szCs w:val="18"/>
              </w:rPr>
            </w:pPr>
            <w:r w:rsidRPr="00976380">
              <w:rPr>
                <w:b/>
                <w:color w:val="FF0000"/>
                <w:sz w:val="18"/>
                <w:szCs w:val="18"/>
              </w:rPr>
              <w:t>52,16%</w:t>
            </w:r>
          </w:p>
        </w:tc>
        <w:tc>
          <w:tcPr>
            <w:tcW w:w="89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976380" w:rsidRDefault="00E05BDB" w:rsidP="00E44720">
            <w:pPr>
              <w:jc w:val="center"/>
              <w:rPr>
                <w:b/>
                <w:color w:val="000000"/>
                <w:sz w:val="18"/>
                <w:szCs w:val="18"/>
              </w:rPr>
            </w:pPr>
            <w:r w:rsidRPr="00976380">
              <w:rPr>
                <w:b/>
                <w:color w:val="000000"/>
                <w:sz w:val="18"/>
                <w:szCs w:val="18"/>
              </w:rPr>
              <w:t>32,36%</w:t>
            </w:r>
          </w:p>
        </w:tc>
        <w:tc>
          <w:tcPr>
            <w:tcW w:w="86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976380" w:rsidRDefault="00E05BDB" w:rsidP="00E44720">
            <w:pPr>
              <w:jc w:val="center"/>
              <w:rPr>
                <w:b/>
                <w:color w:val="000000"/>
                <w:sz w:val="18"/>
                <w:szCs w:val="18"/>
              </w:rPr>
            </w:pPr>
            <w:r w:rsidRPr="00976380">
              <w:rPr>
                <w:b/>
                <w:color w:val="000000"/>
                <w:sz w:val="18"/>
                <w:szCs w:val="18"/>
              </w:rPr>
              <w:t>29,79%</w:t>
            </w:r>
          </w:p>
        </w:tc>
        <w:tc>
          <w:tcPr>
            <w:tcW w:w="80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976380" w:rsidRDefault="00E05BDB" w:rsidP="00E44720">
            <w:pPr>
              <w:jc w:val="center"/>
              <w:rPr>
                <w:b/>
                <w:color w:val="FF0000"/>
                <w:sz w:val="18"/>
                <w:szCs w:val="18"/>
              </w:rPr>
            </w:pPr>
            <w:r w:rsidRPr="00976380">
              <w:rPr>
                <w:b/>
                <w:color w:val="FF0000"/>
                <w:sz w:val="18"/>
                <w:szCs w:val="18"/>
              </w:rPr>
              <w:t>37,85%</w:t>
            </w:r>
          </w:p>
        </w:tc>
        <w:tc>
          <w:tcPr>
            <w:tcW w:w="97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976380" w:rsidRDefault="00E05BDB" w:rsidP="00E44720">
            <w:pPr>
              <w:jc w:val="center"/>
              <w:rPr>
                <w:b/>
                <w:color w:val="000000"/>
                <w:sz w:val="18"/>
                <w:szCs w:val="18"/>
              </w:rPr>
            </w:pPr>
            <w:r w:rsidRPr="00976380">
              <w:rPr>
                <w:b/>
                <w:color w:val="000000"/>
                <w:sz w:val="18"/>
                <w:szCs w:val="18"/>
              </w:rPr>
              <w:t>20,02%</w:t>
            </w:r>
          </w:p>
        </w:tc>
        <w:tc>
          <w:tcPr>
            <w:tcW w:w="85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976380" w:rsidRDefault="00E05BDB" w:rsidP="00E44720">
            <w:pPr>
              <w:jc w:val="center"/>
              <w:rPr>
                <w:b/>
                <w:color w:val="000000"/>
                <w:sz w:val="18"/>
                <w:szCs w:val="18"/>
              </w:rPr>
            </w:pPr>
            <w:r w:rsidRPr="00976380">
              <w:rPr>
                <w:b/>
                <w:color w:val="000000"/>
                <w:sz w:val="18"/>
                <w:szCs w:val="18"/>
              </w:rPr>
              <w:t>16,04%</w:t>
            </w:r>
          </w:p>
        </w:tc>
        <w:tc>
          <w:tcPr>
            <w:tcW w:w="8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976380" w:rsidRDefault="00E05BDB" w:rsidP="00E44720">
            <w:pPr>
              <w:jc w:val="center"/>
              <w:rPr>
                <w:b/>
                <w:color w:val="000000"/>
                <w:sz w:val="18"/>
                <w:szCs w:val="18"/>
              </w:rPr>
            </w:pPr>
            <w:r w:rsidRPr="00976380">
              <w:rPr>
                <w:b/>
                <w:color w:val="000000"/>
                <w:sz w:val="18"/>
                <w:szCs w:val="18"/>
              </w:rPr>
              <w:t>19,60%</w:t>
            </w:r>
          </w:p>
        </w:tc>
        <w:tc>
          <w:tcPr>
            <w:tcW w:w="85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976380" w:rsidRDefault="00E05BDB" w:rsidP="00E44720">
            <w:pPr>
              <w:jc w:val="center"/>
              <w:rPr>
                <w:b/>
                <w:color w:val="000000"/>
                <w:sz w:val="18"/>
                <w:szCs w:val="18"/>
              </w:rPr>
            </w:pPr>
            <w:r w:rsidRPr="00976380">
              <w:rPr>
                <w:b/>
                <w:color w:val="000000"/>
                <w:sz w:val="18"/>
                <w:szCs w:val="18"/>
              </w:rPr>
              <w:t>21,26%</w:t>
            </w:r>
          </w:p>
        </w:tc>
        <w:tc>
          <w:tcPr>
            <w:tcW w:w="8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976380" w:rsidRDefault="00E05BDB" w:rsidP="00E44720">
            <w:pPr>
              <w:jc w:val="center"/>
              <w:rPr>
                <w:b/>
                <w:color w:val="FF0000"/>
                <w:sz w:val="18"/>
                <w:szCs w:val="18"/>
              </w:rPr>
            </w:pPr>
            <w:r w:rsidRPr="00976380">
              <w:rPr>
                <w:b/>
                <w:color w:val="FF0000"/>
                <w:sz w:val="18"/>
                <w:szCs w:val="18"/>
              </w:rPr>
              <w:t>23,08%</w:t>
            </w:r>
          </w:p>
        </w:tc>
        <w:tc>
          <w:tcPr>
            <w:tcW w:w="8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976380" w:rsidRDefault="00E05BDB" w:rsidP="00E44720">
            <w:pPr>
              <w:jc w:val="center"/>
              <w:rPr>
                <w:b/>
                <w:color w:val="000000"/>
                <w:sz w:val="18"/>
                <w:szCs w:val="18"/>
              </w:rPr>
            </w:pPr>
            <w:r w:rsidRPr="00976380">
              <w:rPr>
                <w:b/>
                <w:color w:val="000000"/>
                <w:sz w:val="18"/>
                <w:szCs w:val="18"/>
              </w:rPr>
              <w:t>25,76%</w:t>
            </w:r>
          </w:p>
        </w:tc>
        <w:tc>
          <w:tcPr>
            <w:tcW w:w="8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976380" w:rsidRDefault="00E05BDB" w:rsidP="00E44720">
            <w:pPr>
              <w:jc w:val="center"/>
              <w:rPr>
                <w:b/>
                <w:color w:val="FF0000"/>
                <w:sz w:val="18"/>
                <w:szCs w:val="18"/>
              </w:rPr>
            </w:pPr>
            <w:r w:rsidRPr="00976380">
              <w:rPr>
                <w:b/>
                <w:color w:val="FF0000"/>
                <w:sz w:val="18"/>
                <w:szCs w:val="18"/>
              </w:rPr>
              <w:t>26,34%</w:t>
            </w:r>
          </w:p>
        </w:tc>
        <w:tc>
          <w:tcPr>
            <w:tcW w:w="10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976380" w:rsidRDefault="00E05BDB" w:rsidP="00E44720">
            <w:pPr>
              <w:jc w:val="center"/>
              <w:rPr>
                <w:b/>
                <w:color w:val="000000"/>
                <w:sz w:val="18"/>
                <w:szCs w:val="18"/>
              </w:rPr>
            </w:pPr>
            <w:r w:rsidRPr="00976380">
              <w:rPr>
                <w:b/>
                <w:color w:val="000000"/>
                <w:sz w:val="18"/>
                <w:szCs w:val="18"/>
              </w:rPr>
              <w:t>23,18%</w:t>
            </w:r>
          </w:p>
        </w:tc>
        <w:tc>
          <w:tcPr>
            <w:tcW w:w="9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noWrap/>
            <w:vAlign w:val="center"/>
            <w:hideMark/>
          </w:tcPr>
          <w:p w:rsidR="00E05BDB" w:rsidRPr="00976380" w:rsidRDefault="00E05BDB" w:rsidP="00E44720">
            <w:pPr>
              <w:jc w:val="center"/>
              <w:rPr>
                <w:b/>
                <w:color w:val="000000"/>
                <w:sz w:val="18"/>
                <w:szCs w:val="18"/>
              </w:rPr>
            </w:pPr>
            <w:r w:rsidRPr="00976380">
              <w:rPr>
                <w:b/>
                <w:color w:val="000000"/>
                <w:sz w:val="18"/>
                <w:szCs w:val="18"/>
              </w:rPr>
              <w:t>24,73%</w:t>
            </w:r>
          </w:p>
        </w:tc>
      </w:tr>
    </w:tbl>
    <w:p w:rsidR="00E05BDB" w:rsidRPr="00E85B6D" w:rsidRDefault="00E05BDB" w:rsidP="00E05BDB">
      <w:pPr>
        <w:rPr>
          <w:lang w:val="cs-CZ"/>
        </w:rPr>
      </w:pPr>
    </w:p>
    <w:p w:rsidR="00E05BDB" w:rsidRPr="00342F36" w:rsidRDefault="00E05BDB" w:rsidP="00E05BDB"/>
    <w:p w:rsidR="00E05BDB" w:rsidRPr="00FE6CC8" w:rsidRDefault="00E05BDB" w:rsidP="000B2DE6">
      <w:pPr>
        <w:spacing w:before="120"/>
        <w:rPr>
          <w:noProof/>
        </w:rPr>
      </w:pPr>
    </w:p>
    <w:sectPr w:rsidR="00E05BDB" w:rsidRPr="00FE6CC8" w:rsidSect="00392255">
      <w:pgSz w:w="16838" w:h="11906" w:orient="landscape"/>
      <w:pgMar w:top="1418" w:right="1418" w:bottom="170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52F5" w:rsidRDefault="003252F5" w:rsidP="009E53F0">
      <w:r>
        <w:separator/>
      </w:r>
    </w:p>
  </w:endnote>
  <w:endnote w:type="continuationSeparator" w:id="0">
    <w:p w:rsidR="003252F5" w:rsidRDefault="003252F5" w:rsidP="009E53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10002FF" w:usb1="4000ACFF" w:usb2="00000009" w:usb3="00000000" w:csb0="0000019F" w:csb1="00000000"/>
  </w:font>
  <w:font w:name="NLICJF+TimesNewRoman,Italic">
    <w:altName w:val="Times New Roman"/>
    <w:panose1 w:val="00000000000000000000"/>
    <w:charset w:val="00"/>
    <w:family w:val="roman"/>
    <w:notTrueType/>
    <w:pitch w:val="default"/>
    <w:sig w:usb0="00000003" w:usb1="00000000" w:usb2="00000000" w:usb3="00000000" w:csb0="00000001" w:csb1="00000000"/>
  </w:font>
  <w:font w:name="NLIBKK+TimesNewRoman">
    <w:altName w:val="Times New Roman"/>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3" w:usb1="08070000" w:usb2="00000010" w:usb3="00000000" w:csb0="00020001" w:csb1="00000000"/>
  </w:font>
  <w:font w:name="TT4AAF76o00">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1839"/>
      <w:docPartObj>
        <w:docPartGallery w:val="Page Numbers (Bottom of Page)"/>
        <w:docPartUnique/>
      </w:docPartObj>
    </w:sdtPr>
    <w:sdtContent>
      <w:p w:rsidR="003252F5" w:rsidRDefault="00326ED9" w:rsidP="005E516C">
        <w:pPr>
          <w:pStyle w:val="Zpat"/>
          <w:jc w:val="center"/>
        </w:pPr>
        <w:fldSimple w:instr=" PAGE   \* MERGEFORMAT ">
          <w:r w:rsidR="003252F5">
            <w:rPr>
              <w:noProof/>
            </w:rPr>
            <w:t>2</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1840"/>
      <w:docPartObj>
        <w:docPartGallery w:val="Page Numbers (Bottom of Page)"/>
        <w:docPartUnique/>
      </w:docPartObj>
    </w:sdtPr>
    <w:sdtContent>
      <w:p w:rsidR="003252F5" w:rsidRDefault="00326ED9" w:rsidP="005E516C">
        <w:pPr>
          <w:pStyle w:val="Zpat"/>
          <w:jc w:val="center"/>
        </w:pPr>
        <w:fldSimple w:instr=" PAGE   \* MERGEFORMAT ">
          <w:r w:rsidR="003252F5">
            <w:rPr>
              <w:noProof/>
            </w:rPr>
            <w:t>2</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288505"/>
      <w:docPartObj>
        <w:docPartGallery w:val="Page Numbers (Bottom of Page)"/>
        <w:docPartUnique/>
      </w:docPartObj>
    </w:sdtPr>
    <w:sdtContent>
      <w:p w:rsidR="00F80388" w:rsidRDefault="00326ED9" w:rsidP="005E516C">
        <w:pPr>
          <w:pStyle w:val="Zpat"/>
          <w:jc w:val="center"/>
        </w:pPr>
        <w:fldSimple w:instr=" PAGE   \* MERGEFORMAT ">
          <w:r w:rsidR="00EF1723">
            <w:rPr>
              <w:noProof/>
            </w:rPr>
            <w:t>202</w:t>
          </w:r>
        </w:fldSimple>
      </w:p>
      <w:p w:rsidR="003252F5" w:rsidRDefault="00326ED9" w:rsidP="005E516C">
        <w:pPr>
          <w:pStyle w:val="Zpat"/>
          <w:jc w:val="center"/>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35132"/>
      <w:docPartObj>
        <w:docPartGallery w:val="Page Numbers (Bottom of Page)"/>
        <w:docPartUnique/>
      </w:docPartObj>
    </w:sdtPr>
    <w:sdtContent>
      <w:p w:rsidR="00F10FB3" w:rsidRDefault="00326ED9">
        <w:pPr>
          <w:pStyle w:val="Zpat"/>
          <w:jc w:val="center"/>
        </w:pPr>
        <w:fldSimple w:instr=" PAGE   \* MERGEFORMAT ">
          <w:r w:rsidR="00EF1723">
            <w:rPr>
              <w:noProof/>
            </w:rPr>
            <w:t>253</w:t>
          </w:r>
        </w:fldSimple>
      </w:p>
    </w:sdtContent>
  </w:sdt>
  <w:p w:rsidR="003252F5" w:rsidRDefault="003252F5" w:rsidP="005E516C">
    <w:pPr>
      <w:pStyle w:val="Zpat"/>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FB3" w:rsidRDefault="00F10FB3" w:rsidP="005E516C">
    <w:pPr>
      <w:pStyle w:val="Zpat"/>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52F5" w:rsidRDefault="003252F5" w:rsidP="009E53F0">
      <w:r>
        <w:separator/>
      </w:r>
    </w:p>
  </w:footnote>
  <w:footnote w:type="continuationSeparator" w:id="0">
    <w:p w:rsidR="003252F5" w:rsidRDefault="003252F5" w:rsidP="009E53F0">
      <w:r>
        <w:continuationSeparator/>
      </w:r>
    </w:p>
  </w:footnote>
  <w:footnote w:id="1">
    <w:p w:rsidR="003252F5" w:rsidRPr="00513A87" w:rsidRDefault="003252F5" w:rsidP="0016419A">
      <w:pPr>
        <w:pStyle w:val="Textpoznpodarou"/>
        <w:jc w:val="both"/>
        <w:rPr>
          <w:rFonts w:eastAsiaTheme="minorEastAsia"/>
          <w:lang w:eastAsia="zh-CN"/>
        </w:rPr>
      </w:pPr>
      <w:r w:rsidRPr="00513A87">
        <w:rPr>
          <w:rStyle w:val="Znakapoznpodarou"/>
        </w:rPr>
        <w:footnoteRef/>
      </w:r>
      <w:r w:rsidRPr="00513A87">
        <w:rPr>
          <w:caps/>
        </w:rPr>
        <w:t xml:space="preserve"> </w:t>
      </w:r>
      <w:r w:rsidRPr="00513A87">
        <w:rPr>
          <w:i/>
        </w:rPr>
        <w:t>Cf.</w:t>
      </w:r>
      <w:r w:rsidRPr="00513A87">
        <w:t xml:space="preserve"> DAUZAT</w:t>
      </w:r>
      <w:r w:rsidRPr="00513A87">
        <w:rPr>
          <w:caps/>
        </w:rPr>
        <w:t xml:space="preserve">, A., </w:t>
      </w:r>
      <w:r w:rsidRPr="00513A87">
        <w:rPr>
          <w:rFonts w:eastAsiaTheme="minorEastAsia"/>
          <w:i/>
          <w:lang w:eastAsia="zh-CN"/>
        </w:rPr>
        <w:t>et al.</w:t>
      </w:r>
      <w:r w:rsidRPr="00513A87">
        <w:rPr>
          <w:rFonts w:eastAsiaTheme="minorEastAsia"/>
          <w:lang w:eastAsia="zh-CN"/>
        </w:rPr>
        <w:t xml:space="preserve">, </w:t>
      </w:r>
      <w:r w:rsidRPr="00513A87">
        <w:rPr>
          <w:rFonts w:eastAsiaTheme="minorEastAsia"/>
          <w:i/>
          <w:lang w:eastAsia="zh-CN"/>
        </w:rPr>
        <w:t>Nouveau dictionnaire étymologique et historique</w:t>
      </w:r>
      <w:r w:rsidRPr="00513A87">
        <w:rPr>
          <w:rFonts w:eastAsiaTheme="minorEastAsia"/>
          <w:lang w:eastAsia="zh-CN"/>
        </w:rPr>
        <w:t>, Paris : Larousse, 1971, p. 3.</w:t>
      </w:r>
    </w:p>
    <w:p w:rsidR="003252F5" w:rsidRPr="00513A87" w:rsidRDefault="003252F5" w:rsidP="0016419A">
      <w:pPr>
        <w:pStyle w:val="Textpoznpodarou"/>
        <w:jc w:val="both"/>
      </w:pPr>
      <w:r w:rsidRPr="00513A87">
        <w:rPr>
          <w:i/>
        </w:rPr>
        <w:t>Cf.</w:t>
      </w:r>
      <w:r w:rsidRPr="00513A87">
        <w:t xml:space="preserve"> REY, A., </w:t>
      </w:r>
      <w:r w:rsidRPr="00513A87">
        <w:rPr>
          <w:i/>
        </w:rPr>
        <w:t>et al.</w:t>
      </w:r>
      <w:r w:rsidRPr="00513A87">
        <w:t xml:space="preserve">, </w:t>
      </w:r>
      <w:r w:rsidRPr="00513A87">
        <w:rPr>
          <w:i/>
        </w:rPr>
        <w:t>Dictionnaire Historique de la langue française</w:t>
      </w:r>
      <w:r w:rsidRPr="00513A87">
        <w:t>, Paris : Le Robert, 2010,  p. 305.</w:t>
      </w:r>
    </w:p>
  </w:footnote>
  <w:footnote w:id="2">
    <w:p w:rsidR="003252F5" w:rsidRPr="00513A87" w:rsidRDefault="003252F5" w:rsidP="0016419A">
      <w:pPr>
        <w:pStyle w:val="Textpoznpodarou"/>
        <w:jc w:val="both"/>
      </w:pPr>
      <w:r w:rsidRPr="00513A87">
        <w:rPr>
          <w:rStyle w:val="Znakapoznpodarou"/>
        </w:rPr>
        <w:footnoteRef/>
      </w:r>
      <w:r w:rsidRPr="00513A87">
        <w:t xml:space="preserve"> </w:t>
      </w:r>
      <w:r w:rsidRPr="00513A87">
        <w:rPr>
          <w:i/>
        </w:rPr>
        <w:t>Cf</w:t>
      </w:r>
      <w:r w:rsidRPr="00513A87">
        <w:t xml:space="preserve">. </w:t>
      </w:r>
      <w:r w:rsidRPr="00513A87">
        <w:rPr>
          <w:caps/>
        </w:rPr>
        <w:t xml:space="preserve">DAUZAT, A., </w:t>
      </w:r>
      <w:r w:rsidRPr="00513A87">
        <w:rPr>
          <w:rFonts w:eastAsiaTheme="minorEastAsia"/>
          <w:i/>
          <w:lang w:eastAsia="zh-CN"/>
        </w:rPr>
        <w:t>et al.</w:t>
      </w:r>
      <w:r w:rsidRPr="00513A87">
        <w:rPr>
          <w:rFonts w:eastAsiaTheme="minorEastAsia"/>
          <w:lang w:eastAsia="zh-CN"/>
        </w:rPr>
        <w:t xml:space="preserve">, </w:t>
      </w:r>
      <w:r w:rsidRPr="00513A87">
        <w:rPr>
          <w:rFonts w:eastAsiaTheme="minorEastAsia"/>
          <w:i/>
          <w:lang w:eastAsia="zh-CN"/>
        </w:rPr>
        <w:t>op. cit.</w:t>
      </w:r>
      <w:r w:rsidRPr="00513A87">
        <w:rPr>
          <w:rFonts w:eastAsiaTheme="minorEastAsia"/>
          <w:lang w:eastAsia="zh-CN"/>
        </w:rPr>
        <w:t>,</w:t>
      </w:r>
      <w:r w:rsidRPr="00513A87">
        <w:t xml:space="preserve"> p. 11. </w:t>
      </w:r>
    </w:p>
  </w:footnote>
  <w:footnote w:id="3">
    <w:p w:rsidR="003252F5" w:rsidRPr="00513A87" w:rsidRDefault="003252F5" w:rsidP="0016419A">
      <w:pPr>
        <w:pStyle w:val="Textpoznpodarou"/>
        <w:jc w:val="both"/>
      </w:pPr>
      <w:r w:rsidRPr="00513A87">
        <w:rPr>
          <w:rStyle w:val="Znakapoznpodarou"/>
        </w:rPr>
        <w:footnoteRef/>
      </w:r>
      <w:r w:rsidRPr="00513A87">
        <w:t xml:space="preserve"> Les acronymes peuvent naître par deux procédés : l’acronymie et la siglaison.</w:t>
      </w:r>
    </w:p>
  </w:footnote>
  <w:footnote w:id="4">
    <w:p w:rsidR="003252F5" w:rsidRPr="00513A87" w:rsidRDefault="003252F5" w:rsidP="0016419A">
      <w:pPr>
        <w:pStyle w:val="Textpoznpodarou"/>
        <w:jc w:val="both"/>
      </w:pPr>
      <w:r w:rsidRPr="00513A87">
        <w:rPr>
          <w:rStyle w:val="Znakapoznpodarou"/>
        </w:rPr>
        <w:footnoteRef/>
      </w:r>
      <w:r w:rsidRPr="00513A87">
        <w:t xml:space="preserve"> </w:t>
      </w:r>
      <w:r w:rsidRPr="00513A87">
        <w:rPr>
          <w:caps/>
        </w:rPr>
        <w:t>ArrivÉ</w:t>
      </w:r>
      <w:r w:rsidRPr="00513A87">
        <w:t xml:space="preserve">, M., </w:t>
      </w:r>
      <w:r w:rsidRPr="00513A87">
        <w:rPr>
          <w:i/>
        </w:rPr>
        <w:t>et al.</w:t>
      </w:r>
      <w:r w:rsidRPr="00513A87">
        <w:t xml:space="preserve">, </w:t>
      </w:r>
      <w:r w:rsidRPr="00513A87">
        <w:rPr>
          <w:i/>
        </w:rPr>
        <w:t>La grammaire d’aujourd’hui : guide alphabétique de linguistique française</w:t>
      </w:r>
      <w:r w:rsidRPr="00513A87">
        <w:t>, Paris : Flammarion, 1986, p. 17.</w:t>
      </w:r>
    </w:p>
  </w:footnote>
  <w:footnote w:id="5">
    <w:p w:rsidR="003252F5" w:rsidRPr="00513A87" w:rsidRDefault="003252F5" w:rsidP="0016419A">
      <w:pPr>
        <w:pStyle w:val="Textpoznpodarou"/>
        <w:jc w:val="both"/>
      </w:pPr>
      <w:r w:rsidRPr="00513A87">
        <w:rPr>
          <w:rStyle w:val="Znakapoznpodarou"/>
        </w:rPr>
        <w:footnoteRef/>
      </w:r>
      <w:r w:rsidRPr="00513A87">
        <w:t xml:space="preserve"> </w:t>
      </w:r>
      <w:r w:rsidRPr="00513A87">
        <w:rPr>
          <w:rFonts w:eastAsia="SimSun"/>
          <w:caps/>
          <w:lang w:eastAsia="zh-CN"/>
        </w:rPr>
        <w:t>B</w:t>
      </w:r>
      <w:r w:rsidRPr="00513A87">
        <w:rPr>
          <w:caps/>
        </w:rPr>
        <w:t>É</w:t>
      </w:r>
      <w:r w:rsidRPr="00513A87">
        <w:rPr>
          <w:rFonts w:eastAsia="SimSun"/>
          <w:caps/>
          <w:lang w:eastAsia="zh-CN"/>
        </w:rPr>
        <w:t>chade, H.-D</w:t>
      </w:r>
      <w:r w:rsidRPr="00513A87">
        <w:rPr>
          <w:rFonts w:eastAsia="SimSun"/>
          <w:lang w:eastAsia="zh-CN"/>
        </w:rPr>
        <w:t xml:space="preserve">., </w:t>
      </w:r>
      <w:r w:rsidRPr="00513A87">
        <w:rPr>
          <w:rFonts w:eastAsia="SimSun"/>
          <w:i/>
          <w:lang w:eastAsia="zh-CN"/>
        </w:rPr>
        <w:t>L’origine et le sens des mots</w:t>
      </w:r>
      <w:r w:rsidRPr="00513A87">
        <w:rPr>
          <w:rFonts w:eastAsia="SimSun"/>
          <w:lang w:eastAsia="zh-CN"/>
        </w:rPr>
        <w:t>, Paris : PUF</w:t>
      </w:r>
      <w:r w:rsidRPr="00513A87">
        <w:t>, 1994, p. 70.</w:t>
      </w:r>
    </w:p>
  </w:footnote>
  <w:footnote w:id="6">
    <w:p w:rsidR="003252F5" w:rsidRPr="00513A87" w:rsidRDefault="003252F5" w:rsidP="0016419A">
      <w:pPr>
        <w:jc w:val="both"/>
        <w:rPr>
          <w:sz w:val="20"/>
          <w:szCs w:val="20"/>
        </w:rPr>
      </w:pPr>
      <w:r w:rsidRPr="00513A87">
        <w:rPr>
          <w:rStyle w:val="Znakapoznpodarou"/>
          <w:sz w:val="20"/>
          <w:szCs w:val="20"/>
        </w:rPr>
        <w:footnoteRef/>
      </w:r>
      <w:r w:rsidRPr="00513A87">
        <w:rPr>
          <w:sz w:val="20"/>
          <w:szCs w:val="20"/>
        </w:rPr>
        <w:t xml:space="preserve"> </w:t>
      </w:r>
      <w:r w:rsidRPr="00513A87">
        <w:rPr>
          <w:caps/>
          <w:sz w:val="20"/>
          <w:szCs w:val="20"/>
        </w:rPr>
        <w:t>BÉchade, H.-D.</w:t>
      </w:r>
      <w:r w:rsidRPr="00513A87">
        <w:rPr>
          <w:sz w:val="20"/>
          <w:szCs w:val="20"/>
        </w:rPr>
        <w:t xml:space="preserve">, </w:t>
      </w:r>
      <w:r w:rsidRPr="00513A87">
        <w:rPr>
          <w:i/>
          <w:iCs/>
          <w:sz w:val="20"/>
          <w:szCs w:val="20"/>
        </w:rPr>
        <w:t>Phonétique et morphologie du français moderne et contemporain</w:t>
      </w:r>
      <w:r w:rsidRPr="00513A87">
        <w:rPr>
          <w:sz w:val="20"/>
          <w:szCs w:val="20"/>
        </w:rPr>
        <w:t>, Paris : PUF, 1992, p. 172.</w:t>
      </w:r>
    </w:p>
  </w:footnote>
  <w:footnote w:id="7">
    <w:p w:rsidR="003252F5" w:rsidRPr="00513A87" w:rsidRDefault="003252F5" w:rsidP="0016419A">
      <w:pPr>
        <w:jc w:val="both"/>
        <w:rPr>
          <w:sz w:val="20"/>
          <w:szCs w:val="20"/>
        </w:rPr>
      </w:pPr>
      <w:r w:rsidRPr="00513A87">
        <w:rPr>
          <w:rStyle w:val="Znakapoznpodarou"/>
          <w:sz w:val="20"/>
          <w:szCs w:val="20"/>
        </w:rPr>
        <w:footnoteRef/>
      </w:r>
      <w:r w:rsidRPr="00513A87">
        <w:rPr>
          <w:sz w:val="20"/>
          <w:szCs w:val="20"/>
        </w:rPr>
        <w:t xml:space="preserve"> </w:t>
      </w:r>
      <w:r w:rsidRPr="00513A87">
        <w:rPr>
          <w:i/>
          <w:sz w:val="20"/>
          <w:szCs w:val="20"/>
        </w:rPr>
        <w:t xml:space="preserve">Cf. </w:t>
      </w:r>
      <w:r w:rsidRPr="00513A87">
        <w:rPr>
          <w:caps/>
          <w:sz w:val="20"/>
          <w:szCs w:val="20"/>
        </w:rPr>
        <w:t>Martinet, A</w:t>
      </w:r>
      <w:r w:rsidRPr="00513A87">
        <w:rPr>
          <w:sz w:val="20"/>
          <w:szCs w:val="20"/>
        </w:rPr>
        <w:t xml:space="preserve">., </w:t>
      </w:r>
      <w:r w:rsidRPr="00513A87">
        <w:rPr>
          <w:i/>
          <w:sz w:val="20"/>
          <w:szCs w:val="20"/>
        </w:rPr>
        <w:t>Grammaire fonctionnelle du français</w:t>
      </w:r>
      <w:r w:rsidRPr="00513A87">
        <w:rPr>
          <w:sz w:val="20"/>
          <w:szCs w:val="20"/>
        </w:rPr>
        <w:t xml:space="preserve">, Paris : Didier, 1979, p. 265. </w:t>
      </w:r>
    </w:p>
  </w:footnote>
  <w:footnote w:id="8">
    <w:p w:rsidR="003252F5" w:rsidRPr="00513A87" w:rsidRDefault="003252F5" w:rsidP="0016419A">
      <w:pPr>
        <w:pStyle w:val="Styl1"/>
        <w:spacing w:line="240" w:lineRule="auto"/>
        <w:ind w:firstLine="0"/>
        <w:rPr>
          <w:rFonts w:ascii="Times New Roman" w:hAnsi="Times New Roman"/>
          <w:sz w:val="20"/>
        </w:rPr>
      </w:pPr>
      <w:r w:rsidRPr="00513A87">
        <w:rPr>
          <w:rStyle w:val="Znakapoznpodarou"/>
          <w:rFonts w:ascii="Times New Roman" w:hAnsi="Times New Roman"/>
          <w:sz w:val="20"/>
        </w:rPr>
        <w:footnoteRef/>
      </w:r>
      <w:r w:rsidRPr="00513A87">
        <w:rPr>
          <w:rFonts w:ascii="Times New Roman" w:hAnsi="Times New Roman"/>
          <w:sz w:val="20"/>
        </w:rPr>
        <w:t xml:space="preserve"> </w:t>
      </w:r>
      <w:r w:rsidRPr="00513A87">
        <w:rPr>
          <w:rFonts w:ascii="Times New Roman" w:eastAsia="SimSun" w:hAnsi="Times New Roman"/>
          <w:caps/>
          <w:sz w:val="20"/>
          <w:lang w:eastAsia="zh-CN"/>
        </w:rPr>
        <w:t>Riegel</w:t>
      </w:r>
      <w:r w:rsidRPr="00513A87">
        <w:rPr>
          <w:rFonts w:ascii="Times New Roman" w:hAnsi="Times New Roman"/>
          <w:caps/>
          <w:sz w:val="20"/>
        </w:rPr>
        <w:t>, M</w:t>
      </w:r>
      <w:r w:rsidRPr="00513A87">
        <w:rPr>
          <w:rFonts w:ascii="Times New Roman" w:hAnsi="Times New Roman"/>
          <w:sz w:val="20"/>
        </w:rPr>
        <w:t xml:space="preserve">., </w:t>
      </w:r>
      <w:r w:rsidRPr="00513A87">
        <w:rPr>
          <w:rFonts w:ascii="Times New Roman" w:hAnsi="Times New Roman"/>
          <w:i/>
          <w:sz w:val="20"/>
        </w:rPr>
        <w:t>et al.</w:t>
      </w:r>
      <w:r w:rsidRPr="00513A87">
        <w:rPr>
          <w:rFonts w:ascii="Times New Roman" w:hAnsi="Times New Roman"/>
          <w:sz w:val="20"/>
        </w:rPr>
        <w:t xml:space="preserve">, </w:t>
      </w:r>
      <w:r w:rsidRPr="00513A87">
        <w:rPr>
          <w:rFonts w:ascii="Times New Roman" w:hAnsi="Times New Roman"/>
          <w:i/>
          <w:sz w:val="20"/>
        </w:rPr>
        <w:t>Grammaire méthodique du français</w:t>
      </w:r>
      <w:r w:rsidRPr="00513A87">
        <w:rPr>
          <w:rFonts w:ascii="Times New Roman" w:hAnsi="Times New Roman"/>
          <w:sz w:val="20"/>
        </w:rPr>
        <w:t>, Paris : PUF, 1994 : 551-552.</w:t>
      </w:r>
    </w:p>
  </w:footnote>
  <w:footnote w:id="9">
    <w:p w:rsidR="003252F5" w:rsidRPr="00513A87" w:rsidRDefault="003252F5" w:rsidP="0016419A">
      <w:pPr>
        <w:pStyle w:val="Styl1"/>
        <w:spacing w:line="240" w:lineRule="auto"/>
        <w:ind w:firstLine="0"/>
        <w:rPr>
          <w:rFonts w:ascii="Times New Roman" w:hAnsi="Times New Roman"/>
          <w:sz w:val="20"/>
        </w:rPr>
      </w:pPr>
      <w:r w:rsidRPr="00513A87">
        <w:rPr>
          <w:rStyle w:val="Znakapoznpodarou"/>
          <w:rFonts w:ascii="Times New Roman" w:hAnsi="Times New Roman"/>
          <w:sz w:val="20"/>
        </w:rPr>
        <w:footnoteRef/>
      </w:r>
      <w:r w:rsidRPr="00513A87">
        <w:rPr>
          <w:rFonts w:ascii="Times New Roman" w:hAnsi="Times New Roman"/>
          <w:sz w:val="20"/>
        </w:rPr>
        <w:t xml:space="preserve"> </w:t>
      </w:r>
      <w:r w:rsidRPr="00513A87">
        <w:rPr>
          <w:rFonts w:ascii="Times New Roman" w:eastAsia="SimSun" w:hAnsi="Times New Roman"/>
          <w:caps/>
          <w:sz w:val="20"/>
          <w:lang w:eastAsia="zh-CN"/>
        </w:rPr>
        <w:t>Niklas-Salminen</w:t>
      </w:r>
      <w:r w:rsidRPr="00513A87">
        <w:rPr>
          <w:rFonts w:ascii="Times New Roman" w:hAnsi="Times New Roman"/>
          <w:caps/>
          <w:sz w:val="20"/>
        </w:rPr>
        <w:t>, A.,</w:t>
      </w:r>
      <w:r w:rsidRPr="00513A87">
        <w:rPr>
          <w:rFonts w:ascii="Times New Roman" w:hAnsi="Times New Roman"/>
          <w:sz w:val="20"/>
        </w:rPr>
        <w:t xml:space="preserve"> </w:t>
      </w:r>
      <w:r w:rsidRPr="00513A87">
        <w:rPr>
          <w:rFonts w:ascii="Times New Roman" w:hAnsi="Times New Roman"/>
          <w:i/>
          <w:sz w:val="20"/>
        </w:rPr>
        <w:t>La lexicologie</w:t>
      </w:r>
      <w:r w:rsidRPr="00513A87">
        <w:rPr>
          <w:rFonts w:ascii="Times New Roman" w:hAnsi="Times New Roman"/>
          <w:sz w:val="20"/>
        </w:rPr>
        <w:t>, Paris : Armand Colin, 1997, p. 80.</w:t>
      </w:r>
    </w:p>
  </w:footnote>
  <w:footnote w:id="10">
    <w:p w:rsidR="003252F5" w:rsidRPr="00513A87" w:rsidRDefault="003252F5" w:rsidP="0016419A">
      <w:pPr>
        <w:pStyle w:val="Styl1"/>
        <w:spacing w:line="240" w:lineRule="auto"/>
        <w:ind w:firstLine="0"/>
        <w:rPr>
          <w:rFonts w:ascii="Times New Roman" w:hAnsi="Times New Roman"/>
          <w:sz w:val="20"/>
        </w:rPr>
      </w:pPr>
      <w:r w:rsidRPr="00513A87">
        <w:rPr>
          <w:rStyle w:val="Znakapoznpodarou"/>
          <w:rFonts w:ascii="Times New Roman" w:hAnsi="Times New Roman"/>
          <w:sz w:val="20"/>
        </w:rPr>
        <w:footnoteRef/>
      </w:r>
      <w:r w:rsidRPr="00513A87">
        <w:rPr>
          <w:rFonts w:ascii="Times New Roman" w:hAnsi="Times New Roman"/>
          <w:sz w:val="20"/>
        </w:rPr>
        <w:t xml:space="preserve"> </w:t>
      </w:r>
      <w:r w:rsidRPr="00513A87">
        <w:rPr>
          <w:rFonts w:ascii="Times New Roman" w:hAnsi="Times New Roman"/>
          <w:i/>
          <w:sz w:val="20"/>
        </w:rPr>
        <w:t xml:space="preserve">Cf. </w:t>
      </w:r>
      <w:r w:rsidRPr="00513A87">
        <w:rPr>
          <w:rFonts w:ascii="Times New Roman" w:hAnsi="Times New Roman"/>
          <w:caps/>
          <w:sz w:val="20"/>
        </w:rPr>
        <w:t>Gardes-Tamine, J</w:t>
      </w:r>
      <w:r w:rsidRPr="00513A87">
        <w:rPr>
          <w:rFonts w:ascii="Times New Roman" w:hAnsi="Times New Roman"/>
          <w:sz w:val="20"/>
        </w:rPr>
        <w:t xml:space="preserve">., </w:t>
      </w:r>
      <w:r w:rsidRPr="00513A87">
        <w:rPr>
          <w:rFonts w:ascii="Times New Roman" w:hAnsi="Times New Roman"/>
          <w:i/>
          <w:sz w:val="20"/>
        </w:rPr>
        <w:t>La Grammaire, 1. Phonologie, morphologie, lexicologie : méthode et exercices corrigés</w:t>
      </w:r>
      <w:r w:rsidRPr="00513A87">
        <w:rPr>
          <w:rFonts w:ascii="Times New Roman" w:hAnsi="Times New Roman"/>
          <w:sz w:val="20"/>
        </w:rPr>
        <w:t>, Paris : Armand Colin, 1990, p. 81.</w:t>
      </w:r>
    </w:p>
  </w:footnote>
  <w:footnote w:id="11">
    <w:p w:rsidR="003252F5" w:rsidRPr="00513A87" w:rsidRDefault="003252F5" w:rsidP="0016419A">
      <w:pPr>
        <w:pStyle w:val="Styl1"/>
        <w:spacing w:line="240" w:lineRule="auto"/>
        <w:ind w:firstLine="0"/>
        <w:rPr>
          <w:rFonts w:ascii="Times New Roman" w:hAnsi="Times New Roman"/>
          <w:sz w:val="20"/>
        </w:rPr>
      </w:pPr>
      <w:r w:rsidRPr="00513A87">
        <w:rPr>
          <w:rStyle w:val="Znakapoznpodarou"/>
          <w:rFonts w:ascii="Times New Roman" w:hAnsi="Times New Roman"/>
          <w:sz w:val="20"/>
        </w:rPr>
        <w:footnoteRef/>
      </w:r>
      <w:r w:rsidRPr="00513A87">
        <w:rPr>
          <w:rFonts w:ascii="Times New Roman" w:hAnsi="Times New Roman"/>
          <w:sz w:val="20"/>
        </w:rPr>
        <w:t xml:space="preserve"> </w:t>
      </w:r>
      <w:r w:rsidRPr="00513A87">
        <w:rPr>
          <w:rFonts w:ascii="Times New Roman" w:hAnsi="Times New Roman"/>
          <w:i/>
          <w:sz w:val="20"/>
        </w:rPr>
        <w:t xml:space="preserve">Cf. </w:t>
      </w:r>
      <w:r w:rsidRPr="00513A87">
        <w:rPr>
          <w:rFonts w:ascii="Times New Roman" w:hAnsi="Times New Roman"/>
          <w:caps/>
          <w:sz w:val="20"/>
        </w:rPr>
        <w:t>Blois, J. ; Bar, M</w:t>
      </w:r>
      <w:r w:rsidRPr="00513A87">
        <w:rPr>
          <w:rFonts w:ascii="Times New Roman" w:hAnsi="Times New Roman"/>
          <w:sz w:val="20"/>
        </w:rPr>
        <w:t xml:space="preserve">., </w:t>
      </w:r>
      <w:r w:rsidRPr="00513A87">
        <w:rPr>
          <w:rFonts w:ascii="Times New Roman" w:hAnsi="Times New Roman"/>
          <w:i/>
          <w:sz w:val="20"/>
        </w:rPr>
        <w:t>Notre langue française</w:t>
      </w:r>
      <w:r w:rsidRPr="00513A87">
        <w:rPr>
          <w:rFonts w:ascii="Times New Roman" w:hAnsi="Times New Roman"/>
          <w:sz w:val="20"/>
        </w:rPr>
        <w:t>, Paris : Didier, 1975, p. 30.</w:t>
      </w:r>
    </w:p>
  </w:footnote>
  <w:footnote w:id="12">
    <w:p w:rsidR="003252F5" w:rsidRPr="00513A87" w:rsidRDefault="003252F5" w:rsidP="0016419A">
      <w:pPr>
        <w:pStyle w:val="Textpoznpodarou"/>
        <w:jc w:val="both"/>
      </w:pPr>
      <w:r w:rsidRPr="00513A87">
        <w:rPr>
          <w:rStyle w:val="Znakapoznpodarou"/>
        </w:rPr>
        <w:footnoteRef/>
      </w:r>
      <w:r w:rsidRPr="00513A87">
        <w:t xml:space="preserve"> Cette opinion prend sa source à la date de la parution de cet ouvrage, en effet, le français n’était pas de manière si profonde envahie par le langage qui s’appuie sur la brièveté. </w:t>
      </w:r>
    </w:p>
  </w:footnote>
  <w:footnote w:id="13">
    <w:p w:rsidR="003252F5" w:rsidRPr="00513A87" w:rsidRDefault="003252F5" w:rsidP="0016419A">
      <w:pPr>
        <w:pStyle w:val="Textpoznpodarou"/>
        <w:jc w:val="both"/>
      </w:pPr>
      <w:r w:rsidRPr="00513A87">
        <w:rPr>
          <w:rStyle w:val="Znakapoznpodarou"/>
        </w:rPr>
        <w:footnoteRef/>
      </w:r>
      <w:r w:rsidRPr="00513A87">
        <w:t xml:space="preserve"> </w:t>
      </w:r>
      <w:r w:rsidRPr="00513A87">
        <w:rPr>
          <w:caps/>
        </w:rPr>
        <w:t>Grevisse, M</w:t>
      </w:r>
      <w:r w:rsidRPr="00513A87">
        <w:t>.</w:t>
      </w:r>
      <w:r w:rsidRPr="00513A87">
        <w:rPr>
          <w:caps/>
        </w:rPr>
        <w:t>,</w:t>
      </w:r>
      <w:r w:rsidRPr="00513A87">
        <w:t xml:space="preserve"> </w:t>
      </w:r>
      <w:r w:rsidRPr="00513A87">
        <w:rPr>
          <w:i/>
          <w:iCs/>
        </w:rPr>
        <w:t>Le bon usage</w:t>
      </w:r>
      <w:r w:rsidRPr="00513A87">
        <w:t>, Paris : Duculot (13</w:t>
      </w:r>
      <w:r w:rsidRPr="00196276">
        <w:rPr>
          <w:vertAlign w:val="superscript"/>
        </w:rPr>
        <w:t>e</w:t>
      </w:r>
      <w:r w:rsidRPr="00513A87">
        <w:t xml:space="preserve"> éd. refondue par GOOSE André), 1993, p. 138.</w:t>
      </w:r>
    </w:p>
  </w:footnote>
  <w:footnote w:id="14">
    <w:p w:rsidR="003252F5" w:rsidRPr="00513A87" w:rsidRDefault="003252F5" w:rsidP="0016419A">
      <w:pPr>
        <w:pStyle w:val="Textpoznpodarou"/>
        <w:jc w:val="both"/>
      </w:pPr>
      <w:r w:rsidRPr="00513A87">
        <w:rPr>
          <w:rStyle w:val="Znakapoznpodarou"/>
        </w:rPr>
        <w:footnoteRef/>
      </w:r>
      <w:r w:rsidRPr="00513A87">
        <w:t xml:space="preserve"> </w:t>
      </w:r>
      <w:r w:rsidRPr="00513A87">
        <w:rPr>
          <w:i/>
        </w:rPr>
        <w:t xml:space="preserve">Cf. </w:t>
      </w:r>
      <w:r w:rsidRPr="00513A87">
        <w:rPr>
          <w:caps/>
        </w:rPr>
        <w:t>Grevisse, M</w:t>
      </w:r>
      <w:r w:rsidRPr="00513A87">
        <w:t>.</w:t>
      </w:r>
      <w:r w:rsidRPr="00513A87">
        <w:rPr>
          <w:caps/>
        </w:rPr>
        <w:t xml:space="preserve">, </w:t>
      </w:r>
      <w:r w:rsidRPr="00513A87">
        <w:rPr>
          <w:i/>
        </w:rPr>
        <w:t>op. cit.</w:t>
      </w:r>
      <w:r w:rsidRPr="00513A87">
        <w:t>, pp. 138, 248.</w:t>
      </w:r>
    </w:p>
  </w:footnote>
  <w:footnote w:id="15">
    <w:p w:rsidR="003252F5" w:rsidRPr="00513A87" w:rsidRDefault="003252F5" w:rsidP="0016419A">
      <w:pPr>
        <w:pStyle w:val="Textpoznpodarou"/>
        <w:jc w:val="both"/>
      </w:pPr>
      <w:r w:rsidRPr="00513A87">
        <w:rPr>
          <w:rStyle w:val="Znakapoznpodarou"/>
        </w:rPr>
        <w:footnoteRef/>
      </w:r>
      <w:r w:rsidRPr="00513A87">
        <w:t xml:space="preserve"> </w:t>
      </w:r>
      <w:r w:rsidRPr="00513A87">
        <w:rPr>
          <w:i/>
        </w:rPr>
        <w:t>Cf</w:t>
      </w:r>
      <w:r w:rsidRPr="00513A87">
        <w:t xml:space="preserve">. </w:t>
      </w:r>
      <w:r w:rsidRPr="00513A87">
        <w:rPr>
          <w:caps/>
        </w:rPr>
        <w:t>Grevisse, M</w:t>
      </w:r>
      <w:r w:rsidRPr="00513A87">
        <w:t>.</w:t>
      </w:r>
      <w:r w:rsidRPr="00513A87">
        <w:rPr>
          <w:caps/>
        </w:rPr>
        <w:t xml:space="preserve">, </w:t>
      </w:r>
      <w:r w:rsidRPr="00513A87">
        <w:rPr>
          <w:i/>
        </w:rPr>
        <w:t>op. cit.</w:t>
      </w:r>
      <w:r w:rsidRPr="00513A87">
        <w:t>, pp. 248-249.</w:t>
      </w:r>
    </w:p>
  </w:footnote>
  <w:footnote w:id="16">
    <w:p w:rsidR="003252F5" w:rsidRPr="00513A87" w:rsidRDefault="003252F5" w:rsidP="0016419A">
      <w:pPr>
        <w:jc w:val="both"/>
        <w:rPr>
          <w:sz w:val="20"/>
          <w:szCs w:val="20"/>
        </w:rPr>
      </w:pPr>
      <w:r w:rsidRPr="00513A87">
        <w:rPr>
          <w:rStyle w:val="Znakapoznpodarou"/>
          <w:sz w:val="20"/>
          <w:szCs w:val="20"/>
        </w:rPr>
        <w:footnoteRef/>
      </w:r>
      <w:r w:rsidRPr="00513A87">
        <w:rPr>
          <w:i/>
          <w:sz w:val="20"/>
          <w:szCs w:val="20"/>
        </w:rPr>
        <w:t xml:space="preserve">Cf. </w:t>
      </w:r>
      <w:r w:rsidRPr="00513A87">
        <w:rPr>
          <w:caps/>
          <w:sz w:val="20"/>
          <w:szCs w:val="20"/>
        </w:rPr>
        <w:t xml:space="preserve">Lacroux, J.-P., </w:t>
      </w:r>
      <w:r w:rsidRPr="00513A87">
        <w:rPr>
          <w:i/>
          <w:iCs/>
          <w:sz w:val="20"/>
          <w:szCs w:val="20"/>
        </w:rPr>
        <w:t>Orthotypographie</w:t>
      </w:r>
      <w:r w:rsidRPr="00513A87">
        <w:rPr>
          <w:sz w:val="20"/>
          <w:szCs w:val="20"/>
        </w:rPr>
        <w:t xml:space="preserve"> [en ligne], Custines : Hélio Service, 2007, p. 138, disponible sur : http://creativecommons.org/licenses/by-nc-nd/2.0/fr/, consulté le 11/02/2011.</w:t>
      </w:r>
    </w:p>
  </w:footnote>
  <w:footnote w:id="17">
    <w:p w:rsidR="003252F5" w:rsidRPr="00513A87" w:rsidRDefault="003252F5" w:rsidP="0016419A">
      <w:pPr>
        <w:pStyle w:val="Textpoznpodarou"/>
        <w:jc w:val="both"/>
      </w:pPr>
      <w:r w:rsidRPr="00513A87">
        <w:rPr>
          <w:rStyle w:val="Znakapoznpodarou"/>
        </w:rPr>
        <w:footnoteRef/>
      </w:r>
      <w:r w:rsidRPr="00513A87">
        <w:t xml:space="preserve"> Les acronymes peuvent naître par acronymie et siglaison.</w:t>
      </w:r>
    </w:p>
  </w:footnote>
  <w:footnote w:id="18">
    <w:p w:rsidR="003252F5" w:rsidRPr="00513A87" w:rsidRDefault="003252F5" w:rsidP="0016419A">
      <w:pPr>
        <w:pStyle w:val="Textpoznpodarou"/>
        <w:jc w:val="both"/>
      </w:pPr>
      <w:r w:rsidRPr="00513A87">
        <w:rPr>
          <w:rStyle w:val="Znakapoznpodarou"/>
        </w:rPr>
        <w:footnoteRef/>
      </w:r>
      <w:r w:rsidRPr="00513A87">
        <w:t xml:space="preserve"> </w:t>
      </w:r>
      <w:r w:rsidRPr="00513A87">
        <w:rPr>
          <w:i/>
        </w:rPr>
        <w:t xml:space="preserve">Cf. </w:t>
      </w:r>
      <w:r w:rsidRPr="00513A87">
        <w:t xml:space="preserve">CALVET, J., </w:t>
      </w:r>
      <w:r w:rsidRPr="00513A87">
        <w:rPr>
          <w:i/>
        </w:rPr>
        <w:t>Les sigles, que sais-je?</w:t>
      </w:r>
      <w:r w:rsidRPr="00513A87">
        <w:t>, Paris : PUF, 1980, pp. 6-7.</w:t>
      </w:r>
    </w:p>
  </w:footnote>
  <w:footnote w:id="19">
    <w:p w:rsidR="003252F5" w:rsidRPr="00513A87" w:rsidRDefault="003252F5" w:rsidP="00EA3BD7">
      <w:pPr>
        <w:pStyle w:val="Textpoznpodarou"/>
        <w:jc w:val="both"/>
      </w:pPr>
      <w:r w:rsidRPr="00513A87">
        <w:rPr>
          <w:rStyle w:val="Znakapoznpodarou"/>
        </w:rPr>
        <w:footnoteRef/>
      </w:r>
      <w:r w:rsidRPr="00513A87">
        <w:t xml:space="preserve"> L’ensemble des formes abréviatives sera nommé abrègement et le procès, par lequel naissent les troncations et les abréviations, sera appelé procédé d’abrègement. </w:t>
      </w:r>
    </w:p>
  </w:footnote>
  <w:footnote w:id="20">
    <w:p w:rsidR="003252F5" w:rsidRPr="00513A87" w:rsidRDefault="003252F5" w:rsidP="0016419A">
      <w:pPr>
        <w:pStyle w:val="Textpoznpodarou"/>
        <w:jc w:val="both"/>
        <w:rPr>
          <w:lang w:val="en-US"/>
        </w:rPr>
      </w:pPr>
      <w:r w:rsidRPr="00513A87">
        <w:rPr>
          <w:rStyle w:val="Znakapoznpodarou"/>
        </w:rPr>
        <w:footnoteRef/>
      </w:r>
      <w:r w:rsidRPr="00513A87">
        <w:rPr>
          <w:lang w:val="en-US"/>
        </w:rPr>
        <w:t xml:space="preserve"> </w:t>
      </w:r>
      <w:r w:rsidRPr="00513A87">
        <w:rPr>
          <w:i/>
          <w:lang w:val="en-US"/>
        </w:rPr>
        <w:t xml:space="preserve">Cf. </w:t>
      </w:r>
      <w:r w:rsidRPr="00513A87">
        <w:rPr>
          <w:caps/>
          <w:lang w:val="en-US"/>
        </w:rPr>
        <w:t>Lacroux</w:t>
      </w:r>
      <w:r w:rsidRPr="00513A87">
        <w:rPr>
          <w:lang w:val="en-US"/>
        </w:rPr>
        <w:t xml:space="preserve">, J.-P., </w:t>
      </w:r>
      <w:r w:rsidRPr="00513A87">
        <w:rPr>
          <w:i/>
          <w:lang w:val="en-US"/>
        </w:rPr>
        <w:t>op. cit.</w:t>
      </w:r>
      <w:r w:rsidRPr="00513A87">
        <w:rPr>
          <w:lang w:val="en-US"/>
        </w:rPr>
        <w:t>, p. 138.</w:t>
      </w:r>
    </w:p>
  </w:footnote>
  <w:footnote w:id="21">
    <w:p w:rsidR="003252F5" w:rsidRPr="00F80388" w:rsidRDefault="003252F5" w:rsidP="0016419A">
      <w:pPr>
        <w:pStyle w:val="Textpoznpodarou"/>
        <w:jc w:val="both"/>
        <w:rPr>
          <w:lang w:val="en-US"/>
        </w:rPr>
      </w:pPr>
      <w:r w:rsidRPr="00513A87">
        <w:rPr>
          <w:rStyle w:val="Znakapoznpodarou"/>
        </w:rPr>
        <w:footnoteRef/>
      </w:r>
      <w:r w:rsidRPr="00F80388">
        <w:rPr>
          <w:lang w:val="en-US"/>
        </w:rPr>
        <w:t xml:space="preserve"> </w:t>
      </w:r>
      <w:r w:rsidRPr="00F80388">
        <w:rPr>
          <w:caps/>
          <w:szCs w:val="24"/>
          <w:lang w:val="en-US"/>
        </w:rPr>
        <w:t xml:space="preserve">Grevisse, M., </w:t>
      </w:r>
      <w:r w:rsidRPr="00F80388">
        <w:rPr>
          <w:i/>
          <w:szCs w:val="24"/>
          <w:lang w:val="en-US"/>
        </w:rPr>
        <w:t>op. cit.</w:t>
      </w:r>
      <w:r w:rsidRPr="00F80388">
        <w:rPr>
          <w:szCs w:val="24"/>
          <w:lang w:val="en-US"/>
        </w:rPr>
        <w:t>, p.</w:t>
      </w:r>
      <w:r w:rsidRPr="00F80388">
        <w:rPr>
          <w:caps/>
          <w:szCs w:val="24"/>
          <w:lang w:val="en-US"/>
        </w:rPr>
        <w:t xml:space="preserve"> </w:t>
      </w:r>
      <w:r w:rsidRPr="00F80388">
        <w:rPr>
          <w:szCs w:val="24"/>
          <w:lang w:val="en-US"/>
        </w:rPr>
        <w:t>139.</w:t>
      </w:r>
    </w:p>
  </w:footnote>
  <w:footnote w:id="22">
    <w:p w:rsidR="003252F5" w:rsidRPr="00F80388" w:rsidRDefault="003252F5" w:rsidP="0016419A">
      <w:pPr>
        <w:pStyle w:val="Textpoznpodarou"/>
        <w:jc w:val="both"/>
        <w:rPr>
          <w:lang w:val="en-US"/>
        </w:rPr>
      </w:pPr>
      <w:r w:rsidRPr="00513A87">
        <w:rPr>
          <w:rStyle w:val="Znakapoznpodarou"/>
        </w:rPr>
        <w:footnoteRef/>
      </w:r>
      <w:r w:rsidRPr="00F80388">
        <w:rPr>
          <w:lang w:val="en-US"/>
        </w:rPr>
        <w:t xml:space="preserve"> </w:t>
      </w:r>
      <w:r w:rsidRPr="00F80388">
        <w:rPr>
          <w:i/>
          <w:lang w:val="en-US"/>
        </w:rPr>
        <w:t xml:space="preserve">Cf. </w:t>
      </w:r>
      <w:r w:rsidRPr="00F80388">
        <w:rPr>
          <w:caps/>
          <w:lang w:val="en-US"/>
        </w:rPr>
        <w:t>Béchade</w:t>
      </w:r>
      <w:r w:rsidRPr="00F80388">
        <w:rPr>
          <w:lang w:val="en-US"/>
        </w:rPr>
        <w:t xml:space="preserve">, H.-D., </w:t>
      </w:r>
      <w:r w:rsidRPr="00F80388">
        <w:rPr>
          <w:i/>
          <w:lang w:val="en-US"/>
        </w:rPr>
        <w:t>op. cit.</w:t>
      </w:r>
      <w:r w:rsidRPr="00F80388">
        <w:rPr>
          <w:lang w:val="en-US"/>
        </w:rPr>
        <w:t>, p. 172.</w:t>
      </w:r>
    </w:p>
  </w:footnote>
  <w:footnote w:id="23">
    <w:p w:rsidR="003252F5" w:rsidRPr="00513A87" w:rsidRDefault="003252F5" w:rsidP="0016419A">
      <w:pPr>
        <w:pStyle w:val="Textpoznpodarou"/>
        <w:jc w:val="both"/>
      </w:pPr>
      <w:r w:rsidRPr="00513A87">
        <w:rPr>
          <w:rStyle w:val="Znakapoznpodarou"/>
        </w:rPr>
        <w:footnoteRef/>
      </w:r>
      <w:r w:rsidRPr="00513A87">
        <w:t xml:space="preserve"> </w:t>
      </w:r>
      <w:r w:rsidRPr="00513A87">
        <w:rPr>
          <w:caps/>
          <w:szCs w:val="24"/>
        </w:rPr>
        <w:t xml:space="preserve">Grevisse, M., </w:t>
      </w:r>
      <w:r w:rsidRPr="00513A87">
        <w:rPr>
          <w:i/>
          <w:szCs w:val="24"/>
        </w:rPr>
        <w:t>op. cit.</w:t>
      </w:r>
      <w:r w:rsidRPr="00513A87">
        <w:rPr>
          <w:szCs w:val="24"/>
        </w:rPr>
        <w:t>, p. 138.</w:t>
      </w:r>
    </w:p>
  </w:footnote>
  <w:footnote w:id="24">
    <w:p w:rsidR="003252F5" w:rsidRPr="00513A87" w:rsidRDefault="003252F5" w:rsidP="0016419A">
      <w:pPr>
        <w:jc w:val="both"/>
        <w:rPr>
          <w:sz w:val="20"/>
          <w:szCs w:val="20"/>
        </w:rPr>
      </w:pPr>
      <w:r w:rsidRPr="00513A87">
        <w:rPr>
          <w:rStyle w:val="Znakapoznpodarou"/>
          <w:sz w:val="20"/>
          <w:szCs w:val="20"/>
        </w:rPr>
        <w:footnoteRef/>
      </w:r>
      <w:r w:rsidRPr="00513A87">
        <w:rPr>
          <w:sz w:val="20"/>
          <w:szCs w:val="20"/>
        </w:rPr>
        <w:t xml:space="preserve"> VAIREL, H., </w:t>
      </w:r>
      <w:r w:rsidRPr="00513A87">
        <w:rPr>
          <w:i/>
          <w:iCs/>
          <w:sz w:val="20"/>
          <w:szCs w:val="20"/>
        </w:rPr>
        <w:t>La présentation matérielle d’un manuscrit dactylographié</w:t>
      </w:r>
      <w:r w:rsidRPr="00513A87">
        <w:rPr>
          <w:sz w:val="20"/>
          <w:szCs w:val="20"/>
        </w:rPr>
        <w:t>, Poitiers : Nathan, 1989, p. 6.</w:t>
      </w:r>
    </w:p>
  </w:footnote>
  <w:footnote w:id="25">
    <w:p w:rsidR="003252F5" w:rsidRPr="00513A87" w:rsidRDefault="003252F5" w:rsidP="0016419A">
      <w:pPr>
        <w:pStyle w:val="Textpoznpodarou"/>
        <w:jc w:val="both"/>
      </w:pPr>
      <w:r w:rsidRPr="00513A87">
        <w:rPr>
          <w:rStyle w:val="Znakapoznpodarou"/>
        </w:rPr>
        <w:footnoteRef/>
      </w:r>
      <w:r w:rsidRPr="00513A87">
        <w:t xml:space="preserve"> Après la lettre « à », le point abréviatif ne se révèle pas parce qu’elle n’est pas abrégée.</w:t>
      </w:r>
    </w:p>
  </w:footnote>
  <w:footnote w:id="26">
    <w:p w:rsidR="003252F5" w:rsidRPr="00513A87" w:rsidRDefault="003252F5" w:rsidP="0016419A">
      <w:pPr>
        <w:pStyle w:val="Textpoznpodarou"/>
        <w:jc w:val="both"/>
        <w:rPr>
          <w:lang w:val="en-US"/>
        </w:rPr>
      </w:pPr>
      <w:r w:rsidRPr="00513A87">
        <w:rPr>
          <w:rStyle w:val="Znakapoznpodarou"/>
        </w:rPr>
        <w:footnoteRef/>
      </w:r>
      <w:r w:rsidRPr="00513A87">
        <w:rPr>
          <w:lang w:val="en-US"/>
        </w:rPr>
        <w:t xml:space="preserve"> </w:t>
      </w:r>
      <w:r w:rsidRPr="00513A87">
        <w:rPr>
          <w:i/>
          <w:lang w:val="en-US"/>
        </w:rPr>
        <w:t xml:space="preserve">Cf. </w:t>
      </w:r>
      <w:r w:rsidRPr="00513A87">
        <w:rPr>
          <w:caps/>
          <w:lang w:val="en-US"/>
        </w:rPr>
        <w:t>Grevisse</w:t>
      </w:r>
      <w:r w:rsidRPr="00513A87">
        <w:rPr>
          <w:lang w:val="en-US"/>
        </w:rPr>
        <w:t xml:space="preserve">, M., </w:t>
      </w:r>
      <w:r w:rsidRPr="00513A87">
        <w:rPr>
          <w:i/>
          <w:lang w:val="en-US"/>
        </w:rPr>
        <w:t>op. cit.</w:t>
      </w:r>
      <w:r w:rsidRPr="00513A87">
        <w:rPr>
          <w:lang w:val="en-US"/>
        </w:rPr>
        <w:t>, p. 140.</w:t>
      </w:r>
    </w:p>
  </w:footnote>
  <w:footnote w:id="27">
    <w:p w:rsidR="003252F5" w:rsidRPr="00513A87" w:rsidRDefault="003252F5" w:rsidP="0016419A">
      <w:pPr>
        <w:pStyle w:val="Textpoznpodarou"/>
        <w:jc w:val="both"/>
      </w:pPr>
      <w:r w:rsidRPr="00513A87">
        <w:rPr>
          <w:rStyle w:val="Znakapoznpodarou"/>
        </w:rPr>
        <w:footnoteRef/>
      </w:r>
      <w:r w:rsidRPr="00513A87">
        <w:t xml:space="preserve"> </w:t>
      </w:r>
      <w:r w:rsidRPr="00513A87">
        <w:rPr>
          <w:i/>
        </w:rPr>
        <w:t>Ibid.</w:t>
      </w:r>
    </w:p>
  </w:footnote>
  <w:footnote w:id="28">
    <w:p w:rsidR="003252F5" w:rsidRPr="00513A87" w:rsidRDefault="003252F5" w:rsidP="0016419A">
      <w:pPr>
        <w:pStyle w:val="Textpoznpodarou"/>
        <w:jc w:val="both"/>
      </w:pPr>
      <w:r w:rsidRPr="00513A87">
        <w:rPr>
          <w:rStyle w:val="Znakapoznpodarou"/>
        </w:rPr>
        <w:footnoteRef/>
      </w:r>
      <w:r w:rsidRPr="00513A87">
        <w:t xml:space="preserve"> Pour le pluriel des abréviations </w:t>
      </w:r>
      <w:r w:rsidRPr="00513A87">
        <w:rPr>
          <w:i/>
        </w:rPr>
        <w:t xml:space="preserve">cf. </w:t>
      </w:r>
      <w:r w:rsidRPr="00513A87">
        <w:t>chapitre 2.2.3.</w:t>
      </w:r>
    </w:p>
  </w:footnote>
  <w:footnote w:id="29">
    <w:p w:rsidR="003252F5" w:rsidRPr="00513A87" w:rsidRDefault="003252F5" w:rsidP="0016419A">
      <w:pPr>
        <w:pStyle w:val="Textpoznpodarou"/>
        <w:jc w:val="both"/>
        <w:rPr>
          <w:lang w:val="en-US"/>
        </w:rPr>
      </w:pPr>
      <w:r w:rsidRPr="00513A87">
        <w:rPr>
          <w:rStyle w:val="Znakapoznpodarou"/>
        </w:rPr>
        <w:footnoteRef/>
      </w:r>
      <w:r w:rsidRPr="00513A87">
        <w:rPr>
          <w:lang w:val="en-US"/>
        </w:rPr>
        <w:t xml:space="preserve"> </w:t>
      </w:r>
      <w:r w:rsidRPr="00513A87">
        <w:rPr>
          <w:i/>
          <w:lang w:val="en-US"/>
        </w:rPr>
        <w:t>Cf.</w:t>
      </w:r>
      <w:r w:rsidRPr="00513A87">
        <w:rPr>
          <w:caps/>
          <w:lang w:val="en-US"/>
        </w:rPr>
        <w:t xml:space="preserve"> Grevisse</w:t>
      </w:r>
      <w:r w:rsidRPr="00513A87">
        <w:rPr>
          <w:lang w:val="en-US"/>
        </w:rPr>
        <w:t xml:space="preserve">, M., </w:t>
      </w:r>
      <w:r w:rsidRPr="00513A87">
        <w:rPr>
          <w:i/>
          <w:lang w:val="en-US"/>
        </w:rPr>
        <w:t>op. cit.</w:t>
      </w:r>
      <w:r w:rsidRPr="00513A87">
        <w:rPr>
          <w:lang w:val="en-US"/>
        </w:rPr>
        <w:t>, p. 142.</w:t>
      </w:r>
    </w:p>
  </w:footnote>
  <w:footnote w:id="30">
    <w:p w:rsidR="003252F5" w:rsidRPr="00513A87" w:rsidRDefault="003252F5" w:rsidP="0016419A">
      <w:pPr>
        <w:pStyle w:val="Textpoznpodarou"/>
        <w:jc w:val="both"/>
      </w:pPr>
      <w:r w:rsidRPr="00513A87">
        <w:rPr>
          <w:rStyle w:val="Znakapoznpodarou"/>
        </w:rPr>
        <w:footnoteRef/>
      </w:r>
      <w:r w:rsidRPr="00513A87">
        <w:t xml:space="preserve"> L’évolution de la place de Shanghai est quelque chose de nouveau, </w:t>
      </w:r>
      <w:r w:rsidRPr="00513A87">
        <w:rPr>
          <w:i/>
        </w:rPr>
        <w:t>Le Figaro</w:t>
      </w:r>
      <w:r w:rsidRPr="00513A87">
        <w:t xml:space="preserve"> [en ligne], disponible sur : http://www.lefigaro.fr/synsearch/search.php?rub=off&amp;prof, consulté le 10/02/2007.</w:t>
      </w:r>
    </w:p>
  </w:footnote>
  <w:footnote w:id="31">
    <w:p w:rsidR="003252F5" w:rsidRPr="00513A87" w:rsidRDefault="003252F5" w:rsidP="0016419A">
      <w:pPr>
        <w:pStyle w:val="Textpoznpodarou"/>
        <w:jc w:val="both"/>
        <w:rPr>
          <w:lang w:val="en-US"/>
        </w:rPr>
      </w:pPr>
      <w:r w:rsidRPr="00513A87">
        <w:rPr>
          <w:rStyle w:val="Znakapoznpodarou"/>
        </w:rPr>
        <w:footnoteRef/>
      </w:r>
      <w:r w:rsidRPr="00513A87">
        <w:rPr>
          <w:lang w:val="en-US"/>
        </w:rPr>
        <w:t xml:space="preserve"> </w:t>
      </w:r>
      <w:r w:rsidRPr="00513A87">
        <w:rPr>
          <w:i/>
          <w:lang w:val="en-US"/>
        </w:rPr>
        <w:t xml:space="preserve">Cf. </w:t>
      </w:r>
      <w:r w:rsidRPr="00513A87">
        <w:rPr>
          <w:caps/>
          <w:lang w:val="en-US"/>
        </w:rPr>
        <w:t>Grevisse</w:t>
      </w:r>
      <w:r w:rsidRPr="00513A87">
        <w:rPr>
          <w:lang w:val="en-US"/>
        </w:rPr>
        <w:t xml:space="preserve">, M., </w:t>
      </w:r>
      <w:r w:rsidRPr="00513A87">
        <w:rPr>
          <w:i/>
          <w:lang w:val="en-US"/>
        </w:rPr>
        <w:t>op. cit.</w:t>
      </w:r>
      <w:r w:rsidRPr="00513A87">
        <w:rPr>
          <w:lang w:val="en-US"/>
        </w:rPr>
        <w:t>,</w:t>
      </w:r>
      <w:r w:rsidRPr="00513A87">
        <w:rPr>
          <w:i/>
          <w:lang w:val="en-US"/>
        </w:rPr>
        <w:t xml:space="preserve"> </w:t>
      </w:r>
      <w:r w:rsidRPr="00513A87">
        <w:rPr>
          <w:lang w:val="en-US"/>
        </w:rPr>
        <w:t>p. 141.</w:t>
      </w:r>
    </w:p>
  </w:footnote>
  <w:footnote w:id="32">
    <w:p w:rsidR="003252F5" w:rsidRPr="00513A87" w:rsidRDefault="003252F5" w:rsidP="0016419A">
      <w:pPr>
        <w:jc w:val="both"/>
        <w:rPr>
          <w:sz w:val="20"/>
          <w:szCs w:val="20"/>
        </w:rPr>
      </w:pPr>
      <w:r w:rsidRPr="00513A87">
        <w:rPr>
          <w:rStyle w:val="Znakapoznpodarou"/>
          <w:sz w:val="20"/>
          <w:szCs w:val="20"/>
        </w:rPr>
        <w:footnoteRef/>
      </w:r>
      <w:r w:rsidRPr="00513A87">
        <w:rPr>
          <w:rStyle w:val="Znakapoznpodarou"/>
          <w:sz w:val="20"/>
          <w:szCs w:val="20"/>
        </w:rPr>
        <w:t xml:space="preserve"> </w:t>
      </w:r>
      <w:r w:rsidRPr="00513A87">
        <w:rPr>
          <w:sz w:val="20"/>
          <w:szCs w:val="20"/>
        </w:rPr>
        <w:t xml:space="preserve">Certaines de ces abréviations sont conservées jusqu’à </w:t>
      </w:r>
      <w:r w:rsidR="008E5C17">
        <w:rPr>
          <w:sz w:val="20"/>
          <w:szCs w:val="20"/>
        </w:rPr>
        <w:t xml:space="preserve">présent. À titre d’exemple, </w:t>
      </w:r>
      <w:r w:rsidRPr="00513A87">
        <w:rPr>
          <w:sz w:val="20"/>
          <w:szCs w:val="20"/>
        </w:rPr>
        <w:t xml:space="preserve">le pluriel irrégulier en </w:t>
      </w:r>
      <w:r w:rsidR="008E5C17">
        <w:rPr>
          <w:sz w:val="20"/>
          <w:szCs w:val="20"/>
        </w:rPr>
        <w:br/>
        <w:t>« </w:t>
      </w:r>
      <w:r w:rsidRPr="00513A87">
        <w:rPr>
          <w:sz w:val="20"/>
          <w:szCs w:val="20"/>
        </w:rPr>
        <w:t>-aux</w:t>
      </w:r>
      <w:r w:rsidR="008E5C17">
        <w:rPr>
          <w:sz w:val="20"/>
          <w:szCs w:val="20"/>
        </w:rPr>
        <w:t> »</w:t>
      </w:r>
      <w:r w:rsidRPr="00513A87">
        <w:rPr>
          <w:sz w:val="20"/>
          <w:szCs w:val="20"/>
        </w:rPr>
        <w:t xml:space="preserve">. À l’origine, il était formé régulièrement </w:t>
      </w:r>
      <w:r w:rsidR="00CB52AC">
        <w:rPr>
          <w:sz w:val="20"/>
          <w:szCs w:val="20"/>
        </w:rPr>
        <w:t>« </w:t>
      </w:r>
      <w:r w:rsidRPr="00513A87">
        <w:rPr>
          <w:sz w:val="20"/>
          <w:szCs w:val="20"/>
        </w:rPr>
        <w:t>-aus</w:t>
      </w:r>
      <w:r w:rsidR="00CB52AC">
        <w:rPr>
          <w:sz w:val="20"/>
          <w:szCs w:val="20"/>
        </w:rPr>
        <w:t> »</w:t>
      </w:r>
      <w:r w:rsidRPr="00513A87">
        <w:rPr>
          <w:sz w:val="20"/>
          <w:szCs w:val="20"/>
        </w:rPr>
        <w:t xml:space="preserve">. Pour le raccourcir, il a été réduit en </w:t>
      </w:r>
      <w:r w:rsidR="00CB52AC">
        <w:rPr>
          <w:sz w:val="20"/>
          <w:szCs w:val="20"/>
        </w:rPr>
        <w:t>« </w:t>
      </w:r>
      <w:r w:rsidRPr="00513A87">
        <w:rPr>
          <w:sz w:val="20"/>
          <w:szCs w:val="20"/>
        </w:rPr>
        <w:t>-ax</w:t>
      </w:r>
      <w:r w:rsidR="00CB52AC">
        <w:rPr>
          <w:sz w:val="20"/>
          <w:szCs w:val="20"/>
        </w:rPr>
        <w:t> »</w:t>
      </w:r>
      <w:r w:rsidRPr="00513A87">
        <w:rPr>
          <w:sz w:val="20"/>
          <w:szCs w:val="20"/>
        </w:rPr>
        <w:t xml:space="preserve">. La lettre </w:t>
      </w:r>
      <w:r w:rsidR="00CB52AC">
        <w:rPr>
          <w:sz w:val="20"/>
          <w:szCs w:val="20"/>
        </w:rPr>
        <w:t>« </w:t>
      </w:r>
      <w:r w:rsidRPr="00513A87">
        <w:rPr>
          <w:sz w:val="20"/>
          <w:szCs w:val="20"/>
        </w:rPr>
        <w:t>u</w:t>
      </w:r>
      <w:r w:rsidR="00CB52AC">
        <w:rPr>
          <w:sz w:val="20"/>
          <w:szCs w:val="20"/>
        </w:rPr>
        <w:t> »</w:t>
      </w:r>
      <w:r w:rsidRPr="00513A87">
        <w:rPr>
          <w:sz w:val="20"/>
          <w:szCs w:val="20"/>
        </w:rPr>
        <w:t xml:space="preserve"> est réapparue plus </w:t>
      </w:r>
      <w:r w:rsidR="00CB52AC">
        <w:rPr>
          <w:sz w:val="20"/>
          <w:szCs w:val="20"/>
        </w:rPr>
        <w:t>tard pour donner le pluriel en « -</w:t>
      </w:r>
      <w:r w:rsidRPr="00513A87">
        <w:rPr>
          <w:sz w:val="20"/>
          <w:szCs w:val="20"/>
        </w:rPr>
        <w:t>aux</w:t>
      </w:r>
      <w:r w:rsidR="00CB52AC">
        <w:rPr>
          <w:sz w:val="20"/>
          <w:szCs w:val="20"/>
        </w:rPr>
        <w:t> »</w:t>
      </w:r>
      <w:r w:rsidRPr="00513A87">
        <w:rPr>
          <w:sz w:val="20"/>
          <w:szCs w:val="20"/>
        </w:rPr>
        <w:t xml:space="preserve"> (</w:t>
      </w:r>
      <w:r w:rsidRPr="00513A87">
        <w:rPr>
          <w:i/>
          <w:sz w:val="20"/>
          <w:szCs w:val="20"/>
        </w:rPr>
        <w:t xml:space="preserve">cf. </w:t>
      </w:r>
      <w:r w:rsidRPr="00513A87">
        <w:rPr>
          <w:caps/>
          <w:sz w:val="20"/>
          <w:szCs w:val="20"/>
        </w:rPr>
        <w:t>Dejond</w:t>
      </w:r>
      <w:r w:rsidRPr="00513A87">
        <w:rPr>
          <w:sz w:val="20"/>
          <w:szCs w:val="20"/>
        </w:rPr>
        <w:t xml:space="preserve">, A., </w:t>
      </w:r>
      <w:r w:rsidRPr="00513A87">
        <w:rPr>
          <w:i/>
          <w:iCs/>
          <w:sz w:val="20"/>
          <w:szCs w:val="20"/>
        </w:rPr>
        <w:t>La cyberl@ngue française</w:t>
      </w:r>
      <w:r w:rsidRPr="00513A87">
        <w:rPr>
          <w:sz w:val="20"/>
          <w:szCs w:val="20"/>
        </w:rPr>
        <w:t>. Tournail (Belgique) : La Ren</w:t>
      </w:r>
      <w:r w:rsidR="008E5C17">
        <w:rPr>
          <w:sz w:val="20"/>
          <w:szCs w:val="20"/>
        </w:rPr>
        <w:t>aissance du  Livre, 2002, p. 23)</w:t>
      </w:r>
      <w:r w:rsidRPr="00513A87">
        <w:rPr>
          <w:sz w:val="20"/>
          <w:szCs w:val="20"/>
        </w:rPr>
        <w:t>.</w:t>
      </w:r>
    </w:p>
  </w:footnote>
  <w:footnote w:id="33">
    <w:p w:rsidR="003252F5" w:rsidRPr="00513A87" w:rsidRDefault="003252F5" w:rsidP="0016419A">
      <w:pPr>
        <w:tabs>
          <w:tab w:val="left" w:pos="720"/>
        </w:tabs>
        <w:jc w:val="both"/>
        <w:rPr>
          <w:sz w:val="20"/>
          <w:szCs w:val="20"/>
        </w:rPr>
      </w:pPr>
      <w:r w:rsidRPr="00513A87">
        <w:rPr>
          <w:rStyle w:val="Znakapoznpodarou"/>
          <w:sz w:val="20"/>
          <w:szCs w:val="20"/>
        </w:rPr>
        <w:footnoteRef/>
      </w:r>
      <w:r w:rsidRPr="00513A87">
        <w:rPr>
          <w:sz w:val="20"/>
          <w:szCs w:val="20"/>
        </w:rPr>
        <w:t xml:space="preserve"> </w:t>
      </w:r>
      <w:r w:rsidRPr="00513A87">
        <w:rPr>
          <w:caps/>
          <w:sz w:val="20"/>
          <w:szCs w:val="20"/>
        </w:rPr>
        <w:t>Anis</w:t>
      </w:r>
      <w:r w:rsidRPr="00513A87">
        <w:rPr>
          <w:sz w:val="20"/>
          <w:szCs w:val="20"/>
        </w:rPr>
        <w:t xml:space="preserve">, J., Communication électronique scripturale et formes langagières : chats et SMS, </w:t>
      </w:r>
      <w:r w:rsidRPr="00513A87">
        <w:rPr>
          <w:i/>
          <w:sz w:val="20"/>
          <w:szCs w:val="20"/>
        </w:rPr>
        <w:t>Université de Poitiers. Réseaux humains/réseaux technologiques. Actes des rencontres 2002</w:t>
      </w:r>
      <w:r w:rsidRPr="00513A87">
        <w:rPr>
          <w:sz w:val="20"/>
          <w:szCs w:val="20"/>
        </w:rPr>
        <w:t xml:space="preserve"> [en ligne], disponible sur : http://oav.univ-poitiers.fr/rhrt/2002/actes%202002/jacques%20anis, consulté le 26/07/2010.</w:t>
      </w:r>
    </w:p>
  </w:footnote>
  <w:footnote w:id="34">
    <w:p w:rsidR="003252F5" w:rsidRPr="00513A87" w:rsidRDefault="003252F5" w:rsidP="0016419A">
      <w:pPr>
        <w:pStyle w:val="Textpoznpodarou"/>
        <w:jc w:val="both"/>
      </w:pPr>
      <w:r w:rsidRPr="00513A87">
        <w:rPr>
          <w:rStyle w:val="Znakapoznpodarou"/>
        </w:rPr>
        <w:footnoteRef/>
      </w:r>
      <w:r w:rsidRPr="00513A87">
        <w:t xml:space="preserve"> </w:t>
      </w:r>
      <w:r w:rsidRPr="00513A87">
        <w:rPr>
          <w:i/>
        </w:rPr>
        <w:t xml:space="preserve">Cf. </w:t>
      </w:r>
      <w:r w:rsidRPr="00513A87">
        <w:t>les ouvrages d’Anis (</w:t>
      </w:r>
      <w:r w:rsidRPr="00513A87">
        <w:rPr>
          <w:i/>
        </w:rPr>
        <w:t xml:space="preserve">cf. </w:t>
      </w:r>
      <w:r w:rsidRPr="00513A87">
        <w:t>chapitre 2.7. « Néographie »).</w:t>
      </w:r>
    </w:p>
    <w:p w:rsidR="003252F5" w:rsidRPr="00513A87" w:rsidRDefault="003252F5" w:rsidP="0016419A">
      <w:pPr>
        <w:autoSpaceDE w:val="0"/>
        <w:autoSpaceDN w:val="0"/>
        <w:adjustRightInd w:val="0"/>
        <w:jc w:val="both"/>
        <w:rPr>
          <w:sz w:val="20"/>
          <w:szCs w:val="20"/>
        </w:rPr>
      </w:pPr>
      <w:r w:rsidRPr="00513A87">
        <w:rPr>
          <w:sz w:val="20"/>
          <w:szCs w:val="20"/>
        </w:rPr>
        <w:t xml:space="preserve">Il y a certains linguistes qui appellent ce type d’abrégé </w:t>
      </w:r>
      <w:r w:rsidRPr="00513A87">
        <w:rPr>
          <w:i/>
          <w:sz w:val="20"/>
          <w:szCs w:val="20"/>
        </w:rPr>
        <w:t>abréviation par syncope</w:t>
      </w:r>
      <w:r w:rsidRPr="00513A87">
        <w:rPr>
          <w:sz w:val="20"/>
          <w:szCs w:val="20"/>
        </w:rPr>
        <w:t xml:space="preserve"> (</w:t>
      </w:r>
      <w:r w:rsidRPr="00513A87">
        <w:rPr>
          <w:i/>
          <w:sz w:val="20"/>
          <w:szCs w:val="20"/>
        </w:rPr>
        <w:t xml:space="preserve">cf. </w:t>
      </w:r>
      <w:r w:rsidRPr="00513A87">
        <w:rPr>
          <w:sz w:val="20"/>
          <w:szCs w:val="20"/>
        </w:rPr>
        <w:t xml:space="preserve">KRAUTGARTNER, K., Techniques d’abréviation dans les webchats francophones, </w:t>
      </w:r>
      <w:r w:rsidRPr="00513A87">
        <w:rPr>
          <w:i/>
          <w:iCs/>
          <w:sz w:val="20"/>
          <w:szCs w:val="20"/>
        </w:rPr>
        <w:t>Linguistik online</w:t>
      </w:r>
      <w:r w:rsidRPr="00513A87">
        <w:rPr>
          <w:sz w:val="20"/>
          <w:szCs w:val="20"/>
        </w:rPr>
        <w:t xml:space="preserve"> [en ligne], vol. 15, n° 3, 2003, p. 2, disponible sur : http://www.linguistik-online.de/15_03/krautgartner.pdf, consulté le 02/04/2010).</w:t>
      </w:r>
    </w:p>
    <w:p w:rsidR="003252F5" w:rsidRPr="00513A87" w:rsidRDefault="003252F5" w:rsidP="0016419A">
      <w:pPr>
        <w:autoSpaceDE w:val="0"/>
        <w:autoSpaceDN w:val="0"/>
        <w:adjustRightInd w:val="0"/>
        <w:jc w:val="both"/>
        <w:rPr>
          <w:rFonts w:eastAsiaTheme="minorEastAsia"/>
          <w:i/>
          <w:iCs/>
          <w:sz w:val="20"/>
          <w:szCs w:val="20"/>
          <w:lang w:eastAsia="zh-CN"/>
        </w:rPr>
      </w:pPr>
      <w:r w:rsidRPr="00513A87">
        <w:rPr>
          <w:sz w:val="20"/>
          <w:szCs w:val="20"/>
        </w:rPr>
        <w:t>CLAS</w:t>
      </w:r>
      <w:r w:rsidRPr="00513A87">
        <w:rPr>
          <w:rFonts w:eastAsiaTheme="minorEastAsia"/>
          <w:sz w:val="20"/>
          <w:szCs w:val="20"/>
          <w:lang w:eastAsia="zh-CN"/>
        </w:rPr>
        <w:t xml:space="preserve">, A., </w:t>
      </w:r>
      <w:r w:rsidRPr="00513A87">
        <w:rPr>
          <w:rFonts w:eastAsiaTheme="minorEastAsia"/>
          <w:iCs/>
          <w:sz w:val="20"/>
          <w:szCs w:val="20"/>
          <w:lang w:eastAsia="zh-CN"/>
        </w:rPr>
        <w:t>Une matrice terminologique universelle : la brachygraphie gigogne</w:t>
      </w:r>
      <w:r w:rsidRPr="00513A87">
        <w:rPr>
          <w:rFonts w:eastAsiaTheme="minorEastAsia"/>
          <w:i/>
          <w:iCs/>
          <w:sz w:val="20"/>
          <w:szCs w:val="20"/>
          <w:lang w:eastAsia="zh-CN"/>
        </w:rPr>
        <w:t>, META</w:t>
      </w:r>
      <w:r w:rsidRPr="00513A87">
        <w:rPr>
          <w:rFonts w:eastAsiaTheme="minorEastAsia"/>
          <w:sz w:val="20"/>
          <w:szCs w:val="20"/>
          <w:lang w:eastAsia="zh-CN"/>
        </w:rPr>
        <w:t>, vol. 22, n° 3, p. 347, 1987.</w:t>
      </w:r>
    </w:p>
  </w:footnote>
  <w:footnote w:id="35">
    <w:p w:rsidR="003252F5" w:rsidRPr="00513A87" w:rsidRDefault="003252F5" w:rsidP="000E7050">
      <w:pPr>
        <w:tabs>
          <w:tab w:val="left" w:pos="540"/>
        </w:tabs>
        <w:jc w:val="both"/>
        <w:rPr>
          <w:sz w:val="20"/>
          <w:szCs w:val="20"/>
        </w:rPr>
      </w:pPr>
      <w:r w:rsidRPr="00513A87">
        <w:rPr>
          <w:rStyle w:val="Znakapoznpodarou"/>
          <w:sz w:val="20"/>
          <w:szCs w:val="20"/>
        </w:rPr>
        <w:footnoteRef/>
      </w:r>
      <w:r w:rsidRPr="00513A87">
        <w:rPr>
          <w:sz w:val="20"/>
          <w:szCs w:val="20"/>
        </w:rPr>
        <w:t xml:space="preserve"> </w:t>
      </w:r>
      <w:r w:rsidRPr="00513A87">
        <w:rPr>
          <w:i/>
          <w:sz w:val="20"/>
          <w:szCs w:val="20"/>
        </w:rPr>
        <w:t xml:space="preserve">Cf. </w:t>
      </w:r>
      <w:r w:rsidRPr="00513A87">
        <w:rPr>
          <w:sz w:val="20"/>
          <w:szCs w:val="20"/>
        </w:rPr>
        <w:t>FARACO, M., Technique de prise de notes en français spécialisé,</w:t>
      </w:r>
      <w:r w:rsidRPr="00513A87">
        <w:rPr>
          <w:i/>
          <w:iCs/>
          <w:sz w:val="20"/>
          <w:szCs w:val="20"/>
        </w:rPr>
        <w:t xml:space="preserve"> Le Français dans le monde</w:t>
      </w:r>
      <w:r w:rsidRPr="00513A87">
        <w:rPr>
          <w:sz w:val="20"/>
          <w:szCs w:val="20"/>
        </w:rPr>
        <w:t>, n° 287, 1997, p. 40.</w:t>
      </w:r>
    </w:p>
  </w:footnote>
  <w:footnote w:id="36">
    <w:p w:rsidR="003252F5" w:rsidRPr="00513A87" w:rsidRDefault="003252F5" w:rsidP="0016419A">
      <w:pPr>
        <w:pStyle w:val="Textpoznpodarou"/>
        <w:jc w:val="both"/>
      </w:pPr>
      <w:r w:rsidRPr="00513A87">
        <w:rPr>
          <w:rStyle w:val="Znakapoznpodarou"/>
        </w:rPr>
        <w:footnoteRef/>
      </w:r>
      <w:r w:rsidRPr="00513A87">
        <w:t xml:space="preserve"> D’ailleurs, le redoublement est bien utilisé dans d’autres cas pour marquer la pluralité : </w:t>
      </w:r>
      <w:r w:rsidRPr="00513A87">
        <w:rPr>
          <w:iCs/>
        </w:rPr>
        <w:t>MM</w:t>
      </w:r>
      <w:r w:rsidRPr="00513A87">
        <w:t xml:space="preserve">. pour </w:t>
      </w:r>
      <w:r w:rsidRPr="00513A87">
        <w:rPr>
          <w:iCs/>
        </w:rPr>
        <w:t>Messieurs</w:t>
      </w:r>
      <w:r w:rsidRPr="00513A87">
        <w:t xml:space="preserve"> ou pp. pages (</w:t>
      </w:r>
      <w:r w:rsidRPr="00513A87">
        <w:rPr>
          <w:i/>
        </w:rPr>
        <w:t xml:space="preserve">cf. </w:t>
      </w:r>
      <w:r w:rsidRPr="00513A87">
        <w:t xml:space="preserve">DOPPAGNE, A., </w:t>
      </w:r>
      <w:r w:rsidRPr="00513A87">
        <w:rPr>
          <w:i/>
        </w:rPr>
        <w:t>Majuscules, abréviations, symboles et sigles. Pour une toilette parfaite du texte</w:t>
      </w:r>
      <w:r w:rsidRPr="00513A87">
        <w:t>, Paris: Duculot, 1991, p. 81).</w:t>
      </w:r>
    </w:p>
  </w:footnote>
  <w:footnote w:id="37">
    <w:p w:rsidR="003252F5" w:rsidRPr="00F80388" w:rsidRDefault="003252F5" w:rsidP="0016419A">
      <w:pPr>
        <w:pStyle w:val="Textpoznpodarou"/>
        <w:jc w:val="both"/>
        <w:rPr>
          <w:lang w:val="en-US"/>
        </w:rPr>
      </w:pPr>
      <w:r w:rsidRPr="00513A87">
        <w:rPr>
          <w:rStyle w:val="Znakapoznpodarou"/>
        </w:rPr>
        <w:footnoteRef/>
      </w:r>
      <w:r w:rsidRPr="00F80388">
        <w:rPr>
          <w:lang w:val="en-US"/>
        </w:rPr>
        <w:t xml:space="preserve"> </w:t>
      </w:r>
      <w:r w:rsidRPr="00F80388">
        <w:rPr>
          <w:i/>
          <w:lang w:val="en-US"/>
        </w:rPr>
        <w:t xml:space="preserve">Cf. </w:t>
      </w:r>
      <w:r w:rsidRPr="00F80388">
        <w:rPr>
          <w:lang w:val="en-US"/>
        </w:rPr>
        <w:t xml:space="preserve">SALMINEN, A-N., </w:t>
      </w:r>
      <w:r w:rsidRPr="00F80388">
        <w:rPr>
          <w:i/>
          <w:lang w:val="en-US"/>
        </w:rPr>
        <w:t>op. cit.</w:t>
      </w:r>
      <w:r w:rsidRPr="00F80388">
        <w:rPr>
          <w:lang w:val="en-US"/>
        </w:rPr>
        <w:t>, p. 80.</w:t>
      </w:r>
    </w:p>
  </w:footnote>
  <w:footnote w:id="38">
    <w:p w:rsidR="003252F5" w:rsidRPr="00F80388" w:rsidRDefault="003252F5" w:rsidP="0016419A">
      <w:pPr>
        <w:pStyle w:val="Textpoznpodarou"/>
        <w:jc w:val="both"/>
        <w:rPr>
          <w:lang w:val="en-US"/>
        </w:rPr>
      </w:pPr>
      <w:r w:rsidRPr="00513A87">
        <w:rPr>
          <w:rStyle w:val="Znakapoznpodarou"/>
        </w:rPr>
        <w:footnoteRef/>
      </w:r>
      <w:r w:rsidRPr="00F80388">
        <w:rPr>
          <w:lang w:val="en-US"/>
        </w:rPr>
        <w:t xml:space="preserve"> </w:t>
      </w:r>
      <w:r w:rsidRPr="00F80388">
        <w:rPr>
          <w:i/>
          <w:lang w:val="en-US"/>
        </w:rPr>
        <w:t xml:space="preserve">Cf. </w:t>
      </w:r>
      <w:r w:rsidRPr="00F80388">
        <w:rPr>
          <w:lang w:val="en-US"/>
        </w:rPr>
        <w:t xml:space="preserve">HENDRICH, J., </w:t>
      </w:r>
      <w:r w:rsidRPr="00F80388">
        <w:rPr>
          <w:i/>
          <w:lang w:val="en-US"/>
        </w:rPr>
        <w:t>et al.</w:t>
      </w:r>
      <w:r w:rsidRPr="00F80388">
        <w:rPr>
          <w:lang w:val="en-US"/>
        </w:rPr>
        <w:t xml:space="preserve">, </w:t>
      </w:r>
      <w:r w:rsidRPr="00F80388">
        <w:rPr>
          <w:i/>
          <w:lang w:val="en-US"/>
        </w:rPr>
        <w:t xml:space="preserve">Francouzská mluvnice, </w:t>
      </w:r>
      <w:r w:rsidRPr="00F80388">
        <w:rPr>
          <w:lang w:val="en-US"/>
        </w:rPr>
        <w:t>Plzeň : Fraus, 2001, p. 95.</w:t>
      </w:r>
    </w:p>
  </w:footnote>
  <w:footnote w:id="39">
    <w:p w:rsidR="003252F5" w:rsidRPr="00F80388" w:rsidRDefault="003252F5" w:rsidP="0016419A">
      <w:pPr>
        <w:pStyle w:val="Textpoznpodarou"/>
        <w:jc w:val="both"/>
        <w:rPr>
          <w:lang w:val="en-US"/>
        </w:rPr>
      </w:pPr>
      <w:r w:rsidRPr="00513A87">
        <w:rPr>
          <w:rStyle w:val="Znakapoznpodarou"/>
        </w:rPr>
        <w:footnoteRef/>
      </w:r>
      <w:r w:rsidRPr="00F80388">
        <w:rPr>
          <w:lang w:val="en-US"/>
        </w:rPr>
        <w:t xml:space="preserve"> </w:t>
      </w:r>
      <w:r w:rsidRPr="00F80388">
        <w:rPr>
          <w:i/>
          <w:lang w:val="en-US"/>
        </w:rPr>
        <w:t xml:space="preserve">Cf. </w:t>
      </w:r>
      <w:r w:rsidRPr="00F80388">
        <w:rPr>
          <w:caps/>
          <w:lang w:val="en-US"/>
        </w:rPr>
        <w:t>Grevisse</w:t>
      </w:r>
      <w:r w:rsidRPr="00F80388">
        <w:rPr>
          <w:lang w:val="en-US"/>
        </w:rPr>
        <w:t xml:space="preserve">, M., </w:t>
      </w:r>
      <w:r w:rsidRPr="00F80388">
        <w:rPr>
          <w:i/>
          <w:lang w:val="en-US"/>
        </w:rPr>
        <w:t>op. cit.</w:t>
      </w:r>
      <w:r w:rsidRPr="00F80388">
        <w:rPr>
          <w:lang w:val="en-US"/>
        </w:rPr>
        <w:t>, p. 142.</w:t>
      </w:r>
    </w:p>
  </w:footnote>
  <w:footnote w:id="40">
    <w:p w:rsidR="003252F5" w:rsidRPr="00513A87" w:rsidRDefault="003252F5" w:rsidP="006635D5">
      <w:pPr>
        <w:pStyle w:val="Textpoznpodarou"/>
        <w:jc w:val="both"/>
        <w:rPr>
          <w:lang w:val="en-US"/>
        </w:rPr>
      </w:pPr>
      <w:r w:rsidRPr="00513A87">
        <w:rPr>
          <w:rStyle w:val="Znakapoznpodarou"/>
        </w:rPr>
        <w:footnoteRef/>
      </w:r>
      <w:r w:rsidRPr="00513A87">
        <w:rPr>
          <w:lang w:val="en-US"/>
        </w:rPr>
        <w:t xml:space="preserve"> </w:t>
      </w:r>
      <w:r w:rsidRPr="00513A87">
        <w:rPr>
          <w:i/>
          <w:lang w:val="en-US"/>
        </w:rPr>
        <w:t xml:space="preserve">Cf. </w:t>
      </w:r>
      <w:r w:rsidRPr="00513A87">
        <w:rPr>
          <w:caps/>
          <w:lang w:val="en-US"/>
        </w:rPr>
        <w:t>Grevisse</w:t>
      </w:r>
      <w:r w:rsidRPr="00513A87">
        <w:rPr>
          <w:lang w:val="en-US"/>
        </w:rPr>
        <w:t xml:space="preserve">, M., </w:t>
      </w:r>
      <w:r w:rsidRPr="00513A87">
        <w:rPr>
          <w:i/>
          <w:lang w:val="en-US"/>
        </w:rPr>
        <w:t>op. cit.</w:t>
      </w:r>
      <w:r w:rsidRPr="00513A87">
        <w:rPr>
          <w:lang w:val="en-US"/>
        </w:rPr>
        <w:t>, p. 801.</w:t>
      </w:r>
    </w:p>
  </w:footnote>
  <w:footnote w:id="41">
    <w:p w:rsidR="003252F5" w:rsidRPr="00513A87" w:rsidRDefault="003252F5" w:rsidP="006635D5">
      <w:pPr>
        <w:pStyle w:val="Textpoznpodarou"/>
        <w:jc w:val="both"/>
      </w:pPr>
      <w:r w:rsidRPr="00513A87">
        <w:rPr>
          <w:rStyle w:val="Znakapoznpodarou"/>
        </w:rPr>
        <w:footnoteRef/>
      </w:r>
      <w:r w:rsidRPr="00513A87">
        <w:t xml:space="preserve"> Dans ce cas-là, le pluriel ne doit correspondre qu’aux lettres de l’abréviation du singulier. </w:t>
      </w:r>
    </w:p>
  </w:footnote>
  <w:footnote w:id="42">
    <w:p w:rsidR="003252F5" w:rsidRPr="00513A87" w:rsidRDefault="003252F5" w:rsidP="006635D5">
      <w:pPr>
        <w:pStyle w:val="Textpoznpodarou"/>
        <w:jc w:val="both"/>
      </w:pPr>
      <w:r w:rsidRPr="00513A87">
        <w:rPr>
          <w:rStyle w:val="Znakapoznpodarou"/>
        </w:rPr>
        <w:footnoteRef/>
      </w:r>
      <w:r w:rsidRPr="00513A87">
        <w:t xml:space="preserve"> </w:t>
      </w:r>
      <w:r w:rsidRPr="00513A87">
        <w:rPr>
          <w:i/>
        </w:rPr>
        <w:t xml:space="preserve">Cf. </w:t>
      </w:r>
      <w:r w:rsidRPr="00513A87">
        <w:t xml:space="preserve">DOPPAGNE, A., </w:t>
      </w:r>
      <w:r w:rsidRPr="00513A87">
        <w:rPr>
          <w:i/>
        </w:rPr>
        <w:t>op. cit.</w:t>
      </w:r>
      <w:r w:rsidRPr="00513A87">
        <w:t>, p. 79.</w:t>
      </w:r>
    </w:p>
  </w:footnote>
  <w:footnote w:id="43">
    <w:p w:rsidR="003252F5" w:rsidRPr="00513A87" w:rsidRDefault="003252F5" w:rsidP="0016419A">
      <w:pPr>
        <w:pStyle w:val="Textpoznpodarou"/>
        <w:jc w:val="both"/>
      </w:pPr>
      <w:r w:rsidRPr="00513A87">
        <w:rPr>
          <w:rStyle w:val="Znakapoznpodarou"/>
        </w:rPr>
        <w:footnoteRef/>
      </w:r>
      <w:r w:rsidRPr="00513A87">
        <w:t xml:space="preserve"> </w:t>
      </w:r>
      <w:r w:rsidRPr="00513A87">
        <w:rPr>
          <w:caps/>
        </w:rPr>
        <w:t>Grevisse</w:t>
      </w:r>
      <w:r w:rsidRPr="00513A87">
        <w:t xml:space="preserve">, M., </w:t>
      </w:r>
      <w:r w:rsidRPr="00513A87">
        <w:rPr>
          <w:i/>
        </w:rPr>
        <w:t>op. cit</w:t>
      </w:r>
      <w:r w:rsidRPr="00513A87">
        <w:t>., p. 249.</w:t>
      </w:r>
    </w:p>
  </w:footnote>
  <w:footnote w:id="44">
    <w:p w:rsidR="003252F5" w:rsidRPr="00513A87" w:rsidRDefault="003252F5" w:rsidP="0016419A">
      <w:pPr>
        <w:pStyle w:val="Textpoznpodarou"/>
        <w:jc w:val="both"/>
      </w:pPr>
      <w:r w:rsidRPr="00513A87">
        <w:rPr>
          <w:rStyle w:val="Znakapoznpodarou"/>
        </w:rPr>
        <w:footnoteRef/>
      </w:r>
      <w:r w:rsidRPr="00513A87">
        <w:t xml:space="preserve"> </w:t>
      </w:r>
      <w:r w:rsidRPr="00513A87">
        <w:rPr>
          <w:i/>
        </w:rPr>
        <w:t xml:space="preserve">Cf. </w:t>
      </w:r>
      <w:r w:rsidRPr="00513A87">
        <w:rPr>
          <w:caps/>
        </w:rPr>
        <w:t xml:space="preserve">Martinet, A., </w:t>
      </w:r>
      <w:r w:rsidRPr="00513A87">
        <w:rPr>
          <w:i/>
        </w:rPr>
        <w:t>op. cit.</w:t>
      </w:r>
      <w:r w:rsidRPr="00513A87">
        <w:t>, pp. 266-267.</w:t>
      </w:r>
    </w:p>
  </w:footnote>
  <w:footnote w:id="45">
    <w:p w:rsidR="003252F5" w:rsidRPr="00513A87" w:rsidRDefault="003252F5" w:rsidP="0016419A">
      <w:pPr>
        <w:pStyle w:val="Textpoznpodarou"/>
        <w:jc w:val="both"/>
      </w:pPr>
      <w:r w:rsidRPr="00513A87">
        <w:rPr>
          <w:rStyle w:val="Znakapoznpodarou"/>
        </w:rPr>
        <w:footnoteRef/>
      </w:r>
      <w:r w:rsidRPr="00513A87">
        <w:t xml:space="preserve"> NIKLAS-SALMINEN, A., </w:t>
      </w:r>
      <w:r w:rsidRPr="00513A87">
        <w:rPr>
          <w:i/>
        </w:rPr>
        <w:t>La lexicologie</w:t>
      </w:r>
      <w:r w:rsidRPr="00513A87">
        <w:t>, Paris: Armand Colin, 1997, p. 82.</w:t>
      </w:r>
    </w:p>
  </w:footnote>
  <w:footnote w:id="46">
    <w:p w:rsidR="003252F5" w:rsidRPr="00513A87" w:rsidRDefault="003252F5" w:rsidP="0016419A">
      <w:pPr>
        <w:pStyle w:val="Textpoznpodarou"/>
        <w:jc w:val="both"/>
      </w:pPr>
      <w:r w:rsidRPr="00513A87">
        <w:rPr>
          <w:rStyle w:val="Znakapoznpodarou"/>
        </w:rPr>
        <w:footnoteRef/>
      </w:r>
      <w:r w:rsidRPr="00513A87">
        <w:t xml:space="preserve"> MORTUREUX, M. -F., La</w:t>
      </w:r>
      <w:r w:rsidRPr="00513A87">
        <w:rPr>
          <w:i/>
        </w:rPr>
        <w:t xml:space="preserve"> lexicologie entre langues et discours</w:t>
      </w:r>
      <w:r w:rsidRPr="00513A87">
        <w:t>, Paris: Armand Colin, 2008, p. 62.</w:t>
      </w:r>
    </w:p>
  </w:footnote>
  <w:footnote w:id="47">
    <w:p w:rsidR="003252F5" w:rsidRPr="00513A87" w:rsidRDefault="003252F5" w:rsidP="0016419A">
      <w:pPr>
        <w:pStyle w:val="Textpoznpodarou"/>
        <w:jc w:val="both"/>
        <w:rPr>
          <w:lang w:val="de-DE"/>
        </w:rPr>
      </w:pPr>
      <w:r w:rsidRPr="00513A87">
        <w:rPr>
          <w:rStyle w:val="Znakapoznpodarou"/>
        </w:rPr>
        <w:footnoteRef/>
      </w:r>
      <w:r w:rsidRPr="00513A87">
        <w:rPr>
          <w:lang w:val="de-DE"/>
        </w:rPr>
        <w:t xml:space="preserve"> </w:t>
      </w:r>
      <w:r w:rsidRPr="00513A87">
        <w:rPr>
          <w:caps/>
          <w:lang w:val="de-DE"/>
        </w:rPr>
        <w:t>Riegel, M.,</w:t>
      </w:r>
      <w:r w:rsidRPr="00513A87">
        <w:rPr>
          <w:lang w:val="de-DE"/>
        </w:rPr>
        <w:t xml:space="preserve"> </w:t>
      </w:r>
      <w:r w:rsidRPr="00513A87">
        <w:rPr>
          <w:i/>
          <w:lang w:val="de-DE"/>
        </w:rPr>
        <w:t>op. cit.</w:t>
      </w:r>
      <w:r w:rsidRPr="00513A87">
        <w:rPr>
          <w:lang w:val="de-DE"/>
        </w:rPr>
        <w:t>, p. 552.</w:t>
      </w:r>
    </w:p>
  </w:footnote>
  <w:footnote w:id="48">
    <w:p w:rsidR="003252F5" w:rsidRPr="00513A87" w:rsidRDefault="003252F5" w:rsidP="0016419A">
      <w:pPr>
        <w:pStyle w:val="Textpoznpodarou"/>
        <w:jc w:val="both"/>
      </w:pPr>
      <w:r w:rsidRPr="00513A87">
        <w:rPr>
          <w:rStyle w:val="Znakapoznpodarou"/>
        </w:rPr>
        <w:footnoteRef/>
      </w:r>
      <w:r w:rsidRPr="00513A87">
        <w:t xml:space="preserve"> POLGUÈRE, A., </w:t>
      </w:r>
      <w:r w:rsidRPr="00513A87">
        <w:rPr>
          <w:i/>
        </w:rPr>
        <w:t>Lexicologie et sémantique lexicale, Notions fondamentales</w:t>
      </w:r>
      <w:r w:rsidRPr="00513A87">
        <w:t>, Montréal: Les Presses de l’Université de Montréal, 2008, p. 81.</w:t>
      </w:r>
    </w:p>
  </w:footnote>
  <w:footnote w:id="49">
    <w:p w:rsidR="003252F5" w:rsidRPr="00513A87" w:rsidRDefault="003252F5" w:rsidP="0016419A">
      <w:pPr>
        <w:pStyle w:val="Textpoznpodarou"/>
        <w:jc w:val="both"/>
      </w:pPr>
      <w:r w:rsidRPr="00513A87">
        <w:rPr>
          <w:rStyle w:val="Znakapoznpodarou"/>
        </w:rPr>
        <w:footnoteRef/>
      </w:r>
      <w:r w:rsidRPr="00513A87">
        <w:t xml:space="preserve"> DOPPAGNE, A., </w:t>
      </w:r>
      <w:r w:rsidRPr="00513A87">
        <w:rPr>
          <w:i/>
        </w:rPr>
        <w:t>op. cit.</w:t>
      </w:r>
      <w:r w:rsidRPr="00513A87">
        <w:t>, p. 97.</w:t>
      </w:r>
    </w:p>
  </w:footnote>
  <w:footnote w:id="50">
    <w:p w:rsidR="003252F5" w:rsidRPr="00513A87" w:rsidRDefault="003252F5" w:rsidP="0016419A">
      <w:pPr>
        <w:pStyle w:val="Textpoznpodarou"/>
        <w:jc w:val="both"/>
      </w:pPr>
      <w:r w:rsidRPr="00513A87">
        <w:rPr>
          <w:rStyle w:val="Znakapoznpodarou"/>
        </w:rPr>
        <w:footnoteRef/>
      </w:r>
      <w:r w:rsidRPr="00513A87">
        <w:t xml:space="preserve"> GIRALDO, J.-J., </w:t>
      </w:r>
      <w:r w:rsidRPr="00513A87">
        <w:rPr>
          <w:i/>
        </w:rPr>
        <w:t>Análisis y descripción de las siglas en el discurso especializado de Genoma humano y Medio ambiente</w:t>
      </w:r>
      <w:r w:rsidRPr="00513A87">
        <w:t>, Barcelona</w:t>
      </w:r>
      <w:r w:rsidR="008E5C17">
        <w:t xml:space="preserve"> </w:t>
      </w:r>
      <w:r w:rsidRPr="00513A87">
        <w:t>: Institut Universitari de Lingüística Apl</w:t>
      </w:r>
      <w:r w:rsidR="008E5C17">
        <w:t>icada, Universitat Pompeu Fabra</w:t>
      </w:r>
      <w:r w:rsidRPr="00513A87">
        <w:t xml:space="preserve">, 2005, p. 32. </w:t>
      </w:r>
    </w:p>
  </w:footnote>
  <w:footnote w:id="51">
    <w:p w:rsidR="003252F5" w:rsidRPr="00513A87" w:rsidRDefault="003252F5" w:rsidP="0016419A">
      <w:pPr>
        <w:pStyle w:val="Textpoznpodarou"/>
        <w:jc w:val="both"/>
      </w:pPr>
      <w:r w:rsidRPr="00513A87">
        <w:rPr>
          <w:rStyle w:val="Znakapoznpodarou"/>
        </w:rPr>
        <w:footnoteRef/>
      </w:r>
      <w:r w:rsidRPr="00513A87">
        <w:t xml:space="preserve"> Les mots-valises sont très proches des sigles. Ils sont formés du début du premier composant et de la fin du deuxième. Alise Lehmann et Françoise Martin-Berthet nous informe qu’il s’agit « </w:t>
      </w:r>
      <w:r w:rsidRPr="00513A87">
        <w:rPr>
          <w:i/>
        </w:rPr>
        <w:t>des troncations sauvages</w:t>
      </w:r>
      <w:r w:rsidRPr="00513A87">
        <w:t> » parce que « </w:t>
      </w:r>
      <w:r w:rsidRPr="00513A87">
        <w:rPr>
          <w:i/>
        </w:rPr>
        <w:t>elles ne se font pas forcément aux frontières morphologiques</w:t>
      </w:r>
      <w:r w:rsidRPr="00513A87">
        <w:t> ». Selon ces deux auteurs « </w:t>
      </w:r>
      <w:r w:rsidRPr="00513A87">
        <w:rPr>
          <w:i/>
        </w:rPr>
        <w:t>le terme mot-valise, calque de portemanteau word, créé par Lewis Carroll, fait référence aux valises porte-manteaux qui se replient.</w:t>
      </w:r>
      <w:r w:rsidRPr="00513A87">
        <w:t> » (</w:t>
      </w:r>
      <w:r w:rsidRPr="00513A87">
        <w:rPr>
          <w:i/>
        </w:rPr>
        <w:t xml:space="preserve">cf. </w:t>
      </w:r>
      <w:r w:rsidRPr="00513A87">
        <w:t xml:space="preserve">LEHMANN, A. ; MARTIN-BERTHET, F., </w:t>
      </w:r>
      <w:r w:rsidRPr="00513A87">
        <w:rPr>
          <w:i/>
        </w:rPr>
        <w:t>Introduction à la lexicologie, Sémantique et morphologie</w:t>
      </w:r>
      <w:r w:rsidRPr="00513A87">
        <w:t>, Paris : Armand Colin, 2003, p. 178).</w:t>
      </w:r>
    </w:p>
    <w:p w:rsidR="003252F5" w:rsidRPr="00513A87" w:rsidRDefault="003252F5" w:rsidP="0016419A">
      <w:pPr>
        <w:pStyle w:val="Textpoznpodarou"/>
        <w:jc w:val="both"/>
      </w:pPr>
      <w:r w:rsidRPr="00513A87">
        <w:t xml:space="preserve">Sur les mots-valises, </w:t>
      </w:r>
      <w:r w:rsidRPr="00513A87">
        <w:rPr>
          <w:i/>
        </w:rPr>
        <w:t xml:space="preserve">cf. </w:t>
      </w:r>
      <w:r w:rsidRPr="00513A87">
        <w:t xml:space="preserve">GRESILLON, A., </w:t>
      </w:r>
      <w:r w:rsidRPr="00513A87">
        <w:rPr>
          <w:i/>
        </w:rPr>
        <w:t>La Règle et le monstre : le mot-valise</w:t>
      </w:r>
      <w:r w:rsidRPr="00513A87">
        <w:t>, Tübingen : Niemeyer, 1984 ;</w:t>
      </w:r>
      <w:r w:rsidRPr="00513A87">
        <w:br/>
        <w:t xml:space="preserve">FRADIN, B., Les mots-valises : une forme productive d’existants impossibles ?, </w:t>
      </w:r>
      <w:r w:rsidRPr="00513A87">
        <w:rPr>
          <w:i/>
        </w:rPr>
        <w:t>Silexicales</w:t>
      </w:r>
      <w:r w:rsidRPr="00513A87">
        <w:t>, n°1, 1997, pp. 101-110.</w:t>
      </w:r>
    </w:p>
  </w:footnote>
  <w:footnote w:id="52">
    <w:p w:rsidR="003252F5" w:rsidRPr="00513A87" w:rsidRDefault="003252F5" w:rsidP="0016419A">
      <w:pPr>
        <w:pStyle w:val="Textpoznpodarou"/>
        <w:jc w:val="both"/>
      </w:pPr>
      <w:r w:rsidRPr="00513A87">
        <w:rPr>
          <w:rStyle w:val="Znakapoznpodarou"/>
        </w:rPr>
        <w:footnoteRef/>
      </w:r>
      <w:r w:rsidRPr="00513A87">
        <w:t xml:space="preserve"> LACROUX, J.-P., </w:t>
      </w:r>
      <w:r w:rsidRPr="00513A87">
        <w:rPr>
          <w:i/>
        </w:rPr>
        <w:t>op. cit.</w:t>
      </w:r>
      <w:r w:rsidRPr="00513A87">
        <w:t>, pp. 136-137.</w:t>
      </w:r>
    </w:p>
  </w:footnote>
  <w:footnote w:id="53">
    <w:p w:rsidR="003252F5" w:rsidRPr="00513A87" w:rsidRDefault="003252F5" w:rsidP="0016419A">
      <w:pPr>
        <w:pStyle w:val="Textpoznpodarou"/>
        <w:jc w:val="both"/>
      </w:pPr>
      <w:r w:rsidRPr="00513A87">
        <w:rPr>
          <w:rStyle w:val="Znakapoznpodarou"/>
        </w:rPr>
        <w:footnoteRef/>
      </w:r>
      <w:r w:rsidRPr="00513A87">
        <w:t xml:space="preserve"> Le sigle </w:t>
      </w:r>
      <w:r w:rsidRPr="00513A87">
        <w:rPr>
          <w:i/>
        </w:rPr>
        <w:t>UNESCO</w:t>
      </w:r>
      <w:r w:rsidRPr="00513A87">
        <w:t xml:space="preserve"> a cessé d’être épelé pour être aujourd’hui prononcé.</w:t>
      </w:r>
    </w:p>
  </w:footnote>
  <w:footnote w:id="54">
    <w:p w:rsidR="003252F5" w:rsidRPr="00513A87" w:rsidRDefault="003252F5" w:rsidP="0016419A">
      <w:pPr>
        <w:pStyle w:val="Textpoznpodarou"/>
        <w:jc w:val="both"/>
        <w:rPr>
          <w:lang w:val="en-US"/>
        </w:rPr>
      </w:pPr>
      <w:r w:rsidRPr="00513A87">
        <w:rPr>
          <w:rStyle w:val="Znakapoznpodarou"/>
        </w:rPr>
        <w:footnoteRef/>
      </w:r>
      <w:r w:rsidRPr="00513A87">
        <w:rPr>
          <w:lang w:val="en-US"/>
        </w:rPr>
        <w:t xml:space="preserve"> </w:t>
      </w:r>
      <w:r w:rsidRPr="00513A87">
        <w:rPr>
          <w:i/>
          <w:lang w:val="en-US"/>
        </w:rPr>
        <w:t xml:space="preserve">Cf. </w:t>
      </w:r>
      <w:r w:rsidRPr="00513A87">
        <w:rPr>
          <w:lang w:val="en-US"/>
        </w:rPr>
        <w:t xml:space="preserve">LACROUX, J.-P., </w:t>
      </w:r>
      <w:r w:rsidRPr="00513A87">
        <w:rPr>
          <w:i/>
          <w:lang w:val="en-US"/>
        </w:rPr>
        <w:t>op. cit.</w:t>
      </w:r>
      <w:r w:rsidRPr="00513A87">
        <w:rPr>
          <w:lang w:val="en-US"/>
        </w:rPr>
        <w:t>, p. 137.</w:t>
      </w:r>
    </w:p>
  </w:footnote>
  <w:footnote w:id="55">
    <w:p w:rsidR="003252F5" w:rsidRPr="00513A87" w:rsidRDefault="003252F5" w:rsidP="0016419A">
      <w:pPr>
        <w:pStyle w:val="Textpoznpodarou"/>
        <w:jc w:val="both"/>
      </w:pPr>
      <w:r w:rsidRPr="00513A87">
        <w:rPr>
          <w:rStyle w:val="Znakapoznpodarou"/>
        </w:rPr>
        <w:footnoteRef/>
      </w:r>
      <w:r w:rsidRPr="00513A87">
        <w:t xml:space="preserve"> Lacroux dans son ouvrage </w:t>
      </w:r>
      <w:r w:rsidRPr="00513A87">
        <w:rPr>
          <w:i/>
        </w:rPr>
        <w:t>Ortotypographie</w:t>
      </w:r>
      <w:r w:rsidRPr="00513A87">
        <w:t xml:space="preserve"> parle aussi du sigle acronymique car il est formé comme un sigle, mais il n’est pas épelé, mais lu comme un mot ordinaire, selon lui, un acronyme peut être obtenu par siglaison, mais à l’inverse ce procédé ne fonctionne pas. </w:t>
      </w:r>
    </w:p>
  </w:footnote>
  <w:footnote w:id="56">
    <w:p w:rsidR="003252F5" w:rsidRPr="00513A87" w:rsidRDefault="003252F5" w:rsidP="0016419A">
      <w:pPr>
        <w:pStyle w:val="Textpoznpodarou"/>
        <w:jc w:val="both"/>
      </w:pPr>
      <w:r w:rsidRPr="00513A87">
        <w:rPr>
          <w:rStyle w:val="Znakapoznpodarou"/>
        </w:rPr>
        <w:footnoteRef/>
      </w:r>
      <w:r w:rsidRPr="00513A87">
        <w:t xml:space="preserve"> Cette prononciation est causée par le mot </w:t>
      </w:r>
      <w:r w:rsidRPr="00513A87">
        <w:rPr>
          <w:i/>
        </w:rPr>
        <w:t>électricité</w:t>
      </w:r>
      <w:r w:rsidRPr="00513A87">
        <w:t xml:space="preserve"> qui contient à son début le </w:t>
      </w:r>
      <w:r w:rsidRPr="00513A87">
        <w:rPr>
          <w:i/>
        </w:rPr>
        <w:t>e</w:t>
      </w:r>
      <w:r w:rsidRPr="00513A87">
        <w:t xml:space="preserve"> fermé, et on a habitude d’appliquer cette règle même à l’initiale </w:t>
      </w:r>
      <w:r w:rsidR="001F177E">
        <w:t>« </w:t>
      </w:r>
      <w:r w:rsidRPr="001F177E">
        <w:t>E</w:t>
      </w:r>
      <w:r w:rsidR="001F177E">
        <w:t> »</w:t>
      </w:r>
      <w:r w:rsidRPr="00513A87">
        <w:t xml:space="preserve"> du sigle </w:t>
      </w:r>
      <w:r w:rsidRPr="00513A87">
        <w:rPr>
          <w:i/>
        </w:rPr>
        <w:t>EDF</w:t>
      </w:r>
      <w:r w:rsidRPr="00513A87">
        <w:t xml:space="preserve">, contrairement à la prononciation </w:t>
      </w:r>
      <w:r w:rsidRPr="001F177E">
        <w:rPr>
          <w:i/>
        </w:rPr>
        <w:t>[әdeεf]</w:t>
      </w:r>
      <w:r w:rsidRPr="00513A87">
        <w:t xml:space="preserve"> qui respecte la lecture de l’alphabet français. </w:t>
      </w:r>
    </w:p>
  </w:footnote>
  <w:footnote w:id="57">
    <w:p w:rsidR="003252F5" w:rsidRPr="00513A87" w:rsidRDefault="003252F5" w:rsidP="0016419A">
      <w:pPr>
        <w:pStyle w:val="Textpoznpodarou"/>
        <w:jc w:val="both"/>
        <w:rPr>
          <w:lang w:val="en-US"/>
        </w:rPr>
      </w:pPr>
      <w:r w:rsidRPr="00513A87">
        <w:rPr>
          <w:rStyle w:val="Znakapoznpodarou"/>
        </w:rPr>
        <w:footnoteRef/>
      </w:r>
      <w:r w:rsidRPr="00513A87">
        <w:rPr>
          <w:lang w:val="en-US"/>
        </w:rPr>
        <w:t xml:space="preserve"> </w:t>
      </w:r>
      <w:r w:rsidRPr="00513A87">
        <w:rPr>
          <w:i/>
          <w:lang w:val="en-US"/>
        </w:rPr>
        <w:t xml:space="preserve">Cf. </w:t>
      </w:r>
      <w:r w:rsidRPr="00513A87">
        <w:rPr>
          <w:lang w:val="en-US"/>
        </w:rPr>
        <w:t xml:space="preserve">MARTINET, A., </w:t>
      </w:r>
      <w:r w:rsidRPr="00513A87">
        <w:rPr>
          <w:i/>
          <w:lang w:val="en-US"/>
        </w:rPr>
        <w:t>op. cit.</w:t>
      </w:r>
      <w:r w:rsidRPr="00513A87">
        <w:rPr>
          <w:lang w:val="en-US"/>
        </w:rPr>
        <w:t>, p. 266.</w:t>
      </w:r>
    </w:p>
  </w:footnote>
  <w:footnote w:id="58">
    <w:p w:rsidR="003252F5" w:rsidRPr="00513A87" w:rsidRDefault="003252F5" w:rsidP="0016419A">
      <w:pPr>
        <w:pStyle w:val="Textpoznpodarou"/>
        <w:jc w:val="both"/>
      </w:pPr>
      <w:r w:rsidRPr="00513A87">
        <w:rPr>
          <w:rStyle w:val="Znakapoznpodarou"/>
        </w:rPr>
        <w:footnoteRef/>
      </w:r>
      <w:r w:rsidRPr="00513A87">
        <w:t xml:space="preserve"> </w:t>
      </w:r>
      <w:r w:rsidRPr="00513A87">
        <w:rPr>
          <w:i/>
        </w:rPr>
        <w:t xml:space="preserve">Cf. </w:t>
      </w:r>
      <w:r w:rsidRPr="00513A87">
        <w:t xml:space="preserve">notamment LACROUX, J.-P., </w:t>
      </w:r>
      <w:r w:rsidRPr="00513A87">
        <w:rPr>
          <w:i/>
        </w:rPr>
        <w:t>op. cit.</w:t>
      </w:r>
      <w:r w:rsidRPr="00513A87">
        <w:t>, p. 250.</w:t>
      </w:r>
    </w:p>
  </w:footnote>
  <w:footnote w:id="59">
    <w:p w:rsidR="003252F5" w:rsidRPr="00513A87" w:rsidRDefault="003252F5" w:rsidP="0016419A">
      <w:pPr>
        <w:pStyle w:val="Textpoznpodarou"/>
        <w:jc w:val="both"/>
      </w:pPr>
      <w:r w:rsidRPr="00513A87">
        <w:rPr>
          <w:rStyle w:val="Znakapoznpodarou"/>
        </w:rPr>
        <w:footnoteRef/>
      </w:r>
      <w:r w:rsidRPr="00513A87">
        <w:t xml:space="preserve"> </w:t>
      </w:r>
      <w:r w:rsidRPr="00513A87">
        <w:rPr>
          <w:i/>
        </w:rPr>
        <w:t xml:space="preserve">Cf. </w:t>
      </w:r>
      <w:r w:rsidRPr="00513A87">
        <w:rPr>
          <w:rFonts w:eastAsiaTheme="minorEastAsia"/>
          <w:caps/>
          <w:lang w:eastAsia="zh-CN"/>
        </w:rPr>
        <w:t>Bartoš</w:t>
      </w:r>
      <w:r w:rsidRPr="00513A87">
        <w:rPr>
          <w:rFonts w:eastAsiaTheme="minorEastAsia"/>
          <w:lang w:eastAsia="zh-CN"/>
        </w:rPr>
        <w:t xml:space="preserve">, J., </w:t>
      </w:r>
      <w:r w:rsidRPr="00513A87">
        <w:rPr>
          <w:rFonts w:eastAsiaTheme="minorEastAsia"/>
          <w:i/>
          <w:lang w:eastAsia="zh-CN"/>
        </w:rPr>
        <w:t>Francúzské skratky</w:t>
      </w:r>
      <w:r w:rsidRPr="00513A87">
        <w:rPr>
          <w:rFonts w:eastAsiaTheme="minorEastAsia"/>
          <w:lang w:eastAsia="zh-CN"/>
        </w:rPr>
        <w:t>, Bratislava, 1987, p.7.</w:t>
      </w:r>
      <w:r w:rsidRPr="00513A87">
        <w:t> ;</w:t>
      </w:r>
    </w:p>
    <w:p w:rsidR="003252F5" w:rsidRPr="00513A87" w:rsidRDefault="003252F5" w:rsidP="0016419A">
      <w:pPr>
        <w:pStyle w:val="Textpoznpodarou"/>
        <w:jc w:val="both"/>
      </w:pPr>
      <w:r w:rsidRPr="00513A87">
        <w:rPr>
          <w:i/>
        </w:rPr>
        <w:t xml:space="preserve">Cf. </w:t>
      </w:r>
      <w:r w:rsidRPr="00513A87">
        <w:t xml:space="preserve">DUBOIS, M., </w:t>
      </w:r>
      <w:r w:rsidRPr="00513A87">
        <w:rPr>
          <w:i/>
        </w:rPr>
        <w:t>Dictionnaire des sigles nationaux et internationaux</w:t>
      </w:r>
      <w:r w:rsidRPr="00513A87">
        <w:t>, Paris: La Maison du dictionnaire, 1977.</w:t>
      </w:r>
    </w:p>
  </w:footnote>
  <w:footnote w:id="60">
    <w:p w:rsidR="003252F5" w:rsidRPr="00513A87" w:rsidRDefault="003252F5" w:rsidP="0016419A">
      <w:pPr>
        <w:pStyle w:val="Textpoznpodarou"/>
        <w:jc w:val="both"/>
      </w:pPr>
      <w:r w:rsidRPr="00513A87">
        <w:rPr>
          <w:rStyle w:val="Znakapoznpodarou"/>
        </w:rPr>
        <w:footnoteRef/>
      </w:r>
      <w:r w:rsidRPr="00513A87">
        <w:t xml:space="preserve"> </w:t>
      </w:r>
      <w:r w:rsidRPr="00513A87">
        <w:rPr>
          <w:i/>
        </w:rPr>
        <w:t xml:space="preserve">Cf. </w:t>
      </w:r>
      <w:r w:rsidRPr="00513A87">
        <w:rPr>
          <w:caps/>
        </w:rPr>
        <w:t>Arrivé</w:t>
      </w:r>
      <w:r w:rsidRPr="00513A87">
        <w:t xml:space="preserve">, M., </w:t>
      </w:r>
      <w:r w:rsidRPr="00513A87">
        <w:rPr>
          <w:i/>
        </w:rPr>
        <w:t>et al.</w:t>
      </w:r>
      <w:r w:rsidRPr="00513A87">
        <w:t xml:space="preserve">, </w:t>
      </w:r>
      <w:r w:rsidRPr="00513A87">
        <w:rPr>
          <w:i/>
        </w:rPr>
        <w:t>La grammaire d’aujourd’hui : guide alphabétique de linguistique française</w:t>
      </w:r>
      <w:r w:rsidRPr="00513A87">
        <w:t>, Paris : Flammarion, 1986, p. 538.</w:t>
      </w:r>
    </w:p>
  </w:footnote>
  <w:footnote w:id="61">
    <w:p w:rsidR="003252F5" w:rsidRPr="00513A87" w:rsidRDefault="003252F5" w:rsidP="0016419A">
      <w:pPr>
        <w:pStyle w:val="Textpoznpodarou"/>
        <w:jc w:val="both"/>
      </w:pPr>
      <w:r w:rsidRPr="00513A87">
        <w:rPr>
          <w:rStyle w:val="Znakapoznpodarou"/>
        </w:rPr>
        <w:footnoteRef/>
      </w:r>
      <w:r w:rsidRPr="00513A87">
        <w:t xml:space="preserve"> </w:t>
      </w:r>
      <w:r w:rsidRPr="00513A87">
        <w:rPr>
          <w:caps/>
        </w:rPr>
        <w:t>Corado</w:t>
      </w:r>
      <w:r w:rsidRPr="00513A87">
        <w:t xml:space="preserve">, L. ; SANCHEZ-MACAGNO, M.-O., </w:t>
      </w:r>
      <w:r w:rsidRPr="00513A87">
        <w:rPr>
          <w:i/>
        </w:rPr>
        <w:t>Français des Affaires</w:t>
      </w:r>
      <w:r w:rsidRPr="00513A87">
        <w:t>, Paris : Hachette, 1990.</w:t>
      </w:r>
    </w:p>
  </w:footnote>
  <w:footnote w:id="62">
    <w:p w:rsidR="003252F5" w:rsidRPr="00513A87" w:rsidRDefault="003252F5" w:rsidP="0016419A">
      <w:pPr>
        <w:pStyle w:val="Textpoznpodarou"/>
        <w:jc w:val="both"/>
      </w:pPr>
      <w:r w:rsidRPr="00513A87">
        <w:rPr>
          <w:rStyle w:val="Znakapoznpodarou"/>
        </w:rPr>
        <w:footnoteRef/>
      </w:r>
      <w:r w:rsidRPr="00513A87">
        <w:t xml:space="preserve"> </w:t>
      </w:r>
      <w:r w:rsidRPr="00513A87">
        <w:rPr>
          <w:i/>
          <w:caps/>
        </w:rPr>
        <w:t>I</w:t>
      </w:r>
      <w:r w:rsidRPr="00513A87">
        <w:rPr>
          <w:i/>
        </w:rPr>
        <w:t>bid.</w:t>
      </w:r>
    </w:p>
  </w:footnote>
  <w:footnote w:id="63">
    <w:p w:rsidR="003252F5" w:rsidRPr="00513A87" w:rsidRDefault="003252F5" w:rsidP="0016419A">
      <w:pPr>
        <w:pStyle w:val="Textpoznpodarou"/>
        <w:jc w:val="both"/>
      </w:pPr>
      <w:r w:rsidRPr="00513A87">
        <w:rPr>
          <w:rStyle w:val="Znakapoznpodarou"/>
        </w:rPr>
        <w:footnoteRef/>
      </w:r>
      <w:r w:rsidRPr="00513A87">
        <w:t xml:space="preserve"> Nouveau P-DG d'Aircelle, </w:t>
      </w:r>
      <w:r w:rsidRPr="00513A87">
        <w:rPr>
          <w:i/>
        </w:rPr>
        <w:t>Usine nouvelle</w:t>
      </w:r>
      <w:r w:rsidRPr="00513A87">
        <w:t xml:space="preserve"> [en ligne], disponible sur : http://www.usinenouvelle.com/article/jean-pierre-cojan-nouveau-p-dg-d-aircelle.121240, consulté le 30/10/2007.</w:t>
      </w:r>
    </w:p>
  </w:footnote>
  <w:footnote w:id="64">
    <w:p w:rsidR="003252F5" w:rsidRPr="00513A87" w:rsidRDefault="003252F5" w:rsidP="0016419A">
      <w:pPr>
        <w:pStyle w:val="Textpoznpodarou"/>
        <w:jc w:val="both"/>
      </w:pPr>
      <w:r w:rsidRPr="00513A87">
        <w:rPr>
          <w:rStyle w:val="Znakapoznpodarou"/>
        </w:rPr>
        <w:footnoteRef/>
      </w:r>
      <w:r w:rsidRPr="00513A87">
        <w:t xml:space="preserve"> Le P.-D. G. d'AMI invite les fabricants d'outils à revenir dans le monde réel, </w:t>
      </w:r>
      <w:r w:rsidRPr="00513A87">
        <w:rPr>
          <w:i/>
        </w:rPr>
        <w:t>EE Times</w:t>
      </w:r>
      <w:r w:rsidRPr="00513A87">
        <w:t xml:space="preserve"> [en ligne], disponible sur : http://www.eetimes.eu/france/19504265, consulté le 05/11/2007.</w:t>
      </w:r>
    </w:p>
  </w:footnote>
  <w:footnote w:id="65">
    <w:p w:rsidR="003252F5" w:rsidRPr="00513A87" w:rsidRDefault="003252F5" w:rsidP="0016419A">
      <w:pPr>
        <w:pStyle w:val="Textpoznpodarou"/>
        <w:jc w:val="both"/>
      </w:pPr>
      <w:r w:rsidRPr="00513A87">
        <w:rPr>
          <w:rStyle w:val="Znakapoznpodarou"/>
        </w:rPr>
        <w:footnoteRef/>
      </w:r>
      <w:r w:rsidRPr="00513A87">
        <w:t xml:space="preserve"> </w:t>
      </w:r>
      <w:r w:rsidRPr="00513A87">
        <w:rPr>
          <w:i/>
        </w:rPr>
        <w:t>Libération</w:t>
      </w:r>
      <w:r w:rsidRPr="00513A87">
        <w:t>, n°9015, le 8 et 9 mai 2010, p. 15.</w:t>
      </w:r>
    </w:p>
  </w:footnote>
  <w:footnote w:id="66">
    <w:p w:rsidR="003252F5" w:rsidRPr="00513A87" w:rsidRDefault="003252F5" w:rsidP="0016419A">
      <w:pPr>
        <w:pStyle w:val="Textpoznpodarou"/>
        <w:jc w:val="both"/>
      </w:pPr>
      <w:r w:rsidRPr="00513A87">
        <w:rPr>
          <w:rStyle w:val="Znakapoznpodarou"/>
        </w:rPr>
        <w:footnoteRef/>
      </w:r>
      <w:r w:rsidRPr="00513A87">
        <w:t xml:space="preserve"> </w:t>
      </w:r>
      <w:r w:rsidRPr="00513A87">
        <w:rPr>
          <w:i/>
        </w:rPr>
        <w:t>Le Canard enchaîné</w:t>
      </w:r>
      <w:r w:rsidRPr="00513A87">
        <w:t xml:space="preserve">, n° 4450, le 8 février 2006, p. 5. </w:t>
      </w:r>
    </w:p>
  </w:footnote>
  <w:footnote w:id="67">
    <w:p w:rsidR="003252F5" w:rsidRPr="00513A87" w:rsidRDefault="003252F5" w:rsidP="0016419A">
      <w:pPr>
        <w:pStyle w:val="Textpoznpodarou"/>
        <w:jc w:val="both"/>
      </w:pPr>
      <w:r w:rsidRPr="00513A87">
        <w:rPr>
          <w:rStyle w:val="Znakapoznpodarou"/>
        </w:rPr>
        <w:footnoteRef/>
      </w:r>
      <w:r w:rsidRPr="00513A87">
        <w:t xml:space="preserve"> Le clavier français utilise pour le point « shift + ; (point-virgule) », ce qui est encore plus long que les usages tchèques.</w:t>
      </w:r>
    </w:p>
  </w:footnote>
  <w:footnote w:id="68">
    <w:p w:rsidR="003252F5" w:rsidRPr="00513A87" w:rsidRDefault="003252F5" w:rsidP="0016419A">
      <w:pPr>
        <w:pStyle w:val="Textpoznpodarou"/>
        <w:jc w:val="both"/>
        <w:rPr>
          <w:lang w:val="en-US"/>
        </w:rPr>
      </w:pPr>
      <w:r w:rsidRPr="00513A87">
        <w:rPr>
          <w:rStyle w:val="Znakapoznpodarou"/>
        </w:rPr>
        <w:footnoteRef/>
      </w:r>
      <w:r w:rsidRPr="00513A87">
        <w:rPr>
          <w:lang w:val="en-US"/>
        </w:rPr>
        <w:t xml:space="preserve"> </w:t>
      </w:r>
      <w:r w:rsidRPr="00513A87">
        <w:rPr>
          <w:i/>
          <w:lang w:val="en-US"/>
        </w:rPr>
        <w:t xml:space="preserve">Cf. </w:t>
      </w:r>
      <w:r w:rsidRPr="00513A87">
        <w:rPr>
          <w:caps/>
          <w:lang w:val="en-US"/>
        </w:rPr>
        <w:t>Grevisse</w:t>
      </w:r>
      <w:r w:rsidRPr="00513A87">
        <w:rPr>
          <w:lang w:val="en-US"/>
        </w:rPr>
        <w:t xml:space="preserve">, M., </w:t>
      </w:r>
      <w:r w:rsidRPr="00513A87">
        <w:rPr>
          <w:i/>
          <w:lang w:val="en-US"/>
        </w:rPr>
        <w:t>op. cit.</w:t>
      </w:r>
      <w:r w:rsidRPr="00513A87">
        <w:rPr>
          <w:lang w:val="en-US"/>
        </w:rPr>
        <w:t>, p. 272.</w:t>
      </w:r>
    </w:p>
  </w:footnote>
  <w:footnote w:id="69">
    <w:p w:rsidR="008E5C17" w:rsidRPr="00E72E15" w:rsidRDefault="008E5C17">
      <w:pPr>
        <w:pStyle w:val="Textpoznpodarou"/>
        <w:rPr>
          <w:lang w:val="en-US"/>
        </w:rPr>
      </w:pPr>
      <w:r>
        <w:rPr>
          <w:rStyle w:val="Znakapoznpodarou"/>
        </w:rPr>
        <w:footnoteRef/>
      </w:r>
      <w:r w:rsidRPr="00E72E15">
        <w:rPr>
          <w:lang w:val="en-US"/>
        </w:rPr>
        <w:t xml:space="preserve"> Abréviation de </w:t>
      </w:r>
      <w:r w:rsidRPr="00E72E15">
        <w:rPr>
          <w:i/>
          <w:lang w:val="en-US"/>
        </w:rPr>
        <w:t>water-closet</w:t>
      </w:r>
    </w:p>
  </w:footnote>
  <w:footnote w:id="70">
    <w:p w:rsidR="003252F5" w:rsidRPr="00E72E15" w:rsidRDefault="003252F5" w:rsidP="0016419A">
      <w:pPr>
        <w:pStyle w:val="Textpoznpodarou"/>
        <w:jc w:val="both"/>
        <w:rPr>
          <w:lang w:val="en-US"/>
        </w:rPr>
      </w:pPr>
      <w:r w:rsidRPr="00513A87">
        <w:rPr>
          <w:rStyle w:val="Znakapoznpodarou"/>
        </w:rPr>
        <w:footnoteRef/>
      </w:r>
      <w:r w:rsidRPr="00E72E15">
        <w:rPr>
          <w:lang w:val="en-US"/>
        </w:rPr>
        <w:t xml:space="preserve"> </w:t>
      </w:r>
      <w:r w:rsidRPr="00E72E15">
        <w:rPr>
          <w:i/>
          <w:lang w:val="en-US"/>
        </w:rPr>
        <w:t xml:space="preserve">Cf. </w:t>
      </w:r>
      <w:r w:rsidRPr="00E72E15">
        <w:rPr>
          <w:caps/>
          <w:lang w:val="en-US"/>
        </w:rPr>
        <w:t>Grevisse</w:t>
      </w:r>
      <w:r w:rsidRPr="00E72E15">
        <w:rPr>
          <w:lang w:val="en-US"/>
        </w:rPr>
        <w:t xml:space="preserve">, M., </w:t>
      </w:r>
      <w:r w:rsidRPr="00E72E15">
        <w:rPr>
          <w:i/>
          <w:lang w:val="en-US"/>
        </w:rPr>
        <w:t>op. cit.</w:t>
      </w:r>
      <w:r w:rsidRPr="00E72E15">
        <w:rPr>
          <w:lang w:val="en-US"/>
        </w:rPr>
        <w:t>, p. 273.</w:t>
      </w:r>
    </w:p>
  </w:footnote>
  <w:footnote w:id="71">
    <w:p w:rsidR="003252F5" w:rsidRPr="00513A87" w:rsidRDefault="003252F5" w:rsidP="0016419A">
      <w:pPr>
        <w:pStyle w:val="Textpoznpodarou"/>
        <w:jc w:val="both"/>
      </w:pPr>
      <w:r w:rsidRPr="00513A87">
        <w:rPr>
          <w:rStyle w:val="Znakapoznpodarou"/>
        </w:rPr>
        <w:footnoteRef/>
      </w:r>
      <w:r w:rsidRPr="00513A87">
        <w:t xml:space="preserve"> Les majuscules montrent le processus de l’abrègement.</w:t>
      </w:r>
    </w:p>
  </w:footnote>
  <w:footnote w:id="72">
    <w:p w:rsidR="003252F5" w:rsidRPr="00513A87" w:rsidRDefault="003252F5" w:rsidP="0016419A">
      <w:pPr>
        <w:pStyle w:val="Textpoznpodarou"/>
        <w:jc w:val="both"/>
      </w:pPr>
      <w:r w:rsidRPr="00513A87">
        <w:rPr>
          <w:rStyle w:val="Znakapoznpodarou"/>
        </w:rPr>
        <w:footnoteRef/>
      </w:r>
      <w:r w:rsidRPr="00513A87">
        <w:t xml:space="preserve"> </w:t>
      </w:r>
      <w:r w:rsidRPr="00513A87">
        <w:rPr>
          <w:i/>
        </w:rPr>
        <w:t xml:space="preserve">Cf. </w:t>
      </w:r>
      <w:r w:rsidRPr="00513A87">
        <w:t xml:space="preserve">BÉCHADE, H.-D., </w:t>
      </w:r>
      <w:r w:rsidRPr="00513A87">
        <w:rPr>
          <w:i/>
        </w:rPr>
        <w:t>op. cit.</w:t>
      </w:r>
      <w:r w:rsidRPr="00513A87">
        <w:t>, pp. 172-173.</w:t>
      </w:r>
    </w:p>
  </w:footnote>
  <w:footnote w:id="73">
    <w:p w:rsidR="003252F5" w:rsidRPr="00513A87" w:rsidRDefault="003252F5" w:rsidP="0016419A">
      <w:pPr>
        <w:pStyle w:val="Textpoznpodarou"/>
        <w:jc w:val="both"/>
      </w:pPr>
      <w:r w:rsidRPr="00513A87">
        <w:rPr>
          <w:rStyle w:val="Znakapoznpodarou"/>
        </w:rPr>
        <w:footnoteRef/>
      </w:r>
      <w:r w:rsidRPr="00513A87">
        <w:t xml:space="preserve"> Cartier souligne que le mot radar a aussi passé dans le langage familier : « </w:t>
      </w:r>
      <w:r w:rsidRPr="00513A87">
        <w:rPr>
          <w:i/>
          <w:iCs/>
        </w:rPr>
        <w:t>Hier j’ai fait la teuf, aujourd’hui je suis au radar.</w:t>
      </w:r>
      <w:r w:rsidRPr="00513A87">
        <w:t> » Cela veut dire dans le français standard : « </w:t>
      </w:r>
      <w:r w:rsidRPr="00513A87">
        <w:rPr>
          <w:i/>
          <w:iCs/>
        </w:rPr>
        <w:t>Hier, j’ai fait la fête, aujourd’hui je suis mort</w:t>
      </w:r>
      <w:r w:rsidRPr="00513A87">
        <w:t>. » (</w:t>
      </w:r>
      <w:r w:rsidRPr="00513A87">
        <w:rPr>
          <w:i/>
        </w:rPr>
        <w:t>cf. </w:t>
      </w:r>
      <w:r w:rsidRPr="00513A87">
        <w:rPr>
          <w:caps/>
        </w:rPr>
        <w:t>cartier</w:t>
      </w:r>
      <w:r w:rsidRPr="00513A87">
        <w:t xml:space="preserve">, P., </w:t>
      </w:r>
      <w:r w:rsidRPr="00513A87">
        <w:rPr>
          <w:szCs w:val="24"/>
        </w:rPr>
        <w:t>.</w:t>
      </w:r>
      <w:r w:rsidRPr="00513A87">
        <w:rPr>
          <w:i/>
          <w:iCs/>
          <w:szCs w:val="24"/>
        </w:rPr>
        <w:t>Le</w:t>
      </w:r>
      <w:r w:rsidRPr="00513A87">
        <w:rPr>
          <w:szCs w:val="24"/>
        </w:rPr>
        <w:t xml:space="preserve"> </w:t>
      </w:r>
      <w:r w:rsidRPr="00513A87">
        <w:rPr>
          <w:i/>
          <w:iCs/>
          <w:szCs w:val="24"/>
        </w:rPr>
        <w:t>langage des sigles</w:t>
      </w:r>
      <w:r w:rsidRPr="00513A87">
        <w:rPr>
          <w:szCs w:val="24"/>
        </w:rPr>
        <w:t>, Paris : De La Martinière, 2009,</w:t>
      </w:r>
      <w:r w:rsidRPr="00513A87">
        <w:t xml:space="preserve"> p. 169).</w:t>
      </w:r>
    </w:p>
  </w:footnote>
  <w:footnote w:id="74">
    <w:p w:rsidR="003252F5" w:rsidRPr="00513A87" w:rsidRDefault="003252F5" w:rsidP="0016419A">
      <w:pPr>
        <w:pStyle w:val="Textpoznpodarou"/>
        <w:jc w:val="both"/>
      </w:pPr>
      <w:r w:rsidRPr="00513A87">
        <w:rPr>
          <w:rStyle w:val="Znakapoznpodarou"/>
        </w:rPr>
        <w:footnoteRef/>
      </w:r>
      <w:r w:rsidRPr="00513A87">
        <w:t xml:space="preserve"> </w:t>
      </w:r>
      <w:r w:rsidRPr="00513A87">
        <w:rPr>
          <w:i/>
        </w:rPr>
        <w:t xml:space="preserve">Cf. </w:t>
      </w:r>
      <w:r w:rsidRPr="00513A87">
        <w:t xml:space="preserve">CARTIER, P., </w:t>
      </w:r>
      <w:r w:rsidRPr="00513A87">
        <w:rPr>
          <w:i/>
        </w:rPr>
        <w:t>op. cit.</w:t>
      </w:r>
      <w:r w:rsidRPr="00513A87">
        <w:t>, p. 7.</w:t>
      </w:r>
    </w:p>
  </w:footnote>
  <w:footnote w:id="75">
    <w:p w:rsidR="003252F5" w:rsidRPr="00513A87" w:rsidRDefault="003252F5" w:rsidP="0016419A">
      <w:pPr>
        <w:pStyle w:val="Textpoznpodarou"/>
        <w:jc w:val="both"/>
      </w:pPr>
      <w:r w:rsidRPr="00513A87">
        <w:rPr>
          <w:rStyle w:val="Znakapoznpodarou"/>
        </w:rPr>
        <w:footnoteRef/>
      </w:r>
      <w:r w:rsidRPr="00513A87">
        <w:t xml:space="preserve"> LACROUX, J.-P., </w:t>
      </w:r>
      <w:r w:rsidRPr="00513A87">
        <w:rPr>
          <w:i/>
        </w:rPr>
        <w:t>op. cit.</w:t>
      </w:r>
      <w:r w:rsidRPr="00513A87">
        <w:t>, p. 137.</w:t>
      </w:r>
    </w:p>
  </w:footnote>
  <w:footnote w:id="76">
    <w:p w:rsidR="003252F5" w:rsidRPr="00513A87" w:rsidRDefault="003252F5" w:rsidP="0016419A">
      <w:pPr>
        <w:pStyle w:val="Textpoznpodarou"/>
        <w:jc w:val="both"/>
      </w:pPr>
      <w:r w:rsidRPr="00513A87">
        <w:rPr>
          <w:rStyle w:val="Znakapoznpodarou"/>
        </w:rPr>
        <w:footnoteRef/>
      </w:r>
      <w:r w:rsidRPr="00513A87">
        <w:t xml:space="preserve"> </w:t>
      </w:r>
      <w:r w:rsidRPr="00513A87">
        <w:rPr>
          <w:i/>
        </w:rPr>
        <w:t xml:space="preserve">Cf. </w:t>
      </w:r>
      <w:r w:rsidRPr="00513A87">
        <w:rPr>
          <w:rFonts w:eastAsiaTheme="minorEastAsia"/>
          <w:caps/>
          <w:lang w:eastAsia="zh-CN"/>
        </w:rPr>
        <w:t>BartoŠ</w:t>
      </w:r>
      <w:r w:rsidRPr="00513A87">
        <w:rPr>
          <w:rFonts w:eastAsiaTheme="minorEastAsia"/>
          <w:lang w:eastAsia="zh-CN"/>
        </w:rPr>
        <w:t xml:space="preserve">, J., </w:t>
      </w:r>
      <w:r w:rsidRPr="00513A87">
        <w:rPr>
          <w:rFonts w:eastAsiaTheme="minorEastAsia"/>
          <w:i/>
          <w:lang w:eastAsia="zh-CN"/>
        </w:rPr>
        <w:t>op. cit.</w:t>
      </w:r>
      <w:r w:rsidRPr="00513A87">
        <w:rPr>
          <w:rFonts w:eastAsiaTheme="minorEastAsia"/>
          <w:lang w:eastAsia="zh-CN"/>
        </w:rPr>
        <w:t>, p. 8.</w:t>
      </w:r>
    </w:p>
  </w:footnote>
  <w:footnote w:id="77">
    <w:p w:rsidR="003252F5" w:rsidRPr="00513A87" w:rsidRDefault="003252F5" w:rsidP="0016419A">
      <w:pPr>
        <w:pStyle w:val="Textpoznpodarou"/>
        <w:jc w:val="both"/>
        <w:rPr>
          <w:vertAlign w:val="superscript"/>
        </w:rPr>
      </w:pPr>
      <w:r w:rsidRPr="00513A87">
        <w:rPr>
          <w:rStyle w:val="Znakapoznpodarou"/>
        </w:rPr>
        <w:footnoteRef/>
      </w:r>
      <w:r w:rsidRPr="00513A87">
        <w:t xml:space="preserve">CNE : incertitudes sur la décision finale de l’OIT, </w:t>
      </w:r>
      <w:r w:rsidRPr="00513A87">
        <w:rPr>
          <w:i/>
        </w:rPr>
        <w:t>Le Figaro</w:t>
      </w:r>
      <w:r w:rsidRPr="00513A87">
        <w:t xml:space="preserve"> [en ligne], disponible sur : http://www.lefigaro.fr/economie/20071031.FIG 000000100_cne_incertitudes_sur_la_decision _finale_de_l_ oit.html , consulté le 11/05/2007.</w:t>
      </w:r>
    </w:p>
  </w:footnote>
  <w:footnote w:id="78">
    <w:p w:rsidR="003252F5" w:rsidRPr="00513A87" w:rsidRDefault="003252F5" w:rsidP="0016419A">
      <w:pPr>
        <w:pStyle w:val="Textpoznpodarou"/>
        <w:jc w:val="both"/>
      </w:pPr>
      <w:r w:rsidRPr="00513A87">
        <w:rPr>
          <w:rStyle w:val="Znakapoznpodarou"/>
        </w:rPr>
        <w:footnoteRef/>
      </w:r>
      <w:r w:rsidRPr="00513A87">
        <w:t xml:space="preserve"> Human Resources : Fixed Terms Contrcts, </w:t>
      </w:r>
      <w:r w:rsidRPr="00513A87">
        <w:rPr>
          <w:i/>
        </w:rPr>
        <w:t xml:space="preserve">Durham University </w:t>
      </w:r>
      <w:r w:rsidRPr="00513A87">
        <w:t>[en ligne], disponible sur : http://www.dur.ac.uk/hr/policies/condemp/fixedterm/, consulté le 11/11/2007.</w:t>
      </w:r>
    </w:p>
  </w:footnote>
  <w:footnote w:id="79">
    <w:p w:rsidR="003252F5" w:rsidRPr="00513A87" w:rsidRDefault="003252F5" w:rsidP="0016419A">
      <w:pPr>
        <w:pStyle w:val="Textpoznpodarou"/>
        <w:jc w:val="both"/>
      </w:pPr>
      <w:r w:rsidRPr="00513A87">
        <w:rPr>
          <w:rStyle w:val="Znakapoznpodarou"/>
        </w:rPr>
        <w:footnoteRef/>
      </w:r>
      <w:r w:rsidRPr="00513A87">
        <w:t xml:space="preserve"> </w:t>
      </w:r>
      <w:r w:rsidRPr="00513A87">
        <w:rPr>
          <w:i/>
        </w:rPr>
        <w:t>Libération</w:t>
      </w:r>
      <w:r w:rsidRPr="00513A87">
        <w:t>, n°9015, le 8 et 9 mai 2010, p. XXII.</w:t>
      </w:r>
    </w:p>
  </w:footnote>
  <w:footnote w:id="80">
    <w:p w:rsidR="003252F5" w:rsidRPr="00513A87" w:rsidRDefault="003252F5" w:rsidP="0016419A">
      <w:pPr>
        <w:pStyle w:val="Textpoznpodarou"/>
        <w:jc w:val="both"/>
      </w:pPr>
      <w:r w:rsidRPr="00513A87">
        <w:rPr>
          <w:rStyle w:val="Znakapoznpodarou"/>
        </w:rPr>
        <w:footnoteRef/>
      </w:r>
      <w:r w:rsidRPr="00513A87">
        <w:t xml:space="preserve"> </w:t>
      </w:r>
      <w:r w:rsidRPr="00513A87">
        <w:rPr>
          <w:caps/>
        </w:rPr>
        <w:t xml:space="preserve">Martinet, A., </w:t>
      </w:r>
      <w:r w:rsidRPr="00513A87">
        <w:rPr>
          <w:i/>
        </w:rPr>
        <w:t>op. cit.</w:t>
      </w:r>
      <w:r w:rsidRPr="00513A87">
        <w:t>, p. 266.</w:t>
      </w:r>
    </w:p>
  </w:footnote>
  <w:footnote w:id="81">
    <w:p w:rsidR="003252F5" w:rsidRPr="00513A87" w:rsidRDefault="003252F5" w:rsidP="0016419A">
      <w:pPr>
        <w:pStyle w:val="Textpoznpodarou"/>
        <w:jc w:val="both"/>
      </w:pPr>
      <w:r w:rsidRPr="00513A87">
        <w:rPr>
          <w:rStyle w:val="Znakapoznpodarou"/>
        </w:rPr>
        <w:footnoteRef/>
      </w:r>
      <w:r w:rsidRPr="00513A87">
        <w:t xml:space="preserve"> </w:t>
      </w:r>
      <w:r w:rsidRPr="00513A87">
        <w:rPr>
          <w:i/>
        </w:rPr>
        <w:t xml:space="preserve">Cf. </w:t>
      </w:r>
      <w:r w:rsidRPr="00513A87">
        <w:t xml:space="preserve">BAUSSIER, S., </w:t>
      </w:r>
      <w:r w:rsidRPr="00513A87">
        <w:rPr>
          <w:i/>
        </w:rPr>
        <w:t>Les sigles à la con</w:t>
      </w:r>
      <w:r w:rsidRPr="00513A87">
        <w:t>, Paris: Mots&amp;Cie, 2007, p. 9.</w:t>
      </w:r>
    </w:p>
  </w:footnote>
  <w:footnote w:id="82">
    <w:p w:rsidR="003252F5" w:rsidRPr="00513A87" w:rsidRDefault="003252F5" w:rsidP="0016419A">
      <w:pPr>
        <w:pStyle w:val="Textpoznpodarou"/>
        <w:jc w:val="both"/>
      </w:pPr>
      <w:r w:rsidRPr="00513A87">
        <w:rPr>
          <w:rStyle w:val="Znakapoznpodarou"/>
        </w:rPr>
        <w:footnoteRef/>
      </w:r>
      <w:r w:rsidRPr="00513A87">
        <w:t xml:space="preserve"> Le mot « to » désigne en tchèque le genre neutre, c’est un pronom démonstratif.</w:t>
      </w:r>
    </w:p>
  </w:footnote>
  <w:footnote w:id="83">
    <w:p w:rsidR="003252F5" w:rsidRPr="00513A87" w:rsidRDefault="003252F5" w:rsidP="0016419A">
      <w:pPr>
        <w:pStyle w:val="Textpoznpodarou"/>
        <w:jc w:val="both"/>
      </w:pPr>
      <w:r w:rsidRPr="00513A87">
        <w:rPr>
          <w:rStyle w:val="Znakapoznpodarou"/>
        </w:rPr>
        <w:footnoteRef/>
      </w:r>
      <w:r w:rsidRPr="00513A87">
        <w:t xml:space="preserve"> </w:t>
      </w:r>
      <w:r w:rsidRPr="00513A87">
        <w:rPr>
          <w:rFonts w:eastAsiaTheme="minorEastAsia"/>
          <w:caps/>
          <w:lang w:eastAsia="zh-CN"/>
        </w:rPr>
        <w:t>BartoŠ</w:t>
      </w:r>
      <w:r w:rsidRPr="00513A87">
        <w:rPr>
          <w:rFonts w:eastAsiaTheme="minorEastAsia"/>
          <w:lang w:eastAsia="zh-CN"/>
        </w:rPr>
        <w:t xml:space="preserve">, J., </w:t>
      </w:r>
      <w:r w:rsidRPr="00513A87">
        <w:rPr>
          <w:rFonts w:eastAsiaTheme="minorEastAsia"/>
          <w:i/>
          <w:lang w:eastAsia="zh-CN"/>
        </w:rPr>
        <w:t>op. cit.</w:t>
      </w:r>
      <w:r w:rsidRPr="00513A87">
        <w:rPr>
          <w:rFonts w:eastAsiaTheme="minorEastAsia"/>
          <w:lang w:eastAsia="zh-CN"/>
        </w:rPr>
        <w:t>, p. 40.</w:t>
      </w:r>
    </w:p>
  </w:footnote>
  <w:footnote w:id="84">
    <w:p w:rsidR="003252F5" w:rsidRPr="00513A87" w:rsidRDefault="003252F5" w:rsidP="0016419A">
      <w:pPr>
        <w:pStyle w:val="Textpoznpodarou"/>
        <w:jc w:val="both"/>
      </w:pPr>
      <w:r w:rsidRPr="00513A87">
        <w:rPr>
          <w:rStyle w:val="Znakapoznpodarou"/>
        </w:rPr>
        <w:footnoteRef/>
      </w:r>
      <w:r w:rsidRPr="00513A87">
        <w:t xml:space="preserve"> </w:t>
      </w:r>
      <w:r w:rsidRPr="00513A87">
        <w:rPr>
          <w:rFonts w:eastAsiaTheme="minorEastAsia"/>
          <w:caps/>
          <w:lang w:eastAsia="zh-CN"/>
        </w:rPr>
        <w:t>BartoŠ</w:t>
      </w:r>
      <w:r w:rsidRPr="00513A87">
        <w:rPr>
          <w:rFonts w:eastAsiaTheme="minorEastAsia"/>
          <w:lang w:eastAsia="zh-CN"/>
        </w:rPr>
        <w:t xml:space="preserve">, J., </w:t>
      </w:r>
      <w:r w:rsidRPr="00513A87">
        <w:rPr>
          <w:rFonts w:eastAsiaTheme="minorEastAsia"/>
          <w:i/>
          <w:lang w:eastAsia="zh-CN"/>
        </w:rPr>
        <w:t>op. cit.</w:t>
      </w:r>
      <w:r w:rsidRPr="00513A87">
        <w:rPr>
          <w:rFonts w:eastAsiaTheme="minorEastAsia"/>
          <w:lang w:eastAsia="zh-CN"/>
        </w:rPr>
        <w:t>, p. 65.</w:t>
      </w:r>
    </w:p>
  </w:footnote>
  <w:footnote w:id="85">
    <w:p w:rsidR="003252F5" w:rsidRPr="00513A87" w:rsidRDefault="003252F5" w:rsidP="0016419A">
      <w:pPr>
        <w:pStyle w:val="Textpoznpodarou"/>
        <w:jc w:val="both"/>
        <w:rPr>
          <w:lang w:val="de-DE"/>
        </w:rPr>
      </w:pPr>
      <w:r w:rsidRPr="00513A87">
        <w:rPr>
          <w:rStyle w:val="Znakapoznpodarou"/>
        </w:rPr>
        <w:footnoteRef/>
      </w:r>
      <w:r w:rsidRPr="00513A87">
        <w:rPr>
          <w:lang w:val="de-DE"/>
        </w:rPr>
        <w:t xml:space="preserve"> </w:t>
      </w:r>
      <w:r w:rsidRPr="00513A87">
        <w:rPr>
          <w:i/>
          <w:lang w:val="de-DE"/>
        </w:rPr>
        <w:t xml:space="preserve">Cf. </w:t>
      </w:r>
      <w:r w:rsidRPr="00513A87">
        <w:rPr>
          <w:caps/>
          <w:lang w:val="de-DE"/>
        </w:rPr>
        <w:t>BAUSSIER</w:t>
      </w:r>
      <w:r w:rsidRPr="00513A87">
        <w:rPr>
          <w:lang w:val="de-DE"/>
        </w:rPr>
        <w:t xml:space="preserve">, S., </w:t>
      </w:r>
      <w:r w:rsidRPr="00513A87">
        <w:rPr>
          <w:i/>
          <w:lang w:val="de-DE"/>
        </w:rPr>
        <w:t>op. cit.</w:t>
      </w:r>
      <w:r w:rsidRPr="00513A87">
        <w:rPr>
          <w:lang w:val="de-DE"/>
        </w:rPr>
        <w:t>, p. 51.</w:t>
      </w:r>
    </w:p>
  </w:footnote>
  <w:footnote w:id="86">
    <w:p w:rsidR="003252F5" w:rsidRPr="00513A87" w:rsidRDefault="003252F5" w:rsidP="0016419A">
      <w:pPr>
        <w:pStyle w:val="Textpoznpodarou"/>
        <w:jc w:val="both"/>
      </w:pPr>
      <w:r w:rsidRPr="00513A87">
        <w:rPr>
          <w:rStyle w:val="Znakapoznpodarou"/>
        </w:rPr>
        <w:footnoteRef/>
      </w:r>
      <w:r w:rsidRPr="00513A87">
        <w:t xml:space="preserve"> En français, nous distinguons la prononciation des sons sourds et sonores, mais les langues qui n’en font pas, peuvent très facilement confondre HALDE [ald] et halte [alt].</w:t>
      </w:r>
    </w:p>
  </w:footnote>
  <w:footnote w:id="87">
    <w:p w:rsidR="003252F5" w:rsidRPr="00513A87" w:rsidRDefault="003252F5" w:rsidP="0016419A">
      <w:pPr>
        <w:pStyle w:val="Textpoznpodarou"/>
        <w:jc w:val="both"/>
      </w:pPr>
      <w:r w:rsidRPr="00513A87">
        <w:rPr>
          <w:rStyle w:val="Znakapoznpodarou"/>
        </w:rPr>
        <w:footnoteRef/>
      </w:r>
      <w:r w:rsidRPr="00513A87">
        <w:t xml:space="preserve"> </w:t>
      </w:r>
      <w:r w:rsidRPr="00513A87">
        <w:rPr>
          <w:i/>
        </w:rPr>
        <w:t xml:space="preserve">Cf. </w:t>
      </w:r>
      <w:r w:rsidRPr="00513A87">
        <w:rPr>
          <w:caps/>
        </w:rPr>
        <w:t>MORTUREUX</w:t>
      </w:r>
      <w:r w:rsidRPr="00513A87">
        <w:t xml:space="preserve">, M. -F., </w:t>
      </w:r>
      <w:r w:rsidRPr="00513A87">
        <w:rPr>
          <w:i/>
        </w:rPr>
        <w:t>op. cit.</w:t>
      </w:r>
      <w:r w:rsidRPr="00513A87">
        <w:t>, p. 63.</w:t>
      </w:r>
    </w:p>
  </w:footnote>
  <w:footnote w:id="88">
    <w:p w:rsidR="003252F5" w:rsidRPr="00513A87" w:rsidRDefault="003252F5" w:rsidP="0016419A">
      <w:pPr>
        <w:pStyle w:val="Textpoznpodarou"/>
        <w:jc w:val="both"/>
      </w:pPr>
      <w:r w:rsidRPr="00513A87">
        <w:rPr>
          <w:rStyle w:val="Znakapoznpodarou"/>
        </w:rPr>
        <w:footnoteRef/>
      </w:r>
      <w:r w:rsidRPr="00513A87">
        <w:t xml:space="preserve"> Ce sont des abréviations de </w:t>
      </w:r>
      <w:r w:rsidRPr="00513A87">
        <w:rPr>
          <w:i/>
        </w:rPr>
        <w:t>Banque nationale de Paris ; Appellation d’origine contrôlée ; Bon chic, bon genre</w:t>
      </w:r>
      <w:r w:rsidRPr="00513A87">
        <w:t>.</w:t>
      </w:r>
    </w:p>
  </w:footnote>
  <w:footnote w:id="89">
    <w:p w:rsidR="003252F5" w:rsidRPr="00513A87" w:rsidRDefault="003252F5" w:rsidP="008D15CC">
      <w:pPr>
        <w:pStyle w:val="Textpoznpodarou"/>
        <w:jc w:val="both"/>
      </w:pPr>
      <w:r w:rsidRPr="00513A87">
        <w:rPr>
          <w:rStyle w:val="Znakapoznpodarou"/>
        </w:rPr>
        <w:footnoteRef/>
      </w:r>
      <w:r w:rsidRPr="00513A87">
        <w:t xml:space="preserve"> ARRIVÉ, M., </w:t>
      </w:r>
      <w:r w:rsidRPr="00513A87">
        <w:rPr>
          <w:i/>
        </w:rPr>
        <w:t>et al.</w:t>
      </w:r>
      <w:r w:rsidRPr="00513A87">
        <w:t xml:space="preserve">, </w:t>
      </w:r>
      <w:r w:rsidRPr="00513A87">
        <w:rPr>
          <w:i/>
        </w:rPr>
        <w:t>op. cit.</w:t>
      </w:r>
      <w:r w:rsidRPr="00513A87">
        <w:t>, p. 17.</w:t>
      </w:r>
    </w:p>
  </w:footnote>
  <w:footnote w:id="90">
    <w:p w:rsidR="003252F5" w:rsidRPr="00513A87" w:rsidRDefault="003252F5" w:rsidP="008D15CC">
      <w:pPr>
        <w:pStyle w:val="Textpoznpodarou"/>
        <w:jc w:val="both"/>
      </w:pPr>
      <w:r w:rsidRPr="00513A87">
        <w:rPr>
          <w:rStyle w:val="Znakapoznpodarou"/>
        </w:rPr>
        <w:footnoteRef/>
      </w:r>
      <w:r w:rsidRPr="00513A87">
        <w:t xml:space="preserve"> ARRIVÉ, M., </w:t>
      </w:r>
      <w:r w:rsidRPr="00513A87">
        <w:rPr>
          <w:i/>
        </w:rPr>
        <w:t>et al.</w:t>
      </w:r>
      <w:r w:rsidRPr="00513A87">
        <w:t xml:space="preserve">, </w:t>
      </w:r>
      <w:r w:rsidRPr="00513A87">
        <w:rPr>
          <w:i/>
        </w:rPr>
        <w:t>op. cit.</w:t>
      </w:r>
      <w:r w:rsidRPr="00513A87">
        <w:t>, p. 243.</w:t>
      </w:r>
    </w:p>
  </w:footnote>
  <w:footnote w:id="91">
    <w:p w:rsidR="003252F5" w:rsidRPr="00513A87" w:rsidRDefault="003252F5" w:rsidP="008D15CC">
      <w:pPr>
        <w:pStyle w:val="Textpoznpodarou"/>
        <w:jc w:val="both"/>
      </w:pPr>
      <w:r w:rsidRPr="00513A87">
        <w:rPr>
          <w:rStyle w:val="Znakapoznpodarou"/>
        </w:rPr>
        <w:footnoteRef/>
      </w:r>
      <w:r w:rsidRPr="00513A87">
        <w:t xml:space="preserve"> GREVISSE, M., </w:t>
      </w:r>
      <w:r w:rsidRPr="00513A87">
        <w:rPr>
          <w:i/>
        </w:rPr>
        <w:t>op. cit.</w:t>
      </w:r>
      <w:r w:rsidRPr="00513A87">
        <w:t>, p. 276.</w:t>
      </w:r>
    </w:p>
  </w:footnote>
  <w:footnote w:id="92">
    <w:p w:rsidR="003252F5" w:rsidRPr="00513A87" w:rsidRDefault="003252F5" w:rsidP="008D15CC">
      <w:pPr>
        <w:pStyle w:val="Textpoznpodarou"/>
        <w:jc w:val="both"/>
      </w:pPr>
      <w:r w:rsidRPr="00513A87">
        <w:rPr>
          <w:rStyle w:val="Znakapoznpodarou"/>
        </w:rPr>
        <w:footnoteRef/>
      </w:r>
      <w:r w:rsidRPr="00513A87">
        <w:t xml:space="preserve"> </w:t>
      </w:r>
      <w:r w:rsidRPr="00513A87">
        <w:rPr>
          <w:i/>
        </w:rPr>
        <w:t xml:space="preserve">Cf. </w:t>
      </w:r>
      <w:r w:rsidRPr="00513A87">
        <w:t xml:space="preserve">GREVISSE, M., </w:t>
      </w:r>
      <w:r w:rsidRPr="00513A87">
        <w:rPr>
          <w:i/>
        </w:rPr>
        <w:t>op. cit.</w:t>
      </w:r>
      <w:r w:rsidRPr="00513A87">
        <w:t>, pp. 276-277.</w:t>
      </w:r>
    </w:p>
  </w:footnote>
  <w:footnote w:id="93">
    <w:p w:rsidR="003252F5" w:rsidRPr="00513A87" w:rsidRDefault="003252F5" w:rsidP="008D15CC">
      <w:pPr>
        <w:jc w:val="both"/>
        <w:rPr>
          <w:sz w:val="20"/>
          <w:szCs w:val="20"/>
        </w:rPr>
      </w:pPr>
      <w:r w:rsidRPr="00513A87">
        <w:rPr>
          <w:rStyle w:val="Znakapoznpodarou"/>
          <w:sz w:val="20"/>
          <w:szCs w:val="20"/>
        </w:rPr>
        <w:footnoteRef/>
      </w:r>
      <w:r w:rsidRPr="00513A87">
        <w:rPr>
          <w:sz w:val="20"/>
          <w:szCs w:val="20"/>
        </w:rPr>
        <w:t xml:space="preserve"> </w:t>
      </w:r>
      <w:r w:rsidRPr="00513A87">
        <w:rPr>
          <w:i/>
          <w:sz w:val="20"/>
          <w:szCs w:val="20"/>
        </w:rPr>
        <w:t xml:space="preserve">Cf. </w:t>
      </w:r>
      <w:r w:rsidRPr="00513A87">
        <w:rPr>
          <w:sz w:val="20"/>
          <w:szCs w:val="20"/>
        </w:rPr>
        <w:t xml:space="preserve">notamment : </w:t>
      </w:r>
      <w:r w:rsidRPr="00513A87">
        <w:rPr>
          <w:caps/>
          <w:sz w:val="20"/>
          <w:szCs w:val="20"/>
        </w:rPr>
        <w:t>Anis</w:t>
      </w:r>
      <w:r w:rsidRPr="00513A87">
        <w:rPr>
          <w:sz w:val="20"/>
          <w:szCs w:val="20"/>
        </w:rPr>
        <w:t xml:space="preserve">, J., </w:t>
      </w:r>
      <w:r w:rsidRPr="00513A87">
        <w:rPr>
          <w:i/>
          <w:iCs/>
          <w:sz w:val="20"/>
          <w:szCs w:val="20"/>
        </w:rPr>
        <w:t>Parlez-vous texto ?,</w:t>
      </w:r>
      <w:r w:rsidRPr="00513A87">
        <w:rPr>
          <w:sz w:val="20"/>
          <w:szCs w:val="20"/>
        </w:rPr>
        <w:t xml:space="preserve"> Paris : Le cherche midi, 2001 ;</w:t>
      </w:r>
    </w:p>
    <w:p w:rsidR="003252F5" w:rsidRPr="00513A87" w:rsidRDefault="003252F5" w:rsidP="008D15CC">
      <w:pPr>
        <w:tabs>
          <w:tab w:val="left" w:pos="540"/>
        </w:tabs>
        <w:jc w:val="both"/>
        <w:rPr>
          <w:sz w:val="20"/>
          <w:szCs w:val="20"/>
        </w:rPr>
      </w:pPr>
      <w:r w:rsidRPr="00513A87">
        <w:rPr>
          <w:caps/>
          <w:sz w:val="20"/>
          <w:szCs w:val="20"/>
        </w:rPr>
        <w:t>Anis</w:t>
      </w:r>
      <w:r w:rsidRPr="00513A87">
        <w:rPr>
          <w:sz w:val="20"/>
          <w:szCs w:val="20"/>
        </w:rPr>
        <w:t xml:space="preserve">, J., </w:t>
      </w:r>
      <w:r w:rsidRPr="00513A87">
        <w:rPr>
          <w:i/>
          <w:iCs/>
          <w:sz w:val="20"/>
          <w:szCs w:val="20"/>
        </w:rPr>
        <w:t>Internet, communication et langue française</w:t>
      </w:r>
      <w:r w:rsidRPr="00513A87">
        <w:rPr>
          <w:sz w:val="20"/>
          <w:szCs w:val="20"/>
        </w:rPr>
        <w:t>, Paris : Hermès Science Publications, 1999 ;</w:t>
      </w:r>
    </w:p>
    <w:p w:rsidR="003252F5" w:rsidRPr="00513A87" w:rsidRDefault="003252F5" w:rsidP="008D15CC">
      <w:pPr>
        <w:tabs>
          <w:tab w:val="left" w:pos="1260"/>
        </w:tabs>
        <w:jc w:val="both"/>
        <w:rPr>
          <w:sz w:val="20"/>
          <w:szCs w:val="20"/>
        </w:rPr>
      </w:pPr>
      <w:r w:rsidRPr="00513A87">
        <w:rPr>
          <w:caps/>
          <w:sz w:val="20"/>
          <w:szCs w:val="20"/>
        </w:rPr>
        <w:t>Anis</w:t>
      </w:r>
      <w:r w:rsidRPr="00513A87">
        <w:rPr>
          <w:sz w:val="20"/>
          <w:szCs w:val="20"/>
        </w:rPr>
        <w:t xml:space="preserve">, J., </w:t>
      </w:r>
      <w:r w:rsidRPr="00513A87">
        <w:rPr>
          <w:i/>
          <w:iCs/>
          <w:sz w:val="20"/>
          <w:szCs w:val="20"/>
        </w:rPr>
        <w:t>Texte et ordinateur</w:t>
      </w:r>
      <w:r w:rsidRPr="00513A87">
        <w:rPr>
          <w:sz w:val="20"/>
          <w:szCs w:val="20"/>
        </w:rPr>
        <w:t>, Paris, Bruxelles : Université de Boeck, 1998.</w:t>
      </w:r>
    </w:p>
  </w:footnote>
  <w:footnote w:id="94">
    <w:p w:rsidR="003252F5" w:rsidRPr="00513A87" w:rsidRDefault="003252F5" w:rsidP="008D15CC">
      <w:pPr>
        <w:pStyle w:val="Textpoznpodarou"/>
        <w:jc w:val="both"/>
      </w:pPr>
      <w:r w:rsidRPr="00513A87">
        <w:rPr>
          <w:rStyle w:val="Znakapoznpodarou"/>
        </w:rPr>
        <w:footnoteRef/>
      </w:r>
      <w:r w:rsidRPr="00513A87">
        <w:t xml:space="preserve"> Citons quelques-uns :</w:t>
      </w:r>
    </w:p>
    <w:p w:rsidR="003252F5" w:rsidRPr="00513A87" w:rsidRDefault="003252F5" w:rsidP="008D15CC">
      <w:pPr>
        <w:tabs>
          <w:tab w:val="left" w:pos="720"/>
        </w:tabs>
        <w:jc w:val="both"/>
        <w:rPr>
          <w:sz w:val="20"/>
          <w:szCs w:val="20"/>
        </w:rPr>
      </w:pPr>
      <w:r w:rsidRPr="00513A87">
        <w:rPr>
          <w:caps/>
          <w:sz w:val="20"/>
          <w:szCs w:val="20"/>
        </w:rPr>
        <w:t>Anis</w:t>
      </w:r>
      <w:r w:rsidRPr="00513A87">
        <w:rPr>
          <w:sz w:val="20"/>
          <w:szCs w:val="20"/>
        </w:rPr>
        <w:t xml:space="preserve">, J., </w:t>
      </w:r>
      <w:r w:rsidRPr="00513A87">
        <w:rPr>
          <w:iCs/>
          <w:sz w:val="20"/>
          <w:szCs w:val="20"/>
        </w:rPr>
        <w:t xml:space="preserve">Communication électronique scripturale et formes langagières : </w:t>
      </w:r>
      <w:r w:rsidR="008E5C17">
        <w:rPr>
          <w:i/>
          <w:iCs/>
          <w:sz w:val="20"/>
          <w:szCs w:val="20"/>
        </w:rPr>
        <w:t>chat</w:t>
      </w:r>
      <w:r w:rsidRPr="00513A87">
        <w:rPr>
          <w:iCs/>
          <w:sz w:val="20"/>
          <w:szCs w:val="20"/>
        </w:rPr>
        <w:t xml:space="preserve"> et SMS,</w:t>
      </w:r>
      <w:r w:rsidRPr="00513A87">
        <w:rPr>
          <w:sz w:val="20"/>
          <w:szCs w:val="20"/>
        </w:rPr>
        <w:t xml:space="preserve"> </w:t>
      </w:r>
      <w:r w:rsidRPr="00513A87">
        <w:rPr>
          <w:i/>
          <w:sz w:val="20"/>
          <w:szCs w:val="20"/>
        </w:rPr>
        <w:t>Université de Poitiers, Réseaux humains/réseaux technologiques, Actes des rencontres 2002</w:t>
      </w:r>
      <w:r w:rsidRPr="00513A87">
        <w:rPr>
          <w:sz w:val="20"/>
          <w:szCs w:val="20"/>
        </w:rPr>
        <w:t xml:space="preserve"> [en ligne] disponible sur : http://oav.univ-poitiers.fr/rhrt/2002/actes%202002/jacques%20anis, consulté le 11/01/2011.</w:t>
      </w:r>
    </w:p>
    <w:p w:rsidR="003252F5" w:rsidRPr="00513A87" w:rsidRDefault="003252F5" w:rsidP="008D15CC">
      <w:pPr>
        <w:tabs>
          <w:tab w:val="left" w:pos="540"/>
        </w:tabs>
        <w:jc w:val="both"/>
        <w:rPr>
          <w:sz w:val="20"/>
          <w:szCs w:val="20"/>
        </w:rPr>
      </w:pPr>
      <w:r w:rsidRPr="00513A87">
        <w:rPr>
          <w:sz w:val="20"/>
          <w:szCs w:val="20"/>
        </w:rPr>
        <w:t xml:space="preserve">ANIS, J., Chats et usages graphiques du français, </w:t>
      </w:r>
      <w:r w:rsidRPr="00513A87">
        <w:rPr>
          <w:i/>
          <w:iCs/>
          <w:sz w:val="20"/>
          <w:szCs w:val="20"/>
        </w:rPr>
        <w:t>Internet, communication et langue française</w:t>
      </w:r>
      <w:r w:rsidRPr="00513A87">
        <w:rPr>
          <w:sz w:val="20"/>
          <w:szCs w:val="20"/>
        </w:rPr>
        <w:t>, Paris : Hermès Science Publications, 1999, pp. 71-90.</w:t>
      </w:r>
    </w:p>
    <w:p w:rsidR="003252F5" w:rsidRPr="00513A87" w:rsidRDefault="003252F5" w:rsidP="008D15CC">
      <w:pPr>
        <w:tabs>
          <w:tab w:val="left" w:pos="0"/>
        </w:tabs>
        <w:jc w:val="both"/>
        <w:rPr>
          <w:sz w:val="20"/>
          <w:szCs w:val="20"/>
        </w:rPr>
      </w:pPr>
      <w:r w:rsidRPr="00513A87">
        <w:rPr>
          <w:caps/>
          <w:sz w:val="20"/>
          <w:szCs w:val="20"/>
        </w:rPr>
        <w:t>Anis</w:t>
      </w:r>
      <w:r w:rsidRPr="00513A87">
        <w:rPr>
          <w:sz w:val="20"/>
          <w:szCs w:val="20"/>
        </w:rPr>
        <w:t xml:space="preserve">, J., Écrit/oral : discordances, autonomies, transpositions, In </w:t>
      </w:r>
      <w:r w:rsidRPr="00513A87">
        <w:rPr>
          <w:i/>
          <w:iCs/>
          <w:sz w:val="20"/>
          <w:szCs w:val="20"/>
        </w:rPr>
        <w:t>Études de linguistique appliquée,</w:t>
      </w:r>
      <w:r w:rsidRPr="00513A87">
        <w:rPr>
          <w:sz w:val="20"/>
          <w:szCs w:val="20"/>
        </w:rPr>
        <w:t xml:space="preserve"> n° 42, 1981, pp. 7-22.</w:t>
      </w:r>
    </w:p>
  </w:footnote>
  <w:footnote w:id="95">
    <w:p w:rsidR="003252F5" w:rsidRPr="00513A87" w:rsidRDefault="003252F5" w:rsidP="008D15CC">
      <w:pPr>
        <w:pStyle w:val="Default"/>
        <w:jc w:val="both"/>
        <w:rPr>
          <w:color w:val="auto"/>
          <w:sz w:val="20"/>
          <w:szCs w:val="20"/>
          <w:lang w:val="fr-FR"/>
        </w:rPr>
      </w:pPr>
      <w:r w:rsidRPr="00513A87">
        <w:rPr>
          <w:rStyle w:val="Znakapoznpodarou"/>
          <w:color w:val="auto"/>
          <w:sz w:val="20"/>
          <w:szCs w:val="20"/>
          <w:lang w:val="fr-FR"/>
        </w:rPr>
        <w:footnoteRef/>
      </w:r>
      <w:r w:rsidRPr="00513A87">
        <w:rPr>
          <w:color w:val="auto"/>
          <w:sz w:val="20"/>
          <w:szCs w:val="20"/>
          <w:lang w:val="fr-FR"/>
        </w:rPr>
        <w:t xml:space="preserve"> </w:t>
      </w:r>
      <w:r w:rsidRPr="00513A87">
        <w:rPr>
          <w:caps/>
          <w:color w:val="auto"/>
          <w:sz w:val="20"/>
          <w:szCs w:val="20"/>
          <w:lang w:val="fr-FR"/>
        </w:rPr>
        <w:t>Curreri</w:t>
      </w:r>
      <w:r w:rsidRPr="00513A87">
        <w:rPr>
          <w:color w:val="auto"/>
          <w:sz w:val="20"/>
          <w:szCs w:val="20"/>
          <w:lang w:val="fr-FR"/>
        </w:rPr>
        <w:t xml:space="preserve">, R., </w:t>
      </w:r>
      <w:r w:rsidRPr="00513A87">
        <w:rPr>
          <w:i/>
          <w:color w:val="auto"/>
          <w:sz w:val="20"/>
          <w:szCs w:val="20"/>
          <w:lang w:val="fr-FR"/>
        </w:rPr>
        <w:t xml:space="preserve">Le bal masqué des mots, </w:t>
      </w:r>
      <w:r w:rsidRPr="00513A87">
        <w:rPr>
          <w:i/>
          <w:iCs/>
          <w:color w:val="auto"/>
          <w:sz w:val="20"/>
          <w:szCs w:val="20"/>
          <w:lang w:val="fr-FR"/>
        </w:rPr>
        <w:t xml:space="preserve">Le langage des jeunes français entre verlan et texto, </w:t>
      </w:r>
      <w:r w:rsidRPr="00513A87">
        <w:rPr>
          <w:color w:val="auto"/>
          <w:sz w:val="20"/>
          <w:szCs w:val="20"/>
          <w:lang w:val="fr-FR"/>
        </w:rPr>
        <w:t>Catania, 2008, pp. 72-87.</w:t>
      </w:r>
    </w:p>
    <w:p w:rsidR="003252F5" w:rsidRPr="00513A87" w:rsidRDefault="003252F5" w:rsidP="008D15CC">
      <w:pPr>
        <w:pStyle w:val="Default"/>
        <w:jc w:val="both"/>
        <w:rPr>
          <w:color w:val="auto"/>
          <w:sz w:val="20"/>
          <w:szCs w:val="20"/>
          <w:lang w:val="fr-FR"/>
        </w:rPr>
      </w:pPr>
      <w:r w:rsidRPr="00513A87">
        <w:rPr>
          <w:caps/>
          <w:color w:val="auto"/>
          <w:sz w:val="20"/>
          <w:szCs w:val="20"/>
          <w:lang w:val="fr-FR"/>
        </w:rPr>
        <w:t>Fairon</w:t>
      </w:r>
      <w:r w:rsidRPr="00513A87">
        <w:rPr>
          <w:color w:val="auto"/>
          <w:sz w:val="20"/>
          <w:szCs w:val="20"/>
          <w:lang w:val="fr-FR"/>
        </w:rPr>
        <w:t xml:space="preserve">, C., </w:t>
      </w:r>
      <w:r w:rsidRPr="00513A87">
        <w:rPr>
          <w:i/>
          <w:color w:val="auto"/>
          <w:sz w:val="20"/>
          <w:szCs w:val="20"/>
          <w:lang w:val="fr-FR"/>
        </w:rPr>
        <w:t>et al.</w:t>
      </w:r>
      <w:r w:rsidRPr="00513A87">
        <w:rPr>
          <w:color w:val="auto"/>
          <w:sz w:val="20"/>
          <w:szCs w:val="20"/>
          <w:lang w:val="fr-FR"/>
        </w:rPr>
        <w:t xml:space="preserve">, </w:t>
      </w:r>
      <w:r w:rsidRPr="00513A87">
        <w:rPr>
          <w:i/>
          <w:color w:val="auto"/>
          <w:sz w:val="20"/>
          <w:szCs w:val="20"/>
          <w:lang w:val="fr-FR"/>
        </w:rPr>
        <w:t xml:space="preserve">Le langage SMS, </w:t>
      </w:r>
      <w:r w:rsidRPr="00513A87">
        <w:rPr>
          <w:i/>
          <w:iCs/>
          <w:color w:val="auto"/>
          <w:sz w:val="20"/>
          <w:szCs w:val="20"/>
          <w:lang w:val="fr-FR"/>
        </w:rPr>
        <w:t xml:space="preserve">Etude d’un corpus informatisé à partir de l’enquête « Faites don de vos SMS à la science », </w:t>
      </w:r>
      <w:r w:rsidRPr="00513A87">
        <w:rPr>
          <w:color w:val="auto"/>
          <w:sz w:val="20"/>
          <w:szCs w:val="20"/>
          <w:lang w:val="fr-FR"/>
        </w:rPr>
        <w:t>Louvain, 2006, pp. 31-41.</w:t>
      </w:r>
    </w:p>
  </w:footnote>
  <w:footnote w:id="96">
    <w:p w:rsidR="003252F5" w:rsidRPr="00513A87" w:rsidRDefault="003252F5">
      <w:pPr>
        <w:pStyle w:val="Textpoznpodarou"/>
      </w:pPr>
      <w:r w:rsidRPr="00513A87">
        <w:rPr>
          <w:rStyle w:val="Znakapoznpodarou"/>
        </w:rPr>
        <w:footnoteRef/>
      </w:r>
      <w:r w:rsidRPr="00513A87">
        <w:t xml:space="preserve"> Selon Anis, les troncations ne font pas partie des néographies, il s’agit d’une particularité morpho-lexicale.</w:t>
      </w:r>
    </w:p>
  </w:footnote>
  <w:footnote w:id="97">
    <w:p w:rsidR="003252F5" w:rsidRPr="00513A87" w:rsidRDefault="003252F5" w:rsidP="008D15CC">
      <w:pPr>
        <w:pStyle w:val="Textpoznpodarou"/>
        <w:jc w:val="both"/>
      </w:pPr>
      <w:r w:rsidRPr="00513A87">
        <w:rPr>
          <w:rStyle w:val="Znakapoznpodarou"/>
        </w:rPr>
        <w:footnoteRef/>
      </w:r>
      <w:r w:rsidRPr="00513A87">
        <w:t xml:space="preserve"> Ce dernier phénomène, qui est mentionné par Anis, ne sera pas traité dans ce travail, il a une fonction inverse de celle de raccourcissement, il prolonge les mots par une démultiplication des voyelles ou des consonnes afin de marquer l’intensité du message comme pour </w:t>
      </w:r>
      <w:r w:rsidRPr="00513A87">
        <w:rPr>
          <w:i/>
        </w:rPr>
        <w:t>je t’aime</w:t>
      </w:r>
      <w:r w:rsidRPr="00513A87">
        <w:t xml:space="preserve"> qui devient </w:t>
      </w:r>
      <w:r w:rsidRPr="00513A87">
        <w:rPr>
          <w:i/>
        </w:rPr>
        <w:t>je t’aiiiiiiiime</w:t>
      </w:r>
      <w:r w:rsidRPr="00513A87">
        <w:t xml:space="preserve">. </w:t>
      </w:r>
    </w:p>
  </w:footnote>
  <w:footnote w:id="98">
    <w:p w:rsidR="003252F5" w:rsidRPr="00513A87" w:rsidRDefault="003252F5" w:rsidP="008D15CC">
      <w:pPr>
        <w:jc w:val="both"/>
        <w:rPr>
          <w:sz w:val="20"/>
          <w:szCs w:val="20"/>
        </w:rPr>
      </w:pPr>
      <w:r w:rsidRPr="00513A87">
        <w:rPr>
          <w:rStyle w:val="Znakapoznpodarou"/>
          <w:sz w:val="20"/>
          <w:szCs w:val="20"/>
        </w:rPr>
        <w:footnoteRef/>
      </w:r>
      <w:r w:rsidRPr="00513A87">
        <w:rPr>
          <w:sz w:val="20"/>
          <w:szCs w:val="20"/>
        </w:rPr>
        <w:t xml:space="preserve"> </w:t>
      </w:r>
      <w:r w:rsidRPr="00513A87">
        <w:rPr>
          <w:caps/>
          <w:sz w:val="20"/>
          <w:szCs w:val="20"/>
        </w:rPr>
        <w:t>Marty</w:t>
      </w:r>
      <w:r w:rsidRPr="00513A87">
        <w:rPr>
          <w:sz w:val="20"/>
          <w:szCs w:val="20"/>
        </w:rPr>
        <w:t xml:space="preserve">, N., </w:t>
      </w:r>
      <w:r w:rsidRPr="00513A87">
        <w:rPr>
          <w:iCs/>
          <w:sz w:val="20"/>
          <w:szCs w:val="20"/>
        </w:rPr>
        <w:t>Les textos, un danger pour l’orthographe ?</w:t>
      </w:r>
      <w:r w:rsidRPr="00513A87">
        <w:rPr>
          <w:sz w:val="20"/>
          <w:szCs w:val="20"/>
        </w:rPr>
        <w:t xml:space="preserve">, </w:t>
      </w:r>
      <w:r w:rsidRPr="00513A87">
        <w:rPr>
          <w:i/>
          <w:sz w:val="20"/>
          <w:szCs w:val="20"/>
        </w:rPr>
        <w:t xml:space="preserve">Magazine Enseignants.com </w:t>
      </w:r>
      <w:r w:rsidRPr="00513A87">
        <w:rPr>
          <w:sz w:val="20"/>
          <w:szCs w:val="20"/>
        </w:rPr>
        <w:t>[en ligne], disponible sur : http://www.enseignants.com/mag/impression.pas?nun_art=571&amp;nun, 2001, consulté le 12/03/2010.</w:t>
      </w:r>
    </w:p>
  </w:footnote>
  <w:footnote w:id="99">
    <w:p w:rsidR="003252F5" w:rsidRPr="00513A87" w:rsidRDefault="003252F5" w:rsidP="008D15CC">
      <w:pPr>
        <w:pStyle w:val="Textpoznpodarou"/>
        <w:jc w:val="both"/>
      </w:pPr>
      <w:r w:rsidRPr="00513A87">
        <w:rPr>
          <w:rStyle w:val="Znakapoznpodarou"/>
        </w:rPr>
        <w:footnoteRef/>
      </w:r>
      <w:r w:rsidRPr="00513A87">
        <w:t xml:space="preserve"> </w:t>
      </w:r>
      <w:r w:rsidRPr="00513A87">
        <w:rPr>
          <w:i/>
        </w:rPr>
        <w:t>Trésor de la langue française informatisé</w:t>
      </w:r>
      <w:r w:rsidRPr="00513A87">
        <w:t xml:space="preserve"> [en ligne], disponible sur : http://atilf.atilf.fr/, consulté le 12/09/2010.</w:t>
      </w:r>
    </w:p>
  </w:footnote>
  <w:footnote w:id="100">
    <w:p w:rsidR="003252F5" w:rsidRPr="00513A87" w:rsidRDefault="003252F5" w:rsidP="006E74F2">
      <w:pPr>
        <w:pStyle w:val="Zkladntext"/>
        <w:tabs>
          <w:tab w:val="left" w:pos="1080"/>
          <w:tab w:val="left" w:pos="1134"/>
          <w:tab w:val="left" w:pos="2700"/>
        </w:tabs>
        <w:spacing w:after="0"/>
        <w:jc w:val="both"/>
        <w:rPr>
          <w:sz w:val="20"/>
          <w:szCs w:val="20"/>
        </w:rPr>
      </w:pPr>
      <w:r w:rsidRPr="00513A87">
        <w:rPr>
          <w:rStyle w:val="Znakapoznpodarou"/>
          <w:sz w:val="20"/>
          <w:szCs w:val="20"/>
        </w:rPr>
        <w:footnoteRef/>
      </w:r>
      <w:r w:rsidRPr="00513A87">
        <w:rPr>
          <w:sz w:val="20"/>
          <w:szCs w:val="20"/>
        </w:rPr>
        <w:t xml:space="preserve"> Nous avons pu suivre le même phénomène dans le chapitre des sigles et des acronymes dont l’écriture en minuscules et majuscules n’est pas unanime, mais on préfère l’écriture en majuscules. Dans le langage </w:t>
      </w:r>
      <w:r w:rsidRPr="00513A87">
        <w:rPr>
          <w:caps/>
          <w:sz w:val="20"/>
          <w:szCs w:val="20"/>
        </w:rPr>
        <w:t>sms</w:t>
      </w:r>
      <w:r w:rsidRPr="00513A87">
        <w:rPr>
          <w:sz w:val="20"/>
          <w:szCs w:val="20"/>
        </w:rPr>
        <w:t>, c’est à l’inverse, les sigles ou les paralogogrammes (</w:t>
      </w:r>
      <w:r w:rsidRPr="00513A87">
        <w:rPr>
          <w:i/>
          <w:sz w:val="20"/>
          <w:szCs w:val="20"/>
        </w:rPr>
        <w:t xml:space="preserve">cf. </w:t>
      </w:r>
      <w:r w:rsidRPr="00513A87">
        <w:rPr>
          <w:sz w:val="20"/>
          <w:szCs w:val="20"/>
        </w:rPr>
        <w:t xml:space="preserve">chapitre 2.7.4.) sont généralement en minuscules. Même les linguistes ne sont pas toujours du même avis à ce propos-là. Par exemple Anis écrit l’acronyme anglais </w:t>
      </w:r>
      <w:r w:rsidRPr="00513A87">
        <w:rPr>
          <w:i/>
          <w:sz w:val="20"/>
          <w:szCs w:val="20"/>
        </w:rPr>
        <w:t>LOL</w:t>
      </w:r>
      <w:r w:rsidRPr="00513A87">
        <w:rPr>
          <w:sz w:val="20"/>
          <w:szCs w:val="20"/>
        </w:rPr>
        <w:t xml:space="preserve"> </w:t>
      </w:r>
      <w:r w:rsidRPr="00513A87">
        <w:rPr>
          <w:i/>
          <w:sz w:val="20"/>
          <w:szCs w:val="20"/>
        </w:rPr>
        <w:t>(laughing out loud)</w:t>
      </w:r>
      <w:r w:rsidRPr="00513A87">
        <w:rPr>
          <w:sz w:val="20"/>
          <w:szCs w:val="20"/>
        </w:rPr>
        <w:t xml:space="preserve"> en minuscules (</w:t>
      </w:r>
      <w:r w:rsidRPr="00513A87">
        <w:rPr>
          <w:i/>
          <w:sz w:val="20"/>
          <w:szCs w:val="20"/>
        </w:rPr>
        <w:t>lol</w:t>
      </w:r>
      <w:r w:rsidRPr="00513A87">
        <w:rPr>
          <w:sz w:val="20"/>
          <w:szCs w:val="20"/>
        </w:rPr>
        <w:t>) et Dejond en majuscules (</w:t>
      </w:r>
      <w:r w:rsidRPr="00513A87">
        <w:rPr>
          <w:i/>
          <w:sz w:val="20"/>
          <w:szCs w:val="20"/>
        </w:rPr>
        <w:t>LOL</w:t>
      </w:r>
      <w:r w:rsidRPr="00513A87">
        <w:rPr>
          <w:sz w:val="20"/>
          <w:szCs w:val="20"/>
        </w:rPr>
        <w:t xml:space="preserve">) et bien sûr, les deux sans points abréviatifs. De nouveau, c’est une question de prononciation, </w:t>
      </w:r>
      <w:r w:rsidRPr="00513A87">
        <w:rPr>
          <w:i/>
          <w:sz w:val="20"/>
          <w:szCs w:val="20"/>
        </w:rPr>
        <w:t xml:space="preserve">lol </w:t>
      </w:r>
      <w:r w:rsidRPr="00513A87">
        <w:rPr>
          <w:sz w:val="20"/>
          <w:szCs w:val="20"/>
        </w:rPr>
        <w:t xml:space="preserve">en minuscule évoque la prononciation comme un seul mot, tandis que pour </w:t>
      </w:r>
      <w:r w:rsidRPr="00513A87">
        <w:rPr>
          <w:i/>
          <w:sz w:val="20"/>
          <w:szCs w:val="20"/>
        </w:rPr>
        <w:t>LOL</w:t>
      </w:r>
      <w:r w:rsidRPr="00513A87">
        <w:rPr>
          <w:sz w:val="20"/>
          <w:szCs w:val="20"/>
        </w:rPr>
        <w:t xml:space="preserve"> en majuscule c’est le contraire. Une autre explication peut être celle de l’intensité de rire, une amplification  </w:t>
      </w:r>
      <w:r w:rsidRPr="00513A87">
        <w:rPr>
          <w:i/>
          <w:sz w:val="20"/>
          <w:szCs w:val="20"/>
        </w:rPr>
        <w:t>lol</w:t>
      </w:r>
      <w:r w:rsidRPr="00513A87">
        <w:rPr>
          <w:sz w:val="20"/>
          <w:szCs w:val="20"/>
        </w:rPr>
        <w:t xml:space="preserve"> = rire à voix haute, </w:t>
      </w:r>
      <w:r w:rsidRPr="00513A87">
        <w:rPr>
          <w:i/>
          <w:sz w:val="20"/>
          <w:szCs w:val="20"/>
        </w:rPr>
        <w:t>LOL</w:t>
      </w:r>
      <w:r w:rsidRPr="00513A87">
        <w:rPr>
          <w:sz w:val="20"/>
          <w:szCs w:val="20"/>
        </w:rPr>
        <w:t xml:space="preserve"> = rire à voix très haute.</w:t>
      </w:r>
    </w:p>
  </w:footnote>
  <w:footnote w:id="101">
    <w:p w:rsidR="003252F5" w:rsidRPr="00513A87" w:rsidRDefault="003252F5" w:rsidP="008D15CC">
      <w:pPr>
        <w:jc w:val="both"/>
        <w:rPr>
          <w:sz w:val="20"/>
          <w:szCs w:val="20"/>
        </w:rPr>
      </w:pPr>
      <w:r w:rsidRPr="00513A87">
        <w:rPr>
          <w:rStyle w:val="Znakapoznpodarou"/>
          <w:sz w:val="20"/>
          <w:szCs w:val="20"/>
        </w:rPr>
        <w:footnoteRef/>
      </w:r>
      <w:r w:rsidRPr="00513A87">
        <w:rPr>
          <w:sz w:val="20"/>
          <w:szCs w:val="20"/>
        </w:rPr>
        <w:t xml:space="preserve"> VAIREL, H., </w:t>
      </w:r>
      <w:r w:rsidRPr="00513A87">
        <w:rPr>
          <w:i/>
          <w:iCs/>
          <w:sz w:val="20"/>
          <w:szCs w:val="20"/>
        </w:rPr>
        <w:t>La présentation matérielle d’un manuscrit dactylographié</w:t>
      </w:r>
      <w:r w:rsidRPr="00513A87">
        <w:rPr>
          <w:sz w:val="20"/>
          <w:szCs w:val="20"/>
        </w:rPr>
        <w:t xml:space="preserve">, Poitiers : Nathan, 1989, p. 9. </w:t>
      </w:r>
    </w:p>
  </w:footnote>
  <w:footnote w:id="102">
    <w:p w:rsidR="003252F5" w:rsidRPr="00513A87" w:rsidRDefault="003252F5">
      <w:pPr>
        <w:pStyle w:val="Textpoznpodarou"/>
      </w:pPr>
      <w:r w:rsidRPr="00513A87">
        <w:rPr>
          <w:rStyle w:val="Znakapoznpodarou"/>
        </w:rPr>
        <w:footnoteRef/>
      </w:r>
      <w:r w:rsidRPr="00513A87">
        <w:t xml:space="preserve"> Ce sigle est né par un jeu de mot, les lettres initiales correspondent phonétiquement à la phrase  « I Seek You » (en fr. « Je vous cherche »).</w:t>
      </w:r>
    </w:p>
  </w:footnote>
  <w:footnote w:id="103">
    <w:p w:rsidR="003252F5" w:rsidRPr="00513A87" w:rsidRDefault="003252F5" w:rsidP="00E353B1">
      <w:pPr>
        <w:pStyle w:val="Textpoznpodarou"/>
      </w:pPr>
      <w:r w:rsidRPr="00513A87">
        <w:rPr>
          <w:rStyle w:val="Znakapoznpodarou"/>
        </w:rPr>
        <w:footnoteRef/>
      </w:r>
      <w:r w:rsidRPr="00513A87">
        <w:t xml:space="preserve"> CANAL, L., </w:t>
      </w:r>
      <w:r w:rsidRPr="00513A87">
        <w:rPr>
          <w:i/>
        </w:rPr>
        <w:t>L’argot et le verlan en classe de FLE/S</w:t>
      </w:r>
      <w:r w:rsidRPr="00513A87">
        <w:t>, mémoire de Master, Perpignan, 2011, p. 39.</w:t>
      </w:r>
    </w:p>
  </w:footnote>
  <w:footnote w:id="104">
    <w:p w:rsidR="003252F5" w:rsidRPr="00513A87" w:rsidRDefault="003252F5">
      <w:pPr>
        <w:pStyle w:val="Textpoznpodarou"/>
      </w:pPr>
      <w:r w:rsidRPr="00513A87">
        <w:rPr>
          <w:rStyle w:val="Znakapoznpodarou"/>
        </w:rPr>
        <w:footnoteRef/>
      </w:r>
      <w:r w:rsidRPr="00513A87">
        <w:t xml:space="preserve"> </w:t>
      </w:r>
      <w:r w:rsidRPr="00513A87">
        <w:rPr>
          <w:i/>
        </w:rPr>
        <w:t>Ibid.</w:t>
      </w:r>
    </w:p>
  </w:footnote>
  <w:footnote w:id="105">
    <w:p w:rsidR="003252F5" w:rsidRPr="00513A87" w:rsidRDefault="003252F5" w:rsidP="008D15CC">
      <w:pPr>
        <w:autoSpaceDE w:val="0"/>
        <w:autoSpaceDN w:val="0"/>
        <w:adjustRightInd w:val="0"/>
        <w:jc w:val="both"/>
        <w:rPr>
          <w:rFonts w:eastAsiaTheme="minorEastAsia"/>
          <w:sz w:val="20"/>
          <w:szCs w:val="20"/>
          <w:lang w:eastAsia="zh-CN"/>
        </w:rPr>
      </w:pPr>
      <w:r w:rsidRPr="00513A87">
        <w:rPr>
          <w:rStyle w:val="Znakapoznpodarou"/>
          <w:sz w:val="20"/>
          <w:szCs w:val="20"/>
        </w:rPr>
        <w:footnoteRef/>
      </w:r>
      <w:r w:rsidRPr="00513A87">
        <w:rPr>
          <w:sz w:val="20"/>
          <w:szCs w:val="20"/>
        </w:rPr>
        <w:t xml:space="preserve"> </w:t>
      </w:r>
      <w:r w:rsidRPr="00513A87">
        <w:rPr>
          <w:i/>
          <w:sz w:val="20"/>
          <w:szCs w:val="20"/>
        </w:rPr>
        <w:t xml:space="preserve">Cf. </w:t>
      </w:r>
      <w:r w:rsidRPr="00513A87">
        <w:rPr>
          <w:sz w:val="20"/>
          <w:szCs w:val="20"/>
        </w:rPr>
        <w:t>notamment Gorcy qui souligne dans sa communication: « </w:t>
      </w:r>
      <w:r w:rsidRPr="00513A87">
        <w:rPr>
          <w:rFonts w:eastAsiaTheme="minorEastAsia"/>
          <w:i/>
          <w:sz w:val="20"/>
          <w:szCs w:val="20"/>
          <w:lang w:eastAsia="zh-CN"/>
        </w:rPr>
        <w:t xml:space="preserve">Certains linguistes appellent le mot tronqué un </w:t>
      </w:r>
      <w:r w:rsidRPr="00513A87">
        <w:rPr>
          <w:rFonts w:eastAsiaTheme="minorEastAsia"/>
          <w:i/>
          <w:iCs/>
          <w:sz w:val="20"/>
          <w:szCs w:val="20"/>
          <w:lang w:eastAsia="zh-CN"/>
        </w:rPr>
        <w:t xml:space="preserve">troncat </w:t>
      </w:r>
      <w:r w:rsidRPr="00513A87">
        <w:rPr>
          <w:rFonts w:eastAsiaTheme="minorEastAsia"/>
          <w:i/>
          <w:sz w:val="20"/>
          <w:szCs w:val="20"/>
          <w:lang w:eastAsia="zh-CN"/>
        </w:rPr>
        <w:t>: j’évoque ce terme pour ne pas l’employer par la suite. </w:t>
      </w:r>
      <w:r w:rsidRPr="00513A87">
        <w:rPr>
          <w:rFonts w:eastAsiaTheme="minorEastAsia"/>
          <w:sz w:val="20"/>
          <w:szCs w:val="20"/>
          <w:lang w:eastAsia="zh-CN"/>
        </w:rPr>
        <w:t>» (</w:t>
      </w:r>
      <w:r w:rsidRPr="00513A87">
        <w:rPr>
          <w:sz w:val="20"/>
          <w:szCs w:val="20"/>
        </w:rPr>
        <w:t xml:space="preserve">GORCY, G., La Mode de l’abréviation et de la troncation verbale en français contemporain, </w:t>
      </w:r>
      <w:r w:rsidRPr="00513A87">
        <w:rPr>
          <w:i/>
          <w:sz w:val="20"/>
          <w:szCs w:val="20"/>
        </w:rPr>
        <w:t>Communication de Monsieur Gérard Gorcy</w:t>
      </w:r>
      <w:r w:rsidRPr="00513A87">
        <w:rPr>
          <w:sz w:val="20"/>
          <w:szCs w:val="20"/>
        </w:rPr>
        <w:t>, 2000, p. 179.)</w:t>
      </w:r>
    </w:p>
  </w:footnote>
  <w:footnote w:id="106">
    <w:p w:rsidR="003252F5" w:rsidRPr="00513A87" w:rsidRDefault="003252F5" w:rsidP="008D15CC">
      <w:pPr>
        <w:pStyle w:val="Textpoznpodarou"/>
      </w:pPr>
      <w:r w:rsidRPr="00513A87">
        <w:rPr>
          <w:rStyle w:val="Znakapoznpodarou"/>
        </w:rPr>
        <w:footnoteRef/>
      </w:r>
      <w:r w:rsidRPr="00513A87">
        <w:t xml:space="preserve"> </w:t>
      </w:r>
      <w:r w:rsidRPr="00513A87">
        <w:rPr>
          <w:i/>
        </w:rPr>
        <w:t>Trésor de la langue française informatisé</w:t>
      </w:r>
      <w:r w:rsidRPr="00513A87">
        <w:t xml:space="preserve"> [en ligne], disponible sur : http://atilf.atilf.fr/, consulté le 08/05/2010.</w:t>
      </w:r>
    </w:p>
  </w:footnote>
  <w:footnote w:id="107">
    <w:p w:rsidR="003252F5" w:rsidRPr="00513A87" w:rsidRDefault="003252F5" w:rsidP="008D15CC">
      <w:pPr>
        <w:pStyle w:val="Textpoznpodarou"/>
        <w:jc w:val="both"/>
        <w:rPr>
          <w:rFonts w:eastAsia="SimSun"/>
          <w:szCs w:val="24"/>
          <w:lang w:eastAsia="zh-CN"/>
        </w:rPr>
      </w:pPr>
      <w:r w:rsidRPr="00513A87">
        <w:rPr>
          <w:rStyle w:val="Znakapoznpodarou"/>
        </w:rPr>
        <w:footnoteRef/>
      </w:r>
      <w:r w:rsidRPr="00513A87">
        <w:t xml:space="preserve"> </w:t>
      </w:r>
      <w:r w:rsidRPr="00513A87">
        <w:rPr>
          <w:i/>
        </w:rPr>
        <w:t xml:space="preserve">Cf. </w:t>
      </w:r>
      <w:r w:rsidRPr="00513A87">
        <w:rPr>
          <w:rFonts w:eastAsia="SimSun"/>
          <w:caps/>
          <w:szCs w:val="24"/>
          <w:lang w:eastAsia="zh-CN"/>
        </w:rPr>
        <w:t xml:space="preserve">PROUVOST, j. ; SABLAYROLLES, J.-F., </w:t>
      </w:r>
      <w:r w:rsidRPr="00513A87">
        <w:rPr>
          <w:rFonts w:eastAsia="SimSun"/>
          <w:i/>
          <w:caps/>
          <w:szCs w:val="24"/>
          <w:lang w:eastAsia="zh-CN"/>
        </w:rPr>
        <w:t>l</w:t>
      </w:r>
      <w:r w:rsidRPr="00513A87">
        <w:rPr>
          <w:rFonts w:eastAsia="SimSun"/>
          <w:i/>
          <w:szCs w:val="24"/>
          <w:lang w:eastAsia="zh-CN"/>
        </w:rPr>
        <w:t>es néologismes, Que sais-je ?</w:t>
      </w:r>
      <w:r w:rsidRPr="00513A87">
        <w:rPr>
          <w:rFonts w:eastAsia="SimSun"/>
          <w:szCs w:val="24"/>
          <w:lang w:eastAsia="zh-CN"/>
        </w:rPr>
        <w:t xml:space="preserve">, Paris : PUF, 2003, p. 114. ou </w:t>
      </w:r>
      <w:r w:rsidRPr="00513A87">
        <w:rPr>
          <w:rFonts w:eastAsia="SimSun"/>
          <w:caps/>
          <w:szCs w:val="24"/>
          <w:lang w:eastAsia="zh-CN"/>
        </w:rPr>
        <w:t>Tournier</w:t>
      </w:r>
      <w:r w:rsidRPr="00513A87">
        <w:rPr>
          <w:rFonts w:eastAsia="SimSun"/>
          <w:szCs w:val="24"/>
          <w:lang w:eastAsia="zh-CN"/>
        </w:rPr>
        <w:t xml:space="preserve">, N. ; TOURNIER, J., </w:t>
      </w:r>
      <w:r w:rsidRPr="00513A87">
        <w:rPr>
          <w:rFonts w:eastAsia="SimSun"/>
          <w:i/>
          <w:szCs w:val="24"/>
          <w:lang w:eastAsia="zh-CN"/>
        </w:rPr>
        <w:t>Dictionnaire de la lexicologie française</w:t>
      </w:r>
      <w:r w:rsidRPr="00513A87">
        <w:rPr>
          <w:rFonts w:eastAsia="SimSun"/>
          <w:szCs w:val="24"/>
          <w:lang w:eastAsia="zh-CN"/>
        </w:rPr>
        <w:t>, Paris : Ellipses, 2009, p. 345.</w:t>
      </w:r>
    </w:p>
    <w:p w:rsidR="003252F5" w:rsidRPr="00513A87" w:rsidRDefault="003252F5" w:rsidP="008D15CC">
      <w:pPr>
        <w:pStyle w:val="Textpoznpodarou"/>
        <w:jc w:val="both"/>
      </w:pPr>
      <w:r w:rsidRPr="00513A87">
        <w:rPr>
          <w:rFonts w:eastAsia="SimSun"/>
          <w:szCs w:val="24"/>
          <w:lang w:eastAsia="zh-CN"/>
        </w:rPr>
        <w:t>Ce type d’abrègement est un peu spécifique car même si on supprime la partie médiane du mot à l’écrit, très souvent, ce changement n’apparaît pas à l’oral, contrairement aux abréviations graphiques (</w:t>
      </w:r>
      <w:r w:rsidRPr="00513A87">
        <w:rPr>
          <w:rFonts w:eastAsia="SimSun"/>
          <w:i/>
          <w:szCs w:val="24"/>
          <w:lang w:eastAsia="zh-CN"/>
        </w:rPr>
        <w:t xml:space="preserve">cf. </w:t>
      </w:r>
      <w:r w:rsidRPr="00513A87">
        <w:rPr>
          <w:rFonts w:eastAsia="SimSun"/>
          <w:szCs w:val="24"/>
          <w:lang w:eastAsia="zh-CN"/>
        </w:rPr>
        <w:t>chapitres 2.2. et 2.7.2.).</w:t>
      </w:r>
    </w:p>
  </w:footnote>
  <w:footnote w:id="108">
    <w:p w:rsidR="003252F5" w:rsidRPr="00513A87" w:rsidRDefault="003252F5" w:rsidP="008D15CC">
      <w:pPr>
        <w:pStyle w:val="Textpoznpodarou"/>
        <w:jc w:val="both"/>
      </w:pPr>
      <w:r w:rsidRPr="00513A87">
        <w:rPr>
          <w:rStyle w:val="Znakapoznpodarou"/>
        </w:rPr>
        <w:footnoteRef/>
      </w:r>
      <w:r w:rsidRPr="00513A87">
        <w:t xml:space="preserve"> </w:t>
      </w:r>
      <w:r w:rsidRPr="00513A87">
        <w:rPr>
          <w:i/>
        </w:rPr>
        <w:t xml:space="preserve">Cf. </w:t>
      </w:r>
      <w:r w:rsidRPr="00513A87">
        <w:t xml:space="preserve">ARRIVÉ, M., </w:t>
      </w:r>
      <w:r w:rsidRPr="00513A87">
        <w:rPr>
          <w:i/>
        </w:rPr>
        <w:t>et al.</w:t>
      </w:r>
      <w:r w:rsidRPr="00513A87">
        <w:t xml:space="preserve">, </w:t>
      </w:r>
      <w:r w:rsidRPr="00513A87">
        <w:rPr>
          <w:i/>
        </w:rPr>
        <w:t>op. cit.</w:t>
      </w:r>
      <w:r w:rsidRPr="00513A87">
        <w:t>, p. 17 ;</w:t>
      </w:r>
    </w:p>
    <w:p w:rsidR="003252F5" w:rsidRPr="00513A87" w:rsidRDefault="003252F5" w:rsidP="008D15CC">
      <w:pPr>
        <w:pStyle w:val="Textpoznpodarou"/>
        <w:jc w:val="both"/>
      </w:pPr>
      <w:r w:rsidRPr="00513A87">
        <w:t xml:space="preserve">GARDES-TAMINE, J., </w:t>
      </w:r>
      <w:r w:rsidRPr="00513A87">
        <w:rPr>
          <w:i/>
        </w:rPr>
        <w:t>op. cit.</w:t>
      </w:r>
      <w:r w:rsidRPr="00513A87">
        <w:t>, p. 80-81.</w:t>
      </w:r>
    </w:p>
  </w:footnote>
  <w:footnote w:id="109">
    <w:p w:rsidR="003252F5" w:rsidRPr="00513A87" w:rsidRDefault="003252F5" w:rsidP="008D15CC">
      <w:pPr>
        <w:pStyle w:val="Textpoznpodarou"/>
        <w:jc w:val="both"/>
      </w:pPr>
      <w:r w:rsidRPr="00513A87">
        <w:rPr>
          <w:rStyle w:val="Znakapoznpodarou"/>
        </w:rPr>
        <w:footnoteRef/>
      </w:r>
      <w:r w:rsidRPr="00513A87">
        <w:t xml:space="preserve"> Il ne s’agit pas d’une règle grammaticale mais d’une convention de typographie.</w:t>
      </w:r>
    </w:p>
  </w:footnote>
  <w:footnote w:id="110">
    <w:p w:rsidR="003252F5" w:rsidRPr="00513A87" w:rsidRDefault="003252F5" w:rsidP="008D15CC">
      <w:pPr>
        <w:pStyle w:val="Textpoznpodarou"/>
        <w:jc w:val="both"/>
      </w:pPr>
      <w:r w:rsidRPr="00513A87">
        <w:rPr>
          <w:rStyle w:val="Znakapoznpodarou"/>
        </w:rPr>
        <w:footnoteRef/>
      </w:r>
      <w:r w:rsidRPr="00513A87">
        <w:t xml:space="preserve"> </w:t>
      </w:r>
      <w:r w:rsidRPr="00513A87">
        <w:rPr>
          <w:i/>
        </w:rPr>
        <w:t xml:space="preserve">Cf. </w:t>
      </w:r>
      <w:r w:rsidRPr="00513A87">
        <w:t xml:space="preserve">GROUD, Cl. ; SERNA, N., </w:t>
      </w:r>
      <w:r w:rsidRPr="00513A87">
        <w:rPr>
          <w:i/>
        </w:rPr>
        <w:t>De abdom à zoo, Regards sur la troncation en français contemporain</w:t>
      </w:r>
      <w:r w:rsidRPr="00513A87">
        <w:t xml:space="preserve">, Paris : Didier Érudition, 1996, p. XIII. </w:t>
      </w:r>
    </w:p>
  </w:footnote>
  <w:footnote w:id="111">
    <w:p w:rsidR="003252F5" w:rsidRPr="00513A87" w:rsidRDefault="003252F5" w:rsidP="008D15CC">
      <w:pPr>
        <w:pStyle w:val="Textpoznpodarou"/>
        <w:jc w:val="both"/>
      </w:pPr>
      <w:r w:rsidRPr="00513A87">
        <w:rPr>
          <w:rStyle w:val="Znakapoznpodarou"/>
        </w:rPr>
        <w:footnoteRef/>
      </w:r>
      <w:r w:rsidRPr="00513A87">
        <w:t xml:space="preserve"> </w:t>
      </w:r>
      <w:r w:rsidRPr="00513A87">
        <w:rPr>
          <w:rFonts w:eastAsia="SimSun"/>
          <w:caps/>
          <w:szCs w:val="24"/>
          <w:lang w:eastAsia="zh-CN"/>
        </w:rPr>
        <w:t>Tournier</w:t>
      </w:r>
      <w:r w:rsidRPr="00513A87">
        <w:rPr>
          <w:rFonts w:eastAsia="SimSun"/>
          <w:szCs w:val="24"/>
          <w:lang w:eastAsia="zh-CN"/>
        </w:rPr>
        <w:t xml:space="preserve">, N. ; TOURNIER, J., </w:t>
      </w:r>
      <w:r w:rsidRPr="00513A87">
        <w:rPr>
          <w:rFonts w:eastAsia="SimSun"/>
          <w:i/>
          <w:szCs w:val="24"/>
          <w:lang w:eastAsia="zh-CN"/>
        </w:rPr>
        <w:t>op. cit.</w:t>
      </w:r>
      <w:r w:rsidRPr="00513A87">
        <w:rPr>
          <w:rFonts w:eastAsia="SimSun"/>
          <w:szCs w:val="24"/>
          <w:lang w:eastAsia="zh-CN"/>
        </w:rPr>
        <w:t>, p. 114.</w:t>
      </w:r>
    </w:p>
  </w:footnote>
  <w:footnote w:id="112">
    <w:p w:rsidR="003252F5" w:rsidRPr="00513A87" w:rsidRDefault="003252F5" w:rsidP="008D15CC">
      <w:pPr>
        <w:pStyle w:val="Textpoznpodarou"/>
        <w:jc w:val="both"/>
      </w:pPr>
      <w:r w:rsidRPr="00513A87">
        <w:rPr>
          <w:rStyle w:val="Znakapoznpodarou"/>
        </w:rPr>
        <w:footnoteRef/>
      </w:r>
      <w:r w:rsidRPr="00513A87">
        <w:t xml:space="preserve"> HAMON, A., </w:t>
      </w:r>
      <w:r w:rsidRPr="00513A87">
        <w:rPr>
          <w:i/>
        </w:rPr>
        <w:t>Les mots du français</w:t>
      </w:r>
      <w:r w:rsidRPr="00513A87">
        <w:t>, Paris : Hachette, 1992, p. 73</w:t>
      </w:r>
    </w:p>
  </w:footnote>
  <w:footnote w:id="113">
    <w:p w:rsidR="003252F5" w:rsidRPr="00513A87" w:rsidRDefault="003252F5" w:rsidP="008D15CC">
      <w:pPr>
        <w:pStyle w:val="Textpoznpodarou"/>
      </w:pPr>
      <w:r w:rsidRPr="00513A87">
        <w:rPr>
          <w:rStyle w:val="Znakapoznpodarou"/>
        </w:rPr>
        <w:footnoteRef/>
      </w:r>
      <w:r w:rsidRPr="00513A87">
        <w:t xml:space="preserve"> </w:t>
      </w:r>
      <w:r w:rsidRPr="00513A87">
        <w:rPr>
          <w:caps/>
        </w:rPr>
        <w:t>BÉthune</w:t>
      </w:r>
      <w:r w:rsidRPr="00513A87">
        <w:t xml:space="preserve">, Ch., </w:t>
      </w:r>
      <w:r w:rsidRPr="00513A87">
        <w:rPr>
          <w:i/>
        </w:rPr>
        <w:t>Pour une esthétique du rap</w:t>
      </w:r>
      <w:r w:rsidRPr="00513A87">
        <w:t>, Paris : Klincksieck, 2004, p. 150.</w:t>
      </w:r>
    </w:p>
  </w:footnote>
  <w:footnote w:id="114">
    <w:p w:rsidR="003252F5" w:rsidRPr="00513A87" w:rsidRDefault="003252F5" w:rsidP="005F2E2B">
      <w:pPr>
        <w:rPr>
          <w:sz w:val="20"/>
          <w:szCs w:val="20"/>
        </w:rPr>
      </w:pPr>
      <w:r w:rsidRPr="00513A87">
        <w:rPr>
          <w:rStyle w:val="Znakapoznpodarou"/>
          <w:sz w:val="20"/>
          <w:szCs w:val="20"/>
        </w:rPr>
        <w:footnoteRef/>
      </w:r>
      <w:r w:rsidRPr="00513A87">
        <w:rPr>
          <w:sz w:val="20"/>
          <w:szCs w:val="20"/>
        </w:rPr>
        <w:t xml:space="preserve"> </w:t>
      </w:r>
      <w:r w:rsidRPr="00513A87">
        <w:rPr>
          <w:caps/>
          <w:sz w:val="20"/>
          <w:szCs w:val="20"/>
        </w:rPr>
        <w:t>Berger</w:t>
      </w:r>
      <w:r w:rsidRPr="00513A87">
        <w:rPr>
          <w:sz w:val="20"/>
          <w:szCs w:val="20"/>
        </w:rPr>
        <w:t xml:space="preserve">, Y., </w:t>
      </w:r>
      <w:r w:rsidRPr="00513A87">
        <w:rPr>
          <w:i/>
          <w:sz w:val="20"/>
          <w:szCs w:val="20"/>
        </w:rPr>
        <w:t>Immobile dans le courant du fleuve</w:t>
      </w:r>
      <w:r w:rsidRPr="00513A87">
        <w:rPr>
          <w:sz w:val="20"/>
          <w:szCs w:val="20"/>
        </w:rPr>
        <w:t>, Paris : Grasset, 1994, p. 190.</w:t>
      </w:r>
    </w:p>
  </w:footnote>
  <w:footnote w:id="115">
    <w:p w:rsidR="003252F5" w:rsidRPr="00513A87" w:rsidRDefault="003252F5" w:rsidP="008D15CC">
      <w:pPr>
        <w:pStyle w:val="Textpoznpodarou"/>
        <w:jc w:val="both"/>
      </w:pPr>
      <w:r w:rsidRPr="00513A87">
        <w:rPr>
          <w:rStyle w:val="Znakapoznpodarou"/>
        </w:rPr>
        <w:footnoteRef/>
      </w:r>
      <w:r w:rsidRPr="00513A87">
        <w:t xml:space="preserve"> </w:t>
      </w:r>
      <w:r w:rsidRPr="00513A87">
        <w:rPr>
          <w:caps/>
          <w:szCs w:val="24"/>
        </w:rPr>
        <w:t>Mazaleyrat</w:t>
      </w:r>
      <w:r w:rsidRPr="00513A87">
        <w:rPr>
          <w:szCs w:val="24"/>
        </w:rPr>
        <w:t xml:space="preserve">, J. ; </w:t>
      </w:r>
      <w:r w:rsidRPr="00513A87">
        <w:rPr>
          <w:caps/>
          <w:szCs w:val="24"/>
        </w:rPr>
        <w:t>Moliné</w:t>
      </w:r>
      <w:r w:rsidRPr="00513A87">
        <w:rPr>
          <w:szCs w:val="24"/>
        </w:rPr>
        <w:t xml:space="preserve">, G., </w:t>
      </w:r>
      <w:r w:rsidRPr="00513A87">
        <w:rPr>
          <w:i/>
          <w:szCs w:val="24"/>
        </w:rPr>
        <w:t>Vocabulaire de la stylistique</w:t>
      </w:r>
      <w:r w:rsidRPr="00513A87">
        <w:rPr>
          <w:szCs w:val="24"/>
        </w:rPr>
        <w:t>, Paris : PUF, 1989, p. 26.</w:t>
      </w:r>
    </w:p>
  </w:footnote>
  <w:footnote w:id="116">
    <w:p w:rsidR="003252F5" w:rsidRPr="00513A87" w:rsidRDefault="003252F5" w:rsidP="008D15CC">
      <w:pPr>
        <w:pStyle w:val="Textpoznpodarou"/>
        <w:jc w:val="both"/>
      </w:pPr>
      <w:r w:rsidRPr="00513A87">
        <w:rPr>
          <w:rStyle w:val="Znakapoznpodarou"/>
        </w:rPr>
        <w:footnoteRef/>
      </w:r>
      <w:r w:rsidRPr="00513A87">
        <w:t xml:space="preserve"> Ces préfixes ou monèmes sont libérés par raccourcissement et par ce procédé-là ils ont obtenu une autonomie, ex. : </w:t>
      </w:r>
      <w:r w:rsidRPr="00513A87">
        <w:rPr>
          <w:i/>
        </w:rPr>
        <w:t>extra, ultra, super, mini</w:t>
      </w:r>
      <w:r w:rsidRPr="00513A87">
        <w:t xml:space="preserve">. Ils peuvent être utilisés comme des noms : </w:t>
      </w:r>
      <w:r w:rsidRPr="00513A87">
        <w:rPr>
          <w:i/>
        </w:rPr>
        <w:t>J’ai fait le plein de super</w:t>
      </w:r>
      <w:r w:rsidRPr="00513A87">
        <w:t xml:space="preserve">, des adjectifs : </w:t>
      </w:r>
      <w:r w:rsidRPr="00513A87">
        <w:rPr>
          <w:i/>
        </w:rPr>
        <w:t>Cette galette est extra</w:t>
      </w:r>
      <w:r w:rsidRPr="00513A87">
        <w:t xml:space="preserve"> ou des adverbes : </w:t>
      </w:r>
      <w:r w:rsidRPr="00513A87">
        <w:rPr>
          <w:i/>
        </w:rPr>
        <w:t>C’est super bon</w:t>
      </w:r>
      <w:r w:rsidRPr="00513A87">
        <w:t xml:space="preserve"> et finalement ils peuvent être réemployés comme des affixes (</w:t>
      </w:r>
      <w:r w:rsidRPr="00513A87">
        <w:rPr>
          <w:i/>
        </w:rPr>
        <w:t xml:space="preserve">cf. </w:t>
      </w:r>
      <w:r w:rsidRPr="00513A87">
        <w:rPr>
          <w:caps/>
        </w:rPr>
        <w:t xml:space="preserve">Martinet, </w:t>
      </w:r>
      <w:r w:rsidRPr="00513A87">
        <w:rPr>
          <w:i/>
        </w:rPr>
        <w:t>op. cit.</w:t>
      </w:r>
      <w:r w:rsidRPr="00513A87">
        <w:t>,</w:t>
      </w:r>
      <w:r w:rsidRPr="00513A87">
        <w:rPr>
          <w:caps/>
        </w:rPr>
        <w:t xml:space="preserve"> </w:t>
      </w:r>
      <w:r w:rsidRPr="00513A87">
        <w:t>p. 265).</w:t>
      </w:r>
    </w:p>
  </w:footnote>
  <w:footnote w:id="117">
    <w:p w:rsidR="003252F5" w:rsidRPr="00513A87" w:rsidRDefault="003252F5" w:rsidP="008D15CC">
      <w:pPr>
        <w:pStyle w:val="Textpoznpodarou"/>
        <w:jc w:val="both"/>
        <w:rPr>
          <w:lang w:val="en-US"/>
        </w:rPr>
      </w:pPr>
      <w:r w:rsidRPr="00513A87">
        <w:rPr>
          <w:rStyle w:val="Znakapoznpodarou"/>
        </w:rPr>
        <w:footnoteRef/>
      </w:r>
      <w:r w:rsidRPr="00513A87">
        <w:rPr>
          <w:lang w:val="en-US"/>
        </w:rPr>
        <w:t xml:space="preserve"> SALMINEN, A-N., </w:t>
      </w:r>
      <w:r w:rsidRPr="00513A87">
        <w:rPr>
          <w:i/>
          <w:lang w:val="en-US"/>
        </w:rPr>
        <w:t>op. cit.</w:t>
      </w:r>
      <w:r w:rsidRPr="00513A87">
        <w:rPr>
          <w:lang w:val="en-US"/>
        </w:rPr>
        <w:t>, p. 81.</w:t>
      </w:r>
    </w:p>
  </w:footnote>
  <w:footnote w:id="118">
    <w:p w:rsidR="003252F5" w:rsidRPr="00513A87" w:rsidRDefault="003252F5" w:rsidP="008D15CC">
      <w:pPr>
        <w:pStyle w:val="Textpoznpodarou"/>
        <w:jc w:val="both"/>
      </w:pPr>
      <w:r w:rsidRPr="00513A87">
        <w:rPr>
          <w:rStyle w:val="Znakapoznpodarou"/>
        </w:rPr>
        <w:footnoteRef/>
      </w:r>
      <w:r w:rsidRPr="00513A87">
        <w:t xml:space="preserve"> Ce suffixe est d’origine latine « -ottum », la forme féminine en français est « -otte », il peut indiquer des diminutifs, une nuance affective ou seulement une relation comme dans le mot culotte (</w:t>
      </w:r>
      <w:r w:rsidRPr="00513A87">
        <w:rPr>
          <w:i/>
        </w:rPr>
        <w:t xml:space="preserve">cf. </w:t>
      </w:r>
      <w:r w:rsidRPr="00513A87">
        <w:rPr>
          <w:caps/>
        </w:rPr>
        <w:t xml:space="preserve">Grevisse, </w:t>
      </w:r>
      <w:r w:rsidRPr="00513A87">
        <w:t xml:space="preserve">M., </w:t>
      </w:r>
      <w:r w:rsidRPr="00513A87">
        <w:rPr>
          <w:i/>
        </w:rPr>
        <w:t>op. cit.</w:t>
      </w:r>
      <w:r w:rsidRPr="00513A87">
        <w:t>, p.</w:t>
      </w:r>
      <w:r w:rsidRPr="00513A87">
        <w:rPr>
          <w:caps/>
        </w:rPr>
        <w:t xml:space="preserve"> </w:t>
      </w:r>
      <w:r w:rsidRPr="00513A87">
        <w:t>217).</w:t>
      </w:r>
    </w:p>
  </w:footnote>
  <w:footnote w:id="119">
    <w:p w:rsidR="003252F5" w:rsidRPr="00513A87" w:rsidRDefault="003252F5">
      <w:pPr>
        <w:pStyle w:val="Textpoznpodarou"/>
      </w:pPr>
      <w:r w:rsidRPr="00513A87">
        <w:rPr>
          <w:rStyle w:val="Znakapoznpodarou"/>
        </w:rPr>
        <w:footnoteRef/>
      </w:r>
      <w:r w:rsidRPr="00513A87">
        <w:t xml:space="preserve"> Nous excluons de cette connotation positive qui veut dire « fou de » ou « amoureux », la signification négative de « la dépendance à la drogue ».</w:t>
      </w:r>
    </w:p>
  </w:footnote>
  <w:footnote w:id="120">
    <w:p w:rsidR="003252F5" w:rsidRPr="00513A87" w:rsidRDefault="003252F5" w:rsidP="008D15CC">
      <w:pPr>
        <w:pStyle w:val="Textpoznpodarou"/>
        <w:jc w:val="both"/>
        <w:rPr>
          <w:lang w:val="de-DE"/>
        </w:rPr>
      </w:pPr>
      <w:r w:rsidRPr="00513A87">
        <w:rPr>
          <w:rStyle w:val="Znakapoznpodarou"/>
        </w:rPr>
        <w:footnoteRef/>
      </w:r>
      <w:r w:rsidRPr="00513A87">
        <w:rPr>
          <w:lang w:val="de-DE"/>
        </w:rPr>
        <w:t xml:space="preserve"> </w:t>
      </w:r>
      <w:r w:rsidRPr="00513A87">
        <w:rPr>
          <w:i/>
          <w:lang w:val="de-DE"/>
        </w:rPr>
        <w:t xml:space="preserve">Cf. </w:t>
      </w:r>
      <w:r w:rsidRPr="00513A87">
        <w:rPr>
          <w:caps/>
          <w:lang w:val="de-DE"/>
        </w:rPr>
        <w:t>Riegel, M.,</w:t>
      </w:r>
      <w:r w:rsidRPr="00513A87">
        <w:rPr>
          <w:lang w:val="de-DE"/>
        </w:rPr>
        <w:t xml:space="preserve"> </w:t>
      </w:r>
      <w:r w:rsidRPr="00513A87">
        <w:rPr>
          <w:i/>
          <w:lang w:val="de-DE"/>
        </w:rPr>
        <w:t>op. cit.</w:t>
      </w:r>
      <w:r w:rsidRPr="00513A87">
        <w:rPr>
          <w:lang w:val="de-DE"/>
        </w:rPr>
        <w:t>, p. 552.</w:t>
      </w:r>
    </w:p>
  </w:footnote>
  <w:footnote w:id="121">
    <w:p w:rsidR="003252F5" w:rsidRPr="00513A87" w:rsidRDefault="003252F5" w:rsidP="008D15CC">
      <w:pPr>
        <w:pStyle w:val="Textpoznpodarou"/>
        <w:jc w:val="both"/>
      </w:pPr>
      <w:r w:rsidRPr="00513A87">
        <w:rPr>
          <w:rStyle w:val="Znakapoznpodarou"/>
        </w:rPr>
        <w:footnoteRef/>
      </w:r>
      <w:r w:rsidRPr="00513A87">
        <w:t xml:space="preserve"> GOUDAILLIER, J.-P-, </w:t>
      </w:r>
      <w:r w:rsidRPr="00513A87">
        <w:rPr>
          <w:i/>
        </w:rPr>
        <w:t>op. cit.</w:t>
      </w:r>
      <w:r w:rsidRPr="00513A87">
        <w:t>, p. 28.</w:t>
      </w:r>
    </w:p>
  </w:footnote>
  <w:footnote w:id="122">
    <w:p w:rsidR="003252F5" w:rsidRPr="00513A87" w:rsidRDefault="003252F5">
      <w:pPr>
        <w:pStyle w:val="Textpoznpodarou"/>
      </w:pPr>
      <w:r w:rsidRPr="00513A87">
        <w:rPr>
          <w:rStyle w:val="Znakapoznpodarou"/>
        </w:rPr>
        <w:footnoteRef/>
      </w:r>
      <w:r w:rsidRPr="00513A87">
        <w:t xml:space="preserve"> L’exemple </w:t>
      </w:r>
      <w:r w:rsidRPr="00513A87">
        <w:rPr>
          <w:i/>
        </w:rPr>
        <w:t>valdoche</w:t>
      </w:r>
      <w:r w:rsidRPr="00513A87">
        <w:t xml:space="preserve"> est proposé par Gardes-Tamine (</w:t>
      </w:r>
      <w:r w:rsidRPr="00513A87">
        <w:rPr>
          <w:i/>
        </w:rPr>
        <w:t xml:space="preserve">cf. </w:t>
      </w:r>
      <w:r w:rsidRPr="00513A87">
        <w:t xml:space="preserve">GARDES-TAMINE, J., </w:t>
      </w:r>
      <w:r w:rsidRPr="00513A87">
        <w:rPr>
          <w:i/>
        </w:rPr>
        <w:t>op. cit.</w:t>
      </w:r>
      <w:r w:rsidRPr="00513A87">
        <w:t xml:space="preserve">, p. 82) tandis que le lexème </w:t>
      </w:r>
      <w:r w:rsidRPr="00513A87">
        <w:rPr>
          <w:i/>
        </w:rPr>
        <w:t>valoche</w:t>
      </w:r>
      <w:r w:rsidRPr="00513A87">
        <w:t xml:space="preserve"> est attesté dans </w:t>
      </w:r>
      <w:r w:rsidRPr="00513A87">
        <w:rPr>
          <w:i/>
        </w:rPr>
        <w:t>Le Petit Robert</w:t>
      </w:r>
      <w:r w:rsidRPr="00513A87">
        <w:t xml:space="preserve"> dont l’avis nous partageons.</w:t>
      </w:r>
    </w:p>
  </w:footnote>
  <w:footnote w:id="123">
    <w:p w:rsidR="003252F5" w:rsidRPr="00513A87" w:rsidRDefault="003252F5" w:rsidP="008D15CC">
      <w:pPr>
        <w:pStyle w:val="Textpoznpodarou"/>
        <w:jc w:val="both"/>
      </w:pPr>
      <w:r w:rsidRPr="00513A87">
        <w:rPr>
          <w:rStyle w:val="Znakapoznpodarou"/>
        </w:rPr>
        <w:footnoteRef/>
      </w:r>
      <w:r w:rsidRPr="00513A87">
        <w:t xml:space="preserve"> Dans les mots qui finissent en suffixe « -os », le « s » final est prononcé.</w:t>
      </w:r>
    </w:p>
  </w:footnote>
  <w:footnote w:id="124">
    <w:p w:rsidR="003252F5" w:rsidRPr="00513A87" w:rsidRDefault="003252F5" w:rsidP="008D15CC">
      <w:pPr>
        <w:pStyle w:val="Textpoznpodarou"/>
        <w:jc w:val="both"/>
      </w:pPr>
      <w:r w:rsidRPr="00513A87">
        <w:rPr>
          <w:rStyle w:val="Znakapoznpodarou"/>
        </w:rPr>
        <w:footnoteRef/>
      </w:r>
      <w:r w:rsidRPr="00513A87">
        <w:t xml:space="preserve"> Le verbe </w:t>
      </w:r>
      <w:r w:rsidRPr="00513A87">
        <w:rPr>
          <w:i/>
        </w:rPr>
        <w:t>verlaniser</w:t>
      </w:r>
      <w:r w:rsidRPr="00513A87">
        <w:t xml:space="preserve"> vient du </w:t>
      </w:r>
      <w:r w:rsidRPr="00513A87">
        <w:rPr>
          <w:i/>
        </w:rPr>
        <w:t>verlan</w:t>
      </w:r>
      <w:r w:rsidRPr="00513A87">
        <w:t xml:space="preserve"> ce qui est selon Le</w:t>
      </w:r>
      <w:r w:rsidRPr="00513A87">
        <w:rPr>
          <w:i/>
          <w:caps/>
        </w:rPr>
        <w:t xml:space="preserve"> pre09</w:t>
      </w:r>
      <w:r w:rsidRPr="00513A87">
        <w:t> : « </w:t>
      </w:r>
      <w:r w:rsidRPr="00513A87">
        <w:rPr>
          <w:i/>
        </w:rPr>
        <w:t>argot conventionnel consistant à inverser les syllabes de certains mots</w:t>
      </w:r>
      <w:r w:rsidRPr="00513A87">
        <w:t>. ».</w:t>
      </w:r>
    </w:p>
  </w:footnote>
  <w:footnote w:id="125">
    <w:p w:rsidR="003252F5" w:rsidRPr="00513A87" w:rsidRDefault="003252F5" w:rsidP="008D15CC">
      <w:pPr>
        <w:pStyle w:val="Textpoznpodarou"/>
        <w:jc w:val="both"/>
      </w:pPr>
      <w:r w:rsidRPr="00513A87">
        <w:rPr>
          <w:rStyle w:val="Znakapoznpodarou"/>
        </w:rPr>
        <w:footnoteRef/>
      </w:r>
      <w:r w:rsidRPr="00513A87">
        <w:t xml:space="preserve"> </w:t>
      </w:r>
      <w:r w:rsidRPr="00513A87">
        <w:rPr>
          <w:i/>
        </w:rPr>
        <w:t xml:space="preserve">Cf. </w:t>
      </w:r>
      <w:r w:rsidRPr="00513A87">
        <w:t xml:space="preserve">GOUDAILLIER, J.-P., </w:t>
      </w:r>
      <w:r w:rsidRPr="00513A87">
        <w:rPr>
          <w:i/>
        </w:rPr>
        <w:t>op. cit.</w:t>
      </w:r>
      <w:r w:rsidRPr="00513A87">
        <w:t>, p. 28.</w:t>
      </w:r>
    </w:p>
  </w:footnote>
  <w:footnote w:id="126">
    <w:p w:rsidR="003252F5" w:rsidRPr="00513A87" w:rsidRDefault="003252F5" w:rsidP="001E300D">
      <w:pPr>
        <w:pStyle w:val="Textpoznpodarou"/>
        <w:rPr>
          <w:lang w:val="en-US"/>
        </w:rPr>
      </w:pPr>
      <w:r w:rsidRPr="00513A87">
        <w:rPr>
          <w:rStyle w:val="Znakapoznpodarou"/>
        </w:rPr>
        <w:footnoteRef/>
      </w:r>
      <w:r w:rsidRPr="00513A87">
        <w:rPr>
          <w:lang w:val="en-US"/>
        </w:rPr>
        <w:t xml:space="preserve"> </w:t>
      </w:r>
      <w:r w:rsidRPr="00513A87">
        <w:rPr>
          <w:i/>
          <w:lang w:val="en-US"/>
        </w:rPr>
        <w:t xml:space="preserve">Cf. </w:t>
      </w:r>
      <w:r w:rsidRPr="00513A87">
        <w:rPr>
          <w:rFonts w:eastAsiaTheme="minorEastAsia"/>
          <w:caps/>
          <w:lang w:val="cs-CZ" w:eastAsia="zh-CN"/>
        </w:rPr>
        <w:t>Calvet</w:t>
      </w:r>
      <w:r w:rsidRPr="00513A87">
        <w:rPr>
          <w:rFonts w:eastAsiaTheme="minorEastAsia"/>
          <w:lang w:val="cs-CZ" w:eastAsia="zh-CN"/>
        </w:rPr>
        <w:t xml:space="preserve">, J.-L., </w:t>
      </w:r>
      <w:r w:rsidRPr="00513A87">
        <w:rPr>
          <w:rFonts w:eastAsiaTheme="minorEastAsia"/>
          <w:i/>
          <w:lang w:val="cs-CZ" w:eastAsia="zh-CN"/>
        </w:rPr>
        <w:t>L’argot</w:t>
      </w:r>
      <w:r w:rsidRPr="00513A87">
        <w:rPr>
          <w:rFonts w:eastAsiaTheme="minorEastAsia"/>
          <w:lang w:val="cs-CZ" w:eastAsia="zh-CN"/>
        </w:rPr>
        <w:t>, Paris : PUF, 1999, p. 64.</w:t>
      </w:r>
    </w:p>
  </w:footnote>
  <w:footnote w:id="127">
    <w:p w:rsidR="003252F5" w:rsidRPr="00513A87" w:rsidRDefault="003252F5">
      <w:pPr>
        <w:pStyle w:val="Textpoznpodarou"/>
        <w:rPr>
          <w:lang w:val="cs-CZ"/>
        </w:rPr>
      </w:pPr>
      <w:r w:rsidRPr="00513A87">
        <w:rPr>
          <w:rStyle w:val="Znakapoznpodarou"/>
        </w:rPr>
        <w:footnoteRef/>
      </w:r>
      <w:r w:rsidRPr="00513A87">
        <w:t xml:space="preserve"> MÉLA, V., </w:t>
      </w:r>
      <w:r w:rsidRPr="00513A87">
        <w:rPr>
          <w:rFonts w:eastAsiaTheme="minorEastAsia"/>
          <w:lang w:val="cs-CZ" w:eastAsia="zh-CN"/>
        </w:rPr>
        <w:t xml:space="preserve">Le verlan ou le langage du miroir, </w:t>
      </w:r>
      <w:r w:rsidRPr="00513A87">
        <w:rPr>
          <w:rFonts w:eastAsiaTheme="minorEastAsia"/>
          <w:i/>
          <w:lang w:val="cs-CZ" w:eastAsia="zh-CN"/>
        </w:rPr>
        <w:t>Langages</w:t>
      </w:r>
      <w:r w:rsidRPr="00513A87">
        <w:rPr>
          <w:rFonts w:eastAsiaTheme="minorEastAsia"/>
          <w:lang w:val="cs-CZ" w:eastAsia="zh-CN"/>
        </w:rPr>
        <w:t xml:space="preserve">, n° 101, </w:t>
      </w:r>
      <w:r w:rsidRPr="00513A87">
        <w:t>1991, p. 73.</w:t>
      </w:r>
    </w:p>
  </w:footnote>
  <w:footnote w:id="128">
    <w:p w:rsidR="003252F5" w:rsidRPr="00513A87" w:rsidRDefault="003252F5" w:rsidP="001E300D">
      <w:pPr>
        <w:pStyle w:val="Textpoznpodarou"/>
        <w:jc w:val="both"/>
      </w:pPr>
      <w:r w:rsidRPr="00513A87">
        <w:rPr>
          <w:rStyle w:val="Znakapoznpodarou"/>
        </w:rPr>
        <w:footnoteRef/>
      </w:r>
      <w:r w:rsidRPr="00513A87">
        <w:t xml:space="preserve"> GOUDAILLIER, J.-P., </w:t>
      </w:r>
      <w:r w:rsidRPr="00513A87">
        <w:rPr>
          <w:i/>
        </w:rPr>
        <w:t>op. cit.</w:t>
      </w:r>
      <w:r w:rsidRPr="00513A87">
        <w:t>, p. 27.</w:t>
      </w:r>
    </w:p>
  </w:footnote>
  <w:footnote w:id="129">
    <w:p w:rsidR="003252F5" w:rsidRPr="00513A87" w:rsidRDefault="003252F5">
      <w:pPr>
        <w:pStyle w:val="Textpoznpodarou"/>
      </w:pPr>
      <w:r w:rsidRPr="00513A87">
        <w:rPr>
          <w:rStyle w:val="Znakapoznpodarou"/>
        </w:rPr>
        <w:footnoteRef/>
      </w:r>
      <w:r w:rsidRPr="00513A87">
        <w:t xml:space="preserve"> C’est un procédé d’élaboration du parler des bouchers qui « </w:t>
      </w:r>
      <w:r w:rsidRPr="00513A87">
        <w:rPr>
          <w:i/>
        </w:rPr>
        <w:t xml:space="preserve">consiste à remplacer la première lettre du mot par un « l » et à reporter cette consonne initiale à la fin de la dernière syllabe du mot suivie d’un suffixe qui est le plus souvent </w:t>
      </w:r>
      <w:r w:rsidRPr="00513A87">
        <w:rPr>
          <w:i/>
          <w:iCs/>
        </w:rPr>
        <w:t>-em</w:t>
      </w:r>
      <w:r w:rsidRPr="00513A87">
        <w:rPr>
          <w:i/>
        </w:rPr>
        <w:t xml:space="preserve"> mais qui peut être autre : </w:t>
      </w:r>
      <w:r w:rsidRPr="00513A87">
        <w:rPr>
          <w:i/>
          <w:iCs/>
        </w:rPr>
        <w:t>-esse</w:t>
      </w:r>
      <w:r w:rsidRPr="00513A87">
        <w:rPr>
          <w:i/>
        </w:rPr>
        <w:t xml:space="preserve">, </w:t>
      </w:r>
      <w:r w:rsidRPr="00513A87">
        <w:rPr>
          <w:i/>
          <w:iCs/>
        </w:rPr>
        <w:t>-ik</w:t>
      </w:r>
      <w:r w:rsidRPr="00513A87">
        <w:rPr>
          <w:i/>
        </w:rPr>
        <w:t xml:space="preserve">, </w:t>
      </w:r>
      <w:r w:rsidRPr="00513A87">
        <w:rPr>
          <w:i/>
          <w:iCs/>
        </w:rPr>
        <w:t>-uche</w:t>
      </w:r>
      <w:r w:rsidRPr="00513A87">
        <w:rPr>
          <w:i/>
        </w:rPr>
        <w:t xml:space="preserve">, </w:t>
      </w:r>
      <w:r w:rsidRPr="00513A87">
        <w:rPr>
          <w:i/>
          <w:iCs/>
        </w:rPr>
        <w:t>-ok</w:t>
      </w:r>
      <w:r w:rsidRPr="00513A87">
        <w:rPr>
          <w:i/>
        </w:rPr>
        <w:t xml:space="preserve"> voire une simple voyelle, le plus souvent </w:t>
      </w:r>
      <w:r w:rsidRPr="00513A87">
        <w:rPr>
          <w:i/>
          <w:iCs/>
        </w:rPr>
        <w:t>-é</w:t>
      </w:r>
      <w:r w:rsidRPr="00513A87">
        <w:rPr>
          <w:i/>
        </w:rPr>
        <w:t>.</w:t>
      </w:r>
      <w:r w:rsidRPr="00513A87">
        <w:t xml:space="preserve"> » (CANAL, L., </w:t>
      </w:r>
      <w:r w:rsidRPr="00513A87">
        <w:rPr>
          <w:i/>
        </w:rPr>
        <w:t>op. cit.</w:t>
      </w:r>
      <w:r w:rsidRPr="00513A87">
        <w:t>, p. 36.).</w:t>
      </w:r>
    </w:p>
  </w:footnote>
  <w:footnote w:id="130">
    <w:p w:rsidR="003252F5" w:rsidRPr="00513A87" w:rsidRDefault="003252F5" w:rsidP="001E300D">
      <w:pPr>
        <w:pStyle w:val="Textpoznpodarou"/>
        <w:jc w:val="both"/>
      </w:pPr>
      <w:r w:rsidRPr="00513A87">
        <w:rPr>
          <w:rStyle w:val="Znakapoznpodarou"/>
        </w:rPr>
        <w:footnoteRef/>
      </w:r>
      <w:r w:rsidRPr="00513A87">
        <w:t xml:space="preserve"> </w:t>
      </w:r>
      <w:r w:rsidRPr="00513A87">
        <w:rPr>
          <w:caps/>
        </w:rPr>
        <w:t>ChavÉe</w:t>
      </w:r>
      <w:r w:rsidRPr="00513A87">
        <w:t xml:space="preserve">, H. J., </w:t>
      </w:r>
      <w:r w:rsidRPr="00513A87">
        <w:rPr>
          <w:i/>
        </w:rPr>
        <w:t>Lexicologie indo-européenne : Ou, Essai sur la science des mots sanskrits, grecs, latins, français, lithuaniens, russes, allemands, anglais</w:t>
      </w:r>
      <w:r w:rsidRPr="00513A87">
        <w:t>,</w:t>
      </w:r>
      <w:r w:rsidRPr="00513A87">
        <w:rPr>
          <w:i/>
        </w:rPr>
        <w:t xml:space="preserve"> etc</w:t>
      </w:r>
      <w:r w:rsidRPr="00513A87">
        <w:t>., Paris : Elibron Classics, 2002, p. 163.</w:t>
      </w:r>
    </w:p>
  </w:footnote>
  <w:footnote w:id="131">
    <w:p w:rsidR="003252F5" w:rsidRPr="00513A87" w:rsidRDefault="003252F5" w:rsidP="001E300D">
      <w:pPr>
        <w:pStyle w:val="Textpoznpodarou"/>
        <w:rPr>
          <w:lang w:val="cs-CZ"/>
        </w:rPr>
      </w:pPr>
      <w:r w:rsidRPr="00513A87">
        <w:rPr>
          <w:rStyle w:val="Znakapoznpodarou"/>
        </w:rPr>
        <w:footnoteRef/>
      </w:r>
      <w:r w:rsidRPr="00513A87">
        <w:t xml:space="preserve"> </w:t>
      </w:r>
      <w:r w:rsidRPr="00513A87">
        <w:rPr>
          <w:lang w:val="cs-CZ"/>
        </w:rPr>
        <w:t xml:space="preserve">PROUVOST, J.; SABLAYROLLES, J. F., </w:t>
      </w:r>
      <w:r w:rsidRPr="00513A87">
        <w:rPr>
          <w:i/>
          <w:lang w:val="cs-CZ"/>
        </w:rPr>
        <w:t>Les néologismes, Que sais-je?</w:t>
      </w:r>
      <w:r w:rsidRPr="00513A87">
        <w:rPr>
          <w:lang w:val="cs-CZ"/>
        </w:rPr>
        <w:t>, Paris : PUF, 2003, p. 114.</w:t>
      </w:r>
    </w:p>
  </w:footnote>
  <w:footnote w:id="132">
    <w:p w:rsidR="003252F5" w:rsidRPr="00513A87" w:rsidRDefault="003252F5" w:rsidP="00A65D65">
      <w:pPr>
        <w:pStyle w:val="Textpoznpodarou"/>
        <w:jc w:val="both"/>
      </w:pPr>
      <w:r w:rsidRPr="00513A87">
        <w:rPr>
          <w:rStyle w:val="Znakapoznpodarou"/>
        </w:rPr>
        <w:footnoteRef/>
      </w:r>
      <w:r w:rsidRPr="00513A87">
        <w:t xml:space="preserve"> Oralement, cette abréviation est réduite tout simplement en [evil]. </w:t>
      </w:r>
    </w:p>
  </w:footnote>
  <w:footnote w:id="133">
    <w:p w:rsidR="003252F5" w:rsidRPr="00513A87" w:rsidRDefault="003252F5" w:rsidP="001E300D">
      <w:pPr>
        <w:pStyle w:val="Textpoznpodarou"/>
        <w:jc w:val="both"/>
        <w:rPr>
          <w:lang w:val="en-US"/>
        </w:rPr>
      </w:pPr>
      <w:r w:rsidRPr="00513A87">
        <w:rPr>
          <w:rStyle w:val="Znakapoznpodarou"/>
        </w:rPr>
        <w:footnoteRef/>
      </w:r>
      <w:r w:rsidRPr="00513A87">
        <w:rPr>
          <w:lang w:val="en-US"/>
        </w:rPr>
        <w:t xml:space="preserve"> </w:t>
      </w:r>
      <w:r w:rsidRPr="00513A87">
        <w:rPr>
          <w:i/>
          <w:lang w:val="en-US"/>
        </w:rPr>
        <w:t xml:space="preserve">Cf. </w:t>
      </w:r>
      <w:r w:rsidRPr="00513A87">
        <w:rPr>
          <w:lang w:val="en-US"/>
        </w:rPr>
        <w:t xml:space="preserve">GREVISSE, M., </w:t>
      </w:r>
      <w:r w:rsidRPr="00513A87">
        <w:rPr>
          <w:i/>
          <w:lang w:val="en-US"/>
        </w:rPr>
        <w:t>op. cit.</w:t>
      </w:r>
      <w:r w:rsidRPr="00513A87">
        <w:rPr>
          <w:lang w:val="en-US"/>
        </w:rPr>
        <w:t>, p. 234.</w:t>
      </w:r>
    </w:p>
  </w:footnote>
  <w:footnote w:id="134">
    <w:p w:rsidR="003252F5" w:rsidRPr="00513A87" w:rsidRDefault="003252F5" w:rsidP="001E300D">
      <w:pPr>
        <w:autoSpaceDE w:val="0"/>
        <w:autoSpaceDN w:val="0"/>
        <w:adjustRightInd w:val="0"/>
        <w:jc w:val="both"/>
        <w:rPr>
          <w:rFonts w:eastAsiaTheme="minorEastAsia"/>
          <w:bCs/>
          <w:sz w:val="20"/>
          <w:szCs w:val="20"/>
          <w:lang w:eastAsia="zh-CN"/>
        </w:rPr>
      </w:pPr>
      <w:r w:rsidRPr="00513A87">
        <w:rPr>
          <w:rStyle w:val="Znakapoznpodarou"/>
          <w:sz w:val="20"/>
          <w:szCs w:val="20"/>
        </w:rPr>
        <w:footnoteRef/>
      </w:r>
      <w:r w:rsidRPr="00513A87">
        <w:rPr>
          <w:sz w:val="20"/>
          <w:szCs w:val="20"/>
        </w:rPr>
        <w:t xml:space="preserve"> </w:t>
      </w:r>
      <w:r w:rsidRPr="00513A87">
        <w:rPr>
          <w:i/>
          <w:sz w:val="20"/>
          <w:szCs w:val="20"/>
        </w:rPr>
        <w:t xml:space="preserve">Cf. </w:t>
      </w:r>
      <w:r w:rsidRPr="00513A87">
        <w:rPr>
          <w:sz w:val="20"/>
          <w:szCs w:val="20"/>
        </w:rPr>
        <w:t xml:space="preserve">GORCY, G., </w:t>
      </w:r>
      <w:r w:rsidRPr="00513A87">
        <w:rPr>
          <w:rFonts w:eastAsiaTheme="minorEastAsia"/>
          <w:bCs/>
          <w:sz w:val="20"/>
          <w:szCs w:val="20"/>
          <w:lang w:eastAsia="zh-CN"/>
        </w:rPr>
        <w:t>Une forme de création lexicale originale : Les mots-valises</w:t>
      </w:r>
      <w:r w:rsidRPr="00513A87">
        <w:rPr>
          <w:sz w:val="20"/>
          <w:szCs w:val="20"/>
        </w:rPr>
        <w:t xml:space="preserve">, </w:t>
      </w:r>
      <w:r w:rsidRPr="00513A87">
        <w:rPr>
          <w:i/>
          <w:sz w:val="20"/>
          <w:szCs w:val="20"/>
        </w:rPr>
        <w:t>Communication de Monsieur Gérard Gorcy</w:t>
      </w:r>
      <w:r w:rsidRPr="00513A87">
        <w:rPr>
          <w:sz w:val="20"/>
          <w:szCs w:val="20"/>
        </w:rPr>
        <w:t>, 1998, p. 225.</w:t>
      </w:r>
    </w:p>
  </w:footnote>
  <w:footnote w:id="135">
    <w:p w:rsidR="003252F5" w:rsidRPr="00513A87" w:rsidRDefault="003252F5" w:rsidP="001E300D">
      <w:pPr>
        <w:pStyle w:val="Textpoznpodarou"/>
        <w:jc w:val="both"/>
      </w:pPr>
      <w:r w:rsidRPr="00513A87">
        <w:rPr>
          <w:rStyle w:val="Znakapoznpodarou"/>
        </w:rPr>
        <w:footnoteRef/>
      </w:r>
      <w:r w:rsidRPr="00513A87">
        <w:t xml:space="preserve"> GREVISSE, M., </w:t>
      </w:r>
      <w:r w:rsidRPr="00513A87">
        <w:rPr>
          <w:i/>
        </w:rPr>
        <w:t>op. cit.</w:t>
      </w:r>
      <w:r w:rsidRPr="00513A87">
        <w:t>, p. 234.</w:t>
      </w:r>
    </w:p>
  </w:footnote>
  <w:footnote w:id="136">
    <w:p w:rsidR="003252F5" w:rsidRPr="00513A87" w:rsidRDefault="003252F5" w:rsidP="00CA64C2">
      <w:pPr>
        <w:pStyle w:val="Textpoznpodarou"/>
        <w:jc w:val="both"/>
      </w:pPr>
      <w:r w:rsidRPr="00513A87">
        <w:rPr>
          <w:rStyle w:val="Znakapoznpodarou"/>
        </w:rPr>
        <w:footnoteRef/>
      </w:r>
      <w:r w:rsidRPr="00513A87">
        <w:t xml:space="preserve"> Cité par GORCY, G., La Mode de l’abréviation et de la troncation verbale en français contemporain, In </w:t>
      </w:r>
      <w:r w:rsidRPr="00513A87">
        <w:rPr>
          <w:i/>
        </w:rPr>
        <w:t>Communication de Monsieur Gérard Gorcy</w:t>
      </w:r>
      <w:r w:rsidRPr="00513A87">
        <w:t>, 2000, p. 181.</w:t>
      </w:r>
    </w:p>
  </w:footnote>
  <w:footnote w:id="137">
    <w:p w:rsidR="003252F5" w:rsidRPr="00513A87" w:rsidRDefault="003252F5" w:rsidP="00CA64C2">
      <w:pPr>
        <w:pStyle w:val="Textpoznpodarou"/>
        <w:jc w:val="both"/>
        <w:rPr>
          <w:lang w:val="en-US"/>
        </w:rPr>
      </w:pPr>
      <w:r w:rsidRPr="00513A87">
        <w:rPr>
          <w:rStyle w:val="Znakapoznpodarou"/>
        </w:rPr>
        <w:footnoteRef/>
      </w:r>
      <w:r w:rsidRPr="00513A87">
        <w:rPr>
          <w:lang w:val="en-US"/>
        </w:rPr>
        <w:t xml:space="preserve"> GORCY, G., </w:t>
      </w:r>
      <w:r w:rsidRPr="00513A87">
        <w:rPr>
          <w:i/>
          <w:lang w:val="en-US"/>
        </w:rPr>
        <w:t>op. cit.</w:t>
      </w:r>
      <w:r w:rsidRPr="00513A87">
        <w:rPr>
          <w:lang w:val="en-US"/>
        </w:rPr>
        <w:t>, p. 181.</w:t>
      </w:r>
    </w:p>
  </w:footnote>
  <w:footnote w:id="138">
    <w:p w:rsidR="003252F5" w:rsidRPr="00513A87" w:rsidRDefault="003252F5" w:rsidP="00CA64C2">
      <w:pPr>
        <w:pStyle w:val="Textpoznpodarou"/>
        <w:jc w:val="both"/>
      </w:pPr>
      <w:r w:rsidRPr="00513A87">
        <w:rPr>
          <w:rStyle w:val="Znakapoznpodarou"/>
        </w:rPr>
        <w:footnoteRef/>
      </w:r>
      <w:r w:rsidRPr="00513A87">
        <w:t xml:space="preserve"> Grevisse parle des désignations hypocoristiques. (</w:t>
      </w:r>
      <w:r w:rsidRPr="00513A87">
        <w:rPr>
          <w:caps/>
        </w:rPr>
        <w:t>Grevisse, M.</w:t>
      </w:r>
      <w:r w:rsidRPr="00513A87">
        <w:t xml:space="preserve">, </w:t>
      </w:r>
      <w:r w:rsidRPr="00513A87">
        <w:rPr>
          <w:i/>
        </w:rPr>
        <w:t>op. cit.</w:t>
      </w:r>
      <w:r w:rsidRPr="00513A87">
        <w:t>, p.252).</w:t>
      </w:r>
    </w:p>
  </w:footnote>
  <w:footnote w:id="139">
    <w:p w:rsidR="003252F5" w:rsidRPr="00513A87" w:rsidRDefault="003252F5" w:rsidP="00EA3BD7">
      <w:pPr>
        <w:pStyle w:val="Textpoznpodarou"/>
        <w:jc w:val="both"/>
      </w:pPr>
      <w:r w:rsidRPr="00513A87">
        <w:rPr>
          <w:rStyle w:val="Znakapoznpodarou"/>
        </w:rPr>
        <w:footnoteRef/>
      </w:r>
      <w:r w:rsidRPr="00513A87">
        <w:t xml:space="preserve"> GARDES-TAMINE, J., </w:t>
      </w:r>
      <w:r w:rsidRPr="00513A87">
        <w:rPr>
          <w:i/>
        </w:rPr>
        <w:t>op. cit.</w:t>
      </w:r>
      <w:r w:rsidRPr="00513A87">
        <w:t>, p. 82.</w:t>
      </w:r>
    </w:p>
  </w:footnote>
  <w:footnote w:id="140">
    <w:p w:rsidR="003252F5" w:rsidRPr="00513A87" w:rsidRDefault="003252F5" w:rsidP="00CA64C2">
      <w:pPr>
        <w:pStyle w:val="Textpoznpodarou"/>
      </w:pPr>
      <w:r w:rsidRPr="00513A87">
        <w:rPr>
          <w:rStyle w:val="Znakapoznpodarou"/>
        </w:rPr>
        <w:footnoteRef/>
      </w:r>
      <w:r w:rsidRPr="00513A87">
        <w:t xml:space="preserve"> </w:t>
      </w:r>
      <w:r w:rsidRPr="00513A87">
        <w:rPr>
          <w:i/>
        </w:rPr>
        <w:t xml:space="preserve">Cf. </w:t>
      </w:r>
      <w:r w:rsidRPr="00513A87">
        <w:t xml:space="preserve">TOURINER, N.; TOURNIER, J., </w:t>
      </w:r>
      <w:r w:rsidRPr="00513A87">
        <w:rPr>
          <w:i/>
        </w:rPr>
        <w:t>Dictionnaire de lexicologie française</w:t>
      </w:r>
      <w:r w:rsidRPr="00513A87">
        <w:t>, Paris : Ellipses, 2009, p. 346.</w:t>
      </w:r>
    </w:p>
  </w:footnote>
  <w:footnote w:id="141">
    <w:p w:rsidR="003252F5" w:rsidRPr="00513A87" w:rsidRDefault="003252F5" w:rsidP="00CA64C2">
      <w:pPr>
        <w:pStyle w:val="Textpoznpodarou"/>
        <w:jc w:val="both"/>
        <w:rPr>
          <w:lang w:val="en-US"/>
        </w:rPr>
      </w:pPr>
      <w:r w:rsidRPr="00513A87">
        <w:rPr>
          <w:rStyle w:val="Znakapoznpodarou"/>
        </w:rPr>
        <w:footnoteRef/>
      </w:r>
      <w:r w:rsidRPr="00513A87">
        <w:rPr>
          <w:lang w:val="en-US"/>
        </w:rPr>
        <w:t xml:space="preserve"> </w:t>
      </w:r>
      <w:r w:rsidRPr="00513A87">
        <w:rPr>
          <w:i/>
          <w:lang w:val="en-US"/>
        </w:rPr>
        <w:t xml:space="preserve">Cf. </w:t>
      </w:r>
      <w:r w:rsidRPr="00513A87">
        <w:rPr>
          <w:caps/>
          <w:lang w:val="en-US"/>
        </w:rPr>
        <w:t>Grevisse, M.</w:t>
      </w:r>
      <w:r w:rsidRPr="00513A87">
        <w:rPr>
          <w:lang w:val="en-US"/>
        </w:rPr>
        <w:t xml:space="preserve">, </w:t>
      </w:r>
      <w:r w:rsidRPr="00513A87">
        <w:rPr>
          <w:i/>
          <w:lang w:val="en-US"/>
        </w:rPr>
        <w:t>op. cit.</w:t>
      </w:r>
      <w:r w:rsidRPr="00513A87">
        <w:rPr>
          <w:lang w:val="en-US"/>
        </w:rPr>
        <w:t>, p. 248.</w:t>
      </w:r>
    </w:p>
  </w:footnote>
  <w:footnote w:id="142">
    <w:p w:rsidR="003252F5" w:rsidRPr="00513A87" w:rsidRDefault="003252F5" w:rsidP="00CA64C2">
      <w:pPr>
        <w:pStyle w:val="Textpoznpodarou"/>
        <w:jc w:val="both"/>
        <w:rPr>
          <w:lang w:val="en-US"/>
        </w:rPr>
      </w:pPr>
      <w:r w:rsidRPr="00513A87">
        <w:rPr>
          <w:rStyle w:val="Znakapoznpodarou"/>
        </w:rPr>
        <w:footnoteRef/>
      </w:r>
      <w:r w:rsidRPr="00513A87">
        <w:rPr>
          <w:lang w:val="en-US"/>
        </w:rPr>
        <w:t xml:space="preserve"> </w:t>
      </w:r>
      <w:r w:rsidRPr="00513A87">
        <w:rPr>
          <w:caps/>
          <w:lang w:val="en-US"/>
        </w:rPr>
        <w:t>Lacroux</w:t>
      </w:r>
      <w:r w:rsidRPr="00513A87">
        <w:rPr>
          <w:lang w:val="en-US"/>
        </w:rPr>
        <w:t xml:space="preserve">, J.-P., </w:t>
      </w:r>
      <w:r w:rsidRPr="00513A87">
        <w:rPr>
          <w:i/>
          <w:lang w:val="en-US"/>
        </w:rPr>
        <w:t>op. cit.</w:t>
      </w:r>
      <w:r w:rsidRPr="00513A87">
        <w:rPr>
          <w:lang w:val="en-US"/>
        </w:rPr>
        <w:t>, p. 307.</w:t>
      </w:r>
    </w:p>
  </w:footnote>
  <w:footnote w:id="143">
    <w:p w:rsidR="003252F5" w:rsidRPr="00513A87" w:rsidRDefault="003252F5" w:rsidP="00CA64C2">
      <w:pPr>
        <w:pStyle w:val="Textpoznpodarou"/>
        <w:jc w:val="both"/>
        <w:rPr>
          <w:lang w:val="en-US"/>
        </w:rPr>
      </w:pPr>
      <w:r w:rsidRPr="00513A87">
        <w:rPr>
          <w:rStyle w:val="Znakapoznpodarou"/>
        </w:rPr>
        <w:footnoteRef/>
      </w:r>
      <w:r w:rsidRPr="00513A87">
        <w:rPr>
          <w:lang w:val="en-US"/>
        </w:rPr>
        <w:t xml:space="preserve"> </w:t>
      </w:r>
      <w:r w:rsidRPr="00513A87">
        <w:rPr>
          <w:i/>
          <w:lang w:val="en-US"/>
        </w:rPr>
        <w:t xml:space="preserve">Cf. </w:t>
      </w:r>
      <w:r w:rsidRPr="00513A87">
        <w:rPr>
          <w:lang w:val="en-US"/>
        </w:rPr>
        <w:t xml:space="preserve">GROUD, Cl. ; SERNA, N., </w:t>
      </w:r>
      <w:r w:rsidRPr="00513A87">
        <w:rPr>
          <w:i/>
          <w:lang w:val="en-US"/>
        </w:rPr>
        <w:t>op. cit.</w:t>
      </w:r>
      <w:r w:rsidRPr="00513A87">
        <w:rPr>
          <w:lang w:val="en-US"/>
        </w:rPr>
        <w:t>, p. XI.</w:t>
      </w:r>
    </w:p>
  </w:footnote>
  <w:footnote w:id="144">
    <w:p w:rsidR="003252F5" w:rsidRPr="00513A87" w:rsidRDefault="003252F5" w:rsidP="00826F15">
      <w:pPr>
        <w:pStyle w:val="Textpoznpodarou"/>
        <w:jc w:val="both"/>
        <w:rPr>
          <w:lang w:val="en-US"/>
        </w:rPr>
      </w:pPr>
      <w:r w:rsidRPr="00513A87">
        <w:rPr>
          <w:rStyle w:val="Znakapoznpodarou"/>
        </w:rPr>
        <w:footnoteRef/>
      </w:r>
      <w:r w:rsidRPr="00513A87">
        <w:rPr>
          <w:lang w:val="en-US"/>
        </w:rPr>
        <w:t xml:space="preserve"> </w:t>
      </w:r>
      <w:r w:rsidRPr="00513A87">
        <w:rPr>
          <w:i/>
          <w:lang w:val="en-US"/>
        </w:rPr>
        <w:t xml:space="preserve">Cf. </w:t>
      </w:r>
      <w:r w:rsidRPr="00513A87">
        <w:rPr>
          <w:lang w:val="en-US"/>
        </w:rPr>
        <w:t xml:space="preserve">DOPPAGNE, A., </w:t>
      </w:r>
      <w:r w:rsidRPr="00513A87">
        <w:rPr>
          <w:i/>
          <w:lang w:val="en-US"/>
        </w:rPr>
        <w:t>op. cit.</w:t>
      </w:r>
      <w:r w:rsidRPr="00513A87">
        <w:rPr>
          <w:lang w:val="en-US"/>
        </w:rPr>
        <w:t>, p. 78.</w:t>
      </w:r>
    </w:p>
  </w:footnote>
  <w:footnote w:id="145">
    <w:p w:rsidR="003252F5" w:rsidRPr="00513A87" w:rsidRDefault="003252F5" w:rsidP="001E300D">
      <w:pPr>
        <w:pStyle w:val="Textpoznpodarou"/>
        <w:jc w:val="both"/>
      </w:pPr>
      <w:r w:rsidRPr="00513A87">
        <w:rPr>
          <w:rStyle w:val="Znakapoznpodarou"/>
        </w:rPr>
        <w:footnoteRef/>
      </w:r>
      <w:r w:rsidRPr="00513A87">
        <w:t xml:space="preserve"> GOUDAILLIER, J.-P., </w:t>
      </w:r>
      <w:r w:rsidRPr="00513A87">
        <w:rPr>
          <w:i/>
          <w:iCs/>
        </w:rPr>
        <w:t xml:space="preserve">Comment tu tchatches, </w:t>
      </w:r>
      <w:r w:rsidRPr="00513A87">
        <w:rPr>
          <w:iCs/>
        </w:rPr>
        <w:t>Paris : Maisonneuve et Larose, 2001, p. 28.</w:t>
      </w:r>
    </w:p>
  </w:footnote>
  <w:footnote w:id="146">
    <w:p w:rsidR="003252F5" w:rsidRPr="00513A87" w:rsidRDefault="003252F5" w:rsidP="001E300D">
      <w:pPr>
        <w:pStyle w:val="Textpoznpodarou"/>
        <w:jc w:val="both"/>
      </w:pPr>
      <w:r w:rsidRPr="00513A87">
        <w:rPr>
          <w:rStyle w:val="Znakapoznpodarou"/>
        </w:rPr>
        <w:footnoteRef/>
      </w:r>
      <w:r w:rsidRPr="00513A87">
        <w:t xml:space="preserve"> Alfred Delvau souligne que dans l’ensemble de l’argot enfantin, les apocopes et les aphérèses sont très fréquentes (</w:t>
      </w:r>
      <w:r w:rsidRPr="00513A87">
        <w:rPr>
          <w:i/>
        </w:rPr>
        <w:t xml:space="preserve">cf. </w:t>
      </w:r>
      <w:r w:rsidRPr="00513A87">
        <w:rPr>
          <w:caps/>
        </w:rPr>
        <w:t>Delvau</w:t>
      </w:r>
      <w:r w:rsidRPr="00513A87">
        <w:t xml:space="preserve">, A., </w:t>
      </w:r>
      <w:r w:rsidRPr="00513A87">
        <w:rPr>
          <w:i/>
        </w:rPr>
        <w:t>Dictionnaire de la langue verte</w:t>
      </w:r>
      <w:r w:rsidRPr="00513A87">
        <w:t>, Book Surge Publishing, 2001, p. 193).</w:t>
      </w:r>
    </w:p>
  </w:footnote>
  <w:footnote w:id="147">
    <w:p w:rsidR="003252F5" w:rsidRPr="00513A87" w:rsidRDefault="003252F5" w:rsidP="001E300D">
      <w:pPr>
        <w:pStyle w:val="Textpoznpodarou"/>
        <w:jc w:val="both"/>
      </w:pPr>
      <w:r w:rsidRPr="00513A87">
        <w:rPr>
          <w:rStyle w:val="Znakapoznpodarou"/>
        </w:rPr>
        <w:footnoteRef/>
      </w:r>
      <w:r w:rsidRPr="00513A87">
        <w:t xml:space="preserve"> Pour garder la prononciation de la lettre « z » [zed], il fallait changer la lettre initiale du mot tronqué de « s » en « z ». Sinon, on prononcerait [sõ], au lieu de [zõ].</w:t>
      </w:r>
    </w:p>
    <w:p w:rsidR="003252F5" w:rsidRPr="00513A87" w:rsidRDefault="003252F5" w:rsidP="001E300D">
      <w:pPr>
        <w:pStyle w:val="Textpoznpodarou"/>
        <w:jc w:val="both"/>
      </w:pPr>
      <w:r w:rsidRPr="00513A87">
        <w:rPr>
          <w:i/>
        </w:rPr>
        <w:t xml:space="preserve">Cf. </w:t>
      </w:r>
      <w:r w:rsidRPr="00513A87">
        <w:rPr>
          <w:caps/>
        </w:rPr>
        <w:t>Goudaillier</w:t>
      </w:r>
      <w:r w:rsidRPr="00513A87">
        <w:t xml:space="preserve">, J.-P., Procédés de création lexicale en français contemporain des cités, in Jean Rousseau, L’invention verbale en français contemporain, </w:t>
      </w:r>
      <w:r w:rsidRPr="00513A87">
        <w:rPr>
          <w:i/>
        </w:rPr>
        <w:t>Les Cahiers du CIEP</w:t>
      </w:r>
      <w:r w:rsidRPr="00513A87">
        <w:t>, Didier : Paris, 2003, p.58.</w:t>
      </w:r>
    </w:p>
  </w:footnote>
  <w:footnote w:id="148">
    <w:p w:rsidR="003252F5" w:rsidRPr="00513A87" w:rsidRDefault="003252F5" w:rsidP="001E300D">
      <w:pPr>
        <w:pStyle w:val="Textpoznpodarou"/>
        <w:jc w:val="both"/>
      </w:pPr>
      <w:r w:rsidRPr="00513A87">
        <w:rPr>
          <w:rStyle w:val="Znakapoznpodarou"/>
        </w:rPr>
        <w:footnoteRef/>
      </w:r>
      <w:r w:rsidRPr="00513A87">
        <w:t xml:space="preserve"> </w:t>
      </w:r>
      <w:r w:rsidRPr="00513A87">
        <w:rPr>
          <w:i/>
        </w:rPr>
        <w:t xml:space="preserve">Cf. </w:t>
      </w:r>
      <w:r w:rsidRPr="00513A87">
        <w:t xml:space="preserve">MOLINIE, G., </w:t>
      </w:r>
      <w:r w:rsidRPr="00513A87">
        <w:rPr>
          <w:i/>
        </w:rPr>
        <w:t>Le français moderne</w:t>
      </w:r>
      <w:r w:rsidRPr="00513A87">
        <w:t>, Paris : PUF, 1991, p.58.</w:t>
      </w:r>
    </w:p>
  </w:footnote>
  <w:footnote w:id="149">
    <w:p w:rsidR="003252F5" w:rsidRPr="00513A87" w:rsidRDefault="003252F5" w:rsidP="001E300D">
      <w:pPr>
        <w:pStyle w:val="Textpoznpodarou"/>
      </w:pPr>
      <w:r w:rsidRPr="00513A87">
        <w:rPr>
          <w:rStyle w:val="Znakapoznpodarou"/>
        </w:rPr>
        <w:footnoteRef/>
      </w:r>
      <w:r w:rsidRPr="00513A87">
        <w:t xml:space="preserve"> </w:t>
      </w:r>
      <w:r w:rsidRPr="00513A87">
        <w:rPr>
          <w:i/>
        </w:rPr>
        <w:t xml:space="preserve">Cf. </w:t>
      </w:r>
      <w:r w:rsidRPr="00513A87">
        <w:t xml:space="preserve">GOUDAILLIER, J.-P., </w:t>
      </w:r>
      <w:r w:rsidRPr="00513A87">
        <w:rPr>
          <w:i/>
        </w:rPr>
        <w:t>op. cit.</w:t>
      </w:r>
      <w:r w:rsidRPr="00513A87">
        <w:t>, 2001, p. 28.</w:t>
      </w:r>
    </w:p>
  </w:footnote>
  <w:footnote w:id="150">
    <w:p w:rsidR="003252F5" w:rsidRPr="00513A87" w:rsidRDefault="003252F5" w:rsidP="001E300D">
      <w:pPr>
        <w:pStyle w:val="Textpoznpodarou"/>
      </w:pPr>
      <w:r w:rsidRPr="00513A87">
        <w:rPr>
          <w:rStyle w:val="Znakapoznpodarou"/>
        </w:rPr>
        <w:footnoteRef/>
      </w:r>
      <w:r w:rsidRPr="00513A87">
        <w:t xml:space="preserve"> </w:t>
      </w:r>
      <w:r w:rsidRPr="00513A87">
        <w:rPr>
          <w:i/>
        </w:rPr>
        <w:t xml:space="preserve">Cf. </w:t>
      </w:r>
      <w:r w:rsidRPr="00513A87">
        <w:t xml:space="preserve">CANAL, L., </w:t>
      </w:r>
      <w:r w:rsidRPr="00513A87">
        <w:rPr>
          <w:i/>
        </w:rPr>
        <w:t>L’argot et le verlan en classe de FLE/S</w:t>
      </w:r>
      <w:r w:rsidRPr="00513A87">
        <w:t>, mémoire de Master, Perpignan, 2011, p. 35.</w:t>
      </w:r>
    </w:p>
  </w:footnote>
  <w:footnote w:id="151">
    <w:p w:rsidR="003252F5" w:rsidRPr="00513A87" w:rsidRDefault="003252F5" w:rsidP="00CA64C2">
      <w:pPr>
        <w:pStyle w:val="Textpoznpodarou"/>
        <w:jc w:val="both"/>
      </w:pPr>
      <w:r w:rsidRPr="00513A87">
        <w:rPr>
          <w:rStyle w:val="Znakapoznpodarou"/>
        </w:rPr>
        <w:footnoteRef/>
      </w:r>
      <w:r w:rsidRPr="00513A87">
        <w:t xml:space="preserve"> En revanche, les verbes font souvent l’objet de l’abrègement dans le langage SMS, formé d’après des règles spécifiques.</w:t>
      </w:r>
    </w:p>
  </w:footnote>
  <w:footnote w:id="152">
    <w:p w:rsidR="003252F5" w:rsidRPr="00513A87" w:rsidRDefault="003252F5" w:rsidP="00CA64C2">
      <w:pPr>
        <w:pStyle w:val="Textpoznpodarou"/>
        <w:jc w:val="both"/>
      </w:pPr>
      <w:r w:rsidRPr="00513A87">
        <w:rPr>
          <w:rStyle w:val="Znakapoznpodarou"/>
        </w:rPr>
        <w:footnoteRef/>
      </w:r>
      <w:r w:rsidRPr="00513A87">
        <w:t xml:space="preserve"> BÉCHADE, H.-D., </w:t>
      </w:r>
      <w:r w:rsidRPr="00513A87">
        <w:rPr>
          <w:i/>
        </w:rPr>
        <w:t>op. cit.</w:t>
      </w:r>
      <w:r w:rsidRPr="00513A87">
        <w:t>, p. 172.</w:t>
      </w:r>
    </w:p>
  </w:footnote>
  <w:footnote w:id="153">
    <w:p w:rsidR="003252F5" w:rsidRPr="00513A87" w:rsidRDefault="003252F5" w:rsidP="00CA64C2">
      <w:pPr>
        <w:pStyle w:val="Textpoznpodarou"/>
        <w:jc w:val="both"/>
      </w:pPr>
      <w:r w:rsidRPr="00513A87">
        <w:rPr>
          <w:rStyle w:val="Znakapoznpodarou"/>
        </w:rPr>
        <w:footnoteRef/>
      </w:r>
      <w:r w:rsidRPr="00513A87">
        <w:t xml:space="preserve"> La réduction </w:t>
      </w:r>
      <w:r w:rsidRPr="00513A87">
        <w:rPr>
          <w:i/>
        </w:rPr>
        <w:t>d’acc</w:t>
      </w:r>
      <w:r w:rsidRPr="00513A87">
        <w:t xml:space="preserve"> prend souvent forme de </w:t>
      </w:r>
      <w:r w:rsidRPr="00513A87">
        <w:rPr>
          <w:i/>
        </w:rPr>
        <w:t xml:space="preserve">dak, </w:t>
      </w:r>
      <w:r w:rsidRPr="00513A87">
        <w:t xml:space="preserve">ce qui correspond à la phonétisation du mot de base </w:t>
      </w:r>
      <w:r w:rsidRPr="00513A87">
        <w:rPr>
          <w:i/>
        </w:rPr>
        <w:t>d’acc</w:t>
      </w:r>
      <w:r w:rsidRPr="00513A87">
        <w:t xml:space="preserve"> et qui est souvent utilisé dans le langage SMS.</w:t>
      </w:r>
    </w:p>
  </w:footnote>
  <w:footnote w:id="154">
    <w:p w:rsidR="003252F5" w:rsidRPr="00513A87" w:rsidRDefault="003252F5" w:rsidP="00CA64C2">
      <w:pPr>
        <w:pStyle w:val="Textpoznpodarou"/>
        <w:jc w:val="both"/>
      </w:pPr>
      <w:r w:rsidRPr="00513A87">
        <w:rPr>
          <w:rStyle w:val="Znakapoznpodarou"/>
        </w:rPr>
        <w:footnoteRef/>
      </w:r>
      <w:r w:rsidRPr="00513A87">
        <w:t xml:space="preserve"> Le mot </w:t>
      </w:r>
      <w:r w:rsidRPr="00513A87">
        <w:rPr>
          <w:i/>
        </w:rPr>
        <w:t>texto</w:t>
      </w:r>
      <w:r w:rsidRPr="00513A87">
        <w:t xml:space="preserve"> est né par raccourcissement </w:t>
      </w:r>
      <w:r w:rsidRPr="00513A87">
        <w:rPr>
          <w:i/>
        </w:rPr>
        <w:t>textuellement</w:t>
      </w:r>
      <w:r w:rsidRPr="00513A87">
        <w:t xml:space="preserve"> &gt; </w:t>
      </w:r>
      <w:r w:rsidRPr="00513A87">
        <w:rPr>
          <w:i/>
        </w:rPr>
        <w:t>text</w:t>
      </w:r>
      <w:r w:rsidRPr="00513A87">
        <w:t xml:space="preserve"> en ajoutant la suffixe « o ». Il ne faut pas le confondre avec le mot </w:t>
      </w:r>
      <w:r w:rsidRPr="00513A87">
        <w:rPr>
          <w:i/>
        </w:rPr>
        <w:t>texto</w:t>
      </w:r>
      <w:r w:rsidRPr="00513A87">
        <w:t xml:space="preserve"> qui désigne un SMS.</w:t>
      </w:r>
    </w:p>
  </w:footnote>
  <w:footnote w:id="155">
    <w:p w:rsidR="003252F5" w:rsidRPr="00513A87" w:rsidRDefault="003252F5" w:rsidP="00CA64C2">
      <w:pPr>
        <w:pStyle w:val="Textpoznpodarou"/>
        <w:jc w:val="both"/>
      </w:pPr>
      <w:r w:rsidRPr="00513A87">
        <w:rPr>
          <w:rStyle w:val="Znakapoznpodarou"/>
        </w:rPr>
        <w:footnoteRef/>
      </w:r>
      <w:r w:rsidRPr="00513A87">
        <w:t xml:space="preserve"> GREVISSE, M., </w:t>
      </w:r>
      <w:r w:rsidRPr="00513A87">
        <w:rPr>
          <w:i/>
        </w:rPr>
        <w:t>op. cit.</w:t>
      </w:r>
      <w:r w:rsidRPr="00513A87">
        <w:t>, p. 725.</w:t>
      </w:r>
    </w:p>
  </w:footnote>
  <w:footnote w:id="156">
    <w:p w:rsidR="003252F5" w:rsidRPr="00513A87" w:rsidRDefault="003252F5" w:rsidP="00CA64C2">
      <w:pPr>
        <w:pStyle w:val="Textpoznpodarou"/>
        <w:jc w:val="both"/>
      </w:pPr>
      <w:r w:rsidRPr="00513A87">
        <w:rPr>
          <w:rStyle w:val="Znakapoznpodarou"/>
        </w:rPr>
        <w:footnoteRef/>
      </w:r>
      <w:r w:rsidRPr="00513A87">
        <w:t xml:space="preserve"> Le mot tronqué </w:t>
      </w:r>
      <w:r w:rsidRPr="00513A87">
        <w:rPr>
          <w:i/>
        </w:rPr>
        <w:t>radio</w:t>
      </w:r>
      <w:r w:rsidRPr="00513A87">
        <w:t xml:space="preserve"> est un cas particulier, quand il représente la réduction des mots tant que </w:t>
      </w:r>
      <w:r w:rsidRPr="00513A87">
        <w:rPr>
          <w:i/>
        </w:rPr>
        <w:t>radiogramme</w:t>
      </w:r>
      <w:r w:rsidRPr="00513A87">
        <w:t xml:space="preserve"> ou </w:t>
      </w:r>
      <w:r w:rsidRPr="00513A87">
        <w:rPr>
          <w:i/>
        </w:rPr>
        <w:t>radiotélégraphiste</w:t>
      </w:r>
      <w:r w:rsidRPr="00513A87">
        <w:t>, il est masculin. Quand s’agit-il de la réduction des mots à l’origine féminine (</w:t>
      </w:r>
      <w:r w:rsidRPr="00513A87">
        <w:rPr>
          <w:i/>
        </w:rPr>
        <w:t>radiographie, radiodiffusion</w:t>
      </w:r>
      <w:r w:rsidRPr="00513A87">
        <w:t xml:space="preserve">), le mot </w:t>
      </w:r>
      <w:r w:rsidRPr="00513A87">
        <w:rPr>
          <w:i/>
        </w:rPr>
        <w:t>radio</w:t>
      </w:r>
      <w:r w:rsidRPr="00513A87">
        <w:t xml:space="preserve"> devient féminin (</w:t>
      </w:r>
      <w:r w:rsidRPr="00513A87">
        <w:rPr>
          <w:i/>
        </w:rPr>
        <w:t xml:space="preserve">cf. </w:t>
      </w:r>
      <w:r w:rsidRPr="00513A87">
        <w:t xml:space="preserve">GREVISSE, M., </w:t>
      </w:r>
      <w:r w:rsidRPr="00513A87">
        <w:rPr>
          <w:i/>
        </w:rPr>
        <w:t>op. cit.</w:t>
      </w:r>
      <w:r w:rsidRPr="00513A87">
        <w:t>, p. 725).</w:t>
      </w:r>
    </w:p>
    <w:p w:rsidR="003252F5" w:rsidRPr="00513A87" w:rsidRDefault="003252F5" w:rsidP="00CA64C2">
      <w:pPr>
        <w:pStyle w:val="Textpoznpodarou"/>
        <w:jc w:val="both"/>
      </w:pPr>
      <w:r w:rsidRPr="00513A87">
        <w:t xml:space="preserve">Parfois, le genre des réductions bascule au niveau des pays, la troncation du mot </w:t>
      </w:r>
      <w:r w:rsidRPr="00513A87">
        <w:rPr>
          <w:i/>
        </w:rPr>
        <w:t>supercarburant</w:t>
      </w:r>
      <w:r w:rsidRPr="00513A87">
        <w:t xml:space="preserve">, alors </w:t>
      </w:r>
      <w:r w:rsidRPr="00513A87">
        <w:rPr>
          <w:i/>
        </w:rPr>
        <w:t>super</w:t>
      </w:r>
      <w:r w:rsidRPr="00513A87">
        <w:t xml:space="preserve">, est en général masculine </w:t>
      </w:r>
      <w:r w:rsidRPr="00513A87">
        <w:rPr>
          <w:i/>
        </w:rPr>
        <w:t>le super</w:t>
      </w:r>
      <w:r w:rsidRPr="00513A87">
        <w:t xml:space="preserve">, mais en Belgique, sous l’influence de l’essence, elle est féminine, </w:t>
      </w:r>
      <w:r w:rsidRPr="00513A87">
        <w:rPr>
          <w:i/>
        </w:rPr>
        <w:t>la super</w:t>
      </w:r>
      <w:r w:rsidRPr="00513A87">
        <w:t xml:space="preserve"> (</w:t>
      </w:r>
      <w:r w:rsidRPr="00513A87">
        <w:rPr>
          <w:i/>
        </w:rPr>
        <w:t>cf. </w:t>
      </w:r>
      <w:r w:rsidRPr="00513A87">
        <w:t xml:space="preserve">GREVISSE, M., </w:t>
      </w:r>
      <w:r w:rsidRPr="00513A87">
        <w:rPr>
          <w:i/>
        </w:rPr>
        <w:t>op. cit.</w:t>
      </w:r>
      <w:r w:rsidRPr="00513A87">
        <w:t>, p. 725).</w:t>
      </w:r>
    </w:p>
  </w:footnote>
  <w:footnote w:id="157">
    <w:p w:rsidR="003252F5" w:rsidRPr="00513A87" w:rsidRDefault="003252F5" w:rsidP="00CA64C2">
      <w:pPr>
        <w:pStyle w:val="Textpoznpodarou"/>
        <w:jc w:val="both"/>
      </w:pPr>
      <w:r w:rsidRPr="00513A87">
        <w:rPr>
          <w:rStyle w:val="Znakapoznpodarou"/>
        </w:rPr>
        <w:footnoteRef/>
      </w:r>
      <w:r w:rsidRPr="00513A87">
        <w:t xml:space="preserve"> GREVISSE, M., </w:t>
      </w:r>
      <w:r w:rsidRPr="00513A87">
        <w:rPr>
          <w:i/>
        </w:rPr>
        <w:t>op. cit.</w:t>
      </w:r>
      <w:r w:rsidRPr="00513A87">
        <w:t>, p. 802.</w:t>
      </w:r>
    </w:p>
  </w:footnote>
  <w:footnote w:id="158">
    <w:p w:rsidR="003252F5" w:rsidRPr="00513A87" w:rsidRDefault="003252F5" w:rsidP="009B024B">
      <w:pPr>
        <w:pStyle w:val="Textpoznpodarou"/>
        <w:jc w:val="both"/>
      </w:pPr>
      <w:r w:rsidRPr="00513A87">
        <w:rPr>
          <w:rStyle w:val="Znakapoznpodarou"/>
        </w:rPr>
        <w:footnoteRef/>
      </w:r>
      <w:r w:rsidRPr="00513A87">
        <w:t xml:space="preserve"> Contrairement aux mots d’origine cités dont la naissance est attestée au XX</w:t>
      </w:r>
      <w:r w:rsidRPr="00513A87">
        <w:rPr>
          <w:vertAlign w:val="superscript"/>
        </w:rPr>
        <w:t>e</w:t>
      </w:r>
      <w:r w:rsidRPr="00513A87">
        <w:t xml:space="preserve"> siècle (</w:t>
      </w:r>
      <w:r w:rsidRPr="00513A87">
        <w:rPr>
          <w:i/>
        </w:rPr>
        <w:t>cf. PRE09</w:t>
      </w:r>
      <w:r w:rsidRPr="00513A87">
        <w:t xml:space="preserve">), les vocables </w:t>
      </w:r>
      <w:r w:rsidRPr="00513A87">
        <w:rPr>
          <w:i/>
        </w:rPr>
        <w:t>téléphone</w:t>
      </w:r>
      <w:r w:rsidRPr="00513A87">
        <w:t xml:space="preserve"> (1834) ou </w:t>
      </w:r>
      <w:r w:rsidRPr="00513A87">
        <w:rPr>
          <w:i/>
        </w:rPr>
        <w:t>télégraphe</w:t>
      </w:r>
      <w:r w:rsidRPr="00513A87">
        <w:t xml:space="preserve"> (1792) n’ont jamais été abrégés en </w:t>
      </w:r>
      <w:r w:rsidRPr="00513A87">
        <w:rPr>
          <w:i/>
        </w:rPr>
        <w:t xml:space="preserve">télé </w:t>
      </w:r>
      <w:r w:rsidRPr="00513A87">
        <w:t>ce qui prouve la popularisation récente des troncats.</w:t>
      </w:r>
    </w:p>
  </w:footnote>
  <w:footnote w:id="159">
    <w:p w:rsidR="003252F5" w:rsidRPr="00513A87" w:rsidRDefault="003252F5" w:rsidP="009B024B">
      <w:pPr>
        <w:pStyle w:val="Textpoznpodarou"/>
        <w:jc w:val="both"/>
      </w:pPr>
      <w:r w:rsidRPr="00513A87">
        <w:rPr>
          <w:rStyle w:val="Znakapoznpodarou"/>
        </w:rPr>
        <w:footnoteRef/>
      </w:r>
      <w:r w:rsidRPr="00513A87">
        <w:t xml:space="preserve"> ARRIVÉ, M., </w:t>
      </w:r>
      <w:r w:rsidRPr="00513A87">
        <w:rPr>
          <w:i/>
        </w:rPr>
        <w:t>et al.</w:t>
      </w:r>
      <w:r w:rsidRPr="00513A87">
        <w:t xml:space="preserve">, </w:t>
      </w:r>
      <w:r w:rsidRPr="00513A87">
        <w:rPr>
          <w:i/>
        </w:rPr>
        <w:t>op. cit.</w:t>
      </w:r>
      <w:r w:rsidRPr="00513A87">
        <w:t>, p. 18.</w:t>
      </w:r>
    </w:p>
  </w:footnote>
  <w:footnote w:id="160">
    <w:p w:rsidR="003252F5" w:rsidRPr="00513A87" w:rsidRDefault="003252F5" w:rsidP="009B024B">
      <w:pPr>
        <w:pStyle w:val="Textpoznpodarou"/>
        <w:jc w:val="both"/>
      </w:pPr>
      <w:r w:rsidRPr="00513A87">
        <w:rPr>
          <w:rStyle w:val="Znakapoznpodarou"/>
        </w:rPr>
        <w:footnoteRef/>
      </w:r>
      <w:r w:rsidRPr="00513A87">
        <w:t xml:space="preserve"> L’abréviation </w:t>
      </w:r>
      <w:r w:rsidRPr="00513A87">
        <w:rPr>
          <w:i/>
        </w:rPr>
        <w:t>métro</w:t>
      </w:r>
      <w:r w:rsidRPr="00513A87">
        <w:t xml:space="preserve"> vient du groupe des mots : </w:t>
      </w:r>
      <w:r w:rsidRPr="00513A87">
        <w:rPr>
          <w:i/>
        </w:rPr>
        <w:t>le chemin de fer métropolitain</w:t>
      </w:r>
      <w:r w:rsidRPr="00513A87">
        <w:t xml:space="preserve">, ensuite il est devenu </w:t>
      </w:r>
      <w:r w:rsidRPr="00513A87">
        <w:rPr>
          <w:i/>
        </w:rPr>
        <w:t>le métropolitain</w:t>
      </w:r>
      <w:r w:rsidRPr="00513A87">
        <w:t xml:space="preserve"> par réduction du groupe nominal et substantivation de l’adjectif </w:t>
      </w:r>
      <w:r w:rsidRPr="00513A87">
        <w:rPr>
          <w:i/>
        </w:rPr>
        <w:t xml:space="preserve">métropolitain </w:t>
      </w:r>
      <w:r w:rsidRPr="00513A87">
        <w:t xml:space="preserve">qui était ensuite réduit à </w:t>
      </w:r>
      <w:r w:rsidRPr="00513A87">
        <w:rPr>
          <w:i/>
        </w:rPr>
        <w:t>métro</w:t>
      </w:r>
      <w:r w:rsidRPr="00513A87">
        <w:t xml:space="preserve"> par le découpage des syllabes. Nous pouvons suivre le même procédé dans le cas de </w:t>
      </w:r>
      <w:r w:rsidRPr="00513A87">
        <w:rPr>
          <w:i/>
        </w:rPr>
        <w:t>bus</w:t>
      </w:r>
      <w:r w:rsidRPr="00513A87">
        <w:t xml:space="preserve"> qui était à l’origine </w:t>
      </w:r>
      <w:r w:rsidRPr="00513A87">
        <w:rPr>
          <w:i/>
        </w:rPr>
        <w:t>voiture omnibus</w:t>
      </w:r>
      <w:r w:rsidRPr="00513A87">
        <w:t xml:space="preserve">, tronqué à omnibus pour devenir </w:t>
      </w:r>
      <w:r w:rsidRPr="00513A87">
        <w:rPr>
          <w:i/>
        </w:rPr>
        <w:t>bus</w:t>
      </w:r>
      <w:r w:rsidRPr="00513A87">
        <w:t xml:space="preserve"> (</w:t>
      </w:r>
      <w:r w:rsidRPr="00513A87">
        <w:rPr>
          <w:i/>
        </w:rPr>
        <w:t>cf. </w:t>
      </w:r>
      <w:r w:rsidRPr="00513A87">
        <w:rPr>
          <w:caps/>
        </w:rPr>
        <w:t>Riegel, M.,</w:t>
      </w:r>
      <w:r w:rsidRPr="00513A87">
        <w:t xml:space="preserve"> </w:t>
      </w:r>
      <w:r w:rsidRPr="00513A87">
        <w:rPr>
          <w:i/>
        </w:rPr>
        <w:t>op. cit.</w:t>
      </w:r>
      <w:r w:rsidRPr="00513A87">
        <w:t>, p. 551).</w:t>
      </w:r>
    </w:p>
  </w:footnote>
  <w:footnote w:id="161">
    <w:p w:rsidR="003252F5" w:rsidRPr="00513A87" w:rsidRDefault="003252F5" w:rsidP="009B024B">
      <w:pPr>
        <w:pStyle w:val="Textpoznpodarou"/>
        <w:jc w:val="both"/>
        <w:rPr>
          <w:lang w:val="de-DE"/>
        </w:rPr>
      </w:pPr>
      <w:r w:rsidRPr="00513A87">
        <w:rPr>
          <w:rStyle w:val="Znakapoznpodarou"/>
        </w:rPr>
        <w:footnoteRef/>
      </w:r>
      <w:r w:rsidRPr="00513A87">
        <w:rPr>
          <w:lang w:val="de-DE"/>
        </w:rPr>
        <w:t xml:space="preserve"> </w:t>
      </w:r>
      <w:r w:rsidRPr="00513A87">
        <w:rPr>
          <w:caps/>
          <w:lang w:val="de-DE"/>
        </w:rPr>
        <w:t>Riegel, M.,</w:t>
      </w:r>
      <w:r w:rsidRPr="00513A87">
        <w:rPr>
          <w:lang w:val="de-DE"/>
        </w:rPr>
        <w:t xml:space="preserve"> </w:t>
      </w:r>
      <w:r w:rsidRPr="00513A87">
        <w:rPr>
          <w:i/>
          <w:lang w:val="de-DE"/>
        </w:rPr>
        <w:t>op. cit.</w:t>
      </w:r>
      <w:r w:rsidRPr="00513A87">
        <w:rPr>
          <w:lang w:val="de-DE"/>
        </w:rPr>
        <w:t>, p. 552.</w:t>
      </w:r>
    </w:p>
  </w:footnote>
  <w:footnote w:id="162">
    <w:p w:rsidR="003252F5" w:rsidRPr="00513A87" w:rsidRDefault="003252F5" w:rsidP="009B024B">
      <w:pPr>
        <w:pStyle w:val="Textpoznpodarou"/>
        <w:jc w:val="both"/>
      </w:pPr>
      <w:r w:rsidRPr="00513A87">
        <w:rPr>
          <w:rStyle w:val="Znakapoznpodarou"/>
        </w:rPr>
        <w:footnoteRef/>
      </w:r>
      <w:r w:rsidRPr="00513A87">
        <w:t xml:space="preserve"> GROUD, Cl.; SERNA, N., </w:t>
      </w:r>
      <w:r w:rsidRPr="00513A87">
        <w:rPr>
          <w:i/>
        </w:rPr>
        <w:t>op. cit.</w:t>
      </w:r>
      <w:r w:rsidRPr="00513A87">
        <w:t>, p. XIII.</w:t>
      </w:r>
    </w:p>
  </w:footnote>
  <w:footnote w:id="163">
    <w:p w:rsidR="003252F5" w:rsidRPr="00513A87" w:rsidRDefault="003252F5" w:rsidP="00B02714">
      <w:pPr>
        <w:pStyle w:val="Textpoznpodarou"/>
        <w:jc w:val="both"/>
      </w:pPr>
      <w:r w:rsidRPr="00513A87">
        <w:rPr>
          <w:rStyle w:val="Znakapoznpodarou"/>
        </w:rPr>
        <w:footnoteRef/>
      </w:r>
      <w:r w:rsidRPr="00513A87">
        <w:t xml:space="preserve"> Une étude plus profonde concernant la troncation a été faite par Fabrice Antoine qui a élaboré un dictionnaire franco-anglais des mots tronqués: </w:t>
      </w:r>
      <w:r w:rsidRPr="00513A87">
        <w:rPr>
          <w:i/>
        </w:rPr>
        <w:t xml:space="preserve">Cf. </w:t>
      </w:r>
      <w:r w:rsidRPr="00513A87">
        <w:t xml:space="preserve">ANTOINE, F., </w:t>
      </w:r>
      <w:r w:rsidRPr="00513A87">
        <w:rPr>
          <w:i/>
        </w:rPr>
        <w:t>An English-French Dictionary of Clipped Words</w:t>
      </w:r>
      <w:r w:rsidRPr="00513A87">
        <w:t>, Louvain-La-Neuve : Peeters, 2000.</w:t>
      </w:r>
    </w:p>
  </w:footnote>
  <w:footnote w:id="164">
    <w:p w:rsidR="003252F5" w:rsidRPr="00513A87" w:rsidRDefault="003252F5" w:rsidP="00B02714">
      <w:pPr>
        <w:pStyle w:val="Textpoznpodarou"/>
        <w:jc w:val="both"/>
        <w:rPr>
          <w:lang w:val="en-US"/>
        </w:rPr>
      </w:pPr>
      <w:r w:rsidRPr="00513A87">
        <w:rPr>
          <w:rStyle w:val="Znakapoznpodarou"/>
        </w:rPr>
        <w:footnoteRef/>
      </w:r>
      <w:r w:rsidRPr="00513A87">
        <w:rPr>
          <w:lang w:val="en-US"/>
        </w:rPr>
        <w:t xml:space="preserve"> ADAMS, V., </w:t>
      </w:r>
      <w:r w:rsidRPr="00513A87">
        <w:rPr>
          <w:i/>
          <w:iCs/>
          <w:lang w:val="en-US"/>
        </w:rPr>
        <w:t>An Introduction to Modern English Word-formation</w:t>
      </w:r>
      <w:r w:rsidRPr="00513A87">
        <w:rPr>
          <w:lang w:val="en-US"/>
        </w:rPr>
        <w:t>. London and New York : Longman, 1997, p. 135.</w:t>
      </w:r>
    </w:p>
  </w:footnote>
  <w:footnote w:id="165">
    <w:p w:rsidR="003252F5" w:rsidRPr="00513A87" w:rsidRDefault="003252F5" w:rsidP="00B02714">
      <w:pPr>
        <w:pStyle w:val="Textpoznpodarou"/>
        <w:jc w:val="both"/>
        <w:rPr>
          <w:lang w:val="en-US"/>
        </w:rPr>
      </w:pPr>
      <w:r w:rsidRPr="00513A87">
        <w:rPr>
          <w:rStyle w:val="Znakapoznpodarou"/>
        </w:rPr>
        <w:footnoteRef/>
      </w:r>
      <w:r w:rsidRPr="00513A87">
        <w:rPr>
          <w:lang w:val="en-US"/>
        </w:rPr>
        <w:t xml:space="preserve"> CRYSTAL, D., </w:t>
      </w:r>
      <w:r w:rsidRPr="00513A87">
        <w:rPr>
          <w:i/>
          <w:iCs/>
          <w:lang w:val="en-US"/>
        </w:rPr>
        <w:t>The Cambridge Encyclopedia of The English Language</w:t>
      </w:r>
      <w:r w:rsidRPr="00513A87">
        <w:rPr>
          <w:lang w:val="en-US"/>
        </w:rPr>
        <w:t>. Cambridge: Cambridge University Press, 2002, p. 120.</w:t>
      </w:r>
    </w:p>
  </w:footnote>
  <w:footnote w:id="166">
    <w:p w:rsidR="003252F5" w:rsidRPr="00513A87" w:rsidRDefault="003252F5" w:rsidP="00B02714">
      <w:pPr>
        <w:pStyle w:val="Textpoznpodarou"/>
        <w:jc w:val="both"/>
        <w:rPr>
          <w:lang w:val="en-US"/>
        </w:rPr>
      </w:pPr>
      <w:r w:rsidRPr="00513A87">
        <w:rPr>
          <w:rStyle w:val="Znakapoznpodarou"/>
        </w:rPr>
        <w:footnoteRef/>
      </w:r>
      <w:r w:rsidRPr="00513A87">
        <w:rPr>
          <w:lang w:val="en-US"/>
        </w:rPr>
        <w:t xml:space="preserve"> PLAG, I., </w:t>
      </w:r>
      <w:r w:rsidRPr="00513A87">
        <w:rPr>
          <w:i/>
          <w:iCs/>
          <w:lang w:val="en-US"/>
        </w:rPr>
        <w:t>Word-formation in English</w:t>
      </w:r>
      <w:r w:rsidRPr="00513A87">
        <w:rPr>
          <w:lang w:val="en-US"/>
        </w:rPr>
        <w:t>. Cambridge: Cambridge University Press, 2003, p. 116.</w:t>
      </w:r>
    </w:p>
  </w:footnote>
  <w:footnote w:id="167">
    <w:p w:rsidR="003252F5" w:rsidRPr="00513A87" w:rsidRDefault="003252F5" w:rsidP="00B02714">
      <w:pPr>
        <w:autoSpaceDE w:val="0"/>
        <w:autoSpaceDN w:val="0"/>
        <w:adjustRightInd w:val="0"/>
        <w:jc w:val="both"/>
        <w:rPr>
          <w:sz w:val="20"/>
          <w:szCs w:val="20"/>
          <w:lang w:val="en-US"/>
        </w:rPr>
      </w:pPr>
      <w:r w:rsidRPr="00513A87">
        <w:rPr>
          <w:rStyle w:val="Znakapoznpodarou"/>
          <w:sz w:val="20"/>
          <w:szCs w:val="20"/>
        </w:rPr>
        <w:footnoteRef/>
      </w:r>
      <w:r w:rsidRPr="00513A87">
        <w:rPr>
          <w:i/>
          <w:sz w:val="20"/>
          <w:szCs w:val="20"/>
          <w:lang w:val="en-US"/>
        </w:rPr>
        <w:t>Cf.</w:t>
      </w:r>
      <w:r w:rsidRPr="00513A87">
        <w:rPr>
          <w:i/>
          <w:lang w:val="en-US"/>
        </w:rPr>
        <w:t xml:space="preserve"> </w:t>
      </w:r>
      <w:r w:rsidRPr="00513A87">
        <w:rPr>
          <w:caps/>
          <w:sz w:val="20"/>
          <w:szCs w:val="20"/>
          <w:lang w:val="en-US"/>
        </w:rPr>
        <w:t>Fromkin</w:t>
      </w:r>
      <w:r w:rsidRPr="00513A87">
        <w:rPr>
          <w:sz w:val="20"/>
          <w:szCs w:val="20"/>
          <w:lang w:val="en-US"/>
        </w:rPr>
        <w:t xml:space="preserve">, V., </w:t>
      </w:r>
      <w:r w:rsidRPr="00513A87">
        <w:rPr>
          <w:i/>
          <w:sz w:val="20"/>
          <w:szCs w:val="20"/>
          <w:lang w:val="en-US"/>
        </w:rPr>
        <w:t>et al.</w:t>
      </w:r>
      <w:r w:rsidRPr="00513A87">
        <w:rPr>
          <w:sz w:val="20"/>
          <w:szCs w:val="20"/>
          <w:lang w:val="en-US"/>
        </w:rPr>
        <w:t xml:space="preserve">, </w:t>
      </w:r>
      <w:r w:rsidRPr="00513A87">
        <w:rPr>
          <w:i/>
          <w:sz w:val="20"/>
          <w:szCs w:val="20"/>
          <w:lang w:val="en-US"/>
        </w:rPr>
        <w:t>An Introduction to Language</w:t>
      </w:r>
      <w:r w:rsidRPr="00513A87">
        <w:rPr>
          <w:sz w:val="20"/>
          <w:szCs w:val="20"/>
          <w:lang w:val="en-US"/>
        </w:rPr>
        <w:t>, 7</w:t>
      </w:r>
      <w:r w:rsidRPr="00513A87">
        <w:rPr>
          <w:sz w:val="20"/>
          <w:szCs w:val="20"/>
          <w:vertAlign w:val="superscript"/>
          <w:lang w:val="en-US"/>
        </w:rPr>
        <w:t>e</w:t>
      </w:r>
      <w:r w:rsidRPr="00513A87">
        <w:rPr>
          <w:sz w:val="20"/>
          <w:szCs w:val="20"/>
          <w:lang w:val="en-US"/>
        </w:rPr>
        <w:t xml:space="preserve"> éd., Boston : Heinle, 2003, p. 97.</w:t>
      </w:r>
    </w:p>
  </w:footnote>
  <w:footnote w:id="168">
    <w:p w:rsidR="003252F5" w:rsidRPr="00513A87" w:rsidRDefault="003252F5" w:rsidP="00B02714">
      <w:pPr>
        <w:autoSpaceDE w:val="0"/>
        <w:autoSpaceDN w:val="0"/>
        <w:adjustRightInd w:val="0"/>
        <w:jc w:val="both"/>
        <w:rPr>
          <w:rFonts w:ascii="Tahoma" w:hAnsi="Tahoma" w:cs="Tahoma"/>
          <w:lang w:val="en-US"/>
        </w:rPr>
      </w:pPr>
      <w:r w:rsidRPr="00513A87">
        <w:rPr>
          <w:rStyle w:val="Znakapoznpodarou"/>
          <w:sz w:val="20"/>
          <w:szCs w:val="20"/>
        </w:rPr>
        <w:footnoteRef/>
      </w:r>
      <w:r w:rsidRPr="00513A87">
        <w:rPr>
          <w:sz w:val="20"/>
          <w:szCs w:val="20"/>
          <w:lang w:val="en-US"/>
        </w:rPr>
        <w:t xml:space="preserve"> </w:t>
      </w:r>
      <w:r w:rsidRPr="00513A87">
        <w:rPr>
          <w:caps/>
          <w:sz w:val="20"/>
          <w:szCs w:val="20"/>
          <w:lang w:val="en-US"/>
        </w:rPr>
        <w:t>Yule</w:t>
      </w:r>
      <w:r w:rsidRPr="00513A87">
        <w:rPr>
          <w:sz w:val="20"/>
          <w:szCs w:val="20"/>
          <w:lang w:val="en-US"/>
        </w:rPr>
        <w:t xml:space="preserve">, G., </w:t>
      </w:r>
      <w:r w:rsidRPr="00513A87">
        <w:rPr>
          <w:i/>
          <w:sz w:val="20"/>
          <w:szCs w:val="20"/>
          <w:lang w:val="en-US"/>
        </w:rPr>
        <w:t>The Study of Language</w:t>
      </w:r>
      <w:r w:rsidRPr="00513A87">
        <w:rPr>
          <w:sz w:val="20"/>
          <w:szCs w:val="20"/>
          <w:lang w:val="en-US"/>
        </w:rPr>
        <w:t>,</w:t>
      </w:r>
      <w:r w:rsidRPr="00513A87">
        <w:rPr>
          <w:i/>
          <w:sz w:val="20"/>
          <w:szCs w:val="20"/>
          <w:lang w:val="en-US"/>
        </w:rPr>
        <w:t xml:space="preserve"> </w:t>
      </w:r>
      <w:r w:rsidRPr="00513A87">
        <w:rPr>
          <w:sz w:val="20"/>
          <w:szCs w:val="20"/>
          <w:lang w:val="en-US"/>
        </w:rPr>
        <w:t>Cambridge: Cambridge University Press, 2006, p. 66.</w:t>
      </w:r>
    </w:p>
  </w:footnote>
  <w:footnote w:id="169">
    <w:p w:rsidR="003252F5" w:rsidRPr="00513A87" w:rsidRDefault="003252F5" w:rsidP="00B02714">
      <w:pPr>
        <w:autoSpaceDE w:val="0"/>
        <w:autoSpaceDN w:val="0"/>
        <w:adjustRightInd w:val="0"/>
        <w:jc w:val="both"/>
        <w:rPr>
          <w:sz w:val="20"/>
          <w:szCs w:val="20"/>
          <w:lang w:val="en-US"/>
        </w:rPr>
      </w:pPr>
      <w:r w:rsidRPr="00513A87">
        <w:rPr>
          <w:rStyle w:val="Znakapoznpodarou"/>
          <w:sz w:val="20"/>
          <w:szCs w:val="20"/>
        </w:rPr>
        <w:footnoteRef/>
      </w:r>
      <w:r w:rsidRPr="00513A87">
        <w:rPr>
          <w:sz w:val="20"/>
          <w:szCs w:val="20"/>
          <w:lang w:val="en-US"/>
        </w:rPr>
        <w:t xml:space="preserve"> </w:t>
      </w:r>
      <w:r w:rsidRPr="00513A87">
        <w:rPr>
          <w:caps/>
          <w:sz w:val="20"/>
          <w:szCs w:val="20"/>
          <w:lang w:val="en-US"/>
        </w:rPr>
        <w:t>Bauer</w:t>
      </w:r>
      <w:r w:rsidRPr="00513A87">
        <w:rPr>
          <w:sz w:val="20"/>
          <w:szCs w:val="20"/>
          <w:lang w:val="en-US"/>
        </w:rPr>
        <w:t xml:space="preserve">, L., </w:t>
      </w:r>
      <w:r w:rsidRPr="00513A87">
        <w:rPr>
          <w:i/>
          <w:sz w:val="20"/>
          <w:szCs w:val="20"/>
          <w:lang w:val="en-US"/>
        </w:rPr>
        <w:t>English Word-Formation</w:t>
      </w:r>
      <w:r w:rsidRPr="00513A87">
        <w:rPr>
          <w:sz w:val="20"/>
          <w:szCs w:val="20"/>
          <w:lang w:val="en-US"/>
        </w:rPr>
        <w:t>, Cambridge : Cambridge University Press, 1983, p. 233.</w:t>
      </w:r>
    </w:p>
  </w:footnote>
  <w:footnote w:id="170">
    <w:p w:rsidR="003252F5" w:rsidRPr="00513A87" w:rsidRDefault="003252F5" w:rsidP="00B02714">
      <w:pPr>
        <w:autoSpaceDE w:val="0"/>
        <w:autoSpaceDN w:val="0"/>
        <w:adjustRightInd w:val="0"/>
        <w:jc w:val="both"/>
        <w:rPr>
          <w:sz w:val="20"/>
          <w:szCs w:val="20"/>
          <w:lang w:val="en-US"/>
        </w:rPr>
      </w:pPr>
      <w:r w:rsidRPr="00513A87">
        <w:rPr>
          <w:rStyle w:val="Znakapoznpodarou"/>
          <w:sz w:val="20"/>
          <w:szCs w:val="20"/>
        </w:rPr>
        <w:footnoteRef/>
      </w:r>
      <w:r w:rsidRPr="00513A87">
        <w:rPr>
          <w:sz w:val="20"/>
          <w:szCs w:val="20"/>
          <w:lang w:val="en-US"/>
        </w:rPr>
        <w:t xml:space="preserve"> </w:t>
      </w:r>
      <w:r w:rsidRPr="00513A87">
        <w:rPr>
          <w:caps/>
          <w:sz w:val="20"/>
          <w:szCs w:val="20"/>
          <w:lang w:val="en-US"/>
        </w:rPr>
        <w:t>Francis,</w:t>
      </w:r>
      <w:r w:rsidRPr="00513A87">
        <w:rPr>
          <w:sz w:val="20"/>
          <w:szCs w:val="20"/>
          <w:lang w:val="en-US"/>
        </w:rPr>
        <w:t xml:space="preserve"> W.N., </w:t>
      </w:r>
      <w:r w:rsidRPr="00513A87">
        <w:rPr>
          <w:i/>
          <w:sz w:val="20"/>
          <w:szCs w:val="20"/>
          <w:lang w:val="en-US"/>
        </w:rPr>
        <w:t>The English Language, An Introduction: Background for Writing</w:t>
      </w:r>
      <w:r w:rsidRPr="00513A87">
        <w:rPr>
          <w:sz w:val="20"/>
          <w:szCs w:val="20"/>
          <w:lang w:val="en-US"/>
        </w:rPr>
        <w:t>, New York : W. W. Norton, 1965, p. 157.</w:t>
      </w:r>
    </w:p>
  </w:footnote>
  <w:footnote w:id="171">
    <w:p w:rsidR="003252F5" w:rsidRPr="00513A87" w:rsidRDefault="003252F5" w:rsidP="00B02714">
      <w:pPr>
        <w:jc w:val="both"/>
        <w:rPr>
          <w:sz w:val="20"/>
          <w:szCs w:val="20"/>
          <w:lang w:val="en-US"/>
        </w:rPr>
      </w:pPr>
      <w:r w:rsidRPr="00513A87">
        <w:rPr>
          <w:rStyle w:val="Znakapoznpodarou"/>
        </w:rPr>
        <w:footnoteRef/>
      </w:r>
      <w:r w:rsidRPr="00513A87">
        <w:rPr>
          <w:lang w:val="en-US"/>
        </w:rPr>
        <w:t xml:space="preserve"> </w:t>
      </w:r>
      <w:r w:rsidRPr="00513A87">
        <w:rPr>
          <w:caps/>
          <w:sz w:val="20"/>
          <w:szCs w:val="20"/>
          <w:lang w:val="en-US"/>
        </w:rPr>
        <w:t>Stockwell</w:t>
      </w:r>
      <w:r w:rsidRPr="00513A87">
        <w:rPr>
          <w:sz w:val="20"/>
          <w:szCs w:val="20"/>
          <w:lang w:val="en-US"/>
        </w:rPr>
        <w:t xml:space="preserve">, R.; </w:t>
      </w:r>
      <w:r w:rsidRPr="00513A87">
        <w:rPr>
          <w:caps/>
          <w:sz w:val="20"/>
          <w:szCs w:val="20"/>
          <w:lang w:val="en-US"/>
        </w:rPr>
        <w:t>Minkova</w:t>
      </w:r>
      <w:r w:rsidRPr="00513A87">
        <w:rPr>
          <w:sz w:val="20"/>
          <w:szCs w:val="20"/>
          <w:lang w:val="en-US"/>
        </w:rPr>
        <w:t xml:space="preserve">, D., </w:t>
      </w:r>
      <w:r w:rsidRPr="00513A87">
        <w:rPr>
          <w:i/>
          <w:sz w:val="20"/>
          <w:szCs w:val="20"/>
          <w:lang w:val="en-US"/>
        </w:rPr>
        <w:t>English Words, History and Structure</w:t>
      </w:r>
      <w:r w:rsidRPr="00513A87">
        <w:rPr>
          <w:sz w:val="20"/>
          <w:szCs w:val="20"/>
          <w:lang w:val="en-US"/>
        </w:rPr>
        <w:t>, Cambridge: Cabridge UP, 2001, p. 10.</w:t>
      </w:r>
    </w:p>
  </w:footnote>
  <w:footnote w:id="172">
    <w:p w:rsidR="003252F5" w:rsidRPr="00513A87" w:rsidRDefault="003252F5" w:rsidP="00B02714">
      <w:pPr>
        <w:pStyle w:val="Textpoznpodarou"/>
        <w:jc w:val="both"/>
        <w:rPr>
          <w:lang w:val="de-DE"/>
        </w:rPr>
      </w:pPr>
      <w:r w:rsidRPr="00513A87">
        <w:rPr>
          <w:rStyle w:val="Znakapoznpodarou"/>
        </w:rPr>
        <w:footnoteRef/>
      </w:r>
      <w:r w:rsidRPr="00513A87">
        <w:rPr>
          <w:rStyle w:val="Znakapoznpodarou"/>
          <w:lang w:val="de-DE"/>
        </w:rPr>
        <w:t xml:space="preserve"> </w:t>
      </w:r>
      <w:r w:rsidRPr="00513A87">
        <w:rPr>
          <w:lang w:val="de-DE"/>
        </w:rPr>
        <w:t xml:space="preserve">FLEISCHER, W., </w:t>
      </w:r>
      <w:r w:rsidRPr="00513A87">
        <w:rPr>
          <w:i/>
          <w:lang w:val="de-DE"/>
        </w:rPr>
        <w:t>Wortbildung Der Deutschen Gegenwartssprache</w:t>
      </w:r>
      <w:r w:rsidRPr="00513A87">
        <w:rPr>
          <w:lang w:val="de-DE"/>
        </w:rPr>
        <w:t>, Walter de Gruyter, 2012, pp. 294-295.</w:t>
      </w:r>
    </w:p>
  </w:footnote>
  <w:footnote w:id="173">
    <w:p w:rsidR="003252F5" w:rsidRPr="00513A87" w:rsidRDefault="003252F5" w:rsidP="00B02714">
      <w:pPr>
        <w:pStyle w:val="Textpoznpodarou"/>
        <w:jc w:val="both"/>
        <w:rPr>
          <w:lang w:val="de-DE"/>
        </w:rPr>
      </w:pPr>
      <w:r w:rsidRPr="00513A87">
        <w:rPr>
          <w:rStyle w:val="Znakapoznpodarou"/>
        </w:rPr>
        <w:footnoteRef/>
      </w:r>
      <w:r w:rsidRPr="00513A87">
        <w:rPr>
          <w:lang w:val="de-DE"/>
        </w:rPr>
        <w:t xml:space="preserve"> </w:t>
      </w:r>
      <w:r w:rsidRPr="00513A87">
        <w:rPr>
          <w:i/>
          <w:lang w:val="de-DE"/>
        </w:rPr>
        <w:t xml:space="preserve">Cf. </w:t>
      </w:r>
      <w:r w:rsidRPr="00513A87">
        <w:rPr>
          <w:lang w:val="de-DE"/>
        </w:rPr>
        <w:t>HOFRICHTER, W.,</w:t>
      </w:r>
      <w:r w:rsidRPr="00513A87">
        <w:rPr>
          <w:rFonts w:ascii="TimesNewRoman" w:eastAsia="TimesNewRoman" w:hAnsiTheme="minorHAnsi" w:cs="TimesNewRoman"/>
          <w:lang w:val="de-DE" w:eastAsia="zh-CN"/>
        </w:rPr>
        <w:t xml:space="preserve"> </w:t>
      </w:r>
      <w:r w:rsidRPr="00513A87">
        <w:rPr>
          <w:rFonts w:eastAsia="TimesNewRoman,Italic"/>
          <w:iCs/>
          <w:lang w:val="de-DE" w:eastAsia="zh-CN"/>
        </w:rPr>
        <w:t xml:space="preserve">Zu Problemen der Abkürzung in der deutschen Gegenwartsprache, </w:t>
      </w:r>
      <w:r w:rsidRPr="00513A87">
        <w:rPr>
          <w:i/>
          <w:lang w:val="de-DE"/>
        </w:rPr>
        <w:t>Linguistische Studien</w:t>
      </w:r>
      <w:r w:rsidRPr="00513A87">
        <w:rPr>
          <w:lang w:val="de-DE"/>
        </w:rPr>
        <w:t>, Berlin,</w:t>
      </w:r>
      <w:r w:rsidRPr="00513A87">
        <w:rPr>
          <w:rFonts w:eastAsia="TimesNewRoman,Italic"/>
          <w:iCs/>
          <w:lang w:val="de-DE" w:eastAsia="zh-CN"/>
        </w:rPr>
        <w:t xml:space="preserve"> n° 44, 1977, p. 154.</w:t>
      </w:r>
    </w:p>
  </w:footnote>
  <w:footnote w:id="174">
    <w:p w:rsidR="003252F5" w:rsidRPr="00513A87" w:rsidRDefault="003252F5" w:rsidP="00B02714">
      <w:pPr>
        <w:pStyle w:val="Textpoznpodarou"/>
        <w:jc w:val="both"/>
        <w:rPr>
          <w:lang w:val="de-DE"/>
        </w:rPr>
      </w:pPr>
      <w:r w:rsidRPr="00513A87">
        <w:rPr>
          <w:rStyle w:val="Znakapoznpodarou"/>
        </w:rPr>
        <w:footnoteRef/>
      </w:r>
      <w:r w:rsidRPr="00513A87">
        <w:rPr>
          <w:lang w:val="de-DE"/>
        </w:rPr>
        <w:t xml:space="preserve"> Dans la linguistique tchèque ce sont les auteurs tels que :</w:t>
      </w:r>
      <w:r w:rsidRPr="00513A87">
        <w:rPr>
          <w:b/>
          <w:bCs/>
          <w:lang w:val="de-DE"/>
        </w:rPr>
        <w:t xml:space="preserve"> </w:t>
      </w:r>
      <w:r w:rsidRPr="00513A87">
        <w:rPr>
          <w:bCs/>
          <w:caps/>
          <w:lang w:val="de-DE"/>
        </w:rPr>
        <w:t>Oberpfalcer, F</w:t>
      </w:r>
      <w:r w:rsidRPr="00513A87">
        <w:rPr>
          <w:bCs/>
          <w:lang w:val="de-DE"/>
        </w:rPr>
        <w:t>r.,</w:t>
      </w:r>
      <w:r w:rsidRPr="00513A87">
        <w:rPr>
          <w:lang w:val="de-DE"/>
        </w:rPr>
        <w:t xml:space="preserve"> </w:t>
      </w:r>
      <w:r w:rsidRPr="00513A87">
        <w:rPr>
          <w:iCs/>
          <w:lang w:val="de-DE"/>
        </w:rPr>
        <w:t>Úspornost v řeči</w:t>
      </w:r>
      <w:r w:rsidRPr="00513A87">
        <w:rPr>
          <w:i/>
          <w:iCs/>
          <w:lang w:val="de-DE"/>
        </w:rPr>
        <w:t xml:space="preserve">, </w:t>
      </w:r>
      <w:r w:rsidRPr="00513A87">
        <w:rPr>
          <w:i/>
          <w:lang w:val="de-DE"/>
        </w:rPr>
        <w:t>Naše Řeč</w:t>
      </w:r>
      <w:r w:rsidRPr="00513A87">
        <w:rPr>
          <w:lang w:val="de-DE"/>
        </w:rPr>
        <w:t xml:space="preserve">, n° 10, 1927, pp. 57-63 ; </w:t>
      </w:r>
      <w:r w:rsidRPr="00513A87">
        <w:rPr>
          <w:bCs/>
          <w:caps/>
          <w:lang w:val="de-DE"/>
        </w:rPr>
        <w:t>Romportl</w:t>
      </w:r>
      <w:r w:rsidRPr="00513A87">
        <w:rPr>
          <w:lang w:val="de-DE"/>
        </w:rPr>
        <w:t xml:space="preserve">, M., </w:t>
      </w:r>
      <w:r w:rsidRPr="00513A87">
        <w:rPr>
          <w:iCs/>
          <w:lang w:val="de-DE"/>
        </w:rPr>
        <w:t>Výslovnost zkratkových slov</w:t>
      </w:r>
      <w:r w:rsidRPr="00513A87">
        <w:rPr>
          <w:i/>
          <w:iCs/>
          <w:lang w:val="de-DE"/>
        </w:rPr>
        <w:t xml:space="preserve">, </w:t>
      </w:r>
      <w:r w:rsidRPr="00513A87">
        <w:rPr>
          <w:i/>
          <w:lang w:val="de-DE"/>
        </w:rPr>
        <w:t>Naše</w:t>
      </w:r>
      <w:r w:rsidRPr="00513A87">
        <w:rPr>
          <w:lang w:val="de-DE"/>
        </w:rPr>
        <w:t xml:space="preserve"> </w:t>
      </w:r>
      <w:r w:rsidRPr="00513A87">
        <w:rPr>
          <w:i/>
          <w:lang w:val="de-DE"/>
        </w:rPr>
        <w:t>řeč</w:t>
      </w:r>
      <w:r w:rsidRPr="00513A87">
        <w:rPr>
          <w:lang w:val="de-DE"/>
        </w:rPr>
        <w:t xml:space="preserve"> n° 34, 1951, pp. 46-50 ; </w:t>
      </w:r>
      <w:r w:rsidRPr="00513A87">
        <w:rPr>
          <w:bCs/>
          <w:caps/>
          <w:lang w:val="de-DE"/>
        </w:rPr>
        <w:t>Pohnert, B.</w:t>
      </w:r>
      <w:r w:rsidRPr="00513A87">
        <w:rPr>
          <w:lang w:val="de-DE"/>
        </w:rPr>
        <w:t xml:space="preserve">, </w:t>
      </w:r>
      <w:r w:rsidRPr="00513A87">
        <w:rPr>
          <w:iCs/>
          <w:lang w:val="de-DE"/>
        </w:rPr>
        <w:t>Ke zkratkám a značkám v technické literatuře</w:t>
      </w:r>
      <w:r w:rsidRPr="00513A87">
        <w:rPr>
          <w:i/>
          <w:iCs/>
          <w:lang w:val="de-DE"/>
        </w:rPr>
        <w:t xml:space="preserve">, </w:t>
      </w:r>
      <w:r w:rsidRPr="00513A87">
        <w:rPr>
          <w:i/>
          <w:lang w:val="de-DE"/>
        </w:rPr>
        <w:t>Naše</w:t>
      </w:r>
      <w:r w:rsidRPr="00513A87">
        <w:rPr>
          <w:lang w:val="de-DE"/>
        </w:rPr>
        <w:t xml:space="preserve"> řeč, n° 56, 1973, p. 134 ; </w:t>
      </w:r>
      <w:r w:rsidRPr="00513A87">
        <w:rPr>
          <w:bCs/>
          <w:caps/>
          <w:lang w:val="de-DE"/>
        </w:rPr>
        <w:t>Bartošek</w:t>
      </w:r>
      <w:r w:rsidRPr="00513A87">
        <w:rPr>
          <w:bCs/>
          <w:lang w:val="de-DE"/>
        </w:rPr>
        <w:t>, J.,</w:t>
      </w:r>
      <w:r w:rsidRPr="00513A87">
        <w:rPr>
          <w:b/>
          <w:bCs/>
          <w:lang w:val="de-DE"/>
        </w:rPr>
        <w:t xml:space="preserve"> </w:t>
      </w:r>
      <w:r w:rsidRPr="00513A87">
        <w:rPr>
          <w:iCs/>
          <w:lang w:val="de-DE"/>
        </w:rPr>
        <w:t>K diskusi o zkratkách</w:t>
      </w:r>
      <w:r w:rsidRPr="00513A87">
        <w:rPr>
          <w:i/>
          <w:iCs/>
          <w:lang w:val="de-DE"/>
        </w:rPr>
        <w:t xml:space="preserve">, </w:t>
      </w:r>
      <w:r w:rsidRPr="00513A87">
        <w:rPr>
          <w:i/>
          <w:lang w:val="de-DE"/>
        </w:rPr>
        <w:t>Naše řeč</w:t>
      </w:r>
      <w:r w:rsidRPr="00513A87">
        <w:rPr>
          <w:lang w:val="de-DE"/>
        </w:rPr>
        <w:t>, n° 58, 1975, pp. 25-30, qui s’intéressent aux abrégés.</w:t>
      </w:r>
    </w:p>
  </w:footnote>
  <w:footnote w:id="175">
    <w:p w:rsidR="003252F5" w:rsidRPr="00513A87" w:rsidRDefault="003252F5" w:rsidP="00B02714">
      <w:pPr>
        <w:jc w:val="both"/>
        <w:rPr>
          <w:sz w:val="20"/>
          <w:szCs w:val="20"/>
          <w:lang w:val="de-DE"/>
        </w:rPr>
      </w:pPr>
      <w:r w:rsidRPr="00513A87">
        <w:rPr>
          <w:rStyle w:val="Znakapoznpodarou"/>
        </w:rPr>
        <w:footnoteRef/>
      </w:r>
      <w:r w:rsidRPr="00513A87">
        <w:rPr>
          <w:lang w:val="de-DE"/>
        </w:rPr>
        <w:t xml:space="preserve"> </w:t>
      </w:r>
      <w:r w:rsidRPr="00513A87">
        <w:rPr>
          <w:sz w:val="20"/>
          <w:szCs w:val="20"/>
          <w:lang w:val="de-DE"/>
        </w:rPr>
        <w:t>KARL</w:t>
      </w:r>
      <w:r w:rsidRPr="00513A87">
        <w:rPr>
          <w:rFonts w:hint="eastAsia"/>
          <w:sz w:val="20"/>
          <w:szCs w:val="20"/>
          <w:lang w:val="de-DE"/>
        </w:rPr>
        <w:t>Í</w:t>
      </w:r>
      <w:r w:rsidRPr="00513A87">
        <w:rPr>
          <w:sz w:val="20"/>
          <w:szCs w:val="20"/>
          <w:lang w:val="de-DE"/>
        </w:rPr>
        <w:t xml:space="preserve">K, P., </w:t>
      </w:r>
      <w:r w:rsidRPr="00513A87">
        <w:rPr>
          <w:i/>
          <w:sz w:val="20"/>
          <w:szCs w:val="20"/>
          <w:lang w:val="de-DE"/>
        </w:rPr>
        <w:t>et al.</w:t>
      </w:r>
      <w:r w:rsidRPr="00513A87">
        <w:rPr>
          <w:sz w:val="20"/>
          <w:szCs w:val="20"/>
          <w:lang w:val="de-DE"/>
        </w:rPr>
        <w:t xml:space="preserve">, </w:t>
      </w:r>
      <w:r w:rsidRPr="00513A87">
        <w:rPr>
          <w:i/>
          <w:sz w:val="20"/>
          <w:szCs w:val="20"/>
          <w:lang w:val="de-DE"/>
        </w:rPr>
        <w:t>Encyklopedick</w:t>
      </w:r>
      <w:r w:rsidRPr="00513A87">
        <w:rPr>
          <w:rFonts w:hint="eastAsia"/>
          <w:i/>
          <w:sz w:val="20"/>
          <w:szCs w:val="20"/>
          <w:lang w:val="de-DE"/>
        </w:rPr>
        <w:t>ý</w:t>
      </w:r>
      <w:r w:rsidRPr="00513A87">
        <w:rPr>
          <w:i/>
          <w:sz w:val="20"/>
          <w:szCs w:val="20"/>
          <w:lang w:val="de-DE"/>
        </w:rPr>
        <w:t xml:space="preserve"> slovn</w:t>
      </w:r>
      <w:r w:rsidRPr="00513A87">
        <w:rPr>
          <w:rFonts w:hint="eastAsia"/>
          <w:i/>
          <w:sz w:val="20"/>
          <w:szCs w:val="20"/>
          <w:lang w:val="de-DE"/>
        </w:rPr>
        <w:t>í</w:t>
      </w:r>
      <w:r w:rsidRPr="00513A87">
        <w:rPr>
          <w:i/>
          <w:sz w:val="20"/>
          <w:szCs w:val="20"/>
          <w:lang w:val="de-DE"/>
        </w:rPr>
        <w:t xml:space="preserve">k </w:t>
      </w:r>
      <w:r w:rsidRPr="00513A87">
        <w:rPr>
          <w:rFonts w:hint="eastAsia"/>
          <w:i/>
          <w:sz w:val="20"/>
          <w:szCs w:val="20"/>
          <w:lang w:val="de-DE"/>
        </w:rPr>
        <w:t>č</w:t>
      </w:r>
      <w:r w:rsidRPr="00513A87">
        <w:rPr>
          <w:i/>
          <w:sz w:val="20"/>
          <w:szCs w:val="20"/>
          <w:lang w:val="de-DE"/>
        </w:rPr>
        <w:t>e</w:t>
      </w:r>
      <w:r w:rsidRPr="00513A87">
        <w:rPr>
          <w:rFonts w:hint="eastAsia"/>
          <w:i/>
          <w:sz w:val="20"/>
          <w:szCs w:val="20"/>
          <w:lang w:val="de-DE"/>
        </w:rPr>
        <w:t>š</w:t>
      </w:r>
      <w:r w:rsidRPr="00513A87">
        <w:rPr>
          <w:i/>
          <w:sz w:val="20"/>
          <w:szCs w:val="20"/>
          <w:lang w:val="de-DE"/>
        </w:rPr>
        <w:t>tiny</w:t>
      </w:r>
      <w:r w:rsidRPr="00513A87">
        <w:rPr>
          <w:sz w:val="20"/>
          <w:szCs w:val="20"/>
          <w:lang w:val="de-DE"/>
        </w:rPr>
        <w:t>, Praha : Nakladatelstv</w:t>
      </w:r>
      <w:r w:rsidRPr="00513A87">
        <w:rPr>
          <w:rFonts w:hint="eastAsia"/>
          <w:sz w:val="20"/>
          <w:szCs w:val="20"/>
          <w:lang w:val="de-DE"/>
        </w:rPr>
        <w:t>í</w:t>
      </w:r>
      <w:r w:rsidRPr="00513A87">
        <w:rPr>
          <w:sz w:val="20"/>
          <w:szCs w:val="20"/>
          <w:lang w:val="de-DE"/>
        </w:rPr>
        <w:t>lidov</w:t>
      </w:r>
      <w:r w:rsidRPr="00513A87">
        <w:rPr>
          <w:rFonts w:hint="eastAsia"/>
          <w:sz w:val="20"/>
          <w:szCs w:val="20"/>
          <w:lang w:val="de-DE"/>
        </w:rPr>
        <w:t>é</w:t>
      </w:r>
      <w:r w:rsidRPr="00513A87">
        <w:rPr>
          <w:sz w:val="20"/>
          <w:szCs w:val="20"/>
          <w:lang w:val="de-DE"/>
        </w:rPr>
        <w:t xml:space="preserve"> noviny, 2002, p. 565.</w:t>
      </w:r>
    </w:p>
  </w:footnote>
  <w:footnote w:id="176">
    <w:p w:rsidR="003252F5" w:rsidRPr="00513A87" w:rsidRDefault="003252F5" w:rsidP="00B02714">
      <w:pPr>
        <w:autoSpaceDE w:val="0"/>
        <w:autoSpaceDN w:val="0"/>
        <w:adjustRightInd w:val="0"/>
        <w:jc w:val="both"/>
        <w:rPr>
          <w:sz w:val="20"/>
          <w:szCs w:val="20"/>
          <w:lang w:val="de-DE"/>
        </w:rPr>
      </w:pPr>
      <w:r w:rsidRPr="00513A87">
        <w:rPr>
          <w:rStyle w:val="Znakapoznpodarou"/>
          <w:sz w:val="20"/>
          <w:szCs w:val="20"/>
        </w:rPr>
        <w:footnoteRef/>
      </w:r>
      <w:r w:rsidRPr="00513A87">
        <w:rPr>
          <w:sz w:val="20"/>
          <w:szCs w:val="20"/>
          <w:lang w:val="de-DE"/>
        </w:rPr>
        <w:t xml:space="preserve"> </w:t>
      </w:r>
      <w:r w:rsidRPr="00513A87">
        <w:rPr>
          <w:i/>
          <w:sz w:val="20"/>
          <w:szCs w:val="20"/>
          <w:lang w:val="de-DE"/>
        </w:rPr>
        <w:t xml:space="preserve">Cf. </w:t>
      </w:r>
      <w:r w:rsidRPr="00513A87">
        <w:rPr>
          <w:sz w:val="20"/>
          <w:szCs w:val="20"/>
          <w:lang w:val="de-DE"/>
        </w:rPr>
        <w:t>notamment HAVR</w:t>
      </w:r>
      <w:r w:rsidRPr="00513A87">
        <w:rPr>
          <w:rFonts w:hint="eastAsia"/>
          <w:sz w:val="20"/>
          <w:szCs w:val="20"/>
          <w:lang w:val="de-DE"/>
        </w:rPr>
        <w:t>Á</w:t>
      </w:r>
      <w:r w:rsidRPr="00513A87">
        <w:rPr>
          <w:sz w:val="20"/>
          <w:szCs w:val="20"/>
          <w:lang w:val="de-DE"/>
        </w:rPr>
        <w:t>NEK, B. ; JEDLI</w:t>
      </w:r>
      <w:r w:rsidRPr="00513A87">
        <w:rPr>
          <w:rFonts w:hint="eastAsia"/>
          <w:sz w:val="20"/>
          <w:szCs w:val="20"/>
          <w:lang w:val="de-DE"/>
        </w:rPr>
        <w:t>Č</w:t>
      </w:r>
      <w:r w:rsidRPr="00513A87">
        <w:rPr>
          <w:sz w:val="20"/>
          <w:szCs w:val="20"/>
          <w:lang w:val="de-DE"/>
        </w:rPr>
        <w:t xml:space="preserve">KA, A., </w:t>
      </w:r>
      <w:r w:rsidRPr="00513A87">
        <w:rPr>
          <w:rFonts w:hint="eastAsia"/>
          <w:i/>
          <w:sz w:val="20"/>
          <w:szCs w:val="20"/>
          <w:lang w:val="de-DE"/>
        </w:rPr>
        <w:t>Č</w:t>
      </w:r>
      <w:r w:rsidRPr="00513A87">
        <w:rPr>
          <w:i/>
          <w:sz w:val="20"/>
          <w:szCs w:val="20"/>
          <w:lang w:val="de-DE"/>
        </w:rPr>
        <w:t>esk</w:t>
      </w:r>
      <w:r w:rsidRPr="00513A87">
        <w:rPr>
          <w:rFonts w:hint="eastAsia"/>
          <w:i/>
          <w:sz w:val="20"/>
          <w:szCs w:val="20"/>
          <w:lang w:val="de-DE"/>
        </w:rPr>
        <w:t>á</w:t>
      </w:r>
      <w:r w:rsidRPr="00513A87">
        <w:rPr>
          <w:i/>
          <w:sz w:val="20"/>
          <w:szCs w:val="20"/>
          <w:lang w:val="de-DE"/>
        </w:rPr>
        <w:t xml:space="preserve"> mluvnice</w:t>
      </w:r>
      <w:r w:rsidRPr="00513A87">
        <w:rPr>
          <w:sz w:val="20"/>
          <w:szCs w:val="20"/>
          <w:lang w:val="de-DE"/>
        </w:rPr>
        <w:t>, Praha : St</w:t>
      </w:r>
      <w:r w:rsidRPr="00513A87">
        <w:rPr>
          <w:rFonts w:hint="eastAsia"/>
          <w:sz w:val="20"/>
          <w:szCs w:val="20"/>
          <w:lang w:val="de-DE"/>
        </w:rPr>
        <w:t>á</w:t>
      </w:r>
      <w:r w:rsidRPr="00513A87">
        <w:rPr>
          <w:sz w:val="20"/>
          <w:szCs w:val="20"/>
          <w:lang w:val="de-DE"/>
        </w:rPr>
        <w:t>tn</w:t>
      </w:r>
      <w:r w:rsidRPr="00513A87">
        <w:rPr>
          <w:rFonts w:hint="eastAsia"/>
          <w:sz w:val="20"/>
          <w:szCs w:val="20"/>
          <w:lang w:val="de-DE"/>
        </w:rPr>
        <w:t>í</w:t>
      </w:r>
      <w:r w:rsidRPr="00513A87">
        <w:rPr>
          <w:sz w:val="20"/>
          <w:szCs w:val="20"/>
          <w:lang w:val="de-DE"/>
        </w:rPr>
        <w:t xml:space="preserve"> pedagogick</w:t>
      </w:r>
      <w:r w:rsidRPr="00513A87">
        <w:rPr>
          <w:rFonts w:hint="eastAsia"/>
          <w:sz w:val="20"/>
          <w:szCs w:val="20"/>
          <w:lang w:val="de-DE"/>
        </w:rPr>
        <w:t>é</w:t>
      </w:r>
      <w:r w:rsidRPr="00513A87">
        <w:rPr>
          <w:sz w:val="20"/>
          <w:szCs w:val="20"/>
          <w:lang w:val="de-DE"/>
        </w:rPr>
        <w:t xml:space="preserve"> nakladatelstv</w:t>
      </w:r>
      <w:r w:rsidRPr="00513A87">
        <w:rPr>
          <w:rFonts w:hint="eastAsia"/>
          <w:sz w:val="20"/>
          <w:szCs w:val="20"/>
          <w:lang w:val="de-DE"/>
        </w:rPr>
        <w:t>í</w:t>
      </w:r>
      <w:r w:rsidRPr="00513A87">
        <w:rPr>
          <w:sz w:val="20"/>
          <w:szCs w:val="20"/>
          <w:lang w:val="de-DE"/>
        </w:rPr>
        <w:t xml:space="preserve">, 1988, p. 97., </w:t>
      </w:r>
      <w:r w:rsidRPr="00513A87">
        <w:rPr>
          <w:rFonts w:hint="eastAsia"/>
          <w:caps/>
          <w:sz w:val="20"/>
          <w:szCs w:val="20"/>
          <w:lang w:val="de-DE"/>
        </w:rPr>
        <w:t>Š</w:t>
      </w:r>
      <w:r w:rsidRPr="00513A87">
        <w:rPr>
          <w:caps/>
          <w:sz w:val="20"/>
          <w:szCs w:val="20"/>
          <w:lang w:val="de-DE"/>
        </w:rPr>
        <w:t>milauer</w:t>
      </w:r>
      <w:r w:rsidRPr="00513A87">
        <w:rPr>
          <w:sz w:val="20"/>
          <w:szCs w:val="20"/>
          <w:lang w:val="de-DE"/>
        </w:rPr>
        <w:t xml:space="preserve">, V., </w:t>
      </w:r>
      <w:r w:rsidRPr="00513A87">
        <w:rPr>
          <w:i/>
          <w:sz w:val="20"/>
          <w:szCs w:val="20"/>
          <w:lang w:val="de-DE"/>
        </w:rPr>
        <w:t xml:space="preserve">Nauka o </w:t>
      </w:r>
      <w:r w:rsidRPr="00513A87">
        <w:rPr>
          <w:rFonts w:hint="eastAsia"/>
          <w:i/>
          <w:sz w:val="20"/>
          <w:szCs w:val="20"/>
          <w:lang w:val="de-DE"/>
        </w:rPr>
        <w:t>č</w:t>
      </w:r>
      <w:r w:rsidRPr="00513A87">
        <w:rPr>
          <w:i/>
          <w:sz w:val="20"/>
          <w:szCs w:val="20"/>
          <w:lang w:val="de-DE"/>
        </w:rPr>
        <w:t>esk</w:t>
      </w:r>
      <w:r w:rsidRPr="00513A87">
        <w:rPr>
          <w:rFonts w:hint="eastAsia"/>
          <w:i/>
          <w:sz w:val="20"/>
          <w:szCs w:val="20"/>
          <w:lang w:val="de-DE"/>
        </w:rPr>
        <w:t>é</w:t>
      </w:r>
      <w:r w:rsidRPr="00513A87">
        <w:rPr>
          <w:i/>
          <w:sz w:val="20"/>
          <w:szCs w:val="20"/>
          <w:lang w:val="de-DE"/>
        </w:rPr>
        <w:t>m jazyku</w:t>
      </w:r>
      <w:r w:rsidRPr="00513A87">
        <w:rPr>
          <w:sz w:val="20"/>
          <w:szCs w:val="20"/>
          <w:lang w:val="de-DE"/>
        </w:rPr>
        <w:t>, Praha : St</w:t>
      </w:r>
      <w:r w:rsidRPr="00513A87">
        <w:rPr>
          <w:rFonts w:hint="eastAsia"/>
          <w:sz w:val="20"/>
          <w:szCs w:val="20"/>
          <w:lang w:val="de-DE"/>
        </w:rPr>
        <w:t>á</w:t>
      </w:r>
      <w:r w:rsidRPr="00513A87">
        <w:rPr>
          <w:sz w:val="20"/>
          <w:szCs w:val="20"/>
          <w:lang w:val="de-DE"/>
        </w:rPr>
        <w:t>tn</w:t>
      </w:r>
      <w:r w:rsidRPr="00513A87">
        <w:rPr>
          <w:rFonts w:hint="eastAsia"/>
          <w:sz w:val="20"/>
          <w:szCs w:val="20"/>
          <w:lang w:val="de-DE"/>
        </w:rPr>
        <w:t>í</w:t>
      </w:r>
      <w:r w:rsidRPr="00513A87">
        <w:rPr>
          <w:sz w:val="20"/>
          <w:szCs w:val="20"/>
          <w:lang w:val="de-DE"/>
        </w:rPr>
        <w:t xml:space="preserve"> pedagogick</w:t>
      </w:r>
      <w:r w:rsidRPr="00513A87">
        <w:rPr>
          <w:rFonts w:hint="eastAsia"/>
          <w:sz w:val="20"/>
          <w:szCs w:val="20"/>
          <w:lang w:val="de-DE"/>
        </w:rPr>
        <w:t>é</w:t>
      </w:r>
      <w:r w:rsidRPr="00513A87">
        <w:rPr>
          <w:sz w:val="20"/>
          <w:szCs w:val="20"/>
          <w:lang w:val="de-DE"/>
        </w:rPr>
        <w:t xml:space="preserve"> nakladatelstv</w:t>
      </w:r>
      <w:r w:rsidRPr="00513A87">
        <w:rPr>
          <w:rFonts w:hint="eastAsia"/>
          <w:sz w:val="20"/>
          <w:szCs w:val="20"/>
          <w:lang w:val="de-DE"/>
        </w:rPr>
        <w:t>í</w:t>
      </w:r>
      <w:r w:rsidRPr="00513A87">
        <w:rPr>
          <w:sz w:val="20"/>
          <w:szCs w:val="20"/>
          <w:lang w:val="de-DE"/>
        </w:rPr>
        <w:t xml:space="preserve">, 1972, p. 71 ou GREPL, M., </w:t>
      </w:r>
      <w:r w:rsidRPr="00513A87">
        <w:rPr>
          <w:i/>
          <w:sz w:val="20"/>
          <w:szCs w:val="20"/>
          <w:lang w:val="de-DE"/>
        </w:rPr>
        <w:t>et al.</w:t>
      </w:r>
      <w:r w:rsidRPr="00513A87">
        <w:rPr>
          <w:sz w:val="20"/>
          <w:szCs w:val="20"/>
          <w:lang w:val="de-DE"/>
        </w:rPr>
        <w:t xml:space="preserve">, </w:t>
      </w:r>
      <w:r w:rsidRPr="00513A87">
        <w:rPr>
          <w:i/>
          <w:sz w:val="20"/>
          <w:szCs w:val="20"/>
          <w:lang w:val="de-DE"/>
        </w:rPr>
        <w:t>P</w:t>
      </w:r>
      <w:r w:rsidRPr="00513A87">
        <w:rPr>
          <w:rFonts w:hint="eastAsia"/>
          <w:i/>
          <w:sz w:val="20"/>
          <w:szCs w:val="20"/>
          <w:lang w:val="de-DE"/>
        </w:rPr>
        <w:t>ří</w:t>
      </w:r>
      <w:r w:rsidRPr="00513A87">
        <w:rPr>
          <w:i/>
          <w:sz w:val="20"/>
          <w:szCs w:val="20"/>
          <w:lang w:val="de-DE"/>
        </w:rPr>
        <w:t>ru</w:t>
      </w:r>
      <w:r w:rsidRPr="00513A87">
        <w:rPr>
          <w:rFonts w:hint="eastAsia"/>
          <w:i/>
          <w:sz w:val="20"/>
          <w:szCs w:val="20"/>
          <w:lang w:val="de-DE"/>
        </w:rPr>
        <w:t>č</w:t>
      </w:r>
      <w:r w:rsidRPr="00513A87">
        <w:rPr>
          <w:i/>
          <w:sz w:val="20"/>
          <w:szCs w:val="20"/>
          <w:lang w:val="de-DE"/>
        </w:rPr>
        <w:t>n</w:t>
      </w:r>
      <w:r w:rsidRPr="00513A87">
        <w:rPr>
          <w:rFonts w:hint="eastAsia"/>
          <w:i/>
          <w:sz w:val="20"/>
          <w:szCs w:val="20"/>
          <w:lang w:val="de-DE"/>
        </w:rPr>
        <w:t>í</w:t>
      </w:r>
      <w:r w:rsidRPr="00513A87">
        <w:rPr>
          <w:i/>
          <w:sz w:val="20"/>
          <w:szCs w:val="20"/>
          <w:lang w:val="de-DE"/>
        </w:rPr>
        <w:t xml:space="preserve"> mluvnice </w:t>
      </w:r>
      <w:r w:rsidRPr="00513A87">
        <w:rPr>
          <w:rFonts w:hint="eastAsia"/>
          <w:i/>
          <w:sz w:val="20"/>
          <w:szCs w:val="20"/>
          <w:lang w:val="de-DE"/>
        </w:rPr>
        <w:t>č</w:t>
      </w:r>
      <w:r w:rsidRPr="00513A87">
        <w:rPr>
          <w:i/>
          <w:sz w:val="20"/>
          <w:szCs w:val="20"/>
          <w:lang w:val="de-DE"/>
        </w:rPr>
        <w:t>e</w:t>
      </w:r>
      <w:r w:rsidRPr="00513A87">
        <w:rPr>
          <w:rFonts w:hint="eastAsia"/>
          <w:i/>
          <w:sz w:val="20"/>
          <w:szCs w:val="20"/>
          <w:lang w:val="de-DE"/>
        </w:rPr>
        <w:t>š</w:t>
      </w:r>
      <w:r w:rsidRPr="00513A87">
        <w:rPr>
          <w:i/>
          <w:sz w:val="20"/>
          <w:szCs w:val="20"/>
          <w:lang w:val="de-DE"/>
        </w:rPr>
        <w:t>tiny</w:t>
      </w:r>
      <w:r w:rsidRPr="00513A87">
        <w:rPr>
          <w:sz w:val="20"/>
          <w:szCs w:val="20"/>
          <w:lang w:val="de-DE"/>
        </w:rPr>
        <w:t>, Praha : Nakladatelstv</w:t>
      </w:r>
      <w:r w:rsidRPr="00513A87">
        <w:rPr>
          <w:rFonts w:hint="eastAsia"/>
          <w:sz w:val="20"/>
          <w:szCs w:val="20"/>
          <w:lang w:val="de-DE"/>
        </w:rPr>
        <w:t>í</w:t>
      </w:r>
      <w:r w:rsidRPr="00513A87">
        <w:rPr>
          <w:sz w:val="20"/>
          <w:szCs w:val="20"/>
          <w:lang w:val="de-DE"/>
        </w:rPr>
        <w:t xml:space="preserve"> Lidov</w:t>
      </w:r>
      <w:r w:rsidRPr="00513A87">
        <w:rPr>
          <w:rFonts w:hint="eastAsia"/>
          <w:sz w:val="20"/>
          <w:szCs w:val="20"/>
          <w:lang w:val="de-DE"/>
        </w:rPr>
        <w:t>é</w:t>
      </w:r>
      <w:r w:rsidRPr="00513A87">
        <w:rPr>
          <w:sz w:val="20"/>
          <w:szCs w:val="20"/>
          <w:lang w:val="de-DE"/>
        </w:rPr>
        <w:t xml:space="preserve"> noviny, 2003, pp. 224-225.</w:t>
      </w:r>
    </w:p>
  </w:footnote>
  <w:footnote w:id="177">
    <w:p w:rsidR="003252F5" w:rsidRPr="00513A87" w:rsidRDefault="003252F5" w:rsidP="00B02714">
      <w:pPr>
        <w:pStyle w:val="Textpoznpodarou"/>
        <w:jc w:val="both"/>
        <w:rPr>
          <w:lang w:val="de-DE"/>
        </w:rPr>
      </w:pPr>
      <w:r w:rsidRPr="00513A87">
        <w:rPr>
          <w:rStyle w:val="Znakapoznpodarou"/>
        </w:rPr>
        <w:footnoteRef/>
      </w:r>
      <w:r w:rsidRPr="00513A87">
        <w:rPr>
          <w:lang w:val="de-DE"/>
        </w:rPr>
        <w:t xml:space="preserve"> </w:t>
      </w:r>
      <w:r w:rsidRPr="00513A87">
        <w:rPr>
          <w:bCs/>
          <w:caps/>
          <w:lang w:val="de-DE"/>
        </w:rPr>
        <w:t>Helcl</w:t>
      </w:r>
      <w:r w:rsidRPr="00513A87">
        <w:rPr>
          <w:lang w:val="de-DE"/>
        </w:rPr>
        <w:t xml:space="preserve">, M., </w:t>
      </w:r>
      <w:r w:rsidRPr="00513A87">
        <w:rPr>
          <w:iCs/>
          <w:lang w:val="de-DE"/>
        </w:rPr>
        <w:t>Zkratková slova</w:t>
      </w:r>
      <w:r w:rsidRPr="00513A87">
        <w:rPr>
          <w:i/>
          <w:iCs/>
          <w:lang w:val="de-DE"/>
        </w:rPr>
        <w:t xml:space="preserve">, </w:t>
      </w:r>
      <w:r w:rsidRPr="00513A87">
        <w:rPr>
          <w:i/>
          <w:lang w:val="de-DE"/>
        </w:rPr>
        <w:t>Naše řeč</w:t>
      </w:r>
      <w:r w:rsidRPr="00513A87">
        <w:rPr>
          <w:lang w:val="de-DE"/>
        </w:rPr>
        <w:t xml:space="preserve">, n° 32, 1949, pp. 161-170 ; HRBÁČEK, J., Zkratky a tvoření slov, </w:t>
      </w:r>
      <w:r w:rsidRPr="00513A87">
        <w:rPr>
          <w:i/>
          <w:lang w:val="de-DE"/>
        </w:rPr>
        <w:t>Naše řeč</w:t>
      </w:r>
      <w:r w:rsidRPr="00513A87">
        <w:rPr>
          <w:lang w:val="de-DE"/>
        </w:rPr>
        <w:t xml:space="preserve">, n° 55, 1972, pp. 124-130 et sa monographie : HRBÁČEK, J., </w:t>
      </w:r>
      <w:r w:rsidRPr="00513A87">
        <w:rPr>
          <w:i/>
          <w:lang w:val="de-DE"/>
        </w:rPr>
        <w:t>Jazykové zkratky v češtině</w:t>
      </w:r>
      <w:r w:rsidRPr="00513A87">
        <w:rPr>
          <w:lang w:val="de-DE"/>
        </w:rPr>
        <w:t>, Praha : Univerzita Karlova, 1979.</w:t>
      </w:r>
    </w:p>
  </w:footnote>
  <w:footnote w:id="178">
    <w:p w:rsidR="003252F5" w:rsidRPr="00513A87" w:rsidRDefault="003252F5" w:rsidP="00B02714">
      <w:pPr>
        <w:pStyle w:val="Textpoznpodarou"/>
        <w:jc w:val="both"/>
        <w:rPr>
          <w:lang w:val="de-DE"/>
        </w:rPr>
      </w:pPr>
      <w:r w:rsidRPr="00513A87">
        <w:rPr>
          <w:rStyle w:val="Znakapoznpodarou"/>
        </w:rPr>
        <w:footnoteRef/>
      </w:r>
      <w:r w:rsidRPr="00513A87">
        <w:rPr>
          <w:lang w:val="de-DE"/>
        </w:rPr>
        <w:t xml:space="preserve"> </w:t>
      </w:r>
      <w:r w:rsidRPr="00513A87">
        <w:rPr>
          <w:bCs/>
          <w:caps/>
          <w:lang w:val="de-DE"/>
        </w:rPr>
        <w:t>Helcl</w:t>
      </w:r>
      <w:r w:rsidRPr="00513A87">
        <w:rPr>
          <w:lang w:val="de-DE"/>
        </w:rPr>
        <w:t xml:space="preserve">, M., </w:t>
      </w:r>
      <w:r w:rsidRPr="00513A87">
        <w:rPr>
          <w:iCs/>
          <w:lang w:val="de-DE"/>
        </w:rPr>
        <w:t>Zkratková slova</w:t>
      </w:r>
      <w:r w:rsidRPr="00513A87">
        <w:rPr>
          <w:i/>
          <w:iCs/>
          <w:lang w:val="de-DE"/>
        </w:rPr>
        <w:t xml:space="preserve">, </w:t>
      </w:r>
      <w:r w:rsidRPr="00513A87">
        <w:rPr>
          <w:i/>
          <w:lang w:val="de-DE"/>
        </w:rPr>
        <w:t>Naše řeč</w:t>
      </w:r>
      <w:r w:rsidRPr="00513A87">
        <w:rPr>
          <w:lang w:val="de-DE"/>
        </w:rPr>
        <w:t>, n° 32, 1949, p. 161.</w:t>
      </w:r>
    </w:p>
  </w:footnote>
  <w:footnote w:id="179">
    <w:p w:rsidR="003252F5" w:rsidRPr="00513A87" w:rsidRDefault="003252F5" w:rsidP="00B02714">
      <w:pPr>
        <w:pStyle w:val="Textpoznpodarou"/>
        <w:jc w:val="both"/>
        <w:rPr>
          <w:lang w:val="en-US"/>
        </w:rPr>
      </w:pPr>
      <w:r w:rsidRPr="00513A87">
        <w:rPr>
          <w:rStyle w:val="Znakapoznpodarou"/>
        </w:rPr>
        <w:footnoteRef/>
      </w:r>
      <w:r w:rsidRPr="00513A87">
        <w:rPr>
          <w:lang w:val="en-US"/>
        </w:rPr>
        <w:t xml:space="preserve"> </w:t>
      </w:r>
      <w:r w:rsidRPr="00513A87">
        <w:rPr>
          <w:i/>
          <w:lang w:val="en-US"/>
        </w:rPr>
        <w:t xml:space="preserve">Cf. </w:t>
      </w:r>
      <w:r w:rsidRPr="00513A87">
        <w:rPr>
          <w:lang w:val="en-US"/>
        </w:rPr>
        <w:t xml:space="preserve">DOKULIL, M., </w:t>
      </w:r>
      <w:r w:rsidRPr="00513A87">
        <w:rPr>
          <w:i/>
          <w:lang w:val="en-US"/>
        </w:rPr>
        <w:t>Mluvnice češtiny</w:t>
      </w:r>
      <w:r w:rsidRPr="00513A87">
        <w:rPr>
          <w:lang w:val="en-US"/>
        </w:rPr>
        <w:t>, Praha : Academia, 1986, p. 523.</w:t>
      </w:r>
    </w:p>
  </w:footnote>
  <w:footnote w:id="180">
    <w:p w:rsidR="003252F5" w:rsidRPr="00513A87" w:rsidRDefault="003252F5" w:rsidP="00B02714">
      <w:pPr>
        <w:pStyle w:val="Textpoznpodarou"/>
        <w:jc w:val="both"/>
        <w:rPr>
          <w:lang w:val="en-US"/>
        </w:rPr>
      </w:pPr>
      <w:r w:rsidRPr="00513A87">
        <w:rPr>
          <w:rStyle w:val="Znakapoznpodarou"/>
        </w:rPr>
        <w:footnoteRef/>
      </w:r>
      <w:r w:rsidRPr="00513A87">
        <w:rPr>
          <w:i/>
          <w:lang w:val="en-US"/>
        </w:rPr>
        <w:t xml:space="preserve">Cf. </w:t>
      </w:r>
      <w:r w:rsidRPr="00513A87">
        <w:rPr>
          <w:lang w:val="en-US"/>
        </w:rPr>
        <w:t xml:space="preserve">DOKULIL, M., </w:t>
      </w:r>
      <w:r w:rsidRPr="00513A87">
        <w:rPr>
          <w:i/>
          <w:lang w:val="en-US"/>
        </w:rPr>
        <w:t>Tvo</w:t>
      </w:r>
      <w:r w:rsidRPr="00513A87">
        <w:rPr>
          <w:rFonts w:hint="eastAsia"/>
          <w:i/>
          <w:lang w:val="en-US"/>
        </w:rPr>
        <w:t>ř</w:t>
      </w:r>
      <w:r w:rsidRPr="00513A87">
        <w:rPr>
          <w:i/>
          <w:lang w:val="en-US"/>
        </w:rPr>
        <w:t xml:space="preserve">ení slov v </w:t>
      </w:r>
      <w:r w:rsidRPr="00513A87">
        <w:rPr>
          <w:rFonts w:hint="eastAsia"/>
          <w:i/>
          <w:lang w:val="en-US"/>
        </w:rPr>
        <w:t>č</w:t>
      </w:r>
      <w:r w:rsidRPr="00513A87">
        <w:rPr>
          <w:i/>
          <w:lang w:val="en-US"/>
        </w:rPr>
        <w:t>eštin</w:t>
      </w:r>
      <w:r w:rsidRPr="00513A87">
        <w:rPr>
          <w:rFonts w:hint="eastAsia"/>
          <w:i/>
          <w:lang w:val="en-US"/>
        </w:rPr>
        <w:t>ě</w:t>
      </w:r>
      <w:r w:rsidRPr="00513A87">
        <w:rPr>
          <w:i/>
          <w:lang w:val="en-US"/>
        </w:rPr>
        <w:t xml:space="preserve"> 1. Teorie odvozování slov</w:t>
      </w:r>
      <w:r w:rsidRPr="00513A87">
        <w:rPr>
          <w:lang w:val="en-US"/>
        </w:rPr>
        <w:t xml:space="preserve">, Praha : Nakladatelství </w:t>
      </w:r>
      <w:r w:rsidRPr="00513A87">
        <w:rPr>
          <w:rFonts w:hint="eastAsia"/>
          <w:lang w:val="en-US"/>
        </w:rPr>
        <w:t>č</w:t>
      </w:r>
      <w:r w:rsidRPr="00513A87">
        <w:rPr>
          <w:lang w:val="en-US"/>
        </w:rPr>
        <w:t>eskoslovenské akademie v</w:t>
      </w:r>
      <w:r w:rsidRPr="00513A87">
        <w:rPr>
          <w:rFonts w:hint="eastAsia"/>
          <w:lang w:val="en-US"/>
        </w:rPr>
        <w:t>ě</w:t>
      </w:r>
      <w:r w:rsidRPr="00513A87">
        <w:rPr>
          <w:lang w:val="en-US"/>
        </w:rPr>
        <w:t>d, 1962, p. 27.</w:t>
      </w:r>
    </w:p>
  </w:footnote>
  <w:footnote w:id="181">
    <w:p w:rsidR="003252F5" w:rsidRPr="00513A87" w:rsidRDefault="003252F5" w:rsidP="00B02714">
      <w:pPr>
        <w:pStyle w:val="Textpoznpodarou"/>
        <w:jc w:val="both"/>
        <w:rPr>
          <w:lang w:val="en-US"/>
        </w:rPr>
      </w:pPr>
      <w:r w:rsidRPr="00513A87">
        <w:rPr>
          <w:rStyle w:val="Znakapoznpodarou"/>
        </w:rPr>
        <w:footnoteRef/>
      </w:r>
      <w:r w:rsidRPr="00513A87">
        <w:rPr>
          <w:lang w:val="en-US"/>
        </w:rPr>
        <w:t xml:space="preserve"> </w:t>
      </w:r>
      <w:r w:rsidRPr="00513A87">
        <w:rPr>
          <w:i/>
          <w:lang w:val="en-US"/>
        </w:rPr>
        <w:t xml:space="preserve">Cf. </w:t>
      </w:r>
      <w:r w:rsidRPr="00513A87">
        <w:rPr>
          <w:lang w:val="en-US"/>
        </w:rPr>
        <w:t xml:space="preserve">HRBÁČEK, J., </w:t>
      </w:r>
      <w:r w:rsidRPr="00513A87">
        <w:rPr>
          <w:i/>
          <w:lang w:val="en-US"/>
        </w:rPr>
        <w:t>Jazykové zkratky v češtině</w:t>
      </w:r>
      <w:r w:rsidRPr="00513A87">
        <w:rPr>
          <w:lang w:val="en-US"/>
        </w:rPr>
        <w:t>, Praha : Univerzita Karlova, 1979, pp. 97, 110.</w:t>
      </w:r>
    </w:p>
  </w:footnote>
  <w:footnote w:id="182">
    <w:p w:rsidR="003252F5" w:rsidRPr="00513A87" w:rsidRDefault="003252F5" w:rsidP="00B02714">
      <w:pPr>
        <w:autoSpaceDE w:val="0"/>
        <w:autoSpaceDN w:val="0"/>
        <w:adjustRightInd w:val="0"/>
        <w:jc w:val="both"/>
        <w:rPr>
          <w:rFonts w:eastAsia="TimesNewRoman"/>
          <w:i/>
          <w:iCs/>
          <w:sz w:val="20"/>
          <w:szCs w:val="20"/>
          <w:lang w:val="en-US" w:eastAsia="zh-CN"/>
        </w:rPr>
      </w:pPr>
      <w:r w:rsidRPr="00513A87">
        <w:rPr>
          <w:rStyle w:val="Znakapoznpodarou"/>
          <w:sz w:val="20"/>
          <w:szCs w:val="20"/>
        </w:rPr>
        <w:footnoteRef/>
      </w:r>
      <w:r w:rsidRPr="00513A87">
        <w:rPr>
          <w:i/>
          <w:sz w:val="20"/>
          <w:szCs w:val="20"/>
          <w:lang w:val="en-US"/>
        </w:rPr>
        <w:t xml:space="preserve">Cf. </w:t>
      </w:r>
      <w:r w:rsidRPr="00513A87">
        <w:rPr>
          <w:rFonts w:eastAsia="TimesNewRoman"/>
          <w:sz w:val="20"/>
          <w:szCs w:val="20"/>
          <w:lang w:eastAsia="zh-CN"/>
        </w:rPr>
        <w:t>ШВЕДОВА</w:t>
      </w:r>
      <w:r w:rsidRPr="00513A87">
        <w:rPr>
          <w:rFonts w:eastAsia="TimesNewRoman"/>
          <w:sz w:val="20"/>
          <w:szCs w:val="20"/>
          <w:lang w:val="en-US" w:eastAsia="zh-CN"/>
        </w:rPr>
        <w:t xml:space="preserve">, </w:t>
      </w:r>
      <w:r w:rsidRPr="00513A87">
        <w:rPr>
          <w:rFonts w:eastAsia="TimesNewRoman"/>
          <w:sz w:val="20"/>
          <w:szCs w:val="20"/>
          <w:lang w:eastAsia="zh-CN"/>
        </w:rPr>
        <w:t>Н</w:t>
      </w:r>
      <w:r w:rsidRPr="00513A87">
        <w:rPr>
          <w:rFonts w:eastAsia="TimesNewRoman"/>
          <w:sz w:val="20"/>
          <w:szCs w:val="20"/>
          <w:lang w:val="en-US" w:eastAsia="zh-CN"/>
        </w:rPr>
        <w:t xml:space="preserve">. </w:t>
      </w:r>
      <w:r w:rsidRPr="00513A87">
        <w:rPr>
          <w:rFonts w:eastAsia="TimesNewRoman"/>
          <w:sz w:val="20"/>
          <w:szCs w:val="20"/>
          <w:lang w:eastAsia="zh-CN"/>
        </w:rPr>
        <w:t>Ю</w:t>
      </w:r>
      <w:r w:rsidRPr="00513A87">
        <w:rPr>
          <w:rFonts w:eastAsia="TimesNewRoman"/>
          <w:sz w:val="20"/>
          <w:szCs w:val="20"/>
          <w:lang w:val="en-US" w:eastAsia="zh-CN"/>
        </w:rPr>
        <w:t xml:space="preserve">., </w:t>
      </w:r>
      <w:r w:rsidRPr="00513A87">
        <w:rPr>
          <w:rFonts w:eastAsia="TimesNewRoman,Italic"/>
          <w:i/>
          <w:iCs/>
          <w:sz w:val="20"/>
          <w:szCs w:val="20"/>
          <w:lang w:eastAsia="zh-CN"/>
        </w:rPr>
        <w:t>Русская</w:t>
      </w:r>
      <w:r w:rsidRPr="00513A87">
        <w:rPr>
          <w:rFonts w:eastAsia="TimesNewRoman,Italic"/>
          <w:i/>
          <w:iCs/>
          <w:sz w:val="20"/>
          <w:szCs w:val="20"/>
          <w:lang w:val="en-US" w:eastAsia="zh-CN"/>
        </w:rPr>
        <w:t xml:space="preserve"> </w:t>
      </w:r>
      <w:r w:rsidRPr="00513A87">
        <w:rPr>
          <w:rFonts w:eastAsia="TimesNewRoman,Italic"/>
          <w:i/>
          <w:iCs/>
          <w:sz w:val="20"/>
          <w:szCs w:val="20"/>
          <w:lang w:eastAsia="zh-CN"/>
        </w:rPr>
        <w:t>грамматика</w:t>
      </w:r>
      <w:r w:rsidRPr="00513A87">
        <w:rPr>
          <w:rFonts w:eastAsia="TimesNewRoman,Italic"/>
          <w:i/>
          <w:iCs/>
          <w:sz w:val="20"/>
          <w:szCs w:val="20"/>
          <w:lang w:val="en-US" w:eastAsia="zh-CN"/>
        </w:rPr>
        <w:t xml:space="preserve"> </w:t>
      </w:r>
      <w:r w:rsidRPr="00513A87">
        <w:rPr>
          <w:rFonts w:eastAsia="TimesNewRoman"/>
          <w:i/>
          <w:iCs/>
          <w:sz w:val="20"/>
          <w:szCs w:val="20"/>
          <w:lang w:val="en-US" w:eastAsia="zh-CN"/>
        </w:rPr>
        <w:t xml:space="preserve">I. </w:t>
      </w:r>
      <w:r w:rsidRPr="00513A87">
        <w:rPr>
          <w:rFonts w:eastAsia="TimesNewRoman,Italic"/>
          <w:i/>
          <w:iCs/>
          <w:sz w:val="20"/>
          <w:szCs w:val="20"/>
          <w:lang w:eastAsia="zh-CN"/>
        </w:rPr>
        <w:t>Фонетика</w:t>
      </w:r>
      <w:r w:rsidRPr="00513A87">
        <w:rPr>
          <w:rFonts w:eastAsia="TimesNewRoman"/>
          <w:i/>
          <w:iCs/>
          <w:sz w:val="20"/>
          <w:szCs w:val="20"/>
          <w:lang w:val="en-US" w:eastAsia="zh-CN"/>
        </w:rPr>
        <w:t xml:space="preserve">. </w:t>
      </w:r>
      <w:r w:rsidRPr="00513A87">
        <w:rPr>
          <w:rFonts w:eastAsia="TimesNewRoman,Italic"/>
          <w:i/>
          <w:iCs/>
          <w:sz w:val="20"/>
          <w:szCs w:val="20"/>
          <w:lang w:eastAsia="zh-CN"/>
        </w:rPr>
        <w:t>Фонология</w:t>
      </w:r>
      <w:r w:rsidRPr="00513A87">
        <w:rPr>
          <w:rFonts w:eastAsia="TimesNewRoman"/>
          <w:i/>
          <w:iCs/>
          <w:sz w:val="20"/>
          <w:szCs w:val="20"/>
          <w:lang w:val="en-US" w:eastAsia="zh-CN"/>
        </w:rPr>
        <w:t xml:space="preserve">. </w:t>
      </w:r>
      <w:r w:rsidRPr="00513A87">
        <w:rPr>
          <w:rFonts w:eastAsia="TimesNewRoman,Italic"/>
          <w:i/>
          <w:iCs/>
          <w:sz w:val="20"/>
          <w:szCs w:val="20"/>
          <w:lang w:eastAsia="zh-CN"/>
        </w:rPr>
        <w:t>Ударение</w:t>
      </w:r>
      <w:r w:rsidRPr="00513A87">
        <w:rPr>
          <w:rFonts w:eastAsia="TimesNewRoman"/>
          <w:i/>
          <w:iCs/>
          <w:sz w:val="20"/>
          <w:szCs w:val="20"/>
          <w:lang w:val="en-US" w:eastAsia="zh-CN"/>
        </w:rPr>
        <w:t xml:space="preserve">. </w:t>
      </w:r>
      <w:r w:rsidRPr="00513A87">
        <w:rPr>
          <w:rFonts w:eastAsia="TimesNewRoman,Italic"/>
          <w:i/>
          <w:iCs/>
          <w:sz w:val="20"/>
          <w:szCs w:val="20"/>
          <w:lang w:eastAsia="zh-CN"/>
        </w:rPr>
        <w:t>Интонация</w:t>
      </w:r>
      <w:r w:rsidRPr="00513A87">
        <w:rPr>
          <w:rFonts w:eastAsia="TimesNewRoman"/>
          <w:i/>
          <w:iCs/>
          <w:sz w:val="20"/>
          <w:szCs w:val="20"/>
          <w:lang w:val="en-US" w:eastAsia="zh-CN"/>
        </w:rPr>
        <w:t xml:space="preserve">. </w:t>
      </w:r>
      <w:r w:rsidRPr="00513A87">
        <w:rPr>
          <w:rFonts w:eastAsia="TimesNewRoman,Italic"/>
          <w:i/>
          <w:iCs/>
          <w:sz w:val="20"/>
          <w:szCs w:val="20"/>
          <w:lang w:eastAsia="zh-CN"/>
        </w:rPr>
        <w:t>Словообразование</w:t>
      </w:r>
      <w:r w:rsidRPr="00513A87">
        <w:rPr>
          <w:rFonts w:eastAsia="TimesNewRoman"/>
          <w:i/>
          <w:iCs/>
          <w:sz w:val="20"/>
          <w:szCs w:val="20"/>
          <w:lang w:val="en-US" w:eastAsia="zh-CN"/>
        </w:rPr>
        <w:t xml:space="preserve">. </w:t>
      </w:r>
      <w:r w:rsidRPr="00513A87">
        <w:rPr>
          <w:rFonts w:eastAsia="TimesNewRoman,Italic"/>
          <w:i/>
          <w:iCs/>
          <w:sz w:val="20"/>
          <w:szCs w:val="20"/>
          <w:lang w:eastAsia="zh-CN"/>
        </w:rPr>
        <w:t>Морфология</w:t>
      </w:r>
      <w:r w:rsidRPr="00513A87">
        <w:rPr>
          <w:rFonts w:eastAsia="TimesNewRoman"/>
          <w:i/>
          <w:iCs/>
          <w:sz w:val="20"/>
          <w:szCs w:val="20"/>
          <w:lang w:val="en-US" w:eastAsia="zh-CN"/>
        </w:rPr>
        <w:t xml:space="preserve">, </w:t>
      </w:r>
      <w:r w:rsidRPr="00513A87">
        <w:rPr>
          <w:rFonts w:eastAsia="TimesNewRoman"/>
          <w:sz w:val="20"/>
          <w:szCs w:val="20"/>
          <w:lang w:eastAsia="zh-CN"/>
        </w:rPr>
        <w:t>Москва</w:t>
      </w:r>
      <w:r w:rsidRPr="00513A87">
        <w:rPr>
          <w:rFonts w:eastAsia="TimesNewRoman"/>
          <w:sz w:val="20"/>
          <w:szCs w:val="20"/>
          <w:lang w:val="en-US" w:eastAsia="zh-CN"/>
        </w:rPr>
        <w:t xml:space="preserve"> : </w:t>
      </w:r>
      <w:r w:rsidRPr="00513A87">
        <w:rPr>
          <w:rFonts w:eastAsia="TimesNewRoman"/>
          <w:sz w:val="20"/>
          <w:szCs w:val="20"/>
          <w:lang w:eastAsia="zh-CN"/>
        </w:rPr>
        <w:t>Наука</w:t>
      </w:r>
      <w:r w:rsidRPr="00513A87">
        <w:rPr>
          <w:rFonts w:eastAsia="TimesNewRoman"/>
          <w:sz w:val="20"/>
          <w:szCs w:val="20"/>
          <w:lang w:val="en-US" w:eastAsia="zh-CN"/>
        </w:rPr>
        <w:t>, 1980, p. 256.</w:t>
      </w:r>
    </w:p>
  </w:footnote>
  <w:footnote w:id="183">
    <w:p w:rsidR="003252F5" w:rsidRPr="00513A87" w:rsidRDefault="003252F5" w:rsidP="00B02714">
      <w:pPr>
        <w:pStyle w:val="Textpoznpodarou"/>
        <w:jc w:val="both"/>
        <w:rPr>
          <w:lang w:val="en-US"/>
        </w:rPr>
      </w:pPr>
      <w:r w:rsidRPr="00513A87">
        <w:rPr>
          <w:rStyle w:val="Znakapoznpodarou"/>
        </w:rPr>
        <w:footnoteRef/>
      </w:r>
      <w:r w:rsidRPr="00513A87">
        <w:rPr>
          <w:lang w:val="en-US"/>
        </w:rPr>
        <w:t xml:space="preserve"> </w:t>
      </w:r>
      <w:r w:rsidRPr="00513A87">
        <w:rPr>
          <w:szCs w:val="24"/>
          <w:lang w:val="en-US"/>
        </w:rPr>
        <w:t>SEDL</w:t>
      </w:r>
      <w:r w:rsidRPr="00513A87">
        <w:rPr>
          <w:rFonts w:hint="eastAsia"/>
          <w:szCs w:val="24"/>
          <w:lang w:val="en-US"/>
        </w:rPr>
        <w:t>ÁČ</w:t>
      </w:r>
      <w:r w:rsidRPr="00513A87">
        <w:rPr>
          <w:szCs w:val="24"/>
          <w:lang w:val="en-US"/>
        </w:rPr>
        <w:t>EK, M., Jazykov</w:t>
      </w:r>
      <w:r w:rsidRPr="00513A87">
        <w:rPr>
          <w:rFonts w:hint="eastAsia"/>
          <w:szCs w:val="24"/>
          <w:lang w:val="en-US"/>
        </w:rPr>
        <w:t>é</w:t>
      </w:r>
      <w:r w:rsidRPr="00513A87">
        <w:rPr>
          <w:szCs w:val="24"/>
          <w:lang w:val="en-US"/>
        </w:rPr>
        <w:t xml:space="preserve"> zkratky v </w:t>
      </w:r>
      <w:r w:rsidRPr="00513A87">
        <w:rPr>
          <w:rFonts w:hint="eastAsia"/>
          <w:szCs w:val="24"/>
          <w:lang w:val="en-US"/>
        </w:rPr>
        <w:t>č</w:t>
      </w:r>
      <w:r w:rsidRPr="00513A87">
        <w:rPr>
          <w:szCs w:val="24"/>
          <w:lang w:val="en-US"/>
        </w:rPr>
        <w:t>e</w:t>
      </w:r>
      <w:r w:rsidRPr="00513A87">
        <w:rPr>
          <w:rFonts w:hint="eastAsia"/>
          <w:szCs w:val="24"/>
          <w:lang w:val="en-US"/>
        </w:rPr>
        <w:t>š</w:t>
      </w:r>
      <w:r w:rsidRPr="00513A87">
        <w:rPr>
          <w:szCs w:val="24"/>
          <w:lang w:val="en-US"/>
        </w:rPr>
        <w:t>tin</w:t>
      </w:r>
      <w:r w:rsidRPr="00513A87">
        <w:rPr>
          <w:rFonts w:hint="eastAsia"/>
          <w:szCs w:val="24"/>
          <w:lang w:val="en-US"/>
        </w:rPr>
        <w:t>ě</w:t>
      </w:r>
      <w:r w:rsidRPr="00513A87">
        <w:rPr>
          <w:szCs w:val="24"/>
          <w:lang w:val="en-US"/>
        </w:rPr>
        <w:t xml:space="preserve">, </w:t>
      </w:r>
      <w:r w:rsidRPr="00513A87">
        <w:rPr>
          <w:i/>
          <w:szCs w:val="24"/>
          <w:lang w:val="en-US"/>
        </w:rPr>
        <w:t>Na</w:t>
      </w:r>
      <w:r w:rsidRPr="00513A87">
        <w:rPr>
          <w:rFonts w:hint="eastAsia"/>
          <w:i/>
          <w:szCs w:val="24"/>
          <w:lang w:val="en-US"/>
        </w:rPr>
        <w:t>š</w:t>
      </w:r>
      <w:r w:rsidRPr="00513A87">
        <w:rPr>
          <w:i/>
          <w:szCs w:val="24"/>
          <w:lang w:val="en-US"/>
        </w:rPr>
        <w:t xml:space="preserve">e </w:t>
      </w:r>
      <w:r w:rsidRPr="00513A87">
        <w:rPr>
          <w:rFonts w:hint="eastAsia"/>
          <w:i/>
          <w:szCs w:val="24"/>
          <w:lang w:val="en-US"/>
        </w:rPr>
        <w:t>ř</w:t>
      </w:r>
      <w:r w:rsidRPr="00513A87">
        <w:rPr>
          <w:i/>
          <w:szCs w:val="24"/>
          <w:lang w:val="en-US"/>
        </w:rPr>
        <w:t>e</w:t>
      </w:r>
      <w:r w:rsidRPr="00513A87">
        <w:rPr>
          <w:rFonts w:hint="eastAsia"/>
          <w:i/>
          <w:szCs w:val="24"/>
          <w:lang w:val="en-US"/>
        </w:rPr>
        <w:t>č</w:t>
      </w:r>
      <w:r w:rsidRPr="00513A87">
        <w:rPr>
          <w:szCs w:val="24"/>
          <w:lang w:val="en-US"/>
        </w:rPr>
        <w:t>, n° 67 1984, p. 207.</w:t>
      </w:r>
    </w:p>
  </w:footnote>
  <w:footnote w:id="184">
    <w:p w:rsidR="003252F5" w:rsidRPr="00513A87" w:rsidRDefault="003252F5" w:rsidP="00B02714">
      <w:pPr>
        <w:pStyle w:val="Textpoznpodarou"/>
        <w:jc w:val="both"/>
      </w:pPr>
      <w:r w:rsidRPr="00513A87">
        <w:rPr>
          <w:rStyle w:val="Znakapoznpodarou"/>
        </w:rPr>
        <w:footnoteRef/>
      </w:r>
      <w:r w:rsidRPr="00513A87">
        <w:t xml:space="preserve"> La plupart de mots nouveaux, la troncation y comprise, naissent en famille et dans des différents milieux sociaux pour être ensuite adaptés et diffusés par les médias. </w:t>
      </w:r>
    </w:p>
  </w:footnote>
  <w:footnote w:id="185">
    <w:p w:rsidR="003252F5" w:rsidRPr="00513A87" w:rsidRDefault="003252F5" w:rsidP="00B02714">
      <w:pPr>
        <w:pStyle w:val="Textpoznpodarou"/>
        <w:jc w:val="both"/>
      </w:pPr>
      <w:r w:rsidRPr="00513A87">
        <w:rPr>
          <w:rStyle w:val="Znakapoznpodarou"/>
        </w:rPr>
        <w:footnoteRef/>
      </w:r>
      <w:r w:rsidRPr="00513A87">
        <w:t xml:space="preserve"> Jean Dubois utilise le mot « néo-français » pour désigner la même réalité (</w:t>
      </w:r>
      <w:r w:rsidRPr="00513A87">
        <w:rPr>
          <w:i/>
        </w:rPr>
        <w:t xml:space="preserve">cf. </w:t>
      </w:r>
      <w:r w:rsidRPr="00513A87">
        <w:t xml:space="preserve">DUBOIS, J., Le néo-français, réalité ou illusion, </w:t>
      </w:r>
      <w:r w:rsidRPr="00513A87">
        <w:rPr>
          <w:i/>
        </w:rPr>
        <w:t>La Pensée</w:t>
      </w:r>
      <w:r w:rsidRPr="00513A87">
        <w:t xml:space="preserve">, mars-avril 1961). </w:t>
      </w:r>
    </w:p>
    <w:p w:rsidR="003252F5" w:rsidRPr="00513A87" w:rsidRDefault="003252F5" w:rsidP="00B02714">
      <w:pPr>
        <w:pStyle w:val="Textpoznpodarou"/>
        <w:jc w:val="both"/>
      </w:pPr>
      <w:r w:rsidRPr="00513A87">
        <w:t>Or, Henri Mitterand mentionne le terme « français dans le vent » (</w:t>
      </w:r>
      <w:r w:rsidRPr="00513A87">
        <w:rPr>
          <w:i/>
        </w:rPr>
        <w:t xml:space="preserve">cf. </w:t>
      </w:r>
      <w:r w:rsidRPr="00513A87">
        <w:t xml:space="preserve">MITTERAND, H., </w:t>
      </w:r>
      <w:r w:rsidRPr="00513A87">
        <w:rPr>
          <w:i/>
        </w:rPr>
        <w:t>op. cit.</w:t>
      </w:r>
      <w:r w:rsidRPr="00513A87">
        <w:t>, p. 98).</w:t>
      </w:r>
    </w:p>
  </w:footnote>
  <w:footnote w:id="186">
    <w:p w:rsidR="003252F5" w:rsidRPr="00513A87" w:rsidRDefault="003252F5" w:rsidP="00B02714">
      <w:pPr>
        <w:autoSpaceDE w:val="0"/>
        <w:autoSpaceDN w:val="0"/>
        <w:adjustRightInd w:val="0"/>
        <w:jc w:val="both"/>
        <w:rPr>
          <w:rFonts w:eastAsiaTheme="minorEastAsia"/>
          <w:sz w:val="20"/>
          <w:szCs w:val="20"/>
          <w:lang w:eastAsia="zh-CN"/>
        </w:rPr>
      </w:pPr>
      <w:r w:rsidRPr="00513A87">
        <w:rPr>
          <w:rStyle w:val="Znakapoznpodarou"/>
          <w:sz w:val="20"/>
          <w:szCs w:val="20"/>
        </w:rPr>
        <w:footnoteRef/>
      </w:r>
      <w:r w:rsidRPr="00513A87">
        <w:rPr>
          <w:sz w:val="20"/>
          <w:szCs w:val="20"/>
        </w:rPr>
        <w:t xml:space="preserve"> </w:t>
      </w:r>
      <w:r w:rsidRPr="00513A87">
        <w:rPr>
          <w:rFonts w:eastAsiaTheme="minorEastAsia"/>
          <w:sz w:val="20"/>
          <w:szCs w:val="20"/>
          <w:lang w:eastAsia="zh-CN"/>
        </w:rPr>
        <w:t xml:space="preserve">VANDEL P., </w:t>
      </w:r>
      <w:r w:rsidRPr="00513A87">
        <w:rPr>
          <w:rFonts w:eastAsiaTheme="minorEastAsia"/>
          <w:i/>
          <w:sz w:val="20"/>
          <w:szCs w:val="20"/>
          <w:lang w:eastAsia="zh-CN"/>
        </w:rPr>
        <w:t>Le dico français-français</w:t>
      </w:r>
      <w:r w:rsidRPr="00513A87">
        <w:rPr>
          <w:rFonts w:eastAsiaTheme="minorEastAsia"/>
          <w:sz w:val="20"/>
          <w:szCs w:val="20"/>
          <w:lang w:eastAsia="zh-CN"/>
        </w:rPr>
        <w:t xml:space="preserve">, Paris : Jean-Claude Lattes, 1992, In : FIEVET, A.-C., </w:t>
      </w:r>
      <w:r w:rsidRPr="00513A87">
        <w:rPr>
          <w:rFonts w:eastAsiaTheme="minorEastAsia"/>
          <w:i/>
          <w:sz w:val="20"/>
          <w:szCs w:val="20"/>
          <w:lang w:eastAsia="zh-CN"/>
        </w:rPr>
        <w:t>Propositions pour un dictionnaire du français branché</w:t>
      </w:r>
      <w:r w:rsidRPr="00513A87">
        <w:rPr>
          <w:rFonts w:eastAsiaTheme="minorEastAsia"/>
          <w:sz w:val="20"/>
          <w:szCs w:val="20"/>
          <w:lang w:eastAsia="zh-CN"/>
        </w:rPr>
        <w:t>, Université René Descartes, Paris V.</w:t>
      </w:r>
    </w:p>
  </w:footnote>
  <w:footnote w:id="187">
    <w:p w:rsidR="003252F5" w:rsidRPr="00513A87" w:rsidRDefault="003252F5" w:rsidP="00B02714">
      <w:pPr>
        <w:pStyle w:val="Textpoznpodarou"/>
        <w:jc w:val="both"/>
      </w:pPr>
      <w:r w:rsidRPr="00513A87">
        <w:rPr>
          <w:rStyle w:val="Znakapoznpodarou"/>
        </w:rPr>
        <w:footnoteRef/>
      </w:r>
      <w:r w:rsidRPr="00513A87">
        <w:t xml:space="preserve"> </w:t>
      </w:r>
      <w:r w:rsidRPr="00513A87">
        <w:rPr>
          <w:i/>
        </w:rPr>
        <w:t xml:space="preserve">Cf. </w:t>
      </w:r>
      <w:r w:rsidRPr="00513A87">
        <w:t xml:space="preserve">BAUMGARTNER, E.; MÉNARD, P., </w:t>
      </w:r>
      <w:r w:rsidRPr="00513A87">
        <w:rPr>
          <w:i/>
        </w:rPr>
        <w:t>Dictionnaire étymologique et historique de la langue française</w:t>
      </w:r>
      <w:r w:rsidRPr="00513A87">
        <w:t>, Paris : Librairie Générale Française, 1996, p. 801.</w:t>
      </w:r>
    </w:p>
  </w:footnote>
  <w:footnote w:id="188">
    <w:p w:rsidR="003252F5" w:rsidRPr="00513A87" w:rsidRDefault="003252F5" w:rsidP="00B02714">
      <w:pPr>
        <w:pStyle w:val="Textpoznpodarou"/>
        <w:jc w:val="both"/>
      </w:pPr>
      <w:r w:rsidRPr="00513A87">
        <w:rPr>
          <w:rStyle w:val="Znakapoznpodarou"/>
        </w:rPr>
        <w:footnoteRef/>
      </w:r>
      <w:r w:rsidRPr="00513A87">
        <w:t xml:space="preserve"> REY, A., </w:t>
      </w:r>
      <w:r w:rsidRPr="00513A87">
        <w:rPr>
          <w:i/>
        </w:rPr>
        <w:t>et al.</w:t>
      </w:r>
      <w:r w:rsidRPr="00513A87">
        <w:t xml:space="preserve">, </w:t>
      </w:r>
      <w:r w:rsidRPr="00513A87">
        <w:rPr>
          <w:i/>
        </w:rPr>
        <w:t>Dictionnaire Historique de la langue française</w:t>
      </w:r>
      <w:r w:rsidRPr="00513A87">
        <w:t>, Paris : Le Robert, 2010, p. 2370.</w:t>
      </w:r>
    </w:p>
  </w:footnote>
  <w:footnote w:id="189">
    <w:p w:rsidR="003252F5" w:rsidRPr="00513A87" w:rsidRDefault="003252F5" w:rsidP="00B02714">
      <w:pPr>
        <w:pStyle w:val="Textpoznpodarou"/>
        <w:jc w:val="both"/>
        <w:rPr>
          <w:lang w:val="de-DE"/>
        </w:rPr>
      </w:pPr>
      <w:r w:rsidRPr="00513A87">
        <w:rPr>
          <w:rStyle w:val="Znakapoznpodarou"/>
        </w:rPr>
        <w:footnoteRef/>
      </w:r>
      <w:r w:rsidRPr="00513A87">
        <w:rPr>
          <w:lang w:val="de-DE"/>
        </w:rPr>
        <w:t xml:space="preserve"> GAMILLSCHEG, E., </w:t>
      </w:r>
      <w:r w:rsidRPr="00513A87">
        <w:rPr>
          <w:i/>
          <w:lang w:val="de-DE"/>
        </w:rPr>
        <w:t>Etymologisches Wörterbuch der Französischen Sprache</w:t>
      </w:r>
      <w:r w:rsidRPr="00513A87">
        <w:rPr>
          <w:lang w:val="de-DE"/>
        </w:rPr>
        <w:t>, Heidelberg: Carl Winter Universitätsverlag, 1969, p. 873.</w:t>
      </w:r>
    </w:p>
  </w:footnote>
  <w:footnote w:id="190">
    <w:p w:rsidR="003252F5" w:rsidRPr="00513A87" w:rsidRDefault="003252F5" w:rsidP="00B02714">
      <w:pPr>
        <w:pStyle w:val="Textpoznpodarou"/>
        <w:jc w:val="both"/>
      </w:pPr>
      <w:r w:rsidRPr="00513A87">
        <w:rPr>
          <w:rStyle w:val="Znakapoznpodarou"/>
        </w:rPr>
        <w:footnoteRef/>
      </w:r>
      <w:r w:rsidRPr="00513A87">
        <w:t xml:space="preserve"> GEORGE, K.E.M., </w:t>
      </w:r>
      <w:r w:rsidRPr="00513A87">
        <w:rPr>
          <w:szCs w:val="24"/>
        </w:rPr>
        <w:t xml:space="preserve">L’apocope et l’aphérèse en français familier, populaire et argotique, </w:t>
      </w:r>
      <w:r w:rsidRPr="00513A87">
        <w:rPr>
          <w:i/>
          <w:szCs w:val="24"/>
        </w:rPr>
        <w:t>Le français moderne</w:t>
      </w:r>
      <w:r w:rsidRPr="00513A87">
        <w:rPr>
          <w:szCs w:val="24"/>
        </w:rPr>
        <w:t xml:space="preserve">, n° 48, Paris, 1980, </w:t>
      </w:r>
      <w:r w:rsidRPr="00513A87">
        <w:t>pp. 7-8.</w:t>
      </w:r>
    </w:p>
  </w:footnote>
  <w:footnote w:id="191">
    <w:p w:rsidR="003252F5" w:rsidRPr="00513A87" w:rsidRDefault="003252F5" w:rsidP="00B02714">
      <w:pPr>
        <w:pStyle w:val="Textpoznpodarou"/>
        <w:jc w:val="both"/>
        <w:rPr>
          <w:lang w:val="en-US"/>
        </w:rPr>
      </w:pPr>
      <w:r w:rsidRPr="00513A87">
        <w:rPr>
          <w:rStyle w:val="Znakapoznpodarou"/>
        </w:rPr>
        <w:footnoteRef/>
      </w:r>
      <w:r w:rsidRPr="00513A87">
        <w:rPr>
          <w:lang w:val="en-US"/>
        </w:rPr>
        <w:t xml:space="preserve"> GEORGE, K.E.M., </w:t>
      </w:r>
      <w:r w:rsidRPr="00513A87">
        <w:rPr>
          <w:i/>
          <w:lang w:val="en-US"/>
        </w:rPr>
        <w:t>op. cit.</w:t>
      </w:r>
      <w:r w:rsidRPr="00513A87">
        <w:rPr>
          <w:lang w:val="en-US"/>
        </w:rPr>
        <w:t xml:space="preserve">, </w:t>
      </w:r>
      <w:r w:rsidRPr="00513A87">
        <w:rPr>
          <w:szCs w:val="24"/>
          <w:lang w:val="en-US"/>
        </w:rPr>
        <w:t>p. 19.</w:t>
      </w:r>
    </w:p>
  </w:footnote>
  <w:footnote w:id="192">
    <w:p w:rsidR="003252F5" w:rsidRPr="00513A87" w:rsidRDefault="003252F5" w:rsidP="00B02714">
      <w:pPr>
        <w:jc w:val="both"/>
        <w:rPr>
          <w:sz w:val="20"/>
          <w:szCs w:val="20"/>
        </w:rPr>
      </w:pPr>
      <w:r w:rsidRPr="00513A87">
        <w:rPr>
          <w:rStyle w:val="Znakapoznpodarou"/>
          <w:sz w:val="20"/>
          <w:szCs w:val="20"/>
        </w:rPr>
        <w:footnoteRef/>
      </w:r>
      <w:r w:rsidRPr="00513A87">
        <w:rPr>
          <w:sz w:val="20"/>
          <w:szCs w:val="20"/>
        </w:rPr>
        <w:t xml:space="preserve">VERDELHAN-BOURGADE, M., Procédés sémantiques et lexicaux en français branché, </w:t>
      </w:r>
      <w:r w:rsidRPr="00513A87">
        <w:rPr>
          <w:i/>
          <w:iCs/>
          <w:sz w:val="20"/>
          <w:szCs w:val="20"/>
        </w:rPr>
        <w:t>Langue Française</w:t>
      </w:r>
      <w:r w:rsidRPr="00513A87">
        <w:rPr>
          <w:sz w:val="20"/>
          <w:szCs w:val="20"/>
        </w:rPr>
        <w:t>, n° 90, 1991, p. 73.</w:t>
      </w:r>
    </w:p>
  </w:footnote>
  <w:footnote w:id="193">
    <w:p w:rsidR="003252F5" w:rsidRPr="00513A87" w:rsidRDefault="003252F5" w:rsidP="00B02714">
      <w:pPr>
        <w:pStyle w:val="Textpoznpodarou"/>
        <w:jc w:val="both"/>
        <w:rPr>
          <w:lang w:val="en-US"/>
        </w:rPr>
      </w:pPr>
      <w:r w:rsidRPr="00513A87">
        <w:rPr>
          <w:rStyle w:val="Znakapoznpodarou"/>
        </w:rPr>
        <w:footnoteRef/>
      </w:r>
      <w:r w:rsidRPr="00513A87">
        <w:rPr>
          <w:lang w:val="en-US"/>
        </w:rPr>
        <w:t xml:space="preserve"> GEORGE, K.E.M., </w:t>
      </w:r>
      <w:r w:rsidRPr="00513A87">
        <w:rPr>
          <w:i/>
          <w:lang w:val="en-US"/>
        </w:rPr>
        <w:t>op. cit.</w:t>
      </w:r>
      <w:r w:rsidRPr="00513A87">
        <w:rPr>
          <w:lang w:val="en-US"/>
        </w:rPr>
        <w:t>, pp. 19-20.</w:t>
      </w:r>
    </w:p>
  </w:footnote>
  <w:footnote w:id="194">
    <w:p w:rsidR="003252F5" w:rsidRPr="00513A87" w:rsidRDefault="003252F5" w:rsidP="00B02714">
      <w:pPr>
        <w:pStyle w:val="Textpoznpodarou"/>
        <w:jc w:val="both"/>
      </w:pPr>
      <w:r w:rsidRPr="00513A87">
        <w:rPr>
          <w:rStyle w:val="Znakapoznpodarou"/>
        </w:rPr>
        <w:footnoteRef/>
      </w:r>
      <w:r w:rsidRPr="00513A87">
        <w:t xml:space="preserve"> K.E.M. George affirme que la troncation – surtout par apocope a fait l’objet d’études importantes et il cite les recherches de Kjellman (1920), Zumthor (1951), Heinimann (1953) et Monnot (1953) (</w:t>
      </w:r>
      <w:r w:rsidRPr="00513A87">
        <w:rPr>
          <w:i/>
        </w:rPr>
        <w:t xml:space="preserve">cf. </w:t>
      </w:r>
      <w:r w:rsidRPr="00513A87">
        <w:t>GEORGE, K.E.M., L’apocope et l’aphérèse en français familier, populaire et argotique,</w:t>
      </w:r>
      <w:r w:rsidRPr="00513A87">
        <w:rPr>
          <w:i/>
        </w:rPr>
        <w:t xml:space="preserve"> Le Français moderne</w:t>
      </w:r>
      <w:r w:rsidRPr="00513A87">
        <w:t>, n°48, Paris, 1980, p. 17).</w:t>
      </w:r>
    </w:p>
  </w:footnote>
  <w:footnote w:id="195">
    <w:p w:rsidR="003252F5" w:rsidRPr="00513A87" w:rsidRDefault="003252F5">
      <w:pPr>
        <w:pStyle w:val="Textpoznpodarou"/>
      </w:pPr>
      <w:r w:rsidRPr="00513A87">
        <w:rPr>
          <w:rStyle w:val="Znakapoznpodarou"/>
        </w:rPr>
        <w:footnoteRef/>
      </w:r>
      <w:r w:rsidRPr="00513A87">
        <w:t xml:space="preserve"> </w:t>
      </w:r>
      <w:r w:rsidRPr="00513A87">
        <w:rPr>
          <w:i/>
        </w:rPr>
        <w:t xml:space="preserve">Cf. </w:t>
      </w:r>
      <w:r w:rsidRPr="00513A87">
        <w:rPr>
          <w:rFonts w:eastAsiaTheme="minorEastAsia"/>
          <w:caps/>
          <w:lang w:eastAsia="zh-CN"/>
        </w:rPr>
        <w:t>Quemada</w:t>
      </w:r>
      <w:r w:rsidRPr="00513A87">
        <w:rPr>
          <w:rFonts w:eastAsiaTheme="minorEastAsia"/>
          <w:lang w:eastAsia="zh-CN"/>
        </w:rPr>
        <w:t xml:space="preserve">, B. éd., </w:t>
      </w:r>
      <w:r w:rsidRPr="00513A87">
        <w:rPr>
          <w:rFonts w:eastAsiaTheme="minorEastAsia"/>
          <w:i/>
          <w:iCs/>
          <w:lang w:eastAsia="zh-CN"/>
        </w:rPr>
        <w:t xml:space="preserve">Le Trésor de la langue française, </w:t>
      </w:r>
      <w:r w:rsidRPr="00513A87">
        <w:rPr>
          <w:rFonts w:eastAsiaTheme="minorEastAsia"/>
          <w:i/>
          <w:lang w:eastAsia="zh-CN"/>
        </w:rPr>
        <w:t>Dictionnaire de la langue du XIX</w:t>
      </w:r>
      <w:r w:rsidRPr="00513A87">
        <w:rPr>
          <w:rFonts w:eastAsiaTheme="minorEastAsia"/>
          <w:i/>
          <w:vertAlign w:val="superscript"/>
          <w:lang w:eastAsia="zh-CN"/>
        </w:rPr>
        <w:t>e</w:t>
      </w:r>
      <w:r w:rsidRPr="00513A87">
        <w:rPr>
          <w:rFonts w:eastAsiaTheme="minorEastAsia"/>
          <w:i/>
          <w:lang w:eastAsia="zh-CN"/>
        </w:rPr>
        <w:t xml:space="preserve"> et du XX</w:t>
      </w:r>
      <w:r w:rsidRPr="00513A87">
        <w:rPr>
          <w:rFonts w:eastAsiaTheme="minorEastAsia"/>
          <w:i/>
          <w:vertAlign w:val="superscript"/>
          <w:lang w:eastAsia="zh-CN"/>
        </w:rPr>
        <w:t>e</w:t>
      </w:r>
      <w:r w:rsidRPr="00513A87">
        <w:rPr>
          <w:rFonts w:eastAsiaTheme="minorEastAsia"/>
          <w:i/>
          <w:lang w:eastAsia="zh-CN"/>
        </w:rPr>
        <w:t xml:space="preserve"> siècle (1789-1960), </w:t>
      </w:r>
      <w:r w:rsidRPr="00513A87">
        <w:rPr>
          <w:rFonts w:eastAsiaTheme="minorEastAsia"/>
          <w:lang w:eastAsia="zh-CN"/>
        </w:rPr>
        <w:t>Paris, 1986.</w:t>
      </w:r>
    </w:p>
  </w:footnote>
  <w:footnote w:id="196">
    <w:p w:rsidR="003252F5" w:rsidRPr="00513A87" w:rsidRDefault="003252F5">
      <w:pPr>
        <w:pStyle w:val="Textpoznpodarou"/>
      </w:pPr>
      <w:r w:rsidRPr="00513A87">
        <w:rPr>
          <w:rStyle w:val="Znakapoznpodarou"/>
        </w:rPr>
        <w:footnoteRef/>
      </w:r>
      <w:r w:rsidRPr="00513A87">
        <w:t xml:space="preserve"> </w:t>
      </w:r>
      <w:r w:rsidRPr="00513A87">
        <w:rPr>
          <w:i/>
        </w:rPr>
        <w:t>Trésor de la langue française informatisé</w:t>
      </w:r>
      <w:r w:rsidRPr="00513A87">
        <w:t xml:space="preserve"> [en ligne], disponible sur : http://atilf.atilf.fr, consulté le 02/12/2010.</w:t>
      </w:r>
    </w:p>
  </w:footnote>
  <w:footnote w:id="197">
    <w:p w:rsidR="003252F5" w:rsidRPr="00513A87" w:rsidRDefault="003252F5">
      <w:pPr>
        <w:pStyle w:val="Textpoznpodarou"/>
      </w:pPr>
      <w:r w:rsidRPr="00513A87">
        <w:rPr>
          <w:rStyle w:val="Znakapoznpodarou"/>
        </w:rPr>
        <w:footnoteRef/>
      </w:r>
      <w:r w:rsidRPr="00513A87">
        <w:t xml:space="preserve"> Son ouvrage complet sur la troncation, dans lequel nous avons puisé, se trouve dans la bibliographie.</w:t>
      </w:r>
    </w:p>
  </w:footnote>
  <w:footnote w:id="198">
    <w:p w:rsidR="003252F5" w:rsidRPr="00513A87" w:rsidRDefault="003252F5" w:rsidP="00B02714">
      <w:pPr>
        <w:pStyle w:val="Textpoznpodarou"/>
        <w:jc w:val="both"/>
      </w:pPr>
      <w:r w:rsidRPr="00513A87">
        <w:rPr>
          <w:rStyle w:val="Znakapoznpodarou"/>
        </w:rPr>
        <w:footnoteRef/>
      </w:r>
      <w:r w:rsidRPr="00513A87">
        <w:t xml:space="preserve"> </w:t>
      </w:r>
      <w:r w:rsidRPr="00513A87">
        <w:rPr>
          <w:caps/>
        </w:rPr>
        <w:t xml:space="preserve">Cohen, m., </w:t>
      </w:r>
      <w:r w:rsidRPr="00513A87">
        <w:rPr>
          <w:i/>
        </w:rPr>
        <w:t>Une fois de plus des regards sur la langue française</w:t>
      </w:r>
      <w:r w:rsidRPr="00513A87">
        <w:t>, Paris : Éditions sociales, 1972, p. 252.</w:t>
      </w:r>
    </w:p>
  </w:footnote>
  <w:footnote w:id="199">
    <w:p w:rsidR="003252F5" w:rsidRPr="00513A87" w:rsidRDefault="003252F5" w:rsidP="00B02714">
      <w:pPr>
        <w:pStyle w:val="Textpoznpodarou"/>
        <w:jc w:val="both"/>
        <w:rPr>
          <w:lang w:val="de-DE"/>
        </w:rPr>
      </w:pPr>
      <w:r w:rsidRPr="00513A87">
        <w:rPr>
          <w:rStyle w:val="Znakapoznpodarou"/>
        </w:rPr>
        <w:footnoteRef/>
      </w:r>
      <w:r w:rsidRPr="00513A87">
        <w:rPr>
          <w:lang w:val="de-DE"/>
        </w:rPr>
        <w:t xml:space="preserve"> </w:t>
      </w:r>
      <w:r w:rsidRPr="00513A87">
        <w:rPr>
          <w:i/>
          <w:lang w:val="de-DE"/>
        </w:rPr>
        <w:t xml:space="preserve">Cf. </w:t>
      </w:r>
      <w:r w:rsidRPr="00513A87">
        <w:rPr>
          <w:lang w:val="de-DE"/>
        </w:rPr>
        <w:t xml:space="preserve">KRAUTGARTNER, K., </w:t>
      </w:r>
      <w:r w:rsidRPr="00513A87">
        <w:rPr>
          <w:i/>
          <w:lang w:val="de-DE"/>
        </w:rPr>
        <w:t>op. cit.</w:t>
      </w:r>
      <w:r w:rsidRPr="00513A87">
        <w:rPr>
          <w:lang w:val="de-DE"/>
        </w:rPr>
        <w:t>, p. 10.</w:t>
      </w:r>
    </w:p>
  </w:footnote>
  <w:footnote w:id="200">
    <w:p w:rsidR="003252F5" w:rsidRPr="00513A87" w:rsidRDefault="003252F5" w:rsidP="00B02714">
      <w:pPr>
        <w:pStyle w:val="Textpoznpodarou"/>
        <w:jc w:val="both"/>
      </w:pPr>
      <w:r w:rsidRPr="00513A87">
        <w:rPr>
          <w:rStyle w:val="Znakapoznpodarou"/>
        </w:rPr>
        <w:footnoteRef/>
      </w:r>
      <w:r w:rsidRPr="00513A87">
        <w:t xml:space="preserve"> GORCY, G., La Mode de l’abréviation et de la troncation verbale en français contemporain,  </w:t>
      </w:r>
      <w:r w:rsidRPr="00513A87">
        <w:rPr>
          <w:i/>
        </w:rPr>
        <w:t>Communication de Monsieur Gérard Gorcy</w:t>
      </w:r>
      <w:r w:rsidRPr="00513A87">
        <w:t>, 2000, pp. 182-183.</w:t>
      </w:r>
    </w:p>
  </w:footnote>
  <w:footnote w:id="201">
    <w:p w:rsidR="003252F5" w:rsidRPr="00513A87" w:rsidRDefault="003252F5" w:rsidP="00B02714">
      <w:pPr>
        <w:pStyle w:val="Textpoznpodarou"/>
        <w:jc w:val="both"/>
        <w:rPr>
          <w:lang w:val="en-US"/>
        </w:rPr>
      </w:pPr>
      <w:r w:rsidRPr="00513A87">
        <w:rPr>
          <w:rStyle w:val="Znakapoznpodarou"/>
        </w:rPr>
        <w:footnoteRef/>
      </w:r>
      <w:r w:rsidRPr="00513A87">
        <w:rPr>
          <w:lang w:val="en-US"/>
        </w:rPr>
        <w:t xml:space="preserve"> </w:t>
      </w:r>
      <w:r w:rsidRPr="00513A87">
        <w:rPr>
          <w:i/>
          <w:lang w:val="en-US"/>
        </w:rPr>
        <w:t xml:space="preserve">Cf. </w:t>
      </w:r>
      <w:r w:rsidRPr="00513A87">
        <w:rPr>
          <w:lang w:val="en-US"/>
        </w:rPr>
        <w:t xml:space="preserve">GIRAUD, P., </w:t>
      </w:r>
      <w:r w:rsidRPr="00513A87">
        <w:rPr>
          <w:i/>
          <w:lang w:val="en-US"/>
        </w:rPr>
        <w:t>L’argot</w:t>
      </w:r>
      <w:r w:rsidRPr="00513A87">
        <w:rPr>
          <w:lang w:val="en-US"/>
        </w:rPr>
        <w:t xml:space="preserve">, Paris: PUF, 1958, p. 75. </w:t>
      </w:r>
    </w:p>
  </w:footnote>
  <w:footnote w:id="202">
    <w:p w:rsidR="003252F5" w:rsidRPr="00513A87" w:rsidRDefault="003252F5" w:rsidP="00B02714">
      <w:pPr>
        <w:pStyle w:val="Textpoznpodarou"/>
        <w:jc w:val="both"/>
      </w:pPr>
      <w:r w:rsidRPr="00513A87">
        <w:rPr>
          <w:rStyle w:val="Znakapoznpodarou"/>
        </w:rPr>
        <w:footnoteRef/>
      </w:r>
      <w:r w:rsidRPr="00513A87">
        <w:t xml:space="preserve"> CALVET, J.-L., </w:t>
      </w:r>
      <w:r w:rsidRPr="00513A87">
        <w:rPr>
          <w:i/>
        </w:rPr>
        <w:t>L’argot</w:t>
      </w:r>
      <w:r w:rsidRPr="00513A87">
        <w:t>, Paris : PUF, 1994, pp. 55-56.</w:t>
      </w:r>
    </w:p>
  </w:footnote>
  <w:footnote w:id="203">
    <w:p w:rsidR="003252F5" w:rsidRPr="00513A87" w:rsidRDefault="003252F5" w:rsidP="00B02714">
      <w:pPr>
        <w:pStyle w:val="Textpoznpodarou"/>
        <w:jc w:val="both"/>
      </w:pPr>
      <w:r w:rsidRPr="00513A87">
        <w:rPr>
          <w:rStyle w:val="Znakapoznpodarou"/>
        </w:rPr>
        <w:footnoteRef/>
      </w:r>
      <w:r w:rsidRPr="00513A87">
        <w:t xml:space="preserve"> GOUDAILLIER, J.-P., </w:t>
      </w:r>
      <w:r w:rsidRPr="00513A87">
        <w:rPr>
          <w:i/>
        </w:rPr>
        <w:t>op. cit.</w:t>
      </w:r>
      <w:r w:rsidRPr="00513A87">
        <w:t>, p. 28.</w:t>
      </w:r>
    </w:p>
  </w:footnote>
  <w:footnote w:id="204">
    <w:p w:rsidR="003252F5" w:rsidRPr="00513A87" w:rsidRDefault="003252F5" w:rsidP="00B02714">
      <w:pPr>
        <w:pStyle w:val="Textpoznpodarou"/>
      </w:pPr>
      <w:r w:rsidRPr="00513A87">
        <w:rPr>
          <w:rStyle w:val="Znakapoznpodarou"/>
        </w:rPr>
        <w:footnoteRef/>
      </w:r>
      <w:r w:rsidRPr="00513A87">
        <w:t xml:space="preserve"> Naturellement, nous avons d’abord expliqué le terme proprement linguistique qui n’a au début rien dit aux répondants.</w:t>
      </w:r>
    </w:p>
  </w:footnote>
  <w:footnote w:id="205">
    <w:p w:rsidR="003252F5" w:rsidRPr="00513A87" w:rsidRDefault="003252F5" w:rsidP="00B02714">
      <w:pPr>
        <w:pStyle w:val="Textpoznpodarou"/>
        <w:jc w:val="both"/>
      </w:pPr>
      <w:r w:rsidRPr="00513A87">
        <w:rPr>
          <w:rStyle w:val="Znakapoznpodarou"/>
        </w:rPr>
        <w:footnoteRef/>
      </w:r>
      <w:r w:rsidRPr="00513A87">
        <w:t xml:space="preserve"> Nous pouvons également rencontrer des écritures différentes : </w:t>
      </w:r>
      <w:r w:rsidRPr="00513A87">
        <w:rPr>
          <w:i/>
        </w:rPr>
        <w:t>Tchécos</w:t>
      </w:r>
      <w:r w:rsidRPr="00513A87">
        <w:t xml:space="preserve"> ou </w:t>
      </w:r>
      <w:r w:rsidRPr="00513A87">
        <w:rPr>
          <w:i/>
        </w:rPr>
        <w:t>tchécos</w:t>
      </w:r>
      <w:r w:rsidRPr="00513A87">
        <w:t>.</w:t>
      </w:r>
    </w:p>
  </w:footnote>
  <w:footnote w:id="206">
    <w:p w:rsidR="003252F5" w:rsidRPr="00513A87" w:rsidRDefault="003252F5" w:rsidP="00EA3BD7">
      <w:pPr>
        <w:pStyle w:val="Textpoznpodarou"/>
        <w:jc w:val="both"/>
      </w:pPr>
      <w:r w:rsidRPr="00513A87">
        <w:rPr>
          <w:rStyle w:val="Znakapoznpodarou"/>
        </w:rPr>
        <w:footnoteRef/>
      </w:r>
      <w:r w:rsidRPr="00513A87">
        <w:t xml:space="preserve"> BRUANT, A.; DE BERCY, L., </w:t>
      </w:r>
      <w:r w:rsidRPr="00513A87">
        <w:rPr>
          <w:i/>
        </w:rPr>
        <w:t>L’argot au XX</w:t>
      </w:r>
      <w:r w:rsidRPr="00513A87">
        <w:rPr>
          <w:i/>
          <w:vertAlign w:val="superscript"/>
        </w:rPr>
        <w:t>e</w:t>
      </w:r>
      <w:r w:rsidRPr="00513A87">
        <w:rPr>
          <w:i/>
        </w:rPr>
        <w:t xml:space="preserve"> siècle</w:t>
      </w:r>
      <w:r w:rsidRPr="00513A87">
        <w:t>, Paris : Éditions classiques Garnier, 2009, p. 21.</w:t>
      </w:r>
    </w:p>
  </w:footnote>
  <w:footnote w:id="207">
    <w:p w:rsidR="003252F5" w:rsidRPr="00513A87" w:rsidRDefault="003252F5" w:rsidP="00B02714">
      <w:pPr>
        <w:pStyle w:val="Textpoznpodarou"/>
        <w:jc w:val="both"/>
      </w:pPr>
      <w:r w:rsidRPr="00513A87">
        <w:rPr>
          <w:rStyle w:val="Znakapoznpodarou"/>
        </w:rPr>
        <w:footnoteRef/>
      </w:r>
      <w:r w:rsidRPr="00513A87">
        <w:t xml:space="preserve"> Pour étudier la langue argotique nous recommandons de consulter des ouvrages de </w:t>
      </w:r>
      <w:r w:rsidRPr="00513A87">
        <w:rPr>
          <w:caps/>
        </w:rPr>
        <w:t xml:space="preserve">J.-P. Goudaillier, L.-J. Calvet, P. Merle, A. Bruant, L. de Bercy, F. Caradec, B.  Giraud, F. Antoine, J.-P. Colin, J.-P. Mével, Dontcho Dontchev, A. Rey, G. ESNAULT, </w:t>
      </w:r>
      <w:r w:rsidRPr="00513A87">
        <w:rPr>
          <w:i/>
        </w:rPr>
        <w:t>etc</w:t>
      </w:r>
      <w:r w:rsidRPr="00513A87">
        <w:t xml:space="preserve">., dans le milieu tchèque des travaux de </w:t>
      </w:r>
      <w:r w:rsidRPr="00513A87">
        <w:rPr>
          <w:caps/>
        </w:rPr>
        <w:t>A. PodhornÁ-PolickÁ.</w:t>
      </w:r>
    </w:p>
  </w:footnote>
  <w:footnote w:id="208">
    <w:p w:rsidR="003252F5" w:rsidRPr="00513A87" w:rsidRDefault="003252F5" w:rsidP="00B02714">
      <w:pPr>
        <w:pStyle w:val="Textpoznpodarou"/>
        <w:jc w:val="both"/>
      </w:pPr>
      <w:r w:rsidRPr="00513A87">
        <w:rPr>
          <w:rStyle w:val="Znakapoznpodarou"/>
        </w:rPr>
        <w:footnoteRef/>
      </w:r>
      <w:r w:rsidRPr="00513A87">
        <w:t xml:space="preserve"> Au XX</w:t>
      </w:r>
      <w:r w:rsidRPr="00513A87">
        <w:rPr>
          <w:vertAlign w:val="superscript"/>
        </w:rPr>
        <w:t>e</w:t>
      </w:r>
      <w:r w:rsidRPr="00513A87">
        <w:t xml:space="preserve"> siècle</w:t>
      </w:r>
      <w:r w:rsidRPr="00513A87">
        <w:rPr>
          <w:rFonts w:eastAsiaTheme="minorEastAsia"/>
          <w:lang w:eastAsia="zh-CN"/>
        </w:rPr>
        <w:t>, la langue technique contenait beaucoup de mots savants et recomposés ce qui a favorisé la formation des mots raccourcis.</w:t>
      </w:r>
    </w:p>
  </w:footnote>
  <w:footnote w:id="209">
    <w:p w:rsidR="003252F5" w:rsidRPr="00513A87" w:rsidRDefault="003252F5" w:rsidP="00B02714">
      <w:pPr>
        <w:pStyle w:val="Textpoznpodarou"/>
        <w:jc w:val="both"/>
      </w:pPr>
      <w:r w:rsidRPr="00513A87">
        <w:rPr>
          <w:rStyle w:val="Znakapoznpodarou"/>
        </w:rPr>
        <w:footnoteRef/>
      </w:r>
      <w:r w:rsidRPr="00513A87">
        <w:t xml:space="preserve"> </w:t>
      </w:r>
      <w:r w:rsidRPr="00513A87">
        <w:rPr>
          <w:rFonts w:eastAsiaTheme="minorEastAsia"/>
          <w:lang w:eastAsia="zh-CN"/>
        </w:rPr>
        <w:t xml:space="preserve">Cité par </w:t>
      </w:r>
      <w:r w:rsidRPr="00513A87">
        <w:rPr>
          <w:rFonts w:eastAsiaTheme="minorEastAsia"/>
          <w:caps/>
          <w:lang w:eastAsia="zh-CN"/>
        </w:rPr>
        <w:t>Groud</w:t>
      </w:r>
      <w:r w:rsidRPr="00513A87">
        <w:rPr>
          <w:rFonts w:eastAsiaTheme="minorEastAsia"/>
          <w:lang w:eastAsia="zh-CN"/>
        </w:rPr>
        <w:t xml:space="preserve">, Cl. ; </w:t>
      </w:r>
      <w:r w:rsidRPr="00513A87">
        <w:rPr>
          <w:rFonts w:eastAsiaTheme="minorEastAsia"/>
          <w:caps/>
          <w:lang w:eastAsia="zh-CN"/>
        </w:rPr>
        <w:t>Serna</w:t>
      </w:r>
      <w:r w:rsidRPr="00513A87">
        <w:rPr>
          <w:rFonts w:eastAsiaTheme="minorEastAsia"/>
          <w:lang w:eastAsia="zh-CN"/>
        </w:rPr>
        <w:t xml:space="preserve">, N., </w:t>
      </w:r>
      <w:r w:rsidRPr="00513A87">
        <w:rPr>
          <w:rFonts w:eastAsiaTheme="minorEastAsia"/>
          <w:i/>
          <w:lang w:eastAsia="zh-CN"/>
        </w:rPr>
        <w:t>op. cit.</w:t>
      </w:r>
      <w:r w:rsidRPr="00513A87">
        <w:rPr>
          <w:rFonts w:eastAsiaTheme="minorEastAsia"/>
          <w:lang w:eastAsia="zh-CN"/>
        </w:rPr>
        <w:t>, p. VIII.</w:t>
      </w:r>
    </w:p>
  </w:footnote>
  <w:footnote w:id="210">
    <w:p w:rsidR="003252F5" w:rsidRPr="00513A87" w:rsidRDefault="003252F5" w:rsidP="00B02714">
      <w:pPr>
        <w:pStyle w:val="Textpoznpodarou"/>
      </w:pPr>
      <w:r w:rsidRPr="00513A87">
        <w:rPr>
          <w:rStyle w:val="Znakapoznpodarou"/>
        </w:rPr>
        <w:footnoteRef/>
      </w:r>
      <w:r w:rsidRPr="00513A87">
        <w:t xml:space="preserve"> Les exemples sont inspirés de l’article sur les troncats et les vocables qui se terminent en « o » du </w:t>
      </w:r>
      <w:r w:rsidRPr="00513A87">
        <w:rPr>
          <w:i/>
        </w:rPr>
        <w:t>Trésor de la langue française informatisé</w:t>
      </w:r>
      <w:r w:rsidRPr="00513A87">
        <w:t xml:space="preserve"> [en ligne], disponible sur : http://atilf.atilf.fr/, consulté le 11/07/2010.</w:t>
      </w:r>
    </w:p>
  </w:footnote>
  <w:footnote w:id="211">
    <w:p w:rsidR="003252F5" w:rsidRPr="00513A87" w:rsidRDefault="003252F5" w:rsidP="00B02714">
      <w:pPr>
        <w:pStyle w:val="Textpoznpodarou"/>
        <w:jc w:val="both"/>
      </w:pPr>
      <w:r w:rsidRPr="00513A87">
        <w:rPr>
          <w:rStyle w:val="Znakapoznpodarou"/>
        </w:rPr>
        <w:footnoteRef/>
      </w:r>
      <w:r w:rsidRPr="00513A87">
        <w:t xml:space="preserve"> En effet, il s’agit de l’apocope du mot </w:t>
      </w:r>
      <w:r w:rsidRPr="00513A87">
        <w:rPr>
          <w:i/>
        </w:rPr>
        <w:t>ziquemu</w:t>
      </w:r>
      <w:r w:rsidRPr="00513A87">
        <w:t xml:space="preserve">, ce qui est verlan de </w:t>
      </w:r>
      <w:r w:rsidRPr="00513A87">
        <w:rPr>
          <w:i/>
        </w:rPr>
        <w:t>musique.</w:t>
      </w:r>
    </w:p>
  </w:footnote>
  <w:footnote w:id="212">
    <w:p w:rsidR="003252F5" w:rsidRPr="00513A87" w:rsidRDefault="003252F5" w:rsidP="00B02714">
      <w:pPr>
        <w:pStyle w:val="Textpoznpodarou"/>
        <w:jc w:val="both"/>
      </w:pPr>
      <w:r w:rsidRPr="00513A87">
        <w:rPr>
          <w:rStyle w:val="Znakapoznpodarou"/>
        </w:rPr>
        <w:footnoteRef/>
      </w:r>
      <w:r w:rsidRPr="00513A87">
        <w:t xml:space="preserve"> La problématique concernant homonymie </w:t>
      </w:r>
      <w:r w:rsidRPr="00513A87">
        <w:rPr>
          <w:i/>
        </w:rPr>
        <w:t xml:space="preserve">cf. </w:t>
      </w:r>
      <w:r w:rsidRPr="00513A87">
        <w:t>chapitre 3.6.1.</w:t>
      </w:r>
    </w:p>
  </w:footnote>
  <w:footnote w:id="213">
    <w:p w:rsidR="003252F5" w:rsidRPr="00513A87" w:rsidRDefault="003252F5" w:rsidP="00B02714">
      <w:pPr>
        <w:pStyle w:val="Textpoznpodarou"/>
        <w:jc w:val="both"/>
      </w:pPr>
      <w:r w:rsidRPr="00513A87">
        <w:rPr>
          <w:rStyle w:val="Znakapoznpodarou"/>
        </w:rPr>
        <w:footnoteRef/>
      </w:r>
      <w:r w:rsidRPr="00513A87">
        <w:t xml:space="preserve"> KOPECK</w:t>
      </w:r>
      <w:r w:rsidRPr="00513A87">
        <w:rPr>
          <w:rFonts w:hint="eastAsia"/>
        </w:rPr>
        <w:t>Ý</w:t>
      </w:r>
      <w:r w:rsidRPr="00513A87">
        <w:t xml:space="preserve">, E. V., </w:t>
      </w:r>
      <w:r w:rsidRPr="00513A87">
        <w:rPr>
          <w:i/>
        </w:rPr>
        <w:t>Zmatek zkratek, Seznam zkratek a zna</w:t>
      </w:r>
      <w:r w:rsidRPr="00513A87">
        <w:rPr>
          <w:rFonts w:hint="eastAsia"/>
          <w:i/>
        </w:rPr>
        <w:t>č</w:t>
      </w:r>
      <w:r w:rsidRPr="00513A87">
        <w:rPr>
          <w:i/>
        </w:rPr>
        <w:t>ek pro ka</w:t>
      </w:r>
      <w:r w:rsidRPr="00513A87">
        <w:rPr>
          <w:rFonts w:hint="eastAsia"/>
          <w:i/>
        </w:rPr>
        <w:t>ž</w:t>
      </w:r>
      <w:r w:rsidRPr="00513A87">
        <w:rPr>
          <w:i/>
        </w:rPr>
        <w:t>d</w:t>
      </w:r>
      <w:r w:rsidRPr="00513A87">
        <w:rPr>
          <w:rFonts w:hint="eastAsia"/>
          <w:i/>
        </w:rPr>
        <w:t>é</w:t>
      </w:r>
      <w:r w:rsidRPr="00513A87">
        <w:rPr>
          <w:i/>
        </w:rPr>
        <w:t>ho</w:t>
      </w:r>
      <w:r w:rsidRPr="00513A87">
        <w:t>, Praha : vlastn</w:t>
      </w:r>
      <w:r w:rsidRPr="00513A87">
        <w:rPr>
          <w:rFonts w:hint="eastAsia"/>
        </w:rPr>
        <w:t>í</w:t>
      </w:r>
      <w:r w:rsidRPr="00513A87">
        <w:t>m  n</w:t>
      </w:r>
      <w:r w:rsidRPr="00513A87">
        <w:rPr>
          <w:rFonts w:hint="eastAsia"/>
        </w:rPr>
        <w:t>á</w:t>
      </w:r>
      <w:r w:rsidRPr="00513A87">
        <w:t>kladem, 1947, cité de la préface.</w:t>
      </w:r>
    </w:p>
  </w:footnote>
  <w:footnote w:id="214">
    <w:p w:rsidR="003252F5" w:rsidRPr="00513A87" w:rsidRDefault="003252F5" w:rsidP="00EA3BD7">
      <w:pPr>
        <w:pStyle w:val="Textpoznpodarou"/>
        <w:jc w:val="both"/>
      </w:pPr>
      <w:r w:rsidRPr="00513A87">
        <w:rPr>
          <w:rStyle w:val="Znakapoznpodarou"/>
        </w:rPr>
        <w:footnoteRef/>
      </w:r>
      <w:r w:rsidRPr="00513A87">
        <w:t xml:space="preserve"> QUEMADA, B., À propos de la néologie : essai de délimitation des objectifs et des moyens d’action, </w:t>
      </w:r>
      <w:r w:rsidRPr="00513A87">
        <w:rPr>
          <w:i/>
        </w:rPr>
        <w:t>La banque des mots</w:t>
      </w:r>
      <w:r w:rsidRPr="00513A87">
        <w:t>, p. 1971, p. 138.</w:t>
      </w:r>
    </w:p>
  </w:footnote>
  <w:footnote w:id="215">
    <w:p w:rsidR="003252F5" w:rsidRPr="00513A87" w:rsidRDefault="003252F5" w:rsidP="00BA0B10">
      <w:pPr>
        <w:pStyle w:val="Textpoznpodarou"/>
        <w:jc w:val="both"/>
      </w:pPr>
      <w:r w:rsidRPr="00513A87">
        <w:rPr>
          <w:rStyle w:val="Znakapoznpodarou"/>
        </w:rPr>
        <w:footnoteRef/>
      </w:r>
      <w:r w:rsidRPr="00513A87">
        <w:t xml:space="preserve"> MERLE, G., </w:t>
      </w:r>
      <w:r w:rsidRPr="00513A87">
        <w:rPr>
          <w:i/>
        </w:rPr>
        <w:t>et al.</w:t>
      </w:r>
      <w:r w:rsidRPr="00513A87">
        <w:t xml:space="preserve">, </w:t>
      </w:r>
      <w:r w:rsidRPr="00513A87">
        <w:rPr>
          <w:i/>
        </w:rPr>
        <w:t>Les mots nouveaux apparus depuis 1985</w:t>
      </w:r>
      <w:r w:rsidRPr="00513A87">
        <w:t>, Paris : Belfond, 1985, p. 7.</w:t>
      </w:r>
    </w:p>
  </w:footnote>
  <w:footnote w:id="216">
    <w:p w:rsidR="003252F5" w:rsidRPr="00513A87" w:rsidRDefault="003252F5" w:rsidP="00BA0B10">
      <w:pPr>
        <w:autoSpaceDE w:val="0"/>
        <w:autoSpaceDN w:val="0"/>
        <w:adjustRightInd w:val="0"/>
        <w:jc w:val="both"/>
        <w:rPr>
          <w:rFonts w:eastAsiaTheme="minorEastAsia"/>
          <w:i/>
          <w:iCs/>
          <w:sz w:val="20"/>
          <w:szCs w:val="20"/>
          <w:lang w:eastAsia="zh-CN"/>
        </w:rPr>
      </w:pPr>
      <w:r w:rsidRPr="00513A87">
        <w:rPr>
          <w:rStyle w:val="Znakapoznpodarou"/>
          <w:sz w:val="20"/>
          <w:szCs w:val="20"/>
        </w:rPr>
        <w:footnoteRef/>
      </w:r>
      <w:r w:rsidRPr="00513A87">
        <w:rPr>
          <w:sz w:val="20"/>
          <w:szCs w:val="20"/>
        </w:rPr>
        <w:t xml:space="preserve"> </w:t>
      </w:r>
      <w:r w:rsidRPr="00513A87">
        <w:rPr>
          <w:rFonts w:eastAsiaTheme="minorEastAsia"/>
          <w:caps/>
          <w:sz w:val="20"/>
          <w:szCs w:val="20"/>
          <w:lang w:eastAsia="zh-CN"/>
        </w:rPr>
        <w:t>Quemada</w:t>
      </w:r>
      <w:r w:rsidRPr="00513A87">
        <w:rPr>
          <w:rFonts w:eastAsiaTheme="minorEastAsia"/>
          <w:sz w:val="20"/>
          <w:szCs w:val="20"/>
          <w:lang w:eastAsia="zh-CN"/>
        </w:rPr>
        <w:t xml:space="preserve">, B. éd., </w:t>
      </w:r>
      <w:r w:rsidRPr="00513A87">
        <w:rPr>
          <w:rFonts w:eastAsiaTheme="minorEastAsia"/>
          <w:i/>
          <w:iCs/>
          <w:sz w:val="20"/>
          <w:szCs w:val="20"/>
          <w:lang w:eastAsia="zh-CN"/>
        </w:rPr>
        <w:t xml:space="preserve">Le Trésor de la langue française, </w:t>
      </w:r>
      <w:r w:rsidRPr="00513A87">
        <w:rPr>
          <w:rFonts w:eastAsiaTheme="minorEastAsia"/>
          <w:i/>
          <w:sz w:val="20"/>
          <w:szCs w:val="20"/>
          <w:lang w:eastAsia="zh-CN"/>
        </w:rPr>
        <w:t xml:space="preserve">Dictionnaire de la langue du XIXe et du XXe siècle (1789-1960), </w:t>
      </w:r>
      <w:r w:rsidRPr="00513A87">
        <w:rPr>
          <w:rFonts w:eastAsiaTheme="minorEastAsia"/>
          <w:sz w:val="20"/>
          <w:szCs w:val="20"/>
          <w:lang w:eastAsia="zh-CN"/>
        </w:rPr>
        <w:t xml:space="preserve">Paris, 1986, </w:t>
      </w:r>
      <w:r w:rsidRPr="00513A87">
        <w:rPr>
          <w:rFonts w:eastAsiaTheme="minorEastAsia"/>
          <w:iCs/>
          <w:sz w:val="20"/>
          <w:szCs w:val="20"/>
          <w:lang w:eastAsia="zh-CN"/>
        </w:rPr>
        <w:t>s.v</w:t>
      </w:r>
      <w:r w:rsidRPr="00513A87">
        <w:rPr>
          <w:rFonts w:eastAsiaTheme="minorEastAsia"/>
          <w:sz w:val="20"/>
          <w:szCs w:val="20"/>
          <w:lang w:eastAsia="zh-CN"/>
        </w:rPr>
        <w:t xml:space="preserve">. </w:t>
      </w:r>
      <w:r w:rsidRPr="00513A87">
        <w:rPr>
          <w:rFonts w:eastAsiaTheme="minorEastAsia"/>
          <w:iCs/>
          <w:sz w:val="20"/>
          <w:szCs w:val="20"/>
          <w:lang w:eastAsia="zh-CN"/>
        </w:rPr>
        <w:t>neo</w:t>
      </w:r>
      <w:r w:rsidRPr="00513A87">
        <w:rPr>
          <w:rFonts w:eastAsiaTheme="minorEastAsia"/>
          <w:sz w:val="20"/>
          <w:szCs w:val="20"/>
          <w:lang w:eastAsia="zh-CN"/>
        </w:rPr>
        <w:t xml:space="preserve">-, </w:t>
      </w:r>
      <w:r w:rsidRPr="00513A87">
        <w:rPr>
          <w:rFonts w:eastAsiaTheme="minorEastAsia"/>
          <w:iCs/>
          <w:sz w:val="20"/>
          <w:szCs w:val="20"/>
          <w:lang w:eastAsia="zh-CN"/>
        </w:rPr>
        <w:t>s.v</w:t>
      </w:r>
      <w:r w:rsidRPr="00513A87">
        <w:rPr>
          <w:rFonts w:eastAsiaTheme="minorEastAsia"/>
          <w:sz w:val="20"/>
          <w:szCs w:val="20"/>
          <w:lang w:eastAsia="zh-CN"/>
        </w:rPr>
        <w:t xml:space="preserve">. </w:t>
      </w:r>
      <w:r w:rsidRPr="00513A87">
        <w:rPr>
          <w:rFonts w:eastAsiaTheme="minorEastAsia"/>
          <w:iCs/>
          <w:sz w:val="20"/>
          <w:szCs w:val="20"/>
          <w:lang w:eastAsia="zh-CN"/>
        </w:rPr>
        <w:t>logos.</w:t>
      </w:r>
    </w:p>
  </w:footnote>
  <w:footnote w:id="217">
    <w:p w:rsidR="003252F5" w:rsidRPr="00513A87" w:rsidRDefault="003252F5" w:rsidP="00BA0B10">
      <w:pPr>
        <w:pStyle w:val="Textpoznpodarou"/>
        <w:jc w:val="both"/>
      </w:pPr>
      <w:r w:rsidRPr="00513A87">
        <w:rPr>
          <w:rStyle w:val="Znakapoznpodarou"/>
        </w:rPr>
        <w:footnoteRef/>
      </w:r>
      <w:r w:rsidRPr="00513A87">
        <w:t xml:space="preserve"> </w:t>
      </w:r>
      <w:r w:rsidRPr="00513A87">
        <w:rPr>
          <w:i/>
        </w:rPr>
        <w:t xml:space="preserve">Cf. </w:t>
      </w:r>
      <w:r w:rsidRPr="00513A87">
        <w:rPr>
          <w:rFonts w:eastAsiaTheme="minorEastAsia"/>
          <w:lang w:eastAsia="zh-CN"/>
        </w:rPr>
        <w:t xml:space="preserve">GAUDIN, F., GUESPIN, L., </w:t>
      </w:r>
      <w:r w:rsidRPr="00513A87">
        <w:rPr>
          <w:rFonts w:eastAsiaTheme="minorEastAsia"/>
          <w:i/>
          <w:lang w:eastAsia="zh-CN"/>
        </w:rPr>
        <w:t>Initiation à la lexicologie française, De la néologie aux dictionnaires</w:t>
      </w:r>
      <w:r w:rsidRPr="00513A87">
        <w:rPr>
          <w:rFonts w:eastAsiaTheme="minorEastAsia"/>
          <w:lang w:eastAsia="zh-CN"/>
        </w:rPr>
        <w:t>, Bruxelles : Editions Duculot, 2006, pp. 233-235.</w:t>
      </w:r>
    </w:p>
  </w:footnote>
  <w:footnote w:id="218">
    <w:p w:rsidR="003252F5" w:rsidRPr="00513A87" w:rsidRDefault="003252F5" w:rsidP="00BA0B10">
      <w:pPr>
        <w:autoSpaceDE w:val="0"/>
        <w:autoSpaceDN w:val="0"/>
        <w:adjustRightInd w:val="0"/>
        <w:jc w:val="both"/>
        <w:rPr>
          <w:rFonts w:eastAsiaTheme="minorEastAsia"/>
          <w:sz w:val="20"/>
          <w:szCs w:val="20"/>
          <w:lang w:eastAsia="zh-CN"/>
        </w:rPr>
      </w:pPr>
      <w:r w:rsidRPr="00513A87">
        <w:rPr>
          <w:rStyle w:val="Znakapoznpodarou"/>
          <w:sz w:val="20"/>
          <w:szCs w:val="20"/>
        </w:rPr>
        <w:footnoteRef/>
      </w:r>
      <w:r w:rsidRPr="00513A87">
        <w:rPr>
          <w:sz w:val="20"/>
          <w:szCs w:val="20"/>
        </w:rPr>
        <w:t xml:space="preserve"> </w:t>
      </w:r>
      <w:r w:rsidRPr="00513A87">
        <w:rPr>
          <w:rFonts w:eastAsiaTheme="minorEastAsia"/>
          <w:sz w:val="20"/>
          <w:szCs w:val="20"/>
          <w:lang w:eastAsia="zh-CN"/>
        </w:rPr>
        <w:t xml:space="preserve">LAROCHE-CLAIRE Y., </w:t>
      </w:r>
      <w:r w:rsidRPr="00513A87">
        <w:rPr>
          <w:rFonts w:eastAsiaTheme="minorEastAsia"/>
          <w:i/>
          <w:sz w:val="20"/>
          <w:szCs w:val="20"/>
          <w:lang w:eastAsia="zh-CN"/>
        </w:rPr>
        <w:t>Évitez le franglais, parlez français, Dicos d’or de Bernard Pivot</w:t>
      </w:r>
      <w:r w:rsidRPr="00513A87">
        <w:rPr>
          <w:rFonts w:eastAsiaTheme="minorEastAsia"/>
          <w:sz w:val="20"/>
          <w:szCs w:val="20"/>
          <w:lang w:eastAsia="zh-CN"/>
        </w:rPr>
        <w:t>, Paris: Albin Michel, 2004, p. 12.</w:t>
      </w:r>
    </w:p>
  </w:footnote>
  <w:footnote w:id="219">
    <w:p w:rsidR="003252F5" w:rsidRPr="00513A87" w:rsidRDefault="003252F5" w:rsidP="00BA0B10">
      <w:pPr>
        <w:autoSpaceDE w:val="0"/>
        <w:autoSpaceDN w:val="0"/>
        <w:adjustRightInd w:val="0"/>
        <w:jc w:val="both"/>
        <w:rPr>
          <w:rFonts w:eastAsiaTheme="minorEastAsia"/>
          <w:sz w:val="20"/>
          <w:szCs w:val="20"/>
          <w:lang w:eastAsia="zh-CN"/>
        </w:rPr>
      </w:pPr>
      <w:r w:rsidRPr="00513A87">
        <w:rPr>
          <w:rStyle w:val="Znakapoznpodarou"/>
          <w:sz w:val="20"/>
          <w:szCs w:val="20"/>
        </w:rPr>
        <w:footnoteRef/>
      </w:r>
      <w:r w:rsidRPr="00513A87">
        <w:rPr>
          <w:sz w:val="20"/>
          <w:szCs w:val="20"/>
        </w:rPr>
        <w:t xml:space="preserve"> </w:t>
      </w:r>
      <w:r w:rsidRPr="00513A87">
        <w:rPr>
          <w:rFonts w:eastAsiaTheme="minorEastAsia"/>
          <w:sz w:val="20"/>
          <w:szCs w:val="20"/>
          <w:lang w:eastAsia="zh-CN"/>
        </w:rPr>
        <w:t xml:space="preserve">SABLAYROLLES, J.-F., </w:t>
      </w:r>
      <w:r w:rsidRPr="00513A87">
        <w:rPr>
          <w:rFonts w:eastAsiaTheme="minorEastAsia"/>
          <w:i/>
          <w:sz w:val="20"/>
          <w:szCs w:val="20"/>
          <w:lang w:eastAsia="zh-CN"/>
        </w:rPr>
        <w:t>La néologie en Français Contemporain, Examen du concept et analyse de productions néologiques récentes</w:t>
      </w:r>
      <w:r w:rsidRPr="00513A87">
        <w:rPr>
          <w:rFonts w:eastAsiaTheme="minorEastAsia"/>
          <w:sz w:val="20"/>
          <w:szCs w:val="20"/>
          <w:lang w:eastAsia="zh-CN"/>
        </w:rPr>
        <w:t>, Paris : Honore Champion Editeur, 2000, p. 166.</w:t>
      </w:r>
    </w:p>
  </w:footnote>
  <w:footnote w:id="220">
    <w:p w:rsidR="003252F5" w:rsidRPr="00513A87" w:rsidRDefault="003252F5" w:rsidP="00BA0B10">
      <w:pPr>
        <w:autoSpaceDE w:val="0"/>
        <w:autoSpaceDN w:val="0"/>
        <w:adjustRightInd w:val="0"/>
        <w:jc w:val="both"/>
        <w:rPr>
          <w:rFonts w:eastAsiaTheme="minorEastAsia"/>
          <w:i/>
          <w:sz w:val="20"/>
          <w:szCs w:val="20"/>
          <w:lang w:eastAsia="zh-CN"/>
        </w:rPr>
      </w:pPr>
      <w:r w:rsidRPr="00513A87">
        <w:rPr>
          <w:rStyle w:val="Znakapoznpodarou"/>
          <w:sz w:val="20"/>
          <w:szCs w:val="20"/>
        </w:rPr>
        <w:footnoteRef/>
      </w:r>
      <w:r w:rsidRPr="00513A87">
        <w:rPr>
          <w:sz w:val="20"/>
          <w:szCs w:val="20"/>
        </w:rPr>
        <w:t xml:space="preserve"> </w:t>
      </w:r>
      <w:r w:rsidRPr="00513A87">
        <w:rPr>
          <w:i/>
          <w:sz w:val="20"/>
          <w:szCs w:val="20"/>
        </w:rPr>
        <w:t xml:space="preserve">Cf. </w:t>
      </w:r>
      <w:r w:rsidRPr="00513A87">
        <w:rPr>
          <w:rFonts w:eastAsiaTheme="minorEastAsia"/>
          <w:sz w:val="20"/>
          <w:szCs w:val="20"/>
          <w:lang w:eastAsia="zh-CN"/>
        </w:rPr>
        <w:t>UVÍROVÁ J., Le Néologisme – une notion difficile à cerner</w:t>
      </w:r>
      <w:r w:rsidRPr="00513A87">
        <w:rPr>
          <w:rFonts w:eastAsiaTheme="minorEastAsia"/>
          <w:i/>
          <w:sz w:val="20"/>
          <w:szCs w:val="20"/>
          <w:lang w:eastAsia="zh-CN"/>
        </w:rPr>
        <w:t xml:space="preserve"> ?</w:t>
      </w:r>
      <w:r w:rsidRPr="00513A87">
        <w:rPr>
          <w:rFonts w:eastAsiaTheme="minorEastAsia"/>
          <w:sz w:val="20"/>
          <w:szCs w:val="20"/>
          <w:lang w:eastAsia="zh-CN"/>
        </w:rPr>
        <w:t xml:space="preserve">, </w:t>
      </w:r>
      <w:r w:rsidRPr="00513A87">
        <w:rPr>
          <w:rFonts w:eastAsiaTheme="minorEastAsia"/>
          <w:i/>
          <w:sz w:val="20"/>
          <w:szCs w:val="20"/>
          <w:lang w:eastAsia="zh-CN"/>
        </w:rPr>
        <w:t>Langue et Société, Dynamique des usages</w:t>
      </w:r>
      <w:r w:rsidRPr="00513A87">
        <w:rPr>
          <w:rFonts w:eastAsiaTheme="minorEastAsia"/>
          <w:sz w:val="20"/>
          <w:szCs w:val="20"/>
          <w:lang w:eastAsia="zh-CN"/>
        </w:rPr>
        <w:t>, XXVII</w:t>
      </w:r>
      <w:r w:rsidRPr="005B3C90">
        <w:rPr>
          <w:rFonts w:eastAsiaTheme="minorEastAsia"/>
          <w:sz w:val="20"/>
          <w:szCs w:val="20"/>
          <w:vertAlign w:val="superscript"/>
          <w:lang w:eastAsia="zh-CN"/>
        </w:rPr>
        <w:t>e</w:t>
      </w:r>
      <w:r w:rsidRPr="00513A87">
        <w:rPr>
          <w:rFonts w:eastAsiaTheme="minorEastAsia"/>
          <w:sz w:val="20"/>
          <w:szCs w:val="20"/>
          <w:lang w:eastAsia="zh-CN"/>
        </w:rPr>
        <w:t xml:space="preserve"> Colloque International de Linguistique Fonctionnelle, Česke Budějovice, 2004, p. 80.</w:t>
      </w:r>
    </w:p>
  </w:footnote>
  <w:footnote w:id="221">
    <w:p w:rsidR="003252F5" w:rsidRPr="00513A87" w:rsidRDefault="003252F5" w:rsidP="00BA0B10">
      <w:pPr>
        <w:autoSpaceDE w:val="0"/>
        <w:autoSpaceDN w:val="0"/>
        <w:adjustRightInd w:val="0"/>
        <w:jc w:val="both"/>
        <w:rPr>
          <w:rFonts w:eastAsiaTheme="minorEastAsia"/>
          <w:sz w:val="20"/>
          <w:szCs w:val="20"/>
          <w:lang w:eastAsia="zh-CN"/>
        </w:rPr>
      </w:pPr>
      <w:r w:rsidRPr="00513A87">
        <w:rPr>
          <w:rStyle w:val="Znakapoznpodarou"/>
          <w:sz w:val="20"/>
          <w:szCs w:val="20"/>
        </w:rPr>
        <w:footnoteRef/>
      </w:r>
      <w:r w:rsidRPr="00513A87">
        <w:rPr>
          <w:sz w:val="20"/>
          <w:szCs w:val="20"/>
        </w:rPr>
        <w:t xml:space="preserve"> </w:t>
      </w:r>
      <w:r w:rsidRPr="00513A87">
        <w:rPr>
          <w:i/>
          <w:sz w:val="20"/>
          <w:szCs w:val="20"/>
        </w:rPr>
        <w:t xml:space="preserve">Cf. </w:t>
      </w:r>
      <w:r w:rsidRPr="00513A87">
        <w:rPr>
          <w:rFonts w:eastAsiaTheme="minorEastAsia"/>
          <w:sz w:val="20"/>
          <w:szCs w:val="20"/>
          <w:lang w:eastAsia="zh-CN"/>
        </w:rPr>
        <w:t>PODHORNÁ-POLICKÁ, A., Peut-on parler d’un argot des jeunes ? Analyse lexicale des universaux argotiques du parler de jeunes en lycées professionnels en France (Paris, Yzeure) et en République Tchèque (Brno), Paris - Brno, 2006 –2007, p. 475.</w:t>
      </w:r>
    </w:p>
  </w:footnote>
  <w:footnote w:id="222">
    <w:p w:rsidR="003252F5" w:rsidRPr="00513A87" w:rsidRDefault="003252F5" w:rsidP="00BA0B10">
      <w:pPr>
        <w:autoSpaceDE w:val="0"/>
        <w:autoSpaceDN w:val="0"/>
        <w:adjustRightInd w:val="0"/>
        <w:jc w:val="both"/>
        <w:rPr>
          <w:rFonts w:eastAsiaTheme="minorEastAsia"/>
          <w:i/>
          <w:sz w:val="20"/>
          <w:szCs w:val="20"/>
          <w:lang w:eastAsia="zh-CN"/>
        </w:rPr>
      </w:pPr>
      <w:r w:rsidRPr="00513A87">
        <w:rPr>
          <w:rStyle w:val="Znakapoznpodarou"/>
          <w:sz w:val="20"/>
          <w:szCs w:val="20"/>
        </w:rPr>
        <w:footnoteRef/>
      </w:r>
      <w:r w:rsidRPr="00513A87">
        <w:rPr>
          <w:rFonts w:eastAsiaTheme="minorEastAsia"/>
          <w:sz w:val="20"/>
          <w:szCs w:val="20"/>
          <w:lang w:eastAsia="zh-CN"/>
        </w:rPr>
        <w:t xml:space="preserve"> CUSIN-BERCHE F., </w:t>
      </w:r>
      <w:r w:rsidRPr="00513A87">
        <w:rPr>
          <w:rFonts w:eastAsiaTheme="minorEastAsia"/>
          <w:i/>
          <w:sz w:val="20"/>
          <w:szCs w:val="20"/>
          <w:lang w:eastAsia="zh-CN"/>
        </w:rPr>
        <w:t>Le management par les mots, Étude sociolinguistique de la néologie</w:t>
      </w:r>
      <w:r w:rsidRPr="00513A87">
        <w:rPr>
          <w:rFonts w:eastAsiaTheme="minorEastAsia"/>
          <w:sz w:val="20"/>
          <w:szCs w:val="20"/>
          <w:lang w:eastAsia="zh-CN"/>
        </w:rPr>
        <w:t>, Paris : l’Harmattan, 1998, p. 11.</w:t>
      </w:r>
    </w:p>
  </w:footnote>
  <w:footnote w:id="223">
    <w:p w:rsidR="003252F5" w:rsidRPr="00513A87" w:rsidRDefault="003252F5" w:rsidP="00BA0B10">
      <w:pPr>
        <w:autoSpaceDE w:val="0"/>
        <w:autoSpaceDN w:val="0"/>
        <w:adjustRightInd w:val="0"/>
        <w:jc w:val="both"/>
        <w:rPr>
          <w:rFonts w:eastAsiaTheme="minorEastAsia"/>
          <w:sz w:val="20"/>
          <w:szCs w:val="20"/>
          <w:lang w:eastAsia="zh-CN"/>
        </w:rPr>
      </w:pPr>
      <w:r w:rsidRPr="00513A87">
        <w:rPr>
          <w:rStyle w:val="Znakapoznpodarou"/>
          <w:sz w:val="20"/>
          <w:szCs w:val="20"/>
        </w:rPr>
        <w:footnoteRef/>
      </w:r>
      <w:r w:rsidRPr="00513A87">
        <w:rPr>
          <w:sz w:val="20"/>
          <w:szCs w:val="20"/>
        </w:rPr>
        <w:t xml:space="preserve"> </w:t>
      </w:r>
      <w:r w:rsidRPr="00513A87">
        <w:rPr>
          <w:rFonts w:eastAsiaTheme="minorEastAsia"/>
          <w:sz w:val="20"/>
          <w:szCs w:val="20"/>
          <w:lang w:eastAsia="zh-CN"/>
        </w:rPr>
        <w:t xml:space="preserve">GAUDIN, F., GUESPIN, L., </w:t>
      </w:r>
      <w:r w:rsidRPr="00513A87">
        <w:rPr>
          <w:rFonts w:eastAsiaTheme="minorEastAsia"/>
          <w:i/>
          <w:sz w:val="20"/>
          <w:szCs w:val="20"/>
          <w:lang w:eastAsia="zh-CN"/>
        </w:rPr>
        <w:t>Initiation à la lexicologie française, De la néologie aux dictionnaires</w:t>
      </w:r>
      <w:r w:rsidRPr="00513A87">
        <w:rPr>
          <w:rFonts w:eastAsiaTheme="minorEastAsia"/>
          <w:sz w:val="20"/>
          <w:szCs w:val="20"/>
          <w:lang w:eastAsia="zh-CN"/>
        </w:rPr>
        <w:t>, Bruxelles : Editions Duculot, 2006, p. 249.</w:t>
      </w:r>
    </w:p>
  </w:footnote>
  <w:footnote w:id="224">
    <w:p w:rsidR="003252F5" w:rsidRPr="00513A87" w:rsidRDefault="003252F5" w:rsidP="00BA0B10">
      <w:pPr>
        <w:pStyle w:val="Textpoznpodarou"/>
        <w:jc w:val="both"/>
      </w:pPr>
      <w:r w:rsidRPr="00513A87">
        <w:rPr>
          <w:rStyle w:val="Znakapoznpodarou"/>
        </w:rPr>
        <w:footnoteRef/>
      </w:r>
      <w:r w:rsidRPr="00513A87">
        <w:t xml:space="preserve"> PRUVOST, J., SABLAYROLLES, J. F.,</w:t>
      </w:r>
      <w:r w:rsidRPr="00513A87">
        <w:rPr>
          <w:i/>
          <w:iCs/>
        </w:rPr>
        <w:t xml:space="preserve"> </w:t>
      </w:r>
      <w:r w:rsidRPr="00513A87">
        <w:rPr>
          <w:i/>
        </w:rPr>
        <w:t>op. cit.</w:t>
      </w:r>
      <w:r w:rsidRPr="00513A87">
        <w:t xml:space="preserve">, p. 54. </w:t>
      </w:r>
    </w:p>
  </w:footnote>
  <w:footnote w:id="225">
    <w:p w:rsidR="003252F5" w:rsidRPr="00513A87" w:rsidRDefault="003252F5" w:rsidP="00BA0B10">
      <w:pPr>
        <w:pStyle w:val="Textpoznpodarou"/>
        <w:jc w:val="both"/>
      </w:pPr>
      <w:r w:rsidRPr="00513A87">
        <w:rPr>
          <w:rStyle w:val="Znakapoznpodarou"/>
        </w:rPr>
        <w:footnoteRef/>
      </w:r>
      <w:r w:rsidRPr="00513A87">
        <w:t xml:space="preserve"> </w:t>
      </w:r>
      <w:r w:rsidRPr="00513A87">
        <w:rPr>
          <w:caps/>
        </w:rPr>
        <w:t>Grevisse</w:t>
      </w:r>
      <w:r w:rsidRPr="00513A87">
        <w:t xml:space="preserve">, M., </w:t>
      </w:r>
      <w:r w:rsidRPr="00513A87">
        <w:rPr>
          <w:i/>
        </w:rPr>
        <w:t>op. cit.</w:t>
      </w:r>
      <w:r w:rsidRPr="00513A87">
        <w:t>, pp. 184-185.</w:t>
      </w:r>
    </w:p>
  </w:footnote>
  <w:footnote w:id="226">
    <w:p w:rsidR="003252F5" w:rsidRPr="00513A87" w:rsidRDefault="003252F5" w:rsidP="00BA0B10">
      <w:pPr>
        <w:autoSpaceDE w:val="0"/>
        <w:autoSpaceDN w:val="0"/>
        <w:adjustRightInd w:val="0"/>
        <w:jc w:val="both"/>
        <w:rPr>
          <w:rFonts w:eastAsiaTheme="minorEastAsia"/>
          <w:sz w:val="20"/>
          <w:szCs w:val="20"/>
          <w:lang w:val="en-US" w:eastAsia="zh-CN"/>
        </w:rPr>
      </w:pPr>
      <w:r w:rsidRPr="00513A87">
        <w:rPr>
          <w:rStyle w:val="Znakapoznpodarou"/>
          <w:sz w:val="20"/>
          <w:szCs w:val="20"/>
        </w:rPr>
        <w:footnoteRef/>
      </w:r>
      <w:r w:rsidRPr="00513A87">
        <w:rPr>
          <w:sz w:val="20"/>
          <w:szCs w:val="20"/>
        </w:rPr>
        <w:t xml:space="preserve"> </w:t>
      </w:r>
      <w:r w:rsidRPr="00513A87">
        <w:rPr>
          <w:i/>
          <w:sz w:val="20"/>
          <w:szCs w:val="20"/>
        </w:rPr>
        <w:t xml:space="preserve">Cf. </w:t>
      </w:r>
      <w:r w:rsidRPr="00513A87">
        <w:rPr>
          <w:rFonts w:eastAsiaTheme="minorEastAsia"/>
          <w:caps/>
          <w:sz w:val="20"/>
          <w:szCs w:val="20"/>
          <w:lang w:eastAsia="zh-CN"/>
        </w:rPr>
        <w:t>Halliday</w:t>
      </w:r>
      <w:r w:rsidRPr="00513A87">
        <w:rPr>
          <w:rFonts w:eastAsiaTheme="minorEastAsia"/>
          <w:sz w:val="20"/>
          <w:szCs w:val="20"/>
          <w:lang w:eastAsia="zh-CN"/>
        </w:rPr>
        <w:t xml:space="preserve">, M.A.K., </w:t>
      </w:r>
      <w:r w:rsidRPr="00513A87">
        <w:rPr>
          <w:rFonts w:eastAsiaTheme="minorEastAsia"/>
          <w:i/>
          <w:sz w:val="20"/>
          <w:szCs w:val="20"/>
          <w:lang w:eastAsia="zh-CN"/>
        </w:rPr>
        <w:t>et al.</w:t>
      </w:r>
      <w:r w:rsidRPr="00513A87">
        <w:rPr>
          <w:rFonts w:eastAsiaTheme="minorEastAsia"/>
          <w:sz w:val="20"/>
          <w:szCs w:val="20"/>
          <w:lang w:eastAsia="zh-CN"/>
        </w:rPr>
        <w:t xml:space="preserve">. </w:t>
      </w:r>
      <w:r w:rsidRPr="00513A87">
        <w:rPr>
          <w:rFonts w:eastAsiaTheme="minorEastAsia"/>
          <w:i/>
          <w:iCs/>
          <w:sz w:val="20"/>
          <w:szCs w:val="20"/>
          <w:lang w:val="en-US" w:eastAsia="zh-CN"/>
        </w:rPr>
        <w:t xml:space="preserve">Lexicology and Corpus Linguistics, </w:t>
      </w:r>
      <w:r w:rsidRPr="00513A87">
        <w:rPr>
          <w:rFonts w:eastAsiaTheme="minorEastAsia"/>
          <w:i/>
          <w:sz w:val="20"/>
          <w:szCs w:val="20"/>
          <w:lang w:val="en-US" w:eastAsia="zh-CN"/>
        </w:rPr>
        <w:t>An Introduction</w:t>
      </w:r>
      <w:r w:rsidRPr="00513A87">
        <w:rPr>
          <w:rFonts w:eastAsiaTheme="minorEastAsia"/>
          <w:sz w:val="20"/>
          <w:szCs w:val="20"/>
          <w:lang w:val="en-US" w:eastAsia="zh-CN"/>
        </w:rPr>
        <w:t>, London, 2004, p. 20.</w:t>
      </w:r>
    </w:p>
  </w:footnote>
  <w:footnote w:id="227">
    <w:p w:rsidR="003252F5" w:rsidRPr="00513A87" w:rsidRDefault="003252F5" w:rsidP="00BA0B10">
      <w:pPr>
        <w:pStyle w:val="Textpoznpodarou"/>
        <w:jc w:val="both"/>
      </w:pPr>
      <w:r w:rsidRPr="00513A87">
        <w:rPr>
          <w:rStyle w:val="Znakapoznpodarou"/>
        </w:rPr>
        <w:footnoteRef/>
      </w:r>
      <w:r w:rsidRPr="00513A87">
        <w:t xml:space="preserve"> </w:t>
      </w:r>
      <w:r w:rsidRPr="00513A87">
        <w:rPr>
          <w:caps/>
        </w:rPr>
        <w:t>Grevisse</w:t>
      </w:r>
      <w:r w:rsidRPr="00513A87">
        <w:t xml:space="preserve">, M., </w:t>
      </w:r>
      <w:r w:rsidRPr="00513A87">
        <w:rPr>
          <w:i/>
        </w:rPr>
        <w:t>op. cit</w:t>
      </w:r>
      <w:r w:rsidRPr="00513A87">
        <w:t>., pp. 185-186.</w:t>
      </w:r>
    </w:p>
  </w:footnote>
  <w:footnote w:id="228">
    <w:p w:rsidR="003252F5" w:rsidRPr="00513A87" w:rsidRDefault="003252F5" w:rsidP="00BA0B10">
      <w:pPr>
        <w:pStyle w:val="Textpoznpodarou"/>
      </w:pPr>
      <w:r w:rsidRPr="00513A87">
        <w:rPr>
          <w:rStyle w:val="Znakapoznpodarou"/>
        </w:rPr>
        <w:footnoteRef/>
      </w:r>
      <w:r w:rsidRPr="00513A87">
        <w:t xml:space="preserve"> Pour nous, ce corpus métalinguistique sera représenté par le dictionnaire général du </w:t>
      </w:r>
      <w:r w:rsidRPr="00513A87">
        <w:rPr>
          <w:i/>
        </w:rPr>
        <w:t>Petit Robert</w:t>
      </w:r>
      <w:r w:rsidRPr="00513A87">
        <w:t>, nous expliquerons son choix dans le chapitre 3.9.</w:t>
      </w:r>
    </w:p>
  </w:footnote>
  <w:footnote w:id="229">
    <w:p w:rsidR="003252F5" w:rsidRPr="00513A87" w:rsidRDefault="003252F5" w:rsidP="00BA0B10">
      <w:pPr>
        <w:autoSpaceDE w:val="0"/>
        <w:autoSpaceDN w:val="0"/>
        <w:adjustRightInd w:val="0"/>
        <w:jc w:val="both"/>
        <w:rPr>
          <w:rFonts w:eastAsiaTheme="minorEastAsia"/>
          <w:sz w:val="20"/>
          <w:szCs w:val="20"/>
          <w:lang w:eastAsia="zh-CN"/>
        </w:rPr>
      </w:pPr>
      <w:r w:rsidRPr="00513A87">
        <w:rPr>
          <w:rStyle w:val="Znakapoznpodarou"/>
          <w:sz w:val="20"/>
          <w:szCs w:val="20"/>
        </w:rPr>
        <w:footnoteRef/>
      </w:r>
      <w:r w:rsidRPr="00513A87">
        <w:rPr>
          <w:sz w:val="20"/>
          <w:szCs w:val="20"/>
        </w:rPr>
        <w:t xml:space="preserve"> </w:t>
      </w:r>
      <w:r w:rsidRPr="00513A87">
        <w:rPr>
          <w:i/>
          <w:sz w:val="20"/>
          <w:szCs w:val="20"/>
        </w:rPr>
        <w:t xml:space="preserve">Cf. </w:t>
      </w:r>
      <w:r w:rsidRPr="00513A87">
        <w:rPr>
          <w:rFonts w:eastAsiaTheme="minorEastAsia"/>
          <w:sz w:val="20"/>
          <w:szCs w:val="20"/>
          <w:lang w:eastAsia="zh-CN"/>
        </w:rPr>
        <w:t xml:space="preserve">SOURDOT M., De l’hapax au Robert : les cheminements de la néologie, </w:t>
      </w:r>
      <w:r w:rsidRPr="00513A87">
        <w:rPr>
          <w:rFonts w:eastAsiaTheme="minorEastAsia"/>
          <w:i/>
          <w:sz w:val="20"/>
          <w:szCs w:val="20"/>
          <w:lang w:eastAsia="zh-CN"/>
        </w:rPr>
        <w:t>La Linguistique</w:t>
      </w:r>
      <w:r w:rsidRPr="00513A87">
        <w:rPr>
          <w:rFonts w:eastAsiaTheme="minorEastAsia"/>
          <w:sz w:val="20"/>
          <w:szCs w:val="20"/>
          <w:lang w:eastAsia="zh-CN"/>
        </w:rPr>
        <w:t>, n° 34, 1998/2, pp. 111-118.</w:t>
      </w:r>
    </w:p>
  </w:footnote>
  <w:footnote w:id="230">
    <w:p w:rsidR="003252F5" w:rsidRPr="00513A87" w:rsidRDefault="003252F5" w:rsidP="00BA0B10">
      <w:pPr>
        <w:jc w:val="both"/>
        <w:rPr>
          <w:sz w:val="20"/>
          <w:szCs w:val="20"/>
        </w:rPr>
      </w:pPr>
      <w:r w:rsidRPr="00513A87">
        <w:rPr>
          <w:rStyle w:val="Znakapoznpodarou"/>
          <w:sz w:val="20"/>
          <w:szCs w:val="20"/>
        </w:rPr>
        <w:footnoteRef/>
      </w:r>
      <w:r w:rsidRPr="00513A87">
        <w:rPr>
          <w:sz w:val="20"/>
          <w:szCs w:val="20"/>
        </w:rPr>
        <w:t xml:space="preserve"> </w:t>
      </w:r>
      <w:r w:rsidRPr="00513A87">
        <w:rPr>
          <w:i/>
          <w:sz w:val="20"/>
          <w:szCs w:val="20"/>
        </w:rPr>
        <w:t xml:space="preserve">Cf. </w:t>
      </w:r>
      <w:r w:rsidRPr="00513A87">
        <w:rPr>
          <w:sz w:val="20"/>
          <w:szCs w:val="20"/>
        </w:rPr>
        <w:t xml:space="preserve">notamment les travaux lexicologiques et lexicographiques de </w:t>
      </w:r>
      <w:r w:rsidRPr="00513A87">
        <w:rPr>
          <w:caps/>
          <w:sz w:val="20"/>
          <w:szCs w:val="20"/>
        </w:rPr>
        <w:t>G. Petit, S. Mejri, Walter, J. Thiele</w:t>
      </w:r>
      <w:r w:rsidRPr="00513A87">
        <w:rPr>
          <w:rFonts w:ascii="TimesNewRoman" w:eastAsia="TimesNewRoman" w:hAnsiTheme="minorHAnsi" w:cs="TimesNewRoman"/>
          <w:caps/>
          <w:sz w:val="22"/>
          <w:szCs w:val="22"/>
          <w:lang w:eastAsia="zh-CN"/>
        </w:rPr>
        <w:t xml:space="preserve">, </w:t>
      </w:r>
      <w:r w:rsidRPr="00513A87">
        <w:rPr>
          <w:caps/>
          <w:sz w:val="20"/>
          <w:szCs w:val="20"/>
        </w:rPr>
        <w:t>L. Guilbert, A. Goosse, S. Mejri</w:t>
      </w:r>
      <w:r w:rsidRPr="00513A87">
        <w:rPr>
          <w:sz w:val="20"/>
          <w:szCs w:val="20"/>
        </w:rPr>
        <w:t xml:space="preserve"> ou </w:t>
      </w:r>
      <w:r w:rsidRPr="00513A87">
        <w:rPr>
          <w:caps/>
          <w:sz w:val="20"/>
          <w:szCs w:val="20"/>
        </w:rPr>
        <w:t>Sablayrolles</w:t>
      </w:r>
      <w:r w:rsidRPr="00513A87">
        <w:rPr>
          <w:sz w:val="20"/>
          <w:szCs w:val="20"/>
        </w:rPr>
        <w:t>.</w:t>
      </w:r>
    </w:p>
  </w:footnote>
  <w:footnote w:id="231">
    <w:p w:rsidR="003252F5" w:rsidRPr="00513A87" w:rsidRDefault="003252F5" w:rsidP="00BA0B10">
      <w:pPr>
        <w:autoSpaceDE w:val="0"/>
        <w:autoSpaceDN w:val="0"/>
        <w:adjustRightInd w:val="0"/>
        <w:jc w:val="both"/>
        <w:rPr>
          <w:rFonts w:eastAsiaTheme="minorEastAsia"/>
          <w:sz w:val="20"/>
          <w:szCs w:val="20"/>
          <w:lang w:eastAsia="zh-CN"/>
        </w:rPr>
      </w:pPr>
      <w:r w:rsidRPr="00513A87">
        <w:rPr>
          <w:rStyle w:val="Znakapoznpodarou"/>
          <w:sz w:val="20"/>
          <w:szCs w:val="20"/>
        </w:rPr>
        <w:footnoteRef/>
      </w:r>
      <w:r w:rsidRPr="00513A87">
        <w:rPr>
          <w:rFonts w:eastAsiaTheme="minorEastAsia"/>
          <w:i/>
          <w:sz w:val="20"/>
          <w:szCs w:val="20"/>
          <w:lang w:eastAsia="zh-CN"/>
        </w:rPr>
        <w:t xml:space="preserve">Cf. </w:t>
      </w:r>
      <w:r w:rsidRPr="00513A87">
        <w:rPr>
          <w:rFonts w:eastAsiaTheme="minorEastAsia"/>
          <w:caps/>
          <w:sz w:val="20"/>
          <w:szCs w:val="20"/>
          <w:lang w:eastAsia="zh-CN"/>
        </w:rPr>
        <w:t>Sablayrolles</w:t>
      </w:r>
      <w:r w:rsidRPr="00513A87">
        <w:rPr>
          <w:rFonts w:eastAsiaTheme="minorEastAsia"/>
          <w:sz w:val="20"/>
          <w:szCs w:val="20"/>
          <w:lang w:eastAsia="zh-CN"/>
        </w:rPr>
        <w:t xml:space="preserve">, J.-F, </w:t>
      </w:r>
      <w:r w:rsidRPr="00513A87">
        <w:rPr>
          <w:rFonts w:eastAsiaTheme="minorEastAsia"/>
          <w:i/>
          <w:iCs/>
          <w:sz w:val="20"/>
          <w:szCs w:val="20"/>
          <w:lang w:eastAsia="zh-CN"/>
        </w:rPr>
        <w:t>La néologie en français contemporain</w:t>
      </w:r>
      <w:r w:rsidRPr="00513A87">
        <w:rPr>
          <w:rFonts w:eastAsiaTheme="minorEastAsia"/>
          <w:sz w:val="20"/>
          <w:szCs w:val="20"/>
          <w:lang w:eastAsia="zh-CN"/>
        </w:rPr>
        <w:t xml:space="preserve">, </w:t>
      </w:r>
      <w:r w:rsidRPr="00513A87">
        <w:rPr>
          <w:rFonts w:eastAsiaTheme="minorEastAsia"/>
          <w:i/>
          <w:sz w:val="20"/>
          <w:szCs w:val="20"/>
          <w:lang w:eastAsia="zh-CN"/>
        </w:rPr>
        <w:t>Examen du concept et analyse de productions néologiques récentes</w:t>
      </w:r>
      <w:r w:rsidRPr="00513A87">
        <w:rPr>
          <w:rFonts w:eastAsiaTheme="minorEastAsia"/>
          <w:sz w:val="20"/>
          <w:szCs w:val="20"/>
          <w:lang w:eastAsia="zh-CN"/>
        </w:rPr>
        <w:t>, Paris : Honoré Champion, 2000, p. 71.</w:t>
      </w:r>
    </w:p>
  </w:footnote>
  <w:footnote w:id="232">
    <w:p w:rsidR="003252F5" w:rsidRPr="00513A87" w:rsidRDefault="003252F5">
      <w:pPr>
        <w:pStyle w:val="Textpoznpodarou"/>
      </w:pPr>
      <w:r w:rsidRPr="00513A87">
        <w:rPr>
          <w:rStyle w:val="Znakapoznpodarou"/>
        </w:rPr>
        <w:footnoteRef/>
      </w:r>
      <w:r w:rsidRPr="00513A87">
        <w:t xml:space="preserve"> Les médias en parlent, </w:t>
      </w:r>
      <w:r w:rsidRPr="00513A87">
        <w:rPr>
          <w:i/>
        </w:rPr>
        <w:t>Le Petit Robert</w:t>
      </w:r>
      <w:r w:rsidRPr="00513A87">
        <w:t xml:space="preserve"> [en ligne], disponible sur : http://www.lepetitrobert.fr/content/le-petit-robert-dans-les-médias, consulté le 13/05/2011.</w:t>
      </w:r>
    </w:p>
  </w:footnote>
  <w:footnote w:id="233">
    <w:p w:rsidR="003252F5" w:rsidRPr="00513A87" w:rsidRDefault="003252F5" w:rsidP="00BA0B10">
      <w:pPr>
        <w:pStyle w:val="Textpoznpodarou"/>
        <w:jc w:val="both"/>
      </w:pPr>
      <w:r w:rsidRPr="00513A87">
        <w:rPr>
          <w:rStyle w:val="Znakapoznpodarou"/>
        </w:rPr>
        <w:footnoteRef/>
      </w:r>
      <w:r w:rsidRPr="00513A87">
        <w:t xml:space="preserve"> GROUD, Cl. ; SERNA, N., </w:t>
      </w:r>
      <w:r w:rsidRPr="00513A87">
        <w:rPr>
          <w:i/>
        </w:rPr>
        <w:t>op. cit.</w:t>
      </w:r>
      <w:r w:rsidRPr="00513A87">
        <w:t>, pp. XX-XXI.</w:t>
      </w:r>
    </w:p>
  </w:footnote>
  <w:footnote w:id="234">
    <w:p w:rsidR="003252F5" w:rsidRPr="00513A87" w:rsidRDefault="003252F5" w:rsidP="00A21516">
      <w:pPr>
        <w:pStyle w:val="Textpoznpodarou"/>
        <w:jc w:val="both"/>
      </w:pPr>
      <w:r w:rsidRPr="00513A87">
        <w:rPr>
          <w:rStyle w:val="Znakapoznpodarou"/>
        </w:rPr>
        <w:footnoteRef/>
      </w:r>
      <w:r w:rsidRPr="00513A87">
        <w:t xml:space="preserve"> Nous avons compté dans les résultats les mots formés grâce à la resuffixation argotique qui est exclu de la recherche de Groud et Serna.</w:t>
      </w:r>
    </w:p>
  </w:footnote>
  <w:footnote w:id="235">
    <w:p w:rsidR="003252F5" w:rsidRPr="00513A87" w:rsidRDefault="003252F5" w:rsidP="00A21516">
      <w:pPr>
        <w:pStyle w:val="Textpoznpodarou"/>
        <w:jc w:val="both"/>
      </w:pPr>
      <w:r w:rsidRPr="00513A87">
        <w:rPr>
          <w:rStyle w:val="Znakapoznpodarou"/>
        </w:rPr>
        <w:footnoteRef/>
      </w:r>
      <w:r w:rsidRPr="00513A87">
        <w:t xml:space="preserve"> GOUDAILLIER, J.-P., </w:t>
      </w:r>
      <w:r w:rsidRPr="00513A87">
        <w:rPr>
          <w:i/>
        </w:rPr>
        <w:t>op. cit.</w:t>
      </w:r>
      <w:r w:rsidRPr="00513A87">
        <w:t>, p. 28.</w:t>
      </w:r>
    </w:p>
  </w:footnote>
  <w:footnote w:id="236">
    <w:p w:rsidR="003252F5" w:rsidRPr="00513A87" w:rsidRDefault="003252F5" w:rsidP="00A21516">
      <w:pPr>
        <w:pStyle w:val="Textpoznpodarou"/>
        <w:jc w:val="both"/>
      </w:pPr>
      <w:r w:rsidRPr="00513A87">
        <w:rPr>
          <w:rStyle w:val="Znakapoznpodarou"/>
        </w:rPr>
        <w:footnoteRef/>
      </w:r>
      <w:r w:rsidRPr="00513A87">
        <w:t xml:space="preserve"> LARCHEY, L., </w:t>
      </w:r>
      <w:r w:rsidRPr="00513A87">
        <w:rPr>
          <w:i/>
        </w:rPr>
        <w:t>Dictionnaire historique d’argot</w:t>
      </w:r>
      <w:r w:rsidRPr="00513A87">
        <w:t>, Paris : Jean-Cyrille Godefroy, 1881, p. IX.</w:t>
      </w:r>
    </w:p>
  </w:footnote>
  <w:footnote w:id="237">
    <w:p w:rsidR="003252F5" w:rsidRPr="00513A87" w:rsidRDefault="003252F5" w:rsidP="007A3688">
      <w:pPr>
        <w:pStyle w:val="Textpoznpodarou"/>
        <w:jc w:val="both"/>
      </w:pPr>
      <w:r w:rsidRPr="00513A87">
        <w:rPr>
          <w:rStyle w:val="Znakapoznpodarou"/>
        </w:rPr>
        <w:footnoteRef/>
      </w:r>
      <w:r w:rsidRPr="00513A87">
        <w:t xml:space="preserve"> Pendant cette période, ils ont consulté 65 périodiques.</w:t>
      </w:r>
    </w:p>
  </w:footnote>
  <w:footnote w:id="238">
    <w:p w:rsidR="003252F5" w:rsidRPr="00513A87" w:rsidRDefault="003252F5" w:rsidP="007A3688">
      <w:pPr>
        <w:pStyle w:val="Textpoznpodarou"/>
      </w:pPr>
      <w:r w:rsidRPr="00513A87">
        <w:rPr>
          <w:rStyle w:val="Znakapoznpodarou"/>
        </w:rPr>
        <w:footnoteRef/>
      </w:r>
      <w:r w:rsidRPr="00513A87">
        <w:t xml:space="preserve"> </w:t>
      </w:r>
      <w:r w:rsidRPr="00513A87">
        <w:rPr>
          <w:i/>
        </w:rPr>
        <w:t xml:space="preserve">Cf. Wikipédia </w:t>
      </w:r>
      <w:r w:rsidRPr="00513A87">
        <w:t>[en ligne], disponible sur : http://fr.wikipedia.org/wiki/20_minutes, consulté le 26/09/2011.</w:t>
      </w:r>
    </w:p>
  </w:footnote>
  <w:footnote w:id="239">
    <w:p w:rsidR="003252F5" w:rsidRPr="00513A87" w:rsidRDefault="003252F5" w:rsidP="007A3688">
      <w:pPr>
        <w:pStyle w:val="Textpoznpodarou"/>
      </w:pPr>
      <w:r w:rsidRPr="00513A87">
        <w:rPr>
          <w:rStyle w:val="Znakapoznpodarou"/>
        </w:rPr>
        <w:footnoteRef/>
      </w:r>
      <w:r w:rsidRPr="00513A87">
        <w:t xml:space="preserve"> Pour notre analyse, nous avons opté pour l’édition France disponible gratuitement sur le lien http://www.20minutes.fr/pdf.</w:t>
      </w:r>
    </w:p>
  </w:footnote>
  <w:footnote w:id="240">
    <w:p w:rsidR="003252F5" w:rsidRPr="00513A87" w:rsidRDefault="003252F5" w:rsidP="007A3688">
      <w:pPr>
        <w:pStyle w:val="Textpoznpodarou"/>
      </w:pPr>
      <w:r w:rsidRPr="00513A87">
        <w:rPr>
          <w:rStyle w:val="Znakapoznpodarou"/>
        </w:rPr>
        <w:footnoteRef/>
      </w:r>
      <w:r w:rsidRPr="00513A87">
        <w:t xml:space="preserve"> Disponible sur le lien http://www.anous.fr/archives/paris.</w:t>
      </w:r>
    </w:p>
  </w:footnote>
  <w:footnote w:id="241">
    <w:p w:rsidR="003252F5" w:rsidRPr="00513A87" w:rsidRDefault="003252F5" w:rsidP="007A3688">
      <w:pPr>
        <w:pStyle w:val="Textpoznpodarou"/>
      </w:pPr>
      <w:r w:rsidRPr="00513A87">
        <w:rPr>
          <w:rStyle w:val="Znakapoznpodarou"/>
        </w:rPr>
        <w:footnoteRef/>
      </w:r>
      <w:r w:rsidRPr="00513A87">
        <w:t xml:space="preserve"> </w:t>
      </w:r>
      <w:r w:rsidRPr="00513A87">
        <w:rPr>
          <w:i/>
        </w:rPr>
        <w:t xml:space="preserve">Cf. Wikipédia </w:t>
      </w:r>
      <w:r w:rsidRPr="00513A87">
        <w:t>[en ligne], disponible sur : http://fr.wikipedia.org/wiki/Cosmopolitan_%28magazine%29, consulté le 26/09/2011.</w:t>
      </w:r>
    </w:p>
  </w:footnote>
  <w:footnote w:id="242">
    <w:p w:rsidR="003252F5" w:rsidRPr="00513A87" w:rsidRDefault="003252F5" w:rsidP="007A3688">
      <w:pPr>
        <w:pStyle w:val="Textpoznpodarou"/>
      </w:pPr>
      <w:r w:rsidRPr="00513A87">
        <w:rPr>
          <w:rStyle w:val="Znakapoznpodarou"/>
        </w:rPr>
        <w:footnoteRef/>
      </w:r>
      <w:r w:rsidRPr="00513A87">
        <w:t xml:space="preserve"> </w:t>
      </w:r>
      <w:r w:rsidRPr="00513A87">
        <w:rPr>
          <w:i/>
        </w:rPr>
        <w:t>Larousse, Encyclopédie</w:t>
      </w:r>
      <w:r w:rsidRPr="00513A87">
        <w:t xml:space="preserve"> [en ligne], disponible sur : http://www.larousse.fr/encyclopedie/oeuvre/Express/118856, consulté le 25/09/2011.</w:t>
      </w:r>
    </w:p>
  </w:footnote>
  <w:footnote w:id="243">
    <w:p w:rsidR="003252F5" w:rsidRPr="00513A87" w:rsidRDefault="003252F5" w:rsidP="007A3688">
      <w:pPr>
        <w:pStyle w:val="Textpoznpodarou"/>
      </w:pPr>
      <w:r w:rsidRPr="00513A87">
        <w:rPr>
          <w:rStyle w:val="Znakapoznpodarou"/>
        </w:rPr>
        <w:footnoteRef/>
      </w:r>
      <w:r w:rsidRPr="00513A87">
        <w:t xml:space="preserve"> </w:t>
      </w:r>
      <w:r w:rsidRPr="00513A87">
        <w:rPr>
          <w:i/>
        </w:rPr>
        <w:t>Cf. Larousse, Encyclopédie</w:t>
      </w:r>
      <w:r w:rsidRPr="00513A87">
        <w:t xml:space="preserve"> [en ligne], disponible sur : http://www.larousse.fr/encyclopedie/oeuvre/Nouvel_Observateur/135642, consulté le 25/09/2011.</w:t>
      </w:r>
    </w:p>
  </w:footnote>
  <w:footnote w:id="244">
    <w:p w:rsidR="003252F5" w:rsidRPr="00513A87" w:rsidRDefault="003252F5" w:rsidP="007A3688">
      <w:pPr>
        <w:pStyle w:val="Textpoznpodarou"/>
      </w:pPr>
      <w:r w:rsidRPr="00513A87">
        <w:rPr>
          <w:rStyle w:val="Znakapoznpodarou"/>
        </w:rPr>
        <w:footnoteRef/>
      </w:r>
      <w:r w:rsidRPr="00513A87">
        <w:t xml:space="preserve"> Disponible sur le lien www.tempsreel.nouvelobs.com.</w:t>
      </w:r>
    </w:p>
  </w:footnote>
  <w:footnote w:id="245">
    <w:p w:rsidR="003252F5" w:rsidRPr="00513A87" w:rsidRDefault="003252F5" w:rsidP="007A3688">
      <w:pPr>
        <w:pStyle w:val="Textpoznpodarou"/>
      </w:pPr>
      <w:r w:rsidRPr="00513A87">
        <w:rPr>
          <w:rStyle w:val="Znakapoznpodarou"/>
        </w:rPr>
        <w:footnoteRef/>
      </w:r>
      <w:r w:rsidRPr="00513A87">
        <w:t xml:space="preserve"> </w:t>
      </w:r>
      <w:r w:rsidRPr="00513A87">
        <w:rPr>
          <w:i/>
        </w:rPr>
        <w:t xml:space="preserve">Cf. Wikipédia </w:t>
      </w:r>
      <w:r w:rsidRPr="00513A87">
        <w:t>[en ligne], disponible sur : http://fr.wikipedia.org/wiki/Les_Inrockuptibles, consulté le 24/09/2011.</w:t>
      </w:r>
    </w:p>
  </w:footnote>
  <w:footnote w:id="246">
    <w:p w:rsidR="003252F5" w:rsidRPr="00513A87" w:rsidRDefault="003252F5" w:rsidP="007A3688">
      <w:pPr>
        <w:pStyle w:val="Textpoznpodarou"/>
      </w:pPr>
      <w:r w:rsidRPr="00513A87">
        <w:rPr>
          <w:rStyle w:val="Znakapoznpodarou"/>
        </w:rPr>
        <w:footnoteRef/>
      </w:r>
      <w:r w:rsidRPr="00513A87">
        <w:t xml:space="preserve"> </w:t>
      </w:r>
      <w:r w:rsidRPr="00513A87">
        <w:rPr>
          <w:i/>
        </w:rPr>
        <w:t>Journaux</w:t>
      </w:r>
      <w:r w:rsidRPr="00513A87">
        <w:t xml:space="preserve"> [en ligne], disponible sur : http://www.journaux.fr/marie-france_generalistes_feminin_83940.html, consulté le 26/09/2011.</w:t>
      </w:r>
    </w:p>
  </w:footnote>
  <w:footnote w:id="247">
    <w:p w:rsidR="003252F5" w:rsidRPr="00513A87" w:rsidRDefault="003252F5">
      <w:pPr>
        <w:pStyle w:val="Textpoznpodarou"/>
      </w:pPr>
      <w:r w:rsidRPr="00513A87">
        <w:rPr>
          <w:rStyle w:val="Znakapoznpodarou"/>
        </w:rPr>
        <w:footnoteRef/>
      </w:r>
      <w:r w:rsidRPr="00513A87">
        <w:t xml:space="preserve"> Le mot </w:t>
      </w:r>
      <w:r w:rsidRPr="00513A87">
        <w:rPr>
          <w:i/>
        </w:rPr>
        <w:t>blème</w:t>
      </w:r>
      <w:r w:rsidRPr="00513A87">
        <w:t xml:space="preserve"> peut être considéré comme l’apocope du verlan </w:t>
      </w:r>
      <w:r w:rsidRPr="00513A87">
        <w:rPr>
          <w:i/>
        </w:rPr>
        <w:t>blèmepro</w:t>
      </w:r>
      <w:r w:rsidRPr="00513A87">
        <w:t xml:space="preserve">. Néanmoins, nous le prenons pour l’aphérèse de </w:t>
      </w:r>
      <w:r w:rsidRPr="00513A87">
        <w:rPr>
          <w:i/>
        </w:rPr>
        <w:t xml:space="preserve">problème </w:t>
      </w:r>
      <w:r w:rsidRPr="00513A87">
        <w:t>en s’appuyant sur le dictionnaire de Goudaillier (</w:t>
      </w:r>
      <w:r w:rsidRPr="00513A87">
        <w:rPr>
          <w:i/>
        </w:rPr>
        <w:t xml:space="preserve">cf. </w:t>
      </w:r>
      <w:r w:rsidRPr="00513A87">
        <w:t xml:space="preserve">GOUDAILLIER, </w:t>
      </w:r>
      <w:r w:rsidRPr="00513A87">
        <w:rPr>
          <w:i/>
        </w:rPr>
        <w:t>op. cit.</w:t>
      </w:r>
      <w:r w:rsidRPr="00513A87">
        <w:t>, p. 68).</w:t>
      </w:r>
    </w:p>
  </w:footnote>
  <w:footnote w:id="248">
    <w:p w:rsidR="003252F5" w:rsidRPr="00513A87" w:rsidRDefault="003252F5" w:rsidP="007A3688">
      <w:pPr>
        <w:pStyle w:val="Textpoznpodarou"/>
        <w:jc w:val="both"/>
      </w:pPr>
      <w:r w:rsidRPr="00513A87">
        <w:rPr>
          <w:rStyle w:val="Znakapoznpodarou"/>
        </w:rPr>
        <w:footnoteRef/>
      </w:r>
      <w:r w:rsidRPr="00513A87">
        <w:t xml:space="preserve"> </w:t>
      </w:r>
      <w:r w:rsidRPr="00513A87">
        <w:rPr>
          <w:i/>
        </w:rPr>
        <w:t>Cf</w:t>
      </w:r>
      <w:r w:rsidRPr="00513A87">
        <w:t xml:space="preserve"> </w:t>
      </w:r>
      <w:r w:rsidRPr="00513A87">
        <w:rPr>
          <w:caps/>
        </w:rPr>
        <w:t>Antoine</w:t>
      </w:r>
      <w:r w:rsidRPr="00513A87">
        <w:t xml:space="preserve">, F., Les Apocopés en [o] dans le français actuel : éléments de réflexion, </w:t>
      </w:r>
      <w:r w:rsidRPr="00513A87">
        <w:rPr>
          <w:i/>
        </w:rPr>
        <w:t>Le Français moderne</w:t>
      </w:r>
      <w:r w:rsidRPr="00513A87">
        <w:t>, LXI, n° 1, 1993, p. 32. Il a créé deux types de catégorie.</w:t>
      </w:r>
    </w:p>
    <w:p w:rsidR="003252F5" w:rsidRPr="00513A87" w:rsidRDefault="003252F5" w:rsidP="007A3688">
      <w:pPr>
        <w:pStyle w:val="Textpoznpodarou"/>
        <w:jc w:val="both"/>
      </w:pPr>
      <w:r w:rsidRPr="00513A87">
        <w:rPr>
          <w:i/>
        </w:rPr>
        <w:t xml:space="preserve">Cf. </w:t>
      </w:r>
      <w:r w:rsidRPr="00513A87">
        <w:t xml:space="preserve">GROUD, Cl.; SERNA, N., </w:t>
      </w:r>
      <w:r w:rsidRPr="00513A87">
        <w:rPr>
          <w:i/>
        </w:rPr>
        <w:t>op. cit.</w:t>
      </w:r>
      <w:r w:rsidRPr="00513A87">
        <w:t>, p. XXIII. Ils ont formé cinq catégories d’ordre croissant.</w:t>
      </w:r>
    </w:p>
  </w:footnote>
  <w:footnote w:id="249">
    <w:p w:rsidR="003252F5" w:rsidRPr="00513A87" w:rsidRDefault="003252F5" w:rsidP="00CB2FF0">
      <w:pPr>
        <w:pStyle w:val="Textpoznpodarou"/>
        <w:jc w:val="both"/>
      </w:pPr>
      <w:r w:rsidRPr="00513A87">
        <w:rPr>
          <w:rStyle w:val="Znakapoznpodarou"/>
        </w:rPr>
        <w:footnoteRef/>
      </w:r>
      <w:r w:rsidRPr="00513A87">
        <w:t xml:space="preserve"> Le mot </w:t>
      </w:r>
      <w:r w:rsidRPr="00513A87">
        <w:rPr>
          <w:i/>
        </w:rPr>
        <w:t>Net</w:t>
      </w:r>
      <w:r w:rsidRPr="00513A87">
        <w:t xml:space="preserve"> intervient dans le </w:t>
      </w:r>
      <w:r w:rsidRPr="00513A87">
        <w:rPr>
          <w:i/>
        </w:rPr>
        <w:t xml:space="preserve">PR </w:t>
      </w:r>
      <w:r w:rsidRPr="00513A87">
        <w:t>en tant que diminutif. Dans le chapitre 3.7. (« Troncation dans d’autres langues »), nous avons découvert que les diminutifs sont souvent formés à partir de la troncation et pour cela il fait partie de notre corpus.</w:t>
      </w:r>
    </w:p>
  </w:footnote>
  <w:footnote w:id="250">
    <w:p w:rsidR="000F6847" w:rsidRPr="000F6847" w:rsidRDefault="000F6847">
      <w:pPr>
        <w:pStyle w:val="Textpoznpodarou"/>
      </w:pPr>
      <w:r>
        <w:rPr>
          <w:rStyle w:val="Znakapoznpodarou"/>
        </w:rPr>
        <w:footnoteRef/>
      </w:r>
      <w:r>
        <w:t xml:space="preserve"> Les pourcentages sont arrondis. La totalité est alors approximatif. </w:t>
      </w:r>
    </w:p>
  </w:footnote>
  <w:footnote w:id="251">
    <w:p w:rsidR="003252F5" w:rsidRPr="00513A87" w:rsidRDefault="003252F5" w:rsidP="00CB2FF0">
      <w:pPr>
        <w:pStyle w:val="Textpoznpodarou"/>
        <w:jc w:val="both"/>
      </w:pPr>
      <w:r w:rsidRPr="00513A87">
        <w:rPr>
          <w:rStyle w:val="Znakapoznpodarou"/>
        </w:rPr>
        <w:footnoteRef/>
      </w:r>
      <w:r w:rsidRPr="00513A87">
        <w:t xml:space="preserve"> Les explications de différentes marques d’usage reprises du </w:t>
      </w:r>
      <w:r w:rsidRPr="00513A87">
        <w:rPr>
          <w:i/>
        </w:rPr>
        <w:t>PRE09</w:t>
      </w:r>
      <w:r w:rsidRPr="00513A87">
        <w:t xml:space="preserve"> : </w:t>
      </w:r>
      <w:r w:rsidRPr="00513A87">
        <w:rPr>
          <w:i/>
        </w:rPr>
        <w:t>familier</w:t>
      </w:r>
      <w:r w:rsidRPr="00513A87">
        <w:t xml:space="preserve"> = usage parlé et même écrit de la langue quotidienne (conversation, </w:t>
      </w:r>
      <w:r w:rsidRPr="00513A87">
        <w:rPr>
          <w:i/>
        </w:rPr>
        <w:t>etc</w:t>
      </w:r>
      <w:r w:rsidRPr="00513A87">
        <w:t xml:space="preserve">.), en excluant les circonstances solennelles ; cette marque porte sur la situation de communication et non sur l’appartenance sociale, à la différence de ’pop’ ; </w:t>
      </w:r>
      <w:r w:rsidRPr="00513A87">
        <w:rPr>
          <w:i/>
        </w:rPr>
        <w:t>populaire</w:t>
      </w:r>
      <w:r w:rsidRPr="00513A87">
        <w:t xml:space="preserve"> = qualifie un mot ou un sens courant propre à la langue parlée des milieux populaires (souvent argot ancien répandu), qui ne s’emploierait pas dans une milieu social élevé (à distinguer de ’fam.’ qui concerne une situation de communication) ; </w:t>
      </w:r>
      <w:r w:rsidRPr="00513A87">
        <w:rPr>
          <w:i/>
        </w:rPr>
        <w:t>courant</w:t>
      </w:r>
      <w:r w:rsidRPr="00513A87">
        <w:t xml:space="preserve"> = indique un sens ou un emploi connu et employé de tous, tandis que le mot est d’apparence savante ou que les autres sens sont techniques, savantes, </w:t>
      </w:r>
      <w:r w:rsidRPr="00513A87">
        <w:rPr>
          <w:i/>
        </w:rPr>
        <w:t>etc</w:t>
      </w:r>
      <w:r w:rsidRPr="00513A87">
        <w:t>. </w:t>
      </w:r>
      <w:r w:rsidRPr="00513A87">
        <w:rPr>
          <w:i/>
        </w:rPr>
        <w:t xml:space="preserve">péjoratif </w:t>
      </w:r>
      <w:r w:rsidRPr="00513A87">
        <w:t xml:space="preserve">= employé avec mépris, en mauvaise part, sans que le sens l’indique expressément ; </w:t>
      </w:r>
      <w:r w:rsidRPr="00513A87">
        <w:rPr>
          <w:i/>
        </w:rPr>
        <w:t>argot</w:t>
      </w:r>
      <w:r w:rsidRPr="00513A87">
        <w:t xml:space="preserve"> = mot d’argot, emploi argotique limité à un milieu particulier, surtout professionnel, mais inconnu au grand public, ne pas confondre avec familier et populaire ;; </w:t>
      </w:r>
      <w:r w:rsidRPr="00513A87">
        <w:rPr>
          <w:i/>
        </w:rPr>
        <w:t>argot militaire</w:t>
      </w:r>
      <w:r w:rsidRPr="00513A87">
        <w:t xml:space="preserve"> = mot d’argot ou emploi argotique propre aux militaires, </w:t>
      </w:r>
      <w:r w:rsidRPr="00513A87">
        <w:rPr>
          <w:i/>
        </w:rPr>
        <w:t>argot scolaire</w:t>
      </w:r>
      <w:r w:rsidRPr="00513A87">
        <w:t xml:space="preserve"> = mot d’argot ou emploi argotique propre au milieu scolaire, aux grandes écoles, </w:t>
      </w:r>
      <w:r w:rsidRPr="00513A87">
        <w:rPr>
          <w:i/>
        </w:rPr>
        <w:t>vieilli</w:t>
      </w:r>
      <w:r w:rsidRPr="00513A87">
        <w:t xml:space="preserve"> = mot, sens ou expression qui reste compréhensible, mais qui ne s’emploie plus naturellement dans la langue parlée courante ; langage </w:t>
      </w:r>
      <w:r w:rsidRPr="00513A87">
        <w:rPr>
          <w:i/>
        </w:rPr>
        <w:t>enfantin</w:t>
      </w:r>
      <w:r w:rsidRPr="00513A87">
        <w:t xml:space="preserve"> = mot ou expression du langage des jeunes enfants, que des adultes peuvent également employer en s’adressant à eux ou par emploi stylistique ; pour la marque </w:t>
      </w:r>
      <w:r w:rsidRPr="00513A87">
        <w:rPr>
          <w:i/>
        </w:rPr>
        <w:t>injurieux,</w:t>
      </w:r>
      <w:r w:rsidRPr="00513A87">
        <w:t xml:space="preserve"> il n’y avait aucune explication plus profonde.</w:t>
      </w:r>
    </w:p>
    <w:p w:rsidR="003252F5" w:rsidRPr="00513A87" w:rsidRDefault="003252F5" w:rsidP="00CB2FF0">
      <w:pPr>
        <w:pStyle w:val="Textpoznpodarou"/>
        <w:jc w:val="both"/>
      </w:pPr>
      <w:r w:rsidRPr="00513A87">
        <w:t xml:space="preserve">Pour savoir plus sur cette problématique (les niveaux/registres de langue) </w:t>
      </w:r>
      <w:r w:rsidRPr="00513A87">
        <w:rPr>
          <w:i/>
        </w:rPr>
        <w:t xml:space="preserve">cf. </w:t>
      </w:r>
      <w:r w:rsidRPr="00513A87">
        <w:rPr>
          <w:rFonts w:eastAsiaTheme="minorEastAsia"/>
          <w:lang w:eastAsia="zh-CN"/>
        </w:rPr>
        <w:t xml:space="preserve">PODHORNÁ-POLICKÁ, A., </w:t>
      </w:r>
      <w:r w:rsidRPr="00513A87">
        <w:rPr>
          <w:rFonts w:eastAsiaTheme="minorEastAsia"/>
          <w:i/>
          <w:lang w:eastAsia="zh-CN"/>
        </w:rPr>
        <w:t>Peut-on parler d’un argot des jeunes ? Analyse lexicale des universaux argotiques du parler de jeunes en lycées professionnels en France (Paris, Yzeure) et en République Tchèque (Brno)</w:t>
      </w:r>
      <w:r w:rsidRPr="00513A87">
        <w:rPr>
          <w:rFonts w:eastAsiaTheme="minorEastAsia"/>
          <w:lang w:eastAsia="zh-CN"/>
        </w:rPr>
        <w:t xml:space="preserve">, Thèse en cotutelle, Paris – Brno, 2006 – 2007, pp. 45-48 (chapitre </w:t>
      </w:r>
      <w:r w:rsidRPr="00513A87">
        <w:rPr>
          <w:rFonts w:ascii="TimesNewRomanPSMT" w:eastAsiaTheme="minorEastAsia" w:hAnsi="TimesNewRomanPSMT" w:cs="TimesNewRomanPSMT"/>
          <w:lang w:val="cs-CZ" w:eastAsia="zh-CN"/>
        </w:rPr>
        <w:t>1.1.2.2.1 Niveaux ou registres ?)</w:t>
      </w:r>
    </w:p>
  </w:footnote>
  <w:footnote w:id="252">
    <w:p w:rsidR="003252F5" w:rsidRPr="00513A87" w:rsidRDefault="003252F5">
      <w:pPr>
        <w:pStyle w:val="Textpoznpodarou"/>
      </w:pPr>
      <w:r w:rsidRPr="00513A87">
        <w:rPr>
          <w:rStyle w:val="Znakapoznpodarou"/>
        </w:rPr>
        <w:footnoteRef/>
      </w:r>
      <w:r w:rsidRPr="00513A87">
        <w:t xml:space="preserve"> Dans le </w:t>
      </w:r>
      <w:r w:rsidRPr="00513A87">
        <w:rPr>
          <w:i/>
        </w:rPr>
        <w:t>PRE09</w:t>
      </w:r>
      <w:r w:rsidRPr="00513A87">
        <w:t xml:space="preserve">, nous trouverons l’autre forme d’écriture : </w:t>
      </w:r>
      <w:r w:rsidRPr="00513A87">
        <w:rPr>
          <w:i/>
        </w:rPr>
        <w:t>compète</w:t>
      </w:r>
      <w:r w:rsidRPr="00513A87">
        <w:t>, qui respecte l’ouverture de la voyelle.</w:t>
      </w:r>
    </w:p>
  </w:footnote>
  <w:footnote w:id="253">
    <w:p w:rsidR="003252F5" w:rsidRPr="00513A87" w:rsidRDefault="003252F5">
      <w:pPr>
        <w:pStyle w:val="Textpoznpodarou"/>
      </w:pPr>
      <w:r w:rsidRPr="00513A87">
        <w:rPr>
          <w:rStyle w:val="Znakapoznpodarou"/>
        </w:rPr>
        <w:footnoteRef/>
      </w:r>
      <w:r w:rsidRPr="00513A87">
        <w:t xml:space="preserve"> Le </w:t>
      </w:r>
      <w:r w:rsidRPr="00513A87">
        <w:rPr>
          <w:i/>
        </w:rPr>
        <w:t>PRE09</w:t>
      </w:r>
      <w:r w:rsidRPr="00513A87">
        <w:t xml:space="preserve"> ne comporte pas l’écriture avec un « x » → exta.</w:t>
      </w:r>
    </w:p>
  </w:footnote>
  <w:footnote w:id="254">
    <w:p w:rsidR="003252F5" w:rsidRPr="00513A87" w:rsidRDefault="003252F5">
      <w:pPr>
        <w:pStyle w:val="Textpoznpodarou"/>
      </w:pPr>
      <w:r w:rsidRPr="00513A87">
        <w:rPr>
          <w:rStyle w:val="Znakapoznpodarou"/>
        </w:rPr>
        <w:footnoteRef/>
      </w:r>
      <w:r w:rsidRPr="00513A87">
        <w:t xml:space="preserve"> Le </w:t>
      </w:r>
      <w:r w:rsidRPr="00513A87">
        <w:rPr>
          <w:i/>
        </w:rPr>
        <w:t>PRE09</w:t>
      </w:r>
      <w:r w:rsidRPr="00513A87">
        <w:t xml:space="preserve"> n’emploie que l’écriture de </w:t>
      </w:r>
      <w:r w:rsidRPr="00513A87">
        <w:rPr>
          <w:i/>
        </w:rPr>
        <w:t>pattes d’ef</w:t>
      </w:r>
      <w:r w:rsidRPr="00513A87">
        <w:t>, avec un « f » à la fin.</w:t>
      </w:r>
    </w:p>
  </w:footnote>
  <w:footnote w:id="255">
    <w:p w:rsidR="003252F5" w:rsidRPr="00513A87" w:rsidRDefault="003252F5">
      <w:pPr>
        <w:pStyle w:val="Textpoznpodarou"/>
      </w:pPr>
      <w:r w:rsidRPr="00513A87">
        <w:rPr>
          <w:rStyle w:val="Znakapoznpodarou"/>
        </w:rPr>
        <w:footnoteRef/>
      </w:r>
      <w:r w:rsidRPr="00513A87">
        <w:t xml:space="preserve"> Le </w:t>
      </w:r>
      <w:r w:rsidRPr="00513A87">
        <w:rPr>
          <w:i/>
        </w:rPr>
        <w:t>PRE09</w:t>
      </w:r>
      <w:r w:rsidRPr="00513A87">
        <w:t xml:space="preserve"> nous apprend que l’abrégé </w:t>
      </w:r>
      <w:r w:rsidRPr="00513A87">
        <w:rPr>
          <w:i/>
        </w:rPr>
        <w:t>uni</w:t>
      </w:r>
      <w:r w:rsidRPr="00513A87">
        <w:t xml:space="preserve"> s’emploie en Suisse et en Belgique, on l’écrit </w:t>
      </w:r>
      <w:r w:rsidRPr="00513A87">
        <w:rPr>
          <w:i/>
        </w:rPr>
        <w:t>unif</w:t>
      </w:r>
      <w:r w:rsidRPr="00513A87">
        <w:t xml:space="preserve">. </w:t>
      </w:r>
    </w:p>
  </w:footnote>
  <w:footnote w:id="256">
    <w:p w:rsidR="003252F5" w:rsidRPr="00513A87" w:rsidRDefault="003252F5" w:rsidP="00731D4F">
      <w:pPr>
        <w:pStyle w:val="Textpoznpodarou"/>
      </w:pPr>
      <w:r w:rsidRPr="00513A87">
        <w:rPr>
          <w:rStyle w:val="Znakapoznpodarou"/>
        </w:rPr>
        <w:footnoteRef/>
      </w:r>
      <w:r w:rsidRPr="00513A87">
        <w:t xml:space="preserve"> Étant donné que la prononciation de </w:t>
      </w:r>
      <w:r w:rsidRPr="00513A87">
        <w:rPr>
          <w:i/>
        </w:rPr>
        <w:t>electro</w:t>
      </w:r>
      <w:r w:rsidRPr="00513A87">
        <w:t xml:space="preserve"> et </w:t>
      </w:r>
      <w:r w:rsidRPr="00513A87">
        <w:rPr>
          <w:i/>
        </w:rPr>
        <w:t>électro</w:t>
      </w:r>
      <w:r w:rsidRPr="00513A87">
        <w:t xml:space="preserve"> reste en français inchangée, les deux variantes, anglaises et françaises, sont considérées comme égales.</w:t>
      </w:r>
    </w:p>
  </w:footnote>
  <w:footnote w:id="257">
    <w:p w:rsidR="003252F5" w:rsidRPr="00513A87" w:rsidRDefault="003252F5" w:rsidP="00731D4F">
      <w:pPr>
        <w:pStyle w:val="Textpoznpodarou"/>
      </w:pPr>
      <w:r w:rsidRPr="00513A87">
        <w:rPr>
          <w:rStyle w:val="Znakapoznpodarou"/>
        </w:rPr>
        <w:footnoteRef/>
      </w:r>
      <w:r w:rsidRPr="00513A87">
        <w:t xml:space="preserve"> Rappelons que le domaine écologique dispose de sa propre abréviation – </w:t>
      </w:r>
      <w:r w:rsidRPr="00513A87">
        <w:rPr>
          <w:i/>
        </w:rPr>
        <w:t>écolo</w:t>
      </w:r>
      <w:r w:rsidRPr="00513A87">
        <w:t>.</w:t>
      </w:r>
    </w:p>
  </w:footnote>
  <w:footnote w:id="258">
    <w:p w:rsidR="003252F5" w:rsidRPr="00513A87" w:rsidRDefault="003252F5">
      <w:pPr>
        <w:pStyle w:val="Textpoznpodarou"/>
      </w:pPr>
      <w:r w:rsidRPr="00513A87">
        <w:rPr>
          <w:rStyle w:val="Znakapoznpodarou"/>
        </w:rPr>
        <w:footnoteRef/>
      </w:r>
      <w:r w:rsidRPr="00513A87">
        <w:t xml:space="preserve"> Il s’agit d’un jeu de mots. L’expression </w:t>
      </w:r>
      <w:r w:rsidRPr="00513A87">
        <w:rPr>
          <w:i/>
        </w:rPr>
        <w:t>le Poutine</w:t>
      </w:r>
      <w:r w:rsidRPr="00513A87">
        <w:t xml:space="preserve"> fait en effet allusion au groupe de mot </w:t>
      </w:r>
      <w:r w:rsidRPr="00513A87">
        <w:rPr>
          <w:i/>
        </w:rPr>
        <w:t>le-bol</w:t>
      </w:r>
      <w:r w:rsidRPr="00513A87">
        <w:t xml:space="preserve"> qui a été supprimé. L’article défini renforce le nom de Poutine. Si nous  traduisons la phrase en respectant la grammaire et la syntaxe, nous recevrons ceci : </w:t>
      </w:r>
      <w:r w:rsidRPr="00513A87">
        <w:rPr>
          <w:i/>
        </w:rPr>
        <w:t>Poutine, ras-le-bol</w:t>
      </w:r>
      <w:r w:rsidRPr="00513A87">
        <w:t xml:space="preserve"> ! « (Il y en a marre de Poutine). » </w:t>
      </w:r>
    </w:p>
  </w:footnote>
  <w:footnote w:id="259">
    <w:p w:rsidR="003252F5" w:rsidRPr="00E72E15" w:rsidRDefault="003252F5" w:rsidP="00731D4F">
      <w:pPr>
        <w:pStyle w:val="Textpoznpodarou"/>
        <w:jc w:val="both"/>
      </w:pPr>
      <w:r w:rsidRPr="00513A87">
        <w:rPr>
          <w:rStyle w:val="Znakapoznpodarou"/>
        </w:rPr>
        <w:footnoteRef/>
      </w:r>
      <w:r w:rsidRPr="00E72E15">
        <w:t xml:space="preserve"> </w:t>
      </w:r>
      <w:r w:rsidRPr="00E72E15">
        <w:rPr>
          <w:i/>
        </w:rPr>
        <w:t xml:space="preserve">Cf. </w:t>
      </w:r>
      <w:r w:rsidRPr="00E72E15">
        <w:t xml:space="preserve">BÉCHADE, H.-D., </w:t>
      </w:r>
      <w:r w:rsidRPr="00E72E15">
        <w:rPr>
          <w:i/>
        </w:rPr>
        <w:t>op. cit.</w:t>
      </w:r>
      <w:r w:rsidRPr="00E72E15">
        <w:t>, p. 172.</w:t>
      </w:r>
    </w:p>
  </w:footnote>
  <w:footnote w:id="260">
    <w:p w:rsidR="003252F5" w:rsidRPr="00DA4C13" w:rsidRDefault="003252F5" w:rsidP="00731D4F">
      <w:pPr>
        <w:pStyle w:val="Textpoznpodarou"/>
      </w:pPr>
      <w:r w:rsidRPr="00513A87">
        <w:rPr>
          <w:rStyle w:val="Znakapoznpodarou"/>
        </w:rPr>
        <w:footnoteRef/>
      </w:r>
      <w:r w:rsidRPr="00DA4C13">
        <w:t xml:space="preserve"> GEORGE, K. E. M., </w:t>
      </w:r>
      <w:r w:rsidRPr="00DA4C13">
        <w:rPr>
          <w:i/>
        </w:rPr>
        <w:t>op. cit.</w:t>
      </w:r>
      <w:r w:rsidRPr="00DA4C13">
        <w:t>, p. 35.</w:t>
      </w:r>
    </w:p>
  </w:footnote>
  <w:footnote w:id="261">
    <w:p w:rsidR="003252F5" w:rsidRPr="00513A87" w:rsidRDefault="003252F5" w:rsidP="00731D4F">
      <w:pPr>
        <w:pStyle w:val="Textpoznpodarou"/>
      </w:pPr>
      <w:r w:rsidRPr="00513A87">
        <w:rPr>
          <w:rStyle w:val="Znakapoznpodarou"/>
        </w:rPr>
        <w:footnoteRef/>
      </w:r>
      <w:r w:rsidRPr="00513A87">
        <w:t xml:space="preserve"> L’apostrophe sert également de marque du pluriel (</w:t>
      </w:r>
      <w:r w:rsidRPr="00513A87">
        <w:rPr>
          <w:i/>
        </w:rPr>
        <w:t xml:space="preserve">cf. </w:t>
      </w:r>
      <w:r w:rsidRPr="00513A87">
        <w:t>chapitre 3.4.5. Question de l’apostrophe).</w:t>
      </w:r>
    </w:p>
  </w:footnote>
  <w:footnote w:id="262">
    <w:p w:rsidR="003252F5" w:rsidRPr="00513A87" w:rsidRDefault="003252F5" w:rsidP="00731D4F">
      <w:pPr>
        <w:pStyle w:val="Textpoznpodarou"/>
      </w:pPr>
      <w:r w:rsidRPr="00513A87">
        <w:rPr>
          <w:rStyle w:val="Znakapoznpodarou"/>
        </w:rPr>
        <w:footnoteRef/>
      </w:r>
      <w:r w:rsidRPr="00513A87">
        <w:t xml:space="preserve"> La finale consonantique est considérée du point de vue de la phonétique, le phonème final du mot </w:t>
      </w:r>
      <w:r w:rsidRPr="00513A87">
        <w:rPr>
          <w:i/>
        </w:rPr>
        <w:t>sympatoche</w:t>
      </w:r>
      <w:r w:rsidRPr="00513A87">
        <w:t xml:space="preserve"> est alors un </w:t>
      </w:r>
      <w:r w:rsidRPr="00513A87">
        <w:rPr>
          <w:rFonts w:hint="eastAsia"/>
        </w:rPr>
        <w:t>[ʃ]</w:t>
      </w:r>
      <w:r w:rsidRPr="00513A87">
        <w:t>.</w:t>
      </w:r>
    </w:p>
  </w:footnote>
  <w:footnote w:id="263">
    <w:p w:rsidR="003252F5" w:rsidRPr="00513A87" w:rsidRDefault="003252F5" w:rsidP="00731D4F">
      <w:pPr>
        <w:pStyle w:val="Textpoznpodarou"/>
      </w:pPr>
      <w:r w:rsidRPr="00513A87">
        <w:rPr>
          <w:rStyle w:val="Znakapoznpodarou"/>
        </w:rPr>
        <w:footnoteRef/>
      </w:r>
      <w:r w:rsidRPr="00513A87">
        <w:t xml:space="preserve"> GROUD, Cl. ; SERNA, N., </w:t>
      </w:r>
      <w:r w:rsidRPr="00513A87">
        <w:rPr>
          <w:i/>
        </w:rPr>
        <w:t>op. cit.</w:t>
      </w:r>
      <w:r w:rsidRPr="00513A87">
        <w:t>, p. XI.</w:t>
      </w:r>
    </w:p>
  </w:footnote>
  <w:footnote w:id="264">
    <w:p w:rsidR="003252F5" w:rsidRPr="00513A87" w:rsidRDefault="003252F5" w:rsidP="00731D4F">
      <w:pPr>
        <w:pStyle w:val="Textpoznpodarou"/>
      </w:pPr>
      <w:r w:rsidRPr="00513A87">
        <w:rPr>
          <w:rStyle w:val="Znakapoznpodarou"/>
        </w:rPr>
        <w:footnoteRef/>
      </w:r>
      <w:r w:rsidRPr="00513A87">
        <w:t xml:space="preserve"> Parfois, la version anglaise est privilégiée (</w:t>
      </w:r>
      <w:r w:rsidRPr="00513A87">
        <w:rPr>
          <w:i/>
        </w:rPr>
        <w:t>electro</w:t>
      </w:r>
      <w:r w:rsidRPr="00513A87">
        <w:t>).</w:t>
      </w:r>
    </w:p>
  </w:footnote>
  <w:footnote w:id="265">
    <w:p w:rsidR="003252F5" w:rsidRPr="00513A87" w:rsidRDefault="003252F5" w:rsidP="00731D4F">
      <w:pPr>
        <w:pStyle w:val="Textpoznpodarou"/>
      </w:pPr>
      <w:r w:rsidRPr="00513A87">
        <w:rPr>
          <w:rStyle w:val="Znakapoznpodarou"/>
        </w:rPr>
        <w:footnoteRef/>
      </w:r>
      <w:r w:rsidRPr="00513A87">
        <w:t xml:space="preserve"> La lettre « h » est enlevée, mais cela ne change rien en prononciation. Voilà pourquoi, l’enlèvement n’est pas pris en compte dans le procédé de formation des troncats.</w:t>
      </w:r>
    </w:p>
  </w:footnote>
  <w:footnote w:id="266">
    <w:p w:rsidR="003252F5" w:rsidRPr="00513A87" w:rsidRDefault="003252F5" w:rsidP="00731D4F">
      <w:pPr>
        <w:pStyle w:val="Textpoznpodarou"/>
        <w:rPr>
          <w:lang w:val="en-US"/>
        </w:rPr>
      </w:pPr>
      <w:r w:rsidRPr="00513A87">
        <w:rPr>
          <w:rStyle w:val="Znakapoznpodarou"/>
        </w:rPr>
        <w:footnoteRef/>
      </w:r>
      <w:r w:rsidRPr="00513A87">
        <w:rPr>
          <w:lang w:val="en-US"/>
        </w:rPr>
        <w:t xml:space="preserve"> </w:t>
      </w:r>
      <w:r w:rsidRPr="00513A87">
        <w:rPr>
          <w:i/>
          <w:lang w:val="en-US"/>
        </w:rPr>
        <w:t xml:space="preserve">Cf. </w:t>
      </w:r>
      <w:r w:rsidRPr="00513A87">
        <w:rPr>
          <w:lang w:val="en-US"/>
        </w:rPr>
        <w:t xml:space="preserve">MITTERAND, </w:t>
      </w:r>
      <w:r w:rsidRPr="00513A87">
        <w:rPr>
          <w:i/>
          <w:lang w:val="en-US"/>
        </w:rPr>
        <w:t>op. cit.</w:t>
      </w:r>
      <w:r w:rsidRPr="00513A87">
        <w:rPr>
          <w:lang w:val="en-US"/>
        </w:rPr>
        <w:t>, p. 64.</w:t>
      </w:r>
    </w:p>
  </w:footnote>
  <w:footnote w:id="267">
    <w:p w:rsidR="003252F5" w:rsidRPr="00F80388" w:rsidRDefault="003252F5" w:rsidP="00731D4F">
      <w:pPr>
        <w:pStyle w:val="Textpoznpodarou"/>
      </w:pPr>
      <w:r w:rsidRPr="00513A87">
        <w:rPr>
          <w:rStyle w:val="Znakapoznpodarou"/>
        </w:rPr>
        <w:footnoteRef/>
      </w:r>
      <w:r w:rsidRPr="00F80388">
        <w:t xml:space="preserve"> GROUD, Cl.; SERNA, N., </w:t>
      </w:r>
      <w:r w:rsidRPr="00F80388">
        <w:rPr>
          <w:i/>
        </w:rPr>
        <w:t>op. cit.</w:t>
      </w:r>
      <w:r w:rsidRPr="00F80388">
        <w:t>, p. XVI.</w:t>
      </w:r>
    </w:p>
  </w:footnote>
  <w:footnote w:id="268">
    <w:p w:rsidR="003252F5" w:rsidRPr="00513A87" w:rsidRDefault="003252F5" w:rsidP="00731D4F">
      <w:pPr>
        <w:pStyle w:val="Textpoznpodarou"/>
      </w:pPr>
      <w:r w:rsidRPr="00513A87">
        <w:rPr>
          <w:rStyle w:val="Znakapoznpodarou"/>
        </w:rPr>
        <w:footnoteRef/>
      </w:r>
      <w:r w:rsidRPr="00513A87">
        <w:t xml:space="preserve"> </w:t>
      </w:r>
      <w:r w:rsidRPr="00513A87">
        <w:rPr>
          <w:i/>
        </w:rPr>
        <w:t>Ibid.</w:t>
      </w:r>
    </w:p>
  </w:footnote>
  <w:footnote w:id="269">
    <w:p w:rsidR="003252F5" w:rsidRPr="00513A87" w:rsidRDefault="003252F5" w:rsidP="00731D4F">
      <w:pPr>
        <w:pStyle w:val="Textpoznpodarou"/>
      </w:pPr>
      <w:r w:rsidRPr="00513A87">
        <w:rPr>
          <w:rStyle w:val="Znakapoznpodarou"/>
        </w:rPr>
        <w:footnoteRef/>
      </w:r>
      <w:r w:rsidRPr="00513A87">
        <w:t xml:space="preserve"> Le « e » muet n’est pas ici considéré comme une finale vocalique.</w:t>
      </w:r>
    </w:p>
  </w:footnote>
  <w:footnote w:id="270">
    <w:p w:rsidR="003252F5" w:rsidRPr="00513A87" w:rsidRDefault="003252F5" w:rsidP="00AC5E0E">
      <w:pPr>
        <w:pStyle w:val="Textpoznpodarou"/>
        <w:rPr>
          <w:lang w:val="cs-CZ"/>
        </w:rPr>
      </w:pPr>
      <w:r w:rsidRPr="00513A87">
        <w:rPr>
          <w:rStyle w:val="Znakapoznpodarou"/>
        </w:rPr>
        <w:footnoteRef/>
      </w:r>
      <w:r w:rsidRPr="00513A87">
        <w:t xml:space="preserve"> </w:t>
      </w:r>
      <w:r w:rsidRPr="00513A87">
        <w:rPr>
          <w:lang w:val="cs-CZ"/>
        </w:rPr>
        <w:t xml:space="preserve">GROUD, Cl.; SERNA, N., </w:t>
      </w:r>
      <w:r w:rsidRPr="00513A87">
        <w:rPr>
          <w:i/>
          <w:lang w:val="cs-CZ"/>
        </w:rPr>
        <w:t>op. cit.</w:t>
      </w:r>
      <w:r w:rsidRPr="00513A87">
        <w:rPr>
          <w:lang w:val="cs-CZ"/>
        </w:rPr>
        <w:t>, p. XIV.</w:t>
      </w:r>
    </w:p>
  </w:footnote>
  <w:footnote w:id="271">
    <w:p w:rsidR="003252F5" w:rsidRPr="00513A87" w:rsidRDefault="003252F5" w:rsidP="00AC5E0E">
      <w:pPr>
        <w:pStyle w:val="Textpoznpodarou"/>
        <w:rPr>
          <w:lang w:val="cs-CZ"/>
        </w:rPr>
      </w:pPr>
      <w:r w:rsidRPr="00513A87">
        <w:rPr>
          <w:rStyle w:val="Znakapoznpodarou"/>
        </w:rPr>
        <w:footnoteRef/>
      </w:r>
      <w:r w:rsidRPr="00513A87">
        <w:rPr>
          <w:lang w:val="cs-CZ"/>
        </w:rPr>
        <w:t xml:space="preserve"> </w:t>
      </w:r>
      <w:r w:rsidRPr="00513A87">
        <w:rPr>
          <w:caps/>
          <w:lang w:val="cs-CZ"/>
        </w:rPr>
        <w:t>Lacroux</w:t>
      </w:r>
      <w:r w:rsidRPr="00513A87">
        <w:rPr>
          <w:lang w:val="cs-CZ"/>
        </w:rPr>
        <w:t xml:space="preserve">, J.-P., </w:t>
      </w:r>
      <w:r w:rsidRPr="00513A87">
        <w:rPr>
          <w:i/>
          <w:lang w:val="cs-CZ"/>
        </w:rPr>
        <w:t>op. cit.</w:t>
      </w:r>
      <w:r w:rsidRPr="00513A87">
        <w:rPr>
          <w:lang w:val="cs-CZ"/>
        </w:rPr>
        <w:t>, p. 307.</w:t>
      </w:r>
    </w:p>
  </w:footnote>
  <w:footnote w:id="272">
    <w:p w:rsidR="003252F5" w:rsidRPr="00513A87" w:rsidRDefault="003252F5" w:rsidP="00AC5E0E">
      <w:pPr>
        <w:pStyle w:val="Textpoznpodarou"/>
        <w:rPr>
          <w:lang w:val="cs-CZ"/>
        </w:rPr>
      </w:pPr>
      <w:r w:rsidRPr="00513A87">
        <w:rPr>
          <w:rStyle w:val="Znakapoznpodarou"/>
        </w:rPr>
        <w:footnoteRef/>
      </w:r>
      <w:r w:rsidRPr="00513A87">
        <w:rPr>
          <w:lang w:val="cs-CZ"/>
        </w:rPr>
        <w:t xml:space="preserve"> </w:t>
      </w:r>
      <w:r w:rsidRPr="00513A87">
        <w:rPr>
          <w:i/>
          <w:lang w:val="cs-CZ"/>
        </w:rPr>
        <w:t xml:space="preserve">Cf. </w:t>
      </w:r>
      <w:r w:rsidRPr="00513A87">
        <w:rPr>
          <w:lang w:val="cs-CZ"/>
        </w:rPr>
        <w:t xml:space="preserve">GROUD, Cl.; SERNA, </w:t>
      </w:r>
      <w:r w:rsidRPr="00513A87">
        <w:rPr>
          <w:i/>
          <w:lang w:val="cs-CZ"/>
        </w:rPr>
        <w:t>op. cit.</w:t>
      </w:r>
      <w:r w:rsidRPr="00513A87">
        <w:rPr>
          <w:lang w:val="cs-CZ"/>
        </w:rPr>
        <w:t>, p. XI.</w:t>
      </w:r>
    </w:p>
  </w:footnote>
  <w:footnote w:id="273">
    <w:p w:rsidR="003252F5" w:rsidRPr="00513A87" w:rsidRDefault="003252F5" w:rsidP="00AC5E0E">
      <w:pPr>
        <w:pStyle w:val="Textpoznpodarou"/>
        <w:rPr>
          <w:lang w:val="cs-CZ"/>
        </w:rPr>
      </w:pPr>
      <w:r w:rsidRPr="00513A87">
        <w:rPr>
          <w:rStyle w:val="Znakapoznpodarou"/>
        </w:rPr>
        <w:footnoteRef/>
      </w:r>
      <w:r w:rsidRPr="00513A87">
        <w:rPr>
          <w:lang w:val="cs-CZ"/>
        </w:rPr>
        <w:t xml:space="preserve"> </w:t>
      </w:r>
      <w:r w:rsidRPr="00513A87">
        <w:rPr>
          <w:caps/>
          <w:lang w:val="cs-CZ"/>
        </w:rPr>
        <w:t>Lacroux</w:t>
      </w:r>
      <w:r w:rsidRPr="00513A87">
        <w:rPr>
          <w:lang w:val="cs-CZ"/>
        </w:rPr>
        <w:t xml:space="preserve">, J.-P., </w:t>
      </w:r>
      <w:r w:rsidRPr="00513A87">
        <w:rPr>
          <w:i/>
          <w:lang w:val="cs-CZ"/>
        </w:rPr>
        <w:t>op. cit.</w:t>
      </w:r>
      <w:r w:rsidRPr="00513A87">
        <w:rPr>
          <w:lang w:val="cs-CZ"/>
        </w:rPr>
        <w:t>, p. 307.</w:t>
      </w:r>
    </w:p>
  </w:footnote>
  <w:footnote w:id="274">
    <w:p w:rsidR="003252F5" w:rsidRPr="00513A87" w:rsidRDefault="003252F5" w:rsidP="00695BAF">
      <w:pPr>
        <w:pStyle w:val="Textpoznpodarou"/>
      </w:pPr>
      <w:r w:rsidRPr="00513A87">
        <w:rPr>
          <w:rStyle w:val="Znakapoznpodarou"/>
        </w:rPr>
        <w:footnoteRef/>
      </w:r>
      <w:r w:rsidRPr="00513A87">
        <w:t xml:space="preserve"> La même date figure pour le mot </w:t>
      </w:r>
      <w:r w:rsidRPr="00513A87">
        <w:rPr>
          <w:i/>
        </w:rPr>
        <w:t>tévé</w:t>
      </w:r>
      <w:r w:rsidRPr="00513A87">
        <w:t xml:space="preserve"> – né sous influence de la transcription phonétique française du sigle </w:t>
      </w:r>
      <w:r w:rsidRPr="00513A87">
        <w:rPr>
          <w:i/>
        </w:rPr>
        <w:t>TV</w:t>
      </w:r>
      <w:r w:rsidRPr="00513A87">
        <w:t>.</w:t>
      </w:r>
    </w:p>
  </w:footnote>
  <w:footnote w:id="275">
    <w:p w:rsidR="003252F5" w:rsidRPr="00513A87" w:rsidRDefault="003252F5" w:rsidP="00EA3BD7">
      <w:pPr>
        <w:pStyle w:val="Textpoznpodarou"/>
        <w:jc w:val="both"/>
      </w:pPr>
      <w:r w:rsidRPr="00513A87">
        <w:rPr>
          <w:rStyle w:val="Znakapoznpodarou"/>
        </w:rPr>
        <w:footnoteRef/>
      </w:r>
      <w:r w:rsidRPr="00513A87">
        <w:t xml:space="preserve"> </w:t>
      </w:r>
      <w:r w:rsidRPr="00513A87">
        <w:rPr>
          <w:caps/>
        </w:rPr>
        <w:t>Delvau</w:t>
      </w:r>
      <w:r w:rsidRPr="00513A87">
        <w:t xml:space="preserve">, A., </w:t>
      </w:r>
      <w:r w:rsidRPr="00513A87">
        <w:rPr>
          <w:i/>
        </w:rPr>
        <w:t>Dictionnaire de la langue verte</w:t>
      </w:r>
      <w:r w:rsidRPr="00513A87">
        <w:t>, Book Surge Publishing, 2001, p. 3.</w:t>
      </w:r>
    </w:p>
  </w:footnote>
  <w:footnote w:id="276">
    <w:p w:rsidR="003252F5" w:rsidRPr="00513A87" w:rsidRDefault="003252F5">
      <w:pPr>
        <w:pStyle w:val="Textpoznpodarou"/>
      </w:pPr>
      <w:r w:rsidRPr="00513A87">
        <w:rPr>
          <w:rStyle w:val="Znakapoznpodarou"/>
        </w:rPr>
        <w:footnoteRef/>
      </w:r>
      <w:r w:rsidRPr="00513A87">
        <w:t xml:space="preserve"> </w:t>
      </w:r>
      <w:r w:rsidRPr="00513A87">
        <w:rPr>
          <w:i/>
        </w:rPr>
        <w:t xml:space="preserve">Cf. </w:t>
      </w:r>
      <w:r w:rsidRPr="00513A87">
        <w:rPr>
          <w:caps/>
        </w:rPr>
        <w:t>Gadet, F.,</w:t>
      </w:r>
      <w:r w:rsidRPr="00513A87">
        <w:t xml:space="preserve"> </w:t>
      </w:r>
      <w:r w:rsidRPr="00513A87">
        <w:rPr>
          <w:i/>
        </w:rPr>
        <w:t xml:space="preserve">Le français ordinaire, </w:t>
      </w:r>
      <w:r w:rsidRPr="00513A87">
        <w:t>2</w:t>
      </w:r>
      <w:r w:rsidRPr="00513A87">
        <w:rPr>
          <w:vertAlign w:val="superscript"/>
        </w:rPr>
        <w:t>e</w:t>
      </w:r>
      <w:r w:rsidRPr="00513A87">
        <w:t xml:space="preserve"> édition revue et augmentée, Paris : Armand Colin, 1997, pp. 3-6.</w:t>
      </w:r>
    </w:p>
  </w:footnote>
  <w:footnote w:id="277">
    <w:p w:rsidR="003252F5" w:rsidRPr="00513A87" w:rsidRDefault="003252F5">
      <w:pPr>
        <w:pStyle w:val="Textpoznpodarou"/>
      </w:pPr>
      <w:r w:rsidRPr="00513A87">
        <w:rPr>
          <w:rStyle w:val="Znakapoznpodarou"/>
        </w:rPr>
        <w:footnoteRef/>
      </w:r>
      <w:r w:rsidRPr="00513A87">
        <w:t xml:space="preserve"> </w:t>
      </w:r>
      <w:r w:rsidRPr="00513A87">
        <w:rPr>
          <w:i/>
        </w:rPr>
        <w:t xml:space="preserve">Cf. </w:t>
      </w:r>
      <w:r w:rsidRPr="00513A87">
        <w:rPr>
          <w:rFonts w:eastAsiaTheme="minorEastAsia"/>
          <w:lang w:eastAsia="zh-CN"/>
        </w:rPr>
        <w:t xml:space="preserve">PODHORNÁ-POLICKÁ, A., </w:t>
      </w:r>
      <w:r w:rsidRPr="00513A87">
        <w:rPr>
          <w:rFonts w:eastAsiaTheme="minorEastAsia"/>
          <w:i/>
          <w:lang w:eastAsia="zh-CN"/>
        </w:rPr>
        <w:t>Peut-on parler d’un argot des jeunes ? Analyse lexicale des universaux argotiques du parler de jeunes en lycées professionnels en France (Paris, Yzeure) et en République Tchèque (Brno)</w:t>
      </w:r>
      <w:r w:rsidRPr="00513A87">
        <w:rPr>
          <w:rFonts w:eastAsiaTheme="minorEastAsia"/>
          <w:lang w:eastAsia="zh-CN"/>
        </w:rPr>
        <w:t>, Thèse en cotutelle, Paris – Brno, 2006 – 2007, pp. 45-48, 137, 143-163.</w:t>
      </w:r>
    </w:p>
  </w:footnote>
  <w:footnote w:id="278">
    <w:p w:rsidR="003252F5" w:rsidRPr="00513A87" w:rsidRDefault="003252F5" w:rsidP="00A629C2">
      <w:pPr>
        <w:pStyle w:val="Textpoznpodarou"/>
      </w:pPr>
      <w:r w:rsidRPr="00513A87">
        <w:rPr>
          <w:rStyle w:val="Znakapoznpodarou"/>
        </w:rPr>
        <w:footnoteRef/>
      </w:r>
      <w:r w:rsidRPr="00513A87">
        <w:t xml:space="preserve"> </w:t>
      </w:r>
      <w:r w:rsidRPr="00513A87">
        <w:rPr>
          <w:i/>
        </w:rPr>
        <w:t xml:space="preserve">Cf. </w:t>
      </w:r>
      <w:r w:rsidRPr="00513A87">
        <w:t xml:space="preserve">ČERNÝ, J., </w:t>
      </w:r>
      <w:r w:rsidRPr="00513A87">
        <w:rPr>
          <w:i/>
        </w:rPr>
        <w:t>Dějiny lingvistiky</w:t>
      </w:r>
      <w:r w:rsidRPr="00513A87">
        <w:t>, Olomouc : Votobia, 1996, p. 399.</w:t>
      </w:r>
    </w:p>
  </w:footnote>
  <w:footnote w:id="279">
    <w:p w:rsidR="003252F5" w:rsidRPr="00513A87" w:rsidRDefault="003252F5">
      <w:pPr>
        <w:pStyle w:val="Textpoznpodarou"/>
      </w:pPr>
      <w:r w:rsidRPr="00513A87">
        <w:rPr>
          <w:rStyle w:val="Znakapoznpodarou"/>
        </w:rPr>
        <w:footnoteRef/>
      </w:r>
      <w:r w:rsidRPr="00513A87">
        <w:t xml:space="preserve"> CALVET, L.-J., DUMONT, P., </w:t>
      </w:r>
      <w:r w:rsidRPr="00513A87">
        <w:rPr>
          <w:i/>
          <w:iCs/>
        </w:rPr>
        <w:t>L’enquête sociolinguistique</w:t>
      </w:r>
      <w:r w:rsidRPr="00513A87">
        <w:t xml:space="preserve">, Paris : Harmattan, 1999, p. 15  </w:t>
      </w:r>
    </w:p>
  </w:footnote>
  <w:footnote w:id="280">
    <w:p w:rsidR="003252F5" w:rsidRPr="00513A87" w:rsidRDefault="003252F5" w:rsidP="00031374">
      <w:pPr>
        <w:pStyle w:val="Textpoznpodarou"/>
        <w:rPr>
          <w:lang w:val="cs-CZ"/>
        </w:rPr>
      </w:pPr>
      <w:r w:rsidRPr="00513A87">
        <w:rPr>
          <w:rStyle w:val="Znakapoznpodarou"/>
        </w:rPr>
        <w:footnoteRef/>
      </w:r>
      <w:r w:rsidRPr="00513A87">
        <w:t xml:space="preserve"> </w:t>
      </w:r>
      <w:r w:rsidRPr="00513A87">
        <w:rPr>
          <w:rFonts w:eastAsiaTheme="minorEastAsia"/>
          <w:lang w:eastAsia="zh-CN"/>
        </w:rPr>
        <w:t xml:space="preserve">PODHORNÁ-POLICKÁ, A., </w:t>
      </w:r>
      <w:r w:rsidRPr="00513A87">
        <w:rPr>
          <w:rFonts w:eastAsiaTheme="minorEastAsia"/>
          <w:i/>
          <w:lang w:eastAsia="zh-CN"/>
        </w:rPr>
        <w:t>op. cit.</w:t>
      </w:r>
      <w:r w:rsidRPr="00513A87">
        <w:rPr>
          <w:rFonts w:eastAsiaTheme="minorEastAsia"/>
          <w:lang w:eastAsia="zh-CN"/>
        </w:rPr>
        <w:t>, pp. 217-218.</w:t>
      </w:r>
    </w:p>
  </w:footnote>
  <w:footnote w:id="281">
    <w:p w:rsidR="003252F5" w:rsidRPr="00513A87" w:rsidRDefault="003252F5">
      <w:pPr>
        <w:pStyle w:val="Textpoznpodarou"/>
        <w:rPr>
          <w:lang w:val="cs-CZ"/>
        </w:rPr>
      </w:pPr>
      <w:r w:rsidRPr="00513A87">
        <w:rPr>
          <w:rStyle w:val="Znakapoznpodarou"/>
        </w:rPr>
        <w:footnoteRef/>
      </w:r>
      <w:r w:rsidRPr="00513A87">
        <w:t xml:space="preserve"> </w:t>
      </w:r>
      <w:r w:rsidRPr="00513A87">
        <w:rPr>
          <w:i/>
        </w:rPr>
        <w:t xml:space="preserve">Cf. </w:t>
      </w:r>
      <w:r w:rsidRPr="00513A87">
        <w:rPr>
          <w:lang w:val="cs-CZ"/>
        </w:rPr>
        <w:t xml:space="preserve">HOUDEBINE, A.-M., </w:t>
      </w:r>
      <w:r w:rsidRPr="00513A87">
        <w:rPr>
          <w:i/>
          <w:lang w:val="cs-CZ"/>
        </w:rPr>
        <w:t>L’imaginaire linguistique</w:t>
      </w:r>
      <w:r w:rsidRPr="00513A87">
        <w:rPr>
          <w:lang w:val="cs-CZ"/>
        </w:rPr>
        <w:t xml:space="preserve">, Paris : Harmattan, 2002, pp. 16-18. </w:t>
      </w:r>
    </w:p>
  </w:footnote>
  <w:footnote w:id="282">
    <w:p w:rsidR="003252F5" w:rsidRPr="00513A87" w:rsidRDefault="003252F5">
      <w:pPr>
        <w:pStyle w:val="Textpoznpodarou"/>
      </w:pPr>
      <w:r w:rsidRPr="00513A87">
        <w:rPr>
          <w:rStyle w:val="Znakapoznpodarou"/>
        </w:rPr>
        <w:footnoteRef/>
      </w:r>
      <w:r w:rsidRPr="00513A87">
        <w:t xml:space="preserve"> </w:t>
      </w:r>
      <w:r w:rsidRPr="00513A87">
        <w:rPr>
          <w:i/>
        </w:rPr>
        <w:t xml:space="preserve">Cf. </w:t>
      </w:r>
      <w:r w:rsidRPr="00513A87">
        <w:t xml:space="preserve">BOUKOUS, A., Le questionnaire, </w:t>
      </w:r>
      <w:r w:rsidRPr="00513A87">
        <w:rPr>
          <w:i/>
        </w:rPr>
        <w:t>Enquête sociolinguistique</w:t>
      </w:r>
      <w:r w:rsidRPr="00513A87">
        <w:t>, Paris : Harmattan, 1999, p. 19.</w:t>
      </w:r>
    </w:p>
  </w:footnote>
  <w:footnote w:id="283">
    <w:p w:rsidR="003252F5" w:rsidRPr="00513A87" w:rsidRDefault="003252F5">
      <w:pPr>
        <w:pStyle w:val="Textpoznpodarou"/>
      </w:pPr>
      <w:r w:rsidRPr="00513A87">
        <w:rPr>
          <w:rStyle w:val="Znakapoznpodarou"/>
        </w:rPr>
        <w:footnoteRef/>
      </w:r>
      <w:r w:rsidRPr="00513A87">
        <w:t xml:space="preserve"> « le paradoxe de l’observateur », </w:t>
      </w:r>
      <w:r w:rsidRPr="00513A87">
        <w:rPr>
          <w:i/>
        </w:rPr>
        <w:t xml:space="preserve">Cf. </w:t>
      </w:r>
      <w:r w:rsidRPr="00513A87">
        <w:t xml:space="preserve">ČERNÝ, </w:t>
      </w:r>
      <w:r w:rsidRPr="00513A87">
        <w:rPr>
          <w:i/>
        </w:rPr>
        <w:t>op. cit.</w:t>
      </w:r>
      <w:r w:rsidRPr="00513A87">
        <w:t>, p. 399.</w:t>
      </w:r>
    </w:p>
  </w:footnote>
  <w:footnote w:id="284">
    <w:p w:rsidR="003252F5" w:rsidRPr="00513A87" w:rsidRDefault="003252F5" w:rsidP="008D5DB2">
      <w:pPr>
        <w:pStyle w:val="Textpoznpodarou"/>
      </w:pPr>
      <w:r w:rsidRPr="00513A87">
        <w:rPr>
          <w:rStyle w:val="Znakapoznpodarou"/>
        </w:rPr>
        <w:footnoteRef/>
      </w:r>
      <w:r w:rsidRPr="00513A87">
        <w:t xml:space="preserve"> BOUKOUS, A., </w:t>
      </w:r>
      <w:r w:rsidRPr="00513A87">
        <w:rPr>
          <w:i/>
        </w:rPr>
        <w:t>op. cit.</w:t>
      </w:r>
      <w:r w:rsidRPr="00513A87">
        <w:t>, p. 18.</w:t>
      </w:r>
    </w:p>
  </w:footnote>
  <w:footnote w:id="285">
    <w:p w:rsidR="003252F5" w:rsidRPr="00513A87" w:rsidRDefault="003252F5">
      <w:pPr>
        <w:pStyle w:val="Textpoznpodarou"/>
      </w:pPr>
      <w:r w:rsidRPr="00513A87">
        <w:rPr>
          <w:rStyle w:val="Znakapoznpodarou"/>
        </w:rPr>
        <w:footnoteRef/>
      </w:r>
      <w:r w:rsidRPr="00513A87">
        <w:t xml:space="preserve"> DE SINGLY, F., </w:t>
      </w:r>
      <w:r w:rsidRPr="00513A87">
        <w:rPr>
          <w:i/>
        </w:rPr>
        <w:t>L’enquête et ses méthodes : Le questionnaire</w:t>
      </w:r>
      <w:r w:rsidRPr="00513A87">
        <w:t>, Paris : Nathan, 2002, p. 66.</w:t>
      </w:r>
    </w:p>
  </w:footnote>
  <w:footnote w:id="286">
    <w:p w:rsidR="003252F5" w:rsidRPr="00513A87" w:rsidRDefault="003252F5">
      <w:pPr>
        <w:pStyle w:val="Textpoznpodarou"/>
      </w:pPr>
      <w:r w:rsidRPr="00513A87">
        <w:rPr>
          <w:rStyle w:val="Znakapoznpodarou"/>
        </w:rPr>
        <w:footnoteRef/>
      </w:r>
      <w:r w:rsidRPr="00513A87">
        <w:t xml:space="preserve"> Quand nous n’avons pas pu être présente, nous avons expliqué toutes ces nécessités dans le courriel ou par téléphone voire par skype.</w:t>
      </w:r>
    </w:p>
  </w:footnote>
  <w:footnote w:id="287">
    <w:p w:rsidR="003252F5" w:rsidRPr="00513A87" w:rsidRDefault="003252F5">
      <w:pPr>
        <w:pStyle w:val="Textpoznpodarou"/>
      </w:pPr>
      <w:r w:rsidRPr="00513A87">
        <w:rPr>
          <w:rStyle w:val="Znakapoznpodarou"/>
        </w:rPr>
        <w:footnoteRef/>
      </w:r>
      <w:r w:rsidRPr="00513A87">
        <w:t xml:space="preserve"> Les personnes ayant une autre langue maternelle que le français, ont été exclues de notre étude.</w:t>
      </w:r>
    </w:p>
  </w:footnote>
  <w:footnote w:id="288">
    <w:p w:rsidR="003252F5" w:rsidRPr="00513A87" w:rsidRDefault="003252F5">
      <w:pPr>
        <w:pStyle w:val="Textpoznpodarou"/>
      </w:pPr>
      <w:r w:rsidRPr="00513A87">
        <w:rPr>
          <w:rStyle w:val="Znakapoznpodarou"/>
        </w:rPr>
        <w:footnoteRef/>
      </w:r>
      <w:r w:rsidRPr="00513A87">
        <w:t xml:space="preserve"> JAVEAU, Cl., </w:t>
      </w:r>
      <w:r w:rsidRPr="00513A87">
        <w:rPr>
          <w:i/>
        </w:rPr>
        <w:t>L’enquête par questionnaire, manuel à l’usage du praticien</w:t>
      </w:r>
      <w:r w:rsidRPr="00513A87">
        <w:t>, Paris : Éditions d’Organisation, 1978, pp. 74-75.</w:t>
      </w:r>
    </w:p>
  </w:footnote>
  <w:footnote w:id="289">
    <w:p w:rsidR="003252F5" w:rsidRPr="00513A87" w:rsidRDefault="003252F5">
      <w:pPr>
        <w:pStyle w:val="Textpoznpodarou"/>
      </w:pPr>
      <w:r w:rsidRPr="00513A87">
        <w:rPr>
          <w:rStyle w:val="Znakapoznpodarou"/>
        </w:rPr>
        <w:footnoteRef/>
      </w:r>
      <w:r w:rsidRPr="00513A87">
        <w:t xml:space="preserve"> Les définitions données ont été les suivantes : </w:t>
      </w:r>
      <w:r w:rsidRPr="00513A87">
        <w:rPr>
          <w:b/>
          <w:i/>
        </w:rPr>
        <w:t>standard </w:t>
      </w:r>
      <w:r w:rsidRPr="00513A87">
        <w:t xml:space="preserve">: la langue la plus couramment employée, </w:t>
      </w:r>
      <w:r w:rsidRPr="00513A87">
        <w:rPr>
          <w:b/>
          <w:i/>
        </w:rPr>
        <w:t>familier</w:t>
      </w:r>
      <w:r w:rsidRPr="00513A87">
        <w:t xml:space="preserve"> : usage de la langue quotidienne dans un cadre familial ou amical, </w:t>
      </w:r>
      <w:r w:rsidRPr="00513A87">
        <w:rPr>
          <w:b/>
          <w:i/>
        </w:rPr>
        <w:t>populaire</w:t>
      </w:r>
      <w:r w:rsidRPr="00513A87">
        <w:t>/</w:t>
      </w:r>
      <w:r w:rsidRPr="00513A87">
        <w:rPr>
          <w:b/>
          <w:i/>
        </w:rPr>
        <w:t>argotique</w:t>
      </w:r>
      <w:r w:rsidRPr="00513A87">
        <w:t> : mots ayant une connotation sociale, appropriés à une classe sociale.</w:t>
      </w:r>
    </w:p>
  </w:footnote>
  <w:footnote w:id="290">
    <w:p w:rsidR="003252F5" w:rsidRPr="00513A87" w:rsidRDefault="003252F5">
      <w:pPr>
        <w:pStyle w:val="Textpoznpodarou"/>
      </w:pPr>
      <w:r w:rsidRPr="00513A87">
        <w:rPr>
          <w:rStyle w:val="Znakapoznpodarou"/>
        </w:rPr>
        <w:footnoteRef/>
      </w:r>
      <w:r w:rsidRPr="00513A87">
        <w:t xml:space="preserve"> GADET, F., </w:t>
      </w:r>
      <w:r w:rsidRPr="00513A87">
        <w:rPr>
          <w:i/>
        </w:rPr>
        <w:t>La variation sociale en français</w:t>
      </w:r>
      <w:r w:rsidRPr="00513A87">
        <w:t>, Paris : Ophrys, 2003a) , p. 99.</w:t>
      </w:r>
    </w:p>
  </w:footnote>
  <w:footnote w:id="291">
    <w:p w:rsidR="003252F5" w:rsidRPr="00513A87" w:rsidRDefault="003252F5">
      <w:pPr>
        <w:pStyle w:val="Textpoznpodarou"/>
      </w:pPr>
      <w:r w:rsidRPr="00513A87">
        <w:rPr>
          <w:rStyle w:val="Znakapoznpodarou"/>
        </w:rPr>
        <w:footnoteRef/>
      </w:r>
      <w:r w:rsidRPr="00513A87">
        <w:t xml:space="preserve"> </w:t>
      </w:r>
      <w:r w:rsidRPr="00513A87">
        <w:rPr>
          <w:rFonts w:ascii="TimesNewRomanPSMT" w:eastAsiaTheme="minorEastAsia" w:hAnsi="TimesNewRomanPSMT" w:cs="TimesNewRomanPSMT"/>
          <w:lang w:val="cs-CZ" w:eastAsia="zh-CN"/>
        </w:rPr>
        <w:t xml:space="preserve">GADET, F., </w:t>
      </w:r>
      <w:r w:rsidRPr="00513A87">
        <w:rPr>
          <w:rFonts w:ascii="TimesNewRomanPS-ItalicMT" w:eastAsiaTheme="minorEastAsia" w:hAnsi="TimesNewRomanPS-ItalicMT" w:cs="TimesNewRomanPS-ItalicMT"/>
          <w:i/>
          <w:iCs/>
          <w:lang w:val="cs-CZ" w:eastAsia="zh-CN"/>
        </w:rPr>
        <w:t>Le français populaire</w:t>
      </w:r>
      <w:r w:rsidRPr="00513A87">
        <w:rPr>
          <w:rFonts w:ascii="TimesNewRomanPSMT" w:eastAsiaTheme="minorEastAsia" w:hAnsi="TimesNewRomanPSMT" w:cs="TimesNewRomanPSMT"/>
          <w:i/>
          <w:lang w:val="cs-CZ" w:eastAsia="zh-CN"/>
        </w:rPr>
        <w:t>, Que sais-je</w:t>
      </w:r>
      <w:r w:rsidRPr="00513A87">
        <w:rPr>
          <w:rFonts w:ascii="TimesNewRomanPSMT" w:eastAsiaTheme="minorEastAsia" w:hAnsi="TimesNewRomanPSMT" w:cs="TimesNewRomanPSMT"/>
          <w:lang w:val="cs-CZ" w:eastAsia="zh-CN"/>
        </w:rPr>
        <w:t>, Paris : PUF, 1992, p. 103.</w:t>
      </w:r>
    </w:p>
  </w:footnote>
  <w:footnote w:id="292">
    <w:p w:rsidR="003252F5" w:rsidRPr="00513A87" w:rsidRDefault="003252F5" w:rsidP="003E5FE2">
      <w:pPr>
        <w:pStyle w:val="Textpoznpodarou"/>
        <w:jc w:val="both"/>
      </w:pPr>
      <w:r w:rsidRPr="00513A87">
        <w:rPr>
          <w:rStyle w:val="Znakapoznpodarou"/>
        </w:rPr>
        <w:footnoteRef/>
      </w:r>
      <w:r w:rsidRPr="00513A87">
        <w:t xml:space="preserve"> </w:t>
      </w:r>
      <w:r w:rsidRPr="00513A87">
        <w:rPr>
          <w:caps/>
        </w:rPr>
        <w:t>Bertucci</w:t>
      </w:r>
      <w:r w:rsidRPr="00513A87">
        <w:t xml:space="preserve">, M. M. ; </w:t>
      </w:r>
      <w:r w:rsidRPr="00513A87">
        <w:rPr>
          <w:caps/>
        </w:rPr>
        <w:t>Delas</w:t>
      </w:r>
      <w:r w:rsidRPr="00513A87">
        <w:t xml:space="preserve">, D., </w:t>
      </w:r>
      <w:r w:rsidRPr="00513A87">
        <w:rPr>
          <w:i/>
        </w:rPr>
        <w:t>Français des Banlieues, Français Populaire?</w:t>
      </w:r>
      <w:r w:rsidRPr="00513A87">
        <w:t>, Paris : Encrage, 2005, p. 7.</w:t>
      </w:r>
    </w:p>
  </w:footnote>
  <w:footnote w:id="293">
    <w:p w:rsidR="003252F5" w:rsidRPr="00513A87" w:rsidRDefault="003252F5" w:rsidP="003E5FE2">
      <w:pPr>
        <w:pStyle w:val="Textpoznpodarou"/>
      </w:pPr>
      <w:r w:rsidRPr="00513A87">
        <w:rPr>
          <w:rStyle w:val="Znakapoznpodarou"/>
        </w:rPr>
        <w:footnoteRef/>
      </w:r>
      <w:r w:rsidRPr="00513A87">
        <w:t xml:space="preserve"> KOSCHWITZ, E., </w:t>
      </w:r>
      <w:r w:rsidRPr="00513A87">
        <w:rPr>
          <w:i/>
          <w:szCs w:val="24"/>
        </w:rPr>
        <w:t>Les parlers parisiens, anthologie phonétique</w:t>
      </w:r>
      <w:r w:rsidRPr="00513A87">
        <w:rPr>
          <w:szCs w:val="24"/>
        </w:rPr>
        <w:t>, Marburg : Librairie Universitaire M. G. Elwert, 1911, p. 1.</w:t>
      </w:r>
    </w:p>
  </w:footnote>
  <w:footnote w:id="294">
    <w:p w:rsidR="003252F5" w:rsidRPr="00513A87" w:rsidRDefault="003252F5">
      <w:pPr>
        <w:pStyle w:val="Textpoznpodarou"/>
      </w:pPr>
      <w:r w:rsidRPr="00513A87">
        <w:rPr>
          <w:rStyle w:val="Znakapoznpodarou"/>
        </w:rPr>
        <w:footnoteRef/>
      </w:r>
      <w:r w:rsidRPr="00513A87">
        <w:t xml:space="preserve"> Cette méthode, disons indirecte – par intermédiaire, n’était pas trop efficace, nous n’avons reçu qu’une partie des questionnaires envoyés par mél. Vu la longueur du questionnaire (il n’est pas des plus </w:t>
      </w:r>
      <w:r>
        <w:t>courts</w:t>
      </w:r>
      <w:r w:rsidRPr="00513A87">
        <w:t xml:space="preserve">) avec les instructions sous forme écrite, les répondants potentiels étaient peut-être démotivés pour se lancer dans un travail de cette nature. </w:t>
      </w:r>
    </w:p>
  </w:footnote>
  <w:footnote w:id="295">
    <w:p w:rsidR="003252F5" w:rsidRPr="00513A87" w:rsidRDefault="003252F5" w:rsidP="00AE0200">
      <w:pPr>
        <w:pStyle w:val="Textpoznpodarou"/>
      </w:pPr>
      <w:r w:rsidRPr="00513A87">
        <w:rPr>
          <w:rStyle w:val="Znakapoznpodarou"/>
        </w:rPr>
        <w:footnoteRef/>
      </w:r>
      <w:r w:rsidRPr="00513A87">
        <w:t xml:space="preserve"> Nous avons repris cette répartition de la thèse de Zuzana Navrátilová. </w:t>
      </w:r>
      <w:r w:rsidRPr="00513A87">
        <w:br/>
      </w:r>
      <w:r w:rsidRPr="00513A87">
        <w:rPr>
          <w:i/>
        </w:rPr>
        <w:t xml:space="preserve">Cf. </w:t>
      </w:r>
      <w:r w:rsidRPr="00513A87">
        <w:t xml:space="preserve">NAVRÁTILOVÁ, Z., </w:t>
      </w:r>
      <w:r w:rsidRPr="00513A87">
        <w:rPr>
          <w:i/>
        </w:rPr>
        <w:t>Les emprunts lexicaux à l’allemand dans le français contemporain</w:t>
      </w:r>
      <w:r w:rsidRPr="00513A87">
        <w:t>, FF UPOL : Olomouc, 2011, p. 112.</w:t>
      </w:r>
    </w:p>
  </w:footnote>
  <w:footnote w:id="296">
    <w:p w:rsidR="003252F5" w:rsidRPr="00BB5EA8" w:rsidRDefault="003252F5">
      <w:pPr>
        <w:pStyle w:val="Textpoznpodarou"/>
      </w:pPr>
      <w:r w:rsidRPr="00513A87">
        <w:rPr>
          <w:rStyle w:val="Znakapoznpodarou"/>
        </w:rPr>
        <w:footnoteRef/>
      </w:r>
      <w:r w:rsidRPr="00513A87">
        <w:t xml:space="preserve"> </w:t>
      </w:r>
      <w:r>
        <w:t>Interprété selon</w:t>
      </w:r>
      <w:r w:rsidRPr="00513A87">
        <w:t xml:space="preserve"> Zuzana</w:t>
      </w:r>
      <w:r>
        <w:t xml:space="preserve"> Navrátilová : </w:t>
      </w:r>
      <w:r w:rsidRPr="00BB5EA8">
        <w:rPr>
          <w:i/>
        </w:rPr>
        <w:t xml:space="preserve">Cf. </w:t>
      </w:r>
      <w:r w:rsidRPr="00BB5EA8">
        <w:t xml:space="preserve">NAVRÁTILOVÁ, Z., </w:t>
      </w:r>
      <w:r w:rsidRPr="00BB5EA8">
        <w:rPr>
          <w:i/>
        </w:rPr>
        <w:t>op. cit.</w:t>
      </w:r>
      <w:r w:rsidRPr="00BB5EA8">
        <w:t>, p. 114.</w:t>
      </w:r>
    </w:p>
  </w:footnote>
  <w:footnote w:id="297">
    <w:p w:rsidR="003252F5" w:rsidRPr="00513A87" w:rsidRDefault="003252F5">
      <w:pPr>
        <w:pStyle w:val="Textpoznpodarou"/>
      </w:pPr>
      <w:r w:rsidRPr="00513A87">
        <w:rPr>
          <w:rStyle w:val="Znakapoznpodarou"/>
        </w:rPr>
        <w:footnoteRef/>
      </w:r>
      <w:r w:rsidRPr="00513A87">
        <w:t xml:space="preserve"> Ce sont les variantes qui ont été le plus souvent choisies voire soulignées par les interrogés (</w:t>
      </w:r>
      <w:r w:rsidRPr="00513A87">
        <w:rPr>
          <w:i/>
        </w:rPr>
        <w:t xml:space="preserve">cf. </w:t>
      </w:r>
      <w:r w:rsidRPr="00513A87">
        <w:t>chapitre 5.5.2.5.).</w:t>
      </w:r>
    </w:p>
  </w:footnote>
  <w:footnote w:id="298">
    <w:p w:rsidR="003252F5" w:rsidRPr="00513A87" w:rsidRDefault="003252F5">
      <w:pPr>
        <w:pStyle w:val="Textpoznpodarou"/>
      </w:pPr>
      <w:r w:rsidRPr="00513A87">
        <w:rPr>
          <w:rStyle w:val="Znakapoznpodarou"/>
        </w:rPr>
        <w:footnoteRef/>
      </w:r>
      <w:r w:rsidRPr="00513A87">
        <w:t xml:space="preserve"> Nous nous appuyons sur  notre corpus provenant des périodiques. Naturellement, le </w:t>
      </w:r>
      <w:r w:rsidRPr="00513A87">
        <w:rPr>
          <w:i/>
        </w:rPr>
        <w:t>doc</w:t>
      </w:r>
      <w:r w:rsidRPr="00513A87">
        <w:t xml:space="preserve"> peut avoir plusieurs significations. </w:t>
      </w:r>
    </w:p>
  </w:footnote>
  <w:footnote w:id="299">
    <w:p w:rsidR="003252F5" w:rsidRPr="00513A87" w:rsidRDefault="003252F5">
      <w:pPr>
        <w:pStyle w:val="Textpoznpodarou"/>
      </w:pPr>
      <w:r w:rsidRPr="00513A87">
        <w:rPr>
          <w:rStyle w:val="Znakapoznpodarou"/>
        </w:rPr>
        <w:footnoteRef/>
      </w:r>
      <w:r w:rsidRPr="00513A87">
        <w:t xml:space="preserve"> En ce qui concerne les variantes graphiques de l’abrégé de </w:t>
      </w:r>
      <w:r w:rsidRPr="00513A87">
        <w:rPr>
          <w:i/>
        </w:rPr>
        <w:t>pauvre</w:t>
      </w:r>
      <w:r w:rsidRPr="00513A87">
        <w:t xml:space="preserve">, nous n’avons choisi que celles qui sont sorties de notre analyse de périodiques. </w:t>
      </w:r>
    </w:p>
  </w:footnote>
  <w:footnote w:id="300">
    <w:p w:rsidR="003252F5" w:rsidRPr="00513A87" w:rsidRDefault="003252F5">
      <w:pPr>
        <w:pStyle w:val="Textpoznpodarou"/>
      </w:pPr>
      <w:r w:rsidRPr="00513A87">
        <w:rPr>
          <w:rStyle w:val="Znakapoznpodarou"/>
        </w:rPr>
        <w:footnoteRef/>
      </w:r>
      <w:r w:rsidRPr="00513A87">
        <w:t xml:space="preserve"> Le </w:t>
      </w:r>
      <w:r w:rsidRPr="00513A87">
        <w:rPr>
          <w:i/>
        </w:rPr>
        <w:t>PRE09</w:t>
      </w:r>
      <w:r w:rsidRPr="00513A87">
        <w:t xml:space="preserve"> connaît le mot « prorata » sans tiret signifiant « </w:t>
      </w:r>
      <w:r w:rsidRPr="00513A87">
        <w:rPr>
          <w:i/>
        </w:rPr>
        <w:t>proportionnellement, en proportion de</w:t>
      </w:r>
      <w:r w:rsidRPr="00513A87">
        <w:t> ».</w:t>
      </w:r>
    </w:p>
  </w:footnote>
  <w:footnote w:id="301">
    <w:p w:rsidR="003252F5" w:rsidRPr="00513A87" w:rsidRDefault="003252F5" w:rsidP="00B503ED">
      <w:pPr>
        <w:pStyle w:val="Textpoznpodarou"/>
        <w:rPr>
          <w:lang w:val="cs-CZ"/>
        </w:rPr>
      </w:pPr>
      <w:r w:rsidRPr="00513A87">
        <w:rPr>
          <w:rStyle w:val="Znakapoznpodarou"/>
        </w:rPr>
        <w:footnoteRef/>
      </w:r>
      <w:r w:rsidRPr="00513A87">
        <w:t xml:space="preserve"> </w:t>
      </w:r>
      <w:r w:rsidRPr="00513A87">
        <w:rPr>
          <w:i/>
        </w:rPr>
        <w:t xml:space="preserve">« Je tâche d'être court, et je deviens obscur. » </w:t>
      </w:r>
      <w:r w:rsidRPr="00513A87">
        <w:t>(Quintus Horatius Flaccus)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2F5" w:rsidRPr="00910E45" w:rsidRDefault="003252F5" w:rsidP="006223B9">
    <w:pPr>
      <w:pStyle w:val="Zhlav"/>
      <w:pBdr>
        <w:between w:val="single" w:sz="4" w:space="1" w:color="4F81BD" w:themeColor="accent1"/>
      </w:pBdr>
      <w:spacing w:line="276" w:lineRule="auto"/>
      <w:jc w:val="center"/>
      <w:rPr>
        <w:caps/>
        <w:sz w:val="22"/>
        <w:szCs w:val="22"/>
      </w:rPr>
    </w:pPr>
    <w:r w:rsidRPr="00910E45">
      <w:rPr>
        <w:caps/>
        <w:sz w:val="22"/>
        <w:szCs w:val="22"/>
        <w:lang w:val="cs-CZ"/>
      </w:rPr>
      <w:t>Introduction</w:t>
    </w:r>
  </w:p>
  <w:p w:rsidR="003252F5" w:rsidRDefault="003252F5" w:rsidP="006223B9">
    <w:pPr>
      <w:pStyle w:val="Zhlav"/>
      <w:pBdr>
        <w:between w:val="single" w:sz="4" w:space="1" w:color="4F81BD" w:themeColor="accent1"/>
      </w:pBdr>
      <w:spacing w:line="276" w:lineRule="auto"/>
    </w:pPr>
  </w:p>
  <w:p w:rsidR="003252F5" w:rsidRDefault="003252F5">
    <w:pPr>
      <w:pStyle w:val="Zhlav"/>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2F5" w:rsidRPr="00910E45" w:rsidRDefault="003252F5" w:rsidP="00910E45">
    <w:pPr>
      <w:pStyle w:val="Zhlav"/>
      <w:pBdr>
        <w:between w:val="single" w:sz="4" w:space="1" w:color="4F81BD" w:themeColor="accent1"/>
      </w:pBdr>
      <w:spacing w:line="276" w:lineRule="auto"/>
      <w:jc w:val="center"/>
      <w:rPr>
        <w:caps/>
        <w:sz w:val="22"/>
        <w:szCs w:val="22"/>
      </w:rPr>
    </w:pPr>
    <w:r>
      <w:rPr>
        <w:caps/>
        <w:sz w:val="22"/>
        <w:szCs w:val="22"/>
      </w:rPr>
      <w:t>abstract</w:t>
    </w:r>
  </w:p>
  <w:p w:rsidR="003252F5" w:rsidRDefault="003252F5" w:rsidP="006223B9">
    <w:pPr>
      <w:pStyle w:val="Zhlav"/>
      <w:pBdr>
        <w:between w:val="single" w:sz="4" w:space="1" w:color="4F81BD" w:themeColor="accent1"/>
      </w:pBdr>
      <w:spacing w:line="276" w:lineRule="auto"/>
    </w:pPr>
  </w:p>
  <w:p w:rsidR="003252F5" w:rsidRDefault="003252F5">
    <w:pPr>
      <w:pStyle w:val="Zhlav"/>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BDB" w:rsidRPr="00910E45" w:rsidRDefault="00E05BDB" w:rsidP="00910E45">
    <w:pPr>
      <w:pStyle w:val="Zhlav"/>
      <w:pBdr>
        <w:between w:val="single" w:sz="4" w:space="1" w:color="4F81BD" w:themeColor="accent1"/>
      </w:pBdr>
      <w:spacing w:line="276" w:lineRule="auto"/>
      <w:jc w:val="center"/>
      <w:rPr>
        <w:caps/>
        <w:sz w:val="22"/>
        <w:szCs w:val="22"/>
      </w:rPr>
    </w:pPr>
    <w:r>
      <w:rPr>
        <w:caps/>
        <w:sz w:val="22"/>
        <w:szCs w:val="22"/>
      </w:rPr>
      <w:t>Bibliographie</w:t>
    </w:r>
  </w:p>
  <w:p w:rsidR="00E05BDB" w:rsidRDefault="00E05BDB" w:rsidP="006223B9">
    <w:pPr>
      <w:pStyle w:val="Zhlav"/>
      <w:pBdr>
        <w:between w:val="single" w:sz="4" w:space="1" w:color="4F81BD" w:themeColor="accent1"/>
      </w:pBdr>
      <w:spacing w:line="276" w:lineRule="auto"/>
    </w:pPr>
  </w:p>
  <w:p w:rsidR="00E05BDB" w:rsidRDefault="00E05BDB">
    <w:pPr>
      <w:pStyle w:val="Zhlav"/>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BDB" w:rsidRPr="00910E45" w:rsidRDefault="00E05BDB" w:rsidP="00910E45">
    <w:pPr>
      <w:pStyle w:val="Zhlav"/>
      <w:pBdr>
        <w:between w:val="single" w:sz="4" w:space="1" w:color="4F81BD" w:themeColor="accent1"/>
      </w:pBdr>
      <w:spacing w:line="276" w:lineRule="auto"/>
      <w:jc w:val="center"/>
      <w:rPr>
        <w:caps/>
        <w:sz w:val="22"/>
        <w:szCs w:val="22"/>
      </w:rPr>
    </w:pPr>
    <w:r>
      <w:rPr>
        <w:caps/>
        <w:sz w:val="22"/>
        <w:szCs w:val="22"/>
      </w:rPr>
      <w:t>Annexes</w:t>
    </w:r>
  </w:p>
  <w:p w:rsidR="00E05BDB" w:rsidRDefault="00E05BDB" w:rsidP="006223B9">
    <w:pPr>
      <w:pStyle w:val="Zhlav"/>
      <w:pBdr>
        <w:between w:val="single" w:sz="4" w:space="1" w:color="4F81BD" w:themeColor="accent1"/>
      </w:pBdr>
      <w:spacing w:line="276" w:lineRule="auto"/>
    </w:pPr>
  </w:p>
  <w:p w:rsidR="00E05BDB" w:rsidRDefault="00E05BDB">
    <w:pPr>
      <w:pStyle w:val="Zhlav"/>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BDB" w:rsidRDefault="00E05BDB">
    <w:pPr>
      <w:pStyle w:val="Zhlav"/>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BDB" w:rsidRPr="00F10FB3" w:rsidRDefault="00E05BDB" w:rsidP="00F10FB3">
    <w:pPr>
      <w:pStyle w:val="Zhlav"/>
      <w:rPr>
        <w:lang w:val="cs-CZ"/>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FB3" w:rsidRPr="00F10FB3" w:rsidRDefault="00F10FB3" w:rsidP="00F10FB3">
    <w:pPr>
      <w:pStyle w:val="Zhlav"/>
      <w:rPr>
        <w:lang w:val="cs-CZ"/>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2F5" w:rsidRPr="00910E45" w:rsidRDefault="003252F5" w:rsidP="006223B9">
    <w:pPr>
      <w:pStyle w:val="Zhlav"/>
      <w:pBdr>
        <w:between w:val="single" w:sz="4" w:space="1" w:color="4F81BD" w:themeColor="accent1"/>
      </w:pBdr>
      <w:spacing w:line="276" w:lineRule="auto"/>
      <w:jc w:val="center"/>
      <w:rPr>
        <w:caps/>
        <w:sz w:val="22"/>
        <w:szCs w:val="22"/>
      </w:rPr>
    </w:pPr>
    <w:r>
      <w:rPr>
        <w:caps/>
        <w:sz w:val="22"/>
        <w:szCs w:val="22"/>
        <w:lang w:val="cs-CZ"/>
      </w:rPr>
      <w:t>1. MÉTHODOLOGIE DU TRAVAIL</w:t>
    </w:r>
  </w:p>
  <w:p w:rsidR="003252F5" w:rsidRDefault="003252F5" w:rsidP="006223B9">
    <w:pPr>
      <w:pStyle w:val="Zhlav"/>
      <w:pBdr>
        <w:between w:val="single" w:sz="4" w:space="1" w:color="4F81BD" w:themeColor="accent1"/>
      </w:pBdr>
      <w:spacing w:line="276" w:lineRule="auto"/>
    </w:pPr>
  </w:p>
  <w:p w:rsidR="003252F5" w:rsidRDefault="003252F5">
    <w:pPr>
      <w:pStyle w:val="Zhlav"/>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2F5" w:rsidRPr="00910E45" w:rsidRDefault="003252F5" w:rsidP="006223B9">
    <w:pPr>
      <w:pStyle w:val="Zhlav"/>
      <w:pBdr>
        <w:between w:val="single" w:sz="4" w:space="1" w:color="4F81BD" w:themeColor="accent1"/>
      </w:pBdr>
      <w:spacing w:line="276" w:lineRule="auto"/>
      <w:jc w:val="center"/>
      <w:rPr>
        <w:caps/>
        <w:sz w:val="22"/>
        <w:szCs w:val="22"/>
      </w:rPr>
    </w:pPr>
    <w:r w:rsidRPr="00910E45">
      <w:rPr>
        <w:bCs/>
        <w:caps/>
        <w:sz w:val="22"/>
        <w:szCs w:val="22"/>
        <w:lang w:val="cs-CZ"/>
      </w:rPr>
      <w:t>2. Différentes formes d</w:t>
    </w:r>
    <w:r w:rsidRPr="00910E45">
      <w:rPr>
        <w:bCs/>
        <w:caps/>
        <w:sz w:val="22"/>
        <w:szCs w:val="22"/>
      </w:rPr>
      <w:t>’</w:t>
    </w:r>
    <w:r>
      <w:rPr>
        <w:caps/>
        <w:sz w:val="22"/>
        <w:szCs w:val="22"/>
      </w:rPr>
      <w:t>abrÈ</w:t>
    </w:r>
    <w:r w:rsidRPr="00910E45">
      <w:rPr>
        <w:caps/>
        <w:sz w:val="22"/>
        <w:szCs w:val="22"/>
      </w:rPr>
      <w:t>gement</w:t>
    </w:r>
  </w:p>
  <w:p w:rsidR="003252F5" w:rsidRDefault="003252F5" w:rsidP="006223B9">
    <w:pPr>
      <w:pStyle w:val="Zhlav"/>
      <w:pBdr>
        <w:between w:val="single" w:sz="4" w:space="1" w:color="4F81BD" w:themeColor="accent1"/>
      </w:pBdr>
      <w:spacing w:line="276" w:lineRule="auto"/>
    </w:pPr>
  </w:p>
  <w:p w:rsidR="003252F5" w:rsidRDefault="003252F5">
    <w:pPr>
      <w:pStyle w:val="Zhlav"/>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2F5" w:rsidRPr="00910E45" w:rsidRDefault="003252F5" w:rsidP="006223B9">
    <w:pPr>
      <w:pStyle w:val="Zhlav"/>
      <w:pBdr>
        <w:between w:val="single" w:sz="4" w:space="1" w:color="4F81BD" w:themeColor="accent1"/>
      </w:pBdr>
      <w:spacing w:line="276" w:lineRule="auto"/>
      <w:jc w:val="center"/>
      <w:rPr>
        <w:caps/>
        <w:sz w:val="22"/>
        <w:szCs w:val="22"/>
      </w:rPr>
    </w:pPr>
    <w:r w:rsidRPr="00910E45">
      <w:rPr>
        <w:bCs/>
        <w:caps/>
        <w:sz w:val="22"/>
        <w:szCs w:val="22"/>
        <w:lang w:val="cs-CZ"/>
      </w:rPr>
      <w:t>3. Troncation des mots</w:t>
    </w:r>
  </w:p>
  <w:p w:rsidR="003252F5" w:rsidRDefault="003252F5" w:rsidP="006223B9">
    <w:pPr>
      <w:pStyle w:val="Zhlav"/>
      <w:pBdr>
        <w:between w:val="single" w:sz="4" w:space="1" w:color="4F81BD" w:themeColor="accent1"/>
      </w:pBdr>
      <w:spacing w:line="276" w:lineRule="auto"/>
    </w:pPr>
  </w:p>
  <w:p w:rsidR="003252F5" w:rsidRDefault="003252F5">
    <w:pPr>
      <w:pStyle w:val="Zhlav"/>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2F5" w:rsidRDefault="003252F5" w:rsidP="006223B9">
    <w:pPr>
      <w:pStyle w:val="Zhlav"/>
      <w:pBdr>
        <w:between w:val="single" w:sz="4" w:space="1" w:color="4F81BD" w:themeColor="accent1"/>
      </w:pBdr>
      <w:spacing w:line="276" w:lineRule="auto"/>
    </w:pPr>
  </w:p>
  <w:p w:rsidR="003252F5" w:rsidRDefault="003252F5">
    <w:pPr>
      <w:pStyle w:val="Zhlav"/>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2F5" w:rsidRPr="00910E45" w:rsidRDefault="003252F5" w:rsidP="00910E45">
    <w:pPr>
      <w:pStyle w:val="Zhlav"/>
      <w:pBdr>
        <w:between w:val="single" w:sz="4" w:space="1" w:color="4F81BD" w:themeColor="accent1"/>
      </w:pBdr>
      <w:spacing w:line="276" w:lineRule="auto"/>
      <w:jc w:val="center"/>
      <w:rPr>
        <w:caps/>
        <w:sz w:val="22"/>
        <w:szCs w:val="22"/>
      </w:rPr>
    </w:pPr>
    <w:r w:rsidRPr="00910E45">
      <w:rPr>
        <w:bCs/>
        <w:caps/>
        <w:sz w:val="22"/>
        <w:szCs w:val="22"/>
        <w:lang w:val="cs-CZ"/>
      </w:rPr>
      <w:t>4. Troncats de presse</w:t>
    </w:r>
  </w:p>
  <w:p w:rsidR="003252F5" w:rsidRDefault="003252F5" w:rsidP="006223B9">
    <w:pPr>
      <w:pStyle w:val="Zhlav"/>
      <w:pBdr>
        <w:between w:val="single" w:sz="4" w:space="1" w:color="4F81BD" w:themeColor="accent1"/>
      </w:pBdr>
      <w:spacing w:line="276" w:lineRule="auto"/>
    </w:pPr>
  </w:p>
  <w:p w:rsidR="003252F5" w:rsidRDefault="003252F5" w:rsidP="00910E45">
    <w:pPr>
      <w:pStyle w:val="Zhlav"/>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2F5" w:rsidRPr="00910E45" w:rsidRDefault="003252F5" w:rsidP="00910E45">
    <w:pPr>
      <w:pStyle w:val="Zhlav"/>
      <w:pBdr>
        <w:between w:val="single" w:sz="4" w:space="1" w:color="4F81BD" w:themeColor="accent1"/>
      </w:pBdr>
      <w:spacing w:line="276" w:lineRule="auto"/>
      <w:jc w:val="center"/>
      <w:rPr>
        <w:caps/>
        <w:sz w:val="22"/>
        <w:szCs w:val="22"/>
      </w:rPr>
    </w:pPr>
    <w:r w:rsidRPr="00910E45">
      <w:rPr>
        <w:caps/>
        <w:sz w:val="22"/>
        <w:szCs w:val="22"/>
      </w:rPr>
      <w:t xml:space="preserve">5. La connaissance et l’usage des troncats par les Français </w:t>
    </w:r>
  </w:p>
  <w:p w:rsidR="003252F5" w:rsidRDefault="003252F5" w:rsidP="006223B9">
    <w:pPr>
      <w:pStyle w:val="Zhlav"/>
      <w:pBdr>
        <w:between w:val="single" w:sz="4" w:space="1" w:color="4F81BD" w:themeColor="accent1"/>
      </w:pBdr>
      <w:spacing w:line="276" w:lineRule="auto"/>
    </w:pPr>
  </w:p>
  <w:p w:rsidR="003252F5" w:rsidRDefault="003252F5">
    <w:pPr>
      <w:pStyle w:val="Zhlav"/>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2F5" w:rsidRPr="00910E45" w:rsidRDefault="003252F5" w:rsidP="00910E45">
    <w:pPr>
      <w:pStyle w:val="Zhlav"/>
      <w:pBdr>
        <w:between w:val="single" w:sz="4" w:space="1" w:color="4F81BD" w:themeColor="accent1"/>
      </w:pBdr>
      <w:spacing w:line="276" w:lineRule="auto"/>
      <w:jc w:val="center"/>
      <w:rPr>
        <w:caps/>
        <w:sz w:val="22"/>
        <w:szCs w:val="22"/>
      </w:rPr>
    </w:pPr>
    <w:r w:rsidRPr="00910E45">
      <w:rPr>
        <w:caps/>
        <w:sz w:val="22"/>
        <w:szCs w:val="22"/>
      </w:rPr>
      <w:t xml:space="preserve">Conclusion </w:t>
    </w:r>
  </w:p>
  <w:p w:rsidR="003252F5" w:rsidRDefault="003252F5" w:rsidP="006223B9">
    <w:pPr>
      <w:pStyle w:val="Zhlav"/>
      <w:pBdr>
        <w:between w:val="single" w:sz="4" w:space="1" w:color="4F81BD" w:themeColor="accent1"/>
      </w:pBdr>
      <w:spacing w:line="276" w:lineRule="auto"/>
    </w:pPr>
  </w:p>
  <w:p w:rsidR="003252F5" w:rsidRDefault="003252F5">
    <w:pPr>
      <w:pStyle w:val="Zhlav"/>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2F5" w:rsidRPr="00910E45" w:rsidRDefault="003252F5" w:rsidP="00910E45">
    <w:pPr>
      <w:pStyle w:val="Zhlav"/>
      <w:pBdr>
        <w:between w:val="single" w:sz="4" w:space="1" w:color="4F81BD" w:themeColor="accent1"/>
      </w:pBdr>
      <w:spacing w:line="276" w:lineRule="auto"/>
      <w:jc w:val="center"/>
      <w:rPr>
        <w:caps/>
        <w:sz w:val="22"/>
        <w:szCs w:val="22"/>
      </w:rPr>
    </w:pPr>
    <w:r w:rsidRPr="00910E45">
      <w:rPr>
        <w:caps/>
        <w:sz w:val="22"/>
        <w:szCs w:val="22"/>
      </w:rPr>
      <w:t>RÉSumÉ</w:t>
    </w:r>
  </w:p>
  <w:p w:rsidR="003252F5" w:rsidRDefault="003252F5" w:rsidP="006223B9">
    <w:pPr>
      <w:pStyle w:val="Zhlav"/>
      <w:pBdr>
        <w:between w:val="single" w:sz="4" w:space="1" w:color="4F81BD" w:themeColor="accent1"/>
      </w:pBdr>
      <w:spacing w:line="276" w:lineRule="auto"/>
    </w:pPr>
  </w:p>
  <w:p w:rsidR="003252F5" w:rsidRDefault="003252F5">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835E2"/>
    <w:multiLevelType w:val="hybridMultilevel"/>
    <w:tmpl w:val="7C761694"/>
    <w:lvl w:ilvl="0" w:tplc="6682E43A">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
    <w:nsid w:val="18331995"/>
    <w:multiLevelType w:val="hybridMultilevel"/>
    <w:tmpl w:val="B044CE9C"/>
    <w:lvl w:ilvl="0" w:tplc="F3328C3E">
      <w:numFmt w:val="bullet"/>
      <w:lvlText w:val="-"/>
      <w:lvlJc w:val="left"/>
      <w:pPr>
        <w:ind w:left="1069" w:hanging="360"/>
      </w:pPr>
      <w:rPr>
        <w:rFonts w:ascii="Times New Roman" w:eastAsia="Times New Roman" w:hAnsi="Times New Roman"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
    <w:nsid w:val="24337C48"/>
    <w:multiLevelType w:val="hybridMultilevel"/>
    <w:tmpl w:val="0EC29774"/>
    <w:lvl w:ilvl="0" w:tplc="15801CEC">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
    <w:nsid w:val="2851570E"/>
    <w:multiLevelType w:val="hybridMultilevel"/>
    <w:tmpl w:val="DAA0AB58"/>
    <w:lvl w:ilvl="0" w:tplc="D97E35D6">
      <w:start w:val="1"/>
      <w:numFmt w:val="decimal"/>
      <w:pStyle w:val="Nadpis5"/>
      <w:lvlText w:val="%1.1.1.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301C715D"/>
    <w:multiLevelType w:val="hybridMultilevel"/>
    <w:tmpl w:val="BB8695C4"/>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0560B68"/>
    <w:multiLevelType w:val="multilevel"/>
    <w:tmpl w:val="45FC647C"/>
    <w:lvl w:ilvl="0">
      <w:start w:val="1"/>
      <w:numFmt w:val="decimal"/>
      <w:pStyle w:val="Nadpis1"/>
      <w:lvlText w:val="%1."/>
      <w:lvlJc w:val="left"/>
      <w:pPr>
        <w:tabs>
          <w:tab w:val="num" w:pos="360"/>
        </w:tabs>
        <w:ind w:left="360" w:hanging="360"/>
      </w:pPr>
      <w:rPr>
        <w:rFonts w:hint="default"/>
      </w:rPr>
    </w:lvl>
    <w:lvl w:ilvl="1">
      <w:start w:val="1"/>
      <w:numFmt w:val="decimal"/>
      <w:pStyle w:val="Nadpis2"/>
      <w:lvlText w:val="%1.%2."/>
      <w:lvlJc w:val="left"/>
      <w:pPr>
        <w:tabs>
          <w:tab w:val="num" w:pos="792"/>
        </w:tabs>
        <w:ind w:left="792" w:hanging="432"/>
      </w:pPr>
      <w:rPr>
        <w:rFonts w:hint="default"/>
        <w:color w:val="auto"/>
      </w:rPr>
    </w:lvl>
    <w:lvl w:ilvl="2">
      <w:start w:val="1"/>
      <w:numFmt w:val="decimal"/>
      <w:lvlRestart w:val="1"/>
      <w:pStyle w:val="Nadpis3"/>
      <w:lvlText w:val="%1.%2.%3."/>
      <w:lvlJc w:val="left"/>
      <w:pPr>
        <w:tabs>
          <w:tab w:val="num" w:pos="1224"/>
        </w:tabs>
        <w:ind w:left="1224" w:hanging="504"/>
      </w:pPr>
      <w:rPr>
        <w:rFonts w:hint="default"/>
        <w:color w:val="auto"/>
      </w:rPr>
    </w:lvl>
    <w:lvl w:ilvl="3">
      <w:start w:val="1"/>
      <w:numFmt w:val="decimal"/>
      <w:pStyle w:val="Nadpis4"/>
      <w:lvlText w:val="%1.%2.%3.%4."/>
      <w:lvlJc w:val="left"/>
      <w:pPr>
        <w:tabs>
          <w:tab w:val="num" w:pos="1728"/>
        </w:tabs>
        <w:ind w:left="1728" w:hanging="64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nsid w:val="34D74F65"/>
    <w:multiLevelType w:val="hybridMultilevel"/>
    <w:tmpl w:val="BB8695C4"/>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43420427"/>
    <w:multiLevelType w:val="hybridMultilevel"/>
    <w:tmpl w:val="249E4C58"/>
    <w:lvl w:ilvl="0" w:tplc="72B068AE">
      <w:start w:val="1"/>
      <w:numFmt w:val="decimal"/>
      <w:lvlText w:val="%1."/>
      <w:lvlJc w:val="left"/>
      <w:pPr>
        <w:ind w:left="720" w:hanging="360"/>
      </w:pPr>
      <w:rPr>
        <w:rFonts w:ascii="Times New Roman" w:eastAsia="Times New Roman" w:hAnsi="Times New Roman" w:cs="Times New Roman"/>
        <w:b w:val="0"/>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4B373802"/>
    <w:multiLevelType w:val="hybridMultilevel"/>
    <w:tmpl w:val="CC64CC28"/>
    <w:lvl w:ilvl="0" w:tplc="045A5208">
      <w:start w:val="1"/>
      <w:numFmt w:val="decimal"/>
      <w:lvlText w:val="%1)"/>
      <w:lvlJc w:val="left"/>
      <w:pPr>
        <w:ind w:left="1069" w:hanging="360"/>
      </w:pPr>
      <w:rPr>
        <w:rFonts w:hint="default"/>
      </w:rPr>
    </w:lvl>
    <w:lvl w:ilvl="1" w:tplc="AB1A7012">
      <w:start w:val="1"/>
      <w:numFmt w:val="decimal"/>
      <w:lvlText w:val="%2."/>
      <w:lvlJc w:val="left"/>
      <w:pPr>
        <w:ind w:left="1789" w:hanging="360"/>
      </w:pPr>
      <w:rPr>
        <w:rFonts w:hint="default"/>
      </w:r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9">
    <w:nsid w:val="52123ED1"/>
    <w:multiLevelType w:val="hybridMultilevel"/>
    <w:tmpl w:val="BB8695C4"/>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55FA13A6"/>
    <w:multiLevelType w:val="hybridMultilevel"/>
    <w:tmpl w:val="1C3A5C9A"/>
    <w:lvl w:ilvl="0" w:tplc="B2A4E27A">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1">
    <w:nsid w:val="55FD1A78"/>
    <w:multiLevelType w:val="hybridMultilevel"/>
    <w:tmpl w:val="443AB152"/>
    <w:lvl w:ilvl="0" w:tplc="04050001">
      <w:start w:val="1"/>
      <w:numFmt w:val="bullet"/>
      <w:lvlText w:val=""/>
      <w:lvlJc w:val="left"/>
      <w:pPr>
        <w:tabs>
          <w:tab w:val="num" w:pos="1429"/>
        </w:tabs>
        <w:ind w:left="1429" w:hanging="360"/>
      </w:pPr>
      <w:rPr>
        <w:rFonts w:ascii="Symbol" w:hAnsi="Symbol" w:hint="default"/>
      </w:rPr>
    </w:lvl>
    <w:lvl w:ilvl="1" w:tplc="04050003" w:tentative="1">
      <w:start w:val="1"/>
      <w:numFmt w:val="bullet"/>
      <w:lvlText w:val="o"/>
      <w:lvlJc w:val="left"/>
      <w:pPr>
        <w:tabs>
          <w:tab w:val="num" w:pos="2149"/>
        </w:tabs>
        <w:ind w:left="2149" w:hanging="360"/>
      </w:pPr>
      <w:rPr>
        <w:rFonts w:ascii="Courier New" w:hAnsi="Courier New" w:cs="Courier New" w:hint="default"/>
      </w:rPr>
    </w:lvl>
    <w:lvl w:ilvl="2" w:tplc="04050005" w:tentative="1">
      <w:start w:val="1"/>
      <w:numFmt w:val="bullet"/>
      <w:lvlText w:val=""/>
      <w:lvlJc w:val="left"/>
      <w:pPr>
        <w:tabs>
          <w:tab w:val="num" w:pos="2869"/>
        </w:tabs>
        <w:ind w:left="2869" w:hanging="360"/>
      </w:pPr>
      <w:rPr>
        <w:rFonts w:ascii="Wingdings" w:hAnsi="Wingdings" w:hint="default"/>
      </w:rPr>
    </w:lvl>
    <w:lvl w:ilvl="3" w:tplc="04050001" w:tentative="1">
      <w:start w:val="1"/>
      <w:numFmt w:val="bullet"/>
      <w:lvlText w:val=""/>
      <w:lvlJc w:val="left"/>
      <w:pPr>
        <w:tabs>
          <w:tab w:val="num" w:pos="3589"/>
        </w:tabs>
        <w:ind w:left="3589" w:hanging="360"/>
      </w:pPr>
      <w:rPr>
        <w:rFonts w:ascii="Symbol" w:hAnsi="Symbol" w:hint="default"/>
      </w:rPr>
    </w:lvl>
    <w:lvl w:ilvl="4" w:tplc="04050003" w:tentative="1">
      <w:start w:val="1"/>
      <w:numFmt w:val="bullet"/>
      <w:lvlText w:val="o"/>
      <w:lvlJc w:val="left"/>
      <w:pPr>
        <w:tabs>
          <w:tab w:val="num" w:pos="4309"/>
        </w:tabs>
        <w:ind w:left="4309" w:hanging="360"/>
      </w:pPr>
      <w:rPr>
        <w:rFonts w:ascii="Courier New" w:hAnsi="Courier New" w:cs="Courier New" w:hint="default"/>
      </w:rPr>
    </w:lvl>
    <w:lvl w:ilvl="5" w:tplc="04050005" w:tentative="1">
      <w:start w:val="1"/>
      <w:numFmt w:val="bullet"/>
      <w:lvlText w:val=""/>
      <w:lvlJc w:val="left"/>
      <w:pPr>
        <w:tabs>
          <w:tab w:val="num" w:pos="5029"/>
        </w:tabs>
        <w:ind w:left="5029" w:hanging="360"/>
      </w:pPr>
      <w:rPr>
        <w:rFonts w:ascii="Wingdings" w:hAnsi="Wingdings" w:hint="default"/>
      </w:rPr>
    </w:lvl>
    <w:lvl w:ilvl="6" w:tplc="04050001" w:tentative="1">
      <w:start w:val="1"/>
      <w:numFmt w:val="bullet"/>
      <w:lvlText w:val=""/>
      <w:lvlJc w:val="left"/>
      <w:pPr>
        <w:tabs>
          <w:tab w:val="num" w:pos="5749"/>
        </w:tabs>
        <w:ind w:left="5749" w:hanging="360"/>
      </w:pPr>
      <w:rPr>
        <w:rFonts w:ascii="Symbol" w:hAnsi="Symbol" w:hint="default"/>
      </w:rPr>
    </w:lvl>
    <w:lvl w:ilvl="7" w:tplc="04050003" w:tentative="1">
      <w:start w:val="1"/>
      <w:numFmt w:val="bullet"/>
      <w:lvlText w:val="o"/>
      <w:lvlJc w:val="left"/>
      <w:pPr>
        <w:tabs>
          <w:tab w:val="num" w:pos="6469"/>
        </w:tabs>
        <w:ind w:left="6469" w:hanging="360"/>
      </w:pPr>
      <w:rPr>
        <w:rFonts w:ascii="Courier New" w:hAnsi="Courier New" w:cs="Courier New" w:hint="default"/>
      </w:rPr>
    </w:lvl>
    <w:lvl w:ilvl="8" w:tplc="04050005" w:tentative="1">
      <w:start w:val="1"/>
      <w:numFmt w:val="bullet"/>
      <w:lvlText w:val=""/>
      <w:lvlJc w:val="left"/>
      <w:pPr>
        <w:tabs>
          <w:tab w:val="num" w:pos="7189"/>
        </w:tabs>
        <w:ind w:left="7189" w:hanging="360"/>
      </w:pPr>
      <w:rPr>
        <w:rFonts w:ascii="Wingdings" w:hAnsi="Wingdings" w:hint="default"/>
      </w:rPr>
    </w:lvl>
  </w:abstractNum>
  <w:abstractNum w:abstractNumId="12">
    <w:nsid w:val="74F65A5A"/>
    <w:multiLevelType w:val="hybridMultilevel"/>
    <w:tmpl w:val="317A712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3">
    <w:nsid w:val="7FD31800"/>
    <w:multiLevelType w:val="hybridMultilevel"/>
    <w:tmpl w:val="C2304564"/>
    <w:lvl w:ilvl="0" w:tplc="3AB46B3E">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num w:numId="1">
    <w:abstractNumId w:val="5"/>
  </w:num>
  <w:num w:numId="2">
    <w:abstractNumId w:val="11"/>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3"/>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6"/>
  </w:num>
  <w:num w:numId="26">
    <w:abstractNumId w:val="9"/>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drawingGridHorizontalSpacing w:val="120"/>
  <w:displayHorizontalDrawingGridEvery w:val="2"/>
  <w:characterSpacingControl w:val="doNotCompress"/>
  <w:hdrShapeDefaults>
    <o:shapedefaults v:ext="edit" spidmax="102401"/>
  </w:hdrShapeDefaults>
  <w:footnotePr>
    <w:footnote w:id="-1"/>
    <w:footnote w:id="0"/>
  </w:footnotePr>
  <w:endnotePr>
    <w:endnote w:id="-1"/>
    <w:endnote w:id="0"/>
  </w:endnotePr>
  <w:compat>
    <w:useFELayout/>
  </w:compat>
  <w:rsids>
    <w:rsidRoot w:val="009E53F0"/>
    <w:rsid w:val="00003839"/>
    <w:rsid w:val="00005D38"/>
    <w:rsid w:val="00006709"/>
    <w:rsid w:val="000069B5"/>
    <w:rsid w:val="0000732F"/>
    <w:rsid w:val="000074B7"/>
    <w:rsid w:val="0000758A"/>
    <w:rsid w:val="000109F2"/>
    <w:rsid w:val="000113F2"/>
    <w:rsid w:val="000120AA"/>
    <w:rsid w:val="00012D8E"/>
    <w:rsid w:val="000132FA"/>
    <w:rsid w:val="00013CCE"/>
    <w:rsid w:val="00014562"/>
    <w:rsid w:val="00014944"/>
    <w:rsid w:val="0001561A"/>
    <w:rsid w:val="00015654"/>
    <w:rsid w:val="0001728B"/>
    <w:rsid w:val="00017EEE"/>
    <w:rsid w:val="000226A7"/>
    <w:rsid w:val="0002311E"/>
    <w:rsid w:val="00023317"/>
    <w:rsid w:val="000238AD"/>
    <w:rsid w:val="00026C9C"/>
    <w:rsid w:val="000279B8"/>
    <w:rsid w:val="00030B13"/>
    <w:rsid w:val="00030E5C"/>
    <w:rsid w:val="000312D6"/>
    <w:rsid w:val="00031374"/>
    <w:rsid w:val="00031545"/>
    <w:rsid w:val="00034080"/>
    <w:rsid w:val="00034967"/>
    <w:rsid w:val="00034CD2"/>
    <w:rsid w:val="00034E1F"/>
    <w:rsid w:val="000353EC"/>
    <w:rsid w:val="00037547"/>
    <w:rsid w:val="00043B00"/>
    <w:rsid w:val="0004485C"/>
    <w:rsid w:val="0004518A"/>
    <w:rsid w:val="00045581"/>
    <w:rsid w:val="00045BC3"/>
    <w:rsid w:val="000460C2"/>
    <w:rsid w:val="00046C82"/>
    <w:rsid w:val="0004707C"/>
    <w:rsid w:val="00050874"/>
    <w:rsid w:val="00052680"/>
    <w:rsid w:val="00054007"/>
    <w:rsid w:val="00055DF3"/>
    <w:rsid w:val="00056111"/>
    <w:rsid w:val="000579B1"/>
    <w:rsid w:val="0006219E"/>
    <w:rsid w:val="000629A2"/>
    <w:rsid w:val="00062A2B"/>
    <w:rsid w:val="00062FA6"/>
    <w:rsid w:val="00063C14"/>
    <w:rsid w:val="000650D2"/>
    <w:rsid w:val="00065364"/>
    <w:rsid w:val="00065956"/>
    <w:rsid w:val="00065B3E"/>
    <w:rsid w:val="00065C6F"/>
    <w:rsid w:val="00066029"/>
    <w:rsid w:val="00066622"/>
    <w:rsid w:val="000667C4"/>
    <w:rsid w:val="000709F9"/>
    <w:rsid w:val="00071423"/>
    <w:rsid w:val="000715C3"/>
    <w:rsid w:val="00071C7F"/>
    <w:rsid w:val="000731BA"/>
    <w:rsid w:val="00073AAC"/>
    <w:rsid w:val="000744AA"/>
    <w:rsid w:val="000751B8"/>
    <w:rsid w:val="00076527"/>
    <w:rsid w:val="0008458C"/>
    <w:rsid w:val="00084C9B"/>
    <w:rsid w:val="00085B9C"/>
    <w:rsid w:val="00085D45"/>
    <w:rsid w:val="00085F12"/>
    <w:rsid w:val="0008617D"/>
    <w:rsid w:val="00086AB1"/>
    <w:rsid w:val="00086B71"/>
    <w:rsid w:val="0009290B"/>
    <w:rsid w:val="00094FD4"/>
    <w:rsid w:val="000951DE"/>
    <w:rsid w:val="00096AD2"/>
    <w:rsid w:val="00096D42"/>
    <w:rsid w:val="000A0315"/>
    <w:rsid w:val="000A074D"/>
    <w:rsid w:val="000A0CF1"/>
    <w:rsid w:val="000A0D50"/>
    <w:rsid w:val="000A0F03"/>
    <w:rsid w:val="000A1031"/>
    <w:rsid w:val="000A26D8"/>
    <w:rsid w:val="000A36A4"/>
    <w:rsid w:val="000A36AA"/>
    <w:rsid w:val="000A4287"/>
    <w:rsid w:val="000A46E0"/>
    <w:rsid w:val="000A48A4"/>
    <w:rsid w:val="000A4CCD"/>
    <w:rsid w:val="000A6192"/>
    <w:rsid w:val="000A620E"/>
    <w:rsid w:val="000A6C09"/>
    <w:rsid w:val="000A7C39"/>
    <w:rsid w:val="000B03E7"/>
    <w:rsid w:val="000B0757"/>
    <w:rsid w:val="000B2DE6"/>
    <w:rsid w:val="000B31E5"/>
    <w:rsid w:val="000B3369"/>
    <w:rsid w:val="000B3DFA"/>
    <w:rsid w:val="000B444E"/>
    <w:rsid w:val="000B51FE"/>
    <w:rsid w:val="000B6748"/>
    <w:rsid w:val="000C0064"/>
    <w:rsid w:val="000C0809"/>
    <w:rsid w:val="000C24EA"/>
    <w:rsid w:val="000C2554"/>
    <w:rsid w:val="000C41BC"/>
    <w:rsid w:val="000C43F6"/>
    <w:rsid w:val="000C4AA6"/>
    <w:rsid w:val="000C52CE"/>
    <w:rsid w:val="000C6038"/>
    <w:rsid w:val="000C6A89"/>
    <w:rsid w:val="000D0B23"/>
    <w:rsid w:val="000D12E2"/>
    <w:rsid w:val="000D197B"/>
    <w:rsid w:val="000D19F3"/>
    <w:rsid w:val="000D3135"/>
    <w:rsid w:val="000D39B5"/>
    <w:rsid w:val="000D4376"/>
    <w:rsid w:val="000D47B4"/>
    <w:rsid w:val="000D4FCD"/>
    <w:rsid w:val="000D5404"/>
    <w:rsid w:val="000D6ABB"/>
    <w:rsid w:val="000E02CE"/>
    <w:rsid w:val="000E2CA6"/>
    <w:rsid w:val="000E475B"/>
    <w:rsid w:val="000E4B86"/>
    <w:rsid w:val="000E619C"/>
    <w:rsid w:val="000E6FD7"/>
    <w:rsid w:val="000E7050"/>
    <w:rsid w:val="000F0157"/>
    <w:rsid w:val="000F044C"/>
    <w:rsid w:val="000F27D2"/>
    <w:rsid w:val="000F365E"/>
    <w:rsid w:val="000F3F6F"/>
    <w:rsid w:val="000F6508"/>
    <w:rsid w:val="000F6847"/>
    <w:rsid w:val="000F6F7B"/>
    <w:rsid w:val="000F6F93"/>
    <w:rsid w:val="00101278"/>
    <w:rsid w:val="00103682"/>
    <w:rsid w:val="00103CAF"/>
    <w:rsid w:val="0010469E"/>
    <w:rsid w:val="0010501A"/>
    <w:rsid w:val="00105042"/>
    <w:rsid w:val="001118F2"/>
    <w:rsid w:val="00111CB4"/>
    <w:rsid w:val="00112C25"/>
    <w:rsid w:val="001132A5"/>
    <w:rsid w:val="001162B5"/>
    <w:rsid w:val="0011646F"/>
    <w:rsid w:val="00120ABB"/>
    <w:rsid w:val="00121584"/>
    <w:rsid w:val="00123003"/>
    <w:rsid w:val="001234B2"/>
    <w:rsid w:val="00123793"/>
    <w:rsid w:val="001237B5"/>
    <w:rsid w:val="00123C0A"/>
    <w:rsid w:val="00124C3B"/>
    <w:rsid w:val="001264ED"/>
    <w:rsid w:val="00127326"/>
    <w:rsid w:val="001276E4"/>
    <w:rsid w:val="00130417"/>
    <w:rsid w:val="001310F6"/>
    <w:rsid w:val="0013343F"/>
    <w:rsid w:val="00134201"/>
    <w:rsid w:val="0013709C"/>
    <w:rsid w:val="001406CE"/>
    <w:rsid w:val="001408F8"/>
    <w:rsid w:val="00141C9B"/>
    <w:rsid w:val="00141D54"/>
    <w:rsid w:val="00142119"/>
    <w:rsid w:val="001424D7"/>
    <w:rsid w:val="001426C2"/>
    <w:rsid w:val="00143248"/>
    <w:rsid w:val="0014360E"/>
    <w:rsid w:val="00143B0B"/>
    <w:rsid w:val="00143FEA"/>
    <w:rsid w:val="0014417E"/>
    <w:rsid w:val="001457BB"/>
    <w:rsid w:val="00150C4C"/>
    <w:rsid w:val="00151536"/>
    <w:rsid w:val="00152C64"/>
    <w:rsid w:val="0015317B"/>
    <w:rsid w:val="00153220"/>
    <w:rsid w:val="00153226"/>
    <w:rsid w:val="00154FDD"/>
    <w:rsid w:val="001558B1"/>
    <w:rsid w:val="00155E83"/>
    <w:rsid w:val="00157652"/>
    <w:rsid w:val="001604B4"/>
    <w:rsid w:val="001625FE"/>
    <w:rsid w:val="0016419A"/>
    <w:rsid w:val="0016466D"/>
    <w:rsid w:val="00165506"/>
    <w:rsid w:val="00165E55"/>
    <w:rsid w:val="00167057"/>
    <w:rsid w:val="001671EC"/>
    <w:rsid w:val="00170540"/>
    <w:rsid w:val="0017090B"/>
    <w:rsid w:val="0017159E"/>
    <w:rsid w:val="0017210C"/>
    <w:rsid w:val="00172366"/>
    <w:rsid w:val="0017472B"/>
    <w:rsid w:val="00174F5F"/>
    <w:rsid w:val="00177159"/>
    <w:rsid w:val="0018225F"/>
    <w:rsid w:val="00183333"/>
    <w:rsid w:val="00183845"/>
    <w:rsid w:val="00183D60"/>
    <w:rsid w:val="00183EE4"/>
    <w:rsid w:val="00183F59"/>
    <w:rsid w:val="0018482D"/>
    <w:rsid w:val="00184F38"/>
    <w:rsid w:val="00184F95"/>
    <w:rsid w:val="001856F3"/>
    <w:rsid w:val="00190204"/>
    <w:rsid w:val="001903F4"/>
    <w:rsid w:val="001908F4"/>
    <w:rsid w:val="00190966"/>
    <w:rsid w:val="00192182"/>
    <w:rsid w:val="0019279A"/>
    <w:rsid w:val="00196276"/>
    <w:rsid w:val="00197BA6"/>
    <w:rsid w:val="001A3ED2"/>
    <w:rsid w:val="001A4383"/>
    <w:rsid w:val="001A50D5"/>
    <w:rsid w:val="001A6419"/>
    <w:rsid w:val="001A6A45"/>
    <w:rsid w:val="001A76AC"/>
    <w:rsid w:val="001B0462"/>
    <w:rsid w:val="001B2553"/>
    <w:rsid w:val="001B30DF"/>
    <w:rsid w:val="001B3929"/>
    <w:rsid w:val="001B78DC"/>
    <w:rsid w:val="001B7C5C"/>
    <w:rsid w:val="001C1860"/>
    <w:rsid w:val="001C1C18"/>
    <w:rsid w:val="001C21F6"/>
    <w:rsid w:val="001C2467"/>
    <w:rsid w:val="001C2DE4"/>
    <w:rsid w:val="001C39D2"/>
    <w:rsid w:val="001C3F41"/>
    <w:rsid w:val="001C44FF"/>
    <w:rsid w:val="001C4C98"/>
    <w:rsid w:val="001D073D"/>
    <w:rsid w:val="001D18A1"/>
    <w:rsid w:val="001D275C"/>
    <w:rsid w:val="001D3462"/>
    <w:rsid w:val="001D3493"/>
    <w:rsid w:val="001D35F8"/>
    <w:rsid w:val="001D48A9"/>
    <w:rsid w:val="001D5AF7"/>
    <w:rsid w:val="001D6A20"/>
    <w:rsid w:val="001D7A33"/>
    <w:rsid w:val="001D7E1D"/>
    <w:rsid w:val="001E06C2"/>
    <w:rsid w:val="001E1EFC"/>
    <w:rsid w:val="001E205A"/>
    <w:rsid w:val="001E300D"/>
    <w:rsid w:val="001E32FB"/>
    <w:rsid w:val="001E3CCD"/>
    <w:rsid w:val="001E3D6C"/>
    <w:rsid w:val="001E43FD"/>
    <w:rsid w:val="001E5B78"/>
    <w:rsid w:val="001E5F83"/>
    <w:rsid w:val="001E68C8"/>
    <w:rsid w:val="001E75BD"/>
    <w:rsid w:val="001E7C63"/>
    <w:rsid w:val="001F04B2"/>
    <w:rsid w:val="001F07C7"/>
    <w:rsid w:val="001F177E"/>
    <w:rsid w:val="001F55CE"/>
    <w:rsid w:val="001F612B"/>
    <w:rsid w:val="001F6E35"/>
    <w:rsid w:val="001F70CD"/>
    <w:rsid w:val="001F7EC1"/>
    <w:rsid w:val="002003D5"/>
    <w:rsid w:val="00203C53"/>
    <w:rsid w:val="002049A2"/>
    <w:rsid w:val="00204F9C"/>
    <w:rsid w:val="002058F0"/>
    <w:rsid w:val="002059E1"/>
    <w:rsid w:val="00205E62"/>
    <w:rsid w:val="00206A39"/>
    <w:rsid w:val="00206E40"/>
    <w:rsid w:val="00206FC9"/>
    <w:rsid w:val="0020770A"/>
    <w:rsid w:val="00207E0C"/>
    <w:rsid w:val="00210CB7"/>
    <w:rsid w:val="0021157A"/>
    <w:rsid w:val="0021277D"/>
    <w:rsid w:val="0021367D"/>
    <w:rsid w:val="00214555"/>
    <w:rsid w:val="0021478A"/>
    <w:rsid w:val="00214964"/>
    <w:rsid w:val="00215534"/>
    <w:rsid w:val="00216109"/>
    <w:rsid w:val="00216A4F"/>
    <w:rsid w:val="00217B5F"/>
    <w:rsid w:val="002217C3"/>
    <w:rsid w:val="002236FD"/>
    <w:rsid w:val="002250CD"/>
    <w:rsid w:val="00225766"/>
    <w:rsid w:val="00226214"/>
    <w:rsid w:val="002273E5"/>
    <w:rsid w:val="00230C13"/>
    <w:rsid w:val="002310CE"/>
    <w:rsid w:val="00231934"/>
    <w:rsid w:val="00231E9D"/>
    <w:rsid w:val="002344D0"/>
    <w:rsid w:val="002352D2"/>
    <w:rsid w:val="00236356"/>
    <w:rsid w:val="00237E00"/>
    <w:rsid w:val="00242637"/>
    <w:rsid w:val="002426B5"/>
    <w:rsid w:val="002430B9"/>
    <w:rsid w:val="0024357C"/>
    <w:rsid w:val="00244084"/>
    <w:rsid w:val="002445DC"/>
    <w:rsid w:val="002457B4"/>
    <w:rsid w:val="00247741"/>
    <w:rsid w:val="00247D4A"/>
    <w:rsid w:val="00250228"/>
    <w:rsid w:val="0025072D"/>
    <w:rsid w:val="00250759"/>
    <w:rsid w:val="00251FCE"/>
    <w:rsid w:val="00252385"/>
    <w:rsid w:val="00252484"/>
    <w:rsid w:val="00253143"/>
    <w:rsid w:val="0025526A"/>
    <w:rsid w:val="00255A70"/>
    <w:rsid w:val="00261AF3"/>
    <w:rsid w:val="00261DE9"/>
    <w:rsid w:val="0026253B"/>
    <w:rsid w:val="00262AC6"/>
    <w:rsid w:val="00262C87"/>
    <w:rsid w:val="002632DD"/>
    <w:rsid w:val="00263A13"/>
    <w:rsid w:val="00263CC8"/>
    <w:rsid w:val="00263E6E"/>
    <w:rsid w:val="00263F7F"/>
    <w:rsid w:val="0026553E"/>
    <w:rsid w:val="00265798"/>
    <w:rsid w:val="0026591B"/>
    <w:rsid w:val="002659ED"/>
    <w:rsid w:val="00266518"/>
    <w:rsid w:val="0026661E"/>
    <w:rsid w:val="00266DE4"/>
    <w:rsid w:val="0026771A"/>
    <w:rsid w:val="00267971"/>
    <w:rsid w:val="002709D8"/>
    <w:rsid w:val="0027270B"/>
    <w:rsid w:val="00274215"/>
    <w:rsid w:val="00274DC7"/>
    <w:rsid w:val="002750E5"/>
    <w:rsid w:val="002758C6"/>
    <w:rsid w:val="00275FC0"/>
    <w:rsid w:val="00276D4F"/>
    <w:rsid w:val="002770CA"/>
    <w:rsid w:val="0027719C"/>
    <w:rsid w:val="00277B30"/>
    <w:rsid w:val="0028045F"/>
    <w:rsid w:val="0028070F"/>
    <w:rsid w:val="00280A8D"/>
    <w:rsid w:val="00280C9C"/>
    <w:rsid w:val="002866EA"/>
    <w:rsid w:val="00286BDD"/>
    <w:rsid w:val="00286F61"/>
    <w:rsid w:val="00290A69"/>
    <w:rsid w:val="00290B0E"/>
    <w:rsid w:val="00291724"/>
    <w:rsid w:val="00291A9E"/>
    <w:rsid w:val="00292626"/>
    <w:rsid w:val="00292B33"/>
    <w:rsid w:val="002940C4"/>
    <w:rsid w:val="00296098"/>
    <w:rsid w:val="002964E0"/>
    <w:rsid w:val="00296A7D"/>
    <w:rsid w:val="00296FD5"/>
    <w:rsid w:val="002973B4"/>
    <w:rsid w:val="002A1312"/>
    <w:rsid w:val="002A1B24"/>
    <w:rsid w:val="002A1EF5"/>
    <w:rsid w:val="002A29C8"/>
    <w:rsid w:val="002A3904"/>
    <w:rsid w:val="002A5111"/>
    <w:rsid w:val="002A669E"/>
    <w:rsid w:val="002A6C1F"/>
    <w:rsid w:val="002A7011"/>
    <w:rsid w:val="002B0BF8"/>
    <w:rsid w:val="002B1726"/>
    <w:rsid w:val="002B1C6C"/>
    <w:rsid w:val="002B1FD8"/>
    <w:rsid w:val="002B1FFF"/>
    <w:rsid w:val="002B2626"/>
    <w:rsid w:val="002B5408"/>
    <w:rsid w:val="002B5CE8"/>
    <w:rsid w:val="002B6633"/>
    <w:rsid w:val="002B729F"/>
    <w:rsid w:val="002B7512"/>
    <w:rsid w:val="002B76E2"/>
    <w:rsid w:val="002C06AE"/>
    <w:rsid w:val="002C1CAA"/>
    <w:rsid w:val="002C1F6A"/>
    <w:rsid w:val="002C3281"/>
    <w:rsid w:val="002C5CD0"/>
    <w:rsid w:val="002C6AFA"/>
    <w:rsid w:val="002C7255"/>
    <w:rsid w:val="002C7CDA"/>
    <w:rsid w:val="002D0EB0"/>
    <w:rsid w:val="002D1EC0"/>
    <w:rsid w:val="002D2150"/>
    <w:rsid w:val="002D21A3"/>
    <w:rsid w:val="002D2AE8"/>
    <w:rsid w:val="002D2C0D"/>
    <w:rsid w:val="002D31FC"/>
    <w:rsid w:val="002D4E8B"/>
    <w:rsid w:val="002D5EC0"/>
    <w:rsid w:val="002D6CB3"/>
    <w:rsid w:val="002D6D5C"/>
    <w:rsid w:val="002D7691"/>
    <w:rsid w:val="002D78A7"/>
    <w:rsid w:val="002D7961"/>
    <w:rsid w:val="002E2875"/>
    <w:rsid w:val="002E49D3"/>
    <w:rsid w:val="002E50FB"/>
    <w:rsid w:val="002E5D27"/>
    <w:rsid w:val="002F1F21"/>
    <w:rsid w:val="002F23B0"/>
    <w:rsid w:val="002F27B3"/>
    <w:rsid w:val="002F2AD9"/>
    <w:rsid w:val="002F303A"/>
    <w:rsid w:val="002F4491"/>
    <w:rsid w:val="002F511F"/>
    <w:rsid w:val="002F6F73"/>
    <w:rsid w:val="0030178F"/>
    <w:rsid w:val="00301D12"/>
    <w:rsid w:val="0030225F"/>
    <w:rsid w:val="00302D0D"/>
    <w:rsid w:val="003036AC"/>
    <w:rsid w:val="00303B43"/>
    <w:rsid w:val="00304FF2"/>
    <w:rsid w:val="0030530D"/>
    <w:rsid w:val="00305698"/>
    <w:rsid w:val="00306B7A"/>
    <w:rsid w:val="00307930"/>
    <w:rsid w:val="003104B4"/>
    <w:rsid w:val="003113BF"/>
    <w:rsid w:val="003135E6"/>
    <w:rsid w:val="00313E11"/>
    <w:rsid w:val="0031401E"/>
    <w:rsid w:val="0031438F"/>
    <w:rsid w:val="003143F6"/>
    <w:rsid w:val="0031480A"/>
    <w:rsid w:val="00314934"/>
    <w:rsid w:val="00314F49"/>
    <w:rsid w:val="0031536E"/>
    <w:rsid w:val="003204FB"/>
    <w:rsid w:val="0032087E"/>
    <w:rsid w:val="00320DFC"/>
    <w:rsid w:val="00321E0A"/>
    <w:rsid w:val="00323B37"/>
    <w:rsid w:val="003252F5"/>
    <w:rsid w:val="00325405"/>
    <w:rsid w:val="00325746"/>
    <w:rsid w:val="00326ED9"/>
    <w:rsid w:val="00327590"/>
    <w:rsid w:val="003277C0"/>
    <w:rsid w:val="00330AE2"/>
    <w:rsid w:val="003320D0"/>
    <w:rsid w:val="00332D45"/>
    <w:rsid w:val="00334A20"/>
    <w:rsid w:val="00334FFE"/>
    <w:rsid w:val="00335B3C"/>
    <w:rsid w:val="00337836"/>
    <w:rsid w:val="00337BBD"/>
    <w:rsid w:val="00340572"/>
    <w:rsid w:val="0034473C"/>
    <w:rsid w:val="00344970"/>
    <w:rsid w:val="00346C04"/>
    <w:rsid w:val="00347BBC"/>
    <w:rsid w:val="003500C0"/>
    <w:rsid w:val="00352AFA"/>
    <w:rsid w:val="00353026"/>
    <w:rsid w:val="00353351"/>
    <w:rsid w:val="003533AF"/>
    <w:rsid w:val="00353821"/>
    <w:rsid w:val="00353990"/>
    <w:rsid w:val="00357027"/>
    <w:rsid w:val="003577BB"/>
    <w:rsid w:val="003606AE"/>
    <w:rsid w:val="00362AB5"/>
    <w:rsid w:val="00364DC5"/>
    <w:rsid w:val="00364E8B"/>
    <w:rsid w:val="00367C9F"/>
    <w:rsid w:val="003723F1"/>
    <w:rsid w:val="00372FE3"/>
    <w:rsid w:val="003731A1"/>
    <w:rsid w:val="00373977"/>
    <w:rsid w:val="00373C59"/>
    <w:rsid w:val="0037419C"/>
    <w:rsid w:val="003749AD"/>
    <w:rsid w:val="00375954"/>
    <w:rsid w:val="003765F8"/>
    <w:rsid w:val="00376F31"/>
    <w:rsid w:val="003770B1"/>
    <w:rsid w:val="003775D7"/>
    <w:rsid w:val="003778C9"/>
    <w:rsid w:val="003801B2"/>
    <w:rsid w:val="003807A9"/>
    <w:rsid w:val="00381954"/>
    <w:rsid w:val="00381BBC"/>
    <w:rsid w:val="003820BF"/>
    <w:rsid w:val="003824A5"/>
    <w:rsid w:val="003845E2"/>
    <w:rsid w:val="0038483B"/>
    <w:rsid w:val="003876BB"/>
    <w:rsid w:val="00387B5A"/>
    <w:rsid w:val="00390678"/>
    <w:rsid w:val="0039093A"/>
    <w:rsid w:val="00391D4E"/>
    <w:rsid w:val="00391DA2"/>
    <w:rsid w:val="00391E29"/>
    <w:rsid w:val="003923CF"/>
    <w:rsid w:val="003926AF"/>
    <w:rsid w:val="003929BD"/>
    <w:rsid w:val="00393CEC"/>
    <w:rsid w:val="00394394"/>
    <w:rsid w:val="003964FB"/>
    <w:rsid w:val="00396B52"/>
    <w:rsid w:val="00396FF8"/>
    <w:rsid w:val="003971A8"/>
    <w:rsid w:val="00397985"/>
    <w:rsid w:val="003A00DE"/>
    <w:rsid w:val="003A1EDB"/>
    <w:rsid w:val="003A6516"/>
    <w:rsid w:val="003B00D7"/>
    <w:rsid w:val="003B0B2B"/>
    <w:rsid w:val="003B13C3"/>
    <w:rsid w:val="003B21EF"/>
    <w:rsid w:val="003B33CB"/>
    <w:rsid w:val="003B4A6F"/>
    <w:rsid w:val="003B4ACF"/>
    <w:rsid w:val="003B5DFE"/>
    <w:rsid w:val="003C0AE1"/>
    <w:rsid w:val="003C24B7"/>
    <w:rsid w:val="003C2745"/>
    <w:rsid w:val="003C5971"/>
    <w:rsid w:val="003C6419"/>
    <w:rsid w:val="003C6A9B"/>
    <w:rsid w:val="003C7AB5"/>
    <w:rsid w:val="003D1FD7"/>
    <w:rsid w:val="003D41A2"/>
    <w:rsid w:val="003D4248"/>
    <w:rsid w:val="003D441D"/>
    <w:rsid w:val="003D4E96"/>
    <w:rsid w:val="003D6E83"/>
    <w:rsid w:val="003D775C"/>
    <w:rsid w:val="003E1773"/>
    <w:rsid w:val="003E17F2"/>
    <w:rsid w:val="003E1802"/>
    <w:rsid w:val="003E187D"/>
    <w:rsid w:val="003E1D39"/>
    <w:rsid w:val="003E1E08"/>
    <w:rsid w:val="003E248D"/>
    <w:rsid w:val="003E3B55"/>
    <w:rsid w:val="003E3C71"/>
    <w:rsid w:val="003E42DA"/>
    <w:rsid w:val="003E581C"/>
    <w:rsid w:val="003E5F05"/>
    <w:rsid w:val="003E5FE2"/>
    <w:rsid w:val="003E63F2"/>
    <w:rsid w:val="003E6D90"/>
    <w:rsid w:val="003E6DA1"/>
    <w:rsid w:val="003F0537"/>
    <w:rsid w:val="003F16DA"/>
    <w:rsid w:val="003F1AF0"/>
    <w:rsid w:val="003F1D3F"/>
    <w:rsid w:val="003F26D4"/>
    <w:rsid w:val="003F34E9"/>
    <w:rsid w:val="003F3656"/>
    <w:rsid w:val="003F3901"/>
    <w:rsid w:val="003F3B85"/>
    <w:rsid w:val="003F3F16"/>
    <w:rsid w:val="003F3FC7"/>
    <w:rsid w:val="003F42C0"/>
    <w:rsid w:val="003F4C8D"/>
    <w:rsid w:val="003F65BF"/>
    <w:rsid w:val="003F761B"/>
    <w:rsid w:val="003F7AF0"/>
    <w:rsid w:val="00400F9F"/>
    <w:rsid w:val="00401457"/>
    <w:rsid w:val="00401524"/>
    <w:rsid w:val="004016BD"/>
    <w:rsid w:val="004023EB"/>
    <w:rsid w:val="00402A05"/>
    <w:rsid w:val="00405275"/>
    <w:rsid w:val="00405409"/>
    <w:rsid w:val="00406336"/>
    <w:rsid w:val="00407341"/>
    <w:rsid w:val="0041059D"/>
    <w:rsid w:val="00411608"/>
    <w:rsid w:val="004116A8"/>
    <w:rsid w:val="00411CA2"/>
    <w:rsid w:val="00411D9C"/>
    <w:rsid w:val="0041246D"/>
    <w:rsid w:val="00413F4F"/>
    <w:rsid w:val="0041418B"/>
    <w:rsid w:val="00414773"/>
    <w:rsid w:val="00414F58"/>
    <w:rsid w:val="00415C22"/>
    <w:rsid w:val="00415FC5"/>
    <w:rsid w:val="0041741B"/>
    <w:rsid w:val="0042010D"/>
    <w:rsid w:val="0042497E"/>
    <w:rsid w:val="004249DE"/>
    <w:rsid w:val="00424AD4"/>
    <w:rsid w:val="00424C0C"/>
    <w:rsid w:val="00424D98"/>
    <w:rsid w:val="00425629"/>
    <w:rsid w:val="0042650C"/>
    <w:rsid w:val="00426A63"/>
    <w:rsid w:val="00427A46"/>
    <w:rsid w:val="00427E36"/>
    <w:rsid w:val="004307DA"/>
    <w:rsid w:val="00430913"/>
    <w:rsid w:val="00431C20"/>
    <w:rsid w:val="00433176"/>
    <w:rsid w:val="0043331D"/>
    <w:rsid w:val="004334AD"/>
    <w:rsid w:val="0043398A"/>
    <w:rsid w:val="004347AE"/>
    <w:rsid w:val="004352F3"/>
    <w:rsid w:val="004364E7"/>
    <w:rsid w:val="0043669D"/>
    <w:rsid w:val="00436EE5"/>
    <w:rsid w:val="0044074A"/>
    <w:rsid w:val="0044080E"/>
    <w:rsid w:val="0044141C"/>
    <w:rsid w:val="00443AFC"/>
    <w:rsid w:val="00443EE8"/>
    <w:rsid w:val="00444233"/>
    <w:rsid w:val="00444996"/>
    <w:rsid w:val="00445EF4"/>
    <w:rsid w:val="004469A6"/>
    <w:rsid w:val="00446EC0"/>
    <w:rsid w:val="00446F27"/>
    <w:rsid w:val="00447403"/>
    <w:rsid w:val="004476FD"/>
    <w:rsid w:val="00447F21"/>
    <w:rsid w:val="00450216"/>
    <w:rsid w:val="00450AFF"/>
    <w:rsid w:val="00450B01"/>
    <w:rsid w:val="00450C79"/>
    <w:rsid w:val="00451DBB"/>
    <w:rsid w:val="0045220E"/>
    <w:rsid w:val="00452831"/>
    <w:rsid w:val="0045328D"/>
    <w:rsid w:val="00453D86"/>
    <w:rsid w:val="004548C0"/>
    <w:rsid w:val="00455871"/>
    <w:rsid w:val="00455DE0"/>
    <w:rsid w:val="00456626"/>
    <w:rsid w:val="00457043"/>
    <w:rsid w:val="0045711B"/>
    <w:rsid w:val="00457729"/>
    <w:rsid w:val="0046055A"/>
    <w:rsid w:val="00460FE8"/>
    <w:rsid w:val="004610A7"/>
    <w:rsid w:val="00461CF9"/>
    <w:rsid w:val="004623A5"/>
    <w:rsid w:val="004625C0"/>
    <w:rsid w:val="004625CD"/>
    <w:rsid w:val="004632AE"/>
    <w:rsid w:val="004633C7"/>
    <w:rsid w:val="00463EF9"/>
    <w:rsid w:val="004643FE"/>
    <w:rsid w:val="00464EF1"/>
    <w:rsid w:val="00465ADA"/>
    <w:rsid w:val="00465EFA"/>
    <w:rsid w:val="004678F0"/>
    <w:rsid w:val="00467E0A"/>
    <w:rsid w:val="00470D58"/>
    <w:rsid w:val="0047296C"/>
    <w:rsid w:val="00472ABE"/>
    <w:rsid w:val="00473D6E"/>
    <w:rsid w:val="00473E9B"/>
    <w:rsid w:val="00474DB4"/>
    <w:rsid w:val="00475FF0"/>
    <w:rsid w:val="004762F0"/>
    <w:rsid w:val="004833C4"/>
    <w:rsid w:val="004836B3"/>
    <w:rsid w:val="00484194"/>
    <w:rsid w:val="00484481"/>
    <w:rsid w:val="00485445"/>
    <w:rsid w:val="00485F12"/>
    <w:rsid w:val="00486A1F"/>
    <w:rsid w:val="00487B1E"/>
    <w:rsid w:val="00491066"/>
    <w:rsid w:val="004916E0"/>
    <w:rsid w:val="004918CC"/>
    <w:rsid w:val="004928B1"/>
    <w:rsid w:val="00492EAE"/>
    <w:rsid w:val="00494BEF"/>
    <w:rsid w:val="00495C42"/>
    <w:rsid w:val="00496FB3"/>
    <w:rsid w:val="0049723A"/>
    <w:rsid w:val="004A03C8"/>
    <w:rsid w:val="004A11C5"/>
    <w:rsid w:val="004A1804"/>
    <w:rsid w:val="004A40C8"/>
    <w:rsid w:val="004A4948"/>
    <w:rsid w:val="004A6213"/>
    <w:rsid w:val="004A6315"/>
    <w:rsid w:val="004B0420"/>
    <w:rsid w:val="004B2934"/>
    <w:rsid w:val="004B2D1C"/>
    <w:rsid w:val="004B38C0"/>
    <w:rsid w:val="004B3C84"/>
    <w:rsid w:val="004B3D3A"/>
    <w:rsid w:val="004B413F"/>
    <w:rsid w:val="004B6EA8"/>
    <w:rsid w:val="004C00CF"/>
    <w:rsid w:val="004C24AD"/>
    <w:rsid w:val="004C3503"/>
    <w:rsid w:val="004C5534"/>
    <w:rsid w:val="004C5574"/>
    <w:rsid w:val="004C5DCA"/>
    <w:rsid w:val="004C73AD"/>
    <w:rsid w:val="004D097C"/>
    <w:rsid w:val="004D3B31"/>
    <w:rsid w:val="004D43EE"/>
    <w:rsid w:val="004D4903"/>
    <w:rsid w:val="004D55E9"/>
    <w:rsid w:val="004D57DC"/>
    <w:rsid w:val="004D61A5"/>
    <w:rsid w:val="004D7A69"/>
    <w:rsid w:val="004E027E"/>
    <w:rsid w:val="004E15D6"/>
    <w:rsid w:val="004E2720"/>
    <w:rsid w:val="004E2E85"/>
    <w:rsid w:val="004E49E6"/>
    <w:rsid w:val="004E51B7"/>
    <w:rsid w:val="004E53D0"/>
    <w:rsid w:val="004E6715"/>
    <w:rsid w:val="004E6F28"/>
    <w:rsid w:val="004E7978"/>
    <w:rsid w:val="004F025C"/>
    <w:rsid w:val="004F0D86"/>
    <w:rsid w:val="004F1CC9"/>
    <w:rsid w:val="004F2DD8"/>
    <w:rsid w:val="004F3304"/>
    <w:rsid w:val="004F33A9"/>
    <w:rsid w:val="004F3BFC"/>
    <w:rsid w:val="004F43AD"/>
    <w:rsid w:val="004F4CBC"/>
    <w:rsid w:val="004F4F8F"/>
    <w:rsid w:val="004F4FB3"/>
    <w:rsid w:val="004F5504"/>
    <w:rsid w:val="004F5DB7"/>
    <w:rsid w:val="004F5DDC"/>
    <w:rsid w:val="004F6002"/>
    <w:rsid w:val="004F7AAC"/>
    <w:rsid w:val="00500FD5"/>
    <w:rsid w:val="00501386"/>
    <w:rsid w:val="00502E0C"/>
    <w:rsid w:val="00502F5C"/>
    <w:rsid w:val="0050358E"/>
    <w:rsid w:val="0050494C"/>
    <w:rsid w:val="00507C5E"/>
    <w:rsid w:val="005102B6"/>
    <w:rsid w:val="00510831"/>
    <w:rsid w:val="00510BBE"/>
    <w:rsid w:val="0051132C"/>
    <w:rsid w:val="00511A62"/>
    <w:rsid w:val="00511B00"/>
    <w:rsid w:val="00512629"/>
    <w:rsid w:val="00512998"/>
    <w:rsid w:val="00512A4E"/>
    <w:rsid w:val="00512C1F"/>
    <w:rsid w:val="00512D14"/>
    <w:rsid w:val="00513A87"/>
    <w:rsid w:val="0051606A"/>
    <w:rsid w:val="0051640E"/>
    <w:rsid w:val="005205F2"/>
    <w:rsid w:val="00520751"/>
    <w:rsid w:val="00520763"/>
    <w:rsid w:val="00522DBF"/>
    <w:rsid w:val="00523474"/>
    <w:rsid w:val="00523AB3"/>
    <w:rsid w:val="0052415F"/>
    <w:rsid w:val="00525A90"/>
    <w:rsid w:val="00527D7C"/>
    <w:rsid w:val="00530206"/>
    <w:rsid w:val="00530D64"/>
    <w:rsid w:val="0053283C"/>
    <w:rsid w:val="00534AC9"/>
    <w:rsid w:val="00536557"/>
    <w:rsid w:val="00536B92"/>
    <w:rsid w:val="00537182"/>
    <w:rsid w:val="0053731D"/>
    <w:rsid w:val="0053778D"/>
    <w:rsid w:val="005405FF"/>
    <w:rsid w:val="00541948"/>
    <w:rsid w:val="00542C3E"/>
    <w:rsid w:val="00542E33"/>
    <w:rsid w:val="00543643"/>
    <w:rsid w:val="00543BD6"/>
    <w:rsid w:val="00544DBB"/>
    <w:rsid w:val="00545BD6"/>
    <w:rsid w:val="00545FC7"/>
    <w:rsid w:val="005468F1"/>
    <w:rsid w:val="005478C1"/>
    <w:rsid w:val="005517AA"/>
    <w:rsid w:val="00551DE4"/>
    <w:rsid w:val="0055206B"/>
    <w:rsid w:val="00552102"/>
    <w:rsid w:val="00552D56"/>
    <w:rsid w:val="005572DB"/>
    <w:rsid w:val="00560D3D"/>
    <w:rsid w:val="00565DC6"/>
    <w:rsid w:val="005662D3"/>
    <w:rsid w:val="00566629"/>
    <w:rsid w:val="005672D0"/>
    <w:rsid w:val="0056772A"/>
    <w:rsid w:val="00571DC6"/>
    <w:rsid w:val="0057251D"/>
    <w:rsid w:val="005736EE"/>
    <w:rsid w:val="00573745"/>
    <w:rsid w:val="0057429D"/>
    <w:rsid w:val="005745C7"/>
    <w:rsid w:val="00575C47"/>
    <w:rsid w:val="00580AC1"/>
    <w:rsid w:val="0058191B"/>
    <w:rsid w:val="00581E5E"/>
    <w:rsid w:val="00581F52"/>
    <w:rsid w:val="00582303"/>
    <w:rsid w:val="00582B92"/>
    <w:rsid w:val="00583152"/>
    <w:rsid w:val="00584420"/>
    <w:rsid w:val="0058445D"/>
    <w:rsid w:val="005847CA"/>
    <w:rsid w:val="00584CF5"/>
    <w:rsid w:val="00584EDE"/>
    <w:rsid w:val="00584FBF"/>
    <w:rsid w:val="005865CE"/>
    <w:rsid w:val="00586A72"/>
    <w:rsid w:val="005910EF"/>
    <w:rsid w:val="00591CE0"/>
    <w:rsid w:val="0059404C"/>
    <w:rsid w:val="0059453D"/>
    <w:rsid w:val="0059555F"/>
    <w:rsid w:val="005963F5"/>
    <w:rsid w:val="005965FF"/>
    <w:rsid w:val="00596F78"/>
    <w:rsid w:val="00597211"/>
    <w:rsid w:val="005977C0"/>
    <w:rsid w:val="00597F2D"/>
    <w:rsid w:val="005A1328"/>
    <w:rsid w:val="005A45F7"/>
    <w:rsid w:val="005A5462"/>
    <w:rsid w:val="005A6337"/>
    <w:rsid w:val="005A6C6D"/>
    <w:rsid w:val="005A725B"/>
    <w:rsid w:val="005A7441"/>
    <w:rsid w:val="005A7617"/>
    <w:rsid w:val="005A7AA5"/>
    <w:rsid w:val="005A7E9C"/>
    <w:rsid w:val="005B080E"/>
    <w:rsid w:val="005B0A66"/>
    <w:rsid w:val="005B2A9C"/>
    <w:rsid w:val="005B3687"/>
    <w:rsid w:val="005B3C90"/>
    <w:rsid w:val="005B5530"/>
    <w:rsid w:val="005B5565"/>
    <w:rsid w:val="005B5A9C"/>
    <w:rsid w:val="005B5B8D"/>
    <w:rsid w:val="005B69F0"/>
    <w:rsid w:val="005B71C3"/>
    <w:rsid w:val="005B789D"/>
    <w:rsid w:val="005C06F2"/>
    <w:rsid w:val="005C17B9"/>
    <w:rsid w:val="005C30E0"/>
    <w:rsid w:val="005C4536"/>
    <w:rsid w:val="005C4D9F"/>
    <w:rsid w:val="005C5096"/>
    <w:rsid w:val="005C5377"/>
    <w:rsid w:val="005C5573"/>
    <w:rsid w:val="005C6CAA"/>
    <w:rsid w:val="005C7F1C"/>
    <w:rsid w:val="005D00A5"/>
    <w:rsid w:val="005D0CFB"/>
    <w:rsid w:val="005D2816"/>
    <w:rsid w:val="005D2F5B"/>
    <w:rsid w:val="005D5E49"/>
    <w:rsid w:val="005D5F8D"/>
    <w:rsid w:val="005D717D"/>
    <w:rsid w:val="005E0DB8"/>
    <w:rsid w:val="005E19F1"/>
    <w:rsid w:val="005E2129"/>
    <w:rsid w:val="005E21C2"/>
    <w:rsid w:val="005E3B39"/>
    <w:rsid w:val="005E516C"/>
    <w:rsid w:val="005E620E"/>
    <w:rsid w:val="005E7246"/>
    <w:rsid w:val="005F0929"/>
    <w:rsid w:val="005F1456"/>
    <w:rsid w:val="005F1B23"/>
    <w:rsid w:val="005F1F6F"/>
    <w:rsid w:val="005F26BC"/>
    <w:rsid w:val="005F2B18"/>
    <w:rsid w:val="005F2E2B"/>
    <w:rsid w:val="005F31CE"/>
    <w:rsid w:val="005F34C6"/>
    <w:rsid w:val="005F3E52"/>
    <w:rsid w:val="005F459A"/>
    <w:rsid w:val="005F5769"/>
    <w:rsid w:val="005F6CBA"/>
    <w:rsid w:val="005F7B18"/>
    <w:rsid w:val="0060003B"/>
    <w:rsid w:val="00600BA8"/>
    <w:rsid w:val="006035F7"/>
    <w:rsid w:val="0060454F"/>
    <w:rsid w:val="00604864"/>
    <w:rsid w:val="00604A10"/>
    <w:rsid w:val="00604D78"/>
    <w:rsid w:val="00604DB0"/>
    <w:rsid w:val="00605B4A"/>
    <w:rsid w:val="00605D2C"/>
    <w:rsid w:val="00606A95"/>
    <w:rsid w:val="00607C01"/>
    <w:rsid w:val="006114D7"/>
    <w:rsid w:val="0061155A"/>
    <w:rsid w:val="00611F89"/>
    <w:rsid w:val="00612340"/>
    <w:rsid w:val="00613C80"/>
    <w:rsid w:val="00615051"/>
    <w:rsid w:val="00616A36"/>
    <w:rsid w:val="00617493"/>
    <w:rsid w:val="0061760B"/>
    <w:rsid w:val="00617A38"/>
    <w:rsid w:val="00617FF5"/>
    <w:rsid w:val="00620413"/>
    <w:rsid w:val="006211BD"/>
    <w:rsid w:val="006212BE"/>
    <w:rsid w:val="00621DD5"/>
    <w:rsid w:val="0062229B"/>
    <w:rsid w:val="006223B9"/>
    <w:rsid w:val="006227E7"/>
    <w:rsid w:val="00623073"/>
    <w:rsid w:val="006233D1"/>
    <w:rsid w:val="00623751"/>
    <w:rsid w:val="00625106"/>
    <w:rsid w:val="0062580A"/>
    <w:rsid w:val="00626462"/>
    <w:rsid w:val="006264F2"/>
    <w:rsid w:val="006266DA"/>
    <w:rsid w:val="0062690D"/>
    <w:rsid w:val="0062694E"/>
    <w:rsid w:val="00626E55"/>
    <w:rsid w:val="00627D1B"/>
    <w:rsid w:val="00630D71"/>
    <w:rsid w:val="00630E4E"/>
    <w:rsid w:val="00631944"/>
    <w:rsid w:val="0063233F"/>
    <w:rsid w:val="00632E51"/>
    <w:rsid w:val="006331AE"/>
    <w:rsid w:val="00634958"/>
    <w:rsid w:val="00634C88"/>
    <w:rsid w:val="00634D4B"/>
    <w:rsid w:val="0063536B"/>
    <w:rsid w:val="00635760"/>
    <w:rsid w:val="0063653F"/>
    <w:rsid w:val="006366CA"/>
    <w:rsid w:val="00637835"/>
    <w:rsid w:val="00640A34"/>
    <w:rsid w:val="00640B4F"/>
    <w:rsid w:val="00640D90"/>
    <w:rsid w:val="0064120C"/>
    <w:rsid w:val="006415AF"/>
    <w:rsid w:val="006437DF"/>
    <w:rsid w:val="0064398F"/>
    <w:rsid w:val="00643A2A"/>
    <w:rsid w:val="00643AD8"/>
    <w:rsid w:val="00644036"/>
    <w:rsid w:val="006442E1"/>
    <w:rsid w:val="0064571A"/>
    <w:rsid w:val="00645DCF"/>
    <w:rsid w:val="0065073A"/>
    <w:rsid w:val="006510E6"/>
    <w:rsid w:val="00651519"/>
    <w:rsid w:val="0065178E"/>
    <w:rsid w:val="00652A4F"/>
    <w:rsid w:val="00652EC1"/>
    <w:rsid w:val="006534C4"/>
    <w:rsid w:val="0065412F"/>
    <w:rsid w:val="00656DF6"/>
    <w:rsid w:val="00660580"/>
    <w:rsid w:val="00661911"/>
    <w:rsid w:val="006621CF"/>
    <w:rsid w:val="006635D5"/>
    <w:rsid w:val="006638FB"/>
    <w:rsid w:val="00664011"/>
    <w:rsid w:val="00664216"/>
    <w:rsid w:val="00665095"/>
    <w:rsid w:val="006650E1"/>
    <w:rsid w:val="00665994"/>
    <w:rsid w:val="00666BDE"/>
    <w:rsid w:val="00666D18"/>
    <w:rsid w:val="00670416"/>
    <w:rsid w:val="006710A6"/>
    <w:rsid w:val="0067178B"/>
    <w:rsid w:val="00671AA2"/>
    <w:rsid w:val="00672FB5"/>
    <w:rsid w:val="006734B1"/>
    <w:rsid w:val="006739E1"/>
    <w:rsid w:val="00673B31"/>
    <w:rsid w:val="00675C45"/>
    <w:rsid w:val="00675E0B"/>
    <w:rsid w:val="006762B1"/>
    <w:rsid w:val="006805E5"/>
    <w:rsid w:val="00681817"/>
    <w:rsid w:val="00681FBB"/>
    <w:rsid w:val="006825CB"/>
    <w:rsid w:val="00682602"/>
    <w:rsid w:val="0068374B"/>
    <w:rsid w:val="00684392"/>
    <w:rsid w:val="00685978"/>
    <w:rsid w:val="00685C68"/>
    <w:rsid w:val="00686204"/>
    <w:rsid w:val="006871EC"/>
    <w:rsid w:val="0068725B"/>
    <w:rsid w:val="00690A2A"/>
    <w:rsid w:val="006912DA"/>
    <w:rsid w:val="00691897"/>
    <w:rsid w:val="00691ECF"/>
    <w:rsid w:val="00692485"/>
    <w:rsid w:val="00692808"/>
    <w:rsid w:val="00692DB5"/>
    <w:rsid w:val="006945E7"/>
    <w:rsid w:val="00694B41"/>
    <w:rsid w:val="00694D3F"/>
    <w:rsid w:val="00695BAF"/>
    <w:rsid w:val="00697803"/>
    <w:rsid w:val="006A0571"/>
    <w:rsid w:val="006A1DBA"/>
    <w:rsid w:val="006A1EE6"/>
    <w:rsid w:val="006A1F39"/>
    <w:rsid w:val="006A4315"/>
    <w:rsid w:val="006A4EB0"/>
    <w:rsid w:val="006A7DA6"/>
    <w:rsid w:val="006B008C"/>
    <w:rsid w:val="006B33F4"/>
    <w:rsid w:val="006B361F"/>
    <w:rsid w:val="006B37F2"/>
    <w:rsid w:val="006B38E3"/>
    <w:rsid w:val="006B3DAE"/>
    <w:rsid w:val="006B4769"/>
    <w:rsid w:val="006B477D"/>
    <w:rsid w:val="006B4B16"/>
    <w:rsid w:val="006B6733"/>
    <w:rsid w:val="006C275C"/>
    <w:rsid w:val="006C3546"/>
    <w:rsid w:val="006C53AD"/>
    <w:rsid w:val="006C6A33"/>
    <w:rsid w:val="006C6ACF"/>
    <w:rsid w:val="006C7273"/>
    <w:rsid w:val="006C7B99"/>
    <w:rsid w:val="006D09F3"/>
    <w:rsid w:val="006D0DCB"/>
    <w:rsid w:val="006D12A6"/>
    <w:rsid w:val="006D2288"/>
    <w:rsid w:val="006D46AC"/>
    <w:rsid w:val="006D4E5C"/>
    <w:rsid w:val="006D51C9"/>
    <w:rsid w:val="006D6972"/>
    <w:rsid w:val="006D7037"/>
    <w:rsid w:val="006E01F3"/>
    <w:rsid w:val="006E0CA5"/>
    <w:rsid w:val="006E0D66"/>
    <w:rsid w:val="006E127D"/>
    <w:rsid w:val="006E1717"/>
    <w:rsid w:val="006E2BDC"/>
    <w:rsid w:val="006E3332"/>
    <w:rsid w:val="006E47D8"/>
    <w:rsid w:val="006E644D"/>
    <w:rsid w:val="006E74F2"/>
    <w:rsid w:val="006F08BC"/>
    <w:rsid w:val="006F0AAB"/>
    <w:rsid w:val="006F22E6"/>
    <w:rsid w:val="006F24B1"/>
    <w:rsid w:val="006F288D"/>
    <w:rsid w:val="006F3B76"/>
    <w:rsid w:val="006F4B0B"/>
    <w:rsid w:val="006F56A1"/>
    <w:rsid w:val="006F6223"/>
    <w:rsid w:val="006F62A8"/>
    <w:rsid w:val="006F7912"/>
    <w:rsid w:val="006F7C40"/>
    <w:rsid w:val="00701C7A"/>
    <w:rsid w:val="00702686"/>
    <w:rsid w:val="00702E18"/>
    <w:rsid w:val="0070560A"/>
    <w:rsid w:val="00706498"/>
    <w:rsid w:val="007065D1"/>
    <w:rsid w:val="00707910"/>
    <w:rsid w:val="0071031D"/>
    <w:rsid w:val="0071069E"/>
    <w:rsid w:val="0071082D"/>
    <w:rsid w:val="007114AD"/>
    <w:rsid w:val="0071183F"/>
    <w:rsid w:val="00713D03"/>
    <w:rsid w:val="00713EAD"/>
    <w:rsid w:val="0071424F"/>
    <w:rsid w:val="00715BB6"/>
    <w:rsid w:val="00715C72"/>
    <w:rsid w:val="00717CE1"/>
    <w:rsid w:val="00721E51"/>
    <w:rsid w:val="00722ACD"/>
    <w:rsid w:val="007239A3"/>
    <w:rsid w:val="00723E97"/>
    <w:rsid w:val="00724E94"/>
    <w:rsid w:val="00725339"/>
    <w:rsid w:val="007263AE"/>
    <w:rsid w:val="00730037"/>
    <w:rsid w:val="00730397"/>
    <w:rsid w:val="00731D4F"/>
    <w:rsid w:val="0073248B"/>
    <w:rsid w:val="0073275A"/>
    <w:rsid w:val="00732E87"/>
    <w:rsid w:val="00735A0B"/>
    <w:rsid w:val="00735BA1"/>
    <w:rsid w:val="00735F9D"/>
    <w:rsid w:val="00737678"/>
    <w:rsid w:val="00737E39"/>
    <w:rsid w:val="007401F0"/>
    <w:rsid w:val="00740355"/>
    <w:rsid w:val="007405A9"/>
    <w:rsid w:val="00740604"/>
    <w:rsid w:val="0074081D"/>
    <w:rsid w:val="007410C5"/>
    <w:rsid w:val="0074319E"/>
    <w:rsid w:val="007436E7"/>
    <w:rsid w:val="00745CCB"/>
    <w:rsid w:val="007468B1"/>
    <w:rsid w:val="00746927"/>
    <w:rsid w:val="0074749D"/>
    <w:rsid w:val="007474BD"/>
    <w:rsid w:val="00751CF7"/>
    <w:rsid w:val="00752B33"/>
    <w:rsid w:val="007532A6"/>
    <w:rsid w:val="00753325"/>
    <w:rsid w:val="007538C8"/>
    <w:rsid w:val="007548AE"/>
    <w:rsid w:val="00754C7B"/>
    <w:rsid w:val="0075509A"/>
    <w:rsid w:val="007551BA"/>
    <w:rsid w:val="0075524E"/>
    <w:rsid w:val="0075529F"/>
    <w:rsid w:val="007552CE"/>
    <w:rsid w:val="0075576A"/>
    <w:rsid w:val="00756B4F"/>
    <w:rsid w:val="00756FE4"/>
    <w:rsid w:val="00757885"/>
    <w:rsid w:val="00760DB4"/>
    <w:rsid w:val="00762B9D"/>
    <w:rsid w:val="0076409C"/>
    <w:rsid w:val="00764BED"/>
    <w:rsid w:val="0076526E"/>
    <w:rsid w:val="0076541B"/>
    <w:rsid w:val="00765763"/>
    <w:rsid w:val="00765F94"/>
    <w:rsid w:val="00765FD1"/>
    <w:rsid w:val="0076706D"/>
    <w:rsid w:val="007670FD"/>
    <w:rsid w:val="00767196"/>
    <w:rsid w:val="007718F3"/>
    <w:rsid w:val="00773F3D"/>
    <w:rsid w:val="00774751"/>
    <w:rsid w:val="00774F8D"/>
    <w:rsid w:val="00775B25"/>
    <w:rsid w:val="00775D6D"/>
    <w:rsid w:val="00776512"/>
    <w:rsid w:val="007771B1"/>
    <w:rsid w:val="007805C1"/>
    <w:rsid w:val="00780B5E"/>
    <w:rsid w:val="007815ED"/>
    <w:rsid w:val="00781B31"/>
    <w:rsid w:val="007824D5"/>
    <w:rsid w:val="00783045"/>
    <w:rsid w:val="00784BEA"/>
    <w:rsid w:val="007870D3"/>
    <w:rsid w:val="00790048"/>
    <w:rsid w:val="00790A7F"/>
    <w:rsid w:val="007927ED"/>
    <w:rsid w:val="007939BE"/>
    <w:rsid w:val="00793A79"/>
    <w:rsid w:val="00793D80"/>
    <w:rsid w:val="00793EC9"/>
    <w:rsid w:val="00794283"/>
    <w:rsid w:val="007944E8"/>
    <w:rsid w:val="00796385"/>
    <w:rsid w:val="00796D99"/>
    <w:rsid w:val="007976BF"/>
    <w:rsid w:val="0079778E"/>
    <w:rsid w:val="007A0A30"/>
    <w:rsid w:val="007A1417"/>
    <w:rsid w:val="007A2E9C"/>
    <w:rsid w:val="007A3688"/>
    <w:rsid w:val="007A502E"/>
    <w:rsid w:val="007A6C27"/>
    <w:rsid w:val="007B0077"/>
    <w:rsid w:val="007B06F4"/>
    <w:rsid w:val="007B14F6"/>
    <w:rsid w:val="007B24BF"/>
    <w:rsid w:val="007B28F4"/>
    <w:rsid w:val="007B2B4F"/>
    <w:rsid w:val="007B3EF1"/>
    <w:rsid w:val="007B4030"/>
    <w:rsid w:val="007B4574"/>
    <w:rsid w:val="007B4B62"/>
    <w:rsid w:val="007B647A"/>
    <w:rsid w:val="007C02EB"/>
    <w:rsid w:val="007C0622"/>
    <w:rsid w:val="007C0756"/>
    <w:rsid w:val="007C1152"/>
    <w:rsid w:val="007C18DD"/>
    <w:rsid w:val="007C312B"/>
    <w:rsid w:val="007C368A"/>
    <w:rsid w:val="007C3D2E"/>
    <w:rsid w:val="007C4017"/>
    <w:rsid w:val="007C4A6A"/>
    <w:rsid w:val="007C4D58"/>
    <w:rsid w:val="007C5809"/>
    <w:rsid w:val="007C65AD"/>
    <w:rsid w:val="007C7D76"/>
    <w:rsid w:val="007C7DA6"/>
    <w:rsid w:val="007C7EAD"/>
    <w:rsid w:val="007D08A9"/>
    <w:rsid w:val="007D1480"/>
    <w:rsid w:val="007D2102"/>
    <w:rsid w:val="007D2372"/>
    <w:rsid w:val="007D3027"/>
    <w:rsid w:val="007D415B"/>
    <w:rsid w:val="007D5B3C"/>
    <w:rsid w:val="007D653C"/>
    <w:rsid w:val="007D736C"/>
    <w:rsid w:val="007E208B"/>
    <w:rsid w:val="007E3097"/>
    <w:rsid w:val="007E4539"/>
    <w:rsid w:val="007E4A18"/>
    <w:rsid w:val="007E70B0"/>
    <w:rsid w:val="007E7269"/>
    <w:rsid w:val="007F147C"/>
    <w:rsid w:val="007F176C"/>
    <w:rsid w:val="007F17BD"/>
    <w:rsid w:val="007F312A"/>
    <w:rsid w:val="007F440D"/>
    <w:rsid w:val="007F5DFE"/>
    <w:rsid w:val="007F60AC"/>
    <w:rsid w:val="007F620A"/>
    <w:rsid w:val="007F646E"/>
    <w:rsid w:val="007F732F"/>
    <w:rsid w:val="007F751D"/>
    <w:rsid w:val="007F7D7E"/>
    <w:rsid w:val="008001D7"/>
    <w:rsid w:val="00800387"/>
    <w:rsid w:val="008018C5"/>
    <w:rsid w:val="00802280"/>
    <w:rsid w:val="00802642"/>
    <w:rsid w:val="00802B2B"/>
    <w:rsid w:val="00805B54"/>
    <w:rsid w:val="00806383"/>
    <w:rsid w:val="0080736C"/>
    <w:rsid w:val="00807466"/>
    <w:rsid w:val="008078AF"/>
    <w:rsid w:val="00810188"/>
    <w:rsid w:val="00810A17"/>
    <w:rsid w:val="00810F91"/>
    <w:rsid w:val="00811AFF"/>
    <w:rsid w:val="00811DF1"/>
    <w:rsid w:val="00812A40"/>
    <w:rsid w:val="0081322F"/>
    <w:rsid w:val="008136C7"/>
    <w:rsid w:val="008143E4"/>
    <w:rsid w:val="00814427"/>
    <w:rsid w:val="00814EC0"/>
    <w:rsid w:val="0081523F"/>
    <w:rsid w:val="008153A2"/>
    <w:rsid w:val="008163A5"/>
    <w:rsid w:val="00817047"/>
    <w:rsid w:val="008206DF"/>
    <w:rsid w:val="008225A1"/>
    <w:rsid w:val="00822B9A"/>
    <w:rsid w:val="008232D7"/>
    <w:rsid w:val="0082350D"/>
    <w:rsid w:val="008243BB"/>
    <w:rsid w:val="00824BDB"/>
    <w:rsid w:val="0082505A"/>
    <w:rsid w:val="00826F15"/>
    <w:rsid w:val="008300FA"/>
    <w:rsid w:val="008304B4"/>
    <w:rsid w:val="0083054C"/>
    <w:rsid w:val="00830662"/>
    <w:rsid w:val="00830C5F"/>
    <w:rsid w:val="00831220"/>
    <w:rsid w:val="008318E4"/>
    <w:rsid w:val="00831EBF"/>
    <w:rsid w:val="00831FEE"/>
    <w:rsid w:val="0083333B"/>
    <w:rsid w:val="00833A27"/>
    <w:rsid w:val="00833ACF"/>
    <w:rsid w:val="00833CE9"/>
    <w:rsid w:val="0083480C"/>
    <w:rsid w:val="00834EB0"/>
    <w:rsid w:val="00835F19"/>
    <w:rsid w:val="00835F20"/>
    <w:rsid w:val="00836FA6"/>
    <w:rsid w:val="00837398"/>
    <w:rsid w:val="0083767C"/>
    <w:rsid w:val="00837941"/>
    <w:rsid w:val="00837C2D"/>
    <w:rsid w:val="00841203"/>
    <w:rsid w:val="0084120E"/>
    <w:rsid w:val="008414EA"/>
    <w:rsid w:val="00841A71"/>
    <w:rsid w:val="00843DAC"/>
    <w:rsid w:val="00844545"/>
    <w:rsid w:val="008446D7"/>
    <w:rsid w:val="00844CB2"/>
    <w:rsid w:val="00844EF8"/>
    <w:rsid w:val="008453DE"/>
    <w:rsid w:val="0084556D"/>
    <w:rsid w:val="008476E2"/>
    <w:rsid w:val="00850688"/>
    <w:rsid w:val="00851B45"/>
    <w:rsid w:val="00852F34"/>
    <w:rsid w:val="008530D2"/>
    <w:rsid w:val="00853E6D"/>
    <w:rsid w:val="00855250"/>
    <w:rsid w:val="00856535"/>
    <w:rsid w:val="00856DD6"/>
    <w:rsid w:val="00856F8D"/>
    <w:rsid w:val="008570CC"/>
    <w:rsid w:val="00861295"/>
    <w:rsid w:val="00862540"/>
    <w:rsid w:val="00862975"/>
    <w:rsid w:val="0086354E"/>
    <w:rsid w:val="00863ABC"/>
    <w:rsid w:val="00865061"/>
    <w:rsid w:val="008651B6"/>
    <w:rsid w:val="008655CC"/>
    <w:rsid w:val="00866918"/>
    <w:rsid w:val="00866BAF"/>
    <w:rsid w:val="00866EF6"/>
    <w:rsid w:val="00867480"/>
    <w:rsid w:val="0087035F"/>
    <w:rsid w:val="0087200C"/>
    <w:rsid w:val="0087227B"/>
    <w:rsid w:val="00873654"/>
    <w:rsid w:val="008742A8"/>
    <w:rsid w:val="00874D21"/>
    <w:rsid w:val="00875D44"/>
    <w:rsid w:val="00875FFF"/>
    <w:rsid w:val="008766B3"/>
    <w:rsid w:val="00876AE0"/>
    <w:rsid w:val="00876F77"/>
    <w:rsid w:val="008801BD"/>
    <w:rsid w:val="00880602"/>
    <w:rsid w:val="008811AA"/>
    <w:rsid w:val="00881C57"/>
    <w:rsid w:val="008824CB"/>
    <w:rsid w:val="00882D15"/>
    <w:rsid w:val="00883152"/>
    <w:rsid w:val="00883638"/>
    <w:rsid w:val="00883ACA"/>
    <w:rsid w:val="00884314"/>
    <w:rsid w:val="008858D2"/>
    <w:rsid w:val="00886CF6"/>
    <w:rsid w:val="00887ABB"/>
    <w:rsid w:val="00887FEB"/>
    <w:rsid w:val="00891942"/>
    <w:rsid w:val="00893189"/>
    <w:rsid w:val="00893A04"/>
    <w:rsid w:val="0089738B"/>
    <w:rsid w:val="008A1016"/>
    <w:rsid w:val="008A10B7"/>
    <w:rsid w:val="008A5606"/>
    <w:rsid w:val="008A59D8"/>
    <w:rsid w:val="008A6A5B"/>
    <w:rsid w:val="008A6C9D"/>
    <w:rsid w:val="008A7006"/>
    <w:rsid w:val="008B12B8"/>
    <w:rsid w:val="008B2159"/>
    <w:rsid w:val="008B258F"/>
    <w:rsid w:val="008B2FEA"/>
    <w:rsid w:val="008B3441"/>
    <w:rsid w:val="008B59AC"/>
    <w:rsid w:val="008B6050"/>
    <w:rsid w:val="008B607C"/>
    <w:rsid w:val="008B7E5D"/>
    <w:rsid w:val="008C01DC"/>
    <w:rsid w:val="008C1525"/>
    <w:rsid w:val="008C18D2"/>
    <w:rsid w:val="008C2E9F"/>
    <w:rsid w:val="008C3787"/>
    <w:rsid w:val="008C3E4D"/>
    <w:rsid w:val="008C4831"/>
    <w:rsid w:val="008C4B08"/>
    <w:rsid w:val="008C5710"/>
    <w:rsid w:val="008C5928"/>
    <w:rsid w:val="008C74E4"/>
    <w:rsid w:val="008D0FCE"/>
    <w:rsid w:val="008D1523"/>
    <w:rsid w:val="008D15CC"/>
    <w:rsid w:val="008D208A"/>
    <w:rsid w:val="008D25FB"/>
    <w:rsid w:val="008D35C5"/>
    <w:rsid w:val="008D3652"/>
    <w:rsid w:val="008D36EB"/>
    <w:rsid w:val="008D4DA4"/>
    <w:rsid w:val="008D5763"/>
    <w:rsid w:val="008D58BB"/>
    <w:rsid w:val="008D5DB2"/>
    <w:rsid w:val="008E04EF"/>
    <w:rsid w:val="008E0B87"/>
    <w:rsid w:val="008E2143"/>
    <w:rsid w:val="008E3206"/>
    <w:rsid w:val="008E3DD6"/>
    <w:rsid w:val="008E5C17"/>
    <w:rsid w:val="008E7ECE"/>
    <w:rsid w:val="008F05C2"/>
    <w:rsid w:val="008F40B5"/>
    <w:rsid w:val="008F4908"/>
    <w:rsid w:val="008F52F7"/>
    <w:rsid w:val="008F5901"/>
    <w:rsid w:val="008F59EC"/>
    <w:rsid w:val="008F5A1C"/>
    <w:rsid w:val="008F7580"/>
    <w:rsid w:val="008F7CD3"/>
    <w:rsid w:val="008F7CD4"/>
    <w:rsid w:val="00900AFD"/>
    <w:rsid w:val="009010AA"/>
    <w:rsid w:val="00901CA2"/>
    <w:rsid w:val="00901CC6"/>
    <w:rsid w:val="0090210F"/>
    <w:rsid w:val="0090394A"/>
    <w:rsid w:val="00905236"/>
    <w:rsid w:val="00905C22"/>
    <w:rsid w:val="00906685"/>
    <w:rsid w:val="00906E3E"/>
    <w:rsid w:val="0091006F"/>
    <w:rsid w:val="00910E45"/>
    <w:rsid w:val="00911FF6"/>
    <w:rsid w:val="009123AF"/>
    <w:rsid w:val="00916720"/>
    <w:rsid w:val="00917179"/>
    <w:rsid w:val="00920E10"/>
    <w:rsid w:val="009236AB"/>
    <w:rsid w:val="009238C5"/>
    <w:rsid w:val="00923F88"/>
    <w:rsid w:val="00924051"/>
    <w:rsid w:val="00924279"/>
    <w:rsid w:val="009249BF"/>
    <w:rsid w:val="009258E7"/>
    <w:rsid w:val="009273FF"/>
    <w:rsid w:val="00932758"/>
    <w:rsid w:val="00932C75"/>
    <w:rsid w:val="00935F03"/>
    <w:rsid w:val="00935FF8"/>
    <w:rsid w:val="00936814"/>
    <w:rsid w:val="00936BBE"/>
    <w:rsid w:val="00936BE3"/>
    <w:rsid w:val="00936E28"/>
    <w:rsid w:val="00937121"/>
    <w:rsid w:val="0093737F"/>
    <w:rsid w:val="00937506"/>
    <w:rsid w:val="00937A93"/>
    <w:rsid w:val="00937CB1"/>
    <w:rsid w:val="00940B20"/>
    <w:rsid w:val="0094130E"/>
    <w:rsid w:val="00941586"/>
    <w:rsid w:val="0094272E"/>
    <w:rsid w:val="00942E0E"/>
    <w:rsid w:val="00944B13"/>
    <w:rsid w:val="00944EA3"/>
    <w:rsid w:val="00945102"/>
    <w:rsid w:val="00945147"/>
    <w:rsid w:val="00945AEE"/>
    <w:rsid w:val="00945B3F"/>
    <w:rsid w:val="00945DE7"/>
    <w:rsid w:val="00946714"/>
    <w:rsid w:val="00950AAA"/>
    <w:rsid w:val="00951103"/>
    <w:rsid w:val="00951798"/>
    <w:rsid w:val="00951EA2"/>
    <w:rsid w:val="009534E9"/>
    <w:rsid w:val="009538BA"/>
    <w:rsid w:val="00953BF9"/>
    <w:rsid w:val="0095533D"/>
    <w:rsid w:val="00956BB3"/>
    <w:rsid w:val="00956D56"/>
    <w:rsid w:val="00956EE3"/>
    <w:rsid w:val="00960653"/>
    <w:rsid w:val="00961015"/>
    <w:rsid w:val="0096103B"/>
    <w:rsid w:val="009610B8"/>
    <w:rsid w:val="00962AA2"/>
    <w:rsid w:val="00962BF6"/>
    <w:rsid w:val="00962F17"/>
    <w:rsid w:val="00963F53"/>
    <w:rsid w:val="0096639C"/>
    <w:rsid w:val="00967440"/>
    <w:rsid w:val="009676B0"/>
    <w:rsid w:val="00970C08"/>
    <w:rsid w:val="00971347"/>
    <w:rsid w:val="009715BF"/>
    <w:rsid w:val="009718DF"/>
    <w:rsid w:val="00972218"/>
    <w:rsid w:val="0097459D"/>
    <w:rsid w:val="00975A07"/>
    <w:rsid w:val="00975CBA"/>
    <w:rsid w:val="0097719F"/>
    <w:rsid w:val="00977A4C"/>
    <w:rsid w:val="009805AA"/>
    <w:rsid w:val="00980A43"/>
    <w:rsid w:val="009829BE"/>
    <w:rsid w:val="00983A80"/>
    <w:rsid w:val="00986243"/>
    <w:rsid w:val="00987C06"/>
    <w:rsid w:val="00987FC3"/>
    <w:rsid w:val="0099028E"/>
    <w:rsid w:val="009902E7"/>
    <w:rsid w:val="009904DE"/>
    <w:rsid w:val="00990A90"/>
    <w:rsid w:val="009916BD"/>
    <w:rsid w:val="00991A62"/>
    <w:rsid w:val="00992A0E"/>
    <w:rsid w:val="00992DB5"/>
    <w:rsid w:val="00992F97"/>
    <w:rsid w:val="0099340D"/>
    <w:rsid w:val="0099373A"/>
    <w:rsid w:val="0099774C"/>
    <w:rsid w:val="009A3046"/>
    <w:rsid w:val="009A33A0"/>
    <w:rsid w:val="009A33D7"/>
    <w:rsid w:val="009A39F5"/>
    <w:rsid w:val="009A3C7F"/>
    <w:rsid w:val="009A48ED"/>
    <w:rsid w:val="009A4D32"/>
    <w:rsid w:val="009A4EC3"/>
    <w:rsid w:val="009A5DEA"/>
    <w:rsid w:val="009A6C55"/>
    <w:rsid w:val="009A6C56"/>
    <w:rsid w:val="009A6E94"/>
    <w:rsid w:val="009B00EB"/>
    <w:rsid w:val="009B024B"/>
    <w:rsid w:val="009B0853"/>
    <w:rsid w:val="009B091A"/>
    <w:rsid w:val="009B0AB6"/>
    <w:rsid w:val="009B0E2F"/>
    <w:rsid w:val="009B1A18"/>
    <w:rsid w:val="009B1FD9"/>
    <w:rsid w:val="009B42C7"/>
    <w:rsid w:val="009B75EF"/>
    <w:rsid w:val="009B79DA"/>
    <w:rsid w:val="009B7D49"/>
    <w:rsid w:val="009C383E"/>
    <w:rsid w:val="009C4373"/>
    <w:rsid w:val="009C4B26"/>
    <w:rsid w:val="009C5AE2"/>
    <w:rsid w:val="009C5F33"/>
    <w:rsid w:val="009C5FF1"/>
    <w:rsid w:val="009C64EE"/>
    <w:rsid w:val="009C6878"/>
    <w:rsid w:val="009D0F4B"/>
    <w:rsid w:val="009D1F2C"/>
    <w:rsid w:val="009D210D"/>
    <w:rsid w:val="009D24DA"/>
    <w:rsid w:val="009D396E"/>
    <w:rsid w:val="009D3B1F"/>
    <w:rsid w:val="009D5409"/>
    <w:rsid w:val="009D79E0"/>
    <w:rsid w:val="009E00B9"/>
    <w:rsid w:val="009E09F8"/>
    <w:rsid w:val="009E0D33"/>
    <w:rsid w:val="009E22CA"/>
    <w:rsid w:val="009E2D26"/>
    <w:rsid w:val="009E3942"/>
    <w:rsid w:val="009E3CC7"/>
    <w:rsid w:val="009E53F0"/>
    <w:rsid w:val="009E577E"/>
    <w:rsid w:val="009E7664"/>
    <w:rsid w:val="009E7C54"/>
    <w:rsid w:val="009E7EDF"/>
    <w:rsid w:val="009F08C5"/>
    <w:rsid w:val="009F0CA5"/>
    <w:rsid w:val="009F174F"/>
    <w:rsid w:val="009F1D03"/>
    <w:rsid w:val="009F43F8"/>
    <w:rsid w:val="009F46DF"/>
    <w:rsid w:val="009F4C33"/>
    <w:rsid w:val="009F693E"/>
    <w:rsid w:val="009F698A"/>
    <w:rsid w:val="009F6A44"/>
    <w:rsid w:val="009F7006"/>
    <w:rsid w:val="009F71D1"/>
    <w:rsid w:val="009F75C8"/>
    <w:rsid w:val="00A0006A"/>
    <w:rsid w:val="00A01516"/>
    <w:rsid w:val="00A01902"/>
    <w:rsid w:val="00A02E67"/>
    <w:rsid w:val="00A031FD"/>
    <w:rsid w:val="00A032F8"/>
    <w:rsid w:val="00A04B82"/>
    <w:rsid w:val="00A04BF5"/>
    <w:rsid w:val="00A05C64"/>
    <w:rsid w:val="00A10679"/>
    <w:rsid w:val="00A12093"/>
    <w:rsid w:val="00A120F8"/>
    <w:rsid w:val="00A15742"/>
    <w:rsid w:val="00A16194"/>
    <w:rsid w:val="00A176A3"/>
    <w:rsid w:val="00A214B3"/>
    <w:rsid w:val="00A21516"/>
    <w:rsid w:val="00A21634"/>
    <w:rsid w:val="00A223E1"/>
    <w:rsid w:val="00A2308A"/>
    <w:rsid w:val="00A2346A"/>
    <w:rsid w:val="00A2364A"/>
    <w:rsid w:val="00A23E5A"/>
    <w:rsid w:val="00A24059"/>
    <w:rsid w:val="00A24069"/>
    <w:rsid w:val="00A24A0F"/>
    <w:rsid w:val="00A25B50"/>
    <w:rsid w:val="00A26346"/>
    <w:rsid w:val="00A26E48"/>
    <w:rsid w:val="00A300FE"/>
    <w:rsid w:val="00A301F4"/>
    <w:rsid w:val="00A314C4"/>
    <w:rsid w:val="00A31709"/>
    <w:rsid w:val="00A326CF"/>
    <w:rsid w:val="00A32E56"/>
    <w:rsid w:val="00A34414"/>
    <w:rsid w:val="00A367F9"/>
    <w:rsid w:val="00A377FF"/>
    <w:rsid w:val="00A37CB5"/>
    <w:rsid w:val="00A403AB"/>
    <w:rsid w:val="00A4098C"/>
    <w:rsid w:val="00A409CD"/>
    <w:rsid w:val="00A40DFC"/>
    <w:rsid w:val="00A41E3D"/>
    <w:rsid w:val="00A45EF6"/>
    <w:rsid w:val="00A4647D"/>
    <w:rsid w:val="00A46EA2"/>
    <w:rsid w:val="00A4791E"/>
    <w:rsid w:val="00A47AE8"/>
    <w:rsid w:val="00A47D86"/>
    <w:rsid w:val="00A47E40"/>
    <w:rsid w:val="00A506B6"/>
    <w:rsid w:val="00A53F2F"/>
    <w:rsid w:val="00A53FB4"/>
    <w:rsid w:val="00A5525C"/>
    <w:rsid w:val="00A552D4"/>
    <w:rsid w:val="00A56351"/>
    <w:rsid w:val="00A574B4"/>
    <w:rsid w:val="00A5764D"/>
    <w:rsid w:val="00A57C73"/>
    <w:rsid w:val="00A60398"/>
    <w:rsid w:val="00A608E0"/>
    <w:rsid w:val="00A612D5"/>
    <w:rsid w:val="00A617FC"/>
    <w:rsid w:val="00A61D81"/>
    <w:rsid w:val="00A629C2"/>
    <w:rsid w:val="00A62D97"/>
    <w:rsid w:val="00A637CB"/>
    <w:rsid w:val="00A639F5"/>
    <w:rsid w:val="00A63D0C"/>
    <w:rsid w:val="00A63D70"/>
    <w:rsid w:val="00A6490B"/>
    <w:rsid w:val="00A65190"/>
    <w:rsid w:val="00A65364"/>
    <w:rsid w:val="00A65D65"/>
    <w:rsid w:val="00A65F9C"/>
    <w:rsid w:val="00A67451"/>
    <w:rsid w:val="00A67A14"/>
    <w:rsid w:val="00A70EA6"/>
    <w:rsid w:val="00A71061"/>
    <w:rsid w:val="00A716B9"/>
    <w:rsid w:val="00A7246B"/>
    <w:rsid w:val="00A724D4"/>
    <w:rsid w:val="00A73378"/>
    <w:rsid w:val="00A73446"/>
    <w:rsid w:val="00A74444"/>
    <w:rsid w:val="00A76E81"/>
    <w:rsid w:val="00A76EE9"/>
    <w:rsid w:val="00A770F5"/>
    <w:rsid w:val="00A77516"/>
    <w:rsid w:val="00A77B63"/>
    <w:rsid w:val="00A805C7"/>
    <w:rsid w:val="00A80DB2"/>
    <w:rsid w:val="00A811A3"/>
    <w:rsid w:val="00A81C30"/>
    <w:rsid w:val="00A82139"/>
    <w:rsid w:val="00A83A07"/>
    <w:rsid w:val="00A85D4B"/>
    <w:rsid w:val="00A863EC"/>
    <w:rsid w:val="00A86828"/>
    <w:rsid w:val="00A87456"/>
    <w:rsid w:val="00A87BF3"/>
    <w:rsid w:val="00A902CC"/>
    <w:rsid w:val="00A90B3E"/>
    <w:rsid w:val="00A90CE8"/>
    <w:rsid w:val="00A91297"/>
    <w:rsid w:val="00A92BAD"/>
    <w:rsid w:val="00A92BCC"/>
    <w:rsid w:val="00A92E7F"/>
    <w:rsid w:val="00A9302A"/>
    <w:rsid w:val="00A93576"/>
    <w:rsid w:val="00A93E01"/>
    <w:rsid w:val="00A94A7B"/>
    <w:rsid w:val="00A965A3"/>
    <w:rsid w:val="00A96888"/>
    <w:rsid w:val="00A96E0C"/>
    <w:rsid w:val="00A97672"/>
    <w:rsid w:val="00A976EB"/>
    <w:rsid w:val="00A97FE6"/>
    <w:rsid w:val="00AA0AFE"/>
    <w:rsid w:val="00AA1A4F"/>
    <w:rsid w:val="00AA2874"/>
    <w:rsid w:val="00AA33F8"/>
    <w:rsid w:val="00AA3BF4"/>
    <w:rsid w:val="00AA4E7D"/>
    <w:rsid w:val="00AA5268"/>
    <w:rsid w:val="00AA59F5"/>
    <w:rsid w:val="00AA5A98"/>
    <w:rsid w:val="00AA5D07"/>
    <w:rsid w:val="00AB29A7"/>
    <w:rsid w:val="00AB2ED2"/>
    <w:rsid w:val="00AB3A71"/>
    <w:rsid w:val="00AB3B4B"/>
    <w:rsid w:val="00AB3B9B"/>
    <w:rsid w:val="00AB43D3"/>
    <w:rsid w:val="00AB4432"/>
    <w:rsid w:val="00AB45B1"/>
    <w:rsid w:val="00AB52F3"/>
    <w:rsid w:val="00AB6BD8"/>
    <w:rsid w:val="00AB7B7D"/>
    <w:rsid w:val="00AC128A"/>
    <w:rsid w:val="00AC1549"/>
    <w:rsid w:val="00AC4ABC"/>
    <w:rsid w:val="00AC5553"/>
    <w:rsid w:val="00AC5E0E"/>
    <w:rsid w:val="00AC7E22"/>
    <w:rsid w:val="00AC7E47"/>
    <w:rsid w:val="00AD0783"/>
    <w:rsid w:val="00AD1B0C"/>
    <w:rsid w:val="00AD450A"/>
    <w:rsid w:val="00AD628A"/>
    <w:rsid w:val="00AD6637"/>
    <w:rsid w:val="00AD7488"/>
    <w:rsid w:val="00AD7D96"/>
    <w:rsid w:val="00AE0200"/>
    <w:rsid w:val="00AE34B3"/>
    <w:rsid w:val="00AE3DE3"/>
    <w:rsid w:val="00AE6045"/>
    <w:rsid w:val="00AE72DF"/>
    <w:rsid w:val="00AE7ABB"/>
    <w:rsid w:val="00AF06F9"/>
    <w:rsid w:val="00AF0BA5"/>
    <w:rsid w:val="00AF11B3"/>
    <w:rsid w:val="00AF1FF0"/>
    <w:rsid w:val="00AF221E"/>
    <w:rsid w:val="00AF22B7"/>
    <w:rsid w:val="00AF26E6"/>
    <w:rsid w:val="00AF2A8C"/>
    <w:rsid w:val="00AF43AA"/>
    <w:rsid w:val="00AF449E"/>
    <w:rsid w:val="00AF697B"/>
    <w:rsid w:val="00B00300"/>
    <w:rsid w:val="00B00844"/>
    <w:rsid w:val="00B02714"/>
    <w:rsid w:val="00B02B06"/>
    <w:rsid w:val="00B046B3"/>
    <w:rsid w:val="00B0474E"/>
    <w:rsid w:val="00B04D1F"/>
    <w:rsid w:val="00B04DE7"/>
    <w:rsid w:val="00B04EED"/>
    <w:rsid w:val="00B05956"/>
    <w:rsid w:val="00B05E16"/>
    <w:rsid w:val="00B066FB"/>
    <w:rsid w:val="00B068F1"/>
    <w:rsid w:val="00B10132"/>
    <w:rsid w:val="00B10313"/>
    <w:rsid w:val="00B1062A"/>
    <w:rsid w:val="00B106E5"/>
    <w:rsid w:val="00B10B70"/>
    <w:rsid w:val="00B116CB"/>
    <w:rsid w:val="00B11753"/>
    <w:rsid w:val="00B11E11"/>
    <w:rsid w:val="00B11F79"/>
    <w:rsid w:val="00B12476"/>
    <w:rsid w:val="00B124C9"/>
    <w:rsid w:val="00B1328B"/>
    <w:rsid w:val="00B13D38"/>
    <w:rsid w:val="00B149F2"/>
    <w:rsid w:val="00B14C11"/>
    <w:rsid w:val="00B15272"/>
    <w:rsid w:val="00B158CD"/>
    <w:rsid w:val="00B163A6"/>
    <w:rsid w:val="00B201D7"/>
    <w:rsid w:val="00B217C1"/>
    <w:rsid w:val="00B2317E"/>
    <w:rsid w:val="00B23387"/>
    <w:rsid w:val="00B241A7"/>
    <w:rsid w:val="00B247C3"/>
    <w:rsid w:val="00B25ED0"/>
    <w:rsid w:val="00B27A47"/>
    <w:rsid w:val="00B313B8"/>
    <w:rsid w:val="00B33405"/>
    <w:rsid w:val="00B33D60"/>
    <w:rsid w:val="00B33E6D"/>
    <w:rsid w:val="00B34A92"/>
    <w:rsid w:val="00B34B78"/>
    <w:rsid w:val="00B35531"/>
    <w:rsid w:val="00B35C77"/>
    <w:rsid w:val="00B37701"/>
    <w:rsid w:val="00B379BB"/>
    <w:rsid w:val="00B406A8"/>
    <w:rsid w:val="00B40821"/>
    <w:rsid w:val="00B42847"/>
    <w:rsid w:val="00B42DAA"/>
    <w:rsid w:val="00B450A0"/>
    <w:rsid w:val="00B45AFA"/>
    <w:rsid w:val="00B46653"/>
    <w:rsid w:val="00B46A8C"/>
    <w:rsid w:val="00B46F28"/>
    <w:rsid w:val="00B473F1"/>
    <w:rsid w:val="00B503ED"/>
    <w:rsid w:val="00B50408"/>
    <w:rsid w:val="00B5178F"/>
    <w:rsid w:val="00B51AFF"/>
    <w:rsid w:val="00B522AE"/>
    <w:rsid w:val="00B522D6"/>
    <w:rsid w:val="00B52CC7"/>
    <w:rsid w:val="00B5320D"/>
    <w:rsid w:val="00B5360C"/>
    <w:rsid w:val="00B53B2E"/>
    <w:rsid w:val="00B54DA8"/>
    <w:rsid w:val="00B55E71"/>
    <w:rsid w:val="00B56433"/>
    <w:rsid w:val="00B56B2D"/>
    <w:rsid w:val="00B56DE1"/>
    <w:rsid w:val="00B57D22"/>
    <w:rsid w:val="00B60135"/>
    <w:rsid w:val="00B6061C"/>
    <w:rsid w:val="00B60667"/>
    <w:rsid w:val="00B61D57"/>
    <w:rsid w:val="00B63BA9"/>
    <w:rsid w:val="00B63FB5"/>
    <w:rsid w:val="00B645DE"/>
    <w:rsid w:val="00B65DDF"/>
    <w:rsid w:val="00B705D5"/>
    <w:rsid w:val="00B711D1"/>
    <w:rsid w:val="00B717A3"/>
    <w:rsid w:val="00B71B46"/>
    <w:rsid w:val="00B7222F"/>
    <w:rsid w:val="00B73572"/>
    <w:rsid w:val="00B73E18"/>
    <w:rsid w:val="00B747FB"/>
    <w:rsid w:val="00B74967"/>
    <w:rsid w:val="00B74E40"/>
    <w:rsid w:val="00B750AE"/>
    <w:rsid w:val="00B75157"/>
    <w:rsid w:val="00B75A8B"/>
    <w:rsid w:val="00B76BD9"/>
    <w:rsid w:val="00B76C03"/>
    <w:rsid w:val="00B76CA5"/>
    <w:rsid w:val="00B819A7"/>
    <w:rsid w:val="00B830F4"/>
    <w:rsid w:val="00B84864"/>
    <w:rsid w:val="00B84BF1"/>
    <w:rsid w:val="00B84E34"/>
    <w:rsid w:val="00B85EC4"/>
    <w:rsid w:val="00B87ED8"/>
    <w:rsid w:val="00B901D2"/>
    <w:rsid w:val="00B92A2A"/>
    <w:rsid w:val="00B95BCA"/>
    <w:rsid w:val="00B95BFB"/>
    <w:rsid w:val="00B95C00"/>
    <w:rsid w:val="00B96B05"/>
    <w:rsid w:val="00B97AD4"/>
    <w:rsid w:val="00B97D4C"/>
    <w:rsid w:val="00BA0083"/>
    <w:rsid w:val="00BA0585"/>
    <w:rsid w:val="00BA06DD"/>
    <w:rsid w:val="00BA07D8"/>
    <w:rsid w:val="00BA0B10"/>
    <w:rsid w:val="00BA238B"/>
    <w:rsid w:val="00BA2E6C"/>
    <w:rsid w:val="00BA2FC8"/>
    <w:rsid w:val="00BA48A6"/>
    <w:rsid w:val="00BA5171"/>
    <w:rsid w:val="00BA60ED"/>
    <w:rsid w:val="00BA62D2"/>
    <w:rsid w:val="00BA6DB3"/>
    <w:rsid w:val="00BA7469"/>
    <w:rsid w:val="00BA7D19"/>
    <w:rsid w:val="00BB09F5"/>
    <w:rsid w:val="00BB1987"/>
    <w:rsid w:val="00BB265C"/>
    <w:rsid w:val="00BB33C4"/>
    <w:rsid w:val="00BB41E5"/>
    <w:rsid w:val="00BB42C4"/>
    <w:rsid w:val="00BB5EA8"/>
    <w:rsid w:val="00BB61D8"/>
    <w:rsid w:val="00BC0306"/>
    <w:rsid w:val="00BC20AE"/>
    <w:rsid w:val="00BC3EBE"/>
    <w:rsid w:val="00BC49CD"/>
    <w:rsid w:val="00BC5BF7"/>
    <w:rsid w:val="00BC6EAA"/>
    <w:rsid w:val="00BC7712"/>
    <w:rsid w:val="00BC7F55"/>
    <w:rsid w:val="00BD1DC3"/>
    <w:rsid w:val="00BD22F3"/>
    <w:rsid w:val="00BD26CA"/>
    <w:rsid w:val="00BD2A89"/>
    <w:rsid w:val="00BD3F1F"/>
    <w:rsid w:val="00BE0107"/>
    <w:rsid w:val="00BE05BF"/>
    <w:rsid w:val="00BE0885"/>
    <w:rsid w:val="00BE10FD"/>
    <w:rsid w:val="00BE1725"/>
    <w:rsid w:val="00BE1A7D"/>
    <w:rsid w:val="00BE1E5B"/>
    <w:rsid w:val="00BE1FB4"/>
    <w:rsid w:val="00BE234A"/>
    <w:rsid w:val="00BE30E2"/>
    <w:rsid w:val="00BE4EE1"/>
    <w:rsid w:val="00BE51A8"/>
    <w:rsid w:val="00BE65DD"/>
    <w:rsid w:val="00BE71D8"/>
    <w:rsid w:val="00BF1195"/>
    <w:rsid w:val="00BF2C1A"/>
    <w:rsid w:val="00BF3A16"/>
    <w:rsid w:val="00BF40AC"/>
    <w:rsid w:val="00BF410D"/>
    <w:rsid w:val="00BF4214"/>
    <w:rsid w:val="00BF45B4"/>
    <w:rsid w:val="00BF4EE5"/>
    <w:rsid w:val="00BF53A7"/>
    <w:rsid w:val="00BF5456"/>
    <w:rsid w:val="00BF54DB"/>
    <w:rsid w:val="00BF728F"/>
    <w:rsid w:val="00BF7C6E"/>
    <w:rsid w:val="00C00B9F"/>
    <w:rsid w:val="00C02547"/>
    <w:rsid w:val="00C03926"/>
    <w:rsid w:val="00C03C67"/>
    <w:rsid w:val="00C03C7D"/>
    <w:rsid w:val="00C05528"/>
    <w:rsid w:val="00C05560"/>
    <w:rsid w:val="00C065D2"/>
    <w:rsid w:val="00C06B6C"/>
    <w:rsid w:val="00C07BB1"/>
    <w:rsid w:val="00C07F15"/>
    <w:rsid w:val="00C104A9"/>
    <w:rsid w:val="00C113E1"/>
    <w:rsid w:val="00C12850"/>
    <w:rsid w:val="00C12DEE"/>
    <w:rsid w:val="00C21488"/>
    <w:rsid w:val="00C215B9"/>
    <w:rsid w:val="00C21ED0"/>
    <w:rsid w:val="00C22276"/>
    <w:rsid w:val="00C22346"/>
    <w:rsid w:val="00C23B0B"/>
    <w:rsid w:val="00C24A47"/>
    <w:rsid w:val="00C24E32"/>
    <w:rsid w:val="00C2518E"/>
    <w:rsid w:val="00C25A5D"/>
    <w:rsid w:val="00C25B0D"/>
    <w:rsid w:val="00C25C9F"/>
    <w:rsid w:val="00C2614B"/>
    <w:rsid w:val="00C266BD"/>
    <w:rsid w:val="00C266C0"/>
    <w:rsid w:val="00C2763D"/>
    <w:rsid w:val="00C30594"/>
    <w:rsid w:val="00C30595"/>
    <w:rsid w:val="00C31EAA"/>
    <w:rsid w:val="00C32445"/>
    <w:rsid w:val="00C325D6"/>
    <w:rsid w:val="00C33113"/>
    <w:rsid w:val="00C3349E"/>
    <w:rsid w:val="00C34516"/>
    <w:rsid w:val="00C349B6"/>
    <w:rsid w:val="00C34D1D"/>
    <w:rsid w:val="00C35891"/>
    <w:rsid w:val="00C35977"/>
    <w:rsid w:val="00C35A45"/>
    <w:rsid w:val="00C361D7"/>
    <w:rsid w:val="00C36779"/>
    <w:rsid w:val="00C36A8F"/>
    <w:rsid w:val="00C370EF"/>
    <w:rsid w:val="00C375BB"/>
    <w:rsid w:val="00C37778"/>
    <w:rsid w:val="00C40DA1"/>
    <w:rsid w:val="00C40E74"/>
    <w:rsid w:val="00C433D5"/>
    <w:rsid w:val="00C44337"/>
    <w:rsid w:val="00C4501F"/>
    <w:rsid w:val="00C45FDF"/>
    <w:rsid w:val="00C47958"/>
    <w:rsid w:val="00C50B1B"/>
    <w:rsid w:val="00C51322"/>
    <w:rsid w:val="00C51458"/>
    <w:rsid w:val="00C53EC7"/>
    <w:rsid w:val="00C540AE"/>
    <w:rsid w:val="00C54B31"/>
    <w:rsid w:val="00C55948"/>
    <w:rsid w:val="00C55B99"/>
    <w:rsid w:val="00C55E1F"/>
    <w:rsid w:val="00C57E3C"/>
    <w:rsid w:val="00C6050D"/>
    <w:rsid w:val="00C61375"/>
    <w:rsid w:val="00C620FA"/>
    <w:rsid w:val="00C637B6"/>
    <w:rsid w:val="00C63CC9"/>
    <w:rsid w:val="00C64017"/>
    <w:rsid w:val="00C65CAA"/>
    <w:rsid w:val="00C661A7"/>
    <w:rsid w:val="00C67B0B"/>
    <w:rsid w:val="00C704F9"/>
    <w:rsid w:val="00C70636"/>
    <w:rsid w:val="00C70C26"/>
    <w:rsid w:val="00C714B3"/>
    <w:rsid w:val="00C716E6"/>
    <w:rsid w:val="00C72421"/>
    <w:rsid w:val="00C730AB"/>
    <w:rsid w:val="00C731C5"/>
    <w:rsid w:val="00C746C3"/>
    <w:rsid w:val="00C75F5B"/>
    <w:rsid w:val="00C76B49"/>
    <w:rsid w:val="00C77126"/>
    <w:rsid w:val="00C7721D"/>
    <w:rsid w:val="00C8003C"/>
    <w:rsid w:val="00C813ED"/>
    <w:rsid w:val="00C81AF8"/>
    <w:rsid w:val="00C82377"/>
    <w:rsid w:val="00C82C7F"/>
    <w:rsid w:val="00C83A1A"/>
    <w:rsid w:val="00C83BC0"/>
    <w:rsid w:val="00C8665F"/>
    <w:rsid w:val="00C86730"/>
    <w:rsid w:val="00C86F83"/>
    <w:rsid w:val="00C87CBA"/>
    <w:rsid w:val="00C91858"/>
    <w:rsid w:val="00C92E7E"/>
    <w:rsid w:val="00C93143"/>
    <w:rsid w:val="00C93804"/>
    <w:rsid w:val="00C93D7D"/>
    <w:rsid w:val="00C949F7"/>
    <w:rsid w:val="00C96E70"/>
    <w:rsid w:val="00CA0DFE"/>
    <w:rsid w:val="00CA119B"/>
    <w:rsid w:val="00CA1B72"/>
    <w:rsid w:val="00CA224A"/>
    <w:rsid w:val="00CA3ED7"/>
    <w:rsid w:val="00CA64C2"/>
    <w:rsid w:val="00CA6717"/>
    <w:rsid w:val="00CB003E"/>
    <w:rsid w:val="00CB1E22"/>
    <w:rsid w:val="00CB2FF0"/>
    <w:rsid w:val="00CB3232"/>
    <w:rsid w:val="00CB351B"/>
    <w:rsid w:val="00CB39E3"/>
    <w:rsid w:val="00CB3EF6"/>
    <w:rsid w:val="00CB45F4"/>
    <w:rsid w:val="00CB4B4A"/>
    <w:rsid w:val="00CB4EE6"/>
    <w:rsid w:val="00CB52AC"/>
    <w:rsid w:val="00CB5C94"/>
    <w:rsid w:val="00CB673E"/>
    <w:rsid w:val="00CB6C50"/>
    <w:rsid w:val="00CC01DE"/>
    <w:rsid w:val="00CC21BC"/>
    <w:rsid w:val="00CC2E72"/>
    <w:rsid w:val="00CC38FA"/>
    <w:rsid w:val="00CC3900"/>
    <w:rsid w:val="00CC41AD"/>
    <w:rsid w:val="00CC4A7A"/>
    <w:rsid w:val="00CC774C"/>
    <w:rsid w:val="00CD03AD"/>
    <w:rsid w:val="00CD077D"/>
    <w:rsid w:val="00CD1C53"/>
    <w:rsid w:val="00CD1ED0"/>
    <w:rsid w:val="00CD2132"/>
    <w:rsid w:val="00CD38D6"/>
    <w:rsid w:val="00CD42E8"/>
    <w:rsid w:val="00CE15D0"/>
    <w:rsid w:val="00CE23B8"/>
    <w:rsid w:val="00CE2751"/>
    <w:rsid w:val="00CE32AC"/>
    <w:rsid w:val="00CE3356"/>
    <w:rsid w:val="00CE3515"/>
    <w:rsid w:val="00CE38C3"/>
    <w:rsid w:val="00CE4623"/>
    <w:rsid w:val="00CE49F4"/>
    <w:rsid w:val="00CF0768"/>
    <w:rsid w:val="00CF1B8A"/>
    <w:rsid w:val="00CF264A"/>
    <w:rsid w:val="00CF2EC7"/>
    <w:rsid w:val="00CF43D4"/>
    <w:rsid w:val="00CF47F9"/>
    <w:rsid w:val="00CF4E9C"/>
    <w:rsid w:val="00CF615D"/>
    <w:rsid w:val="00CF735F"/>
    <w:rsid w:val="00CF73AC"/>
    <w:rsid w:val="00CF76E4"/>
    <w:rsid w:val="00D0033F"/>
    <w:rsid w:val="00D012F9"/>
    <w:rsid w:val="00D01ABA"/>
    <w:rsid w:val="00D01CE6"/>
    <w:rsid w:val="00D023BF"/>
    <w:rsid w:val="00D0381B"/>
    <w:rsid w:val="00D043DF"/>
    <w:rsid w:val="00D04B37"/>
    <w:rsid w:val="00D04E1A"/>
    <w:rsid w:val="00D04F15"/>
    <w:rsid w:val="00D05A57"/>
    <w:rsid w:val="00D1054E"/>
    <w:rsid w:val="00D110C2"/>
    <w:rsid w:val="00D11C7B"/>
    <w:rsid w:val="00D136C1"/>
    <w:rsid w:val="00D144E4"/>
    <w:rsid w:val="00D1577D"/>
    <w:rsid w:val="00D16146"/>
    <w:rsid w:val="00D16B12"/>
    <w:rsid w:val="00D17048"/>
    <w:rsid w:val="00D17234"/>
    <w:rsid w:val="00D177B1"/>
    <w:rsid w:val="00D204B8"/>
    <w:rsid w:val="00D20DCE"/>
    <w:rsid w:val="00D20FB0"/>
    <w:rsid w:val="00D22253"/>
    <w:rsid w:val="00D22FC8"/>
    <w:rsid w:val="00D23D71"/>
    <w:rsid w:val="00D24DB3"/>
    <w:rsid w:val="00D251A0"/>
    <w:rsid w:val="00D2601F"/>
    <w:rsid w:val="00D26FDB"/>
    <w:rsid w:val="00D328BB"/>
    <w:rsid w:val="00D33CF9"/>
    <w:rsid w:val="00D34CD5"/>
    <w:rsid w:val="00D3668D"/>
    <w:rsid w:val="00D3787A"/>
    <w:rsid w:val="00D40411"/>
    <w:rsid w:val="00D40ABF"/>
    <w:rsid w:val="00D40D99"/>
    <w:rsid w:val="00D40E54"/>
    <w:rsid w:val="00D414AD"/>
    <w:rsid w:val="00D415B7"/>
    <w:rsid w:val="00D420B2"/>
    <w:rsid w:val="00D424C5"/>
    <w:rsid w:val="00D43E3E"/>
    <w:rsid w:val="00D44B03"/>
    <w:rsid w:val="00D45793"/>
    <w:rsid w:val="00D469D9"/>
    <w:rsid w:val="00D50124"/>
    <w:rsid w:val="00D5028E"/>
    <w:rsid w:val="00D502C8"/>
    <w:rsid w:val="00D50C17"/>
    <w:rsid w:val="00D515AF"/>
    <w:rsid w:val="00D52117"/>
    <w:rsid w:val="00D523D6"/>
    <w:rsid w:val="00D52461"/>
    <w:rsid w:val="00D5256B"/>
    <w:rsid w:val="00D52816"/>
    <w:rsid w:val="00D533C4"/>
    <w:rsid w:val="00D53D70"/>
    <w:rsid w:val="00D53E0E"/>
    <w:rsid w:val="00D54556"/>
    <w:rsid w:val="00D554C1"/>
    <w:rsid w:val="00D55532"/>
    <w:rsid w:val="00D55C6E"/>
    <w:rsid w:val="00D55F65"/>
    <w:rsid w:val="00D56103"/>
    <w:rsid w:val="00D57CFB"/>
    <w:rsid w:val="00D608AF"/>
    <w:rsid w:val="00D60F04"/>
    <w:rsid w:val="00D61CC9"/>
    <w:rsid w:val="00D626BD"/>
    <w:rsid w:val="00D628DB"/>
    <w:rsid w:val="00D62D84"/>
    <w:rsid w:val="00D63533"/>
    <w:rsid w:val="00D63F35"/>
    <w:rsid w:val="00D64D36"/>
    <w:rsid w:val="00D65C67"/>
    <w:rsid w:val="00D65DCC"/>
    <w:rsid w:val="00D6695C"/>
    <w:rsid w:val="00D676A3"/>
    <w:rsid w:val="00D6770C"/>
    <w:rsid w:val="00D70557"/>
    <w:rsid w:val="00D7228E"/>
    <w:rsid w:val="00D73700"/>
    <w:rsid w:val="00D738F7"/>
    <w:rsid w:val="00D73A2C"/>
    <w:rsid w:val="00D73DFE"/>
    <w:rsid w:val="00D7415B"/>
    <w:rsid w:val="00D744BC"/>
    <w:rsid w:val="00D74FCA"/>
    <w:rsid w:val="00D75B67"/>
    <w:rsid w:val="00D774FF"/>
    <w:rsid w:val="00D77995"/>
    <w:rsid w:val="00D77E95"/>
    <w:rsid w:val="00D811F6"/>
    <w:rsid w:val="00D813F8"/>
    <w:rsid w:val="00D81403"/>
    <w:rsid w:val="00D81709"/>
    <w:rsid w:val="00D839ED"/>
    <w:rsid w:val="00D848B6"/>
    <w:rsid w:val="00D856D2"/>
    <w:rsid w:val="00D871A9"/>
    <w:rsid w:val="00D90E7F"/>
    <w:rsid w:val="00D91C2A"/>
    <w:rsid w:val="00D91E3C"/>
    <w:rsid w:val="00D9249A"/>
    <w:rsid w:val="00D938D4"/>
    <w:rsid w:val="00D94C10"/>
    <w:rsid w:val="00DA2E32"/>
    <w:rsid w:val="00DA4C13"/>
    <w:rsid w:val="00DA5A37"/>
    <w:rsid w:val="00DA7F27"/>
    <w:rsid w:val="00DB0820"/>
    <w:rsid w:val="00DB1970"/>
    <w:rsid w:val="00DB2610"/>
    <w:rsid w:val="00DB2870"/>
    <w:rsid w:val="00DB3E57"/>
    <w:rsid w:val="00DB4BA5"/>
    <w:rsid w:val="00DB4C39"/>
    <w:rsid w:val="00DB6987"/>
    <w:rsid w:val="00DB69B6"/>
    <w:rsid w:val="00DB7DEA"/>
    <w:rsid w:val="00DB7E61"/>
    <w:rsid w:val="00DC15B3"/>
    <w:rsid w:val="00DC2ECD"/>
    <w:rsid w:val="00DC3921"/>
    <w:rsid w:val="00DC3EA6"/>
    <w:rsid w:val="00DC41EF"/>
    <w:rsid w:val="00DC43B5"/>
    <w:rsid w:val="00DC766E"/>
    <w:rsid w:val="00DD0174"/>
    <w:rsid w:val="00DD082A"/>
    <w:rsid w:val="00DD10DF"/>
    <w:rsid w:val="00DD1569"/>
    <w:rsid w:val="00DD2607"/>
    <w:rsid w:val="00DD3781"/>
    <w:rsid w:val="00DD39E4"/>
    <w:rsid w:val="00DD416A"/>
    <w:rsid w:val="00DD5349"/>
    <w:rsid w:val="00DD652D"/>
    <w:rsid w:val="00DD6C6E"/>
    <w:rsid w:val="00DD7BBC"/>
    <w:rsid w:val="00DD7F72"/>
    <w:rsid w:val="00DE09EB"/>
    <w:rsid w:val="00DE10EA"/>
    <w:rsid w:val="00DE1644"/>
    <w:rsid w:val="00DE1F58"/>
    <w:rsid w:val="00DE26EE"/>
    <w:rsid w:val="00DE3017"/>
    <w:rsid w:val="00DE4B89"/>
    <w:rsid w:val="00DE4E4B"/>
    <w:rsid w:val="00DE57D6"/>
    <w:rsid w:val="00DE65BE"/>
    <w:rsid w:val="00DE677C"/>
    <w:rsid w:val="00DE6F19"/>
    <w:rsid w:val="00DF185F"/>
    <w:rsid w:val="00DF211E"/>
    <w:rsid w:val="00DF2AF2"/>
    <w:rsid w:val="00DF3A22"/>
    <w:rsid w:val="00DF4232"/>
    <w:rsid w:val="00DF4DCD"/>
    <w:rsid w:val="00DF53C3"/>
    <w:rsid w:val="00DF6AA6"/>
    <w:rsid w:val="00E00366"/>
    <w:rsid w:val="00E00FF0"/>
    <w:rsid w:val="00E01E95"/>
    <w:rsid w:val="00E02610"/>
    <w:rsid w:val="00E027CF"/>
    <w:rsid w:val="00E035A4"/>
    <w:rsid w:val="00E03E5D"/>
    <w:rsid w:val="00E04FA8"/>
    <w:rsid w:val="00E05BDB"/>
    <w:rsid w:val="00E1169F"/>
    <w:rsid w:val="00E11B12"/>
    <w:rsid w:val="00E1230F"/>
    <w:rsid w:val="00E13B9F"/>
    <w:rsid w:val="00E140AD"/>
    <w:rsid w:val="00E143AF"/>
    <w:rsid w:val="00E14D69"/>
    <w:rsid w:val="00E151D3"/>
    <w:rsid w:val="00E153DE"/>
    <w:rsid w:val="00E15BD5"/>
    <w:rsid w:val="00E16703"/>
    <w:rsid w:val="00E2020B"/>
    <w:rsid w:val="00E20663"/>
    <w:rsid w:val="00E22938"/>
    <w:rsid w:val="00E22FF7"/>
    <w:rsid w:val="00E23A9B"/>
    <w:rsid w:val="00E24909"/>
    <w:rsid w:val="00E31983"/>
    <w:rsid w:val="00E33031"/>
    <w:rsid w:val="00E3417B"/>
    <w:rsid w:val="00E353B1"/>
    <w:rsid w:val="00E358FD"/>
    <w:rsid w:val="00E35AFB"/>
    <w:rsid w:val="00E35D1A"/>
    <w:rsid w:val="00E3657C"/>
    <w:rsid w:val="00E36BBB"/>
    <w:rsid w:val="00E37241"/>
    <w:rsid w:val="00E40875"/>
    <w:rsid w:val="00E41EA5"/>
    <w:rsid w:val="00E42024"/>
    <w:rsid w:val="00E441E1"/>
    <w:rsid w:val="00E454AB"/>
    <w:rsid w:val="00E45545"/>
    <w:rsid w:val="00E45A56"/>
    <w:rsid w:val="00E45D79"/>
    <w:rsid w:val="00E46173"/>
    <w:rsid w:val="00E47795"/>
    <w:rsid w:val="00E50783"/>
    <w:rsid w:val="00E510EA"/>
    <w:rsid w:val="00E51BD1"/>
    <w:rsid w:val="00E52052"/>
    <w:rsid w:val="00E531FD"/>
    <w:rsid w:val="00E5409C"/>
    <w:rsid w:val="00E54599"/>
    <w:rsid w:val="00E5651A"/>
    <w:rsid w:val="00E609CC"/>
    <w:rsid w:val="00E60AC8"/>
    <w:rsid w:val="00E60FF6"/>
    <w:rsid w:val="00E6103A"/>
    <w:rsid w:val="00E615E2"/>
    <w:rsid w:val="00E61813"/>
    <w:rsid w:val="00E61BF2"/>
    <w:rsid w:val="00E6248D"/>
    <w:rsid w:val="00E63998"/>
    <w:rsid w:val="00E647C7"/>
    <w:rsid w:val="00E66F8E"/>
    <w:rsid w:val="00E67270"/>
    <w:rsid w:val="00E7073C"/>
    <w:rsid w:val="00E72599"/>
    <w:rsid w:val="00E72735"/>
    <w:rsid w:val="00E72E15"/>
    <w:rsid w:val="00E73C30"/>
    <w:rsid w:val="00E74367"/>
    <w:rsid w:val="00E758FD"/>
    <w:rsid w:val="00E75E5D"/>
    <w:rsid w:val="00E80149"/>
    <w:rsid w:val="00E80F7B"/>
    <w:rsid w:val="00E81E08"/>
    <w:rsid w:val="00E83751"/>
    <w:rsid w:val="00E83ED8"/>
    <w:rsid w:val="00E84F3C"/>
    <w:rsid w:val="00E87E29"/>
    <w:rsid w:val="00E907AB"/>
    <w:rsid w:val="00E90D1F"/>
    <w:rsid w:val="00E913C7"/>
    <w:rsid w:val="00E914B0"/>
    <w:rsid w:val="00E933E1"/>
    <w:rsid w:val="00E9348F"/>
    <w:rsid w:val="00E93A78"/>
    <w:rsid w:val="00E9442B"/>
    <w:rsid w:val="00E945E0"/>
    <w:rsid w:val="00E9733E"/>
    <w:rsid w:val="00E978B1"/>
    <w:rsid w:val="00E97FEF"/>
    <w:rsid w:val="00EA1055"/>
    <w:rsid w:val="00EA14BE"/>
    <w:rsid w:val="00EA1849"/>
    <w:rsid w:val="00EA2A41"/>
    <w:rsid w:val="00EA35A2"/>
    <w:rsid w:val="00EA37FD"/>
    <w:rsid w:val="00EA3BD7"/>
    <w:rsid w:val="00EA402F"/>
    <w:rsid w:val="00EA441B"/>
    <w:rsid w:val="00EA48C4"/>
    <w:rsid w:val="00EA5207"/>
    <w:rsid w:val="00EA5332"/>
    <w:rsid w:val="00EB1748"/>
    <w:rsid w:val="00EB1EB9"/>
    <w:rsid w:val="00EB2B8C"/>
    <w:rsid w:val="00EB41F1"/>
    <w:rsid w:val="00EB4F30"/>
    <w:rsid w:val="00EB5070"/>
    <w:rsid w:val="00EB5C3F"/>
    <w:rsid w:val="00EB5D6A"/>
    <w:rsid w:val="00EB6382"/>
    <w:rsid w:val="00EB6422"/>
    <w:rsid w:val="00EB680C"/>
    <w:rsid w:val="00EB77C4"/>
    <w:rsid w:val="00EB7FCE"/>
    <w:rsid w:val="00EC0449"/>
    <w:rsid w:val="00EC0E51"/>
    <w:rsid w:val="00EC0F7F"/>
    <w:rsid w:val="00EC190D"/>
    <w:rsid w:val="00EC2CD8"/>
    <w:rsid w:val="00EC4087"/>
    <w:rsid w:val="00EC4A19"/>
    <w:rsid w:val="00EC5725"/>
    <w:rsid w:val="00EC665E"/>
    <w:rsid w:val="00EC6A6F"/>
    <w:rsid w:val="00EC6A92"/>
    <w:rsid w:val="00ED151D"/>
    <w:rsid w:val="00ED2D9E"/>
    <w:rsid w:val="00ED3BF3"/>
    <w:rsid w:val="00ED48F2"/>
    <w:rsid w:val="00ED4F1A"/>
    <w:rsid w:val="00ED503A"/>
    <w:rsid w:val="00ED565F"/>
    <w:rsid w:val="00ED6609"/>
    <w:rsid w:val="00ED67C1"/>
    <w:rsid w:val="00ED6B3F"/>
    <w:rsid w:val="00ED71CF"/>
    <w:rsid w:val="00ED77C9"/>
    <w:rsid w:val="00EE032C"/>
    <w:rsid w:val="00EE0564"/>
    <w:rsid w:val="00EE0F03"/>
    <w:rsid w:val="00EE2A2A"/>
    <w:rsid w:val="00EE2FD5"/>
    <w:rsid w:val="00EE3566"/>
    <w:rsid w:val="00EE5400"/>
    <w:rsid w:val="00EE698E"/>
    <w:rsid w:val="00EE7ED0"/>
    <w:rsid w:val="00EF0427"/>
    <w:rsid w:val="00EF0AAC"/>
    <w:rsid w:val="00EF0BA3"/>
    <w:rsid w:val="00EF1428"/>
    <w:rsid w:val="00EF1723"/>
    <w:rsid w:val="00EF182B"/>
    <w:rsid w:val="00EF1EBC"/>
    <w:rsid w:val="00EF21C7"/>
    <w:rsid w:val="00EF269D"/>
    <w:rsid w:val="00EF39C0"/>
    <w:rsid w:val="00EF3B2B"/>
    <w:rsid w:val="00EF4006"/>
    <w:rsid w:val="00EF40DE"/>
    <w:rsid w:val="00EF485A"/>
    <w:rsid w:val="00EF5648"/>
    <w:rsid w:val="00EF58FE"/>
    <w:rsid w:val="00EF5BB8"/>
    <w:rsid w:val="00EF7305"/>
    <w:rsid w:val="00EF75F6"/>
    <w:rsid w:val="00EF7DF7"/>
    <w:rsid w:val="00F016D0"/>
    <w:rsid w:val="00F027F4"/>
    <w:rsid w:val="00F032F5"/>
    <w:rsid w:val="00F045C2"/>
    <w:rsid w:val="00F05DBF"/>
    <w:rsid w:val="00F0714B"/>
    <w:rsid w:val="00F07F02"/>
    <w:rsid w:val="00F10A30"/>
    <w:rsid w:val="00F10FB3"/>
    <w:rsid w:val="00F11FD0"/>
    <w:rsid w:val="00F12BEE"/>
    <w:rsid w:val="00F12C02"/>
    <w:rsid w:val="00F12E08"/>
    <w:rsid w:val="00F13855"/>
    <w:rsid w:val="00F13AA8"/>
    <w:rsid w:val="00F13DC3"/>
    <w:rsid w:val="00F14760"/>
    <w:rsid w:val="00F164E4"/>
    <w:rsid w:val="00F165E0"/>
    <w:rsid w:val="00F16D36"/>
    <w:rsid w:val="00F178EE"/>
    <w:rsid w:val="00F201D7"/>
    <w:rsid w:val="00F209A8"/>
    <w:rsid w:val="00F21A03"/>
    <w:rsid w:val="00F238BE"/>
    <w:rsid w:val="00F25618"/>
    <w:rsid w:val="00F25F27"/>
    <w:rsid w:val="00F26403"/>
    <w:rsid w:val="00F265E1"/>
    <w:rsid w:val="00F26E92"/>
    <w:rsid w:val="00F277F8"/>
    <w:rsid w:val="00F27F70"/>
    <w:rsid w:val="00F3007A"/>
    <w:rsid w:val="00F3022B"/>
    <w:rsid w:val="00F303BF"/>
    <w:rsid w:val="00F307F0"/>
    <w:rsid w:val="00F31D8F"/>
    <w:rsid w:val="00F31E3F"/>
    <w:rsid w:val="00F331E6"/>
    <w:rsid w:val="00F3334B"/>
    <w:rsid w:val="00F33E04"/>
    <w:rsid w:val="00F34288"/>
    <w:rsid w:val="00F34637"/>
    <w:rsid w:val="00F34E13"/>
    <w:rsid w:val="00F36789"/>
    <w:rsid w:val="00F368C4"/>
    <w:rsid w:val="00F373E2"/>
    <w:rsid w:val="00F37794"/>
    <w:rsid w:val="00F37D21"/>
    <w:rsid w:val="00F40789"/>
    <w:rsid w:val="00F40F25"/>
    <w:rsid w:val="00F41401"/>
    <w:rsid w:val="00F41985"/>
    <w:rsid w:val="00F41E17"/>
    <w:rsid w:val="00F429AA"/>
    <w:rsid w:val="00F42CE3"/>
    <w:rsid w:val="00F43014"/>
    <w:rsid w:val="00F440DF"/>
    <w:rsid w:val="00F4492C"/>
    <w:rsid w:val="00F44F62"/>
    <w:rsid w:val="00F45953"/>
    <w:rsid w:val="00F45F43"/>
    <w:rsid w:val="00F50400"/>
    <w:rsid w:val="00F505D1"/>
    <w:rsid w:val="00F51648"/>
    <w:rsid w:val="00F523DE"/>
    <w:rsid w:val="00F52D5B"/>
    <w:rsid w:val="00F53147"/>
    <w:rsid w:val="00F5393F"/>
    <w:rsid w:val="00F53A9D"/>
    <w:rsid w:val="00F540F5"/>
    <w:rsid w:val="00F55567"/>
    <w:rsid w:val="00F5615C"/>
    <w:rsid w:val="00F56E3E"/>
    <w:rsid w:val="00F57439"/>
    <w:rsid w:val="00F605B0"/>
    <w:rsid w:val="00F60818"/>
    <w:rsid w:val="00F61566"/>
    <w:rsid w:val="00F615B9"/>
    <w:rsid w:val="00F625E5"/>
    <w:rsid w:val="00F6262C"/>
    <w:rsid w:val="00F62BC1"/>
    <w:rsid w:val="00F62D37"/>
    <w:rsid w:val="00F64448"/>
    <w:rsid w:val="00F65A8B"/>
    <w:rsid w:val="00F65F3D"/>
    <w:rsid w:val="00F6632A"/>
    <w:rsid w:val="00F66C5C"/>
    <w:rsid w:val="00F674D6"/>
    <w:rsid w:val="00F67F6B"/>
    <w:rsid w:val="00F70658"/>
    <w:rsid w:val="00F711B0"/>
    <w:rsid w:val="00F711FE"/>
    <w:rsid w:val="00F71B51"/>
    <w:rsid w:val="00F7292C"/>
    <w:rsid w:val="00F72938"/>
    <w:rsid w:val="00F72DAC"/>
    <w:rsid w:val="00F73F67"/>
    <w:rsid w:val="00F741AB"/>
    <w:rsid w:val="00F74519"/>
    <w:rsid w:val="00F75752"/>
    <w:rsid w:val="00F75878"/>
    <w:rsid w:val="00F75D60"/>
    <w:rsid w:val="00F772D3"/>
    <w:rsid w:val="00F80388"/>
    <w:rsid w:val="00F818F2"/>
    <w:rsid w:val="00F81B9C"/>
    <w:rsid w:val="00F82464"/>
    <w:rsid w:val="00F839EB"/>
    <w:rsid w:val="00F83CE1"/>
    <w:rsid w:val="00F83EB5"/>
    <w:rsid w:val="00F8413A"/>
    <w:rsid w:val="00F846D4"/>
    <w:rsid w:val="00F8681D"/>
    <w:rsid w:val="00F86FAD"/>
    <w:rsid w:val="00F87803"/>
    <w:rsid w:val="00F90490"/>
    <w:rsid w:val="00F944FC"/>
    <w:rsid w:val="00F959FF"/>
    <w:rsid w:val="00F95D71"/>
    <w:rsid w:val="00F96027"/>
    <w:rsid w:val="00F9790C"/>
    <w:rsid w:val="00FA12E5"/>
    <w:rsid w:val="00FA130B"/>
    <w:rsid w:val="00FA1817"/>
    <w:rsid w:val="00FA195E"/>
    <w:rsid w:val="00FA2B4A"/>
    <w:rsid w:val="00FA2F75"/>
    <w:rsid w:val="00FA3338"/>
    <w:rsid w:val="00FA6169"/>
    <w:rsid w:val="00FA64CA"/>
    <w:rsid w:val="00FA66B3"/>
    <w:rsid w:val="00FA6811"/>
    <w:rsid w:val="00FA69F2"/>
    <w:rsid w:val="00FA74EC"/>
    <w:rsid w:val="00FB1C05"/>
    <w:rsid w:val="00FB258F"/>
    <w:rsid w:val="00FB2DB3"/>
    <w:rsid w:val="00FB3E55"/>
    <w:rsid w:val="00FB5A4A"/>
    <w:rsid w:val="00FB71E6"/>
    <w:rsid w:val="00FC04E6"/>
    <w:rsid w:val="00FC0711"/>
    <w:rsid w:val="00FC0D7D"/>
    <w:rsid w:val="00FC2096"/>
    <w:rsid w:val="00FC3C60"/>
    <w:rsid w:val="00FC4751"/>
    <w:rsid w:val="00FC585F"/>
    <w:rsid w:val="00FC5A96"/>
    <w:rsid w:val="00FC6EEF"/>
    <w:rsid w:val="00FC7018"/>
    <w:rsid w:val="00FC76B8"/>
    <w:rsid w:val="00FD0FC4"/>
    <w:rsid w:val="00FD30A7"/>
    <w:rsid w:val="00FD3CF0"/>
    <w:rsid w:val="00FD4F8B"/>
    <w:rsid w:val="00FD5755"/>
    <w:rsid w:val="00FD5996"/>
    <w:rsid w:val="00FD6BB5"/>
    <w:rsid w:val="00FD6F9C"/>
    <w:rsid w:val="00FD7F22"/>
    <w:rsid w:val="00FD7F5A"/>
    <w:rsid w:val="00FE2DDF"/>
    <w:rsid w:val="00FE3837"/>
    <w:rsid w:val="00FE4428"/>
    <w:rsid w:val="00FE4860"/>
    <w:rsid w:val="00FE54BA"/>
    <w:rsid w:val="00FE5CAC"/>
    <w:rsid w:val="00FE5EC2"/>
    <w:rsid w:val="00FE601C"/>
    <w:rsid w:val="00FE6C24"/>
    <w:rsid w:val="00FE6CC8"/>
    <w:rsid w:val="00FE6E79"/>
    <w:rsid w:val="00FE77AF"/>
    <w:rsid w:val="00FE7BF3"/>
    <w:rsid w:val="00FF08AA"/>
    <w:rsid w:val="00FF15BB"/>
    <w:rsid w:val="00FF26A7"/>
    <w:rsid w:val="00FF3BDF"/>
    <w:rsid w:val="00FF472F"/>
  </w:rsids>
  <m:mathPr>
    <m:mathFont m:val="Cambria Math"/>
    <m:brkBin m:val="before"/>
    <m:brkBinSub m:val="--"/>
    <m:smallFrac m:val="off"/>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HTML Acronym" w:uiPriority="0"/>
    <w:lsdException w:name="HTML Definition" w:uiPriority="0"/>
    <w:lsdException w:name="Table Grid 2" w:uiPriority="0"/>
    <w:lsdException w:name="Table Grid 4"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80388"/>
    <w:pPr>
      <w:spacing w:after="0" w:line="240" w:lineRule="auto"/>
    </w:pPr>
    <w:rPr>
      <w:rFonts w:ascii="Times New Roman" w:eastAsia="Times New Roman" w:hAnsi="Times New Roman" w:cs="Times New Roman"/>
      <w:color w:val="000000" w:themeColor="text1"/>
      <w:sz w:val="24"/>
      <w:szCs w:val="24"/>
      <w:lang w:val="fr-FR" w:eastAsia="cs-CZ"/>
    </w:rPr>
  </w:style>
  <w:style w:type="paragraph" w:styleId="Nadpis1">
    <w:name w:val="heading 1"/>
    <w:basedOn w:val="Normln"/>
    <w:next w:val="Normln"/>
    <w:link w:val="Nadpis1Char"/>
    <w:qFormat/>
    <w:rsid w:val="006F56A1"/>
    <w:pPr>
      <w:keepNext/>
      <w:numPr>
        <w:numId w:val="1"/>
      </w:numPr>
      <w:spacing w:before="240" w:after="360"/>
      <w:outlineLvl w:val="0"/>
    </w:pPr>
    <w:rPr>
      <w:rFonts w:cs="Arial"/>
      <w:b/>
      <w:bCs/>
      <w:caps/>
      <w:kern w:val="32"/>
      <w:sz w:val="32"/>
      <w:szCs w:val="32"/>
    </w:rPr>
  </w:style>
  <w:style w:type="paragraph" w:styleId="Nadpis2">
    <w:name w:val="heading 2"/>
    <w:basedOn w:val="Normln"/>
    <w:next w:val="Normln"/>
    <w:link w:val="Nadpis2Char"/>
    <w:qFormat/>
    <w:rsid w:val="00CF73AC"/>
    <w:pPr>
      <w:keepNext/>
      <w:numPr>
        <w:ilvl w:val="1"/>
        <w:numId w:val="1"/>
      </w:numPr>
      <w:spacing w:before="360" w:after="240"/>
      <w:outlineLvl w:val="1"/>
    </w:pPr>
    <w:rPr>
      <w:rFonts w:cs="Arial"/>
      <w:b/>
      <w:bCs/>
      <w:iCs/>
      <w:sz w:val="26"/>
      <w:szCs w:val="28"/>
    </w:rPr>
  </w:style>
  <w:style w:type="paragraph" w:styleId="Nadpis3">
    <w:name w:val="heading 3"/>
    <w:basedOn w:val="Normln"/>
    <w:next w:val="Normln"/>
    <w:link w:val="Nadpis3Char"/>
    <w:qFormat/>
    <w:rsid w:val="00F7292C"/>
    <w:pPr>
      <w:keepNext/>
      <w:numPr>
        <w:ilvl w:val="2"/>
        <w:numId w:val="1"/>
      </w:numPr>
      <w:spacing w:before="240" w:after="240"/>
      <w:outlineLvl w:val="2"/>
    </w:pPr>
    <w:rPr>
      <w:rFonts w:cs="Arial"/>
      <w:b/>
      <w:bCs/>
      <w:sz w:val="26"/>
      <w:szCs w:val="26"/>
    </w:rPr>
  </w:style>
  <w:style w:type="paragraph" w:styleId="Nadpis4">
    <w:name w:val="heading 4"/>
    <w:basedOn w:val="Normln"/>
    <w:next w:val="Normln"/>
    <w:link w:val="Nadpis4Char"/>
    <w:qFormat/>
    <w:rsid w:val="0076526E"/>
    <w:pPr>
      <w:keepNext/>
      <w:numPr>
        <w:ilvl w:val="3"/>
        <w:numId w:val="1"/>
      </w:numPr>
      <w:spacing w:before="240" w:after="240"/>
      <w:outlineLvl w:val="3"/>
    </w:pPr>
    <w:rPr>
      <w:b/>
      <w:bCs/>
      <w:szCs w:val="28"/>
    </w:rPr>
  </w:style>
  <w:style w:type="paragraph" w:styleId="Nadpis5">
    <w:name w:val="heading 5"/>
    <w:basedOn w:val="Normln"/>
    <w:next w:val="Normln"/>
    <w:link w:val="Nadpis5Char"/>
    <w:uiPriority w:val="9"/>
    <w:unhideWhenUsed/>
    <w:qFormat/>
    <w:rsid w:val="006E0CA5"/>
    <w:pPr>
      <w:keepNext/>
      <w:keepLines/>
      <w:numPr>
        <w:numId w:val="18"/>
      </w:numPr>
      <w:spacing w:before="200"/>
      <w:outlineLvl w:val="4"/>
    </w:pPr>
    <w:rPr>
      <w:rFonts w:eastAsiaTheme="majorEastAsia" w:cstheme="majorBid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6F56A1"/>
    <w:rPr>
      <w:rFonts w:ascii="Times New Roman" w:eastAsia="Times New Roman" w:hAnsi="Times New Roman" w:cs="Arial"/>
      <w:b/>
      <w:bCs/>
      <w:caps/>
      <w:kern w:val="32"/>
      <w:sz w:val="32"/>
      <w:szCs w:val="32"/>
      <w:lang w:val="fr-FR" w:eastAsia="cs-CZ"/>
    </w:rPr>
  </w:style>
  <w:style w:type="character" w:customStyle="1" w:styleId="Nadpis2Char">
    <w:name w:val="Nadpis 2 Char"/>
    <w:basedOn w:val="Standardnpsmoodstavce"/>
    <w:link w:val="Nadpis2"/>
    <w:rsid w:val="00CF73AC"/>
    <w:rPr>
      <w:rFonts w:ascii="Times New Roman" w:eastAsia="Times New Roman" w:hAnsi="Times New Roman" w:cs="Arial"/>
      <w:b/>
      <w:bCs/>
      <w:iCs/>
      <w:sz w:val="26"/>
      <w:szCs w:val="28"/>
      <w:lang w:val="fr-FR" w:eastAsia="cs-CZ"/>
    </w:rPr>
  </w:style>
  <w:style w:type="character" w:customStyle="1" w:styleId="Nadpis3Char">
    <w:name w:val="Nadpis 3 Char"/>
    <w:basedOn w:val="Standardnpsmoodstavce"/>
    <w:link w:val="Nadpis3"/>
    <w:rsid w:val="00F7292C"/>
    <w:rPr>
      <w:rFonts w:ascii="Times New Roman" w:eastAsia="Times New Roman" w:hAnsi="Times New Roman" w:cs="Arial"/>
      <w:b/>
      <w:bCs/>
      <w:sz w:val="26"/>
      <w:szCs w:val="26"/>
      <w:lang w:val="fr-FR" w:eastAsia="cs-CZ"/>
    </w:rPr>
  </w:style>
  <w:style w:type="character" w:customStyle="1" w:styleId="Nadpis4Char">
    <w:name w:val="Nadpis 4 Char"/>
    <w:basedOn w:val="Standardnpsmoodstavce"/>
    <w:link w:val="Nadpis4"/>
    <w:rsid w:val="0076526E"/>
    <w:rPr>
      <w:rFonts w:ascii="Times New Roman" w:eastAsia="Times New Roman" w:hAnsi="Times New Roman" w:cs="Times New Roman"/>
      <w:b/>
      <w:bCs/>
      <w:sz w:val="24"/>
      <w:szCs w:val="28"/>
      <w:lang w:val="fr-FR" w:eastAsia="cs-CZ"/>
    </w:rPr>
  </w:style>
  <w:style w:type="paragraph" w:styleId="Zpat">
    <w:name w:val="footer"/>
    <w:basedOn w:val="Normln"/>
    <w:link w:val="ZpatChar"/>
    <w:uiPriority w:val="99"/>
    <w:rsid w:val="009E53F0"/>
    <w:pPr>
      <w:tabs>
        <w:tab w:val="center" w:pos="4536"/>
        <w:tab w:val="right" w:pos="9072"/>
      </w:tabs>
    </w:pPr>
  </w:style>
  <w:style w:type="character" w:customStyle="1" w:styleId="ZpatChar">
    <w:name w:val="Zápatí Char"/>
    <w:basedOn w:val="Standardnpsmoodstavce"/>
    <w:link w:val="Zpat"/>
    <w:uiPriority w:val="99"/>
    <w:rsid w:val="009E53F0"/>
    <w:rPr>
      <w:rFonts w:ascii="Times New Roman" w:eastAsia="Times New Roman" w:hAnsi="Times New Roman" w:cs="Times New Roman"/>
      <w:sz w:val="24"/>
      <w:szCs w:val="24"/>
      <w:lang w:eastAsia="cs-CZ"/>
    </w:rPr>
  </w:style>
  <w:style w:type="paragraph" w:customStyle="1" w:styleId="Styl1">
    <w:name w:val="Styl 1"/>
    <w:basedOn w:val="Normln"/>
    <w:link w:val="Styl1Char"/>
    <w:rsid w:val="009E53F0"/>
    <w:pPr>
      <w:spacing w:line="360" w:lineRule="auto"/>
      <w:ind w:firstLine="709"/>
      <w:jc w:val="both"/>
    </w:pPr>
    <w:rPr>
      <w:rFonts w:ascii="Arial" w:hAnsi="Arial"/>
      <w:szCs w:val="20"/>
    </w:rPr>
  </w:style>
  <w:style w:type="character" w:customStyle="1" w:styleId="Styl1Char">
    <w:name w:val="Styl 1 Char"/>
    <w:basedOn w:val="Standardnpsmoodstavce"/>
    <w:link w:val="Styl1"/>
    <w:rsid w:val="009E53F0"/>
    <w:rPr>
      <w:rFonts w:ascii="Arial" w:eastAsia="Times New Roman" w:hAnsi="Arial" w:cs="Times New Roman"/>
      <w:sz w:val="24"/>
      <w:szCs w:val="20"/>
      <w:lang w:eastAsia="cs-CZ"/>
    </w:rPr>
  </w:style>
  <w:style w:type="character" w:styleId="slostrnky">
    <w:name w:val="page number"/>
    <w:basedOn w:val="Standardnpsmoodstavce"/>
    <w:rsid w:val="009E53F0"/>
  </w:style>
  <w:style w:type="paragraph" w:styleId="Zhlav">
    <w:name w:val="header"/>
    <w:basedOn w:val="Normln"/>
    <w:link w:val="ZhlavChar"/>
    <w:uiPriority w:val="99"/>
    <w:rsid w:val="009E53F0"/>
    <w:pPr>
      <w:tabs>
        <w:tab w:val="center" w:pos="4536"/>
        <w:tab w:val="right" w:pos="9072"/>
      </w:tabs>
    </w:pPr>
  </w:style>
  <w:style w:type="character" w:customStyle="1" w:styleId="ZhlavChar">
    <w:name w:val="Záhlaví Char"/>
    <w:basedOn w:val="Standardnpsmoodstavce"/>
    <w:link w:val="Zhlav"/>
    <w:uiPriority w:val="99"/>
    <w:rsid w:val="009E53F0"/>
    <w:rPr>
      <w:rFonts w:ascii="Times New Roman" w:eastAsia="Times New Roman" w:hAnsi="Times New Roman" w:cs="Times New Roman"/>
      <w:sz w:val="24"/>
      <w:szCs w:val="24"/>
      <w:lang w:eastAsia="cs-CZ"/>
    </w:rPr>
  </w:style>
  <w:style w:type="paragraph" w:styleId="Textpoznpodarou">
    <w:name w:val="footnote text"/>
    <w:basedOn w:val="Normln"/>
    <w:link w:val="TextpoznpodarouChar"/>
    <w:rsid w:val="009E53F0"/>
    <w:rPr>
      <w:sz w:val="20"/>
      <w:szCs w:val="20"/>
    </w:rPr>
  </w:style>
  <w:style w:type="character" w:customStyle="1" w:styleId="TextpoznpodarouChar">
    <w:name w:val="Text pozn. pod čarou Char"/>
    <w:basedOn w:val="Standardnpsmoodstavce"/>
    <w:link w:val="Textpoznpodarou"/>
    <w:rsid w:val="009E53F0"/>
    <w:rPr>
      <w:rFonts w:ascii="Times New Roman" w:eastAsia="Times New Roman" w:hAnsi="Times New Roman" w:cs="Times New Roman"/>
      <w:sz w:val="20"/>
      <w:szCs w:val="20"/>
      <w:lang w:eastAsia="cs-CZ"/>
    </w:rPr>
  </w:style>
  <w:style w:type="character" w:styleId="Znakapoznpodarou">
    <w:name w:val="footnote reference"/>
    <w:basedOn w:val="Standardnpsmoodstavce"/>
    <w:semiHidden/>
    <w:rsid w:val="009E53F0"/>
    <w:rPr>
      <w:vertAlign w:val="superscript"/>
    </w:rPr>
  </w:style>
  <w:style w:type="paragraph" w:styleId="Obsah1">
    <w:name w:val="toc 1"/>
    <w:basedOn w:val="Normln"/>
    <w:next w:val="Normln"/>
    <w:autoRedefine/>
    <w:uiPriority w:val="39"/>
    <w:rsid w:val="0076526E"/>
    <w:pPr>
      <w:tabs>
        <w:tab w:val="left" w:pos="880"/>
        <w:tab w:val="right" w:leader="dot" w:pos="9062"/>
      </w:tabs>
      <w:spacing w:before="120" w:after="120"/>
    </w:pPr>
    <w:rPr>
      <w:b/>
      <w:bCs/>
      <w:caps/>
      <w:sz w:val="22"/>
      <w:szCs w:val="22"/>
    </w:rPr>
  </w:style>
  <w:style w:type="character" w:customStyle="1" w:styleId="RozvrendokumentuChar">
    <w:name w:val="Rozvržení dokumentu Char"/>
    <w:basedOn w:val="Standardnpsmoodstavce"/>
    <w:link w:val="Rozvrendokumentu"/>
    <w:semiHidden/>
    <w:rsid w:val="009E53F0"/>
    <w:rPr>
      <w:rFonts w:ascii="Tahoma" w:eastAsia="Times New Roman" w:hAnsi="Tahoma" w:cs="Tahoma"/>
      <w:sz w:val="24"/>
      <w:szCs w:val="24"/>
      <w:shd w:val="clear" w:color="auto" w:fill="000080"/>
      <w:lang w:eastAsia="cs-CZ"/>
    </w:rPr>
  </w:style>
  <w:style w:type="paragraph" w:styleId="Rozvrendokumentu">
    <w:name w:val="Document Map"/>
    <w:basedOn w:val="Normln"/>
    <w:link w:val="RozvrendokumentuChar"/>
    <w:semiHidden/>
    <w:rsid w:val="009E53F0"/>
    <w:pPr>
      <w:shd w:val="clear" w:color="auto" w:fill="000080"/>
    </w:pPr>
    <w:rPr>
      <w:rFonts w:ascii="Tahoma" w:hAnsi="Tahoma" w:cs="Tahoma"/>
    </w:rPr>
  </w:style>
  <w:style w:type="character" w:styleId="DefiniceHTML">
    <w:name w:val="HTML Definition"/>
    <w:basedOn w:val="Standardnpsmoodstavce"/>
    <w:rsid w:val="009E53F0"/>
    <w:rPr>
      <w:i/>
      <w:iCs/>
    </w:rPr>
  </w:style>
  <w:style w:type="character" w:styleId="Hypertextovodkaz">
    <w:name w:val="Hyperlink"/>
    <w:basedOn w:val="Standardnpsmoodstavce"/>
    <w:uiPriority w:val="99"/>
    <w:rsid w:val="009E53F0"/>
    <w:rPr>
      <w:color w:val="0000FF"/>
      <w:u w:val="single"/>
    </w:rPr>
  </w:style>
  <w:style w:type="paragraph" w:styleId="Normlnweb">
    <w:name w:val="Normal (Web)"/>
    <w:basedOn w:val="Normln"/>
    <w:uiPriority w:val="99"/>
    <w:rsid w:val="009E53F0"/>
    <w:pPr>
      <w:spacing w:before="100" w:beforeAutospacing="1" w:after="100" w:afterAutospacing="1"/>
    </w:pPr>
  </w:style>
  <w:style w:type="character" w:customStyle="1" w:styleId="citecrochet1">
    <w:name w:val="cite_crochet1"/>
    <w:basedOn w:val="Standardnpsmoodstavce"/>
    <w:rsid w:val="009E53F0"/>
    <w:rPr>
      <w:vanish/>
      <w:webHidden w:val="0"/>
      <w:specVanish w:val="0"/>
    </w:rPr>
  </w:style>
  <w:style w:type="paragraph" w:styleId="Titulek">
    <w:name w:val="caption"/>
    <w:basedOn w:val="Normln"/>
    <w:next w:val="Normln"/>
    <w:uiPriority w:val="35"/>
    <w:qFormat/>
    <w:rsid w:val="009E53F0"/>
    <w:rPr>
      <w:b/>
      <w:bCs/>
      <w:sz w:val="20"/>
      <w:szCs w:val="20"/>
    </w:rPr>
  </w:style>
  <w:style w:type="character" w:styleId="AkronymHTML">
    <w:name w:val="HTML Acronym"/>
    <w:basedOn w:val="Standardnpsmoodstavce"/>
    <w:rsid w:val="009E53F0"/>
  </w:style>
  <w:style w:type="character" w:customStyle="1" w:styleId="Styl1Char1">
    <w:name w:val="Styl 1 Char1"/>
    <w:basedOn w:val="Standardnpsmoodstavce"/>
    <w:rsid w:val="009E53F0"/>
    <w:rPr>
      <w:rFonts w:ascii="Arial" w:hAnsi="Arial"/>
      <w:sz w:val="24"/>
      <w:lang w:val="cs-CZ" w:eastAsia="cs-CZ" w:bidi="ar-SA"/>
    </w:rPr>
  </w:style>
  <w:style w:type="paragraph" w:styleId="Obsah2">
    <w:name w:val="toc 2"/>
    <w:basedOn w:val="Normln"/>
    <w:next w:val="Normln"/>
    <w:autoRedefine/>
    <w:uiPriority w:val="39"/>
    <w:unhideWhenUsed/>
    <w:rsid w:val="00883ACA"/>
    <w:pPr>
      <w:spacing w:after="100"/>
    </w:pPr>
    <w:rPr>
      <w:sz w:val="20"/>
    </w:rPr>
  </w:style>
  <w:style w:type="paragraph" w:styleId="Obsah3">
    <w:name w:val="toc 3"/>
    <w:basedOn w:val="Normln"/>
    <w:next w:val="Normln"/>
    <w:autoRedefine/>
    <w:uiPriority w:val="39"/>
    <w:unhideWhenUsed/>
    <w:rsid w:val="00883ACA"/>
    <w:pPr>
      <w:spacing w:after="100"/>
    </w:pPr>
    <w:rPr>
      <w:sz w:val="20"/>
    </w:rPr>
  </w:style>
  <w:style w:type="paragraph" w:styleId="Obsah4">
    <w:name w:val="toc 4"/>
    <w:basedOn w:val="Normln"/>
    <w:next w:val="Normln"/>
    <w:autoRedefine/>
    <w:uiPriority w:val="39"/>
    <w:unhideWhenUsed/>
    <w:rsid w:val="00883ACA"/>
    <w:pPr>
      <w:spacing w:after="100"/>
    </w:pPr>
    <w:rPr>
      <w:sz w:val="20"/>
    </w:rPr>
  </w:style>
  <w:style w:type="table" w:styleId="Mkatabulky">
    <w:name w:val="Table Grid"/>
    <w:basedOn w:val="Normlntabulka"/>
    <w:uiPriority w:val="59"/>
    <w:rsid w:val="00FE48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2143"/>
    <w:pPr>
      <w:autoSpaceDE w:val="0"/>
      <w:autoSpaceDN w:val="0"/>
      <w:adjustRightInd w:val="0"/>
      <w:spacing w:after="0" w:line="240" w:lineRule="auto"/>
    </w:pPr>
    <w:rPr>
      <w:rFonts w:ascii="Times New Roman" w:hAnsi="Times New Roman" w:cs="Times New Roman"/>
      <w:color w:val="000000"/>
      <w:sz w:val="24"/>
      <w:szCs w:val="24"/>
    </w:rPr>
  </w:style>
  <w:style w:type="paragraph" w:styleId="Zkladntext2">
    <w:name w:val="Body Text 2"/>
    <w:basedOn w:val="Normln"/>
    <w:link w:val="Zkladntext2Char"/>
    <w:semiHidden/>
    <w:rsid w:val="00D77E95"/>
    <w:pPr>
      <w:spacing w:line="360" w:lineRule="auto"/>
      <w:jc w:val="both"/>
    </w:pPr>
    <w:rPr>
      <w:sz w:val="28"/>
      <w:szCs w:val="20"/>
      <w:lang w:eastAsia="fr-FR"/>
    </w:rPr>
  </w:style>
  <w:style w:type="character" w:customStyle="1" w:styleId="Zkladntext2Char">
    <w:name w:val="Základní text 2 Char"/>
    <w:basedOn w:val="Standardnpsmoodstavce"/>
    <w:link w:val="Zkladntext2"/>
    <w:semiHidden/>
    <w:rsid w:val="00D77E95"/>
    <w:rPr>
      <w:rFonts w:ascii="Times New Roman" w:eastAsia="Times New Roman" w:hAnsi="Times New Roman" w:cs="Times New Roman"/>
      <w:sz w:val="28"/>
      <w:szCs w:val="20"/>
      <w:lang w:val="fr-FR" w:eastAsia="fr-FR"/>
    </w:rPr>
  </w:style>
  <w:style w:type="paragraph" w:styleId="Zkladntextodsazen3">
    <w:name w:val="Body Text Indent 3"/>
    <w:basedOn w:val="Normln"/>
    <w:link w:val="Zkladntextodsazen3Char"/>
    <w:uiPriority w:val="99"/>
    <w:semiHidden/>
    <w:unhideWhenUsed/>
    <w:rsid w:val="006114D7"/>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6114D7"/>
    <w:rPr>
      <w:rFonts w:ascii="Times New Roman" w:eastAsia="Times New Roman" w:hAnsi="Times New Roman" w:cs="Times New Roman"/>
      <w:sz w:val="16"/>
      <w:szCs w:val="16"/>
      <w:lang w:eastAsia="cs-CZ"/>
    </w:rPr>
  </w:style>
  <w:style w:type="paragraph" w:styleId="Zkladntextodsazen2">
    <w:name w:val="Body Text Indent 2"/>
    <w:basedOn w:val="Normln"/>
    <w:link w:val="Zkladntextodsazen2Char"/>
    <w:uiPriority w:val="99"/>
    <w:semiHidden/>
    <w:unhideWhenUsed/>
    <w:rsid w:val="00D6695C"/>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D6695C"/>
    <w:rPr>
      <w:rFonts w:ascii="Times New Roman" w:eastAsia="Times New Roman" w:hAnsi="Times New Roman" w:cs="Times New Roman"/>
      <w:sz w:val="24"/>
      <w:szCs w:val="24"/>
      <w:lang w:eastAsia="cs-CZ"/>
    </w:rPr>
  </w:style>
  <w:style w:type="paragraph" w:styleId="Zkladntext">
    <w:name w:val="Body Text"/>
    <w:basedOn w:val="Normln"/>
    <w:link w:val="ZkladntextChar"/>
    <w:uiPriority w:val="99"/>
    <w:unhideWhenUsed/>
    <w:rsid w:val="0062580A"/>
    <w:pPr>
      <w:spacing w:after="120"/>
    </w:pPr>
  </w:style>
  <w:style w:type="character" w:customStyle="1" w:styleId="ZkladntextChar">
    <w:name w:val="Základní text Char"/>
    <w:basedOn w:val="Standardnpsmoodstavce"/>
    <w:link w:val="Zkladntext"/>
    <w:uiPriority w:val="99"/>
    <w:rsid w:val="0062580A"/>
    <w:rPr>
      <w:rFonts w:ascii="Times New Roman" w:eastAsia="Times New Roman" w:hAnsi="Times New Roman" w:cs="Times New Roman"/>
      <w:sz w:val="24"/>
      <w:szCs w:val="24"/>
      <w:lang w:eastAsia="cs-CZ"/>
    </w:rPr>
  </w:style>
  <w:style w:type="character" w:customStyle="1" w:styleId="hyper">
    <w:name w:val="hyper"/>
    <w:basedOn w:val="Standardnpsmoodstavce"/>
    <w:rsid w:val="002310CE"/>
  </w:style>
  <w:style w:type="paragraph" w:styleId="Odstavecseseznamem">
    <w:name w:val="List Paragraph"/>
    <w:basedOn w:val="Normln"/>
    <w:uiPriority w:val="34"/>
    <w:qFormat/>
    <w:rsid w:val="000B444E"/>
    <w:pPr>
      <w:ind w:left="720"/>
      <w:contextualSpacing/>
    </w:pPr>
  </w:style>
  <w:style w:type="character" w:customStyle="1" w:styleId="tl1">
    <w:name w:val="tl1"/>
    <w:basedOn w:val="Standardnpsmoodstavce"/>
    <w:rsid w:val="0075509A"/>
    <w:rPr>
      <w:i w:val="0"/>
      <w:iCs w:val="0"/>
    </w:rPr>
  </w:style>
  <w:style w:type="paragraph" w:styleId="Textbubliny">
    <w:name w:val="Balloon Text"/>
    <w:basedOn w:val="Normln"/>
    <w:link w:val="TextbublinyChar"/>
    <w:uiPriority w:val="99"/>
    <w:semiHidden/>
    <w:unhideWhenUsed/>
    <w:rsid w:val="00844EF8"/>
    <w:rPr>
      <w:rFonts w:ascii="Tahoma" w:hAnsi="Tahoma" w:cs="Tahoma"/>
      <w:sz w:val="16"/>
      <w:szCs w:val="16"/>
    </w:rPr>
  </w:style>
  <w:style w:type="character" w:customStyle="1" w:styleId="TextbublinyChar">
    <w:name w:val="Text bubliny Char"/>
    <w:basedOn w:val="Standardnpsmoodstavce"/>
    <w:link w:val="Textbubliny"/>
    <w:uiPriority w:val="99"/>
    <w:semiHidden/>
    <w:rsid w:val="00844EF8"/>
    <w:rPr>
      <w:rFonts w:ascii="Tahoma" w:eastAsia="Times New Roman" w:hAnsi="Tahoma" w:cs="Tahoma"/>
      <w:sz w:val="16"/>
      <w:szCs w:val="16"/>
      <w:lang w:eastAsia="cs-CZ"/>
    </w:rPr>
  </w:style>
  <w:style w:type="character" w:customStyle="1" w:styleId="scat1">
    <w:name w:val="s_cat1"/>
    <w:basedOn w:val="Standardnpsmoodstavce"/>
    <w:rsid w:val="004F5DB7"/>
    <w:rPr>
      <w:rFonts w:ascii="Arial" w:hAnsi="Arial" w:cs="Arial" w:hint="default"/>
      <w:b/>
      <w:bCs/>
      <w:i w:val="0"/>
      <w:iCs w:val="0"/>
      <w:smallCaps w:val="0"/>
      <w:color w:val="001E00"/>
      <w:sz w:val="20"/>
      <w:szCs w:val="20"/>
    </w:rPr>
  </w:style>
  <w:style w:type="character" w:customStyle="1" w:styleId="smrq1">
    <w:name w:val="s_mrq1"/>
    <w:basedOn w:val="Standardnpsmoodstavce"/>
    <w:rsid w:val="004F5DB7"/>
    <w:rPr>
      <w:rFonts w:ascii="Verdana" w:hAnsi="Verdana" w:hint="default"/>
      <w:b/>
      <w:bCs/>
      <w:i w:val="0"/>
      <w:iCs w:val="0"/>
      <w:smallCaps w:val="0"/>
      <w:sz w:val="17"/>
      <w:szCs w:val="17"/>
    </w:rPr>
  </w:style>
  <w:style w:type="character" w:customStyle="1" w:styleId="sxpl1">
    <w:name w:val="s_xpl1"/>
    <w:basedOn w:val="Standardnpsmoodstavce"/>
    <w:rsid w:val="004F5DB7"/>
    <w:rPr>
      <w:rFonts w:ascii="Times New Roman" w:hAnsi="Times New Roman" w:cs="Times New Roman" w:hint="default"/>
      <w:b w:val="0"/>
      <w:bCs w:val="0"/>
      <w:i/>
      <w:iCs/>
      <w:sz w:val="24"/>
      <w:szCs w:val="24"/>
    </w:rPr>
  </w:style>
  <w:style w:type="character" w:customStyle="1" w:styleId="srvd1">
    <w:name w:val="s_rvd1"/>
    <w:basedOn w:val="Standardnpsmoodstavce"/>
    <w:rsid w:val="004F5DB7"/>
    <w:rPr>
      <w:rFonts w:ascii="Verdana" w:hAnsi="Verdana" w:hint="default"/>
      <w:b/>
      <w:bCs/>
      <w:i w:val="0"/>
      <w:iCs w:val="0"/>
      <w:smallCaps w:val="0"/>
      <w:color w:val="680368"/>
      <w:sz w:val="17"/>
      <w:szCs w:val="17"/>
    </w:rPr>
  </w:style>
  <w:style w:type="character" w:customStyle="1" w:styleId="frv1">
    <w:name w:val="f_rv1"/>
    <w:basedOn w:val="Standardnpsmoodstavce"/>
    <w:rsid w:val="004F5DB7"/>
    <w:rPr>
      <w:rFonts w:ascii="Arial Unicode MS" w:eastAsia="Arial Unicode MS" w:hAnsi="Arial Unicode MS" w:cs="Arial Unicode MS" w:hint="eastAsia"/>
      <w:b w:val="0"/>
      <w:bCs w:val="0"/>
      <w:i w:val="0"/>
      <w:iCs w:val="0"/>
      <w:smallCaps w:val="0"/>
      <w:strike w:val="0"/>
      <w:dstrike w:val="0"/>
      <w:sz w:val="29"/>
      <w:szCs w:val="29"/>
      <w:u w:val="none"/>
      <w:effect w:val="none"/>
    </w:rPr>
  </w:style>
  <w:style w:type="character" w:customStyle="1" w:styleId="clickable">
    <w:name w:val="clickable"/>
    <w:basedOn w:val="Standardnpsmoodstavce"/>
    <w:rsid w:val="004F5DB7"/>
  </w:style>
  <w:style w:type="character" w:customStyle="1" w:styleId="sdfn1">
    <w:name w:val="s_dfn1"/>
    <w:basedOn w:val="Standardnpsmoodstavce"/>
    <w:rsid w:val="00055DF3"/>
    <w:rPr>
      <w:i w:val="0"/>
      <w:iCs w:val="0"/>
      <w:color w:val="333399"/>
    </w:rPr>
  </w:style>
  <w:style w:type="character" w:customStyle="1" w:styleId="smta1">
    <w:name w:val="s_mta1"/>
    <w:basedOn w:val="Standardnpsmoodstavce"/>
    <w:rsid w:val="00B5320D"/>
    <w:rPr>
      <w:rFonts w:ascii="Verdana" w:hAnsi="Verdana" w:hint="default"/>
      <w:b w:val="0"/>
      <w:bCs w:val="0"/>
      <w:i w:val="0"/>
      <w:iCs w:val="0"/>
      <w:smallCaps w:val="0"/>
      <w:sz w:val="19"/>
      <w:szCs w:val="19"/>
    </w:rPr>
  </w:style>
  <w:style w:type="character" w:customStyle="1" w:styleId="spho">
    <w:name w:val="s_pho"/>
    <w:basedOn w:val="Standardnpsmoodstavce"/>
    <w:rsid w:val="0051606A"/>
  </w:style>
  <w:style w:type="character" w:customStyle="1" w:styleId="x-archive-meta-title">
    <w:name w:val="x-archive-meta-title"/>
    <w:basedOn w:val="Standardnpsmoodstavce"/>
    <w:rsid w:val="00334A20"/>
  </w:style>
  <w:style w:type="character" w:customStyle="1" w:styleId="value">
    <w:name w:val="value"/>
    <w:basedOn w:val="Standardnpsmoodstavce"/>
    <w:rsid w:val="00334A20"/>
  </w:style>
  <w:style w:type="character" w:customStyle="1" w:styleId="citation">
    <w:name w:val="citation"/>
    <w:basedOn w:val="Standardnpsmoodstavce"/>
    <w:rsid w:val="00963F53"/>
  </w:style>
  <w:style w:type="character" w:customStyle="1" w:styleId="hps">
    <w:name w:val="hps"/>
    <w:basedOn w:val="Standardnpsmoodstavce"/>
    <w:rsid w:val="008C3787"/>
  </w:style>
  <w:style w:type="character" w:styleId="Siln">
    <w:name w:val="Strong"/>
    <w:basedOn w:val="Standardnpsmoodstavce"/>
    <w:uiPriority w:val="22"/>
    <w:qFormat/>
    <w:rsid w:val="00D74FCA"/>
    <w:rPr>
      <w:b/>
      <w:bCs/>
    </w:rPr>
  </w:style>
  <w:style w:type="character" w:customStyle="1" w:styleId="atn">
    <w:name w:val="atn"/>
    <w:basedOn w:val="Standardnpsmoodstavce"/>
    <w:rsid w:val="00F96027"/>
  </w:style>
  <w:style w:type="paragraph" w:customStyle="1" w:styleId="Odstavecseseznamem1">
    <w:name w:val="Odstavec se seznamem1"/>
    <w:basedOn w:val="Normln"/>
    <w:rsid w:val="002D6CB3"/>
    <w:pPr>
      <w:spacing w:after="200" w:line="276" w:lineRule="auto"/>
      <w:ind w:left="720"/>
    </w:pPr>
    <w:rPr>
      <w:rFonts w:ascii="Calibri" w:eastAsia="SimSun" w:hAnsi="Calibri"/>
      <w:sz w:val="22"/>
      <w:szCs w:val="22"/>
      <w:lang w:eastAsia="zh-CN"/>
    </w:rPr>
  </w:style>
  <w:style w:type="character" w:styleId="Sledovanodkaz">
    <w:name w:val="FollowedHyperlink"/>
    <w:uiPriority w:val="99"/>
    <w:semiHidden/>
    <w:rsid w:val="002D6CB3"/>
    <w:rPr>
      <w:color w:val="800080"/>
      <w:u w:val="single"/>
    </w:rPr>
  </w:style>
  <w:style w:type="paragraph" w:customStyle="1" w:styleId="font5">
    <w:name w:val="font5"/>
    <w:basedOn w:val="Normln"/>
    <w:rsid w:val="0096103B"/>
    <w:pPr>
      <w:spacing w:before="100" w:beforeAutospacing="1" w:after="100" w:afterAutospacing="1"/>
    </w:pPr>
    <w:rPr>
      <w:color w:val="000000"/>
      <w:sz w:val="22"/>
      <w:szCs w:val="22"/>
      <w:lang w:eastAsia="zh-CN"/>
    </w:rPr>
  </w:style>
  <w:style w:type="paragraph" w:customStyle="1" w:styleId="font6">
    <w:name w:val="font6"/>
    <w:basedOn w:val="Normln"/>
    <w:rsid w:val="0096103B"/>
    <w:pPr>
      <w:spacing w:before="100" w:beforeAutospacing="1" w:after="100" w:afterAutospacing="1"/>
    </w:pPr>
    <w:rPr>
      <w:color w:val="800000"/>
      <w:sz w:val="18"/>
      <w:szCs w:val="18"/>
      <w:lang w:eastAsia="zh-CN"/>
    </w:rPr>
  </w:style>
  <w:style w:type="paragraph" w:customStyle="1" w:styleId="xl65">
    <w:name w:val="xl65"/>
    <w:basedOn w:val="Normln"/>
    <w:rsid w:val="0096103B"/>
    <w:pPr>
      <w:pBdr>
        <w:top w:val="single" w:sz="4" w:space="0" w:color="auto"/>
        <w:left w:val="single" w:sz="4" w:space="0" w:color="auto"/>
        <w:bottom w:val="single" w:sz="4" w:space="0" w:color="auto"/>
        <w:right w:val="single" w:sz="4" w:space="0" w:color="auto"/>
      </w:pBdr>
      <w:spacing w:before="100" w:beforeAutospacing="1" w:after="100" w:afterAutospacing="1"/>
    </w:pPr>
    <w:rPr>
      <w:lang w:eastAsia="zh-CN"/>
    </w:rPr>
  </w:style>
  <w:style w:type="paragraph" w:customStyle="1" w:styleId="xl66">
    <w:name w:val="xl66"/>
    <w:basedOn w:val="Normln"/>
    <w:rsid w:val="0096103B"/>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zh-CN"/>
    </w:rPr>
  </w:style>
  <w:style w:type="paragraph" w:customStyle="1" w:styleId="xl67">
    <w:name w:val="xl67"/>
    <w:basedOn w:val="Normln"/>
    <w:rsid w:val="0096103B"/>
    <w:pPr>
      <w:pBdr>
        <w:top w:val="single" w:sz="4" w:space="0" w:color="auto"/>
        <w:left w:val="single" w:sz="4" w:space="0" w:color="auto"/>
        <w:bottom w:val="single" w:sz="4" w:space="0" w:color="auto"/>
        <w:right w:val="single" w:sz="4" w:space="0" w:color="auto"/>
      </w:pBdr>
      <w:spacing w:before="100" w:beforeAutospacing="1" w:after="100" w:afterAutospacing="1"/>
    </w:pPr>
    <w:rPr>
      <w:lang w:eastAsia="zh-CN"/>
    </w:rPr>
  </w:style>
  <w:style w:type="paragraph" w:customStyle="1" w:styleId="xl68">
    <w:name w:val="xl68"/>
    <w:basedOn w:val="Normln"/>
    <w:rsid w:val="0096103B"/>
    <w:pPr>
      <w:pBdr>
        <w:top w:val="single" w:sz="4" w:space="0" w:color="auto"/>
        <w:left w:val="single" w:sz="4" w:space="0" w:color="auto"/>
        <w:bottom w:val="single" w:sz="4" w:space="0" w:color="auto"/>
        <w:right w:val="single" w:sz="4" w:space="0" w:color="auto"/>
      </w:pBdr>
      <w:spacing w:before="100" w:beforeAutospacing="1" w:after="100" w:afterAutospacing="1"/>
    </w:pPr>
    <w:rPr>
      <w:color w:val="333399"/>
      <w:lang w:eastAsia="zh-CN"/>
    </w:rPr>
  </w:style>
  <w:style w:type="paragraph" w:customStyle="1" w:styleId="xl69">
    <w:name w:val="xl69"/>
    <w:basedOn w:val="Normln"/>
    <w:rsid w:val="0096103B"/>
    <w:pPr>
      <w:pBdr>
        <w:top w:val="single" w:sz="4" w:space="0" w:color="auto"/>
        <w:left w:val="single" w:sz="4" w:space="0" w:color="auto"/>
        <w:bottom w:val="single" w:sz="4" w:space="0" w:color="auto"/>
        <w:right w:val="single" w:sz="4" w:space="0" w:color="auto"/>
      </w:pBdr>
      <w:spacing w:before="100" w:beforeAutospacing="1" w:after="100" w:afterAutospacing="1"/>
    </w:pPr>
    <w:rPr>
      <w:lang w:eastAsia="zh-CN"/>
    </w:rPr>
  </w:style>
  <w:style w:type="paragraph" w:customStyle="1" w:styleId="xl70">
    <w:name w:val="xl70"/>
    <w:basedOn w:val="Normln"/>
    <w:rsid w:val="0096103B"/>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800000"/>
      <w:sz w:val="18"/>
      <w:szCs w:val="18"/>
      <w:lang w:eastAsia="zh-CN"/>
    </w:rPr>
  </w:style>
  <w:style w:type="paragraph" w:customStyle="1" w:styleId="xl71">
    <w:name w:val="xl71"/>
    <w:basedOn w:val="Normln"/>
    <w:rsid w:val="0096103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5"/>
      <w:szCs w:val="15"/>
      <w:lang w:eastAsia="zh-CN"/>
    </w:rPr>
  </w:style>
  <w:style w:type="paragraph" w:customStyle="1" w:styleId="xl72">
    <w:name w:val="xl72"/>
    <w:basedOn w:val="Normln"/>
    <w:rsid w:val="0096103B"/>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zh-CN"/>
    </w:rPr>
  </w:style>
  <w:style w:type="character" w:customStyle="1" w:styleId="setm21">
    <w:name w:val="s_etm21"/>
    <w:basedOn w:val="Standardnpsmoodstavce"/>
    <w:rsid w:val="0096103B"/>
    <w:rPr>
      <w:rFonts w:ascii="Verdana" w:hAnsi="Verdana" w:hint="default"/>
      <w:b w:val="0"/>
      <w:bCs w:val="0"/>
      <w:i w:val="0"/>
      <w:iCs w:val="0"/>
      <w:smallCaps w:val="0"/>
      <w:color w:val="5A0000"/>
      <w:sz w:val="19"/>
      <w:szCs w:val="19"/>
    </w:rPr>
  </w:style>
  <w:style w:type="paragraph" w:styleId="Revize">
    <w:name w:val="Revision"/>
    <w:hidden/>
    <w:uiPriority w:val="99"/>
    <w:semiHidden/>
    <w:rsid w:val="007548AE"/>
    <w:pPr>
      <w:spacing w:after="0" w:line="240" w:lineRule="auto"/>
    </w:pPr>
    <w:rPr>
      <w:rFonts w:ascii="Times New Roman" w:eastAsia="Times New Roman" w:hAnsi="Times New Roman" w:cs="Times New Roman"/>
      <w:sz w:val="24"/>
      <w:szCs w:val="24"/>
      <w:lang w:val="fr-FR" w:eastAsia="cs-CZ"/>
    </w:rPr>
  </w:style>
  <w:style w:type="character" w:customStyle="1" w:styleId="sgls1">
    <w:name w:val="s_gls1"/>
    <w:basedOn w:val="Standardnpsmoodstavce"/>
    <w:rsid w:val="00E47795"/>
    <w:rPr>
      <w:b w:val="0"/>
      <w:bCs w:val="0"/>
      <w:i w:val="0"/>
      <w:iCs w:val="0"/>
      <w:smallCaps w:val="0"/>
    </w:rPr>
  </w:style>
  <w:style w:type="paragraph" w:customStyle="1" w:styleId="eultextarticlenomarge">
    <w:name w:val="eultextarticle_nomarge"/>
    <w:basedOn w:val="Normln"/>
    <w:rsid w:val="00A80DB2"/>
    <w:pPr>
      <w:spacing w:before="100" w:beforeAutospacing="1" w:after="100" w:afterAutospacing="1"/>
    </w:pPr>
    <w:rPr>
      <w:lang w:val="cs-CZ" w:eastAsia="zh-CN"/>
    </w:rPr>
  </w:style>
  <w:style w:type="character" w:customStyle="1" w:styleId="referencenp">
    <w:name w:val="reference_np"/>
    <w:basedOn w:val="Standardnpsmoodstavce"/>
    <w:rsid w:val="00A80DB2"/>
  </w:style>
  <w:style w:type="paragraph" w:customStyle="1" w:styleId="Norml">
    <w:name w:val="Normál"/>
    <w:basedOn w:val="Default"/>
    <w:next w:val="Default"/>
    <w:uiPriority w:val="99"/>
    <w:rsid w:val="00FE2DDF"/>
    <w:rPr>
      <w:rFonts w:ascii="NLICJF+TimesNewRoman,Italic" w:hAnsi="NLICJF+TimesNewRoman,Italic" w:cstheme="minorBidi"/>
      <w:color w:val="auto"/>
    </w:rPr>
  </w:style>
  <w:style w:type="character" w:customStyle="1" w:styleId="Nadpis5Char">
    <w:name w:val="Nadpis 5 Char"/>
    <w:basedOn w:val="Standardnpsmoodstavce"/>
    <w:link w:val="Nadpis5"/>
    <w:uiPriority w:val="9"/>
    <w:rsid w:val="006E0CA5"/>
    <w:rPr>
      <w:rFonts w:ascii="Times New Roman" w:eastAsiaTheme="majorEastAsia" w:hAnsi="Times New Roman" w:cstheme="majorBidi"/>
      <w:sz w:val="24"/>
      <w:szCs w:val="24"/>
      <w:lang w:val="fr-FR" w:eastAsia="cs-CZ"/>
    </w:rPr>
  </w:style>
  <w:style w:type="character" w:customStyle="1" w:styleId="sent1">
    <w:name w:val="s_ent1"/>
    <w:basedOn w:val="Standardnpsmoodstavce"/>
    <w:rsid w:val="001E300D"/>
    <w:rPr>
      <w:b/>
      <w:bCs/>
      <w:i w:val="0"/>
      <w:iCs w:val="0"/>
      <w:color w:val="003864"/>
      <w:sz w:val="38"/>
      <w:szCs w:val="38"/>
    </w:rPr>
  </w:style>
  <w:style w:type="paragraph" w:customStyle="1" w:styleId="Paragraphedeliste">
    <w:name w:val="Paragraphe de liste"/>
    <w:basedOn w:val="Normln"/>
    <w:uiPriority w:val="34"/>
    <w:qFormat/>
    <w:rsid w:val="00E05BDB"/>
    <w:pPr>
      <w:spacing w:after="200" w:line="276" w:lineRule="auto"/>
      <w:ind w:left="720"/>
      <w:contextualSpacing/>
    </w:pPr>
    <w:rPr>
      <w:rFonts w:ascii="Calibri" w:eastAsia="SimSun" w:hAnsi="Calibri"/>
      <w:sz w:val="22"/>
      <w:szCs w:val="22"/>
      <w:lang w:val="cs-CZ" w:eastAsia="zh-CN"/>
    </w:rPr>
  </w:style>
</w:styles>
</file>

<file path=word/webSettings.xml><?xml version="1.0" encoding="utf-8"?>
<w:webSettings xmlns:r="http://schemas.openxmlformats.org/officeDocument/2006/relationships" xmlns:w="http://schemas.openxmlformats.org/wordprocessingml/2006/main">
  <w:divs>
    <w:div w:id="10304726">
      <w:bodyDiv w:val="1"/>
      <w:marLeft w:val="0"/>
      <w:marRight w:val="0"/>
      <w:marTop w:val="0"/>
      <w:marBottom w:val="0"/>
      <w:divBdr>
        <w:top w:val="none" w:sz="0" w:space="0" w:color="auto"/>
        <w:left w:val="none" w:sz="0" w:space="0" w:color="auto"/>
        <w:bottom w:val="none" w:sz="0" w:space="0" w:color="auto"/>
        <w:right w:val="none" w:sz="0" w:space="0" w:color="auto"/>
      </w:divBdr>
    </w:div>
    <w:div w:id="11802847">
      <w:bodyDiv w:val="1"/>
      <w:marLeft w:val="0"/>
      <w:marRight w:val="0"/>
      <w:marTop w:val="0"/>
      <w:marBottom w:val="0"/>
      <w:divBdr>
        <w:top w:val="none" w:sz="0" w:space="0" w:color="auto"/>
        <w:left w:val="none" w:sz="0" w:space="0" w:color="auto"/>
        <w:bottom w:val="none" w:sz="0" w:space="0" w:color="auto"/>
        <w:right w:val="none" w:sz="0" w:space="0" w:color="auto"/>
      </w:divBdr>
    </w:div>
    <w:div w:id="29304019">
      <w:bodyDiv w:val="1"/>
      <w:marLeft w:val="0"/>
      <w:marRight w:val="0"/>
      <w:marTop w:val="0"/>
      <w:marBottom w:val="0"/>
      <w:divBdr>
        <w:top w:val="none" w:sz="0" w:space="0" w:color="auto"/>
        <w:left w:val="none" w:sz="0" w:space="0" w:color="auto"/>
        <w:bottom w:val="none" w:sz="0" w:space="0" w:color="auto"/>
        <w:right w:val="none" w:sz="0" w:space="0" w:color="auto"/>
      </w:divBdr>
    </w:div>
    <w:div w:id="52125474">
      <w:bodyDiv w:val="1"/>
      <w:marLeft w:val="0"/>
      <w:marRight w:val="0"/>
      <w:marTop w:val="0"/>
      <w:marBottom w:val="0"/>
      <w:divBdr>
        <w:top w:val="none" w:sz="0" w:space="0" w:color="auto"/>
        <w:left w:val="none" w:sz="0" w:space="0" w:color="auto"/>
        <w:bottom w:val="none" w:sz="0" w:space="0" w:color="auto"/>
        <w:right w:val="none" w:sz="0" w:space="0" w:color="auto"/>
      </w:divBdr>
    </w:div>
    <w:div w:id="72357617">
      <w:bodyDiv w:val="1"/>
      <w:marLeft w:val="0"/>
      <w:marRight w:val="0"/>
      <w:marTop w:val="0"/>
      <w:marBottom w:val="0"/>
      <w:divBdr>
        <w:top w:val="none" w:sz="0" w:space="0" w:color="auto"/>
        <w:left w:val="none" w:sz="0" w:space="0" w:color="auto"/>
        <w:bottom w:val="none" w:sz="0" w:space="0" w:color="auto"/>
        <w:right w:val="none" w:sz="0" w:space="0" w:color="auto"/>
      </w:divBdr>
    </w:div>
    <w:div w:id="94641483">
      <w:bodyDiv w:val="1"/>
      <w:marLeft w:val="0"/>
      <w:marRight w:val="0"/>
      <w:marTop w:val="0"/>
      <w:marBottom w:val="0"/>
      <w:divBdr>
        <w:top w:val="none" w:sz="0" w:space="0" w:color="auto"/>
        <w:left w:val="none" w:sz="0" w:space="0" w:color="auto"/>
        <w:bottom w:val="none" w:sz="0" w:space="0" w:color="auto"/>
        <w:right w:val="none" w:sz="0" w:space="0" w:color="auto"/>
      </w:divBdr>
    </w:div>
    <w:div w:id="140461657">
      <w:bodyDiv w:val="1"/>
      <w:marLeft w:val="0"/>
      <w:marRight w:val="0"/>
      <w:marTop w:val="0"/>
      <w:marBottom w:val="0"/>
      <w:divBdr>
        <w:top w:val="none" w:sz="0" w:space="0" w:color="auto"/>
        <w:left w:val="none" w:sz="0" w:space="0" w:color="auto"/>
        <w:bottom w:val="none" w:sz="0" w:space="0" w:color="auto"/>
        <w:right w:val="none" w:sz="0" w:space="0" w:color="auto"/>
      </w:divBdr>
      <w:divsChild>
        <w:div w:id="199904432">
          <w:marLeft w:val="0"/>
          <w:marRight w:val="0"/>
          <w:marTop w:val="0"/>
          <w:marBottom w:val="0"/>
          <w:divBdr>
            <w:top w:val="none" w:sz="0" w:space="0" w:color="auto"/>
            <w:left w:val="none" w:sz="0" w:space="0" w:color="auto"/>
            <w:bottom w:val="none" w:sz="0" w:space="0" w:color="auto"/>
            <w:right w:val="none" w:sz="0" w:space="0" w:color="auto"/>
          </w:divBdr>
        </w:div>
      </w:divsChild>
    </w:div>
    <w:div w:id="147401080">
      <w:bodyDiv w:val="1"/>
      <w:marLeft w:val="0"/>
      <w:marRight w:val="0"/>
      <w:marTop w:val="0"/>
      <w:marBottom w:val="0"/>
      <w:divBdr>
        <w:top w:val="none" w:sz="0" w:space="0" w:color="auto"/>
        <w:left w:val="none" w:sz="0" w:space="0" w:color="auto"/>
        <w:bottom w:val="none" w:sz="0" w:space="0" w:color="auto"/>
        <w:right w:val="none" w:sz="0" w:space="0" w:color="auto"/>
      </w:divBdr>
    </w:div>
    <w:div w:id="151336098">
      <w:bodyDiv w:val="1"/>
      <w:marLeft w:val="0"/>
      <w:marRight w:val="0"/>
      <w:marTop w:val="0"/>
      <w:marBottom w:val="0"/>
      <w:divBdr>
        <w:top w:val="none" w:sz="0" w:space="0" w:color="auto"/>
        <w:left w:val="none" w:sz="0" w:space="0" w:color="auto"/>
        <w:bottom w:val="none" w:sz="0" w:space="0" w:color="auto"/>
        <w:right w:val="none" w:sz="0" w:space="0" w:color="auto"/>
      </w:divBdr>
    </w:div>
    <w:div w:id="171454926">
      <w:bodyDiv w:val="1"/>
      <w:marLeft w:val="0"/>
      <w:marRight w:val="0"/>
      <w:marTop w:val="0"/>
      <w:marBottom w:val="0"/>
      <w:divBdr>
        <w:top w:val="none" w:sz="0" w:space="0" w:color="auto"/>
        <w:left w:val="none" w:sz="0" w:space="0" w:color="auto"/>
        <w:bottom w:val="none" w:sz="0" w:space="0" w:color="auto"/>
        <w:right w:val="none" w:sz="0" w:space="0" w:color="auto"/>
      </w:divBdr>
      <w:divsChild>
        <w:div w:id="124201748">
          <w:marLeft w:val="0"/>
          <w:marRight w:val="0"/>
          <w:marTop w:val="0"/>
          <w:marBottom w:val="0"/>
          <w:divBdr>
            <w:top w:val="none" w:sz="0" w:space="0" w:color="auto"/>
            <w:left w:val="none" w:sz="0" w:space="0" w:color="auto"/>
            <w:bottom w:val="none" w:sz="0" w:space="0" w:color="auto"/>
            <w:right w:val="none" w:sz="0" w:space="0" w:color="auto"/>
          </w:divBdr>
        </w:div>
        <w:div w:id="623122934">
          <w:marLeft w:val="0"/>
          <w:marRight w:val="0"/>
          <w:marTop w:val="0"/>
          <w:marBottom w:val="0"/>
          <w:divBdr>
            <w:top w:val="none" w:sz="0" w:space="0" w:color="auto"/>
            <w:left w:val="none" w:sz="0" w:space="0" w:color="auto"/>
            <w:bottom w:val="none" w:sz="0" w:space="0" w:color="auto"/>
            <w:right w:val="none" w:sz="0" w:space="0" w:color="auto"/>
          </w:divBdr>
        </w:div>
      </w:divsChild>
    </w:div>
    <w:div w:id="181018798">
      <w:bodyDiv w:val="1"/>
      <w:marLeft w:val="0"/>
      <w:marRight w:val="0"/>
      <w:marTop w:val="0"/>
      <w:marBottom w:val="0"/>
      <w:divBdr>
        <w:top w:val="none" w:sz="0" w:space="0" w:color="auto"/>
        <w:left w:val="none" w:sz="0" w:space="0" w:color="auto"/>
        <w:bottom w:val="none" w:sz="0" w:space="0" w:color="auto"/>
        <w:right w:val="none" w:sz="0" w:space="0" w:color="auto"/>
      </w:divBdr>
    </w:div>
    <w:div w:id="211426454">
      <w:bodyDiv w:val="1"/>
      <w:marLeft w:val="0"/>
      <w:marRight w:val="0"/>
      <w:marTop w:val="0"/>
      <w:marBottom w:val="0"/>
      <w:divBdr>
        <w:top w:val="none" w:sz="0" w:space="0" w:color="auto"/>
        <w:left w:val="none" w:sz="0" w:space="0" w:color="auto"/>
        <w:bottom w:val="none" w:sz="0" w:space="0" w:color="auto"/>
        <w:right w:val="none" w:sz="0" w:space="0" w:color="auto"/>
      </w:divBdr>
    </w:div>
    <w:div w:id="264072930">
      <w:bodyDiv w:val="1"/>
      <w:marLeft w:val="0"/>
      <w:marRight w:val="0"/>
      <w:marTop w:val="0"/>
      <w:marBottom w:val="0"/>
      <w:divBdr>
        <w:top w:val="none" w:sz="0" w:space="0" w:color="auto"/>
        <w:left w:val="none" w:sz="0" w:space="0" w:color="auto"/>
        <w:bottom w:val="none" w:sz="0" w:space="0" w:color="auto"/>
        <w:right w:val="none" w:sz="0" w:space="0" w:color="auto"/>
      </w:divBdr>
    </w:div>
    <w:div w:id="298997018">
      <w:bodyDiv w:val="1"/>
      <w:marLeft w:val="0"/>
      <w:marRight w:val="0"/>
      <w:marTop w:val="0"/>
      <w:marBottom w:val="0"/>
      <w:divBdr>
        <w:top w:val="none" w:sz="0" w:space="0" w:color="auto"/>
        <w:left w:val="none" w:sz="0" w:space="0" w:color="auto"/>
        <w:bottom w:val="none" w:sz="0" w:space="0" w:color="auto"/>
        <w:right w:val="none" w:sz="0" w:space="0" w:color="auto"/>
      </w:divBdr>
      <w:divsChild>
        <w:div w:id="144981674">
          <w:marLeft w:val="0"/>
          <w:marRight w:val="0"/>
          <w:marTop w:val="0"/>
          <w:marBottom w:val="0"/>
          <w:divBdr>
            <w:top w:val="none" w:sz="0" w:space="0" w:color="auto"/>
            <w:left w:val="none" w:sz="0" w:space="0" w:color="auto"/>
            <w:bottom w:val="none" w:sz="0" w:space="0" w:color="auto"/>
            <w:right w:val="none" w:sz="0" w:space="0" w:color="auto"/>
          </w:divBdr>
        </w:div>
        <w:div w:id="876046594">
          <w:marLeft w:val="0"/>
          <w:marRight w:val="0"/>
          <w:marTop w:val="0"/>
          <w:marBottom w:val="0"/>
          <w:divBdr>
            <w:top w:val="none" w:sz="0" w:space="0" w:color="auto"/>
            <w:left w:val="none" w:sz="0" w:space="0" w:color="auto"/>
            <w:bottom w:val="none" w:sz="0" w:space="0" w:color="auto"/>
            <w:right w:val="none" w:sz="0" w:space="0" w:color="auto"/>
          </w:divBdr>
        </w:div>
      </w:divsChild>
    </w:div>
    <w:div w:id="299069968">
      <w:bodyDiv w:val="1"/>
      <w:marLeft w:val="0"/>
      <w:marRight w:val="0"/>
      <w:marTop w:val="0"/>
      <w:marBottom w:val="0"/>
      <w:divBdr>
        <w:top w:val="none" w:sz="0" w:space="0" w:color="auto"/>
        <w:left w:val="none" w:sz="0" w:space="0" w:color="auto"/>
        <w:bottom w:val="none" w:sz="0" w:space="0" w:color="auto"/>
        <w:right w:val="none" w:sz="0" w:space="0" w:color="auto"/>
      </w:divBdr>
    </w:div>
    <w:div w:id="316613761">
      <w:bodyDiv w:val="1"/>
      <w:marLeft w:val="0"/>
      <w:marRight w:val="0"/>
      <w:marTop w:val="0"/>
      <w:marBottom w:val="0"/>
      <w:divBdr>
        <w:top w:val="none" w:sz="0" w:space="0" w:color="auto"/>
        <w:left w:val="none" w:sz="0" w:space="0" w:color="auto"/>
        <w:bottom w:val="none" w:sz="0" w:space="0" w:color="auto"/>
        <w:right w:val="none" w:sz="0" w:space="0" w:color="auto"/>
      </w:divBdr>
    </w:div>
    <w:div w:id="316887221">
      <w:bodyDiv w:val="1"/>
      <w:marLeft w:val="0"/>
      <w:marRight w:val="0"/>
      <w:marTop w:val="0"/>
      <w:marBottom w:val="0"/>
      <w:divBdr>
        <w:top w:val="none" w:sz="0" w:space="0" w:color="auto"/>
        <w:left w:val="none" w:sz="0" w:space="0" w:color="auto"/>
        <w:bottom w:val="none" w:sz="0" w:space="0" w:color="auto"/>
        <w:right w:val="none" w:sz="0" w:space="0" w:color="auto"/>
      </w:divBdr>
    </w:div>
    <w:div w:id="335230230">
      <w:bodyDiv w:val="1"/>
      <w:marLeft w:val="0"/>
      <w:marRight w:val="0"/>
      <w:marTop w:val="0"/>
      <w:marBottom w:val="0"/>
      <w:divBdr>
        <w:top w:val="none" w:sz="0" w:space="0" w:color="auto"/>
        <w:left w:val="none" w:sz="0" w:space="0" w:color="auto"/>
        <w:bottom w:val="none" w:sz="0" w:space="0" w:color="auto"/>
        <w:right w:val="none" w:sz="0" w:space="0" w:color="auto"/>
      </w:divBdr>
    </w:div>
    <w:div w:id="342585814">
      <w:bodyDiv w:val="1"/>
      <w:marLeft w:val="0"/>
      <w:marRight w:val="0"/>
      <w:marTop w:val="0"/>
      <w:marBottom w:val="0"/>
      <w:divBdr>
        <w:top w:val="none" w:sz="0" w:space="0" w:color="auto"/>
        <w:left w:val="none" w:sz="0" w:space="0" w:color="auto"/>
        <w:bottom w:val="none" w:sz="0" w:space="0" w:color="auto"/>
        <w:right w:val="none" w:sz="0" w:space="0" w:color="auto"/>
      </w:divBdr>
    </w:div>
    <w:div w:id="403262954">
      <w:bodyDiv w:val="1"/>
      <w:marLeft w:val="0"/>
      <w:marRight w:val="0"/>
      <w:marTop w:val="0"/>
      <w:marBottom w:val="0"/>
      <w:divBdr>
        <w:top w:val="none" w:sz="0" w:space="0" w:color="auto"/>
        <w:left w:val="none" w:sz="0" w:space="0" w:color="auto"/>
        <w:bottom w:val="none" w:sz="0" w:space="0" w:color="auto"/>
        <w:right w:val="none" w:sz="0" w:space="0" w:color="auto"/>
      </w:divBdr>
    </w:div>
    <w:div w:id="500700475">
      <w:bodyDiv w:val="1"/>
      <w:marLeft w:val="0"/>
      <w:marRight w:val="0"/>
      <w:marTop w:val="0"/>
      <w:marBottom w:val="0"/>
      <w:divBdr>
        <w:top w:val="none" w:sz="0" w:space="0" w:color="auto"/>
        <w:left w:val="none" w:sz="0" w:space="0" w:color="auto"/>
        <w:bottom w:val="none" w:sz="0" w:space="0" w:color="auto"/>
        <w:right w:val="none" w:sz="0" w:space="0" w:color="auto"/>
      </w:divBdr>
    </w:div>
    <w:div w:id="519273537">
      <w:bodyDiv w:val="1"/>
      <w:marLeft w:val="0"/>
      <w:marRight w:val="0"/>
      <w:marTop w:val="0"/>
      <w:marBottom w:val="0"/>
      <w:divBdr>
        <w:top w:val="none" w:sz="0" w:space="0" w:color="auto"/>
        <w:left w:val="none" w:sz="0" w:space="0" w:color="auto"/>
        <w:bottom w:val="none" w:sz="0" w:space="0" w:color="auto"/>
        <w:right w:val="none" w:sz="0" w:space="0" w:color="auto"/>
      </w:divBdr>
    </w:div>
    <w:div w:id="525296673">
      <w:bodyDiv w:val="1"/>
      <w:marLeft w:val="0"/>
      <w:marRight w:val="0"/>
      <w:marTop w:val="0"/>
      <w:marBottom w:val="0"/>
      <w:divBdr>
        <w:top w:val="none" w:sz="0" w:space="0" w:color="auto"/>
        <w:left w:val="none" w:sz="0" w:space="0" w:color="auto"/>
        <w:bottom w:val="none" w:sz="0" w:space="0" w:color="auto"/>
        <w:right w:val="none" w:sz="0" w:space="0" w:color="auto"/>
      </w:divBdr>
    </w:div>
    <w:div w:id="572929767">
      <w:bodyDiv w:val="1"/>
      <w:marLeft w:val="0"/>
      <w:marRight w:val="0"/>
      <w:marTop w:val="0"/>
      <w:marBottom w:val="0"/>
      <w:divBdr>
        <w:top w:val="none" w:sz="0" w:space="0" w:color="auto"/>
        <w:left w:val="none" w:sz="0" w:space="0" w:color="auto"/>
        <w:bottom w:val="none" w:sz="0" w:space="0" w:color="auto"/>
        <w:right w:val="none" w:sz="0" w:space="0" w:color="auto"/>
      </w:divBdr>
    </w:div>
    <w:div w:id="586809771">
      <w:bodyDiv w:val="1"/>
      <w:marLeft w:val="0"/>
      <w:marRight w:val="0"/>
      <w:marTop w:val="0"/>
      <w:marBottom w:val="0"/>
      <w:divBdr>
        <w:top w:val="none" w:sz="0" w:space="0" w:color="auto"/>
        <w:left w:val="none" w:sz="0" w:space="0" w:color="auto"/>
        <w:bottom w:val="none" w:sz="0" w:space="0" w:color="auto"/>
        <w:right w:val="none" w:sz="0" w:space="0" w:color="auto"/>
      </w:divBdr>
    </w:div>
    <w:div w:id="723872007">
      <w:bodyDiv w:val="1"/>
      <w:marLeft w:val="0"/>
      <w:marRight w:val="0"/>
      <w:marTop w:val="0"/>
      <w:marBottom w:val="0"/>
      <w:divBdr>
        <w:top w:val="none" w:sz="0" w:space="0" w:color="auto"/>
        <w:left w:val="none" w:sz="0" w:space="0" w:color="auto"/>
        <w:bottom w:val="none" w:sz="0" w:space="0" w:color="auto"/>
        <w:right w:val="none" w:sz="0" w:space="0" w:color="auto"/>
      </w:divBdr>
    </w:div>
    <w:div w:id="726226430">
      <w:bodyDiv w:val="1"/>
      <w:marLeft w:val="0"/>
      <w:marRight w:val="0"/>
      <w:marTop w:val="0"/>
      <w:marBottom w:val="0"/>
      <w:divBdr>
        <w:top w:val="none" w:sz="0" w:space="0" w:color="auto"/>
        <w:left w:val="none" w:sz="0" w:space="0" w:color="auto"/>
        <w:bottom w:val="none" w:sz="0" w:space="0" w:color="auto"/>
        <w:right w:val="none" w:sz="0" w:space="0" w:color="auto"/>
      </w:divBdr>
      <w:divsChild>
        <w:div w:id="1872184739">
          <w:marLeft w:val="0"/>
          <w:marRight w:val="0"/>
          <w:marTop w:val="0"/>
          <w:marBottom w:val="0"/>
          <w:divBdr>
            <w:top w:val="none" w:sz="0" w:space="0" w:color="auto"/>
            <w:left w:val="none" w:sz="0" w:space="0" w:color="auto"/>
            <w:bottom w:val="none" w:sz="0" w:space="0" w:color="auto"/>
            <w:right w:val="none" w:sz="0" w:space="0" w:color="auto"/>
          </w:divBdr>
          <w:divsChild>
            <w:div w:id="162672169">
              <w:marLeft w:val="0"/>
              <w:marRight w:val="0"/>
              <w:marTop w:val="0"/>
              <w:marBottom w:val="0"/>
              <w:divBdr>
                <w:top w:val="none" w:sz="0" w:space="0" w:color="auto"/>
                <w:left w:val="none" w:sz="0" w:space="0" w:color="auto"/>
                <w:bottom w:val="none" w:sz="0" w:space="0" w:color="auto"/>
                <w:right w:val="none" w:sz="0" w:space="0" w:color="auto"/>
              </w:divBdr>
              <w:divsChild>
                <w:div w:id="1113548474">
                  <w:marLeft w:val="150"/>
                  <w:marRight w:val="150"/>
                  <w:marTop w:val="0"/>
                  <w:marBottom w:val="0"/>
                  <w:divBdr>
                    <w:top w:val="none" w:sz="0" w:space="0" w:color="auto"/>
                    <w:left w:val="none" w:sz="0" w:space="0" w:color="auto"/>
                    <w:bottom w:val="none" w:sz="0" w:space="0" w:color="auto"/>
                    <w:right w:val="none" w:sz="0" w:space="0" w:color="auto"/>
                  </w:divBdr>
                  <w:divsChild>
                    <w:div w:id="1118182400">
                      <w:marLeft w:val="0"/>
                      <w:marRight w:val="0"/>
                      <w:marTop w:val="0"/>
                      <w:marBottom w:val="0"/>
                      <w:divBdr>
                        <w:top w:val="none" w:sz="0" w:space="0" w:color="auto"/>
                        <w:left w:val="none" w:sz="0" w:space="0" w:color="auto"/>
                        <w:bottom w:val="none" w:sz="0" w:space="0" w:color="auto"/>
                        <w:right w:val="none" w:sz="0" w:space="0" w:color="auto"/>
                      </w:divBdr>
                      <w:divsChild>
                        <w:div w:id="2054191471">
                          <w:marLeft w:val="0"/>
                          <w:marRight w:val="0"/>
                          <w:marTop w:val="0"/>
                          <w:marBottom w:val="0"/>
                          <w:divBdr>
                            <w:top w:val="none" w:sz="0" w:space="0" w:color="auto"/>
                            <w:left w:val="none" w:sz="0" w:space="0" w:color="auto"/>
                            <w:bottom w:val="none" w:sz="0" w:space="0" w:color="auto"/>
                            <w:right w:val="none" w:sz="0" w:space="0" w:color="auto"/>
                          </w:divBdr>
                          <w:divsChild>
                            <w:div w:id="13757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9061288">
      <w:bodyDiv w:val="1"/>
      <w:marLeft w:val="0"/>
      <w:marRight w:val="0"/>
      <w:marTop w:val="0"/>
      <w:marBottom w:val="0"/>
      <w:divBdr>
        <w:top w:val="none" w:sz="0" w:space="0" w:color="auto"/>
        <w:left w:val="none" w:sz="0" w:space="0" w:color="auto"/>
        <w:bottom w:val="none" w:sz="0" w:space="0" w:color="auto"/>
        <w:right w:val="none" w:sz="0" w:space="0" w:color="auto"/>
      </w:divBdr>
    </w:div>
    <w:div w:id="771441444">
      <w:bodyDiv w:val="1"/>
      <w:marLeft w:val="0"/>
      <w:marRight w:val="0"/>
      <w:marTop w:val="0"/>
      <w:marBottom w:val="0"/>
      <w:divBdr>
        <w:top w:val="none" w:sz="0" w:space="0" w:color="auto"/>
        <w:left w:val="none" w:sz="0" w:space="0" w:color="auto"/>
        <w:bottom w:val="none" w:sz="0" w:space="0" w:color="auto"/>
        <w:right w:val="none" w:sz="0" w:space="0" w:color="auto"/>
      </w:divBdr>
    </w:div>
    <w:div w:id="778721271">
      <w:bodyDiv w:val="1"/>
      <w:marLeft w:val="0"/>
      <w:marRight w:val="0"/>
      <w:marTop w:val="0"/>
      <w:marBottom w:val="0"/>
      <w:divBdr>
        <w:top w:val="none" w:sz="0" w:space="0" w:color="auto"/>
        <w:left w:val="none" w:sz="0" w:space="0" w:color="auto"/>
        <w:bottom w:val="none" w:sz="0" w:space="0" w:color="auto"/>
        <w:right w:val="none" w:sz="0" w:space="0" w:color="auto"/>
      </w:divBdr>
    </w:div>
    <w:div w:id="814567231">
      <w:bodyDiv w:val="1"/>
      <w:marLeft w:val="0"/>
      <w:marRight w:val="0"/>
      <w:marTop w:val="0"/>
      <w:marBottom w:val="0"/>
      <w:divBdr>
        <w:top w:val="none" w:sz="0" w:space="0" w:color="auto"/>
        <w:left w:val="none" w:sz="0" w:space="0" w:color="auto"/>
        <w:bottom w:val="none" w:sz="0" w:space="0" w:color="auto"/>
        <w:right w:val="none" w:sz="0" w:space="0" w:color="auto"/>
      </w:divBdr>
    </w:div>
    <w:div w:id="835876277">
      <w:bodyDiv w:val="1"/>
      <w:marLeft w:val="0"/>
      <w:marRight w:val="0"/>
      <w:marTop w:val="0"/>
      <w:marBottom w:val="0"/>
      <w:divBdr>
        <w:top w:val="none" w:sz="0" w:space="0" w:color="auto"/>
        <w:left w:val="none" w:sz="0" w:space="0" w:color="auto"/>
        <w:bottom w:val="none" w:sz="0" w:space="0" w:color="auto"/>
        <w:right w:val="none" w:sz="0" w:space="0" w:color="auto"/>
      </w:divBdr>
    </w:div>
    <w:div w:id="843277704">
      <w:bodyDiv w:val="1"/>
      <w:marLeft w:val="0"/>
      <w:marRight w:val="0"/>
      <w:marTop w:val="0"/>
      <w:marBottom w:val="0"/>
      <w:divBdr>
        <w:top w:val="none" w:sz="0" w:space="0" w:color="auto"/>
        <w:left w:val="none" w:sz="0" w:space="0" w:color="auto"/>
        <w:bottom w:val="none" w:sz="0" w:space="0" w:color="auto"/>
        <w:right w:val="none" w:sz="0" w:space="0" w:color="auto"/>
      </w:divBdr>
    </w:div>
    <w:div w:id="861866013">
      <w:bodyDiv w:val="1"/>
      <w:marLeft w:val="0"/>
      <w:marRight w:val="0"/>
      <w:marTop w:val="0"/>
      <w:marBottom w:val="0"/>
      <w:divBdr>
        <w:top w:val="none" w:sz="0" w:space="0" w:color="auto"/>
        <w:left w:val="none" w:sz="0" w:space="0" w:color="auto"/>
        <w:bottom w:val="none" w:sz="0" w:space="0" w:color="auto"/>
        <w:right w:val="none" w:sz="0" w:space="0" w:color="auto"/>
      </w:divBdr>
    </w:div>
    <w:div w:id="874386072">
      <w:bodyDiv w:val="1"/>
      <w:marLeft w:val="0"/>
      <w:marRight w:val="0"/>
      <w:marTop w:val="0"/>
      <w:marBottom w:val="0"/>
      <w:divBdr>
        <w:top w:val="none" w:sz="0" w:space="0" w:color="auto"/>
        <w:left w:val="none" w:sz="0" w:space="0" w:color="auto"/>
        <w:bottom w:val="none" w:sz="0" w:space="0" w:color="auto"/>
        <w:right w:val="none" w:sz="0" w:space="0" w:color="auto"/>
      </w:divBdr>
    </w:div>
    <w:div w:id="889540450">
      <w:bodyDiv w:val="1"/>
      <w:marLeft w:val="0"/>
      <w:marRight w:val="0"/>
      <w:marTop w:val="0"/>
      <w:marBottom w:val="0"/>
      <w:divBdr>
        <w:top w:val="none" w:sz="0" w:space="0" w:color="auto"/>
        <w:left w:val="none" w:sz="0" w:space="0" w:color="auto"/>
        <w:bottom w:val="none" w:sz="0" w:space="0" w:color="auto"/>
        <w:right w:val="none" w:sz="0" w:space="0" w:color="auto"/>
      </w:divBdr>
    </w:div>
    <w:div w:id="932709322">
      <w:bodyDiv w:val="1"/>
      <w:marLeft w:val="0"/>
      <w:marRight w:val="0"/>
      <w:marTop w:val="0"/>
      <w:marBottom w:val="0"/>
      <w:divBdr>
        <w:top w:val="none" w:sz="0" w:space="0" w:color="auto"/>
        <w:left w:val="none" w:sz="0" w:space="0" w:color="auto"/>
        <w:bottom w:val="none" w:sz="0" w:space="0" w:color="auto"/>
        <w:right w:val="none" w:sz="0" w:space="0" w:color="auto"/>
      </w:divBdr>
    </w:div>
    <w:div w:id="937327888">
      <w:bodyDiv w:val="1"/>
      <w:marLeft w:val="0"/>
      <w:marRight w:val="0"/>
      <w:marTop w:val="0"/>
      <w:marBottom w:val="0"/>
      <w:divBdr>
        <w:top w:val="none" w:sz="0" w:space="0" w:color="auto"/>
        <w:left w:val="none" w:sz="0" w:space="0" w:color="auto"/>
        <w:bottom w:val="none" w:sz="0" w:space="0" w:color="auto"/>
        <w:right w:val="none" w:sz="0" w:space="0" w:color="auto"/>
      </w:divBdr>
    </w:div>
    <w:div w:id="945893378">
      <w:bodyDiv w:val="1"/>
      <w:marLeft w:val="0"/>
      <w:marRight w:val="0"/>
      <w:marTop w:val="0"/>
      <w:marBottom w:val="0"/>
      <w:divBdr>
        <w:top w:val="none" w:sz="0" w:space="0" w:color="auto"/>
        <w:left w:val="none" w:sz="0" w:space="0" w:color="auto"/>
        <w:bottom w:val="none" w:sz="0" w:space="0" w:color="auto"/>
        <w:right w:val="none" w:sz="0" w:space="0" w:color="auto"/>
      </w:divBdr>
    </w:div>
    <w:div w:id="960963306">
      <w:bodyDiv w:val="1"/>
      <w:marLeft w:val="0"/>
      <w:marRight w:val="0"/>
      <w:marTop w:val="0"/>
      <w:marBottom w:val="0"/>
      <w:divBdr>
        <w:top w:val="none" w:sz="0" w:space="0" w:color="auto"/>
        <w:left w:val="none" w:sz="0" w:space="0" w:color="auto"/>
        <w:bottom w:val="none" w:sz="0" w:space="0" w:color="auto"/>
        <w:right w:val="none" w:sz="0" w:space="0" w:color="auto"/>
      </w:divBdr>
    </w:div>
    <w:div w:id="1008217174">
      <w:bodyDiv w:val="1"/>
      <w:marLeft w:val="0"/>
      <w:marRight w:val="0"/>
      <w:marTop w:val="0"/>
      <w:marBottom w:val="0"/>
      <w:divBdr>
        <w:top w:val="none" w:sz="0" w:space="0" w:color="auto"/>
        <w:left w:val="none" w:sz="0" w:space="0" w:color="auto"/>
        <w:bottom w:val="none" w:sz="0" w:space="0" w:color="auto"/>
        <w:right w:val="none" w:sz="0" w:space="0" w:color="auto"/>
      </w:divBdr>
    </w:div>
    <w:div w:id="1022320927">
      <w:bodyDiv w:val="1"/>
      <w:marLeft w:val="0"/>
      <w:marRight w:val="0"/>
      <w:marTop w:val="0"/>
      <w:marBottom w:val="0"/>
      <w:divBdr>
        <w:top w:val="none" w:sz="0" w:space="0" w:color="auto"/>
        <w:left w:val="none" w:sz="0" w:space="0" w:color="auto"/>
        <w:bottom w:val="none" w:sz="0" w:space="0" w:color="auto"/>
        <w:right w:val="none" w:sz="0" w:space="0" w:color="auto"/>
      </w:divBdr>
      <w:divsChild>
        <w:div w:id="1165245509">
          <w:marLeft w:val="0"/>
          <w:marRight w:val="0"/>
          <w:marTop w:val="0"/>
          <w:marBottom w:val="0"/>
          <w:divBdr>
            <w:top w:val="none" w:sz="0" w:space="0" w:color="auto"/>
            <w:left w:val="none" w:sz="0" w:space="0" w:color="auto"/>
            <w:bottom w:val="none" w:sz="0" w:space="0" w:color="auto"/>
            <w:right w:val="none" w:sz="0" w:space="0" w:color="auto"/>
          </w:divBdr>
          <w:divsChild>
            <w:div w:id="743377932">
              <w:marLeft w:val="0"/>
              <w:marRight w:val="0"/>
              <w:marTop w:val="0"/>
              <w:marBottom w:val="0"/>
              <w:divBdr>
                <w:top w:val="none" w:sz="0" w:space="0" w:color="auto"/>
                <w:left w:val="none" w:sz="0" w:space="0" w:color="auto"/>
                <w:bottom w:val="none" w:sz="0" w:space="0" w:color="auto"/>
                <w:right w:val="none" w:sz="0" w:space="0" w:color="auto"/>
              </w:divBdr>
              <w:divsChild>
                <w:div w:id="452402069">
                  <w:marLeft w:val="150"/>
                  <w:marRight w:val="150"/>
                  <w:marTop w:val="0"/>
                  <w:marBottom w:val="0"/>
                  <w:divBdr>
                    <w:top w:val="none" w:sz="0" w:space="0" w:color="auto"/>
                    <w:left w:val="none" w:sz="0" w:space="0" w:color="auto"/>
                    <w:bottom w:val="none" w:sz="0" w:space="0" w:color="auto"/>
                    <w:right w:val="none" w:sz="0" w:space="0" w:color="auto"/>
                  </w:divBdr>
                  <w:divsChild>
                    <w:div w:id="1694652129">
                      <w:marLeft w:val="0"/>
                      <w:marRight w:val="0"/>
                      <w:marTop w:val="0"/>
                      <w:marBottom w:val="0"/>
                      <w:divBdr>
                        <w:top w:val="none" w:sz="0" w:space="0" w:color="auto"/>
                        <w:left w:val="none" w:sz="0" w:space="0" w:color="auto"/>
                        <w:bottom w:val="none" w:sz="0" w:space="0" w:color="auto"/>
                        <w:right w:val="none" w:sz="0" w:space="0" w:color="auto"/>
                      </w:divBdr>
                      <w:divsChild>
                        <w:div w:id="1629780733">
                          <w:marLeft w:val="0"/>
                          <w:marRight w:val="0"/>
                          <w:marTop w:val="0"/>
                          <w:marBottom w:val="0"/>
                          <w:divBdr>
                            <w:top w:val="none" w:sz="0" w:space="0" w:color="auto"/>
                            <w:left w:val="none" w:sz="0" w:space="0" w:color="auto"/>
                            <w:bottom w:val="none" w:sz="0" w:space="0" w:color="auto"/>
                            <w:right w:val="none" w:sz="0" w:space="0" w:color="auto"/>
                          </w:divBdr>
                          <w:divsChild>
                            <w:div w:id="6530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016839">
      <w:bodyDiv w:val="1"/>
      <w:marLeft w:val="0"/>
      <w:marRight w:val="0"/>
      <w:marTop w:val="0"/>
      <w:marBottom w:val="0"/>
      <w:divBdr>
        <w:top w:val="none" w:sz="0" w:space="0" w:color="auto"/>
        <w:left w:val="none" w:sz="0" w:space="0" w:color="auto"/>
        <w:bottom w:val="none" w:sz="0" w:space="0" w:color="auto"/>
        <w:right w:val="none" w:sz="0" w:space="0" w:color="auto"/>
      </w:divBdr>
    </w:div>
    <w:div w:id="1050302586">
      <w:bodyDiv w:val="1"/>
      <w:marLeft w:val="0"/>
      <w:marRight w:val="0"/>
      <w:marTop w:val="0"/>
      <w:marBottom w:val="0"/>
      <w:divBdr>
        <w:top w:val="none" w:sz="0" w:space="0" w:color="auto"/>
        <w:left w:val="none" w:sz="0" w:space="0" w:color="auto"/>
        <w:bottom w:val="none" w:sz="0" w:space="0" w:color="auto"/>
        <w:right w:val="none" w:sz="0" w:space="0" w:color="auto"/>
      </w:divBdr>
    </w:div>
    <w:div w:id="1058551589">
      <w:bodyDiv w:val="1"/>
      <w:marLeft w:val="0"/>
      <w:marRight w:val="0"/>
      <w:marTop w:val="0"/>
      <w:marBottom w:val="0"/>
      <w:divBdr>
        <w:top w:val="none" w:sz="0" w:space="0" w:color="auto"/>
        <w:left w:val="none" w:sz="0" w:space="0" w:color="auto"/>
        <w:bottom w:val="none" w:sz="0" w:space="0" w:color="auto"/>
        <w:right w:val="none" w:sz="0" w:space="0" w:color="auto"/>
      </w:divBdr>
    </w:div>
    <w:div w:id="1092779000">
      <w:bodyDiv w:val="1"/>
      <w:marLeft w:val="0"/>
      <w:marRight w:val="0"/>
      <w:marTop w:val="0"/>
      <w:marBottom w:val="0"/>
      <w:divBdr>
        <w:top w:val="none" w:sz="0" w:space="0" w:color="auto"/>
        <w:left w:val="none" w:sz="0" w:space="0" w:color="auto"/>
        <w:bottom w:val="none" w:sz="0" w:space="0" w:color="auto"/>
        <w:right w:val="none" w:sz="0" w:space="0" w:color="auto"/>
      </w:divBdr>
    </w:div>
    <w:div w:id="1109083456">
      <w:bodyDiv w:val="1"/>
      <w:marLeft w:val="0"/>
      <w:marRight w:val="0"/>
      <w:marTop w:val="0"/>
      <w:marBottom w:val="0"/>
      <w:divBdr>
        <w:top w:val="none" w:sz="0" w:space="0" w:color="auto"/>
        <w:left w:val="none" w:sz="0" w:space="0" w:color="auto"/>
        <w:bottom w:val="none" w:sz="0" w:space="0" w:color="auto"/>
        <w:right w:val="none" w:sz="0" w:space="0" w:color="auto"/>
      </w:divBdr>
    </w:div>
    <w:div w:id="1129204624">
      <w:bodyDiv w:val="1"/>
      <w:marLeft w:val="0"/>
      <w:marRight w:val="0"/>
      <w:marTop w:val="0"/>
      <w:marBottom w:val="0"/>
      <w:divBdr>
        <w:top w:val="none" w:sz="0" w:space="0" w:color="auto"/>
        <w:left w:val="none" w:sz="0" w:space="0" w:color="auto"/>
        <w:bottom w:val="none" w:sz="0" w:space="0" w:color="auto"/>
        <w:right w:val="none" w:sz="0" w:space="0" w:color="auto"/>
      </w:divBdr>
    </w:div>
    <w:div w:id="1130780887">
      <w:bodyDiv w:val="1"/>
      <w:marLeft w:val="0"/>
      <w:marRight w:val="0"/>
      <w:marTop w:val="0"/>
      <w:marBottom w:val="0"/>
      <w:divBdr>
        <w:top w:val="none" w:sz="0" w:space="0" w:color="auto"/>
        <w:left w:val="none" w:sz="0" w:space="0" w:color="auto"/>
        <w:bottom w:val="none" w:sz="0" w:space="0" w:color="auto"/>
        <w:right w:val="none" w:sz="0" w:space="0" w:color="auto"/>
      </w:divBdr>
    </w:div>
    <w:div w:id="1163668852">
      <w:bodyDiv w:val="1"/>
      <w:marLeft w:val="0"/>
      <w:marRight w:val="0"/>
      <w:marTop w:val="0"/>
      <w:marBottom w:val="0"/>
      <w:divBdr>
        <w:top w:val="none" w:sz="0" w:space="0" w:color="auto"/>
        <w:left w:val="none" w:sz="0" w:space="0" w:color="auto"/>
        <w:bottom w:val="none" w:sz="0" w:space="0" w:color="auto"/>
        <w:right w:val="none" w:sz="0" w:space="0" w:color="auto"/>
      </w:divBdr>
    </w:div>
    <w:div w:id="1185440428">
      <w:bodyDiv w:val="1"/>
      <w:marLeft w:val="0"/>
      <w:marRight w:val="0"/>
      <w:marTop w:val="0"/>
      <w:marBottom w:val="0"/>
      <w:divBdr>
        <w:top w:val="none" w:sz="0" w:space="0" w:color="auto"/>
        <w:left w:val="none" w:sz="0" w:space="0" w:color="auto"/>
        <w:bottom w:val="none" w:sz="0" w:space="0" w:color="auto"/>
        <w:right w:val="none" w:sz="0" w:space="0" w:color="auto"/>
      </w:divBdr>
    </w:div>
    <w:div w:id="1201821558">
      <w:bodyDiv w:val="1"/>
      <w:marLeft w:val="0"/>
      <w:marRight w:val="0"/>
      <w:marTop w:val="0"/>
      <w:marBottom w:val="0"/>
      <w:divBdr>
        <w:top w:val="none" w:sz="0" w:space="0" w:color="auto"/>
        <w:left w:val="none" w:sz="0" w:space="0" w:color="auto"/>
        <w:bottom w:val="none" w:sz="0" w:space="0" w:color="auto"/>
        <w:right w:val="none" w:sz="0" w:space="0" w:color="auto"/>
      </w:divBdr>
    </w:div>
    <w:div w:id="1216283425">
      <w:bodyDiv w:val="1"/>
      <w:marLeft w:val="0"/>
      <w:marRight w:val="0"/>
      <w:marTop w:val="0"/>
      <w:marBottom w:val="0"/>
      <w:divBdr>
        <w:top w:val="none" w:sz="0" w:space="0" w:color="auto"/>
        <w:left w:val="none" w:sz="0" w:space="0" w:color="auto"/>
        <w:bottom w:val="none" w:sz="0" w:space="0" w:color="auto"/>
        <w:right w:val="none" w:sz="0" w:space="0" w:color="auto"/>
      </w:divBdr>
    </w:div>
    <w:div w:id="1220164276">
      <w:bodyDiv w:val="1"/>
      <w:marLeft w:val="0"/>
      <w:marRight w:val="0"/>
      <w:marTop w:val="0"/>
      <w:marBottom w:val="0"/>
      <w:divBdr>
        <w:top w:val="none" w:sz="0" w:space="0" w:color="auto"/>
        <w:left w:val="none" w:sz="0" w:space="0" w:color="auto"/>
        <w:bottom w:val="none" w:sz="0" w:space="0" w:color="auto"/>
        <w:right w:val="none" w:sz="0" w:space="0" w:color="auto"/>
      </w:divBdr>
    </w:div>
    <w:div w:id="1240291260">
      <w:bodyDiv w:val="1"/>
      <w:marLeft w:val="0"/>
      <w:marRight w:val="0"/>
      <w:marTop w:val="0"/>
      <w:marBottom w:val="0"/>
      <w:divBdr>
        <w:top w:val="none" w:sz="0" w:space="0" w:color="auto"/>
        <w:left w:val="none" w:sz="0" w:space="0" w:color="auto"/>
        <w:bottom w:val="none" w:sz="0" w:space="0" w:color="auto"/>
        <w:right w:val="none" w:sz="0" w:space="0" w:color="auto"/>
      </w:divBdr>
    </w:div>
    <w:div w:id="1241670028">
      <w:bodyDiv w:val="1"/>
      <w:marLeft w:val="0"/>
      <w:marRight w:val="0"/>
      <w:marTop w:val="0"/>
      <w:marBottom w:val="0"/>
      <w:divBdr>
        <w:top w:val="none" w:sz="0" w:space="0" w:color="auto"/>
        <w:left w:val="none" w:sz="0" w:space="0" w:color="auto"/>
        <w:bottom w:val="none" w:sz="0" w:space="0" w:color="auto"/>
        <w:right w:val="none" w:sz="0" w:space="0" w:color="auto"/>
      </w:divBdr>
    </w:div>
    <w:div w:id="1242837990">
      <w:bodyDiv w:val="1"/>
      <w:marLeft w:val="0"/>
      <w:marRight w:val="0"/>
      <w:marTop w:val="0"/>
      <w:marBottom w:val="0"/>
      <w:divBdr>
        <w:top w:val="none" w:sz="0" w:space="0" w:color="auto"/>
        <w:left w:val="none" w:sz="0" w:space="0" w:color="auto"/>
        <w:bottom w:val="none" w:sz="0" w:space="0" w:color="auto"/>
        <w:right w:val="none" w:sz="0" w:space="0" w:color="auto"/>
      </w:divBdr>
    </w:div>
    <w:div w:id="1252622094">
      <w:bodyDiv w:val="1"/>
      <w:marLeft w:val="0"/>
      <w:marRight w:val="0"/>
      <w:marTop w:val="0"/>
      <w:marBottom w:val="0"/>
      <w:divBdr>
        <w:top w:val="none" w:sz="0" w:space="0" w:color="auto"/>
        <w:left w:val="none" w:sz="0" w:space="0" w:color="auto"/>
        <w:bottom w:val="none" w:sz="0" w:space="0" w:color="auto"/>
        <w:right w:val="none" w:sz="0" w:space="0" w:color="auto"/>
      </w:divBdr>
    </w:div>
    <w:div w:id="1325544131">
      <w:bodyDiv w:val="1"/>
      <w:marLeft w:val="0"/>
      <w:marRight w:val="0"/>
      <w:marTop w:val="0"/>
      <w:marBottom w:val="0"/>
      <w:divBdr>
        <w:top w:val="none" w:sz="0" w:space="0" w:color="auto"/>
        <w:left w:val="none" w:sz="0" w:space="0" w:color="auto"/>
        <w:bottom w:val="none" w:sz="0" w:space="0" w:color="auto"/>
        <w:right w:val="none" w:sz="0" w:space="0" w:color="auto"/>
      </w:divBdr>
    </w:div>
    <w:div w:id="1328049297">
      <w:bodyDiv w:val="1"/>
      <w:marLeft w:val="0"/>
      <w:marRight w:val="0"/>
      <w:marTop w:val="0"/>
      <w:marBottom w:val="0"/>
      <w:divBdr>
        <w:top w:val="none" w:sz="0" w:space="0" w:color="auto"/>
        <w:left w:val="none" w:sz="0" w:space="0" w:color="auto"/>
        <w:bottom w:val="none" w:sz="0" w:space="0" w:color="auto"/>
        <w:right w:val="none" w:sz="0" w:space="0" w:color="auto"/>
      </w:divBdr>
    </w:div>
    <w:div w:id="1343315713">
      <w:bodyDiv w:val="1"/>
      <w:marLeft w:val="0"/>
      <w:marRight w:val="0"/>
      <w:marTop w:val="0"/>
      <w:marBottom w:val="0"/>
      <w:divBdr>
        <w:top w:val="none" w:sz="0" w:space="0" w:color="auto"/>
        <w:left w:val="none" w:sz="0" w:space="0" w:color="auto"/>
        <w:bottom w:val="none" w:sz="0" w:space="0" w:color="auto"/>
        <w:right w:val="none" w:sz="0" w:space="0" w:color="auto"/>
      </w:divBdr>
    </w:div>
    <w:div w:id="1371302817">
      <w:bodyDiv w:val="1"/>
      <w:marLeft w:val="0"/>
      <w:marRight w:val="0"/>
      <w:marTop w:val="0"/>
      <w:marBottom w:val="0"/>
      <w:divBdr>
        <w:top w:val="none" w:sz="0" w:space="0" w:color="auto"/>
        <w:left w:val="none" w:sz="0" w:space="0" w:color="auto"/>
        <w:bottom w:val="none" w:sz="0" w:space="0" w:color="auto"/>
        <w:right w:val="none" w:sz="0" w:space="0" w:color="auto"/>
      </w:divBdr>
    </w:div>
    <w:div w:id="1413890634">
      <w:bodyDiv w:val="1"/>
      <w:marLeft w:val="0"/>
      <w:marRight w:val="0"/>
      <w:marTop w:val="0"/>
      <w:marBottom w:val="0"/>
      <w:divBdr>
        <w:top w:val="none" w:sz="0" w:space="0" w:color="auto"/>
        <w:left w:val="none" w:sz="0" w:space="0" w:color="auto"/>
        <w:bottom w:val="none" w:sz="0" w:space="0" w:color="auto"/>
        <w:right w:val="none" w:sz="0" w:space="0" w:color="auto"/>
      </w:divBdr>
    </w:div>
    <w:div w:id="1525903040">
      <w:bodyDiv w:val="1"/>
      <w:marLeft w:val="0"/>
      <w:marRight w:val="0"/>
      <w:marTop w:val="0"/>
      <w:marBottom w:val="0"/>
      <w:divBdr>
        <w:top w:val="none" w:sz="0" w:space="0" w:color="auto"/>
        <w:left w:val="none" w:sz="0" w:space="0" w:color="auto"/>
        <w:bottom w:val="none" w:sz="0" w:space="0" w:color="auto"/>
        <w:right w:val="none" w:sz="0" w:space="0" w:color="auto"/>
      </w:divBdr>
    </w:div>
    <w:div w:id="1583023372">
      <w:bodyDiv w:val="1"/>
      <w:marLeft w:val="0"/>
      <w:marRight w:val="0"/>
      <w:marTop w:val="0"/>
      <w:marBottom w:val="0"/>
      <w:divBdr>
        <w:top w:val="none" w:sz="0" w:space="0" w:color="auto"/>
        <w:left w:val="none" w:sz="0" w:space="0" w:color="auto"/>
        <w:bottom w:val="none" w:sz="0" w:space="0" w:color="auto"/>
        <w:right w:val="none" w:sz="0" w:space="0" w:color="auto"/>
      </w:divBdr>
    </w:div>
    <w:div w:id="1610045017">
      <w:bodyDiv w:val="1"/>
      <w:marLeft w:val="0"/>
      <w:marRight w:val="0"/>
      <w:marTop w:val="0"/>
      <w:marBottom w:val="0"/>
      <w:divBdr>
        <w:top w:val="none" w:sz="0" w:space="0" w:color="auto"/>
        <w:left w:val="none" w:sz="0" w:space="0" w:color="auto"/>
        <w:bottom w:val="none" w:sz="0" w:space="0" w:color="auto"/>
        <w:right w:val="none" w:sz="0" w:space="0" w:color="auto"/>
      </w:divBdr>
    </w:div>
    <w:div w:id="1619948102">
      <w:bodyDiv w:val="1"/>
      <w:marLeft w:val="0"/>
      <w:marRight w:val="0"/>
      <w:marTop w:val="0"/>
      <w:marBottom w:val="0"/>
      <w:divBdr>
        <w:top w:val="none" w:sz="0" w:space="0" w:color="auto"/>
        <w:left w:val="none" w:sz="0" w:space="0" w:color="auto"/>
        <w:bottom w:val="none" w:sz="0" w:space="0" w:color="auto"/>
        <w:right w:val="none" w:sz="0" w:space="0" w:color="auto"/>
      </w:divBdr>
    </w:div>
    <w:div w:id="1702128154">
      <w:bodyDiv w:val="1"/>
      <w:marLeft w:val="0"/>
      <w:marRight w:val="0"/>
      <w:marTop w:val="0"/>
      <w:marBottom w:val="0"/>
      <w:divBdr>
        <w:top w:val="none" w:sz="0" w:space="0" w:color="auto"/>
        <w:left w:val="none" w:sz="0" w:space="0" w:color="auto"/>
        <w:bottom w:val="none" w:sz="0" w:space="0" w:color="auto"/>
        <w:right w:val="none" w:sz="0" w:space="0" w:color="auto"/>
      </w:divBdr>
    </w:div>
    <w:div w:id="1705323757">
      <w:bodyDiv w:val="1"/>
      <w:marLeft w:val="0"/>
      <w:marRight w:val="0"/>
      <w:marTop w:val="0"/>
      <w:marBottom w:val="0"/>
      <w:divBdr>
        <w:top w:val="none" w:sz="0" w:space="0" w:color="auto"/>
        <w:left w:val="none" w:sz="0" w:space="0" w:color="auto"/>
        <w:bottom w:val="none" w:sz="0" w:space="0" w:color="auto"/>
        <w:right w:val="none" w:sz="0" w:space="0" w:color="auto"/>
      </w:divBdr>
    </w:div>
    <w:div w:id="1711145463">
      <w:bodyDiv w:val="1"/>
      <w:marLeft w:val="0"/>
      <w:marRight w:val="0"/>
      <w:marTop w:val="0"/>
      <w:marBottom w:val="0"/>
      <w:divBdr>
        <w:top w:val="none" w:sz="0" w:space="0" w:color="auto"/>
        <w:left w:val="none" w:sz="0" w:space="0" w:color="auto"/>
        <w:bottom w:val="none" w:sz="0" w:space="0" w:color="auto"/>
        <w:right w:val="none" w:sz="0" w:space="0" w:color="auto"/>
      </w:divBdr>
    </w:div>
    <w:div w:id="1711418098">
      <w:bodyDiv w:val="1"/>
      <w:marLeft w:val="0"/>
      <w:marRight w:val="0"/>
      <w:marTop w:val="0"/>
      <w:marBottom w:val="0"/>
      <w:divBdr>
        <w:top w:val="none" w:sz="0" w:space="0" w:color="auto"/>
        <w:left w:val="none" w:sz="0" w:space="0" w:color="auto"/>
        <w:bottom w:val="none" w:sz="0" w:space="0" w:color="auto"/>
        <w:right w:val="none" w:sz="0" w:space="0" w:color="auto"/>
      </w:divBdr>
    </w:div>
    <w:div w:id="1714305287">
      <w:bodyDiv w:val="1"/>
      <w:marLeft w:val="0"/>
      <w:marRight w:val="0"/>
      <w:marTop w:val="0"/>
      <w:marBottom w:val="0"/>
      <w:divBdr>
        <w:top w:val="none" w:sz="0" w:space="0" w:color="auto"/>
        <w:left w:val="none" w:sz="0" w:space="0" w:color="auto"/>
        <w:bottom w:val="none" w:sz="0" w:space="0" w:color="auto"/>
        <w:right w:val="none" w:sz="0" w:space="0" w:color="auto"/>
      </w:divBdr>
    </w:div>
    <w:div w:id="1754859538">
      <w:bodyDiv w:val="1"/>
      <w:marLeft w:val="0"/>
      <w:marRight w:val="0"/>
      <w:marTop w:val="0"/>
      <w:marBottom w:val="0"/>
      <w:divBdr>
        <w:top w:val="none" w:sz="0" w:space="0" w:color="auto"/>
        <w:left w:val="none" w:sz="0" w:space="0" w:color="auto"/>
        <w:bottom w:val="none" w:sz="0" w:space="0" w:color="auto"/>
        <w:right w:val="none" w:sz="0" w:space="0" w:color="auto"/>
      </w:divBdr>
    </w:div>
    <w:div w:id="1760178102">
      <w:bodyDiv w:val="1"/>
      <w:marLeft w:val="0"/>
      <w:marRight w:val="0"/>
      <w:marTop w:val="0"/>
      <w:marBottom w:val="0"/>
      <w:divBdr>
        <w:top w:val="none" w:sz="0" w:space="0" w:color="auto"/>
        <w:left w:val="none" w:sz="0" w:space="0" w:color="auto"/>
        <w:bottom w:val="none" w:sz="0" w:space="0" w:color="auto"/>
        <w:right w:val="none" w:sz="0" w:space="0" w:color="auto"/>
      </w:divBdr>
    </w:div>
    <w:div w:id="1774938341">
      <w:bodyDiv w:val="1"/>
      <w:marLeft w:val="0"/>
      <w:marRight w:val="0"/>
      <w:marTop w:val="0"/>
      <w:marBottom w:val="0"/>
      <w:divBdr>
        <w:top w:val="none" w:sz="0" w:space="0" w:color="auto"/>
        <w:left w:val="none" w:sz="0" w:space="0" w:color="auto"/>
        <w:bottom w:val="none" w:sz="0" w:space="0" w:color="auto"/>
        <w:right w:val="none" w:sz="0" w:space="0" w:color="auto"/>
      </w:divBdr>
    </w:div>
    <w:div w:id="1795295694">
      <w:bodyDiv w:val="1"/>
      <w:marLeft w:val="0"/>
      <w:marRight w:val="0"/>
      <w:marTop w:val="0"/>
      <w:marBottom w:val="0"/>
      <w:divBdr>
        <w:top w:val="none" w:sz="0" w:space="0" w:color="auto"/>
        <w:left w:val="none" w:sz="0" w:space="0" w:color="auto"/>
        <w:bottom w:val="none" w:sz="0" w:space="0" w:color="auto"/>
        <w:right w:val="none" w:sz="0" w:space="0" w:color="auto"/>
      </w:divBdr>
    </w:div>
    <w:div w:id="1804493520">
      <w:bodyDiv w:val="1"/>
      <w:marLeft w:val="0"/>
      <w:marRight w:val="0"/>
      <w:marTop w:val="0"/>
      <w:marBottom w:val="0"/>
      <w:divBdr>
        <w:top w:val="none" w:sz="0" w:space="0" w:color="auto"/>
        <w:left w:val="none" w:sz="0" w:space="0" w:color="auto"/>
        <w:bottom w:val="none" w:sz="0" w:space="0" w:color="auto"/>
        <w:right w:val="none" w:sz="0" w:space="0" w:color="auto"/>
      </w:divBdr>
    </w:div>
    <w:div w:id="1841774764">
      <w:bodyDiv w:val="1"/>
      <w:marLeft w:val="0"/>
      <w:marRight w:val="0"/>
      <w:marTop w:val="0"/>
      <w:marBottom w:val="0"/>
      <w:divBdr>
        <w:top w:val="none" w:sz="0" w:space="0" w:color="auto"/>
        <w:left w:val="none" w:sz="0" w:space="0" w:color="auto"/>
        <w:bottom w:val="none" w:sz="0" w:space="0" w:color="auto"/>
        <w:right w:val="none" w:sz="0" w:space="0" w:color="auto"/>
      </w:divBdr>
    </w:div>
    <w:div w:id="1844667735">
      <w:bodyDiv w:val="1"/>
      <w:marLeft w:val="0"/>
      <w:marRight w:val="0"/>
      <w:marTop w:val="0"/>
      <w:marBottom w:val="0"/>
      <w:divBdr>
        <w:top w:val="none" w:sz="0" w:space="0" w:color="auto"/>
        <w:left w:val="none" w:sz="0" w:space="0" w:color="auto"/>
        <w:bottom w:val="none" w:sz="0" w:space="0" w:color="auto"/>
        <w:right w:val="none" w:sz="0" w:space="0" w:color="auto"/>
      </w:divBdr>
    </w:div>
    <w:div w:id="1897811677">
      <w:bodyDiv w:val="1"/>
      <w:marLeft w:val="0"/>
      <w:marRight w:val="0"/>
      <w:marTop w:val="0"/>
      <w:marBottom w:val="0"/>
      <w:divBdr>
        <w:top w:val="none" w:sz="0" w:space="0" w:color="auto"/>
        <w:left w:val="none" w:sz="0" w:space="0" w:color="auto"/>
        <w:bottom w:val="none" w:sz="0" w:space="0" w:color="auto"/>
        <w:right w:val="none" w:sz="0" w:space="0" w:color="auto"/>
      </w:divBdr>
    </w:div>
    <w:div w:id="1908954400">
      <w:bodyDiv w:val="1"/>
      <w:marLeft w:val="0"/>
      <w:marRight w:val="0"/>
      <w:marTop w:val="0"/>
      <w:marBottom w:val="0"/>
      <w:divBdr>
        <w:top w:val="none" w:sz="0" w:space="0" w:color="auto"/>
        <w:left w:val="none" w:sz="0" w:space="0" w:color="auto"/>
        <w:bottom w:val="none" w:sz="0" w:space="0" w:color="auto"/>
        <w:right w:val="none" w:sz="0" w:space="0" w:color="auto"/>
      </w:divBdr>
    </w:div>
    <w:div w:id="1931500811">
      <w:bodyDiv w:val="1"/>
      <w:marLeft w:val="0"/>
      <w:marRight w:val="0"/>
      <w:marTop w:val="0"/>
      <w:marBottom w:val="0"/>
      <w:divBdr>
        <w:top w:val="none" w:sz="0" w:space="0" w:color="auto"/>
        <w:left w:val="none" w:sz="0" w:space="0" w:color="auto"/>
        <w:bottom w:val="none" w:sz="0" w:space="0" w:color="auto"/>
        <w:right w:val="none" w:sz="0" w:space="0" w:color="auto"/>
      </w:divBdr>
    </w:div>
    <w:div w:id="1956784787">
      <w:bodyDiv w:val="1"/>
      <w:marLeft w:val="0"/>
      <w:marRight w:val="0"/>
      <w:marTop w:val="0"/>
      <w:marBottom w:val="0"/>
      <w:divBdr>
        <w:top w:val="none" w:sz="0" w:space="0" w:color="auto"/>
        <w:left w:val="none" w:sz="0" w:space="0" w:color="auto"/>
        <w:bottom w:val="none" w:sz="0" w:space="0" w:color="auto"/>
        <w:right w:val="none" w:sz="0" w:space="0" w:color="auto"/>
      </w:divBdr>
      <w:divsChild>
        <w:div w:id="784157497">
          <w:marLeft w:val="0"/>
          <w:marRight w:val="0"/>
          <w:marTop w:val="0"/>
          <w:marBottom w:val="0"/>
          <w:divBdr>
            <w:top w:val="none" w:sz="0" w:space="0" w:color="auto"/>
            <w:left w:val="none" w:sz="0" w:space="0" w:color="auto"/>
            <w:bottom w:val="none" w:sz="0" w:space="0" w:color="auto"/>
            <w:right w:val="none" w:sz="0" w:space="0" w:color="auto"/>
          </w:divBdr>
        </w:div>
      </w:divsChild>
    </w:div>
    <w:div w:id="2006978486">
      <w:bodyDiv w:val="1"/>
      <w:marLeft w:val="0"/>
      <w:marRight w:val="0"/>
      <w:marTop w:val="0"/>
      <w:marBottom w:val="0"/>
      <w:divBdr>
        <w:top w:val="none" w:sz="0" w:space="0" w:color="auto"/>
        <w:left w:val="none" w:sz="0" w:space="0" w:color="auto"/>
        <w:bottom w:val="none" w:sz="0" w:space="0" w:color="auto"/>
        <w:right w:val="none" w:sz="0" w:space="0" w:color="auto"/>
      </w:divBdr>
    </w:div>
    <w:div w:id="2007662484">
      <w:bodyDiv w:val="1"/>
      <w:marLeft w:val="0"/>
      <w:marRight w:val="0"/>
      <w:marTop w:val="0"/>
      <w:marBottom w:val="0"/>
      <w:divBdr>
        <w:top w:val="none" w:sz="0" w:space="0" w:color="auto"/>
        <w:left w:val="none" w:sz="0" w:space="0" w:color="auto"/>
        <w:bottom w:val="none" w:sz="0" w:space="0" w:color="auto"/>
        <w:right w:val="none" w:sz="0" w:space="0" w:color="auto"/>
      </w:divBdr>
    </w:div>
    <w:div w:id="2090734566">
      <w:bodyDiv w:val="1"/>
      <w:marLeft w:val="0"/>
      <w:marRight w:val="0"/>
      <w:marTop w:val="0"/>
      <w:marBottom w:val="0"/>
      <w:divBdr>
        <w:top w:val="none" w:sz="0" w:space="0" w:color="auto"/>
        <w:left w:val="none" w:sz="0" w:space="0" w:color="auto"/>
        <w:bottom w:val="none" w:sz="0" w:space="0" w:color="auto"/>
        <w:right w:val="none" w:sz="0" w:space="0" w:color="auto"/>
      </w:divBdr>
    </w:div>
    <w:div w:id="2104297069">
      <w:bodyDiv w:val="1"/>
      <w:marLeft w:val="0"/>
      <w:marRight w:val="0"/>
      <w:marTop w:val="0"/>
      <w:marBottom w:val="0"/>
      <w:divBdr>
        <w:top w:val="none" w:sz="0" w:space="0" w:color="auto"/>
        <w:left w:val="none" w:sz="0" w:space="0" w:color="auto"/>
        <w:bottom w:val="none" w:sz="0" w:space="0" w:color="auto"/>
        <w:right w:val="none" w:sz="0" w:space="0" w:color="auto"/>
      </w:divBdr>
    </w:div>
    <w:div w:id="2106531912">
      <w:bodyDiv w:val="1"/>
      <w:marLeft w:val="0"/>
      <w:marRight w:val="0"/>
      <w:marTop w:val="0"/>
      <w:marBottom w:val="0"/>
      <w:divBdr>
        <w:top w:val="none" w:sz="0" w:space="0" w:color="auto"/>
        <w:left w:val="none" w:sz="0" w:space="0" w:color="auto"/>
        <w:bottom w:val="none" w:sz="0" w:space="0" w:color="auto"/>
        <w:right w:val="none" w:sz="0" w:space="0" w:color="auto"/>
      </w:divBdr>
    </w:div>
    <w:div w:id="211420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chart" Target="charts/chart7.xml"/><Relationship Id="rId39" Type="http://schemas.openxmlformats.org/officeDocument/2006/relationships/chart" Target="charts/chart17.xml"/><Relationship Id="rId21" Type="http://schemas.openxmlformats.org/officeDocument/2006/relationships/chart" Target="charts/chart4.xml"/><Relationship Id="rId34" Type="http://schemas.openxmlformats.org/officeDocument/2006/relationships/chart" Target="charts/chart12.xml"/><Relationship Id="rId42" Type="http://schemas.openxmlformats.org/officeDocument/2006/relationships/chart" Target="charts/chart20.xml"/><Relationship Id="rId47" Type="http://schemas.openxmlformats.org/officeDocument/2006/relationships/chart" Target="charts/chart25.xml"/><Relationship Id="rId50" Type="http://schemas.openxmlformats.org/officeDocument/2006/relationships/image" Target="media/image5.jpeg"/><Relationship Id="rId55" Type="http://schemas.openxmlformats.org/officeDocument/2006/relationships/header" Target="header11.xml"/><Relationship Id="rId63" Type="http://schemas.openxmlformats.org/officeDocument/2006/relationships/image" Target="media/image9.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fr.wikipedia.org/wiki/Magazine" TargetMode="Externa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chart" Target="charts/chart23.xml"/><Relationship Id="rId53" Type="http://schemas.openxmlformats.org/officeDocument/2006/relationships/header" Target="header10.xml"/><Relationship Id="rId58" Type="http://schemas.openxmlformats.org/officeDocument/2006/relationships/footer" Target="footer5.xml"/><Relationship Id="rId66"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5.xml"/><Relationship Id="rId28" Type="http://schemas.openxmlformats.org/officeDocument/2006/relationships/chart" Target="charts/chart8.xml"/><Relationship Id="rId36" Type="http://schemas.openxmlformats.org/officeDocument/2006/relationships/chart" Target="charts/chart14.xml"/><Relationship Id="rId49" Type="http://schemas.openxmlformats.org/officeDocument/2006/relationships/chart" Target="charts/chart27.xml"/><Relationship Id="rId57" Type="http://schemas.openxmlformats.org/officeDocument/2006/relationships/header" Target="header13.xml"/><Relationship Id="rId61" Type="http://schemas.openxmlformats.org/officeDocument/2006/relationships/image" Target="media/image7.jpeg"/><Relationship Id="rId10" Type="http://schemas.openxmlformats.org/officeDocument/2006/relationships/image" Target="media/image1.emf"/><Relationship Id="rId19" Type="http://schemas.openxmlformats.org/officeDocument/2006/relationships/chart" Target="charts/chart2.xml"/><Relationship Id="rId31" Type="http://schemas.openxmlformats.org/officeDocument/2006/relationships/footer" Target="footer4.xml"/><Relationship Id="rId44" Type="http://schemas.openxmlformats.org/officeDocument/2006/relationships/chart" Target="charts/chart22.xml"/><Relationship Id="rId52" Type="http://schemas.openxmlformats.org/officeDocument/2006/relationships/header" Target="header9.xml"/><Relationship Id="rId60" Type="http://schemas.openxmlformats.org/officeDocument/2006/relationships/image" Target="media/image6.jpeg"/><Relationship Id="rId65"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3.xml"/><Relationship Id="rId22" Type="http://schemas.openxmlformats.org/officeDocument/2006/relationships/chart" Target="charts/chart5.xml"/><Relationship Id="rId27" Type="http://schemas.openxmlformats.org/officeDocument/2006/relationships/header" Target="header6.xml"/><Relationship Id="rId30" Type="http://schemas.openxmlformats.org/officeDocument/2006/relationships/chart" Target="charts/chart9.xml"/><Relationship Id="rId35" Type="http://schemas.openxmlformats.org/officeDocument/2006/relationships/chart" Target="charts/chart13.xml"/><Relationship Id="rId43" Type="http://schemas.openxmlformats.org/officeDocument/2006/relationships/chart" Target="charts/chart21.xml"/><Relationship Id="rId48" Type="http://schemas.openxmlformats.org/officeDocument/2006/relationships/chart" Target="charts/chart26.xml"/><Relationship Id="rId56" Type="http://schemas.openxmlformats.org/officeDocument/2006/relationships/header" Target="header12.xml"/><Relationship Id="rId64" Type="http://schemas.openxmlformats.org/officeDocument/2006/relationships/image" Target="media/image10.jpeg"/><Relationship Id="rId8" Type="http://schemas.openxmlformats.org/officeDocument/2006/relationships/footer" Target="footer1.xml"/><Relationship Id="rId51" Type="http://schemas.openxmlformats.org/officeDocument/2006/relationships/header" Target="header8.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chart" Target="charts/chart6.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chart" Target="charts/chart24.xml"/><Relationship Id="rId59" Type="http://schemas.openxmlformats.org/officeDocument/2006/relationships/header" Target="header14.xml"/><Relationship Id="rId67" Type="http://schemas.openxmlformats.org/officeDocument/2006/relationships/fontTable" Target="fontTable.xml"/><Relationship Id="rId20" Type="http://schemas.openxmlformats.org/officeDocument/2006/relationships/chart" Target="charts/chart3.xml"/><Relationship Id="rId41" Type="http://schemas.openxmlformats.org/officeDocument/2006/relationships/chart" Target="charts/chart19.xml"/><Relationship Id="rId54" Type="http://schemas.openxmlformats.org/officeDocument/2006/relationships/hyperlink" Target="http://atilf.atilf.fr/tlf.htm" TargetMode="External"/><Relationship Id="rId62"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oleObject" Target="file:///I:\TOUT\Thesis%20OL\these%20kap\Robert.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H:\TOUT\Thesis%20OL\these%20kap\Analyse\zpracovani\Analyse%20questionnaire%20-%20uprava%200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H:\TOUT\Thesis%20OL\these%20kap\Analyse\zpracovani\Analyse%20questionnaire%20-%20uprava%200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H:\TOUT\Thesis%20OL\these%20kap\Analyse\zpracovani\Analyse%20questionnaire%20-%20uprava%200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H:\TOUT\Thesis%20OL\these%20kap\Analyse\zpracovani\Analyse%20questionnaire%20-%20uprava%200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H:\TOUT\Thesis%20OL\these%20kap\Analyse\zpracovani\Analyse%20questionnaire%20-%20uprava%200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H:\TOUT\Thesis%20OL\these%20kap\Analyse\zpracovani\Analyse%20questionnaire%20-%20uprava%200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H:\TOUT\Thesis%20OL\these%20kap\Analyse\zpracovani\Analyse%20questionnaire%20-%20uprava%200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H:\TOUT\Thesis%20OL\these%20kap\Analyse\zpracovani\Analyse%20questionnaire%20-%20uprava%200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H:\TOUT\Thesis%20OL\these%20kap\Analyse\zpracovani\Analyse%20questionnaire%20-%20uprava%200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H:\TOUT\Thesis%20OL\these%20kap\Analyse\zpracovani\Analyse%20questionnaire%20-%20uprava%20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I:\TOUT\Thesis%20OL\these%20kap\Robert.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H:\TOUT\Thesis%20OL\these%20kap\Analyse\zpracovani\Analyse%20questionnaire%20-%20uprava%200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H:\TOUT\Thesis%20OL\these%20kap\Analyse\zpracovani\Analyse%20questionnaire%20-%20uprava%2002.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H:\TOUT\Thesis%20OL\these%20kap\Analyse\zpracovani\Analyse%20questionnaire%20-%20uprava%2002.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H:\TOUT\Thesis%20OL\these%20kap\Analyse\zpracovani\Analyse%20questionnaire%20-%20uprava%200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H:\TOUT\Thesis%20OL\these%20kap\Analyse\zpracovani\Analyse%20questionnaire%20-%20uprava%2002.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H:\TOUT\Thesis%20OL\these%20kap\Analyse\zpracovani\Analyse%20questionnaire%20-%20uprava%2002.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H:\TOUT\Thesis%20OL\these%20kap\Analyse\zpracovani\Analyse%20questionnaire%20-%20uprava%2002.xlsx"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H:\TOUT\Thesis%20OL\these%20kap\Analyse\zpracovani\Analyse%20questionnaire%20-%20uprava%20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I:\TOUT\Thesis%20OL\these%20kap\Robe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I:\TOUT\Thesis%20OL\these%20kap\Rober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I:\TOUT\Thesis%20OL\these%20kap\Rober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TOUT\Thesis%20OL\these%20kap\Analyse\zpracovani\Kompletni%20analyza%20-%20neuf.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TOUT\Thesis%20OL\these%20kap\Analyse\zpracovani\Kompletni%20analyza%20-%20neuf.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H:\TOUT\Thesis%20OL\these%20kap\Analyse\zpracovani\Analyse%20questionnaire%20-%20uprava%2002.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H:\TOUT\Thesis%20OL\these%20kap\Analyse\zpracovani\Analyse%20questionnaire%20-%20uprava%20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style val="3"/>
  <c:chart>
    <c:autoTitleDeleted val="1"/>
    <c:view3D>
      <c:rotX val="30"/>
      <c:perspective val="30"/>
    </c:view3D>
    <c:plotArea>
      <c:layout>
        <c:manualLayout>
          <c:layoutTarget val="inner"/>
          <c:xMode val="edge"/>
          <c:yMode val="edge"/>
          <c:x val="3.2869595963717357E-3"/>
          <c:y val="0"/>
          <c:w val="0.6539632545931966"/>
          <c:h val="1"/>
        </c:manualLayout>
      </c:layout>
      <c:pie3DChart>
        <c:varyColors val="1"/>
        <c:ser>
          <c:idx val="0"/>
          <c:order val="0"/>
          <c:tx>
            <c:strRef>
              <c:f>List1!$E$9</c:f>
              <c:strCache>
                <c:ptCount val="1"/>
                <c:pt idx="0">
                  <c:v>Procédé de création</c:v>
                </c:pt>
              </c:strCache>
            </c:strRef>
          </c:tx>
          <c:dLbls>
            <c:dLbl>
              <c:idx val="3"/>
              <c:layout>
                <c:manualLayout>
                  <c:x val="2.5526770293609669E-2"/>
                  <c:y val="7.7892186553605039E-2"/>
                </c:manualLayout>
              </c:layout>
              <c:showVal val="1"/>
            </c:dLbl>
            <c:showVal val="1"/>
            <c:showLeaderLines val="1"/>
          </c:dLbls>
          <c:cat>
            <c:strRef>
              <c:f>List1!$E$10:$E$15</c:f>
              <c:strCache>
                <c:ptCount val="6"/>
                <c:pt idx="0">
                  <c:v>Apocope </c:v>
                </c:pt>
                <c:pt idx="1">
                  <c:v>Aphérèse </c:v>
                </c:pt>
                <c:pt idx="2">
                  <c:v>Ellipse  + apocope </c:v>
                </c:pt>
                <c:pt idx="3">
                  <c:v>Ellipse + aphérèse </c:v>
                </c:pt>
                <c:pt idx="4">
                  <c:v>Troncation + resuffixation </c:v>
                </c:pt>
                <c:pt idx="5">
                  <c:v>Troncation avec redoublement hypocoristique </c:v>
                </c:pt>
              </c:strCache>
            </c:strRef>
          </c:cat>
          <c:val>
            <c:numRef>
              <c:f>List1!$G$10:$G$15</c:f>
              <c:numCache>
                <c:formatCode>0%</c:formatCode>
                <c:ptCount val="6"/>
                <c:pt idx="0">
                  <c:v>0.52</c:v>
                </c:pt>
                <c:pt idx="1">
                  <c:v>6.0000000000000137E-2</c:v>
                </c:pt>
                <c:pt idx="2">
                  <c:v>8.0000000000000224E-2</c:v>
                </c:pt>
                <c:pt idx="3">
                  <c:v>2.0000000000000052E-2</c:v>
                </c:pt>
                <c:pt idx="4">
                  <c:v>0.27</c:v>
                </c:pt>
                <c:pt idx="5">
                  <c:v>5.00000000000001E-2</c:v>
                </c:pt>
              </c:numCache>
            </c:numRef>
          </c:val>
        </c:ser>
      </c:pie3DChart>
    </c:plotArea>
    <c:legend>
      <c:legendPos val="r"/>
      <c:layout>
        <c:manualLayout>
          <c:xMode val="edge"/>
          <c:yMode val="edge"/>
          <c:x val="0.67780833095346116"/>
          <c:y val="0"/>
          <c:w val="0.30146628044551432"/>
          <c:h val="0.95115995115995111"/>
        </c:manualLayout>
      </c:layout>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cs-CZ"/>
  <c:style val="3"/>
  <c:chart>
    <c:view3D>
      <c:rotX val="30"/>
      <c:perspective val="30"/>
    </c:view3D>
    <c:plotArea>
      <c:layout>
        <c:manualLayout>
          <c:layoutTarget val="inner"/>
          <c:xMode val="edge"/>
          <c:yMode val="edge"/>
          <c:x val="3.3333447698122756E-2"/>
          <c:y val="0.15634255020448026"/>
          <c:w val="0.63940419947506566"/>
          <c:h val="0.84194528875381414"/>
        </c:manualLayout>
      </c:layout>
      <c:pie3DChart>
        <c:varyColors val="1"/>
        <c:ser>
          <c:idx val="0"/>
          <c:order val="0"/>
          <c:dLbls>
            <c:dLbl>
              <c:idx val="0"/>
              <c:layout/>
              <c:showVal val="1"/>
            </c:dLbl>
            <c:dLbl>
              <c:idx val="1"/>
              <c:layout/>
              <c:showVal val="1"/>
            </c:dLbl>
            <c:dLbl>
              <c:idx val="2"/>
              <c:layout/>
              <c:showVal val="1"/>
            </c:dLbl>
            <c:dLbl>
              <c:idx val="3"/>
              <c:layout/>
              <c:showVal val="1"/>
            </c:dLbl>
            <c:dLbl>
              <c:idx val="4"/>
              <c:layout/>
              <c:showVal val="1"/>
            </c:dLbl>
            <c:delete val="1"/>
          </c:dLbls>
          <c:cat>
            <c:strRef>
              <c:f>Age!$G$34:$G$38</c:f>
              <c:strCache>
                <c:ptCount val="5"/>
                <c:pt idx="0">
                  <c:v>moins de 20 ans</c:v>
                </c:pt>
                <c:pt idx="1">
                  <c:v>21-35 ans</c:v>
                </c:pt>
                <c:pt idx="2">
                  <c:v>36-50 ans</c:v>
                </c:pt>
                <c:pt idx="3">
                  <c:v>51-65 ans</c:v>
                </c:pt>
                <c:pt idx="4">
                  <c:v>plus de 66 ans</c:v>
                </c:pt>
              </c:strCache>
            </c:strRef>
          </c:cat>
          <c:val>
            <c:numRef>
              <c:f>Age!$I$34:$I$38</c:f>
              <c:numCache>
                <c:formatCode>0%</c:formatCode>
                <c:ptCount val="5"/>
                <c:pt idx="0">
                  <c:v>7.0000000000000021E-2</c:v>
                </c:pt>
                <c:pt idx="1">
                  <c:v>0.59</c:v>
                </c:pt>
                <c:pt idx="2">
                  <c:v>0.21000000000000021</c:v>
                </c:pt>
                <c:pt idx="3">
                  <c:v>0.1</c:v>
                </c:pt>
                <c:pt idx="4">
                  <c:v>3.0000000000000002E-2</c:v>
                </c:pt>
              </c:numCache>
            </c:numRef>
          </c:val>
        </c:ser>
      </c:pie3DChart>
    </c:plotArea>
    <c:legend>
      <c:legendPos val="r"/>
      <c:layout/>
    </c:legend>
    <c:plotVisOnly val="1"/>
  </c:chart>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cs-CZ"/>
  <c:style val="5"/>
  <c:chart>
    <c:title>
      <c:tx>
        <c:rich>
          <a:bodyPr/>
          <a:lstStyle/>
          <a:p>
            <a:pPr>
              <a:defRPr/>
            </a:pPr>
            <a:r>
              <a:rPr lang="en-US" sz="1600"/>
              <a:t>Domicile</a:t>
            </a:r>
          </a:p>
        </c:rich>
      </c:tx>
      <c:layout>
        <c:manualLayout>
          <c:xMode val="edge"/>
          <c:yMode val="edge"/>
          <c:x val="0.26986993944192728"/>
          <c:y val="9.3946025977524827E-2"/>
        </c:manualLayout>
      </c:layout>
    </c:title>
    <c:view3D>
      <c:rotX val="30"/>
      <c:perspective val="30"/>
    </c:view3D>
    <c:plotArea>
      <c:layout/>
      <c:pie3DChart>
        <c:varyColors val="1"/>
        <c:ser>
          <c:idx val="0"/>
          <c:order val="0"/>
          <c:tx>
            <c:strRef>
              <c:f>Habitat!$B$1</c:f>
              <c:strCache>
                <c:ptCount val="1"/>
                <c:pt idx="0">
                  <c:v>Domicile</c:v>
                </c:pt>
              </c:strCache>
            </c:strRef>
          </c:tx>
          <c:dLbls>
            <c:showVal val="1"/>
            <c:showLeaderLines val="1"/>
          </c:dLbls>
          <c:cat>
            <c:strRef>
              <c:f>Habitat!$B$2:$B$4</c:f>
              <c:strCache>
                <c:ptCount val="3"/>
                <c:pt idx="0">
                  <c:v>Paris</c:v>
                </c:pt>
                <c:pt idx="1">
                  <c:v>banlieue</c:v>
                </c:pt>
                <c:pt idx="2">
                  <c:v>autre</c:v>
                </c:pt>
              </c:strCache>
            </c:strRef>
          </c:cat>
          <c:val>
            <c:numRef>
              <c:f>Habitat!$D$2:$D$4</c:f>
              <c:numCache>
                <c:formatCode>0%</c:formatCode>
                <c:ptCount val="3"/>
                <c:pt idx="0">
                  <c:v>0.38000000000000528</c:v>
                </c:pt>
                <c:pt idx="1">
                  <c:v>0.38000000000000528</c:v>
                </c:pt>
                <c:pt idx="2">
                  <c:v>0.24000000000000021</c:v>
                </c:pt>
              </c:numCache>
            </c:numRef>
          </c:val>
        </c:ser>
      </c:pie3DChart>
    </c:plotArea>
    <c:legend>
      <c:legendPos val="r"/>
      <c:layout/>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cs-CZ"/>
  <c:style val="4"/>
  <c:chart>
    <c:title>
      <c:tx>
        <c:rich>
          <a:bodyPr/>
          <a:lstStyle/>
          <a:p>
            <a:pPr>
              <a:defRPr sz="1600"/>
            </a:pPr>
            <a:r>
              <a:rPr lang="en-US" sz="1600"/>
              <a:t>Degré d</a:t>
            </a:r>
            <a:r>
              <a:rPr lang="en-US" sz="1600" i="0"/>
              <a:t>’</a:t>
            </a:r>
            <a:r>
              <a:rPr lang="en-US" sz="1600"/>
              <a:t>études achevé</a:t>
            </a:r>
          </a:p>
        </c:rich>
      </c:tx>
      <c:layout>
        <c:manualLayout>
          <c:xMode val="edge"/>
          <c:yMode val="edge"/>
          <c:x val="0.15196792708604129"/>
          <c:y val="8.566368389793394E-2"/>
        </c:manualLayout>
      </c:layout>
    </c:title>
    <c:view3D>
      <c:rotX val="30"/>
      <c:perspective val="30"/>
    </c:view3D>
    <c:plotArea>
      <c:layout>
        <c:manualLayout>
          <c:layoutTarget val="inner"/>
          <c:xMode val="edge"/>
          <c:yMode val="edge"/>
          <c:x val="9.2764654418197715E-2"/>
          <c:y val="0.26095873703519401"/>
          <c:w val="0.51815266841644758"/>
          <c:h val="0.61178780161773461"/>
        </c:manualLayout>
      </c:layout>
      <c:pie3DChart>
        <c:varyColors val="1"/>
        <c:ser>
          <c:idx val="0"/>
          <c:order val="0"/>
          <c:tx>
            <c:strRef>
              <c:f>Étude!$B$1</c:f>
              <c:strCache>
                <c:ptCount val="1"/>
                <c:pt idx="0">
                  <c:v>Degré d´études achevé</c:v>
                </c:pt>
              </c:strCache>
            </c:strRef>
          </c:tx>
          <c:dLbls>
            <c:showVal val="1"/>
            <c:showLeaderLines val="1"/>
          </c:dLbls>
          <c:cat>
            <c:strRef>
              <c:f>Étude!$B$2:$B$5</c:f>
              <c:strCache>
                <c:ptCount val="4"/>
                <c:pt idx="0">
                  <c:v>éducation de base</c:v>
                </c:pt>
                <c:pt idx="1">
                  <c:v>éducation moyenne</c:v>
                </c:pt>
                <c:pt idx="2">
                  <c:v>éducation développée</c:v>
                </c:pt>
                <c:pt idx="3">
                  <c:v>éducation supérieure</c:v>
                </c:pt>
              </c:strCache>
            </c:strRef>
          </c:cat>
          <c:val>
            <c:numRef>
              <c:f>Étude!$D$2:$D$5</c:f>
              <c:numCache>
                <c:formatCode>0.0%</c:formatCode>
                <c:ptCount val="4"/>
                <c:pt idx="0" formatCode="0%">
                  <c:v>0.05</c:v>
                </c:pt>
                <c:pt idx="1">
                  <c:v>0.23500000000000001</c:v>
                </c:pt>
                <c:pt idx="2">
                  <c:v>0.16500000000000001</c:v>
                </c:pt>
                <c:pt idx="3" formatCode="0%">
                  <c:v>0.55000000000000004</c:v>
                </c:pt>
              </c:numCache>
            </c:numRef>
          </c:val>
        </c:ser>
      </c:pie3DChart>
    </c:plotArea>
    <c:legend>
      <c:legendPos val="r"/>
      <c:layout/>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0.16244078834082504"/>
          <c:y val="3.0769106524421656E-2"/>
          <c:w val="0.54782569673821901"/>
          <c:h val="0.92708931366372371"/>
        </c:manualLayout>
      </c:layout>
      <c:barChart>
        <c:barDir val="bar"/>
        <c:grouping val="percentStacked"/>
        <c:ser>
          <c:idx val="0"/>
          <c:order val="0"/>
          <c:tx>
            <c:strRef>
              <c:f>'tableau tout 1'!$B$2</c:f>
              <c:strCache>
                <c:ptCount val="1"/>
                <c:pt idx="0">
                  <c:v>souvent</c:v>
                </c:pt>
              </c:strCache>
            </c:strRef>
          </c:tx>
          <c:cat>
            <c:strRef>
              <c:f>'tableau tout 1'!$L$3:$L$39</c:f>
              <c:strCache>
                <c:ptCount val="37"/>
                <c:pt idx="0">
                  <c:v>accro</c:v>
                </c:pt>
                <c:pt idx="1">
                  <c:v>anar</c:v>
                </c:pt>
                <c:pt idx="2">
                  <c:v>appli</c:v>
                </c:pt>
                <c:pt idx="3">
                  <c:v>asso</c:v>
                </c:pt>
                <c:pt idx="4">
                  <c:v>bad</c:v>
                </c:pt>
                <c:pt idx="5">
                  <c:v>beuh</c:v>
                </c:pt>
                <c:pt idx="6">
                  <c:v>bio</c:v>
                </c:pt>
                <c:pt idx="7">
                  <c:v>cam</c:v>
                </c:pt>
                <c:pt idx="8">
                  <c:v>coco</c:v>
                </c:pt>
                <c:pt idx="9">
                  <c:v>collabo</c:v>
                </c:pt>
                <c:pt idx="10">
                  <c:v>coloc</c:v>
                </c:pt>
                <c:pt idx="11">
                  <c:v>cosméto</c:v>
                </c:pt>
                <c:pt idx="12">
                  <c:v>déj</c:v>
                </c:pt>
                <c:pt idx="13">
                  <c:v>doc </c:v>
                </c:pt>
                <c:pt idx="14">
                  <c:v>docu</c:v>
                </c:pt>
                <c:pt idx="15">
                  <c:v>éco</c:v>
                </c:pt>
                <c:pt idx="16">
                  <c:v>écolo</c:v>
                </c:pt>
                <c:pt idx="17">
                  <c:v>hélico</c:v>
                </c:pt>
                <c:pt idx="18">
                  <c:v>mag</c:v>
                </c:pt>
                <c:pt idx="19">
                  <c:v>opé</c:v>
                </c:pt>
                <c:pt idx="20">
                  <c:v>ordi</c:v>
                </c:pt>
                <c:pt idx="21">
                  <c:v>pauv</c:v>
                </c:pt>
                <c:pt idx="22">
                  <c:v>périph</c:v>
                </c:pt>
                <c:pt idx="23">
                  <c:v>perso</c:v>
                </c:pt>
                <c:pt idx="24">
                  <c:v>photo</c:v>
                </c:pt>
                <c:pt idx="25">
                  <c:v>pro</c:v>
                </c:pt>
                <c:pt idx="26">
                  <c:v>projo</c:v>
                </c:pt>
                <c:pt idx="27">
                  <c:v>provoc</c:v>
                </c:pt>
                <c:pt idx="28">
                  <c:v>psy</c:v>
                </c:pt>
                <c:pt idx="29">
                  <c:v>psycho</c:v>
                </c:pt>
                <c:pt idx="30">
                  <c:v>quali</c:v>
                </c:pt>
                <c:pt idx="31">
                  <c:v>rata</c:v>
                </c:pt>
                <c:pt idx="32">
                  <c:v>réabo</c:v>
                </c:pt>
                <c:pt idx="33">
                  <c:v>resto</c:v>
                </c:pt>
                <c:pt idx="34">
                  <c:v>’tain</c:v>
                </c:pt>
                <c:pt idx="35">
                  <c:v>tradi</c:v>
                </c:pt>
                <c:pt idx="36">
                  <c:v>zik</c:v>
                </c:pt>
              </c:strCache>
            </c:strRef>
          </c:cat>
          <c:val>
            <c:numRef>
              <c:f>'tableau tout 1'!$C$3:$C$39</c:f>
              <c:numCache>
                <c:formatCode>0.00%</c:formatCode>
                <c:ptCount val="37"/>
                <c:pt idx="0">
                  <c:v>0.51980000000000004</c:v>
                </c:pt>
                <c:pt idx="1">
                  <c:v>6.4400000000000124E-2</c:v>
                </c:pt>
                <c:pt idx="2">
                  <c:v>0.48020000000000002</c:v>
                </c:pt>
                <c:pt idx="3">
                  <c:v>0.39110000000000511</c:v>
                </c:pt>
                <c:pt idx="4">
                  <c:v>0.12379999999999999</c:v>
                </c:pt>
                <c:pt idx="5">
                  <c:v>0.17820000000000041</c:v>
                </c:pt>
                <c:pt idx="6">
                  <c:v>0.65350000000000064</c:v>
                </c:pt>
                <c:pt idx="7">
                  <c:v>0.22770000000000001</c:v>
                </c:pt>
                <c:pt idx="8">
                  <c:v>0.19309999999999999</c:v>
                </c:pt>
                <c:pt idx="9">
                  <c:v>0.15840000000000351</c:v>
                </c:pt>
                <c:pt idx="10">
                  <c:v>0.56930000000000003</c:v>
                </c:pt>
                <c:pt idx="11">
                  <c:v>5.9400000000000133E-2</c:v>
                </c:pt>
                <c:pt idx="12">
                  <c:v>0.66340000000000265</c:v>
                </c:pt>
                <c:pt idx="13">
                  <c:v>0.70300000000000062</c:v>
                </c:pt>
                <c:pt idx="14">
                  <c:v>0.2772</c:v>
                </c:pt>
                <c:pt idx="15">
                  <c:v>0.54459999999999997</c:v>
                </c:pt>
                <c:pt idx="16">
                  <c:v>0.61880000000001134</c:v>
                </c:pt>
                <c:pt idx="17">
                  <c:v>0.40100000000000002</c:v>
                </c:pt>
                <c:pt idx="18">
                  <c:v>0.22770000000000001</c:v>
                </c:pt>
                <c:pt idx="19">
                  <c:v>0.3069000000000055</c:v>
                </c:pt>
                <c:pt idx="20">
                  <c:v>0.83170000000000865</c:v>
                </c:pt>
                <c:pt idx="21">
                  <c:v>0.26729999999999998</c:v>
                </c:pt>
                <c:pt idx="22">
                  <c:v>0.63859999999999995</c:v>
                </c:pt>
                <c:pt idx="23">
                  <c:v>0.77230000000000065</c:v>
                </c:pt>
                <c:pt idx="24">
                  <c:v>0.94550000000000001</c:v>
                </c:pt>
                <c:pt idx="25">
                  <c:v>0.78710000000000002</c:v>
                </c:pt>
                <c:pt idx="26">
                  <c:v>0.22770000000000001</c:v>
                </c:pt>
                <c:pt idx="27">
                  <c:v>0.39600000000000646</c:v>
                </c:pt>
                <c:pt idx="28">
                  <c:v>0.6089000000000101</c:v>
                </c:pt>
                <c:pt idx="29">
                  <c:v>0.32670000000000032</c:v>
                </c:pt>
                <c:pt idx="30">
                  <c:v>0.1386</c:v>
                </c:pt>
                <c:pt idx="31">
                  <c:v>1.4900000000000005E-2</c:v>
                </c:pt>
                <c:pt idx="32">
                  <c:v>2.9700000000000001E-2</c:v>
                </c:pt>
                <c:pt idx="33">
                  <c:v>0.91090000000000004</c:v>
                </c:pt>
                <c:pt idx="34">
                  <c:v>0.21290000000000298</c:v>
                </c:pt>
                <c:pt idx="35">
                  <c:v>0.19800000000000001</c:v>
                </c:pt>
                <c:pt idx="36">
                  <c:v>0.28220000000000001</c:v>
                </c:pt>
              </c:numCache>
            </c:numRef>
          </c:val>
        </c:ser>
        <c:ser>
          <c:idx val="1"/>
          <c:order val="1"/>
          <c:tx>
            <c:strRef>
              <c:f>'tableau tout 1'!$D$2</c:f>
              <c:strCache>
                <c:ptCount val="1"/>
                <c:pt idx="0">
                  <c:v>parfois</c:v>
                </c:pt>
              </c:strCache>
            </c:strRef>
          </c:tx>
          <c:val>
            <c:numRef>
              <c:f>'tableau tout 1'!$E$3:$E$39</c:f>
              <c:numCache>
                <c:formatCode>0.00%</c:formatCode>
                <c:ptCount val="37"/>
                <c:pt idx="0">
                  <c:v>0.41580000000000505</c:v>
                </c:pt>
                <c:pt idx="1">
                  <c:v>0.28710000000000002</c:v>
                </c:pt>
                <c:pt idx="2">
                  <c:v>0.33660000000000567</c:v>
                </c:pt>
                <c:pt idx="3">
                  <c:v>0.49500000000000038</c:v>
                </c:pt>
                <c:pt idx="4">
                  <c:v>0.34650000000000031</c:v>
                </c:pt>
                <c:pt idx="5">
                  <c:v>0.28710000000000002</c:v>
                </c:pt>
                <c:pt idx="6">
                  <c:v>0.3069000000000055</c:v>
                </c:pt>
                <c:pt idx="7">
                  <c:v>0.43560000000000032</c:v>
                </c:pt>
                <c:pt idx="8">
                  <c:v>0.36630000000000584</c:v>
                </c:pt>
                <c:pt idx="9">
                  <c:v>0.43560000000000032</c:v>
                </c:pt>
                <c:pt idx="10">
                  <c:v>0.33660000000000567</c:v>
                </c:pt>
                <c:pt idx="11">
                  <c:v>0.12379999999999999</c:v>
                </c:pt>
                <c:pt idx="12">
                  <c:v>0.24260000000000001</c:v>
                </c:pt>
                <c:pt idx="13">
                  <c:v>0.22770000000000001</c:v>
                </c:pt>
                <c:pt idx="14">
                  <c:v>0.29210000000000008</c:v>
                </c:pt>
                <c:pt idx="15">
                  <c:v>0.35150000000000031</c:v>
                </c:pt>
                <c:pt idx="16">
                  <c:v>0.29700000000000032</c:v>
                </c:pt>
                <c:pt idx="17">
                  <c:v>0.45540000000000008</c:v>
                </c:pt>
                <c:pt idx="18">
                  <c:v>0.34650000000000031</c:v>
                </c:pt>
                <c:pt idx="19">
                  <c:v>0.32670000000000032</c:v>
                </c:pt>
                <c:pt idx="20">
                  <c:v>0.1386</c:v>
                </c:pt>
                <c:pt idx="21">
                  <c:v>0.47030000000000038</c:v>
                </c:pt>
                <c:pt idx="22">
                  <c:v>0.31190000000000567</c:v>
                </c:pt>
                <c:pt idx="23">
                  <c:v>0.19309999999999999</c:v>
                </c:pt>
                <c:pt idx="24">
                  <c:v>5.4500000000000014E-2</c:v>
                </c:pt>
                <c:pt idx="25">
                  <c:v>0.20300000000000001</c:v>
                </c:pt>
                <c:pt idx="26">
                  <c:v>0.26240000000000002</c:v>
                </c:pt>
                <c:pt idx="27">
                  <c:v>0.48020000000000002</c:v>
                </c:pt>
                <c:pt idx="28">
                  <c:v>0.32180000000000747</c:v>
                </c:pt>
                <c:pt idx="29">
                  <c:v>0.44550000000000001</c:v>
                </c:pt>
                <c:pt idx="30">
                  <c:v>0.15350000000000041</c:v>
                </c:pt>
                <c:pt idx="31">
                  <c:v>6.4400000000000124E-2</c:v>
                </c:pt>
                <c:pt idx="32">
                  <c:v>0.12379999999999999</c:v>
                </c:pt>
                <c:pt idx="33">
                  <c:v>8.910000000000004E-2</c:v>
                </c:pt>
                <c:pt idx="34">
                  <c:v>0.33170000000000038</c:v>
                </c:pt>
                <c:pt idx="35">
                  <c:v>0.19309999999999999</c:v>
                </c:pt>
                <c:pt idx="36">
                  <c:v>0.34650000000000031</c:v>
                </c:pt>
              </c:numCache>
            </c:numRef>
          </c:val>
        </c:ser>
        <c:ser>
          <c:idx val="2"/>
          <c:order val="2"/>
          <c:tx>
            <c:strRef>
              <c:f>'tableau tout 1'!$F$2</c:f>
              <c:strCache>
                <c:ptCount val="1"/>
                <c:pt idx="0">
                  <c:v>jamais</c:v>
                </c:pt>
              </c:strCache>
            </c:strRef>
          </c:tx>
          <c:val>
            <c:numRef>
              <c:f>'tableau tout 1'!$G$3:$G$39</c:f>
              <c:numCache>
                <c:formatCode>0.00%</c:formatCode>
                <c:ptCount val="37"/>
                <c:pt idx="0">
                  <c:v>5.4500000000000014E-2</c:v>
                </c:pt>
                <c:pt idx="1">
                  <c:v>0.44550000000000001</c:v>
                </c:pt>
                <c:pt idx="2">
                  <c:v>0.15350000000000041</c:v>
                </c:pt>
                <c:pt idx="3">
                  <c:v>0.10400000000000002</c:v>
                </c:pt>
                <c:pt idx="4">
                  <c:v>0.2525</c:v>
                </c:pt>
                <c:pt idx="5">
                  <c:v>0.2228</c:v>
                </c:pt>
                <c:pt idx="6">
                  <c:v>3.960000000000001E-2</c:v>
                </c:pt>
                <c:pt idx="7">
                  <c:v>0.2772</c:v>
                </c:pt>
                <c:pt idx="8">
                  <c:v>0.23269999999999999</c:v>
                </c:pt>
                <c:pt idx="9">
                  <c:v>0.38610000000000338</c:v>
                </c:pt>
                <c:pt idx="10">
                  <c:v>8.4200000000000025E-2</c:v>
                </c:pt>
                <c:pt idx="11">
                  <c:v>0.42080000000000567</c:v>
                </c:pt>
                <c:pt idx="12">
                  <c:v>9.4100000000000045E-2</c:v>
                </c:pt>
                <c:pt idx="13">
                  <c:v>6.9300000000000514E-2</c:v>
                </c:pt>
                <c:pt idx="14">
                  <c:v>0.35150000000000031</c:v>
                </c:pt>
                <c:pt idx="15">
                  <c:v>0.10400000000000002</c:v>
                </c:pt>
                <c:pt idx="16">
                  <c:v>8.4200000000000025E-2</c:v>
                </c:pt>
                <c:pt idx="17">
                  <c:v>0.14360000000000001</c:v>
                </c:pt>
                <c:pt idx="18">
                  <c:v>0.37130000000000651</c:v>
                </c:pt>
                <c:pt idx="19">
                  <c:v>0.26240000000000002</c:v>
                </c:pt>
                <c:pt idx="20">
                  <c:v>2.9700000000000001E-2</c:v>
                </c:pt>
                <c:pt idx="21">
                  <c:v>0.21290000000000295</c:v>
                </c:pt>
                <c:pt idx="22">
                  <c:v>4.9500000000000023E-2</c:v>
                </c:pt>
                <c:pt idx="23">
                  <c:v>3.4700000000000002E-2</c:v>
                </c:pt>
                <c:pt idx="24">
                  <c:v>0</c:v>
                </c:pt>
                <c:pt idx="25">
                  <c:v>9.9000000000000268E-3</c:v>
                </c:pt>
                <c:pt idx="26">
                  <c:v>0.24260000000000001</c:v>
                </c:pt>
                <c:pt idx="27">
                  <c:v>0.1139</c:v>
                </c:pt>
                <c:pt idx="28">
                  <c:v>0.69310000000000005</c:v>
                </c:pt>
                <c:pt idx="29">
                  <c:v>0.19309999999999999</c:v>
                </c:pt>
                <c:pt idx="30">
                  <c:v>0.30200000000000032</c:v>
                </c:pt>
                <c:pt idx="31">
                  <c:v>0.32670000000000032</c:v>
                </c:pt>
                <c:pt idx="32">
                  <c:v>0.27230000000000032</c:v>
                </c:pt>
                <c:pt idx="33">
                  <c:v>0</c:v>
                </c:pt>
                <c:pt idx="34">
                  <c:v>0.25740000000000002</c:v>
                </c:pt>
                <c:pt idx="35">
                  <c:v>0.51490000000000002</c:v>
                </c:pt>
                <c:pt idx="36">
                  <c:v>0.33660000000000567</c:v>
                </c:pt>
              </c:numCache>
            </c:numRef>
          </c:val>
        </c:ser>
        <c:ser>
          <c:idx val="3"/>
          <c:order val="3"/>
          <c:tx>
            <c:strRef>
              <c:f>'tableau tout 1'!$H$2</c:f>
              <c:strCache>
                <c:ptCount val="1"/>
                <c:pt idx="0">
                  <c:v>Je ne connais pas</c:v>
                </c:pt>
              </c:strCache>
            </c:strRef>
          </c:tx>
          <c:val>
            <c:numRef>
              <c:f>'tableau tout 1'!$I$3:$I$39</c:f>
              <c:numCache>
                <c:formatCode>0.00%</c:formatCode>
                <c:ptCount val="37"/>
                <c:pt idx="0">
                  <c:v>9.9000000000000268E-3</c:v>
                </c:pt>
                <c:pt idx="1">
                  <c:v>0.20300000000000001</c:v>
                </c:pt>
                <c:pt idx="2">
                  <c:v>2.9700000000000001E-2</c:v>
                </c:pt>
                <c:pt idx="3">
                  <c:v>9.9000000000000268E-3</c:v>
                </c:pt>
                <c:pt idx="4">
                  <c:v>0.2772</c:v>
                </c:pt>
                <c:pt idx="5">
                  <c:v>0.31190000000000567</c:v>
                </c:pt>
                <c:pt idx="6">
                  <c:v>0</c:v>
                </c:pt>
                <c:pt idx="7">
                  <c:v>5.9400000000000133E-2</c:v>
                </c:pt>
                <c:pt idx="8">
                  <c:v>0.20790000000000144</c:v>
                </c:pt>
                <c:pt idx="9">
                  <c:v>1.9800000000000408E-2</c:v>
                </c:pt>
                <c:pt idx="10">
                  <c:v>9.9000000000000268E-3</c:v>
                </c:pt>
                <c:pt idx="11">
                  <c:v>0.39600000000000646</c:v>
                </c:pt>
                <c:pt idx="12">
                  <c:v>0</c:v>
                </c:pt>
                <c:pt idx="13">
                  <c:v>0</c:v>
                </c:pt>
                <c:pt idx="14">
                  <c:v>7.920000000000002E-2</c:v>
                </c:pt>
                <c:pt idx="15">
                  <c:v>0</c:v>
                </c:pt>
                <c:pt idx="16">
                  <c:v>0</c:v>
                </c:pt>
                <c:pt idx="17">
                  <c:v>0</c:v>
                </c:pt>
                <c:pt idx="18">
                  <c:v>5.4500000000000014E-2</c:v>
                </c:pt>
                <c:pt idx="19">
                  <c:v>0.10400000000000002</c:v>
                </c:pt>
                <c:pt idx="20">
                  <c:v>0</c:v>
                </c:pt>
                <c:pt idx="21">
                  <c:v>4.9500000000000023E-2</c:v>
                </c:pt>
                <c:pt idx="22">
                  <c:v>0</c:v>
                </c:pt>
                <c:pt idx="23">
                  <c:v>0</c:v>
                </c:pt>
                <c:pt idx="24">
                  <c:v>0</c:v>
                </c:pt>
                <c:pt idx="25">
                  <c:v>0</c:v>
                </c:pt>
                <c:pt idx="26">
                  <c:v>0.26729999999999998</c:v>
                </c:pt>
                <c:pt idx="27">
                  <c:v>9.9000000000000268E-3</c:v>
                </c:pt>
                <c:pt idx="28">
                  <c:v>0</c:v>
                </c:pt>
                <c:pt idx="29">
                  <c:v>3.4700000000000002E-2</c:v>
                </c:pt>
                <c:pt idx="30">
                  <c:v>0.40590000000000032</c:v>
                </c:pt>
                <c:pt idx="31">
                  <c:v>0.59409999999999996</c:v>
                </c:pt>
                <c:pt idx="32">
                  <c:v>0.57430000000000003</c:v>
                </c:pt>
                <c:pt idx="33">
                  <c:v>0</c:v>
                </c:pt>
                <c:pt idx="34">
                  <c:v>0.19800000000000001</c:v>
                </c:pt>
                <c:pt idx="35">
                  <c:v>0.1</c:v>
                </c:pt>
                <c:pt idx="36">
                  <c:v>3.4700000000000002E-2</c:v>
                </c:pt>
              </c:numCache>
            </c:numRef>
          </c:val>
        </c:ser>
        <c:overlap val="100"/>
        <c:axId val="101856384"/>
        <c:axId val="101857920"/>
      </c:barChart>
      <c:catAx>
        <c:axId val="101856384"/>
        <c:scaling>
          <c:orientation val="minMax"/>
        </c:scaling>
        <c:axPos val="l"/>
        <c:tickLblPos val="nextTo"/>
        <c:txPr>
          <a:bodyPr/>
          <a:lstStyle/>
          <a:p>
            <a:pPr>
              <a:defRPr sz="900"/>
            </a:pPr>
            <a:endParaRPr lang="cs-CZ"/>
          </a:p>
        </c:txPr>
        <c:crossAx val="101857920"/>
        <c:crosses val="autoZero"/>
        <c:auto val="1"/>
        <c:lblAlgn val="ctr"/>
        <c:lblOffset val="100"/>
      </c:catAx>
      <c:valAx>
        <c:axId val="101857920"/>
        <c:scaling>
          <c:orientation val="minMax"/>
        </c:scaling>
        <c:axPos val="b"/>
        <c:majorGridlines/>
        <c:numFmt formatCode="0%" sourceLinked="1"/>
        <c:tickLblPos val="nextTo"/>
        <c:crossAx val="101856384"/>
        <c:crosses val="autoZero"/>
        <c:crossBetween val="between"/>
      </c:valAx>
    </c:plotArea>
    <c:legend>
      <c:legendPos val="r"/>
      <c:layout/>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0.16244078834082512"/>
          <c:y val="3.0769106524421656E-2"/>
          <c:w val="0.54782569673821924"/>
          <c:h val="0.92708931366372394"/>
        </c:manualLayout>
      </c:layout>
      <c:barChart>
        <c:barDir val="bar"/>
        <c:grouping val="percentStacked"/>
        <c:ser>
          <c:idx val="0"/>
          <c:order val="0"/>
          <c:tx>
            <c:strRef>
              <c:f>'tableau tout 2'!$B$2</c:f>
              <c:strCache>
                <c:ptCount val="1"/>
                <c:pt idx="0">
                  <c:v>standard</c:v>
                </c:pt>
              </c:strCache>
            </c:strRef>
          </c:tx>
          <c:cat>
            <c:strRef>
              <c:f>'tableau tout 1'!$L$3:$L$39</c:f>
              <c:strCache>
                <c:ptCount val="37"/>
                <c:pt idx="0">
                  <c:v>accro</c:v>
                </c:pt>
                <c:pt idx="1">
                  <c:v>anar</c:v>
                </c:pt>
                <c:pt idx="2">
                  <c:v>appli</c:v>
                </c:pt>
                <c:pt idx="3">
                  <c:v>asso</c:v>
                </c:pt>
                <c:pt idx="4">
                  <c:v>bad</c:v>
                </c:pt>
                <c:pt idx="5">
                  <c:v>beuh</c:v>
                </c:pt>
                <c:pt idx="6">
                  <c:v>bio</c:v>
                </c:pt>
                <c:pt idx="7">
                  <c:v>cam</c:v>
                </c:pt>
                <c:pt idx="8">
                  <c:v>coco</c:v>
                </c:pt>
                <c:pt idx="9">
                  <c:v>collabo</c:v>
                </c:pt>
                <c:pt idx="10">
                  <c:v>coloc</c:v>
                </c:pt>
                <c:pt idx="11">
                  <c:v>cosméto</c:v>
                </c:pt>
                <c:pt idx="12">
                  <c:v>déj</c:v>
                </c:pt>
                <c:pt idx="13">
                  <c:v>doc </c:v>
                </c:pt>
                <c:pt idx="14">
                  <c:v>docu</c:v>
                </c:pt>
                <c:pt idx="15">
                  <c:v>éco</c:v>
                </c:pt>
                <c:pt idx="16">
                  <c:v>écolo</c:v>
                </c:pt>
                <c:pt idx="17">
                  <c:v>hélico</c:v>
                </c:pt>
                <c:pt idx="18">
                  <c:v>mag</c:v>
                </c:pt>
                <c:pt idx="19">
                  <c:v>opé</c:v>
                </c:pt>
                <c:pt idx="20">
                  <c:v>ordi</c:v>
                </c:pt>
                <c:pt idx="21">
                  <c:v>pauv</c:v>
                </c:pt>
                <c:pt idx="22">
                  <c:v>périph</c:v>
                </c:pt>
                <c:pt idx="23">
                  <c:v>perso</c:v>
                </c:pt>
                <c:pt idx="24">
                  <c:v>photo</c:v>
                </c:pt>
                <c:pt idx="25">
                  <c:v>pro</c:v>
                </c:pt>
                <c:pt idx="26">
                  <c:v>projo</c:v>
                </c:pt>
                <c:pt idx="27">
                  <c:v>provoc</c:v>
                </c:pt>
                <c:pt idx="28">
                  <c:v>psy</c:v>
                </c:pt>
                <c:pt idx="29">
                  <c:v>psycho</c:v>
                </c:pt>
                <c:pt idx="30">
                  <c:v>quali</c:v>
                </c:pt>
                <c:pt idx="31">
                  <c:v>rata</c:v>
                </c:pt>
                <c:pt idx="32">
                  <c:v>réabo</c:v>
                </c:pt>
                <c:pt idx="33">
                  <c:v>resto</c:v>
                </c:pt>
                <c:pt idx="34">
                  <c:v>’tain</c:v>
                </c:pt>
                <c:pt idx="35">
                  <c:v>tradi</c:v>
                </c:pt>
                <c:pt idx="36">
                  <c:v>zik</c:v>
                </c:pt>
              </c:strCache>
            </c:strRef>
          </c:cat>
          <c:val>
            <c:numRef>
              <c:f>'tableau tout 2'!$C$3:$C$39</c:f>
              <c:numCache>
                <c:formatCode>0.00%</c:formatCode>
                <c:ptCount val="37"/>
                <c:pt idx="0">
                  <c:v>0.35150000000000031</c:v>
                </c:pt>
                <c:pt idx="1">
                  <c:v>0.1188</c:v>
                </c:pt>
                <c:pt idx="2">
                  <c:v>0.57920000000000005</c:v>
                </c:pt>
                <c:pt idx="3">
                  <c:v>0.42570000000000002</c:v>
                </c:pt>
                <c:pt idx="4">
                  <c:v>7.920000000000002E-2</c:v>
                </c:pt>
                <c:pt idx="5">
                  <c:v>1.9800000000000408E-2</c:v>
                </c:pt>
                <c:pt idx="6">
                  <c:v>0.85640000000000005</c:v>
                </c:pt>
                <c:pt idx="7">
                  <c:v>0.24260000000000001</c:v>
                </c:pt>
                <c:pt idx="8">
                  <c:v>0.15840000000000351</c:v>
                </c:pt>
                <c:pt idx="9">
                  <c:v>0.36140000000000388</c:v>
                </c:pt>
                <c:pt idx="10">
                  <c:v>0.42570000000000002</c:v>
                </c:pt>
                <c:pt idx="11">
                  <c:v>0.10890000000000002</c:v>
                </c:pt>
                <c:pt idx="12">
                  <c:v>0.44060000000000005</c:v>
                </c:pt>
                <c:pt idx="13">
                  <c:v>0.51490000000000002</c:v>
                </c:pt>
                <c:pt idx="14">
                  <c:v>0.41580000000000505</c:v>
                </c:pt>
                <c:pt idx="15">
                  <c:v>0.71290000000000064</c:v>
                </c:pt>
                <c:pt idx="16">
                  <c:v>0.63859999999999995</c:v>
                </c:pt>
                <c:pt idx="17">
                  <c:v>0.56440000000000001</c:v>
                </c:pt>
                <c:pt idx="18">
                  <c:v>0.36140000000000388</c:v>
                </c:pt>
                <c:pt idx="19">
                  <c:v>0.14360000000000001</c:v>
                </c:pt>
                <c:pt idx="20">
                  <c:v>0.66830000000001089</c:v>
                </c:pt>
                <c:pt idx="21">
                  <c:v>7.920000000000002E-2</c:v>
                </c:pt>
                <c:pt idx="22">
                  <c:v>0.56930000000000003</c:v>
                </c:pt>
                <c:pt idx="23">
                  <c:v>0.51490000000000002</c:v>
                </c:pt>
                <c:pt idx="24">
                  <c:v>0.91090000000000004</c:v>
                </c:pt>
                <c:pt idx="25">
                  <c:v>0.75249999999999995</c:v>
                </c:pt>
                <c:pt idx="26">
                  <c:v>0.16339999999999999</c:v>
                </c:pt>
                <c:pt idx="27">
                  <c:v>0.18810000000000004</c:v>
                </c:pt>
                <c:pt idx="28">
                  <c:v>0.63859999999999995</c:v>
                </c:pt>
                <c:pt idx="29">
                  <c:v>0.42570000000000002</c:v>
                </c:pt>
                <c:pt idx="30">
                  <c:v>0.10890000000000002</c:v>
                </c:pt>
                <c:pt idx="31">
                  <c:v>3.960000000000001E-2</c:v>
                </c:pt>
                <c:pt idx="32">
                  <c:v>2.9700000000000001E-2</c:v>
                </c:pt>
                <c:pt idx="33">
                  <c:v>0.73270000000001134</c:v>
                </c:pt>
                <c:pt idx="34">
                  <c:v>0</c:v>
                </c:pt>
                <c:pt idx="35">
                  <c:v>0.14850000000000024</c:v>
                </c:pt>
                <c:pt idx="36">
                  <c:v>3.960000000000001E-2</c:v>
                </c:pt>
              </c:numCache>
            </c:numRef>
          </c:val>
        </c:ser>
        <c:ser>
          <c:idx val="1"/>
          <c:order val="1"/>
          <c:tx>
            <c:strRef>
              <c:f>'tableau tout 2'!$D$2</c:f>
              <c:strCache>
                <c:ptCount val="1"/>
                <c:pt idx="0">
                  <c:v>familier</c:v>
                </c:pt>
              </c:strCache>
            </c:strRef>
          </c:tx>
          <c:val>
            <c:numRef>
              <c:f>'tableau tout 2'!$E$3:$E$39</c:f>
              <c:numCache>
                <c:formatCode>0.00%</c:formatCode>
                <c:ptCount val="37"/>
                <c:pt idx="0">
                  <c:v>0.5</c:v>
                </c:pt>
                <c:pt idx="1">
                  <c:v>0.31190000000000567</c:v>
                </c:pt>
                <c:pt idx="2">
                  <c:v>0.28220000000000001</c:v>
                </c:pt>
                <c:pt idx="3">
                  <c:v>0.48510000000000031</c:v>
                </c:pt>
                <c:pt idx="4">
                  <c:v>0.2772</c:v>
                </c:pt>
                <c:pt idx="5">
                  <c:v>0.18810000000000004</c:v>
                </c:pt>
                <c:pt idx="6">
                  <c:v>0.14360000000000001</c:v>
                </c:pt>
                <c:pt idx="7">
                  <c:v>0.41090000000000032</c:v>
                </c:pt>
                <c:pt idx="8">
                  <c:v>0.39110000000000511</c:v>
                </c:pt>
                <c:pt idx="9">
                  <c:v>0.36630000000000584</c:v>
                </c:pt>
                <c:pt idx="10">
                  <c:v>0.48510000000000031</c:v>
                </c:pt>
                <c:pt idx="11">
                  <c:v>0.29210000000000008</c:v>
                </c:pt>
                <c:pt idx="12">
                  <c:v>0.51980000000000004</c:v>
                </c:pt>
                <c:pt idx="13">
                  <c:v>0.41580000000000505</c:v>
                </c:pt>
                <c:pt idx="14">
                  <c:v>0.32180000000000747</c:v>
                </c:pt>
                <c:pt idx="15">
                  <c:v>0.18810000000000004</c:v>
                </c:pt>
                <c:pt idx="16">
                  <c:v>0.31680000000000674</c:v>
                </c:pt>
                <c:pt idx="17">
                  <c:v>0.37130000000000651</c:v>
                </c:pt>
                <c:pt idx="18">
                  <c:v>0.44550000000000001</c:v>
                </c:pt>
                <c:pt idx="19">
                  <c:v>0.48510000000000031</c:v>
                </c:pt>
                <c:pt idx="20">
                  <c:v>0.29210000000000008</c:v>
                </c:pt>
                <c:pt idx="21">
                  <c:v>0.441</c:v>
                </c:pt>
                <c:pt idx="22">
                  <c:v>0.75149999999999995</c:v>
                </c:pt>
                <c:pt idx="23">
                  <c:v>0.42080000000000567</c:v>
                </c:pt>
                <c:pt idx="24">
                  <c:v>8.910000000000004E-2</c:v>
                </c:pt>
                <c:pt idx="25">
                  <c:v>0.24750000000000041</c:v>
                </c:pt>
                <c:pt idx="26">
                  <c:v>0.47030000000000038</c:v>
                </c:pt>
                <c:pt idx="27">
                  <c:v>0.60400000000000065</c:v>
                </c:pt>
                <c:pt idx="28">
                  <c:v>0.30200000000000032</c:v>
                </c:pt>
                <c:pt idx="29">
                  <c:v>0.42570000000000002</c:v>
                </c:pt>
                <c:pt idx="30">
                  <c:v>0.28220000000000001</c:v>
                </c:pt>
                <c:pt idx="31">
                  <c:v>5.4500000000000014E-2</c:v>
                </c:pt>
                <c:pt idx="32">
                  <c:v>0.19800000000000001</c:v>
                </c:pt>
                <c:pt idx="33">
                  <c:v>0.26229999999999998</c:v>
                </c:pt>
                <c:pt idx="34">
                  <c:v>0.19309999999999999</c:v>
                </c:pt>
                <c:pt idx="35">
                  <c:v>0.41580000000000505</c:v>
                </c:pt>
                <c:pt idx="36">
                  <c:v>0.35640000000000038</c:v>
                </c:pt>
              </c:numCache>
            </c:numRef>
          </c:val>
        </c:ser>
        <c:ser>
          <c:idx val="2"/>
          <c:order val="2"/>
          <c:tx>
            <c:strRef>
              <c:f>'tableau tout 2'!$F$2</c:f>
              <c:strCache>
                <c:ptCount val="1"/>
                <c:pt idx="0">
                  <c:v>pop./arg.</c:v>
                </c:pt>
              </c:strCache>
            </c:strRef>
          </c:tx>
          <c:val>
            <c:numRef>
              <c:f>'tableau tout 2'!$G$3:$G$39</c:f>
              <c:numCache>
                <c:formatCode>0.00%</c:formatCode>
                <c:ptCount val="37"/>
                <c:pt idx="0">
                  <c:v>0.12870000000000001</c:v>
                </c:pt>
                <c:pt idx="1">
                  <c:v>0.2228</c:v>
                </c:pt>
                <c:pt idx="2">
                  <c:v>7.920000000000002E-2</c:v>
                </c:pt>
                <c:pt idx="3">
                  <c:v>3.960000000000001E-2</c:v>
                </c:pt>
                <c:pt idx="4">
                  <c:v>0.29700000000000032</c:v>
                </c:pt>
                <c:pt idx="5">
                  <c:v>0.42570000000000002</c:v>
                </c:pt>
                <c:pt idx="6">
                  <c:v>0</c:v>
                </c:pt>
                <c:pt idx="7">
                  <c:v>0.20790000000000144</c:v>
                </c:pt>
                <c:pt idx="8">
                  <c:v>0.19309999999999999</c:v>
                </c:pt>
                <c:pt idx="9">
                  <c:v>0.1386</c:v>
                </c:pt>
                <c:pt idx="10">
                  <c:v>3.960000000000001E-2</c:v>
                </c:pt>
                <c:pt idx="11">
                  <c:v>5.4500000000000014E-2</c:v>
                </c:pt>
                <c:pt idx="12">
                  <c:v>3.4700000000000002E-2</c:v>
                </c:pt>
                <c:pt idx="13">
                  <c:v>3.960000000000001E-2</c:v>
                </c:pt>
                <c:pt idx="14">
                  <c:v>4.9500000000000023E-2</c:v>
                </c:pt>
                <c:pt idx="15">
                  <c:v>4.9500000000000023E-2</c:v>
                </c:pt>
                <c:pt idx="16">
                  <c:v>2.9700000000000001E-2</c:v>
                </c:pt>
                <c:pt idx="17">
                  <c:v>2.9700000000000001E-2</c:v>
                </c:pt>
                <c:pt idx="18">
                  <c:v>4.9500000000000023E-2</c:v>
                </c:pt>
                <c:pt idx="19">
                  <c:v>0.15840000000000351</c:v>
                </c:pt>
                <c:pt idx="20">
                  <c:v>3.960000000000001E-2</c:v>
                </c:pt>
                <c:pt idx="21">
                  <c:v>0.39110000000000511</c:v>
                </c:pt>
                <c:pt idx="22">
                  <c:v>5.9400000000000133E-2</c:v>
                </c:pt>
                <c:pt idx="23">
                  <c:v>3.960000000000001E-2</c:v>
                </c:pt>
                <c:pt idx="24">
                  <c:v>0</c:v>
                </c:pt>
                <c:pt idx="25">
                  <c:v>0</c:v>
                </c:pt>
                <c:pt idx="26">
                  <c:v>2.9700000000000001E-2</c:v>
                </c:pt>
                <c:pt idx="27">
                  <c:v>0.15350000000000041</c:v>
                </c:pt>
                <c:pt idx="28">
                  <c:v>3.960000000000001E-2</c:v>
                </c:pt>
                <c:pt idx="29">
                  <c:v>7.920000000000002E-2</c:v>
                </c:pt>
                <c:pt idx="30">
                  <c:v>5.4500000000000014E-2</c:v>
                </c:pt>
                <c:pt idx="31">
                  <c:v>0.13370000000000001</c:v>
                </c:pt>
                <c:pt idx="32">
                  <c:v>2.9700000000000001E-2</c:v>
                </c:pt>
                <c:pt idx="33">
                  <c:v>5.0000000000000114E-3</c:v>
                </c:pt>
                <c:pt idx="34">
                  <c:v>0.54949999999999999</c:v>
                </c:pt>
                <c:pt idx="35">
                  <c:v>7.920000000000002E-2</c:v>
                </c:pt>
                <c:pt idx="36">
                  <c:v>0.55449999999999999</c:v>
                </c:pt>
              </c:numCache>
            </c:numRef>
          </c:val>
        </c:ser>
        <c:ser>
          <c:idx val="3"/>
          <c:order val="3"/>
          <c:tx>
            <c:strRef>
              <c:f>'tableau tout 2'!$H$2</c:f>
              <c:strCache>
                <c:ptCount val="1"/>
                <c:pt idx="0">
                  <c:v>Je ne peux pas dire </c:v>
                </c:pt>
              </c:strCache>
            </c:strRef>
          </c:tx>
          <c:val>
            <c:numRef>
              <c:f>'tableau tout 2'!$I$3:$I$39</c:f>
              <c:numCache>
                <c:formatCode>0.00%</c:formatCode>
                <c:ptCount val="37"/>
                <c:pt idx="0">
                  <c:v>1.9800000000000408E-2</c:v>
                </c:pt>
                <c:pt idx="1">
                  <c:v>0.34650000000000031</c:v>
                </c:pt>
                <c:pt idx="2">
                  <c:v>5.9400000000000133E-2</c:v>
                </c:pt>
                <c:pt idx="3">
                  <c:v>4.9500000000000023E-2</c:v>
                </c:pt>
                <c:pt idx="4">
                  <c:v>0.34650000000000031</c:v>
                </c:pt>
                <c:pt idx="5">
                  <c:v>0.36630000000000584</c:v>
                </c:pt>
                <c:pt idx="6">
                  <c:v>0</c:v>
                </c:pt>
                <c:pt idx="7">
                  <c:v>0.1386</c:v>
                </c:pt>
                <c:pt idx="8">
                  <c:v>0.26729999999999998</c:v>
                </c:pt>
                <c:pt idx="9">
                  <c:v>0.13370000000000001</c:v>
                </c:pt>
                <c:pt idx="10">
                  <c:v>4.9500000000000023E-2</c:v>
                </c:pt>
                <c:pt idx="11">
                  <c:v>0.54459999999999997</c:v>
                </c:pt>
                <c:pt idx="12">
                  <c:v>5.0000000000000114E-3</c:v>
                </c:pt>
                <c:pt idx="13">
                  <c:v>2.9700000000000001E-2</c:v>
                </c:pt>
                <c:pt idx="14">
                  <c:v>0.21290000000000298</c:v>
                </c:pt>
                <c:pt idx="15">
                  <c:v>4.9500000000000023E-2</c:v>
                </c:pt>
                <c:pt idx="16">
                  <c:v>1.4900000000000005E-2</c:v>
                </c:pt>
                <c:pt idx="17">
                  <c:v>3.4700000000000002E-2</c:v>
                </c:pt>
                <c:pt idx="18">
                  <c:v>0.14360000000000001</c:v>
                </c:pt>
                <c:pt idx="19">
                  <c:v>0.21290000000000298</c:v>
                </c:pt>
                <c:pt idx="20">
                  <c:v>0</c:v>
                </c:pt>
                <c:pt idx="21">
                  <c:v>8.910000000000004E-2</c:v>
                </c:pt>
                <c:pt idx="22">
                  <c:v>1.9800000000000408E-2</c:v>
                </c:pt>
                <c:pt idx="23">
                  <c:v>2.4799999999999999E-2</c:v>
                </c:pt>
                <c:pt idx="24">
                  <c:v>0</c:v>
                </c:pt>
                <c:pt idx="25">
                  <c:v>0</c:v>
                </c:pt>
                <c:pt idx="26">
                  <c:v>0.33660000000000567</c:v>
                </c:pt>
                <c:pt idx="27">
                  <c:v>5.4500000000000014E-2</c:v>
                </c:pt>
                <c:pt idx="28">
                  <c:v>1.9800000000000408E-2</c:v>
                </c:pt>
                <c:pt idx="29">
                  <c:v>6.9300000000000514E-2</c:v>
                </c:pt>
                <c:pt idx="30">
                  <c:v>0.55449999999999999</c:v>
                </c:pt>
                <c:pt idx="31">
                  <c:v>0.77230000000000065</c:v>
                </c:pt>
                <c:pt idx="32">
                  <c:v>0.74260000000001303</c:v>
                </c:pt>
                <c:pt idx="33">
                  <c:v>0</c:v>
                </c:pt>
                <c:pt idx="34">
                  <c:v>0.25740000000000002</c:v>
                </c:pt>
                <c:pt idx="35">
                  <c:v>0.35640000000000038</c:v>
                </c:pt>
                <c:pt idx="36">
                  <c:v>4.9500000000000023E-2</c:v>
                </c:pt>
              </c:numCache>
            </c:numRef>
          </c:val>
        </c:ser>
        <c:overlap val="100"/>
        <c:axId val="101892480"/>
        <c:axId val="101894016"/>
      </c:barChart>
      <c:catAx>
        <c:axId val="101892480"/>
        <c:scaling>
          <c:orientation val="minMax"/>
        </c:scaling>
        <c:axPos val="l"/>
        <c:tickLblPos val="nextTo"/>
        <c:txPr>
          <a:bodyPr/>
          <a:lstStyle/>
          <a:p>
            <a:pPr>
              <a:defRPr sz="900"/>
            </a:pPr>
            <a:endParaRPr lang="cs-CZ"/>
          </a:p>
        </c:txPr>
        <c:crossAx val="101894016"/>
        <c:crosses val="autoZero"/>
        <c:auto val="1"/>
        <c:lblAlgn val="ctr"/>
        <c:lblOffset val="100"/>
      </c:catAx>
      <c:valAx>
        <c:axId val="101894016"/>
        <c:scaling>
          <c:orientation val="minMax"/>
        </c:scaling>
        <c:axPos val="b"/>
        <c:majorGridlines/>
        <c:numFmt formatCode="0%" sourceLinked="1"/>
        <c:tickLblPos val="nextTo"/>
        <c:crossAx val="101892480"/>
        <c:crosses val="autoZero"/>
        <c:crossBetween val="between"/>
      </c:valAx>
    </c:plotArea>
    <c:legend>
      <c:legendPos val="r"/>
      <c:layout>
        <c:manualLayout>
          <c:xMode val="edge"/>
          <c:yMode val="edge"/>
          <c:x val="0.70786763141093845"/>
          <c:y val="0.42145786949046088"/>
          <c:w val="0.29213236858906338"/>
          <c:h val="0.16857851389265988"/>
        </c:manualLayout>
      </c:layout>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cs-CZ"/>
  <c:style val="4"/>
  <c:chart>
    <c:plotArea>
      <c:layout>
        <c:manualLayout>
          <c:layoutTarget val="inner"/>
          <c:xMode val="edge"/>
          <c:yMode val="edge"/>
          <c:x val="0.15720429491768373"/>
          <c:y val="0.25377655379285163"/>
          <c:w val="0.77999391380425365"/>
          <c:h val="0.58659529627762041"/>
        </c:manualLayout>
      </c:layout>
      <c:barChart>
        <c:barDir val="col"/>
        <c:grouping val="percentStacked"/>
        <c:ser>
          <c:idx val="0"/>
          <c:order val="0"/>
          <c:tx>
            <c:strRef>
              <c:f>PR!$N$7</c:f>
              <c:strCache>
                <c:ptCount val="1"/>
                <c:pt idx="0">
                  <c:v>souvent</c:v>
                </c:pt>
              </c:strCache>
            </c:strRef>
          </c:tx>
          <c:dLbls>
            <c:showVal val="1"/>
          </c:dLbls>
          <c:cat>
            <c:strRef>
              <c:f>PR!$M$8:$M$10</c:f>
              <c:strCache>
                <c:ptCount val="3"/>
                <c:pt idx="0">
                  <c:v>PR NON</c:v>
                </c:pt>
                <c:pt idx="1">
                  <c:v>PR OUI</c:v>
                </c:pt>
                <c:pt idx="2">
                  <c:v>PR O/N</c:v>
                </c:pt>
              </c:strCache>
            </c:strRef>
          </c:cat>
          <c:val>
            <c:numRef>
              <c:f>PR!$N$8:$N$10</c:f>
              <c:numCache>
                <c:formatCode>0.00%</c:formatCode>
                <c:ptCount val="3"/>
                <c:pt idx="0">
                  <c:v>0.23669999999999999</c:v>
                </c:pt>
                <c:pt idx="1">
                  <c:v>0.54120000000000001</c:v>
                </c:pt>
                <c:pt idx="2">
                  <c:v>0.32920000000000038</c:v>
                </c:pt>
              </c:numCache>
            </c:numRef>
          </c:val>
        </c:ser>
        <c:ser>
          <c:idx val="1"/>
          <c:order val="1"/>
          <c:tx>
            <c:strRef>
              <c:f>PR!$O$7</c:f>
              <c:strCache>
                <c:ptCount val="1"/>
                <c:pt idx="0">
                  <c:v>parfois</c:v>
                </c:pt>
              </c:strCache>
            </c:strRef>
          </c:tx>
          <c:dLbls>
            <c:showVal val="1"/>
          </c:dLbls>
          <c:cat>
            <c:strRef>
              <c:f>PR!$M$8:$M$10</c:f>
              <c:strCache>
                <c:ptCount val="3"/>
                <c:pt idx="0">
                  <c:v>PR NON</c:v>
                </c:pt>
                <c:pt idx="1">
                  <c:v>PR OUI</c:v>
                </c:pt>
                <c:pt idx="2">
                  <c:v>PR O/N</c:v>
                </c:pt>
              </c:strCache>
            </c:strRef>
          </c:cat>
          <c:val>
            <c:numRef>
              <c:f>PR!$O$8:$O$10</c:f>
              <c:numCache>
                <c:formatCode>0.00%</c:formatCode>
                <c:ptCount val="3"/>
                <c:pt idx="0">
                  <c:v>0.29760000000000031</c:v>
                </c:pt>
                <c:pt idx="1">
                  <c:v>0.26770000000000005</c:v>
                </c:pt>
                <c:pt idx="2">
                  <c:v>0.36140000000000388</c:v>
                </c:pt>
              </c:numCache>
            </c:numRef>
          </c:val>
        </c:ser>
        <c:ser>
          <c:idx val="2"/>
          <c:order val="2"/>
          <c:tx>
            <c:strRef>
              <c:f>PR!$P$7</c:f>
              <c:strCache>
                <c:ptCount val="1"/>
                <c:pt idx="0">
                  <c:v>jamais</c:v>
                </c:pt>
              </c:strCache>
            </c:strRef>
          </c:tx>
          <c:dLbls>
            <c:showVal val="1"/>
          </c:dLbls>
          <c:cat>
            <c:strRef>
              <c:f>PR!$M$8:$M$10</c:f>
              <c:strCache>
                <c:ptCount val="3"/>
                <c:pt idx="0">
                  <c:v>PR NON</c:v>
                </c:pt>
                <c:pt idx="1">
                  <c:v>PR OUI</c:v>
                </c:pt>
                <c:pt idx="2">
                  <c:v>PR O/N</c:v>
                </c:pt>
              </c:strCache>
            </c:strRef>
          </c:cat>
          <c:val>
            <c:numRef>
              <c:f>PR!$P$8:$P$10</c:f>
              <c:numCache>
                <c:formatCode>0.00%</c:formatCode>
                <c:ptCount val="3"/>
                <c:pt idx="0">
                  <c:v>0.28740000000000032</c:v>
                </c:pt>
                <c:pt idx="1">
                  <c:v>0.1303</c:v>
                </c:pt>
                <c:pt idx="2">
                  <c:v>0.25120000000000003</c:v>
                </c:pt>
              </c:numCache>
            </c:numRef>
          </c:val>
        </c:ser>
        <c:ser>
          <c:idx val="3"/>
          <c:order val="3"/>
          <c:tx>
            <c:strRef>
              <c:f>PR!$Q$7</c:f>
              <c:strCache>
                <c:ptCount val="1"/>
                <c:pt idx="0">
                  <c:v>Je ne connais pas</c:v>
                </c:pt>
              </c:strCache>
            </c:strRef>
          </c:tx>
          <c:dLbls>
            <c:dLbl>
              <c:idx val="1"/>
              <c:layout>
                <c:manualLayout>
                  <c:x val="0"/>
                  <c:y val="-1.9704433497537512E-2"/>
                </c:manualLayout>
              </c:layout>
              <c:showVal val="1"/>
            </c:dLbl>
            <c:showVal val="1"/>
          </c:dLbls>
          <c:cat>
            <c:strRef>
              <c:f>PR!$M$8:$M$10</c:f>
              <c:strCache>
                <c:ptCount val="3"/>
                <c:pt idx="0">
                  <c:v>PR NON</c:v>
                </c:pt>
                <c:pt idx="1">
                  <c:v>PR OUI</c:v>
                </c:pt>
                <c:pt idx="2">
                  <c:v>PR O/N</c:v>
                </c:pt>
              </c:strCache>
            </c:strRef>
          </c:cat>
          <c:val>
            <c:numRef>
              <c:f>PR!$Q$8:$Q$10</c:f>
              <c:numCache>
                <c:formatCode>0.00%</c:formatCode>
                <c:ptCount val="3"/>
                <c:pt idx="0">
                  <c:v>0.17830000000000001</c:v>
                </c:pt>
                <c:pt idx="1">
                  <c:v>6.0900000000000003E-2</c:v>
                </c:pt>
                <c:pt idx="2">
                  <c:v>5.8200000000000002E-2</c:v>
                </c:pt>
              </c:numCache>
            </c:numRef>
          </c:val>
        </c:ser>
        <c:overlap val="100"/>
        <c:axId val="102015744"/>
        <c:axId val="102017280"/>
      </c:barChart>
      <c:catAx>
        <c:axId val="102015744"/>
        <c:scaling>
          <c:orientation val="minMax"/>
        </c:scaling>
        <c:axPos val="b"/>
        <c:tickLblPos val="nextTo"/>
        <c:txPr>
          <a:bodyPr/>
          <a:lstStyle/>
          <a:p>
            <a:pPr>
              <a:defRPr sz="800"/>
            </a:pPr>
            <a:endParaRPr lang="cs-CZ"/>
          </a:p>
        </c:txPr>
        <c:crossAx val="102017280"/>
        <c:crosses val="autoZero"/>
        <c:auto val="1"/>
        <c:lblAlgn val="ctr"/>
        <c:lblOffset val="100"/>
      </c:catAx>
      <c:valAx>
        <c:axId val="102017280"/>
        <c:scaling>
          <c:orientation val="minMax"/>
        </c:scaling>
        <c:axPos val="l"/>
        <c:majorGridlines/>
        <c:numFmt formatCode="0%" sourceLinked="1"/>
        <c:tickLblPos val="nextTo"/>
        <c:txPr>
          <a:bodyPr/>
          <a:lstStyle/>
          <a:p>
            <a:pPr>
              <a:defRPr sz="800"/>
            </a:pPr>
            <a:endParaRPr lang="cs-CZ"/>
          </a:p>
        </c:txPr>
        <c:crossAx val="102015744"/>
        <c:crosses val="autoZero"/>
        <c:crossBetween val="between"/>
      </c:valAx>
    </c:plotArea>
    <c:legend>
      <c:legendPos val="t"/>
      <c:layout>
        <c:manualLayout>
          <c:xMode val="edge"/>
          <c:yMode val="edge"/>
          <c:x val="0.12699067788940174"/>
          <c:y val="0"/>
          <c:w val="0.74601824197262656"/>
          <c:h val="0.1928265244871297"/>
        </c:manualLayout>
      </c:layout>
      <c:txPr>
        <a:bodyPr/>
        <a:lstStyle/>
        <a:p>
          <a:pPr>
            <a:defRPr sz="900"/>
          </a:pPr>
          <a:endParaRPr lang="cs-CZ"/>
        </a:p>
      </c:txP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cs-CZ"/>
  <c:style val="3"/>
  <c:chart>
    <c:plotArea>
      <c:layout>
        <c:manualLayout>
          <c:layoutTarget val="inner"/>
          <c:xMode val="edge"/>
          <c:yMode val="edge"/>
          <c:x val="0.17476280170860997"/>
          <c:y val="0.27801092431013691"/>
          <c:w val="0.7339500797694406"/>
          <c:h val="0.57220421966486124"/>
        </c:manualLayout>
      </c:layout>
      <c:barChart>
        <c:barDir val="col"/>
        <c:grouping val="percentStacked"/>
        <c:ser>
          <c:idx val="0"/>
          <c:order val="0"/>
          <c:tx>
            <c:strRef>
              <c:f>PR!$R$7</c:f>
              <c:strCache>
                <c:ptCount val="1"/>
                <c:pt idx="0">
                  <c:v>standard</c:v>
                </c:pt>
              </c:strCache>
            </c:strRef>
          </c:tx>
          <c:dLbls>
            <c:showVal val="1"/>
          </c:dLbls>
          <c:cat>
            <c:strRef>
              <c:f>PR!$M$8:$M$10</c:f>
              <c:strCache>
                <c:ptCount val="3"/>
                <c:pt idx="0">
                  <c:v>PR NON</c:v>
                </c:pt>
                <c:pt idx="1">
                  <c:v>PR OUI</c:v>
                </c:pt>
                <c:pt idx="2">
                  <c:v>PR O/N</c:v>
                </c:pt>
              </c:strCache>
            </c:strRef>
          </c:cat>
          <c:val>
            <c:numRef>
              <c:f>PR!$R$8:$R$10</c:f>
              <c:numCache>
                <c:formatCode>0.00%</c:formatCode>
                <c:ptCount val="3"/>
                <c:pt idx="0">
                  <c:v>0.2056</c:v>
                </c:pt>
                <c:pt idx="1">
                  <c:v>0.49100000000000038</c:v>
                </c:pt>
                <c:pt idx="2">
                  <c:v>0.35520000000000002</c:v>
                </c:pt>
              </c:numCache>
            </c:numRef>
          </c:val>
        </c:ser>
        <c:ser>
          <c:idx val="1"/>
          <c:order val="1"/>
          <c:tx>
            <c:strRef>
              <c:f>PR!$S$7</c:f>
              <c:strCache>
                <c:ptCount val="1"/>
                <c:pt idx="0">
                  <c:v>familier</c:v>
                </c:pt>
              </c:strCache>
            </c:strRef>
          </c:tx>
          <c:dLbls>
            <c:showVal val="1"/>
          </c:dLbls>
          <c:cat>
            <c:strRef>
              <c:f>PR!$M$8:$M$10</c:f>
              <c:strCache>
                <c:ptCount val="3"/>
                <c:pt idx="0">
                  <c:v>PR NON</c:v>
                </c:pt>
                <c:pt idx="1">
                  <c:v>PR OUI</c:v>
                </c:pt>
                <c:pt idx="2">
                  <c:v>PR O/N</c:v>
                </c:pt>
              </c:strCache>
            </c:strRef>
          </c:cat>
          <c:val>
            <c:numRef>
              <c:f>PR!$S$8:$S$10</c:f>
              <c:numCache>
                <c:formatCode>0.00%</c:formatCode>
                <c:ptCount val="3"/>
                <c:pt idx="0">
                  <c:v>0.31850000000000545</c:v>
                </c:pt>
                <c:pt idx="1">
                  <c:v>0.36110000000000031</c:v>
                </c:pt>
                <c:pt idx="2">
                  <c:v>0.39480000000000842</c:v>
                </c:pt>
              </c:numCache>
            </c:numRef>
          </c:val>
        </c:ser>
        <c:ser>
          <c:idx val="2"/>
          <c:order val="2"/>
          <c:tx>
            <c:strRef>
              <c:f>PR!$T$7</c:f>
              <c:strCache>
                <c:ptCount val="1"/>
                <c:pt idx="0">
                  <c:v>pop./arg.</c:v>
                </c:pt>
              </c:strCache>
            </c:strRef>
          </c:tx>
          <c:dLbls>
            <c:showVal val="1"/>
          </c:dLbls>
          <c:cat>
            <c:strRef>
              <c:f>PR!$M$8:$M$10</c:f>
              <c:strCache>
                <c:ptCount val="3"/>
                <c:pt idx="0">
                  <c:v>PR NON</c:v>
                </c:pt>
                <c:pt idx="1">
                  <c:v>PR OUI</c:v>
                </c:pt>
                <c:pt idx="2">
                  <c:v>PR O/N</c:v>
                </c:pt>
              </c:strCache>
            </c:strRef>
          </c:cat>
          <c:val>
            <c:numRef>
              <c:f>PR!$T$8:$T$10</c:f>
              <c:numCache>
                <c:formatCode>0.00%</c:formatCode>
                <c:ptCount val="3"/>
                <c:pt idx="0">
                  <c:v>0.20200000000000001</c:v>
                </c:pt>
                <c:pt idx="1">
                  <c:v>5.62E-2</c:v>
                </c:pt>
                <c:pt idx="2">
                  <c:v>0.11019999999999998</c:v>
                </c:pt>
              </c:numCache>
            </c:numRef>
          </c:val>
        </c:ser>
        <c:ser>
          <c:idx val="3"/>
          <c:order val="3"/>
          <c:tx>
            <c:strRef>
              <c:f>PR!$U$7</c:f>
              <c:strCache>
                <c:ptCount val="1"/>
                <c:pt idx="0">
                  <c:v>Je ne peux pas dire </c:v>
                </c:pt>
              </c:strCache>
            </c:strRef>
          </c:tx>
          <c:dLbls>
            <c:dLbl>
              <c:idx val="1"/>
              <c:layout>
                <c:manualLayout>
                  <c:x val="0"/>
                  <c:y val="-2.9239766081872037E-2"/>
                </c:manualLayout>
              </c:layout>
              <c:showVal val="1"/>
            </c:dLbl>
            <c:showVal val="1"/>
          </c:dLbls>
          <c:cat>
            <c:strRef>
              <c:f>PR!$M$8:$M$10</c:f>
              <c:strCache>
                <c:ptCount val="3"/>
                <c:pt idx="0">
                  <c:v>PR NON</c:v>
                </c:pt>
                <c:pt idx="1">
                  <c:v>PR OUI</c:v>
                </c:pt>
                <c:pt idx="2">
                  <c:v>PR O/N</c:v>
                </c:pt>
              </c:strCache>
            </c:strRef>
          </c:cat>
          <c:val>
            <c:numRef>
              <c:f>PR!$U$8:$U$10</c:f>
              <c:numCache>
                <c:formatCode>0.00%</c:formatCode>
                <c:ptCount val="3"/>
                <c:pt idx="0">
                  <c:v>0.27490000000000031</c:v>
                </c:pt>
                <c:pt idx="1">
                  <c:v>9.1700000000000004E-2</c:v>
                </c:pt>
                <c:pt idx="2">
                  <c:v>0.13990000000000041</c:v>
                </c:pt>
              </c:numCache>
            </c:numRef>
          </c:val>
        </c:ser>
        <c:overlap val="100"/>
        <c:axId val="101926400"/>
        <c:axId val="101927936"/>
      </c:barChart>
      <c:catAx>
        <c:axId val="101926400"/>
        <c:scaling>
          <c:orientation val="minMax"/>
        </c:scaling>
        <c:axPos val="b"/>
        <c:tickLblPos val="nextTo"/>
        <c:txPr>
          <a:bodyPr/>
          <a:lstStyle/>
          <a:p>
            <a:pPr>
              <a:defRPr sz="800"/>
            </a:pPr>
            <a:endParaRPr lang="cs-CZ"/>
          </a:p>
        </c:txPr>
        <c:crossAx val="101927936"/>
        <c:crosses val="autoZero"/>
        <c:auto val="1"/>
        <c:lblAlgn val="ctr"/>
        <c:lblOffset val="100"/>
      </c:catAx>
      <c:valAx>
        <c:axId val="101927936"/>
        <c:scaling>
          <c:orientation val="minMax"/>
        </c:scaling>
        <c:axPos val="l"/>
        <c:majorGridlines/>
        <c:numFmt formatCode="0%" sourceLinked="1"/>
        <c:tickLblPos val="nextTo"/>
        <c:txPr>
          <a:bodyPr/>
          <a:lstStyle/>
          <a:p>
            <a:pPr>
              <a:defRPr sz="800"/>
            </a:pPr>
            <a:endParaRPr lang="cs-CZ"/>
          </a:p>
        </c:txPr>
        <c:crossAx val="101926400"/>
        <c:crosses val="autoZero"/>
        <c:crossBetween val="between"/>
      </c:valAx>
    </c:plotArea>
    <c:legend>
      <c:legendPos val="t"/>
      <c:layout>
        <c:manualLayout>
          <c:xMode val="edge"/>
          <c:yMode val="edge"/>
          <c:x val="7.4187844166538022E-2"/>
          <c:y val="0"/>
          <c:w val="0.85162389995369558"/>
          <c:h val="0.18859787263434191"/>
        </c:manualLayout>
      </c:layout>
      <c:txPr>
        <a:bodyPr/>
        <a:lstStyle/>
        <a:p>
          <a:pPr>
            <a:defRPr sz="900"/>
          </a:pPr>
          <a:endParaRPr lang="cs-CZ"/>
        </a:p>
      </c:txP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cs-CZ"/>
  <c:style val="5"/>
  <c:chart>
    <c:plotArea>
      <c:layout>
        <c:manualLayout>
          <c:layoutTarget val="inner"/>
          <c:xMode val="edge"/>
          <c:yMode val="edge"/>
          <c:x val="0.16653168353955755"/>
          <c:y val="0.28453700296808676"/>
          <c:w val="0.8122002249718786"/>
          <c:h val="0.55445580984619913"/>
        </c:manualLayout>
      </c:layout>
      <c:barChart>
        <c:barDir val="col"/>
        <c:grouping val="percentStacked"/>
        <c:ser>
          <c:idx val="0"/>
          <c:order val="0"/>
          <c:tx>
            <c:strRef>
              <c:f>Procédé!$M$4</c:f>
              <c:strCache>
                <c:ptCount val="1"/>
                <c:pt idx="0">
                  <c:v>souvent</c:v>
                </c:pt>
              </c:strCache>
            </c:strRef>
          </c:tx>
          <c:dLbls>
            <c:showVal val="1"/>
          </c:dLbls>
          <c:cat>
            <c:strRef>
              <c:f>Procédé!$L$5:$L$6</c:f>
              <c:strCache>
                <c:ptCount val="2"/>
                <c:pt idx="0">
                  <c:v>apocope</c:v>
                </c:pt>
                <c:pt idx="1">
                  <c:v>autre procédé</c:v>
                </c:pt>
              </c:strCache>
            </c:strRef>
          </c:cat>
          <c:val>
            <c:numRef>
              <c:f>Procédé!$M$5:$M$6</c:f>
              <c:numCache>
                <c:formatCode>0.00%</c:formatCode>
                <c:ptCount val="2"/>
                <c:pt idx="0">
                  <c:v>0.44829999999999998</c:v>
                </c:pt>
                <c:pt idx="1">
                  <c:v>0.17400000000000004</c:v>
                </c:pt>
              </c:numCache>
            </c:numRef>
          </c:val>
        </c:ser>
        <c:ser>
          <c:idx val="1"/>
          <c:order val="1"/>
          <c:tx>
            <c:strRef>
              <c:f>Procédé!$N$4</c:f>
              <c:strCache>
                <c:ptCount val="1"/>
                <c:pt idx="0">
                  <c:v>parfois</c:v>
                </c:pt>
              </c:strCache>
            </c:strRef>
          </c:tx>
          <c:dLbls>
            <c:showVal val="1"/>
          </c:dLbls>
          <c:cat>
            <c:strRef>
              <c:f>Procédé!$L$5:$L$6</c:f>
              <c:strCache>
                <c:ptCount val="2"/>
                <c:pt idx="0">
                  <c:v>apocope</c:v>
                </c:pt>
                <c:pt idx="1">
                  <c:v>autre procédé</c:v>
                </c:pt>
              </c:strCache>
            </c:strRef>
          </c:cat>
          <c:val>
            <c:numRef>
              <c:f>Procédé!$N$5:$N$6</c:f>
              <c:numCache>
                <c:formatCode>0.00%</c:formatCode>
                <c:ptCount val="2"/>
                <c:pt idx="0">
                  <c:v>0.290300000000005</c:v>
                </c:pt>
                <c:pt idx="1">
                  <c:v>0.28640000000000032</c:v>
                </c:pt>
              </c:numCache>
            </c:numRef>
          </c:val>
        </c:ser>
        <c:ser>
          <c:idx val="2"/>
          <c:order val="2"/>
          <c:tx>
            <c:strRef>
              <c:f>Procédé!$O$4</c:f>
              <c:strCache>
                <c:ptCount val="1"/>
                <c:pt idx="0">
                  <c:v>jamais</c:v>
                </c:pt>
              </c:strCache>
            </c:strRef>
          </c:tx>
          <c:dLbls>
            <c:showVal val="1"/>
          </c:dLbls>
          <c:cat>
            <c:strRef>
              <c:f>Procédé!$L$5:$L$6</c:f>
              <c:strCache>
                <c:ptCount val="2"/>
                <c:pt idx="0">
                  <c:v>apocope</c:v>
                </c:pt>
                <c:pt idx="1">
                  <c:v>autre procédé</c:v>
                </c:pt>
              </c:strCache>
            </c:strRef>
          </c:cat>
          <c:val>
            <c:numRef>
              <c:f>Procédé!$O$5:$O$6</c:f>
              <c:numCache>
                <c:formatCode>0.00%</c:formatCode>
                <c:ptCount val="2"/>
                <c:pt idx="0">
                  <c:v>0.18230000000000021</c:v>
                </c:pt>
                <c:pt idx="1">
                  <c:v>0.3083000000000064</c:v>
                </c:pt>
              </c:numCache>
            </c:numRef>
          </c:val>
        </c:ser>
        <c:ser>
          <c:idx val="3"/>
          <c:order val="3"/>
          <c:tx>
            <c:strRef>
              <c:f>Procédé!$P$4</c:f>
              <c:strCache>
                <c:ptCount val="1"/>
                <c:pt idx="0">
                  <c:v>Je ne connais pas</c:v>
                </c:pt>
              </c:strCache>
            </c:strRef>
          </c:tx>
          <c:dLbls>
            <c:showVal val="1"/>
          </c:dLbls>
          <c:cat>
            <c:strRef>
              <c:f>Procédé!$L$5:$L$6</c:f>
              <c:strCache>
                <c:ptCount val="2"/>
                <c:pt idx="0">
                  <c:v>apocope</c:v>
                </c:pt>
                <c:pt idx="1">
                  <c:v>autre procédé</c:v>
                </c:pt>
              </c:strCache>
            </c:strRef>
          </c:cat>
          <c:val>
            <c:numRef>
              <c:f>Procédé!$P$5:$P$6</c:f>
              <c:numCache>
                <c:formatCode>0.00%</c:formatCode>
                <c:ptCount val="2"/>
                <c:pt idx="0">
                  <c:v>7.9100000000000004E-2</c:v>
                </c:pt>
                <c:pt idx="1">
                  <c:v>0.23130000000000001</c:v>
                </c:pt>
              </c:numCache>
            </c:numRef>
          </c:val>
        </c:ser>
        <c:overlap val="100"/>
        <c:axId val="102050048"/>
        <c:axId val="102072320"/>
      </c:barChart>
      <c:catAx>
        <c:axId val="102050048"/>
        <c:scaling>
          <c:orientation val="minMax"/>
        </c:scaling>
        <c:axPos val="b"/>
        <c:tickLblPos val="nextTo"/>
        <c:txPr>
          <a:bodyPr/>
          <a:lstStyle/>
          <a:p>
            <a:pPr>
              <a:defRPr sz="900"/>
            </a:pPr>
            <a:endParaRPr lang="cs-CZ"/>
          </a:p>
        </c:txPr>
        <c:crossAx val="102072320"/>
        <c:crosses val="autoZero"/>
        <c:auto val="1"/>
        <c:lblAlgn val="ctr"/>
        <c:lblOffset val="100"/>
      </c:catAx>
      <c:valAx>
        <c:axId val="102072320"/>
        <c:scaling>
          <c:orientation val="minMax"/>
        </c:scaling>
        <c:axPos val="l"/>
        <c:majorGridlines/>
        <c:numFmt formatCode="0%" sourceLinked="1"/>
        <c:tickLblPos val="nextTo"/>
        <c:txPr>
          <a:bodyPr/>
          <a:lstStyle/>
          <a:p>
            <a:pPr>
              <a:defRPr sz="900"/>
            </a:pPr>
            <a:endParaRPr lang="cs-CZ"/>
          </a:p>
        </c:txPr>
        <c:crossAx val="102050048"/>
        <c:crosses val="autoZero"/>
        <c:crossBetween val="between"/>
      </c:valAx>
    </c:plotArea>
    <c:legend>
      <c:legendPos val="t"/>
      <c:layout>
        <c:manualLayout>
          <c:xMode val="edge"/>
          <c:yMode val="edge"/>
          <c:x val="6.3977725217807854E-2"/>
          <c:y val="2.8405327838693694E-3"/>
          <c:w val="0.89999980911476973"/>
          <c:h val="0.22352098511050603"/>
        </c:manualLayout>
      </c:layout>
      <c:txPr>
        <a:bodyPr/>
        <a:lstStyle/>
        <a:p>
          <a:pPr>
            <a:defRPr sz="900"/>
          </a:pPr>
          <a:endParaRPr lang="cs-CZ"/>
        </a:p>
      </c:txP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cs-CZ"/>
  <c:style val="6"/>
  <c:chart>
    <c:plotArea>
      <c:layout>
        <c:manualLayout>
          <c:layoutTarget val="inner"/>
          <c:xMode val="edge"/>
          <c:yMode val="edge"/>
          <c:x val="0.16772975320530978"/>
          <c:y val="0.32547746952192436"/>
          <c:w val="0.83227024679469064"/>
          <c:h val="0.51351534329235393"/>
        </c:manualLayout>
      </c:layout>
      <c:barChart>
        <c:barDir val="col"/>
        <c:grouping val="percentStacked"/>
        <c:ser>
          <c:idx val="0"/>
          <c:order val="0"/>
          <c:tx>
            <c:strRef>
              <c:f>Procédé!$Q$4</c:f>
              <c:strCache>
                <c:ptCount val="1"/>
                <c:pt idx="0">
                  <c:v>standard</c:v>
                </c:pt>
              </c:strCache>
            </c:strRef>
          </c:tx>
          <c:dLbls>
            <c:showVal val="1"/>
          </c:dLbls>
          <c:cat>
            <c:strRef>
              <c:f>Procédé!$L$5:$L$6</c:f>
              <c:strCache>
                <c:ptCount val="2"/>
                <c:pt idx="0">
                  <c:v>apocope</c:v>
                </c:pt>
                <c:pt idx="1">
                  <c:v>autre procédé</c:v>
                </c:pt>
              </c:strCache>
            </c:strRef>
          </c:cat>
          <c:val>
            <c:numRef>
              <c:f>Procédé!$Q$5:$Q$6</c:f>
              <c:numCache>
                <c:formatCode>0.00%</c:formatCode>
                <c:ptCount val="2"/>
                <c:pt idx="0">
                  <c:v>0.42500000000000032</c:v>
                </c:pt>
                <c:pt idx="1">
                  <c:v>8.6900000000000005E-2</c:v>
                </c:pt>
              </c:numCache>
            </c:numRef>
          </c:val>
        </c:ser>
        <c:ser>
          <c:idx val="1"/>
          <c:order val="1"/>
          <c:tx>
            <c:strRef>
              <c:f>Procédé!$R$4</c:f>
              <c:strCache>
                <c:ptCount val="1"/>
                <c:pt idx="0">
                  <c:v>familier</c:v>
                </c:pt>
              </c:strCache>
            </c:strRef>
          </c:tx>
          <c:dLbls>
            <c:showVal val="1"/>
          </c:dLbls>
          <c:cat>
            <c:strRef>
              <c:f>Procédé!$L$5:$L$6</c:f>
              <c:strCache>
                <c:ptCount val="2"/>
                <c:pt idx="0">
                  <c:v>apocope</c:v>
                </c:pt>
                <c:pt idx="1">
                  <c:v>autre procédé</c:v>
                </c:pt>
              </c:strCache>
            </c:strRef>
          </c:cat>
          <c:val>
            <c:numRef>
              <c:f>Procédé!$R$5:$R$6</c:f>
              <c:numCache>
                <c:formatCode>0.00%</c:formatCode>
                <c:ptCount val="2"/>
                <c:pt idx="0">
                  <c:v>0.35530000000000528</c:v>
                </c:pt>
                <c:pt idx="1">
                  <c:v>0.31430000000000646</c:v>
                </c:pt>
              </c:numCache>
            </c:numRef>
          </c:val>
        </c:ser>
        <c:ser>
          <c:idx val="2"/>
          <c:order val="2"/>
          <c:tx>
            <c:strRef>
              <c:f>Procédé!$S$4</c:f>
              <c:strCache>
                <c:ptCount val="1"/>
                <c:pt idx="0">
                  <c:v>pop./arg.</c:v>
                </c:pt>
              </c:strCache>
            </c:strRef>
          </c:tx>
          <c:dLbls>
            <c:showVal val="1"/>
          </c:dLbls>
          <c:cat>
            <c:strRef>
              <c:f>Procédé!$L$5:$L$6</c:f>
              <c:strCache>
                <c:ptCount val="2"/>
                <c:pt idx="0">
                  <c:v>apocope</c:v>
                </c:pt>
                <c:pt idx="1">
                  <c:v>autre procédé</c:v>
                </c:pt>
              </c:strCache>
            </c:strRef>
          </c:cat>
          <c:val>
            <c:numRef>
              <c:f>Procédé!$S$5:$S$6</c:f>
              <c:numCache>
                <c:formatCode>0.00%</c:formatCode>
                <c:ptCount val="2"/>
                <c:pt idx="0">
                  <c:v>8.14E-2</c:v>
                </c:pt>
                <c:pt idx="1">
                  <c:v>0.28960000000000002</c:v>
                </c:pt>
              </c:numCache>
            </c:numRef>
          </c:val>
        </c:ser>
        <c:ser>
          <c:idx val="3"/>
          <c:order val="3"/>
          <c:tx>
            <c:strRef>
              <c:f>Procédé!$T$4</c:f>
              <c:strCache>
                <c:ptCount val="1"/>
                <c:pt idx="0">
                  <c:v>Je ne peux pas dire </c:v>
                </c:pt>
              </c:strCache>
            </c:strRef>
          </c:tx>
          <c:dLbls>
            <c:showVal val="1"/>
          </c:dLbls>
          <c:cat>
            <c:strRef>
              <c:f>Procédé!$L$5:$L$6</c:f>
              <c:strCache>
                <c:ptCount val="2"/>
                <c:pt idx="0">
                  <c:v>apocope</c:v>
                </c:pt>
                <c:pt idx="1">
                  <c:v>autre procédé</c:v>
                </c:pt>
              </c:strCache>
            </c:strRef>
          </c:cat>
          <c:val>
            <c:numRef>
              <c:f>Procédé!$T$5:$T$6</c:f>
              <c:numCache>
                <c:formatCode>0.00%</c:formatCode>
                <c:ptCount val="2"/>
                <c:pt idx="0">
                  <c:v>0.13830000000000001</c:v>
                </c:pt>
                <c:pt idx="1">
                  <c:v>0.30930000000000646</c:v>
                </c:pt>
              </c:numCache>
            </c:numRef>
          </c:val>
        </c:ser>
        <c:overlap val="100"/>
        <c:axId val="102095872"/>
        <c:axId val="102109952"/>
      </c:barChart>
      <c:catAx>
        <c:axId val="102095872"/>
        <c:scaling>
          <c:orientation val="minMax"/>
        </c:scaling>
        <c:axPos val="b"/>
        <c:tickLblPos val="nextTo"/>
        <c:txPr>
          <a:bodyPr/>
          <a:lstStyle/>
          <a:p>
            <a:pPr>
              <a:defRPr sz="900"/>
            </a:pPr>
            <a:endParaRPr lang="cs-CZ"/>
          </a:p>
        </c:txPr>
        <c:crossAx val="102109952"/>
        <c:crosses val="autoZero"/>
        <c:auto val="1"/>
        <c:lblAlgn val="ctr"/>
        <c:lblOffset val="100"/>
      </c:catAx>
      <c:valAx>
        <c:axId val="102109952"/>
        <c:scaling>
          <c:orientation val="minMax"/>
        </c:scaling>
        <c:axPos val="l"/>
        <c:majorGridlines/>
        <c:numFmt formatCode="0%" sourceLinked="1"/>
        <c:tickLblPos val="nextTo"/>
        <c:txPr>
          <a:bodyPr/>
          <a:lstStyle/>
          <a:p>
            <a:pPr>
              <a:defRPr sz="900"/>
            </a:pPr>
            <a:endParaRPr lang="cs-CZ"/>
          </a:p>
        </c:txPr>
        <c:crossAx val="102095872"/>
        <c:crosses val="autoZero"/>
        <c:crossBetween val="between"/>
      </c:valAx>
    </c:plotArea>
    <c:legend>
      <c:legendPos val="t"/>
      <c:layout>
        <c:manualLayout>
          <c:xMode val="edge"/>
          <c:yMode val="edge"/>
          <c:x val="0.10941709624426441"/>
          <c:y val="5.9680624034147639E-3"/>
          <c:w val="0.78116580751148268"/>
          <c:h val="0.20093605121789998"/>
        </c:manualLayout>
      </c:layout>
      <c:txPr>
        <a:bodyPr/>
        <a:lstStyle/>
        <a:p>
          <a:pPr>
            <a:defRPr sz="900"/>
          </a:pPr>
          <a:endParaRPr lang="cs-CZ"/>
        </a:p>
      </c:txP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cs-CZ"/>
  <c:style val="7"/>
  <c:chart>
    <c:plotArea>
      <c:layout>
        <c:manualLayout>
          <c:layoutTarget val="inner"/>
          <c:xMode val="edge"/>
          <c:yMode val="edge"/>
          <c:x val="0.13836429200059194"/>
          <c:y val="0.23606503732487991"/>
          <c:w val="0.69736519777132122"/>
          <c:h val="0.61062458101828165"/>
        </c:manualLayout>
      </c:layout>
      <c:barChart>
        <c:barDir val="col"/>
        <c:grouping val="percentStacked"/>
        <c:ser>
          <c:idx val="0"/>
          <c:order val="0"/>
          <c:tx>
            <c:strRef>
              <c:f>syllabes!$M$5</c:f>
              <c:strCache>
                <c:ptCount val="1"/>
                <c:pt idx="0">
                  <c:v>souvent</c:v>
                </c:pt>
              </c:strCache>
            </c:strRef>
          </c:tx>
          <c:dLbls>
            <c:showVal val="1"/>
          </c:dLbls>
          <c:cat>
            <c:strRef>
              <c:f>syllabes!$L$6:$L$8</c:f>
              <c:strCache>
                <c:ptCount val="3"/>
                <c:pt idx="0">
                  <c:v>une</c:v>
                </c:pt>
                <c:pt idx="1">
                  <c:v>deux</c:v>
                </c:pt>
                <c:pt idx="2">
                  <c:v>trois</c:v>
                </c:pt>
              </c:strCache>
            </c:strRef>
          </c:cat>
          <c:val>
            <c:numRef>
              <c:f>syllabes!$M$6:$M$8</c:f>
              <c:numCache>
                <c:formatCode>0.00%</c:formatCode>
                <c:ptCount val="3"/>
                <c:pt idx="0">
                  <c:v>0.39100000000000568</c:v>
                </c:pt>
                <c:pt idx="1">
                  <c:v>0.43720000000000031</c:v>
                </c:pt>
                <c:pt idx="2">
                  <c:v>0.2535</c:v>
                </c:pt>
              </c:numCache>
            </c:numRef>
          </c:val>
        </c:ser>
        <c:ser>
          <c:idx val="1"/>
          <c:order val="1"/>
          <c:tx>
            <c:strRef>
              <c:f>syllabes!$N$5</c:f>
              <c:strCache>
                <c:ptCount val="1"/>
                <c:pt idx="0">
                  <c:v>parfois</c:v>
                </c:pt>
              </c:strCache>
            </c:strRef>
          </c:tx>
          <c:dLbls>
            <c:showVal val="1"/>
          </c:dLbls>
          <c:cat>
            <c:strRef>
              <c:f>syllabes!$L$6:$L$8</c:f>
              <c:strCache>
                <c:ptCount val="3"/>
                <c:pt idx="0">
                  <c:v>une</c:v>
                </c:pt>
                <c:pt idx="1">
                  <c:v>deux</c:v>
                </c:pt>
                <c:pt idx="2">
                  <c:v>trois</c:v>
                </c:pt>
              </c:strCache>
            </c:strRef>
          </c:cat>
          <c:val>
            <c:numRef>
              <c:f>syllabes!$N$6:$N$8</c:f>
              <c:numCache>
                <c:formatCode>0.00%</c:formatCode>
                <c:ptCount val="3"/>
                <c:pt idx="0">
                  <c:v>0.30630000000000607</c:v>
                </c:pt>
                <c:pt idx="1">
                  <c:v>0.27960000000000002</c:v>
                </c:pt>
                <c:pt idx="2">
                  <c:v>0.28710000000000002</c:v>
                </c:pt>
              </c:numCache>
            </c:numRef>
          </c:val>
        </c:ser>
        <c:ser>
          <c:idx val="2"/>
          <c:order val="2"/>
          <c:tx>
            <c:strRef>
              <c:f>syllabes!$O$5</c:f>
              <c:strCache>
                <c:ptCount val="1"/>
                <c:pt idx="0">
                  <c:v>jamais</c:v>
                </c:pt>
              </c:strCache>
            </c:strRef>
          </c:tx>
          <c:dLbls>
            <c:showVal val="1"/>
          </c:dLbls>
          <c:cat>
            <c:strRef>
              <c:f>syllabes!$L$6:$L$8</c:f>
              <c:strCache>
                <c:ptCount val="3"/>
                <c:pt idx="0">
                  <c:v>une</c:v>
                </c:pt>
                <c:pt idx="1">
                  <c:v>deux</c:v>
                </c:pt>
                <c:pt idx="2">
                  <c:v>trois</c:v>
                </c:pt>
              </c:strCache>
            </c:strRef>
          </c:cat>
          <c:val>
            <c:numRef>
              <c:f>syllabes!$O$6:$O$8</c:f>
              <c:numCache>
                <c:formatCode>0.00%</c:formatCode>
                <c:ptCount val="3"/>
                <c:pt idx="0">
                  <c:v>0.22470000000000001</c:v>
                </c:pt>
                <c:pt idx="1">
                  <c:v>0.17990000000000272</c:v>
                </c:pt>
                <c:pt idx="2">
                  <c:v>0.26140000000000002</c:v>
                </c:pt>
              </c:numCache>
            </c:numRef>
          </c:val>
        </c:ser>
        <c:ser>
          <c:idx val="3"/>
          <c:order val="3"/>
          <c:tx>
            <c:strRef>
              <c:f>syllabes!$P$5</c:f>
              <c:strCache>
                <c:ptCount val="1"/>
                <c:pt idx="0">
                  <c:v>Je ne connais pas</c:v>
                </c:pt>
              </c:strCache>
            </c:strRef>
          </c:tx>
          <c:dLbls>
            <c:showVal val="1"/>
          </c:dLbls>
          <c:cat>
            <c:strRef>
              <c:f>syllabes!$L$6:$L$8</c:f>
              <c:strCache>
                <c:ptCount val="3"/>
                <c:pt idx="0">
                  <c:v>une</c:v>
                </c:pt>
                <c:pt idx="1">
                  <c:v>deux</c:v>
                </c:pt>
                <c:pt idx="2">
                  <c:v>trois</c:v>
                </c:pt>
              </c:strCache>
            </c:strRef>
          </c:cat>
          <c:val>
            <c:numRef>
              <c:f>syllabes!$P$6:$P$8</c:f>
              <c:numCache>
                <c:formatCode>0.00%</c:formatCode>
                <c:ptCount val="3"/>
                <c:pt idx="0">
                  <c:v>7.8000000000000014E-2</c:v>
                </c:pt>
                <c:pt idx="1">
                  <c:v>0.10320000000000012</c:v>
                </c:pt>
                <c:pt idx="2">
                  <c:v>0.19800000000000001</c:v>
                </c:pt>
              </c:numCache>
            </c:numRef>
          </c:val>
        </c:ser>
        <c:overlap val="100"/>
        <c:axId val="102162432"/>
        <c:axId val="102163968"/>
      </c:barChart>
      <c:catAx>
        <c:axId val="102162432"/>
        <c:scaling>
          <c:orientation val="minMax"/>
        </c:scaling>
        <c:axPos val="b"/>
        <c:tickLblPos val="nextTo"/>
        <c:txPr>
          <a:bodyPr/>
          <a:lstStyle/>
          <a:p>
            <a:pPr>
              <a:defRPr sz="900"/>
            </a:pPr>
            <a:endParaRPr lang="cs-CZ"/>
          </a:p>
        </c:txPr>
        <c:crossAx val="102163968"/>
        <c:crosses val="autoZero"/>
        <c:auto val="1"/>
        <c:lblAlgn val="ctr"/>
        <c:lblOffset val="100"/>
      </c:catAx>
      <c:valAx>
        <c:axId val="102163968"/>
        <c:scaling>
          <c:orientation val="minMax"/>
        </c:scaling>
        <c:axPos val="l"/>
        <c:majorGridlines/>
        <c:numFmt formatCode="0%" sourceLinked="1"/>
        <c:tickLblPos val="nextTo"/>
        <c:txPr>
          <a:bodyPr/>
          <a:lstStyle/>
          <a:p>
            <a:pPr>
              <a:defRPr sz="900"/>
            </a:pPr>
            <a:endParaRPr lang="cs-CZ"/>
          </a:p>
        </c:txPr>
        <c:crossAx val="102162432"/>
        <c:crosses val="autoZero"/>
        <c:crossBetween val="between"/>
      </c:valAx>
    </c:plotArea>
    <c:legend>
      <c:legendPos val="t"/>
      <c:legendEntry>
        <c:idx val="3"/>
        <c:txPr>
          <a:bodyPr/>
          <a:lstStyle/>
          <a:p>
            <a:pPr>
              <a:defRPr sz="900"/>
            </a:pPr>
            <a:endParaRPr lang="cs-CZ"/>
          </a:p>
        </c:txPr>
      </c:legendEntry>
      <c:layout>
        <c:manualLayout>
          <c:xMode val="edge"/>
          <c:yMode val="edge"/>
          <c:x val="0.15794373071787696"/>
          <c:y val="0"/>
          <c:w val="0.73745759392016297"/>
          <c:h val="0.21300047171523248"/>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style val="4"/>
  <c:chart>
    <c:autoTitleDeleted val="1"/>
    <c:view3D>
      <c:rotX val="30"/>
      <c:perspective val="30"/>
    </c:view3D>
    <c:plotArea>
      <c:layout>
        <c:manualLayout>
          <c:layoutTarget val="inner"/>
          <c:xMode val="edge"/>
          <c:yMode val="edge"/>
          <c:x val="9.6118882843193726E-3"/>
          <c:y val="0.47725179089455932"/>
          <c:w val="0.95754728934745237"/>
          <c:h val="0.50534012195843936"/>
        </c:manualLayout>
      </c:layout>
      <c:pie3DChart>
        <c:varyColors val="1"/>
        <c:ser>
          <c:idx val="0"/>
          <c:order val="0"/>
          <c:dLbls>
            <c:showPercent val="1"/>
            <c:showLeaderLines val="1"/>
          </c:dLbls>
          <c:cat>
            <c:strRef>
              <c:f>List3!$B$4:$B$10</c:f>
              <c:strCache>
                <c:ptCount val="7"/>
                <c:pt idx="0">
                  <c:v>Apocope </c:v>
                </c:pt>
                <c:pt idx="1">
                  <c:v>Aphérèse </c:v>
                </c:pt>
                <c:pt idx="2">
                  <c:v>Ellipse  + apocope </c:v>
                </c:pt>
                <c:pt idx="3">
                  <c:v>Ellipse + aphérèse </c:v>
                </c:pt>
                <c:pt idx="4">
                  <c:v>Troncation + resuffixation </c:v>
                </c:pt>
                <c:pt idx="5">
                  <c:v>Troncation avec redoublement hypocoristique </c:v>
                </c:pt>
                <c:pt idx="6">
                  <c:v>Verlan + apocope + resuffixation</c:v>
                </c:pt>
              </c:strCache>
            </c:strRef>
          </c:cat>
          <c:val>
            <c:numRef>
              <c:f>List3!$D$4:$D$10</c:f>
              <c:numCache>
                <c:formatCode>General</c:formatCode>
                <c:ptCount val="7"/>
                <c:pt idx="0">
                  <c:v>55</c:v>
                </c:pt>
                <c:pt idx="1">
                  <c:v>5</c:v>
                </c:pt>
                <c:pt idx="2">
                  <c:v>6</c:v>
                </c:pt>
                <c:pt idx="3">
                  <c:v>1</c:v>
                </c:pt>
                <c:pt idx="4">
                  <c:v>28</c:v>
                </c:pt>
                <c:pt idx="5">
                  <c:v>4</c:v>
                </c:pt>
                <c:pt idx="6">
                  <c:v>1</c:v>
                </c:pt>
              </c:numCache>
            </c:numRef>
          </c:val>
        </c:ser>
      </c:pie3DChart>
    </c:plotArea>
    <c:legend>
      <c:legendPos val="t"/>
      <c:layout>
        <c:manualLayout>
          <c:xMode val="edge"/>
          <c:yMode val="edge"/>
          <c:x val="3.940003423485107E-2"/>
          <c:y val="2.1108179419525652E-2"/>
          <c:w val="0.9595118680817073"/>
          <c:h val="0.38298462692164403"/>
        </c:manualLayout>
      </c:layout>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cs-CZ"/>
  <c:style val="8"/>
  <c:chart>
    <c:plotArea>
      <c:layout>
        <c:manualLayout>
          <c:layoutTarget val="inner"/>
          <c:xMode val="edge"/>
          <c:yMode val="edge"/>
          <c:x val="0.13867266591676017"/>
          <c:y val="0.24479362646041189"/>
          <c:w val="0.74545837684267968"/>
          <c:h val="0.60274824054074316"/>
        </c:manualLayout>
      </c:layout>
      <c:barChart>
        <c:barDir val="col"/>
        <c:grouping val="percentStacked"/>
        <c:ser>
          <c:idx val="0"/>
          <c:order val="0"/>
          <c:tx>
            <c:strRef>
              <c:f>syllabes!$Q$5</c:f>
              <c:strCache>
                <c:ptCount val="1"/>
                <c:pt idx="0">
                  <c:v>standard</c:v>
                </c:pt>
              </c:strCache>
            </c:strRef>
          </c:tx>
          <c:dLbls>
            <c:showVal val="1"/>
          </c:dLbls>
          <c:cat>
            <c:strRef>
              <c:f>syllabes!$L$6:$L$8</c:f>
              <c:strCache>
                <c:ptCount val="3"/>
                <c:pt idx="0">
                  <c:v>une</c:v>
                </c:pt>
                <c:pt idx="1">
                  <c:v>deux</c:v>
                </c:pt>
                <c:pt idx="2">
                  <c:v>trois</c:v>
                </c:pt>
              </c:strCache>
            </c:strRef>
          </c:cat>
          <c:val>
            <c:numRef>
              <c:f>syllabes!$Q$6:$Q$8</c:f>
              <c:numCache>
                <c:formatCode>0.00%</c:formatCode>
                <c:ptCount val="3"/>
                <c:pt idx="0">
                  <c:v>0.33540000000000747</c:v>
                </c:pt>
                <c:pt idx="1">
                  <c:v>0.38230000000000708</c:v>
                </c:pt>
                <c:pt idx="2">
                  <c:v>0.34060000000000001</c:v>
                </c:pt>
              </c:numCache>
            </c:numRef>
          </c:val>
        </c:ser>
        <c:ser>
          <c:idx val="1"/>
          <c:order val="1"/>
          <c:tx>
            <c:strRef>
              <c:f>syllabes!$R$5</c:f>
              <c:strCache>
                <c:ptCount val="1"/>
                <c:pt idx="0">
                  <c:v>familier</c:v>
                </c:pt>
              </c:strCache>
            </c:strRef>
          </c:tx>
          <c:dLbls>
            <c:showVal val="1"/>
          </c:dLbls>
          <c:cat>
            <c:strRef>
              <c:f>syllabes!$L$6:$L$8</c:f>
              <c:strCache>
                <c:ptCount val="3"/>
                <c:pt idx="0">
                  <c:v>une</c:v>
                </c:pt>
                <c:pt idx="1">
                  <c:v>deux</c:v>
                </c:pt>
                <c:pt idx="2">
                  <c:v>trois</c:v>
                </c:pt>
              </c:strCache>
            </c:strRef>
          </c:cat>
          <c:val>
            <c:numRef>
              <c:f>syllabes!$R$6:$R$8</c:f>
              <c:numCache>
                <c:formatCode>0.00%</c:formatCode>
                <c:ptCount val="3"/>
                <c:pt idx="0">
                  <c:v>0.32840000000000652</c:v>
                </c:pt>
                <c:pt idx="1">
                  <c:v>0.36840000000000533</c:v>
                </c:pt>
                <c:pt idx="2">
                  <c:v>0.30890000000000561</c:v>
                </c:pt>
              </c:numCache>
            </c:numRef>
          </c:val>
        </c:ser>
        <c:ser>
          <c:idx val="2"/>
          <c:order val="2"/>
          <c:tx>
            <c:strRef>
              <c:f>syllabes!$S$5</c:f>
              <c:strCache>
                <c:ptCount val="1"/>
                <c:pt idx="0">
                  <c:v>pop./arg.</c:v>
                </c:pt>
              </c:strCache>
            </c:strRef>
          </c:tx>
          <c:dLbls>
            <c:showVal val="1"/>
          </c:dLbls>
          <c:cat>
            <c:strRef>
              <c:f>syllabes!$L$6:$L$8</c:f>
              <c:strCache>
                <c:ptCount val="3"/>
                <c:pt idx="0">
                  <c:v>une</c:v>
                </c:pt>
                <c:pt idx="1">
                  <c:v>deux</c:v>
                </c:pt>
                <c:pt idx="2">
                  <c:v>trois</c:v>
                </c:pt>
              </c:strCache>
            </c:strRef>
          </c:cat>
          <c:val>
            <c:numRef>
              <c:f>syllabes!$S$6:$S$8</c:f>
              <c:numCache>
                <c:formatCode>0.00%</c:formatCode>
                <c:ptCount val="3"/>
                <c:pt idx="0">
                  <c:v>0.21580000000000021</c:v>
                </c:pt>
                <c:pt idx="1">
                  <c:v>8.0000000000000043E-2</c:v>
                </c:pt>
                <c:pt idx="2">
                  <c:v>5.6400000000000013E-2</c:v>
                </c:pt>
              </c:numCache>
            </c:numRef>
          </c:val>
        </c:ser>
        <c:ser>
          <c:idx val="3"/>
          <c:order val="3"/>
          <c:tx>
            <c:strRef>
              <c:f>syllabes!$T$5</c:f>
              <c:strCache>
                <c:ptCount val="1"/>
                <c:pt idx="0">
                  <c:v>Je ne peux pas dire </c:v>
                </c:pt>
              </c:strCache>
            </c:strRef>
          </c:tx>
          <c:dLbls>
            <c:showVal val="1"/>
          </c:dLbls>
          <c:cat>
            <c:strRef>
              <c:f>syllabes!$L$6:$L$8</c:f>
              <c:strCache>
                <c:ptCount val="3"/>
                <c:pt idx="0">
                  <c:v>une</c:v>
                </c:pt>
                <c:pt idx="1">
                  <c:v>deux</c:v>
                </c:pt>
                <c:pt idx="2">
                  <c:v>trois</c:v>
                </c:pt>
              </c:strCache>
            </c:strRef>
          </c:cat>
          <c:val>
            <c:numRef>
              <c:f>syllabes!$T$6:$T$8</c:f>
              <c:numCache>
                <c:formatCode>0.00%</c:formatCode>
                <c:ptCount val="3"/>
                <c:pt idx="0">
                  <c:v>0.12050000000000002</c:v>
                </c:pt>
                <c:pt idx="1">
                  <c:v>0.16930000000000001</c:v>
                </c:pt>
                <c:pt idx="2">
                  <c:v>0.29410000000000008</c:v>
                </c:pt>
              </c:numCache>
            </c:numRef>
          </c:val>
        </c:ser>
        <c:overlap val="100"/>
        <c:axId val="102208640"/>
        <c:axId val="102210176"/>
      </c:barChart>
      <c:catAx>
        <c:axId val="102208640"/>
        <c:scaling>
          <c:orientation val="minMax"/>
        </c:scaling>
        <c:axPos val="b"/>
        <c:tickLblPos val="nextTo"/>
        <c:txPr>
          <a:bodyPr/>
          <a:lstStyle/>
          <a:p>
            <a:pPr>
              <a:defRPr sz="900"/>
            </a:pPr>
            <a:endParaRPr lang="cs-CZ"/>
          </a:p>
        </c:txPr>
        <c:crossAx val="102210176"/>
        <c:crosses val="autoZero"/>
        <c:auto val="1"/>
        <c:lblAlgn val="ctr"/>
        <c:lblOffset val="100"/>
      </c:catAx>
      <c:valAx>
        <c:axId val="102210176"/>
        <c:scaling>
          <c:orientation val="minMax"/>
        </c:scaling>
        <c:axPos val="l"/>
        <c:majorGridlines/>
        <c:numFmt formatCode="0%" sourceLinked="1"/>
        <c:tickLblPos val="nextTo"/>
        <c:txPr>
          <a:bodyPr/>
          <a:lstStyle/>
          <a:p>
            <a:pPr>
              <a:defRPr sz="900"/>
            </a:pPr>
            <a:endParaRPr lang="cs-CZ"/>
          </a:p>
        </c:txPr>
        <c:crossAx val="102208640"/>
        <c:crosses val="autoZero"/>
        <c:crossBetween val="between"/>
      </c:valAx>
    </c:plotArea>
    <c:legend>
      <c:legendPos val="t"/>
      <c:layout>
        <c:manualLayout>
          <c:xMode val="edge"/>
          <c:yMode val="edge"/>
          <c:x val="0.11081684681887881"/>
          <c:y val="0"/>
          <c:w val="0.81031378540369026"/>
          <c:h val="0.19724915119555278"/>
        </c:manualLayout>
      </c:layout>
      <c:txPr>
        <a:bodyPr/>
        <a:lstStyle/>
        <a:p>
          <a:pPr>
            <a:defRPr sz="900"/>
          </a:pPr>
          <a:endParaRPr lang="cs-CZ"/>
        </a:p>
      </c:txPr>
    </c:legend>
    <c:plotVisOnly val="1"/>
  </c:chart>
  <c:externalData r:id="rId1"/>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cs-CZ"/>
  <c:style val="4"/>
  <c:chart>
    <c:plotArea>
      <c:layout>
        <c:manualLayout>
          <c:layoutTarget val="inner"/>
          <c:xMode val="edge"/>
          <c:yMode val="edge"/>
          <c:x val="0.17363703239517472"/>
          <c:y val="0.26359108337265041"/>
          <c:w val="0.75363550465283935"/>
          <c:h val="0.56755566844467065"/>
        </c:manualLayout>
      </c:layout>
      <c:barChart>
        <c:barDir val="col"/>
        <c:grouping val="percentStacked"/>
        <c:ser>
          <c:idx val="0"/>
          <c:order val="0"/>
          <c:tx>
            <c:strRef>
              <c:f>finale!$Q$3</c:f>
              <c:strCache>
                <c:ptCount val="1"/>
                <c:pt idx="0">
                  <c:v>standard</c:v>
                </c:pt>
              </c:strCache>
            </c:strRef>
          </c:tx>
          <c:dLbls>
            <c:showVal val="1"/>
          </c:dLbls>
          <c:cat>
            <c:strRef>
              <c:f>finale!$L$4:$L$5</c:f>
              <c:strCache>
                <c:ptCount val="2"/>
                <c:pt idx="0">
                  <c:v>consonne</c:v>
                </c:pt>
                <c:pt idx="1">
                  <c:v>voyelle</c:v>
                </c:pt>
              </c:strCache>
            </c:strRef>
          </c:cat>
          <c:val>
            <c:numRef>
              <c:f>finale!$Q$4:$Q$5</c:f>
              <c:numCache>
                <c:formatCode>0.00%</c:formatCode>
                <c:ptCount val="2"/>
                <c:pt idx="0">
                  <c:v>0.26840000000000008</c:v>
                </c:pt>
                <c:pt idx="1">
                  <c:v>0.41860000000000008</c:v>
                </c:pt>
              </c:numCache>
            </c:numRef>
          </c:val>
        </c:ser>
        <c:ser>
          <c:idx val="1"/>
          <c:order val="1"/>
          <c:tx>
            <c:strRef>
              <c:f>finale!$R$3</c:f>
              <c:strCache>
                <c:ptCount val="1"/>
                <c:pt idx="0">
                  <c:v>familier</c:v>
                </c:pt>
              </c:strCache>
            </c:strRef>
          </c:tx>
          <c:dLbls>
            <c:showVal val="1"/>
          </c:dLbls>
          <c:cat>
            <c:strRef>
              <c:f>finale!$L$4:$L$5</c:f>
              <c:strCache>
                <c:ptCount val="2"/>
                <c:pt idx="0">
                  <c:v>consonne</c:v>
                </c:pt>
                <c:pt idx="1">
                  <c:v>voyelle</c:v>
                </c:pt>
              </c:strCache>
            </c:strRef>
          </c:cat>
          <c:val>
            <c:numRef>
              <c:f>finale!$R$4:$R$5</c:f>
              <c:numCache>
                <c:formatCode>0.00%</c:formatCode>
                <c:ptCount val="2"/>
                <c:pt idx="0">
                  <c:v>0.44030000000000002</c:v>
                </c:pt>
                <c:pt idx="1">
                  <c:v>0.31160000000000032</c:v>
                </c:pt>
              </c:numCache>
            </c:numRef>
          </c:val>
        </c:ser>
        <c:ser>
          <c:idx val="2"/>
          <c:order val="2"/>
          <c:tx>
            <c:strRef>
              <c:f>finale!$S$3</c:f>
              <c:strCache>
                <c:ptCount val="1"/>
                <c:pt idx="0">
                  <c:v>pop./arg.</c:v>
                </c:pt>
              </c:strCache>
            </c:strRef>
          </c:tx>
          <c:dLbls>
            <c:showVal val="1"/>
          </c:dLbls>
          <c:cat>
            <c:strRef>
              <c:f>finale!$L$4:$L$5</c:f>
              <c:strCache>
                <c:ptCount val="2"/>
                <c:pt idx="0">
                  <c:v>consonne</c:v>
                </c:pt>
                <c:pt idx="1">
                  <c:v>voyelle</c:v>
                </c:pt>
              </c:strCache>
            </c:strRef>
          </c:cat>
          <c:val>
            <c:numRef>
              <c:f>finale!$S$4:$S$5</c:f>
              <c:numCache>
                <c:formatCode>0.00%</c:formatCode>
                <c:ptCount val="2"/>
                <c:pt idx="0">
                  <c:v>0.17980000000000004</c:v>
                </c:pt>
                <c:pt idx="1">
                  <c:v>7.6200000000000004E-2</c:v>
                </c:pt>
              </c:numCache>
            </c:numRef>
          </c:val>
        </c:ser>
        <c:ser>
          <c:idx val="3"/>
          <c:order val="3"/>
          <c:tx>
            <c:strRef>
              <c:f>finale!$T$3</c:f>
              <c:strCache>
                <c:ptCount val="1"/>
                <c:pt idx="0">
                  <c:v>Je ne peux pas dire </c:v>
                </c:pt>
              </c:strCache>
            </c:strRef>
          </c:tx>
          <c:dLbls>
            <c:showVal val="1"/>
          </c:dLbls>
          <c:cat>
            <c:strRef>
              <c:f>finale!$L$4:$L$5</c:f>
              <c:strCache>
                <c:ptCount val="2"/>
                <c:pt idx="0">
                  <c:v>consonne</c:v>
                </c:pt>
                <c:pt idx="1">
                  <c:v>voyelle</c:v>
                </c:pt>
              </c:strCache>
            </c:strRef>
          </c:cat>
          <c:val>
            <c:numRef>
              <c:f>finale!$T$4:$T$5</c:f>
              <c:numCache>
                <c:formatCode>0.00%</c:formatCode>
                <c:ptCount val="2"/>
                <c:pt idx="0">
                  <c:v>0.1116</c:v>
                </c:pt>
                <c:pt idx="1">
                  <c:v>0.19359999999999999</c:v>
                </c:pt>
              </c:numCache>
            </c:numRef>
          </c:val>
        </c:ser>
        <c:overlap val="100"/>
        <c:axId val="102325248"/>
        <c:axId val="102339328"/>
      </c:barChart>
      <c:catAx>
        <c:axId val="102325248"/>
        <c:scaling>
          <c:orientation val="minMax"/>
        </c:scaling>
        <c:axPos val="b"/>
        <c:tickLblPos val="nextTo"/>
        <c:txPr>
          <a:bodyPr/>
          <a:lstStyle/>
          <a:p>
            <a:pPr>
              <a:defRPr sz="900"/>
            </a:pPr>
            <a:endParaRPr lang="cs-CZ"/>
          </a:p>
        </c:txPr>
        <c:crossAx val="102339328"/>
        <c:crosses val="autoZero"/>
        <c:auto val="1"/>
        <c:lblAlgn val="ctr"/>
        <c:lblOffset val="100"/>
      </c:catAx>
      <c:valAx>
        <c:axId val="102339328"/>
        <c:scaling>
          <c:orientation val="minMax"/>
        </c:scaling>
        <c:axPos val="l"/>
        <c:majorGridlines/>
        <c:numFmt formatCode="0%" sourceLinked="1"/>
        <c:tickLblPos val="nextTo"/>
        <c:txPr>
          <a:bodyPr/>
          <a:lstStyle/>
          <a:p>
            <a:pPr>
              <a:defRPr sz="900"/>
            </a:pPr>
            <a:endParaRPr lang="cs-CZ"/>
          </a:p>
        </c:txPr>
        <c:crossAx val="102325248"/>
        <c:crosses val="autoZero"/>
        <c:crossBetween val="between"/>
      </c:valAx>
    </c:plotArea>
    <c:legend>
      <c:legendPos val="t"/>
      <c:layout>
        <c:manualLayout>
          <c:xMode val="edge"/>
          <c:yMode val="edge"/>
          <c:x val="4.2125697924124531E-2"/>
          <c:y val="0"/>
          <c:w val="0.85271791935099062"/>
          <c:h val="0.19815813345912667"/>
        </c:manualLayout>
      </c:layout>
      <c:txPr>
        <a:bodyPr/>
        <a:lstStyle/>
        <a:p>
          <a:pPr>
            <a:defRPr sz="900"/>
          </a:pPr>
          <a:endParaRPr lang="cs-CZ"/>
        </a:p>
      </c:txP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cs-CZ"/>
  <c:style val="3"/>
  <c:chart>
    <c:plotArea>
      <c:layout>
        <c:manualLayout>
          <c:layoutTarget val="inner"/>
          <c:xMode val="edge"/>
          <c:yMode val="edge"/>
          <c:x val="0.17595760907245359"/>
          <c:y val="0.28030213417892902"/>
          <c:w val="0.80391660476402726"/>
          <c:h val="0.56379045379510073"/>
        </c:manualLayout>
      </c:layout>
      <c:barChart>
        <c:barDir val="col"/>
        <c:grouping val="percentStacked"/>
        <c:ser>
          <c:idx val="0"/>
          <c:order val="0"/>
          <c:tx>
            <c:strRef>
              <c:f>finale!$M$3</c:f>
              <c:strCache>
                <c:ptCount val="1"/>
                <c:pt idx="0">
                  <c:v>souvent</c:v>
                </c:pt>
              </c:strCache>
            </c:strRef>
          </c:tx>
          <c:dLbls>
            <c:showVal val="1"/>
          </c:dLbls>
          <c:cat>
            <c:strRef>
              <c:f>finale!$L$4:$L$5</c:f>
              <c:strCache>
                <c:ptCount val="2"/>
                <c:pt idx="0">
                  <c:v>consonne</c:v>
                </c:pt>
                <c:pt idx="1">
                  <c:v>voyelle</c:v>
                </c:pt>
              </c:strCache>
            </c:strRef>
          </c:cat>
          <c:val>
            <c:numRef>
              <c:f>finale!$M$4:$M$5</c:f>
              <c:numCache>
                <c:formatCode>0.00%</c:formatCode>
                <c:ptCount val="2"/>
                <c:pt idx="0">
                  <c:v>0.37850000000000505</c:v>
                </c:pt>
                <c:pt idx="1">
                  <c:v>0.41260000000000002</c:v>
                </c:pt>
              </c:numCache>
            </c:numRef>
          </c:val>
        </c:ser>
        <c:ser>
          <c:idx val="1"/>
          <c:order val="1"/>
          <c:tx>
            <c:strRef>
              <c:f>finale!$N$3</c:f>
              <c:strCache>
                <c:ptCount val="1"/>
                <c:pt idx="0">
                  <c:v>parfois</c:v>
                </c:pt>
              </c:strCache>
            </c:strRef>
          </c:tx>
          <c:dLbls>
            <c:showVal val="1"/>
          </c:dLbls>
          <c:cat>
            <c:strRef>
              <c:f>finale!$L$4:$L$5</c:f>
              <c:strCache>
                <c:ptCount val="2"/>
                <c:pt idx="0">
                  <c:v>consonne</c:v>
                </c:pt>
                <c:pt idx="1">
                  <c:v>voyelle</c:v>
                </c:pt>
              </c:strCache>
            </c:strRef>
          </c:cat>
          <c:val>
            <c:numRef>
              <c:f>finale!$N$4:$N$5</c:f>
              <c:numCache>
                <c:formatCode>0.00%</c:formatCode>
                <c:ptCount val="2"/>
                <c:pt idx="0">
                  <c:v>0.34830000000000338</c:v>
                </c:pt>
                <c:pt idx="1">
                  <c:v>0.26270000000000004</c:v>
                </c:pt>
              </c:numCache>
            </c:numRef>
          </c:val>
        </c:ser>
        <c:ser>
          <c:idx val="2"/>
          <c:order val="2"/>
          <c:tx>
            <c:strRef>
              <c:f>finale!$O$3</c:f>
              <c:strCache>
                <c:ptCount val="1"/>
                <c:pt idx="0">
                  <c:v>jamais</c:v>
                </c:pt>
              </c:strCache>
            </c:strRef>
          </c:tx>
          <c:dLbls>
            <c:showVal val="1"/>
          </c:dLbls>
          <c:cat>
            <c:strRef>
              <c:f>finale!$L$4:$L$5</c:f>
              <c:strCache>
                <c:ptCount val="2"/>
                <c:pt idx="0">
                  <c:v>consonne</c:v>
                </c:pt>
                <c:pt idx="1">
                  <c:v>voyelle</c:v>
                </c:pt>
              </c:strCache>
            </c:strRef>
          </c:cat>
          <c:val>
            <c:numRef>
              <c:f>finale!$O$4:$O$5</c:f>
              <c:numCache>
                <c:formatCode>0.00%</c:formatCode>
                <c:ptCount val="2"/>
                <c:pt idx="0">
                  <c:v>0.20970000000000041</c:v>
                </c:pt>
                <c:pt idx="1">
                  <c:v>0.2021</c:v>
                </c:pt>
              </c:numCache>
            </c:numRef>
          </c:val>
        </c:ser>
        <c:ser>
          <c:idx val="3"/>
          <c:order val="3"/>
          <c:tx>
            <c:strRef>
              <c:f>finale!$P$3</c:f>
              <c:strCache>
                <c:ptCount val="1"/>
                <c:pt idx="0">
                  <c:v>Je ne connais pas</c:v>
                </c:pt>
              </c:strCache>
            </c:strRef>
          </c:tx>
          <c:dLbls>
            <c:showVal val="1"/>
          </c:dLbls>
          <c:cat>
            <c:strRef>
              <c:f>finale!$L$4:$L$5</c:f>
              <c:strCache>
                <c:ptCount val="2"/>
                <c:pt idx="0">
                  <c:v>consonne</c:v>
                </c:pt>
                <c:pt idx="1">
                  <c:v>voyelle</c:v>
                </c:pt>
              </c:strCache>
            </c:strRef>
          </c:cat>
          <c:val>
            <c:numRef>
              <c:f>finale!$P$4:$P$5</c:f>
              <c:numCache>
                <c:formatCode>0.00%</c:formatCode>
                <c:ptCount val="2"/>
                <c:pt idx="0">
                  <c:v>6.3500000000000001E-2</c:v>
                </c:pt>
                <c:pt idx="1">
                  <c:v>0.12270000000000029</c:v>
                </c:pt>
              </c:numCache>
            </c:numRef>
          </c:val>
        </c:ser>
        <c:overlap val="100"/>
        <c:axId val="102264832"/>
        <c:axId val="102266368"/>
      </c:barChart>
      <c:catAx>
        <c:axId val="102264832"/>
        <c:scaling>
          <c:orientation val="minMax"/>
        </c:scaling>
        <c:axPos val="b"/>
        <c:tickLblPos val="nextTo"/>
        <c:txPr>
          <a:bodyPr/>
          <a:lstStyle/>
          <a:p>
            <a:pPr>
              <a:defRPr sz="900"/>
            </a:pPr>
            <a:endParaRPr lang="cs-CZ"/>
          </a:p>
        </c:txPr>
        <c:crossAx val="102266368"/>
        <c:crosses val="autoZero"/>
        <c:auto val="1"/>
        <c:lblAlgn val="ctr"/>
        <c:lblOffset val="100"/>
      </c:catAx>
      <c:valAx>
        <c:axId val="102266368"/>
        <c:scaling>
          <c:orientation val="minMax"/>
        </c:scaling>
        <c:axPos val="l"/>
        <c:majorGridlines/>
        <c:numFmt formatCode="0%" sourceLinked="1"/>
        <c:tickLblPos val="nextTo"/>
        <c:txPr>
          <a:bodyPr/>
          <a:lstStyle/>
          <a:p>
            <a:pPr>
              <a:defRPr sz="900"/>
            </a:pPr>
            <a:endParaRPr lang="cs-CZ"/>
          </a:p>
        </c:txPr>
        <c:crossAx val="102264832"/>
        <c:crosses val="autoZero"/>
        <c:crossBetween val="between"/>
      </c:valAx>
    </c:plotArea>
    <c:legend>
      <c:legendPos val="t"/>
      <c:layout>
        <c:manualLayout>
          <c:xMode val="edge"/>
          <c:yMode val="edge"/>
          <c:x val="8.7337988411825884E-2"/>
          <c:y val="0"/>
          <c:w val="0.78004060813153164"/>
          <c:h val="0.19457156090782768"/>
        </c:manualLayout>
      </c:layout>
      <c:txPr>
        <a:bodyPr/>
        <a:lstStyle/>
        <a:p>
          <a:pPr>
            <a:defRPr sz="900"/>
          </a:pPr>
          <a:endParaRPr lang="cs-CZ"/>
        </a:p>
      </c:txP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cs-CZ"/>
  <c:style val="5"/>
  <c:chart>
    <c:plotArea>
      <c:layout>
        <c:manualLayout>
          <c:layoutTarget val="inner"/>
          <c:xMode val="edge"/>
          <c:yMode val="edge"/>
          <c:x val="0.17595760907245359"/>
          <c:y val="0.24642385837228781"/>
          <c:w val="0.71521266466297351"/>
          <c:h val="0.62112161155914114"/>
        </c:manualLayout>
      </c:layout>
      <c:barChart>
        <c:barDir val="col"/>
        <c:grouping val="percentStacked"/>
        <c:ser>
          <c:idx val="0"/>
          <c:order val="0"/>
          <c:tx>
            <c:strRef>
              <c:f>coupe!$P$1</c:f>
              <c:strCache>
                <c:ptCount val="1"/>
                <c:pt idx="0">
                  <c:v>souvent</c:v>
                </c:pt>
              </c:strCache>
            </c:strRef>
          </c:tx>
          <c:dLbls>
            <c:showVal val="1"/>
          </c:dLbls>
          <c:cat>
            <c:strRef>
              <c:f>coupe!$O$2:$O$3</c:f>
              <c:strCache>
                <c:ptCount val="2"/>
                <c:pt idx="0">
                  <c:v>coupe syllabique</c:v>
                </c:pt>
                <c:pt idx="1">
                  <c:v>coupe à l’intérieur d’une syllabe</c:v>
                </c:pt>
              </c:strCache>
            </c:strRef>
          </c:cat>
          <c:val>
            <c:numRef>
              <c:f>coupe!$P$2:$P$3</c:f>
              <c:numCache>
                <c:formatCode>0.00%</c:formatCode>
                <c:ptCount val="2"/>
                <c:pt idx="0">
                  <c:v>0.42440000000000438</c:v>
                </c:pt>
                <c:pt idx="1">
                  <c:v>0.33950000000000646</c:v>
                </c:pt>
              </c:numCache>
            </c:numRef>
          </c:val>
        </c:ser>
        <c:ser>
          <c:idx val="1"/>
          <c:order val="1"/>
          <c:tx>
            <c:strRef>
              <c:f>coupe!$Q$1</c:f>
              <c:strCache>
                <c:ptCount val="1"/>
                <c:pt idx="0">
                  <c:v>parfois</c:v>
                </c:pt>
              </c:strCache>
            </c:strRef>
          </c:tx>
          <c:dLbls>
            <c:showVal val="1"/>
          </c:dLbls>
          <c:cat>
            <c:strRef>
              <c:f>coupe!$O$2:$O$3</c:f>
              <c:strCache>
                <c:ptCount val="2"/>
                <c:pt idx="0">
                  <c:v>coupe syllabique</c:v>
                </c:pt>
                <c:pt idx="1">
                  <c:v>coupe à l’intérieur d’une syllabe</c:v>
                </c:pt>
              </c:strCache>
            </c:strRef>
          </c:cat>
          <c:val>
            <c:numRef>
              <c:f>coupe!$Q$2:$Q$3</c:f>
              <c:numCache>
                <c:formatCode>0.00%</c:formatCode>
                <c:ptCount val="2"/>
                <c:pt idx="0">
                  <c:v>0.28280000000000038</c:v>
                </c:pt>
                <c:pt idx="1">
                  <c:v>0.30400000000000038</c:v>
                </c:pt>
              </c:numCache>
            </c:numRef>
          </c:val>
        </c:ser>
        <c:ser>
          <c:idx val="2"/>
          <c:order val="2"/>
          <c:tx>
            <c:strRef>
              <c:f>coupe!$R$1</c:f>
              <c:strCache>
                <c:ptCount val="1"/>
                <c:pt idx="0">
                  <c:v>jamais</c:v>
                </c:pt>
              </c:strCache>
            </c:strRef>
          </c:tx>
          <c:dLbls>
            <c:showVal val="1"/>
          </c:dLbls>
          <c:cat>
            <c:strRef>
              <c:f>coupe!$O$2:$O$3</c:f>
              <c:strCache>
                <c:ptCount val="2"/>
                <c:pt idx="0">
                  <c:v>coupe syllabique</c:v>
                </c:pt>
                <c:pt idx="1">
                  <c:v>coupe à l’intérieur d’une syllabe</c:v>
                </c:pt>
              </c:strCache>
            </c:strRef>
          </c:cat>
          <c:val>
            <c:numRef>
              <c:f>coupe!$R$2:$R$3</c:f>
              <c:numCache>
                <c:formatCode>0.00%</c:formatCode>
                <c:ptCount val="2"/>
                <c:pt idx="0">
                  <c:v>0.1986</c:v>
                </c:pt>
                <c:pt idx="1">
                  <c:v>0.22109999999999999</c:v>
                </c:pt>
              </c:numCache>
            </c:numRef>
          </c:val>
        </c:ser>
        <c:ser>
          <c:idx val="3"/>
          <c:order val="3"/>
          <c:tx>
            <c:strRef>
              <c:f>coupe!$S$1</c:f>
              <c:strCache>
                <c:ptCount val="1"/>
                <c:pt idx="0">
                  <c:v>Je ne connais pas</c:v>
                </c:pt>
              </c:strCache>
            </c:strRef>
          </c:tx>
          <c:dLbls>
            <c:showVal val="1"/>
          </c:dLbls>
          <c:cat>
            <c:strRef>
              <c:f>coupe!$O$2:$O$3</c:f>
              <c:strCache>
                <c:ptCount val="2"/>
                <c:pt idx="0">
                  <c:v>coupe syllabique</c:v>
                </c:pt>
                <c:pt idx="1">
                  <c:v>coupe à l’intérieur d’une syllabe</c:v>
                </c:pt>
              </c:strCache>
            </c:strRef>
          </c:cat>
          <c:val>
            <c:numRef>
              <c:f>coupe!$S$2:$S$3</c:f>
              <c:numCache>
                <c:formatCode>0.00%</c:formatCode>
                <c:ptCount val="2"/>
                <c:pt idx="0">
                  <c:v>9.4300000000000023E-2</c:v>
                </c:pt>
                <c:pt idx="1">
                  <c:v>0.1353</c:v>
                </c:pt>
              </c:numCache>
            </c:numRef>
          </c:val>
        </c:ser>
        <c:overlap val="100"/>
        <c:axId val="102380288"/>
        <c:axId val="102381824"/>
      </c:barChart>
      <c:catAx>
        <c:axId val="102380288"/>
        <c:scaling>
          <c:orientation val="minMax"/>
        </c:scaling>
        <c:axPos val="b"/>
        <c:tickLblPos val="nextTo"/>
        <c:txPr>
          <a:bodyPr/>
          <a:lstStyle/>
          <a:p>
            <a:pPr>
              <a:defRPr sz="800"/>
            </a:pPr>
            <a:endParaRPr lang="cs-CZ"/>
          </a:p>
        </c:txPr>
        <c:crossAx val="102381824"/>
        <c:crosses val="autoZero"/>
        <c:auto val="1"/>
        <c:lblAlgn val="ctr"/>
        <c:lblOffset val="100"/>
      </c:catAx>
      <c:valAx>
        <c:axId val="102381824"/>
        <c:scaling>
          <c:orientation val="minMax"/>
        </c:scaling>
        <c:axPos val="l"/>
        <c:majorGridlines/>
        <c:numFmt formatCode="0%" sourceLinked="1"/>
        <c:tickLblPos val="nextTo"/>
        <c:txPr>
          <a:bodyPr/>
          <a:lstStyle/>
          <a:p>
            <a:pPr>
              <a:defRPr sz="900"/>
            </a:pPr>
            <a:endParaRPr lang="cs-CZ"/>
          </a:p>
        </c:txPr>
        <c:crossAx val="102380288"/>
        <c:crosses val="autoZero"/>
        <c:crossBetween val="between"/>
      </c:valAx>
    </c:plotArea>
    <c:legend>
      <c:legendPos val="t"/>
      <c:layout>
        <c:manualLayout>
          <c:xMode val="edge"/>
          <c:yMode val="edge"/>
          <c:x val="0.13262100727974693"/>
          <c:y val="2.1248339973439601E-2"/>
          <c:w val="0.73475758926360635"/>
          <c:h val="0.17131599585908341"/>
        </c:manualLayout>
      </c:layout>
      <c:txPr>
        <a:bodyPr/>
        <a:lstStyle/>
        <a:p>
          <a:pPr>
            <a:defRPr sz="900"/>
          </a:pPr>
          <a:endParaRPr lang="cs-CZ"/>
        </a:p>
      </c:txP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cs-CZ"/>
  <c:style val="6"/>
  <c:chart>
    <c:plotArea>
      <c:layout>
        <c:manualLayout>
          <c:layoutTarget val="inner"/>
          <c:xMode val="edge"/>
          <c:yMode val="edge"/>
          <c:x val="0.1773220793443985"/>
          <c:y val="0.27418598571593406"/>
          <c:w val="0.71759456538520916"/>
          <c:h val="0.54179627944914277"/>
        </c:manualLayout>
      </c:layout>
      <c:barChart>
        <c:barDir val="col"/>
        <c:grouping val="percentStacked"/>
        <c:ser>
          <c:idx val="0"/>
          <c:order val="0"/>
          <c:tx>
            <c:strRef>
              <c:f>coupe!$T$1</c:f>
              <c:strCache>
                <c:ptCount val="1"/>
                <c:pt idx="0">
                  <c:v>standard</c:v>
                </c:pt>
              </c:strCache>
            </c:strRef>
          </c:tx>
          <c:dLbls>
            <c:showVal val="1"/>
          </c:dLbls>
          <c:cat>
            <c:strRef>
              <c:f>coupe!$O$2:$O$3</c:f>
              <c:strCache>
                <c:ptCount val="2"/>
                <c:pt idx="0">
                  <c:v>coupe syllabique</c:v>
                </c:pt>
                <c:pt idx="1">
                  <c:v>coupe à l’intérieur d’une syllabe</c:v>
                </c:pt>
              </c:strCache>
            </c:strRef>
          </c:cat>
          <c:val>
            <c:numRef>
              <c:f>coupe!$T$2:$T$3</c:f>
              <c:numCache>
                <c:formatCode>0.00%</c:formatCode>
                <c:ptCount val="2"/>
                <c:pt idx="0">
                  <c:v>0.41130000000000388</c:v>
                </c:pt>
                <c:pt idx="1">
                  <c:v>0.26150000000000001</c:v>
                </c:pt>
              </c:numCache>
            </c:numRef>
          </c:val>
        </c:ser>
        <c:ser>
          <c:idx val="1"/>
          <c:order val="1"/>
          <c:tx>
            <c:strRef>
              <c:f>coupe!$U$1</c:f>
              <c:strCache>
                <c:ptCount val="1"/>
                <c:pt idx="0">
                  <c:v>familier</c:v>
                </c:pt>
              </c:strCache>
            </c:strRef>
          </c:tx>
          <c:dLbls>
            <c:showVal val="1"/>
          </c:dLbls>
          <c:cat>
            <c:strRef>
              <c:f>coupe!$O$2:$O$3</c:f>
              <c:strCache>
                <c:ptCount val="2"/>
                <c:pt idx="0">
                  <c:v>coupe syllabique</c:v>
                </c:pt>
                <c:pt idx="1">
                  <c:v>coupe à l’intérieur d’une syllabe</c:v>
                </c:pt>
              </c:strCache>
            </c:strRef>
          </c:cat>
          <c:val>
            <c:numRef>
              <c:f>coupe!$U$2:$U$3</c:f>
              <c:numCache>
                <c:formatCode>0.00%</c:formatCode>
                <c:ptCount val="2"/>
                <c:pt idx="0">
                  <c:v>0.30620000000000008</c:v>
                </c:pt>
                <c:pt idx="1">
                  <c:v>0.43110000000000032</c:v>
                </c:pt>
              </c:numCache>
            </c:numRef>
          </c:val>
        </c:ser>
        <c:ser>
          <c:idx val="2"/>
          <c:order val="2"/>
          <c:tx>
            <c:strRef>
              <c:f>coupe!$V$1</c:f>
              <c:strCache>
                <c:ptCount val="1"/>
                <c:pt idx="0">
                  <c:v>pop./arg.</c:v>
                </c:pt>
              </c:strCache>
            </c:strRef>
          </c:tx>
          <c:dLbls>
            <c:showVal val="1"/>
          </c:dLbls>
          <c:cat>
            <c:strRef>
              <c:f>coupe!$O$2:$O$3</c:f>
              <c:strCache>
                <c:ptCount val="2"/>
                <c:pt idx="0">
                  <c:v>coupe syllabique</c:v>
                </c:pt>
                <c:pt idx="1">
                  <c:v>coupe à l’intérieur d’une syllabe</c:v>
                </c:pt>
              </c:strCache>
            </c:strRef>
          </c:cat>
          <c:val>
            <c:numRef>
              <c:f>coupe!$V$2:$V$3</c:f>
              <c:numCache>
                <c:formatCode>0.00%</c:formatCode>
                <c:ptCount val="2"/>
                <c:pt idx="0">
                  <c:v>0.12770000000000001</c:v>
                </c:pt>
                <c:pt idx="1">
                  <c:v>0.10580000000000002</c:v>
                </c:pt>
              </c:numCache>
            </c:numRef>
          </c:val>
        </c:ser>
        <c:ser>
          <c:idx val="3"/>
          <c:order val="3"/>
          <c:tx>
            <c:strRef>
              <c:f>coupe!$W$1</c:f>
              <c:strCache>
                <c:ptCount val="1"/>
                <c:pt idx="0">
                  <c:v>Je ne peux pas dire </c:v>
                </c:pt>
              </c:strCache>
            </c:strRef>
          </c:tx>
          <c:dLbls>
            <c:showVal val="1"/>
          </c:dLbls>
          <c:cat>
            <c:strRef>
              <c:f>coupe!$O$2:$O$3</c:f>
              <c:strCache>
                <c:ptCount val="2"/>
                <c:pt idx="0">
                  <c:v>coupe syllabique</c:v>
                </c:pt>
                <c:pt idx="1">
                  <c:v>coupe à l’intérieur d’une syllabe</c:v>
                </c:pt>
              </c:strCache>
            </c:strRef>
          </c:cat>
          <c:val>
            <c:numRef>
              <c:f>coupe!$W$2:$W$3</c:f>
              <c:numCache>
                <c:formatCode>0.00%</c:formatCode>
                <c:ptCount val="2"/>
                <c:pt idx="0">
                  <c:v>0.15490000000000309</c:v>
                </c:pt>
                <c:pt idx="1">
                  <c:v>0.20830000000000001</c:v>
                </c:pt>
              </c:numCache>
            </c:numRef>
          </c:val>
        </c:ser>
        <c:overlap val="100"/>
        <c:axId val="102430208"/>
        <c:axId val="102431744"/>
      </c:barChart>
      <c:catAx>
        <c:axId val="102430208"/>
        <c:scaling>
          <c:orientation val="minMax"/>
        </c:scaling>
        <c:axPos val="b"/>
        <c:tickLblPos val="nextTo"/>
        <c:txPr>
          <a:bodyPr/>
          <a:lstStyle/>
          <a:p>
            <a:pPr>
              <a:defRPr sz="800"/>
            </a:pPr>
            <a:endParaRPr lang="cs-CZ"/>
          </a:p>
        </c:txPr>
        <c:crossAx val="102431744"/>
        <c:crosses val="autoZero"/>
        <c:auto val="1"/>
        <c:lblAlgn val="ctr"/>
        <c:lblOffset val="100"/>
      </c:catAx>
      <c:valAx>
        <c:axId val="102431744"/>
        <c:scaling>
          <c:orientation val="minMax"/>
        </c:scaling>
        <c:axPos val="l"/>
        <c:majorGridlines/>
        <c:numFmt formatCode="0%" sourceLinked="1"/>
        <c:tickLblPos val="nextTo"/>
        <c:txPr>
          <a:bodyPr/>
          <a:lstStyle/>
          <a:p>
            <a:pPr>
              <a:defRPr sz="900"/>
            </a:pPr>
            <a:endParaRPr lang="cs-CZ"/>
          </a:p>
        </c:txPr>
        <c:crossAx val="102430208"/>
        <c:crosses val="autoZero"/>
        <c:crossBetween val="between"/>
      </c:valAx>
    </c:plotArea>
    <c:legend>
      <c:legendPos val="t"/>
      <c:layout/>
      <c:txPr>
        <a:bodyPr/>
        <a:lstStyle/>
        <a:p>
          <a:pPr>
            <a:defRPr sz="900"/>
          </a:pPr>
          <a:endParaRPr lang="cs-CZ"/>
        </a:p>
      </c:txPr>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0.10557471942924262"/>
          <c:y val="3.5330213794875012E-2"/>
          <c:w val="0.73278592235511486"/>
          <c:h val="0.8466028977881459"/>
        </c:manualLayout>
      </c:layout>
      <c:barChart>
        <c:barDir val="col"/>
        <c:grouping val="clustered"/>
        <c:ser>
          <c:idx val="0"/>
          <c:order val="0"/>
          <c:tx>
            <c:strRef>
              <c:f>'les plus utilisés'!$D$2</c:f>
              <c:strCache>
                <c:ptCount val="1"/>
                <c:pt idx="0">
                  <c:v>féminin</c:v>
                </c:pt>
              </c:strCache>
            </c:strRef>
          </c:tx>
          <c:spPr>
            <a:solidFill>
              <a:schemeClr val="tx2">
                <a:lumMod val="75000"/>
              </a:schemeClr>
            </a:solidFill>
          </c:spPr>
          <c:dLbls>
            <c:numFmt formatCode="0.00%" sourceLinked="0"/>
            <c:showVal val="1"/>
          </c:dLbls>
          <c:cat>
            <c:strRef>
              <c:f>'les plus utilisés'!$O$16:$O$19</c:f>
              <c:strCache>
                <c:ptCount val="4"/>
                <c:pt idx="0">
                  <c:v>sexe</c:v>
                </c:pt>
                <c:pt idx="1">
                  <c:v>domicile</c:v>
                </c:pt>
                <c:pt idx="2">
                  <c:v>âge</c:v>
                </c:pt>
                <c:pt idx="3">
                  <c:v>formation</c:v>
                </c:pt>
              </c:strCache>
            </c:strRef>
          </c:cat>
          <c:val>
            <c:numRef>
              <c:f>'les plus utilisés'!$D$13</c:f>
              <c:numCache>
                <c:formatCode>0.00%</c:formatCode>
                <c:ptCount val="1"/>
                <c:pt idx="0">
                  <c:v>0.51319999999999999</c:v>
                </c:pt>
              </c:numCache>
            </c:numRef>
          </c:val>
        </c:ser>
        <c:ser>
          <c:idx val="1"/>
          <c:order val="1"/>
          <c:tx>
            <c:strRef>
              <c:f>'les plus utilisés'!$E$2</c:f>
              <c:strCache>
                <c:ptCount val="1"/>
                <c:pt idx="0">
                  <c:v>masculin</c:v>
                </c:pt>
              </c:strCache>
            </c:strRef>
          </c:tx>
          <c:spPr>
            <a:solidFill>
              <a:schemeClr val="tx2"/>
            </a:solidFill>
          </c:spPr>
          <c:dLbls>
            <c:dLbl>
              <c:idx val="0"/>
              <c:layout>
                <c:manualLayout>
                  <c:x val="2.25564209537099E-2"/>
                  <c:y val="0"/>
                </c:manualLayout>
              </c:layout>
              <c:showVal val="1"/>
            </c:dLbl>
            <c:showVal val="1"/>
          </c:dLbls>
          <c:cat>
            <c:strRef>
              <c:f>'les plus utilisés'!$O$16:$O$19</c:f>
              <c:strCache>
                <c:ptCount val="4"/>
                <c:pt idx="0">
                  <c:v>sexe</c:v>
                </c:pt>
                <c:pt idx="1">
                  <c:v>domicile</c:v>
                </c:pt>
                <c:pt idx="2">
                  <c:v>âge</c:v>
                </c:pt>
                <c:pt idx="3">
                  <c:v>formation</c:v>
                </c:pt>
              </c:strCache>
            </c:strRef>
          </c:cat>
          <c:val>
            <c:numRef>
              <c:f>'les plus utilisés'!$E$13</c:f>
              <c:numCache>
                <c:formatCode>0.00%</c:formatCode>
                <c:ptCount val="1"/>
                <c:pt idx="0">
                  <c:v>0.48680000000000545</c:v>
                </c:pt>
              </c:numCache>
            </c:numRef>
          </c:val>
        </c:ser>
        <c:ser>
          <c:idx val="2"/>
          <c:order val="2"/>
          <c:tx>
            <c:strRef>
              <c:f>'les plus utilisés'!$F$2</c:f>
              <c:strCache>
                <c:ptCount val="1"/>
                <c:pt idx="0">
                  <c:v>Paris</c:v>
                </c:pt>
              </c:strCache>
            </c:strRef>
          </c:tx>
          <c:spPr>
            <a:solidFill>
              <a:schemeClr val="accent3">
                <a:lumMod val="75000"/>
              </a:schemeClr>
            </a:solidFill>
          </c:spPr>
          <c:dLbls>
            <c:dLbl>
              <c:idx val="0"/>
              <c:layout>
                <c:manualLayout>
                  <c:x val="1.5037613969139932E-2"/>
                  <c:y val="1.5151515151515181E-2"/>
                </c:manualLayout>
              </c:layout>
              <c:showVal val="1"/>
            </c:dLbl>
            <c:showVal val="1"/>
          </c:dLbls>
          <c:cat>
            <c:strRef>
              <c:f>'les plus utilisés'!$O$16:$O$19</c:f>
              <c:strCache>
                <c:ptCount val="4"/>
                <c:pt idx="0">
                  <c:v>sexe</c:v>
                </c:pt>
                <c:pt idx="1">
                  <c:v>domicile</c:v>
                </c:pt>
                <c:pt idx="2">
                  <c:v>âge</c:v>
                </c:pt>
                <c:pt idx="3">
                  <c:v>formation</c:v>
                </c:pt>
              </c:strCache>
            </c:strRef>
          </c:cat>
          <c:val>
            <c:numRef>
              <c:f>'les plus utilisés'!$F$13</c:f>
              <c:numCache>
                <c:formatCode>0.00%</c:formatCode>
                <c:ptCount val="1"/>
                <c:pt idx="0">
                  <c:v>0.34380000000000038</c:v>
                </c:pt>
              </c:numCache>
            </c:numRef>
          </c:val>
        </c:ser>
        <c:ser>
          <c:idx val="3"/>
          <c:order val="3"/>
          <c:tx>
            <c:strRef>
              <c:f>'les plus utilisés'!$G$2</c:f>
              <c:strCache>
                <c:ptCount val="1"/>
                <c:pt idx="0">
                  <c:v>banlieue </c:v>
                </c:pt>
              </c:strCache>
            </c:strRef>
          </c:tx>
          <c:spPr>
            <a:solidFill>
              <a:schemeClr val="accent3"/>
            </a:solidFill>
          </c:spPr>
          <c:dLbls>
            <c:dLbl>
              <c:idx val="0"/>
              <c:layout>
                <c:manualLayout>
                  <c:x val="3.5563402675931284E-2"/>
                  <c:y val="2.2727272727273692E-2"/>
                </c:manualLayout>
              </c:layout>
              <c:showVal val="1"/>
            </c:dLbl>
            <c:showVal val="1"/>
          </c:dLbls>
          <c:cat>
            <c:strRef>
              <c:f>'les plus utilisés'!$O$16:$O$19</c:f>
              <c:strCache>
                <c:ptCount val="4"/>
                <c:pt idx="0">
                  <c:v>sexe</c:v>
                </c:pt>
                <c:pt idx="1">
                  <c:v>domicile</c:v>
                </c:pt>
                <c:pt idx="2">
                  <c:v>âge</c:v>
                </c:pt>
                <c:pt idx="3">
                  <c:v>formation</c:v>
                </c:pt>
              </c:strCache>
            </c:strRef>
          </c:cat>
          <c:val>
            <c:numRef>
              <c:f>'les plus utilisés'!$G$13</c:f>
              <c:numCache>
                <c:formatCode>0.00%</c:formatCode>
                <c:ptCount val="1"/>
                <c:pt idx="0">
                  <c:v>0.32900000000000557</c:v>
                </c:pt>
              </c:numCache>
            </c:numRef>
          </c:val>
        </c:ser>
        <c:ser>
          <c:idx val="4"/>
          <c:order val="4"/>
          <c:tx>
            <c:strRef>
              <c:f>'les plus utilisés'!$H$2</c:f>
              <c:strCache>
                <c:ptCount val="1"/>
                <c:pt idx="0">
                  <c:v>autre </c:v>
                </c:pt>
              </c:strCache>
            </c:strRef>
          </c:tx>
          <c:spPr>
            <a:solidFill>
              <a:schemeClr val="accent3">
                <a:lumMod val="40000"/>
                <a:lumOff val="60000"/>
              </a:schemeClr>
            </a:solidFill>
          </c:spPr>
          <c:dLbls>
            <c:dLbl>
              <c:idx val="0"/>
              <c:layout>
                <c:manualLayout>
                  <c:x val="3.258145363408517E-2"/>
                  <c:y val="5.6818181818182024E-2"/>
                </c:manualLayout>
              </c:layout>
              <c:showVal val="1"/>
            </c:dLbl>
            <c:showVal val="1"/>
          </c:dLbls>
          <c:cat>
            <c:strRef>
              <c:f>'les plus utilisés'!$O$16:$O$19</c:f>
              <c:strCache>
                <c:ptCount val="4"/>
                <c:pt idx="0">
                  <c:v>sexe</c:v>
                </c:pt>
                <c:pt idx="1">
                  <c:v>domicile</c:v>
                </c:pt>
                <c:pt idx="2">
                  <c:v>âge</c:v>
                </c:pt>
                <c:pt idx="3">
                  <c:v>formation</c:v>
                </c:pt>
              </c:strCache>
            </c:strRef>
          </c:cat>
          <c:val>
            <c:numRef>
              <c:f>'les plus utilisés'!$H$13</c:f>
              <c:numCache>
                <c:formatCode>0.00%</c:formatCode>
                <c:ptCount val="1"/>
                <c:pt idx="0">
                  <c:v>0.32720000000000032</c:v>
                </c:pt>
              </c:numCache>
            </c:numRef>
          </c:val>
        </c:ser>
        <c:ser>
          <c:idx val="5"/>
          <c:order val="5"/>
          <c:tx>
            <c:strRef>
              <c:f>'les plus utilisés'!$I$2</c:f>
              <c:strCache>
                <c:ptCount val="1"/>
                <c:pt idx="0">
                  <c:v>moins de 20 ans</c:v>
                </c:pt>
              </c:strCache>
            </c:strRef>
          </c:tx>
          <c:spPr>
            <a:solidFill>
              <a:schemeClr val="accent2">
                <a:lumMod val="75000"/>
              </a:schemeClr>
            </a:solidFill>
          </c:spPr>
          <c:dLbls>
            <c:dLbl>
              <c:idx val="0"/>
              <c:layout>
                <c:manualLayout>
                  <c:x val="-2.005021524208208E-2"/>
                  <c:y val="2.2727272727273692E-2"/>
                </c:manualLayout>
              </c:layout>
              <c:showVal val="1"/>
            </c:dLbl>
            <c:showVal val="1"/>
          </c:dLbls>
          <c:cat>
            <c:strRef>
              <c:f>'les plus utilisés'!$O$16:$O$19</c:f>
              <c:strCache>
                <c:ptCount val="4"/>
                <c:pt idx="0">
                  <c:v>sexe</c:v>
                </c:pt>
                <c:pt idx="1">
                  <c:v>domicile</c:v>
                </c:pt>
                <c:pt idx="2">
                  <c:v>âge</c:v>
                </c:pt>
                <c:pt idx="3">
                  <c:v>formation</c:v>
                </c:pt>
              </c:strCache>
            </c:strRef>
          </c:cat>
          <c:val>
            <c:numRef>
              <c:f>'les plus utilisés'!$I$13</c:f>
              <c:numCache>
                <c:formatCode>0.00%</c:formatCode>
                <c:ptCount val="1"/>
                <c:pt idx="0">
                  <c:v>0.21920000000000286</c:v>
                </c:pt>
              </c:numCache>
            </c:numRef>
          </c:val>
        </c:ser>
        <c:ser>
          <c:idx val="6"/>
          <c:order val="6"/>
          <c:tx>
            <c:strRef>
              <c:f>'les plus utilisés'!$J$2</c:f>
              <c:strCache>
                <c:ptCount val="1"/>
                <c:pt idx="0">
                  <c:v>21-35 ans</c:v>
                </c:pt>
              </c:strCache>
            </c:strRef>
          </c:tx>
          <c:spPr>
            <a:solidFill>
              <a:schemeClr val="accent2"/>
            </a:solidFill>
          </c:spPr>
          <c:dLbls>
            <c:dLbl>
              <c:idx val="0"/>
              <c:layout>
                <c:manualLayout>
                  <c:x val="4.8219620215866933E-3"/>
                  <c:y val="1.4426803206976181E-2"/>
                </c:manualLayout>
              </c:layout>
              <c:showVal val="1"/>
            </c:dLbl>
            <c:showVal val="1"/>
          </c:dLbls>
          <c:cat>
            <c:strRef>
              <c:f>'les plus utilisés'!$O$16:$O$19</c:f>
              <c:strCache>
                <c:ptCount val="4"/>
                <c:pt idx="0">
                  <c:v>sexe</c:v>
                </c:pt>
                <c:pt idx="1">
                  <c:v>domicile</c:v>
                </c:pt>
                <c:pt idx="2">
                  <c:v>âge</c:v>
                </c:pt>
                <c:pt idx="3">
                  <c:v>formation</c:v>
                </c:pt>
              </c:strCache>
            </c:strRef>
          </c:cat>
          <c:val>
            <c:numRef>
              <c:f>'les plus utilisés'!$J$13</c:f>
              <c:numCache>
                <c:formatCode>0.00%</c:formatCode>
                <c:ptCount val="1"/>
                <c:pt idx="0">
                  <c:v>0.2321</c:v>
                </c:pt>
              </c:numCache>
            </c:numRef>
          </c:val>
        </c:ser>
        <c:ser>
          <c:idx val="7"/>
          <c:order val="7"/>
          <c:tx>
            <c:strRef>
              <c:f>'les plus utilisés'!$K$2</c:f>
              <c:strCache>
                <c:ptCount val="1"/>
                <c:pt idx="0">
                  <c:v>36-50 ans</c:v>
                </c:pt>
              </c:strCache>
            </c:strRef>
          </c:tx>
          <c:spPr>
            <a:solidFill>
              <a:schemeClr val="accent2">
                <a:lumMod val="60000"/>
                <a:lumOff val="40000"/>
              </a:schemeClr>
            </a:solidFill>
          </c:spPr>
          <c:dLbls>
            <c:dLbl>
              <c:idx val="0"/>
              <c:layout>
                <c:manualLayout>
                  <c:x val="1.9288728149488205E-2"/>
                  <c:y val="2.2727272727273692E-2"/>
                </c:manualLayout>
              </c:layout>
              <c:showVal val="1"/>
            </c:dLbl>
            <c:showVal val="1"/>
          </c:dLbls>
          <c:cat>
            <c:strRef>
              <c:f>'les plus utilisés'!$O$16:$O$19</c:f>
              <c:strCache>
                <c:ptCount val="4"/>
                <c:pt idx="0">
                  <c:v>sexe</c:v>
                </c:pt>
                <c:pt idx="1">
                  <c:v>domicile</c:v>
                </c:pt>
                <c:pt idx="2">
                  <c:v>âge</c:v>
                </c:pt>
                <c:pt idx="3">
                  <c:v>formation</c:v>
                </c:pt>
              </c:strCache>
            </c:strRef>
          </c:cat>
          <c:val>
            <c:numRef>
              <c:f>'les plus utilisés'!$K$13</c:f>
              <c:numCache>
                <c:formatCode>0.00%</c:formatCode>
                <c:ptCount val="1"/>
                <c:pt idx="0">
                  <c:v>0.21230000000000004</c:v>
                </c:pt>
              </c:numCache>
            </c:numRef>
          </c:val>
        </c:ser>
        <c:ser>
          <c:idx val="8"/>
          <c:order val="8"/>
          <c:tx>
            <c:strRef>
              <c:f>'les plus utilisés'!$L$2</c:f>
              <c:strCache>
                <c:ptCount val="1"/>
                <c:pt idx="0">
                  <c:v>51-65 ans</c:v>
                </c:pt>
              </c:strCache>
            </c:strRef>
          </c:tx>
          <c:spPr>
            <a:solidFill>
              <a:schemeClr val="accent2">
                <a:lumMod val="40000"/>
                <a:lumOff val="60000"/>
              </a:schemeClr>
            </a:solidFill>
          </c:spPr>
          <c:dLbls>
            <c:dLbl>
              <c:idx val="0"/>
              <c:layout>
                <c:manualLayout>
                  <c:x val="1.9288728149488205E-2"/>
                  <c:y val="3.7878787878788012E-2"/>
                </c:manualLayout>
              </c:layout>
              <c:showVal val="1"/>
            </c:dLbl>
            <c:showVal val="1"/>
          </c:dLbls>
          <c:cat>
            <c:strRef>
              <c:f>'les plus utilisés'!$O$16:$O$19</c:f>
              <c:strCache>
                <c:ptCount val="4"/>
                <c:pt idx="0">
                  <c:v>sexe</c:v>
                </c:pt>
                <c:pt idx="1">
                  <c:v>domicile</c:v>
                </c:pt>
                <c:pt idx="2">
                  <c:v>âge</c:v>
                </c:pt>
                <c:pt idx="3">
                  <c:v>formation</c:v>
                </c:pt>
              </c:strCache>
            </c:strRef>
          </c:cat>
          <c:val>
            <c:numRef>
              <c:f>'les plus utilisés'!$L$13</c:f>
              <c:numCache>
                <c:formatCode>0.00%</c:formatCode>
                <c:ptCount val="1"/>
                <c:pt idx="0">
                  <c:v>0.18820000000000289</c:v>
                </c:pt>
              </c:numCache>
            </c:numRef>
          </c:val>
        </c:ser>
        <c:ser>
          <c:idx val="9"/>
          <c:order val="9"/>
          <c:tx>
            <c:strRef>
              <c:f>'les plus utilisés'!$M$2</c:f>
              <c:strCache>
                <c:ptCount val="1"/>
                <c:pt idx="0">
                  <c:v>plus de 66 ans</c:v>
                </c:pt>
              </c:strCache>
            </c:strRef>
          </c:tx>
          <c:spPr>
            <a:solidFill>
              <a:schemeClr val="accent2">
                <a:lumMod val="20000"/>
                <a:lumOff val="80000"/>
              </a:schemeClr>
            </a:solidFill>
          </c:spPr>
          <c:dLbls>
            <c:dLbl>
              <c:idx val="0"/>
              <c:layout>
                <c:manualLayout>
                  <c:x val="0"/>
                  <c:y val="3.4090909090909088E-2"/>
                </c:manualLayout>
              </c:layout>
              <c:showVal val="1"/>
            </c:dLbl>
            <c:showVal val="1"/>
          </c:dLbls>
          <c:cat>
            <c:strRef>
              <c:f>'les plus utilisés'!$O$16:$O$19</c:f>
              <c:strCache>
                <c:ptCount val="4"/>
                <c:pt idx="0">
                  <c:v>sexe</c:v>
                </c:pt>
                <c:pt idx="1">
                  <c:v>domicile</c:v>
                </c:pt>
                <c:pt idx="2">
                  <c:v>âge</c:v>
                </c:pt>
                <c:pt idx="3">
                  <c:v>formation</c:v>
                </c:pt>
              </c:strCache>
            </c:strRef>
          </c:cat>
          <c:val>
            <c:numRef>
              <c:f>'les plus utilisés'!$M$13</c:f>
              <c:numCache>
                <c:formatCode>0.00%</c:formatCode>
                <c:ptCount val="1"/>
                <c:pt idx="0">
                  <c:v>0.14820000000000041</c:v>
                </c:pt>
              </c:numCache>
            </c:numRef>
          </c:val>
        </c:ser>
        <c:ser>
          <c:idx val="10"/>
          <c:order val="10"/>
          <c:tx>
            <c:strRef>
              <c:f>'les plus utilisés'!$N$2</c:f>
              <c:strCache>
                <c:ptCount val="1"/>
                <c:pt idx="0">
                  <c:v>base</c:v>
                </c:pt>
              </c:strCache>
            </c:strRef>
          </c:tx>
          <c:spPr>
            <a:solidFill>
              <a:schemeClr val="accent6">
                <a:lumMod val="75000"/>
              </a:schemeClr>
            </a:solidFill>
          </c:spPr>
          <c:dLbls>
            <c:dLbl>
              <c:idx val="0"/>
              <c:layout>
                <c:manualLayout>
                  <c:x val="0"/>
                  <c:y val="2.2727272727273692E-2"/>
                </c:manualLayout>
              </c:layout>
              <c:showVal val="1"/>
            </c:dLbl>
            <c:showVal val="1"/>
          </c:dLbls>
          <c:cat>
            <c:strRef>
              <c:f>'les plus utilisés'!$O$16:$O$19</c:f>
              <c:strCache>
                <c:ptCount val="4"/>
                <c:pt idx="0">
                  <c:v>sexe</c:v>
                </c:pt>
                <c:pt idx="1">
                  <c:v>domicile</c:v>
                </c:pt>
                <c:pt idx="2">
                  <c:v>âge</c:v>
                </c:pt>
                <c:pt idx="3">
                  <c:v>formation</c:v>
                </c:pt>
              </c:strCache>
            </c:strRef>
          </c:cat>
          <c:val>
            <c:numRef>
              <c:f>'les plus utilisés'!$N$13</c:f>
              <c:numCache>
                <c:formatCode>0.00%</c:formatCode>
                <c:ptCount val="1"/>
                <c:pt idx="0">
                  <c:v>0.22120000000000001</c:v>
                </c:pt>
              </c:numCache>
            </c:numRef>
          </c:val>
        </c:ser>
        <c:ser>
          <c:idx val="11"/>
          <c:order val="11"/>
          <c:tx>
            <c:strRef>
              <c:f>'les plus utilisés'!$O$2</c:f>
              <c:strCache>
                <c:ptCount val="1"/>
                <c:pt idx="0">
                  <c:v>moyenne </c:v>
                </c:pt>
              </c:strCache>
            </c:strRef>
          </c:tx>
          <c:spPr>
            <a:solidFill>
              <a:schemeClr val="accent6"/>
            </a:solidFill>
          </c:spPr>
          <c:dLbls>
            <c:dLbl>
              <c:idx val="0"/>
              <c:layout>
                <c:manualLayout>
                  <c:x val="2.3028209556706972E-3"/>
                  <c:y val="2.1423346671830573E-2"/>
                </c:manualLayout>
              </c:layout>
              <c:showVal val="1"/>
            </c:dLbl>
            <c:showVal val="1"/>
          </c:dLbls>
          <c:cat>
            <c:strRef>
              <c:f>'les plus utilisés'!$O$16:$O$19</c:f>
              <c:strCache>
                <c:ptCount val="4"/>
                <c:pt idx="0">
                  <c:v>sexe</c:v>
                </c:pt>
                <c:pt idx="1">
                  <c:v>domicile</c:v>
                </c:pt>
                <c:pt idx="2">
                  <c:v>âge</c:v>
                </c:pt>
                <c:pt idx="3">
                  <c:v>formation</c:v>
                </c:pt>
              </c:strCache>
            </c:strRef>
          </c:cat>
          <c:val>
            <c:numRef>
              <c:f>'les plus utilisés'!$O$13</c:f>
              <c:numCache>
                <c:formatCode>0.00%</c:formatCode>
                <c:ptCount val="1"/>
                <c:pt idx="0">
                  <c:v>0.26590000000000008</c:v>
                </c:pt>
              </c:numCache>
            </c:numRef>
          </c:val>
        </c:ser>
        <c:ser>
          <c:idx val="12"/>
          <c:order val="12"/>
          <c:tx>
            <c:strRef>
              <c:f>'les plus utilisés'!$P$2</c:f>
              <c:strCache>
                <c:ptCount val="1"/>
                <c:pt idx="0">
                  <c:v>développée</c:v>
                </c:pt>
              </c:strCache>
            </c:strRef>
          </c:tx>
          <c:spPr>
            <a:solidFill>
              <a:schemeClr val="accent6">
                <a:lumMod val="60000"/>
                <a:lumOff val="40000"/>
              </a:schemeClr>
            </a:solidFill>
          </c:spPr>
          <c:dLbls>
            <c:dLbl>
              <c:idx val="0"/>
              <c:layout>
                <c:manualLayout>
                  <c:x val="9.6443640747438213E-3"/>
                  <c:y val="4.5454545454545463E-2"/>
                </c:manualLayout>
              </c:layout>
              <c:showVal val="1"/>
            </c:dLbl>
            <c:showVal val="1"/>
          </c:dLbls>
          <c:cat>
            <c:strRef>
              <c:f>'les plus utilisés'!$O$16:$O$19</c:f>
              <c:strCache>
                <c:ptCount val="4"/>
                <c:pt idx="0">
                  <c:v>sexe</c:v>
                </c:pt>
                <c:pt idx="1">
                  <c:v>domicile</c:v>
                </c:pt>
                <c:pt idx="2">
                  <c:v>âge</c:v>
                </c:pt>
                <c:pt idx="3">
                  <c:v>formation</c:v>
                </c:pt>
              </c:strCache>
            </c:strRef>
          </c:cat>
          <c:val>
            <c:numRef>
              <c:f>'les plus utilisés'!$P$13</c:f>
              <c:numCache>
                <c:formatCode>0.00%</c:formatCode>
                <c:ptCount val="1"/>
                <c:pt idx="0">
                  <c:v>0.23190000000000024</c:v>
                </c:pt>
              </c:numCache>
            </c:numRef>
          </c:val>
        </c:ser>
        <c:ser>
          <c:idx val="13"/>
          <c:order val="13"/>
          <c:tx>
            <c:strRef>
              <c:f>'les plus utilisés'!$Q$2</c:f>
              <c:strCache>
                <c:ptCount val="1"/>
                <c:pt idx="0">
                  <c:v>supériure</c:v>
                </c:pt>
              </c:strCache>
            </c:strRef>
          </c:tx>
          <c:spPr>
            <a:solidFill>
              <a:schemeClr val="accent6">
                <a:lumMod val="40000"/>
                <a:lumOff val="60000"/>
              </a:schemeClr>
            </a:solidFill>
          </c:spPr>
          <c:dLbls>
            <c:dLbl>
              <c:idx val="0"/>
              <c:layout>
                <c:manualLayout>
                  <c:x val="1.0037942148422956E-2"/>
                  <c:y val="4.0797441303444898E-2"/>
                </c:manualLayout>
              </c:layout>
              <c:showVal val="1"/>
            </c:dLbl>
            <c:showVal val="1"/>
          </c:dLbls>
          <c:cat>
            <c:strRef>
              <c:f>'les plus utilisés'!$O$16:$O$19</c:f>
              <c:strCache>
                <c:ptCount val="4"/>
                <c:pt idx="0">
                  <c:v>sexe</c:v>
                </c:pt>
                <c:pt idx="1">
                  <c:v>domicile</c:v>
                </c:pt>
                <c:pt idx="2">
                  <c:v>âge</c:v>
                </c:pt>
                <c:pt idx="3">
                  <c:v>formation</c:v>
                </c:pt>
              </c:strCache>
            </c:strRef>
          </c:cat>
          <c:val>
            <c:numRef>
              <c:f>'les plus utilisés'!$Q$13</c:f>
              <c:numCache>
                <c:formatCode>0.00%</c:formatCode>
                <c:ptCount val="1"/>
                <c:pt idx="0">
                  <c:v>0.28100000000000008</c:v>
                </c:pt>
              </c:numCache>
            </c:numRef>
          </c:val>
        </c:ser>
        <c:axId val="107752064"/>
        <c:axId val="107770240"/>
      </c:barChart>
      <c:catAx>
        <c:axId val="107752064"/>
        <c:scaling>
          <c:orientation val="minMax"/>
        </c:scaling>
        <c:delete val="1"/>
        <c:axPos val="b"/>
        <c:numFmt formatCode="0.00%" sourceLinked="1"/>
        <c:tickLblPos val="none"/>
        <c:crossAx val="107770240"/>
        <c:crosses val="autoZero"/>
        <c:auto val="1"/>
        <c:lblAlgn val="ctr"/>
        <c:lblOffset val="100"/>
      </c:catAx>
      <c:valAx>
        <c:axId val="107770240"/>
        <c:scaling>
          <c:orientation val="minMax"/>
        </c:scaling>
        <c:axPos val="l"/>
        <c:majorGridlines/>
        <c:numFmt formatCode="0%" sourceLinked="0"/>
        <c:tickLblPos val="nextTo"/>
        <c:crossAx val="107752064"/>
        <c:crosses val="autoZero"/>
        <c:crossBetween val="between"/>
      </c:valAx>
    </c:plotArea>
    <c:legend>
      <c:legendPos val="r"/>
      <c:layout>
        <c:manualLayout>
          <c:xMode val="edge"/>
          <c:yMode val="edge"/>
          <c:x val="0.81785375273686645"/>
          <c:y val="7.7069259785149807E-2"/>
          <c:w val="0.18214624726313391"/>
          <c:h val="0.89044649248390062"/>
        </c:manualLayout>
      </c:layout>
      <c:txPr>
        <a:bodyPr/>
        <a:lstStyle/>
        <a:p>
          <a:pPr>
            <a:defRPr sz="900"/>
          </a:pPr>
          <a:endParaRPr lang="cs-CZ"/>
        </a:p>
      </c:txPr>
    </c:legend>
    <c:plotVisOnly val="1"/>
  </c:chart>
  <c:externalData r:id="rId1"/>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0.10557471942924262"/>
          <c:y val="4.2758318162875876E-2"/>
          <c:w val="0.7094351209601425"/>
          <c:h val="0.8391747271145521"/>
        </c:manualLayout>
      </c:layout>
      <c:barChart>
        <c:barDir val="col"/>
        <c:grouping val="clustered"/>
        <c:ser>
          <c:idx val="0"/>
          <c:order val="0"/>
          <c:tx>
            <c:strRef>
              <c:f>'les plus utilisés'!$D$2</c:f>
              <c:strCache>
                <c:ptCount val="1"/>
                <c:pt idx="0">
                  <c:v>féminin</c:v>
                </c:pt>
              </c:strCache>
            </c:strRef>
          </c:tx>
          <c:spPr>
            <a:solidFill>
              <a:schemeClr val="tx2">
                <a:lumMod val="75000"/>
              </a:schemeClr>
            </a:solidFill>
          </c:spPr>
          <c:dLbls>
            <c:showVal val="1"/>
          </c:dLbls>
          <c:cat>
            <c:strRef>
              <c:f>'les plus utilisés'!$O$16:$O$19</c:f>
              <c:strCache>
                <c:ptCount val="4"/>
                <c:pt idx="0">
                  <c:v>sexe</c:v>
                </c:pt>
                <c:pt idx="1">
                  <c:v>domicile</c:v>
                </c:pt>
                <c:pt idx="2">
                  <c:v>âge</c:v>
                </c:pt>
                <c:pt idx="3">
                  <c:v>formation</c:v>
                </c:pt>
              </c:strCache>
            </c:strRef>
          </c:cat>
          <c:val>
            <c:numRef>
              <c:f>'les moins utilisés'!$D$13</c:f>
              <c:numCache>
                <c:formatCode>0.00%</c:formatCode>
                <c:ptCount val="1"/>
                <c:pt idx="0">
                  <c:v>0.49870000000000031</c:v>
                </c:pt>
              </c:numCache>
            </c:numRef>
          </c:val>
        </c:ser>
        <c:ser>
          <c:idx val="1"/>
          <c:order val="1"/>
          <c:tx>
            <c:strRef>
              <c:f>'les plus utilisés'!$E$2</c:f>
              <c:strCache>
                <c:ptCount val="1"/>
                <c:pt idx="0">
                  <c:v>masculin</c:v>
                </c:pt>
              </c:strCache>
            </c:strRef>
          </c:tx>
          <c:spPr>
            <a:solidFill>
              <a:schemeClr val="tx2"/>
            </a:solidFill>
          </c:spPr>
          <c:dLbls>
            <c:dLbl>
              <c:idx val="0"/>
              <c:layout>
                <c:manualLayout>
                  <c:x val="3.6679950908063919E-2"/>
                  <c:y val="1.0309278350515465E-2"/>
                </c:manualLayout>
              </c:layout>
              <c:showVal val="1"/>
            </c:dLbl>
            <c:showVal val="1"/>
          </c:dLbls>
          <c:cat>
            <c:strRef>
              <c:f>'les plus utilisés'!$O$16:$O$19</c:f>
              <c:strCache>
                <c:ptCount val="4"/>
                <c:pt idx="0">
                  <c:v>sexe</c:v>
                </c:pt>
                <c:pt idx="1">
                  <c:v>domicile</c:v>
                </c:pt>
                <c:pt idx="2">
                  <c:v>âge</c:v>
                </c:pt>
                <c:pt idx="3">
                  <c:v>formation</c:v>
                </c:pt>
              </c:strCache>
            </c:strRef>
          </c:cat>
          <c:val>
            <c:numRef>
              <c:f>'les moins utilisés'!$E$13</c:f>
              <c:numCache>
                <c:formatCode>0.00%</c:formatCode>
                <c:ptCount val="1"/>
                <c:pt idx="0">
                  <c:v>0.50129999999999997</c:v>
                </c:pt>
              </c:numCache>
            </c:numRef>
          </c:val>
        </c:ser>
        <c:ser>
          <c:idx val="2"/>
          <c:order val="2"/>
          <c:tx>
            <c:strRef>
              <c:f>'les plus utilisés'!$F$2</c:f>
              <c:strCache>
                <c:ptCount val="1"/>
                <c:pt idx="0">
                  <c:v>Paris</c:v>
                </c:pt>
              </c:strCache>
            </c:strRef>
          </c:tx>
          <c:spPr>
            <a:solidFill>
              <a:schemeClr val="accent3">
                <a:lumMod val="75000"/>
              </a:schemeClr>
            </a:solidFill>
          </c:spPr>
          <c:dLbls>
            <c:dLbl>
              <c:idx val="0"/>
              <c:layout>
                <c:manualLayout>
                  <c:x val="8.4121962936329533E-3"/>
                  <c:y val="-6.3643595863166324E-3"/>
                </c:manualLayout>
              </c:layout>
              <c:showVal val="1"/>
            </c:dLbl>
            <c:showVal val="1"/>
          </c:dLbls>
          <c:cat>
            <c:strRef>
              <c:f>'les plus utilisés'!$O$16:$O$19</c:f>
              <c:strCache>
                <c:ptCount val="4"/>
                <c:pt idx="0">
                  <c:v>sexe</c:v>
                </c:pt>
                <c:pt idx="1">
                  <c:v>domicile</c:v>
                </c:pt>
                <c:pt idx="2">
                  <c:v>âge</c:v>
                </c:pt>
                <c:pt idx="3">
                  <c:v>formation</c:v>
                </c:pt>
              </c:strCache>
            </c:strRef>
          </c:cat>
          <c:val>
            <c:numRef>
              <c:f>'les moins utilisés'!$F$13</c:f>
              <c:numCache>
                <c:formatCode>0.00%</c:formatCode>
                <c:ptCount val="1"/>
                <c:pt idx="0">
                  <c:v>0.28260000000000002</c:v>
                </c:pt>
              </c:numCache>
            </c:numRef>
          </c:val>
        </c:ser>
        <c:ser>
          <c:idx val="3"/>
          <c:order val="3"/>
          <c:tx>
            <c:strRef>
              <c:f>'les plus utilisés'!$G$2</c:f>
              <c:strCache>
                <c:ptCount val="1"/>
                <c:pt idx="0">
                  <c:v>banlieue </c:v>
                </c:pt>
              </c:strCache>
            </c:strRef>
          </c:tx>
          <c:spPr>
            <a:solidFill>
              <a:schemeClr val="accent3"/>
            </a:solidFill>
          </c:spPr>
          <c:dLbls>
            <c:dLbl>
              <c:idx val="0"/>
              <c:layout>
                <c:manualLayout>
                  <c:x val="6.3091472202245124E-3"/>
                  <c:y val="5.7279236276849575E-2"/>
                </c:manualLayout>
              </c:layout>
              <c:showVal val="1"/>
            </c:dLbl>
            <c:showVal val="1"/>
          </c:dLbls>
          <c:cat>
            <c:strRef>
              <c:f>'les plus utilisés'!$O$16:$O$19</c:f>
              <c:strCache>
                <c:ptCount val="4"/>
                <c:pt idx="0">
                  <c:v>sexe</c:v>
                </c:pt>
                <c:pt idx="1">
                  <c:v>domicile</c:v>
                </c:pt>
                <c:pt idx="2">
                  <c:v>âge</c:v>
                </c:pt>
                <c:pt idx="3">
                  <c:v>formation</c:v>
                </c:pt>
              </c:strCache>
            </c:strRef>
          </c:cat>
          <c:val>
            <c:numRef>
              <c:f>'les moins utilisés'!$G$13</c:f>
              <c:numCache>
                <c:formatCode>0.00%</c:formatCode>
                <c:ptCount val="1"/>
                <c:pt idx="0">
                  <c:v>0.29420000000000002</c:v>
                </c:pt>
              </c:numCache>
            </c:numRef>
          </c:val>
        </c:ser>
        <c:ser>
          <c:idx val="4"/>
          <c:order val="4"/>
          <c:tx>
            <c:strRef>
              <c:f>'les plus utilisés'!$H$2</c:f>
              <c:strCache>
                <c:ptCount val="1"/>
                <c:pt idx="0">
                  <c:v>autre </c:v>
                </c:pt>
              </c:strCache>
            </c:strRef>
          </c:tx>
          <c:spPr>
            <a:solidFill>
              <a:schemeClr val="accent3">
                <a:lumMod val="40000"/>
                <a:lumOff val="60000"/>
              </a:schemeClr>
            </a:solidFill>
          </c:spPr>
          <c:dLbls>
            <c:showVal val="1"/>
          </c:dLbls>
          <c:cat>
            <c:strRef>
              <c:f>'les plus utilisés'!$O$16:$O$19</c:f>
              <c:strCache>
                <c:ptCount val="4"/>
                <c:pt idx="0">
                  <c:v>sexe</c:v>
                </c:pt>
                <c:pt idx="1">
                  <c:v>domicile</c:v>
                </c:pt>
                <c:pt idx="2">
                  <c:v>âge</c:v>
                </c:pt>
                <c:pt idx="3">
                  <c:v>formation</c:v>
                </c:pt>
              </c:strCache>
            </c:strRef>
          </c:cat>
          <c:val>
            <c:numRef>
              <c:f>'les moins utilisés'!$H$13</c:f>
              <c:numCache>
                <c:formatCode>0.00%</c:formatCode>
                <c:ptCount val="1"/>
                <c:pt idx="0">
                  <c:v>0.42310000000000031</c:v>
                </c:pt>
              </c:numCache>
            </c:numRef>
          </c:val>
        </c:ser>
        <c:ser>
          <c:idx val="5"/>
          <c:order val="5"/>
          <c:tx>
            <c:strRef>
              <c:f>'les plus utilisés'!$I$2</c:f>
              <c:strCache>
                <c:ptCount val="1"/>
                <c:pt idx="0">
                  <c:v>moins de 20 ans</c:v>
                </c:pt>
              </c:strCache>
            </c:strRef>
          </c:tx>
          <c:spPr>
            <a:solidFill>
              <a:schemeClr val="accent2">
                <a:lumMod val="75000"/>
              </a:schemeClr>
            </a:solidFill>
          </c:spPr>
          <c:dLbls>
            <c:dLbl>
              <c:idx val="0"/>
              <c:layout>
                <c:manualLayout>
                  <c:x val="-2.3652693805899683E-2"/>
                  <c:y val="6.3643742570986955E-3"/>
                </c:manualLayout>
              </c:layout>
              <c:showVal val="1"/>
            </c:dLbl>
            <c:showVal val="1"/>
          </c:dLbls>
          <c:cat>
            <c:strRef>
              <c:f>'les plus utilisés'!$O$16:$O$19</c:f>
              <c:strCache>
                <c:ptCount val="4"/>
                <c:pt idx="0">
                  <c:v>sexe</c:v>
                </c:pt>
                <c:pt idx="1">
                  <c:v>domicile</c:v>
                </c:pt>
                <c:pt idx="2">
                  <c:v>âge</c:v>
                </c:pt>
                <c:pt idx="3">
                  <c:v>formation</c:v>
                </c:pt>
              </c:strCache>
            </c:strRef>
          </c:cat>
          <c:val>
            <c:numRef>
              <c:f>'les moins utilisés'!$I$13</c:f>
              <c:numCache>
                <c:formatCode>0.00%</c:formatCode>
                <c:ptCount val="1"/>
                <c:pt idx="0">
                  <c:v>0.16350000000000001</c:v>
                </c:pt>
              </c:numCache>
            </c:numRef>
          </c:val>
        </c:ser>
        <c:ser>
          <c:idx val="6"/>
          <c:order val="6"/>
          <c:tx>
            <c:strRef>
              <c:f>'les plus utilisés'!$J$2</c:f>
              <c:strCache>
                <c:ptCount val="1"/>
                <c:pt idx="0">
                  <c:v>21-35 ans</c:v>
                </c:pt>
              </c:strCache>
            </c:strRef>
          </c:tx>
          <c:spPr>
            <a:solidFill>
              <a:schemeClr val="accent2"/>
            </a:solidFill>
          </c:spPr>
          <c:dLbls>
            <c:dLbl>
              <c:idx val="0"/>
              <c:layout>
                <c:manualLayout>
                  <c:x val="1.2618294440449018E-2"/>
                  <c:y val="9.5465393794751767E-3"/>
                </c:manualLayout>
              </c:layout>
              <c:showVal val="1"/>
            </c:dLbl>
            <c:showVal val="1"/>
          </c:dLbls>
          <c:cat>
            <c:strRef>
              <c:f>'les plus utilisés'!$O$16:$O$19</c:f>
              <c:strCache>
                <c:ptCount val="4"/>
                <c:pt idx="0">
                  <c:v>sexe</c:v>
                </c:pt>
                <c:pt idx="1">
                  <c:v>domicile</c:v>
                </c:pt>
                <c:pt idx="2">
                  <c:v>âge</c:v>
                </c:pt>
                <c:pt idx="3">
                  <c:v>formation</c:v>
                </c:pt>
              </c:strCache>
            </c:strRef>
          </c:cat>
          <c:val>
            <c:numRef>
              <c:f>'les moins utilisés'!$J$13</c:f>
              <c:numCache>
                <c:formatCode>0.00%</c:formatCode>
                <c:ptCount val="1"/>
                <c:pt idx="0">
                  <c:v>0.1663</c:v>
                </c:pt>
              </c:numCache>
            </c:numRef>
          </c:val>
        </c:ser>
        <c:ser>
          <c:idx val="7"/>
          <c:order val="7"/>
          <c:tx>
            <c:strRef>
              <c:f>'les plus utilisés'!$K$2</c:f>
              <c:strCache>
                <c:ptCount val="1"/>
                <c:pt idx="0">
                  <c:v>36-50 ans</c:v>
                </c:pt>
              </c:strCache>
            </c:strRef>
          </c:tx>
          <c:spPr>
            <a:solidFill>
              <a:schemeClr val="accent2">
                <a:lumMod val="60000"/>
                <a:lumOff val="40000"/>
              </a:schemeClr>
            </a:solidFill>
          </c:spPr>
          <c:dLbls>
            <c:dLbl>
              <c:idx val="0"/>
              <c:layout>
                <c:manualLayout>
                  <c:x val="-1.768951806937414E-2"/>
                  <c:y val="6.6263473921062584E-3"/>
                </c:manualLayout>
              </c:layout>
              <c:showVal val="1"/>
            </c:dLbl>
            <c:showVal val="1"/>
          </c:dLbls>
          <c:cat>
            <c:strRef>
              <c:f>'les plus utilisés'!$O$16:$O$19</c:f>
              <c:strCache>
                <c:ptCount val="4"/>
                <c:pt idx="0">
                  <c:v>sexe</c:v>
                </c:pt>
                <c:pt idx="1">
                  <c:v>domicile</c:v>
                </c:pt>
                <c:pt idx="2">
                  <c:v>âge</c:v>
                </c:pt>
                <c:pt idx="3">
                  <c:v>formation</c:v>
                </c:pt>
              </c:strCache>
            </c:strRef>
          </c:cat>
          <c:val>
            <c:numRef>
              <c:f>'les moins utilisés'!$K$13</c:f>
              <c:numCache>
                <c:formatCode>0.00%</c:formatCode>
                <c:ptCount val="1"/>
                <c:pt idx="0">
                  <c:v>0.20380000000000001</c:v>
                </c:pt>
              </c:numCache>
            </c:numRef>
          </c:val>
        </c:ser>
        <c:ser>
          <c:idx val="8"/>
          <c:order val="8"/>
          <c:tx>
            <c:strRef>
              <c:f>'les plus utilisés'!$L$2</c:f>
              <c:strCache>
                <c:ptCount val="1"/>
                <c:pt idx="0">
                  <c:v>51-65 ans</c:v>
                </c:pt>
              </c:strCache>
            </c:strRef>
          </c:tx>
          <c:spPr>
            <a:solidFill>
              <a:schemeClr val="accent2">
                <a:lumMod val="40000"/>
                <a:lumOff val="60000"/>
              </a:schemeClr>
            </a:solidFill>
          </c:spPr>
          <c:dLbls>
            <c:dLbl>
              <c:idx val="0"/>
              <c:layout>
                <c:manualLayout>
                  <c:x val="8.4121962936329533E-3"/>
                  <c:y val="9.5465393794751767E-3"/>
                </c:manualLayout>
              </c:layout>
              <c:showVal val="1"/>
            </c:dLbl>
            <c:showVal val="1"/>
          </c:dLbls>
          <c:cat>
            <c:strRef>
              <c:f>'les plus utilisés'!$O$16:$O$19</c:f>
              <c:strCache>
                <c:ptCount val="4"/>
                <c:pt idx="0">
                  <c:v>sexe</c:v>
                </c:pt>
                <c:pt idx="1">
                  <c:v>domicile</c:v>
                </c:pt>
                <c:pt idx="2">
                  <c:v>âge</c:v>
                </c:pt>
                <c:pt idx="3">
                  <c:v>formation</c:v>
                </c:pt>
              </c:strCache>
            </c:strRef>
          </c:cat>
          <c:val>
            <c:numRef>
              <c:f>'les moins utilisés'!$L$13</c:f>
              <c:numCache>
                <c:formatCode>0.00%</c:formatCode>
                <c:ptCount val="1"/>
                <c:pt idx="0">
                  <c:v>0.21640000000000292</c:v>
                </c:pt>
              </c:numCache>
            </c:numRef>
          </c:val>
        </c:ser>
        <c:ser>
          <c:idx val="9"/>
          <c:order val="9"/>
          <c:tx>
            <c:strRef>
              <c:f>'les plus utilisés'!$M$2</c:f>
              <c:strCache>
                <c:ptCount val="1"/>
                <c:pt idx="0">
                  <c:v>plus de 66 ans</c:v>
                </c:pt>
              </c:strCache>
            </c:strRef>
          </c:tx>
          <c:spPr>
            <a:solidFill>
              <a:schemeClr val="accent2">
                <a:lumMod val="20000"/>
                <a:lumOff val="80000"/>
              </a:schemeClr>
            </a:solidFill>
          </c:spPr>
          <c:dLbls>
            <c:dLbl>
              <c:idx val="0"/>
              <c:layout>
                <c:manualLayout>
                  <c:x val="0"/>
                  <c:y val="1.0309278350515401E-2"/>
                </c:manualLayout>
              </c:layout>
              <c:showVal val="1"/>
            </c:dLbl>
            <c:showVal val="1"/>
          </c:dLbls>
          <c:cat>
            <c:strRef>
              <c:f>'les plus utilisés'!$O$16:$O$19</c:f>
              <c:strCache>
                <c:ptCount val="4"/>
                <c:pt idx="0">
                  <c:v>sexe</c:v>
                </c:pt>
                <c:pt idx="1">
                  <c:v>domicile</c:v>
                </c:pt>
                <c:pt idx="2">
                  <c:v>âge</c:v>
                </c:pt>
                <c:pt idx="3">
                  <c:v>formation</c:v>
                </c:pt>
              </c:strCache>
            </c:strRef>
          </c:cat>
          <c:val>
            <c:numRef>
              <c:f>'les moins utilisés'!$M$13</c:f>
              <c:numCache>
                <c:formatCode>0.00%</c:formatCode>
                <c:ptCount val="1"/>
                <c:pt idx="0">
                  <c:v>0.25</c:v>
                </c:pt>
              </c:numCache>
            </c:numRef>
          </c:val>
        </c:ser>
        <c:ser>
          <c:idx val="10"/>
          <c:order val="10"/>
          <c:tx>
            <c:strRef>
              <c:f>'les plus utilisés'!$N$2</c:f>
              <c:strCache>
                <c:ptCount val="1"/>
                <c:pt idx="0">
                  <c:v>base</c:v>
                </c:pt>
              </c:strCache>
            </c:strRef>
          </c:tx>
          <c:spPr>
            <a:solidFill>
              <a:schemeClr val="accent6">
                <a:lumMod val="75000"/>
              </a:schemeClr>
            </a:solidFill>
          </c:spPr>
          <c:dLbls>
            <c:dLbl>
              <c:idx val="0"/>
              <c:layout>
                <c:manualLayout>
                  <c:x val="6.3091413047976219E-3"/>
                  <c:y val="2.9656627973049791E-2"/>
                </c:manualLayout>
              </c:layout>
              <c:showVal val="1"/>
            </c:dLbl>
            <c:showVal val="1"/>
          </c:dLbls>
          <c:cat>
            <c:strRef>
              <c:f>'les plus utilisés'!$O$16:$O$19</c:f>
              <c:strCache>
                <c:ptCount val="4"/>
                <c:pt idx="0">
                  <c:v>sexe</c:v>
                </c:pt>
                <c:pt idx="1">
                  <c:v>domicile</c:v>
                </c:pt>
                <c:pt idx="2">
                  <c:v>âge</c:v>
                </c:pt>
                <c:pt idx="3">
                  <c:v>formation</c:v>
                </c:pt>
              </c:strCache>
            </c:strRef>
          </c:cat>
          <c:val>
            <c:numRef>
              <c:f>'les moins utilisés'!$N$13</c:f>
              <c:numCache>
                <c:formatCode>0.00%</c:formatCode>
                <c:ptCount val="1"/>
                <c:pt idx="0">
                  <c:v>0.23419999999999999</c:v>
                </c:pt>
              </c:numCache>
            </c:numRef>
          </c:val>
        </c:ser>
        <c:ser>
          <c:idx val="11"/>
          <c:order val="11"/>
          <c:tx>
            <c:strRef>
              <c:f>'les plus utilisés'!$O$2</c:f>
              <c:strCache>
                <c:ptCount val="1"/>
                <c:pt idx="0">
                  <c:v>moyenne </c:v>
                </c:pt>
              </c:strCache>
            </c:strRef>
          </c:tx>
          <c:spPr>
            <a:solidFill>
              <a:schemeClr val="accent6"/>
            </a:solidFill>
          </c:spPr>
          <c:dLbls>
            <c:dLbl>
              <c:idx val="0"/>
              <c:layout>
                <c:manualLayout>
                  <c:x val="7.2520006803002534E-3"/>
                  <c:y val="0"/>
                </c:manualLayout>
              </c:layout>
              <c:showVal val="1"/>
            </c:dLbl>
            <c:showVal val="1"/>
          </c:dLbls>
          <c:cat>
            <c:strRef>
              <c:f>'les plus utilisés'!$O$16:$O$19</c:f>
              <c:strCache>
                <c:ptCount val="4"/>
                <c:pt idx="0">
                  <c:v>sexe</c:v>
                </c:pt>
                <c:pt idx="1">
                  <c:v>domicile</c:v>
                </c:pt>
                <c:pt idx="2">
                  <c:v>âge</c:v>
                </c:pt>
                <c:pt idx="3">
                  <c:v>formation</c:v>
                </c:pt>
              </c:strCache>
            </c:strRef>
          </c:cat>
          <c:val>
            <c:numRef>
              <c:f>'les moins utilisés'!$O$13</c:f>
              <c:numCache>
                <c:formatCode>0.00%</c:formatCode>
                <c:ptCount val="1"/>
                <c:pt idx="0">
                  <c:v>0.26390000000000002</c:v>
                </c:pt>
              </c:numCache>
            </c:numRef>
          </c:val>
        </c:ser>
        <c:ser>
          <c:idx val="12"/>
          <c:order val="12"/>
          <c:tx>
            <c:strRef>
              <c:f>'les plus utilisés'!$P$2</c:f>
              <c:strCache>
                <c:ptCount val="1"/>
                <c:pt idx="0">
                  <c:v>développée</c:v>
                </c:pt>
              </c:strCache>
            </c:strRef>
          </c:tx>
          <c:spPr>
            <a:solidFill>
              <a:schemeClr val="accent6">
                <a:lumMod val="60000"/>
                <a:lumOff val="40000"/>
              </a:schemeClr>
            </a:solidFill>
          </c:spPr>
          <c:dLbls>
            <c:dLbl>
              <c:idx val="0"/>
              <c:layout>
                <c:manualLayout>
                  <c:x val="4.6701692936369334E-3"/>
                  <c:y val="3.9711556673972519E-2"/>
                </c:manualLayout>
              </c:layout>
              <c:showVal val="1"/>
            </c:dLbl>
            <c:showVal val="1"/>
          </c:dLbls>
          <c:cat>
            <c:strRef>
              <c:f>'les plus utilisés'!$O$16:$O$19</c:f>
              <c:strCache>
                <c:ptCount val="4"/>
                <c:pt idx="0">
                  <c:v>sexe</c:v>
                </c:pt>
                <c:pt idx="1">
                  <c:v>domicile</c:v>
                </c:pt>
                <c:pt idx="2">
                  <c:v>âge</c:v>
                </c:pt>
                <c:pt idx="3">
                  <c:v>formation</c:v>
                </c:pt>
              </c:strCache>
            </c:strRef>
          </c:cat>
          <c:val>
            <c:numRef>
              <c:f>'les moins utilisés'!$P$13</c:f>
              <c:numCache>
                <c:formatCode>0.00%</c:formatCode>
                <c:ptCount val="1"/>
                <c:pt idx="0">
                  <c:v>0.23800000000000004</c:v>
                </c:pt>
              </c:numCache>
            </c:numRef>
          </c:val>
        </c:ser>
        <c:ser>
          <c:idx val="13"/>
          <c:order val="13"/>
          <c:tx>
            <c:strRef>
              <c:f>'les plus utilisés'!$Q$2</c:f>
              <c:strCache>
                <c:ptCount val="1"/>
                <c:pt idx="0">
                  <c:v>supériure</c:v>
                </c:pt>
              </c:strCache>
            </c:strRef>
          </c:tx>
          <c:spPr>
            <a:solidFill>
              <a:schemeClr val="accent6">
                <a:lumMod val="40000"/>
                <a:lumOff val="60000"/>
              </a:schemeClr>
            </a:solidFill>
          </c:spPr>
          <c:dLbls>
            <c:dLbl>
              <c:idx val="0"/>
              <c:layout>
                <c:manualLayout>
                  <c:x val="8.5618781307881384E-17"/>
                  <c:y val="1.0309278350515465E-2"/>
                </c:manualLayout>
              </c:layout>
              <c:showVal val="1"/>
            </c:dLbl>
            <c:showVal val="1"/>
          </c:dLbls>
          <c:cat>
            <c:strRef>
              <c:f>'les plus utilisés'!$O$16:$O$19</c:f>
              <c:strCache>
                <c:ptCount val="4"/>
                <c:pt idx="0">
                  <c:v>sexe</c:v>
                </c:pt>
                <c:pt idx="1">
                  <c:v>domicile</c:v>
                </c:pt>
                <c:pt idx="2">
                  <c:v>âge</c:v>
                </c:pt>
                <c:pt idx="3">
                  <c:v>formation</c:v>
                </c:pt>
              </c:strCache>
            </c:strRef>
          </c:cat>
          <c:val>
            <c:numRef>
              <c:f>'les moins utilisés'!$Q$13</c:f>
              <c:numCache>
                <c:formatCode>0.00%</c:formatCode>
                <c:ptCount val="1"/>
                <c:pt idx="0">
                  <c:v>0.26390000000000002</c:v>
                </c:pt>
              </c:numCache>
            </c:numRef>
          </c:val>
        </c:ser>
        <c:axId val="107921792"/>
        <c:axId val="107923328"/>
      </c:barChart>
      <c:catAx>
        <c:axId val="107921792"/>
        <c:scaling>
          <c:orientation val="minMax"/>
        </c:scaling>
        <c:delete val="1"/>
        <c:axPos val="b"/>
        <c:numFmt formatCode="0.00%" sourceLinked="1"/>
        <c:tickLblPos val="none"/>
        <c:crossAx val="107923328"/>
        <c:crosses val="autoZero"/>
        <c:auto val="1"/>
        <c:lblAlgn val="ctr"/>
        <c:lblOffset val="100"/>
      </c:catAx>
      <c:valAx>
        <c:axId val="107923328"/>
        <c:scaling>
          <c:orientation val="minMax"/>
        </c:scaling>
        <c:axPos val="l"/>
        <c:majorGridlines/>
        <c:numFmt formatCode="0.00%" sourceLinked="1"/>
        <c:tickLblPos val="nextTo"/>
        <c:crossAx val="107921792"/>
        <c:crosses val="autoZero"/>
        <c:crossBetween val="between"/>
      </c:valAx>
    </c:plotArea>
    <c:legend>
      <c:legendPos val="r"/>
      <c:layout>
        <c:manualLayout>
          <c:xMode val="edge"/>
          <c:yMode val="edge"/>
          <c:x val="0.79743729056634949"/>
          <c:y val="0"/>
          <c:w val="0.18890614154842517"/>
          <c:h val="0.98558361295664887"/>
        </c:manualLayout>
      </c:layout>
      <c:txPr>
        <a:bodyPr/>
        <a:lstStyle/>
        <a:p>
          <a:pPr>
            <a:defRPr sz="900"/>
          </a:pPr>
          <a:endParaRPr lang="cs-CZ"/>
        </a:p>
      </c:txPr>
    </c:legend>
    <c:plotVisOnly val="1"/>
  </c:chart>
  <c:externalData r:id="rId1"/>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0.10557471942924262"/>
          <c:y val="3.8774273243397529E-2"/>
          <c:w val="0.7100250997133386"/>
          <c:h val="0.84315888101381864"/>
        </c:manualLayout>
      </c:layout>
      <c:barChart>
        <c:barDir val="col"/>
        <c:grouping val="clustered"/>
        <c:ser>
          <c:idx val="0"/>
          <c:order val="0"/>
          <c:tx>
            <c:strRef>
              <c:f>'les plus utilisés'!$D$2</c:f>
              <c:strCache>
                <c:ptCount val="1"/>
                <c:pt idx="0">
                  <c:v>féminin</c:v>
                </c:pt>
              </c:strCache>
            </c:strRef>
          </c:tx>
          <c:spPr>
            <a:solidFill>
              <a:schemeClr val="tx2">
                <a:lumMod val="75000"/>
              </a:schemeClr>
            </a:solidFill>
          </c:spPr>
          <c:dLbls>
            <c:dLbl>
              <c:idx val="0"/>
              <c:layout>
                <c:manualLayout>
                  <c:x val="-1.3137338713507541E-2"/>
                  <c:y val="1.5910895753415751E-2"/>
                </c:manualLayout>
              </c:layout>
              <c:showVal val="1"/>
            </c:dLbl>
            <c:showVal val="1"/>
          </c:dLbls>
          <c:cat>
            <c:strRef>
              <c:f>'les plus utilisés'!$O$16:$O$19</c:f>
              <c:strCache>
                <c:ptCount val="4"/>
                <c:pt idx="0">
                  <c:v>sexe</c:v>
                </c:pt>
                <c:pt idx="1">
                  <c:v>domicile</c:v>
                </c:pt>
                <c:pt idx="2">
                  <c:v>âge</c:v>
                </c:pt>
                <c:pt idx="3">
                  <c:v>formation</c:v>
                </c:pt>
              </c:strCache>
            </c:strRef>
          </c:cat>
          <c:val>
            <c:numRef>
              <c:f>'les moins connus'!$E$14</c:f>
              <c:numCache>
                <c:formatCode>0.00%</c:formatCode>
                <c:ptCount val="1"/>
                <c:pt idx="0">
                  <c:v>0.47840000000000032</c:v>
                </c:pt>
              </c:numCache>
            </c:numRef>
          </c:val>
        </c:ser>
        <c:ser>
          <c:idx val="1"/>
          <c:order val="1"/>
          <c:tx>
            <c:strRef>
              <c:f>'les plus utilisés'!$E$2</c:f>
              <c:strCache>
                <c:ptCount val="1"/>
                <c:pt idx="0">
                  <c:v>masculin</c:v>
                </c:pt>
              </c:strCache>
            </c:strRef>
          </c:tx>
          <c:spPr>
            <a:solidFill>
              <a:schemeClr val="tx2"/>
            </a:solidFill>
          </c:spPr>
          <c:dLbls>
            <c:showVal val="1"/>
          </c:dLbls>
          <c:cat>
            <c:strRef>
              <c:f>'les plus utilisés'!$O$16:$O$19</c:f>
              <c:strCache>
                <c:ptCount val="4"/>
                <c:pt idx="0">
                  <c:v>sexe</c:v>
                </c:pt>
                <c:pt idx="1">
                  <c:v>domicile</c:v>
                </c:pt>
                <c:pt idx="2">
                  <c:v>âge</c:v>
                </c:pt>
                <c:pt idx="3">
                  <c:v>formation</c:v>
                </c:pt>
              </c:strCache>
            </c:strRef>
          </c:cat>
          <c:val>
            <c:numRef>
              <c:f>'les moins connus'!$F$14</c:f>
              <c:numCache>
                <c:formatCode>0.00%</c:formatCode>
                <c:ptCount val="1"/>
                <c:pt idx="0">
                  <c:v>0.52159999999999951</c:v>
                </c:pt>
              </c:numCache>
            </c:numRef>
          </c:val>
        </c:ser>
        <c:ser>
          <c:idx val="2"/>
          <c:order val="2"/>
          <c:tx>
            <c:strRef>
              <c:f>'les plus utilisés'!$F$2</c:f>
              <c:strCache>
                <c:ptCount val="1"/>
                <c:pt idx="0">
                  <c:v>Paris</c:v>
                </c:pt>
              </c:strCache>
            </c:strRef>
          </c:tx>
          <c:spPr>
            <a:solidFill>
              <a:schemeClr val="accent3">
                <a:lumMod val="75000"/>
              </a:schemeClr>
            </a:solidFill>
          </c:spPr>
          <c:dLbls>
            <c:dLbl>
              <c:idx val="0"/>
              <c:layout>
                <c:manualLayout>
                  <c:x val="1.5932627745533261E-2"/>
                  <c:y val="3.4188034188034192E-3"/>
                </c:manualLayout>
              </c:layout>
              <c:showVal val="1"/>
            </c:dLbl>
            <c:showVal val="1"/>
          </c:dLbls>
          <c:cat>
            <c:strRef>
              <c:f>'les plus utilisés'!$O$16:$O$19</c:f>
              <c:strCache>
                <c:ptCount val="4"/>
                <c:pt idx="0">
                  <c:v>sexe</c:v>
                </c:pt>
                <c:pt idx="1">
                  <c:v>domicile</c:v>
                </c:pt>
                <c:pt idx="2">
                  <c:v>âge</c:v>
                </c:pt>
                <c:pt idx="3">
                  <c:v>formation</c:v>
                </c:pt>
              </c:strCache>
            </c:strRef>
          </c:cat>
          <c:val>
            <c:numRef>
              <c:f>'les moins connus'!$G$14</c:f>
              <c:numCache>
                <c:formatCode>0.00%</c:formatCode>
                <c:ptCount val="1"/>
                <c:pt idx="0">
                  <c:v>0.32360000000000338</c:v>
                </c:pt>
              </c:numCache>
            </c:numRef>
          </c:val>
        </c:ser>
        <c:ser>
          <c:idx val="3"/>
          <c:order val="3"/>
          <c:tx>
            <c:strRef>
              <c:f>'les plus utilisés'!$G$2</c:f>
              <c:strCache>
                <c:ptCount val="1"/>
                <c:pt idx="0">
                  <c:v>banlieue </c:v>
                </c:pt>
              </c:strCache>
            </c:strRef>
          </c:tx>
          <c:spPr>
            <a:solidFill>
              <a:schemeClr val="accent3"/>
            </a:solidFill>
          </c:spPr>
          <c:dLbls>
            <c:dLbl>
              <c:idx val="0"/>
              <c:layout>
                <c:manualLayout>
                  <c:x val="0"/>
                  <c:y val="1.3675213675213675E-2"/>
                </c:manualLayout>
              </c:layout>
              <c:showVal val="1"/>
            </c:dLbl>
            <c:showVal val="1"/>
          </c:dLbls>
          <c:cat>
            <c:strRef>
              <c:f>'les plus utilisés'!$O$16:$O$19</c:f>
              <c:strCache>
                <c:ptCount val="4"/>
                <c:pt idx="0">
                  <c:v>sexe</c:v>
                </c:pt>
                <c:pt idx="1">
                  <c:v>domicile</c:v>
                </c:pt>
                <c:pt idx="2">
                  <c:v>âge</c:v>
                </c:pt>
                <c:pt idx="3">
                  <c:v>formation</c:v>
                </c:pt>
              </c:strCache>
            </c:strRef>
          </c:cat>
          <c:val>
            <c:numRef>
              <c:f>'les moins connus'!$H$14</c:f>
              <c:numCache>
                <c:formatCode>0.00%</c:formatCode>
                <c:ptCount val="1"/>
                <c:pt idx="0">
                  <c:v>0.29790000000000288</c:v>
                </c:pt>
              </c:numCache>
            </c:numRef>
          </c:val>
        </c:ser>
        <c:ser>
          <c:idx val="4"/>
          <c:order val="4"/>
          <c:tx>
            <c:strRef>
              <c:f>'les plus utilisés'!$H$2</c:f>
              <c:strCache>
                <c:ptCount val="1"/>
                <c:pt idx="0">
                  <c:v>autre </c:v>
                </c:pt>
              </c:strCache>
            </c:strRef>
          </c:tx>
          <c:spPr>
            <a:solidFill>
              <a:schemeClr val="accent3">
                <a:lumMod val="40000"/>
                <a:lumOff val="60000"/>
              </a:schemeClr>
            </a:solidFill>
          </c:spPr>
          <c:dLbls>
            <c:dLbl>
              <c:idx val="0"/>
              <c:layout>
                <c:manualLayout>
                  <c:x val="0"/>
                  <c:y val="2.0512820512820516E-2"/>
                </c:manualLayout>
              </c:layout>
              <c:showVal val="1"/>
            </c:dLbl>
            <c:showVal val="1"/>
          </c:dLbls>
          <c:cat>
            <c:strRef>
              <c:f>'les plus utilisés'!$O$16:$O$19</c:f>
              <c:strCache>
                <c:ptCount val="4"/>
                <c:pt idx="0">
                  <c:v>sexe</c:v>
                </c:pt>
                <c:pt idx="1">
                  <c:v>domicile</c:v>
                </c:pt>
                <c:pt idx="2">
                  <c:v>âge</c:v>
                </c:pt>
                <c:pt idx="3">
                  <c:v>formation</c:v>
                </c:pt>
              </c:strCache>
            </c:strRef>
          </c:cat>
          <c:val>
            <c:numRef>
              <c:f>'les moins connus'!$I$14</c:f>
              <c:numCache>
                <c:formatCode>0.00%</c:formatCode>
                <c:ptCount val="1"/>
                <c:pt idx="0">
                  <c:v>0.37850000000000489</c:v>
                </c:pt>
              </c:numCache>
            </c:numRef>
          </c:val>
        </c:ser>
        <c:ser>
          <c:idx val="5"/>
          <c:order val="5"/>
          <c:tx>
            <c:strRef>
              <c:f>'les plus utilisés'!$I$2</c:f>
              <c:strCache>
                <c:ptCount val="1"/>
                <c:pt idx="0">
                  <c:v>moins de 20 ans</c:v>
                </c:pt>
              </c:strCache>
            </c:strRef>
          </c:tx>
          <c:spPr>
            <a:solidFill>
              <a:schemeClr val="accent2">
                <a:lumMod val="75000"/>
              </a:schemeClr>
            </a:solidFill>
          </c:spPr>
          <c:dLbls>
            <c:dLbl>
              <c:idx val="0"/>
              <c:layout>
                <c:manualLayout>
                  <c:x val="0"/>
                  <c:y val="1.0256410256410201E-2"/>
                </c:manualLayout>
              </c:layout>
              <c:showVal val="1"/>
            </c:dLbl>
            <c:showVal val="1"/>
          </c:dLbls>
          <c:cat>
            <c:strRef>
              <c:f>'les plus utilisés'!$O$16:$O$19</c:f>
              <c:strCache>
                <c:ptCount val="4"/>
                <c:pt idx="0">
                  <c:v>sexe</c:v>
                </c:pt>
                <c:pt idx="1">
                  <c:v>domicile</c:v>
                </c:pt>
                <c:pt idx="2">
                  <c:v>âge</c:v>
                </c:pt>
                <c:pt idx="3">
                  <c:v>formation</c:v>
                </c:pt>
              </c:strCache>
            </c:strRef>
          </c:cat>
          <c:val>
            <c:numRef>
              <c:f>'les moins connus'!$J$14</c:f>
              <c:numCache>
                <c:formatCode>0.00%</c:formatCode>
                <c:ptCount val="1"/>
                <c:pt idx="0">
                  <c:v>0.20019999999999999</c:v>
                </c:pt>
              </c:numCache>
            </c:numRef>
          </c:val>
        </c:ser>
        <c:ser>
          <c:idx val="6"/>
          <c:order val="6"/>
          <c:tx>
            <c:strRef>
              <c:f>'les plus utilisés'!$J$2</c:f>
              <c:strCache>
                <c:ptCount val="1"/>
                <c:pt idx="0">
                  <c:v>21-35 ans</c:v>
                </c:pt>
              </c:strCache>
            </c:strRef>
          </c:tx>
          <c:spPr>
            <a:solidFill>
              <a:schemeClr val="accent2"/>
            </a:solidFill>
          </c:spPr>
          <c:dLbls>
            <c:dLbl>
              <c:idx val="0"/>
              <c:layout>
                <c:manualLayout>
                  <c:x val="0"/>
                  <c:y val="1.0256410256410263E-2"/>
                </c:manualLayout>
              </c:layout>
              <c:showVal val="1"/>
            </c:dLbl>
            <c:showVal val="1"/>
          </c:dLbls>
          <c:cat>
            <c:strRef>
              <c:f>'les plus utilisés'!$O$16:$O$19</c:f>
              <c:strCache>
                <c:ptCount val="4"/>
                <c:pt idx="0">
                  <c:v>sexe</c:v>
                </c:pt>
                <c:pt idx="1">
                  <c:v>domicile</c:v>
                </c:pt>
                <c:pt idx="2">
                  <c:v>âge</c:v>
                </c:pt>
                <c:pt idx="3">
                  <c:v>formation</c:v>
                </c:pt>
              </c:strCache>
            </c:strRef>
          </c:cat>
          <c:val>
            <c:numRef>
              <c:f>'les moins connus'!$K$14</c:f>
              <c:numCache>
                <c:formatCode>0.00%</c:formatCode>
                <c:ptCount val="1"/>
                <c:pt idx="0">
                  <c:v>0.16039999999999999</c:v>
                </c:pt>
              </c:numCache>
            </c:numRef>
          </c:val>
        </c:ser>
        <c:ser>
          <c:idx val="7"/>
          <c:order val="7"/>
          <c:tx>
            <c:strRef>
              <c:f>'les plus utilisés'!$K$2</c:f>
              <c:strCache>
                <c:ptCount val="1"/>
                <c:pt idx="0">
                  <c:v>36-50 ans</c:v>
                </c:pt>
              </c:strCache>
            </c:strRef>
          </c:tx>
          <c:spPr>
            <a:solidFill>
              <a:schemeClr val="accent2">
                <a:lumMod val="60000"/>
                <a:lumOff val="40000"/>
              </a:schemeClr>
            </a:solidFill>
          </c:spPr>
          <c:dLbls>
            <c:dLbl>
              <c:idx val="0"/>
              <c:layout>
                <c:manualLayout>
                  <c:x val="-9.1043587117332417E-3"/>
                  <c:y val="2.0512820512820516E-2"/>
                </c:manualLayout>
              </c:layout>
              <c:showVal val="1"/>
            </c:dLbl>
            <c:showVal val="1"/>
          </c:dLbls>
          <c:cat>
            <c:strRef>
              <c:f>'les plus utilisés'!$O$16:$O$19</c:f>
              <c:strCache>
                <c:ptCount val="4"/>
                <c:pt idx="0">
                  <c:v>sexe</c:v>
                </c:pt>
                <c:pt idx="1">
                  <c:v>domicile</c:v>
                </c:pt>
                <c:pt idx="2">
                  <c:v>âge</c:v>
                </c:pt>
                <c:pt idx="3">
                  <c:v>formation</c:v>
                </c:pt>
              </c:strCache>
            </c:strRef>
          </c:cat>
          <c:val>
            <c:numRef>
              <c:f>'les moins connus'!$L$14</c:f>
              <c:numCache>
                <c:formatCode>0.00%</c:formatCode>
                <c:ptCount val="1"/>
                <c:pt idx="0">
                  <c:v>0.19600000000000001</c:v>
                </c:pt>
              </c:numCache>
            </c:numRef>
          </c:val>
        </c:ser>
        <c:ser>
          <c:idx val="8"/>
          <c:order val="8"/>
          <c:tx>
            <c:strRef>
              <c:f>'les plus utilisés'!$L$2</c:f>
              <c:strCache>
                <c:ptCount val="1"/>
                <c:pt idx="0">
                  <c:v>51-65 ans</c:v>
                </c:pt>
              </c:strCache>
            </c:strRef>
          </c:tx>
          <c:spPr>
            <a:solidFill>
              <a:schemeClr val="accent2">
                <a:lumMod val="40000"/>
                <a:lumOff val="60000"/>
              </a:schemeClr>
            </a:solidFill>
          </c:spPr>
          <c:dLbls>
            <c:dLbl>
              <c:idx val="0"/>
              <c:layout>
                <c:manualLayout>
                  <c:x val="-1.1380448389666854E-2"/>
                  <c:y val="3.4188034188034192E-3"/>
                </c:manualLayout>
              </c:layout>
              <c:showVal val="1"/>
            </c:dLbl>
            <c:showVal val="1"/>
          </c:dLbls>
          <c:cat>
            <c:strRef>
              <c:f>'les plus utilisés'!$O$16:$O$19</c:f>
              <c:strCache>
                <c:ptCount val="4"/>
                <c:pt idx="0">
                  <c:v>sexe</c:v>
                </c:pt>
                <c:pt idx="1">
                  <c:v>domicile</c:v>
                </c:pt>
                <c:pt idx="2">
                  <c:v>âge</c:v>
                </c:pt>
                <c:pt idx="3">
                  <c:v>formation</c:v>
                </c:pt>
              </c:strCache>
            </c:strRef>
          </c:cat>
          <c:val>
            <c:numRef>
              <c:f>'les moins connus'!$M$14</c:f>
              <c:numCache>
                <c:formatCode>0.00%</c:formatCode>
                <c:ptCount val="1"/>
                <c:pt idx="0">
                  <c:v>0.21260000000000001</c:v>
                </c:pt>
              </c:numCache>
            </c:numRef>
          </c:val>
        </c:ser>
        <c:ser>
          <c:idx val="9"/>
          <c:order val="9"/>
          <c:tx>
            <c:strRef>
              <c:f>'les plus utilisés'!$M$2</c:f>
              <c:strCache>
                <c:ptCount val="1"/>
                <c:pt idx="0">
                  <c:v>plus de 66 ans</c:v>
                </c:pt>
              </c:strCache>
            </c:strRef>
          </c:tx>
          <c:spPr>
            <a:solidFill>
              <a:schemeClr val="accent2">
                <a:lumMod val="20000"/>
                <a:lumOff val="80000"/>
              </a:schemeClr>
            </a:solidFill>
          </c:spPr>
          <c:dLbls>
            <c:dLbl>
              <c:idx val="0"/>
              <c:layout>
                <c:manualLayout>
                  <c:x val="6.8282690338000726E-3"/>
                  <c:y val="3.4188034188034192E-3"/>
                </c:manualLayout>
              </c:layout>
              <c:showVal val="1"/>
            </c:dLbl>
            <c:showVal val="1"/>
          </c:dLbls>
          <c:cat>
            <c:strRef>
              <c:f>'les plus utilisés'!$O$16:$O$19</c:f>
              <c:strCache>
                <c:ptCount val="4"/>
                <c:pt idx="0">
                  <c:v>sexe</c:v>
                </c:pt>
                <c:pt idx="1">
                  <c:v>domicile</c:v>
                </c:pt>
                <c:pt idx="2">
                  <c:v>âge</c:v>
                </c:pt>
                <c:pt idx="3">
                  <c:v>formation</c:v>
                </c:pt>
              </c:strCache>
            </c:strRef>
          </c:cat>
          <c:val>
            <c:numRef>
              <c:f>'les moins connus'!$N$14</c:f>
              <c:numCache>
                <c:formatCode>0.00%</c:formatCode>
                <c:ptCount val="1"/>
                <c:pt idx="0">
                  <c:v>0.23080000000000001</c:v>
                </c:pt>
              </c:numCache>
            </c:numRef>
          </c:val>
        </c:ser>
        <c:ser>
          <c:idx val="10"/>
          <c:order val="10"/>
          <c:tx>
            <c:strRef>
              <c:f>'les plus utilisés'!$N$2</c:f>
              <c:strCache>
                <c:ptCount val="1"/>
                <c:pt idx="0">
                  <c:v>base</c:v>
                </c:pt>
              </c:strCache>
            </c:strRef>
          </c:tx>
          <c:spPr>
            <a:solidFill>
              <a:schemeClr val="accent6">
                <a:lumMod val="75000"/>
              </a:schemeClr>
            </a:solidFill>
          </c:spPr>
          <c:dLbls>
            <c:dLbl>
              <c:idx val="0"/>
              <c:layout>
                <c:manualLayout>
                  <c:x val="6.8282690338000726E-3"/>
                  <c:y val="0"/>
                </c:manualLayout>
              </c:layout>
              <c:showVal val="1"/>
            </c:dLbl>
            <c:showVal val="1"/>
          </c:dLbls>
          <c:cat>
            <c:strRef>
              <c:f>'les plus utilisés'!$O$16:$O$19</c:f>
              <c:strCache>
                <c:ptCount val="4"/>
                <c:pt idx="0">
                  <c:v>sexe</c:v>
                </c:pt>
                <c:pt idx="1">
                  <c:v>domicile</c:v>
                </c:pt>
                <c:pt idx="2">
                  <c:v>âge</c:v>
                </c:pt>
                <c:pt idx="3">
                  <c:v>formation</c:v>
                </c:pt>
              </c:strCache>
            </c:strRef>
          </c:cat>
          <c:val>
            <c:numRef>
              <c:f>'les moins connus'!$O$14</c:f>
              <c:numCache>
                <c:formatCode>0.00%</c:formatCode>
                <c:ptCount val="1"/>
                <c:pt idx="0">
                  <c:v>0.2576</c:v>
                </c:pt>
              </c:numCache>
            </c:numRef>
          </c:val>
        </c:ser>
        <c:ser>
          <c:idx val="11"/>
          <c:order val="11"/>
          <c:tx>
            <c:strRef>
              <c:f>'les plus utilisés'!$O$2</c:f>
              <c:strCache>
                <c:ptCount val="1"/>
                <c:pt idx="0">
                  <c:v>moyenne </c:v>
                </c:pt>
              </c:strCache>
            </c:strRef>
          </c:tx>
          <c:spPr>
            <a:solidFill>
              <a:schemeClr val="accent6"/>
            </a:solidFill>
          </c:spPr>
          <c:dLbls>
            <c:dLbl>
              <c:idx val="0"/>
              <c:layout>
                <c:manualLayout>
                  <c:x val="3.4141345169000421E-2"/>
                  <c:y val="1.3675213675213739E-2"/>
                </c:manualLayout>
              </c:layout>
              <c:showVal val="1"/>
            </c:dLbl>
            <c:showVal val="1"/>
          </c:dLbls>
          <c:cat>
            <c:strRef>
              <c:f>'les plus utilisés'!$O$16:$O$19</c:f>
              <c:strCache>
                <c:ptCount val="4"/>
                <c:pt idx="0">
                  <c:v>sexe</c:v>
                </c:pt>
                <c:pt idx="1">
                  <c:v>domicile</c:v>
                </c:pt>
                <c:pt idx="2">
                  <c:v>âge</c:v>
                </c:pt>
                <c:pt idx="3">
                  <c:v>formation</c:v>
                </c:pt>
              </c:strCache>
            </c:strRef>
          </c:cat>
          <c:val>
            <c:numRef>
              <c:f>'les moins connus'!$P$14</c:f>
              <c:numCache>
                <c:formatCode>0.00%</c:formatCode>
                <c:ptCount val="1"/>
                <c:pt idx="0">
                  <c:v>0.26340000000000002</c:v>
                </c:pt>
              </c:numCache>
            </c:numRef>
          </c:val>
        </c:ser>
        <c:ser>
          <c:idx val="12"/>
          <c:order val="12"/>
          <c:tx>
            <c:strRef>
              <c:f>'les plus utilisés'!$P$2</c:f>
              <c:strCache>
                <c:ptCount val="1"/>
                <c:pt idx="0">
                  <c:v>développée</c:v>
                </c:pt>
              </c:strCache>
            </c:strRef>
          </c:tx>
          <c:spPr>
            <a:solidFill>
              <a:schemeClr val="accent6">
                <a:lumMod val="60000"/>
                <a:lumOff val="40000"/>
              </a:schemeClr>
            </a:solidFill>
          </c:spPr>
          <c:dLbls>
            <c:dLbl>
              <c:idx val="0"/>
              <c:layout>
                <c:manualLayout>
                  <c:x val="0"/>
                  <c:y val="2.051282051282045E-2"/>
                </c:manualLayout>
              </c:layout>
              <c:showVal val="1"/>
            </c:dLbl>
            <c:showVal val="1"/>
          </c:dLbls>
          <c:cat>
            <c:strRef>
              <c:f>'les plus utilisés'!$O$16:$O$19</c:f>
              <c:strCache>
                <c:ptCount val="4"/>
                <c:pt idx="0">
                  <c:v>sexe</c:v>
                </c:pt>
                <c:pt idx="1">
                  <c:v>domicile</c:v>
                </c:pt>
                <c:pt idx="2">
                  <c:v>âge</c:v>
                </c:pt>
                <c:pt idx="3">
                  <c:v>formation</c:v>
                </c:pt>
              </c:strCache>
            </c:strRef>
          </c:cat>
          <c:val>
            <c:numRef>
              <c:f>'les moins connus'!$Q$14</c:f>
              <c:numCache>
                <c:formatCode>0.00%</c:formatCode>
                <c:ptCount val="1"/>
                <c:pt idx="0">
                  <c:v>0.23180000000000001</c:v>
                </c:pt>
              </c:numCache>
            </c:numRef>
          </c:val>
        </c:ser>
        <c:ser>
          <c:idx val="13"/>
          <c:order val="13"/>
          <c:tx>
            <c:strRef>
              <c:f>'les plus utilisés'!$Q$2</c:f>
              <c:strCache>
                <c:ptCount val="1"/>
                <c:pt idx="0">
                  <c:v>supériure</c:v>
                </c:pt>
              </c:strCache>
            </c:strRef>
          </c:tx>
          <c:spPr>
            <a:solidFill>
              <a:schemeClr val="accent6">
                <a:lumMod val="40000"/>
                <a:lumOff val="60000"/>
              </a:schemeClr>
            </a:solidFill>
          </c:spPr>
          <c:dLbls>
            <c:dLbl>
              <c:idx val="0"/>
              <c:layout>
                <c:manualLayout>
                  <c:x val="2.5036986457266416E-2"/>
                  <c:y val="1.7094017094017103E-2"/>
                </c:manualLayout>
              </c:layout>
              <c:showVal val="1"/>
            </c:dLbl>
            <c:showVal val="1"/>
          </c:dLbls>
          <c:cat>
            <c:strRef>
              <c:f>'les plus utilisés'!$O$16:$O$19</c:f>
              <c:strCache>
                <c:ptCount val="4"/>
                <c:pt idx="0">
                  <c:v>sexe</c:v>
                </c:pt>
                <c:pt idx="1">
                  <c:v>domicile</c:v>
                </c:pt>
                <c:pt idx="2">
                  <c:v>âge</c:v>
                </c:pt>
                <c:pt idx="3">
                  <c:v>formation</c:v>
                </c:pt>
              </c:strCache>
            </c:strRef>
          </c:cat>
          <c:val>
            <c:numRef>
              <c:f>'les moins connus'!$R$14</c:f>
              <c:numCache>
                <c:formatCode>0.00%</c:formatCode>
                <c:ptCount val="1"/>
                <c:pt idx="0">
                  <c:v>0.24730000000000021</c:v>
                </c:pt>
              </c:numCache>
            </c:numRef>
          </c:val>
        </c:ser>
        <c:axId val="109102976"/>
        <c:axId val="109104512"/>
      </c:barChart>
      <c:catAx>
        <c:axId val="109102976"/>
        <c:scaling>
          <c:orientation val="minMax"/>
        </c:scaling>
        <c:delete val="1"/>
        <c:axPos val="b"/>
        <c:numFmt formatCode="0.00%" sourceLinked="1"/>
        <c:tickLblPos val="none"/>
        <c:crossAx val="109104512"/>
        <c:crosses val="autoZero"/>
        <c:auto val="1"/>
        <c:lblAlgn val="ctr"/>
        <c:lblOffset val="100"/>
      </c:catAx>
      <c:valAx>
        <c:axId val="109104512"/>
        <c:scaling>
          <c:orientation val="minMax"/>
        </c:scaling>
        <c:axPos val="l"/>
        <c:majorGridlines/>
        <c:numFmt formatCode="0.00%" sourceLinked="1"/>
        <c:tickLblPos val="nextTo"/>
        <c:crossAx val="109102976"/>
        <c:crosses val="autoZero"/>
        <c:crossBetween val="between"/>
      </c:valAx>
    </c:plotArea>
    <c:legend>
      <c:legendPos val="r"/>
      <c:layout>
        <c:manualLayout>
          <c:xMode val="edge"/>
          <c:yMode val="edge"/>
          <c:x val="0.8107850806802106"/>
          <c:y val="9.6151019584090766E-2"/>
          <c:w val="0.17555838125219453"/>
          <c:h val="0.80769796083181911"/>
        </c:manualLayout>
      </c:layout>
      <c:txPr>
        <a:bodyPr/>
        <a:lstStyle/>
        <a:p>
          <a:pPr>
            <a:defRPr sz="900"/>
          </a:pPr>
          <a:endParaRPr lang="cs-CZ"/>
        </a:p>
      </c:txPr>
    </c:legend>
    <c:plotVisOnly val="1"/>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style val="4"/>
  <c:chart>
    <c:view3D>
      <c:perspective val="30"/>
    </c:view3D>
    <c:sideWall>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line3DChart>
        <c:grouping val="standard"/>
        <c:ser>
          <c:idx val="0"/>
          <c:order val="0"/>
          <c:dLbls>
            <c:dLbl>
              <c:idx val="0"/>
              <c:layout>
                <c:manualLayout>
                  <c:x val="-2.7777777777780494E-3"/>
                  <c:y val="5.0925925925925923E-2"/>
                </c:manualLayout>
              </c:layout>
              <c:showVal val="1"/>
            </c:dLbl>
            <c:dLbl>
              <c:idx val="1"/>
              <c:layout>
                <c:manualLayout>
                  <c:x val="5.092533763208823E-17"/>
                  <c:y val="2.7777777777780226E-2"/>
                </c:manualLayout>
              </c:layout>
              <c:showVal val="1"/>
            </c:dLbl>
            <c:dLbl>
              <c:idx val="2"/>
              <c:layout>
                <c:manualLayout>
                  <c:x val="0"/>
                  <c:y val="4.6296296296296523E-2"/>
                </c:manualLayout>
              </c:layout>
              <c:showVal val="1"/>
            </c:dLbl>
            <c:dLbl>
              <c:idx val="3"/>
              <c:layout>
                <c:manualLayout>
                  <c:x val="-5.5555555555555558E-3"/>
                  <c:y val="4.1666666666666664E-2"/>
                </c:manualLayout>
              </c:layout>
              <c:showVal val="1"/>
            </c:dLbl>
            <c:dLbl>
              <c:idx val="4"/>
              <c:layout>
                <c:manualLayout>
                  <c:x val="-1.1111111111111021E-2"/>
                  <c:y val="1.388888888888954E-2"/>
                </c:manualLayout>
              </c:layout>
              <c:showVal val="1"/>
            </c:dLbl>
            <c:showVal val="1"/>
          </c:dLbls>
          <c:cat>
            <c:strRef>
              <c:f>List4!$A$3:$A$7</c:f>
              <c:strCache>
                <c:ptCount val="5"/>
                <c:pt idx="0">
                  <c:v>PR66</c:v>
                </c:pt>
                <c:pt idx="1">
                  <c:v>PR77</c:v>
                </c:pt>
                <c:pt idx="2">
                  <c:v>PR93</c:v>
                </c:pt>
                <c:pt idx="3">
                  <c:v>PR96</c:v>
                </c:pt>
                <c:pt idx="4">
                  <c:v>PR09</c:v>
                </c:pt>
              </c:strCache>
            </c:strRef>
          </c:cat>
          <c:val>
            <c:numRef>
              <c:f>List4!$B$3:$B$7</c:f>
              <c:numCache>
                <c:formatCode>General</c:formatCode>
                <c:ptCount val="5"/>
                <c:pt idx="0">
                  <c:v>33</c:v>
                </c:pt>
                <c:pt idx="1">
                  <c:v>40</c:v>
                </c:pt>
                <c:pt idx="2">
                  <c:v>58</c:v>
                </c:pt>
                <c:pt idx="3">
                  <c:v>61</c:v>
                </c:pt>
                <c:pt idx="4">
                  <c:v>79</c:v>
                </c:pt>
              </c:numCache>
            </c:numRef>
          </c:val>
        </c:ser>
        <c:axId val="99557376"/>
        <c:axId val="99558912"/>
        <c:axId val="97856128"/>
      </c:line3DChart>
      <c:catAx>
        <c:axId val="99557376"/>
        <c:scaling>
          <c:orientation val="minMax"/>
        </c:scaling>
        <c:axPos val="b"/>
        <c:numFmt formatCode="General" sourceLinked="1"/>
        <c:tickLblPos val="nextTo"/>
        <c:crossAx val="99558912"/>
        <c:crosses val="autoZero"/>
        <c:auto val="1"/>
        <c:lblAlgn val="ctr"/>
        <c:lblOffset val="100"/>
      </c:catAx>
      <c:valAx>
        <c:axId val="99558912"/>
        <c:scaling>
          <c:orientation val="minMax"/>
        </c:scaling>
        <c:axPos val="l"/>
        <c:majorGridlines/>
        <c:numFmt formatCode="General" sourceLinked="1"/>
        <c:tickLblPos val="nextTo"/>
        <c:crossAx val="99557376"/>
        <c:crosses val="autoZero"/>
        <c:crossBetween val="between"/>
      </c:valAx>
      <c:serAx>
        <c:axId val="97856128"/>
        <c:scaling>
          <c:orientation val="minMax"/>
        </c:scaling>
        <c:delete val="1"/>
        <c:axPos val="b"/>
        <c:tickLblPos val="none"/>
        <c:crossAx val="99558912"/>
        <c:crosses val="autoZero"/>
      </c:ser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style val="5"/>
  <c:chart>
    <c:autoTitleDeleted val="1"/>
    <c:view3D>
      <c:rotX val="30"/>
      <c:perspective val="60"/>
    </c:view3D>
    <c:plotArea>
      <c:layout>
        <c:manualLayout>
          <c:layoutTarget val="inner"/>
          <c:xMode val="edge"/>
          <c:yMode val="edge"/>
          <c:x val="2.6452363557648252E-4"/>
          <c:y val="4.4330775788576304E-2"/>
          <c:w val="0.57543029238548604"/>
          <c:h val="0.89202397271191258"/>
        </c:manualLayout>
      </c:layout>
      <c:pie3DChart>
        <c:varyColors val="1"/>
        <c:ser>
          <c:idx val="0"/>
          <c:order val="0"/>
          <c:tx>
            <c:strRef>
              <c:f>List2!$C$8</c:f>
              <c:strCache>
                <c:ptCount val="1"/>
                <c:pt idx="0">
                  <c:v>Procédés de création</c:v>
                </c:pt>
              </c:strCache>
            </c:strRef>
          </c:tx>
          <c:dLbls>
            <c:showPercent val="1"/>
            <c:showLeaderLines val="1"/>
          </c:dLbls>
          <c:cat>
            <c:strRef>
              <c:f>List2!$C$9:$C$20</c:f>
              <c:strCache>
                <c:ptCount val="11"/>
                <c:pt idx="0">
                  <c:v>Apocope</c:v>
                </c:pt>
                <c:pt idx="1">
                  <c:v>Apocope + resuffixation</c:v>
                </c:pt>
                <c:pt idx="2">
                  <c:v>Apocope + redoublement</c:v>
                </c:pt>
                <c:pt idx="3">
                  <c:v>Apocope + resuffixation + aphérèse</c:v>
                </c:pt>
                <c:pt idx="4">
                  <c:v>Aphérèse</c:v>
                </c:pt>
                <c:pt idx="5">
                  <c:v>Aphérèse + redoublement</c:v>
                </c:pt>
                <c:pt idx="6">
                  <c:v>Verlan + apocope</c:v>
                </c:pt>
                <c:pt idx="7">
                  <c:v>Verlan + apocope+ resuffixation</c:v>
                </c:pt>
                <c:pt idx="8">
                  <c:v>Verlan + apocope + redoublement</c:v>
                </c:pt>
                <c:pt idx="9">
                  <c:v>deux possibilités (aphérèse ou verlan + apocope)</c:v>
                </c:pt>
                <c:pt idx="10">
                  <c:v>deux possibilités (aphérèse+ redoublement ou verlan + apocope + redoublement)</c:v>
                </c:pt>
              </c:strCache>
            </c:strRef>
          </c:cat>
          <c:val>
            <c:numRef>
              <c:f>List2!$F$9:$F$19</c:f>
              <c:numCache>
                <c:formatCode>General</c:formatCode>
                <c:ptCount val="11"/>
                <c:pt idx="0">
                  <c:v>26</c:v>
                </c:pt>
                <c:pt idx="1">
                  <c:v>11</c:v>
                </c:pt>
                <c:pt idx="2">
                  <c:v>2</c:v>
                </c:pt>
                <c:pt idx="3">
                  <c:v>2</c:v>
                </c:pt>
                <c:pt idx="4">
                  <c:v>12</c:v>
                </c:pt>
                <c:pt idx="5">
                  <c:v>4</c:v>
                </c:pt>
                <c:pt idx="6">
                  <c:v>30</c:v>
                </c:pt>
                <c:pt idx="7">
                  <c:v>3</c:v>
                </c:pt>
                <c:pt idx="8">
                  <c:v>1</c:v>
                </c:pt>
                <c:pt idx="9">
                  <c:v>7</c:v>
                </c:pt>
                <c:pt idx="10">
                  <c:v>2</c:v>
                </c:pt>
              </c:numCache>
            </c:numRef>
          </c:val>
        </c:ser>
        <c:ser>
          <c:idx val="1"/>
          <c:order val="1"/>
          <c:tx>
            <c:v>Procédés de création</c:v>
          </c:tx>
          <c:val>
            <c:numLit>
              <c:formatCode>General</c:formatCode>
              <c:ptCount val="1"/>
              <c:pt idx="0">
                <c:v>1</c:v>
              </c:pt>
            </c:numLit>
          </c:val>
        </c:ser>
      </c:pie3DChart>
    </c:plotArea>
    <c:legend>
      <c:legendPos val="t"/>
      <c:layout>
        <c:manualLayout>
          <c:xMode val="edge"/>
          <c:yMode val="edge"/>
          <c:x val="0.58548005695885352"/>
          <c:y val="1.8893387314439947E-2"/>
          <c:w val="0.38102476320896017"/>
          <c:h val="0.98110659341385853"/>
        </c:manualLayout>
      </c:layout>
      <c:txPr>
        <a:bodyPr/>
        <a:lstStyle/>
        <a:p>
          <a:pPr>
            <a:defRPr sz="900"/>
          </a:pPr>
          <a:endParaRPr lang="cs-CZ"/>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style val="6"/>
  <c:chart>
    <c:autoTitleDeleted val="1"/>
    <c:view3D>
      <c:rotX val="30"/>
      <c:perspective val="30"/>
    </c:view3D>
    <c:plotArea>
      <c:layout>
        <c:manualLayout>
          <c:layoutTarget val="inner"/>
          <c:xMode val="edge"/>
          <c:yMode val="edge"/>
          <c:x val="1.3572408712069389E-2"/>
          <c:y val="0.20402789804727359"/>
          <c:w val="0.55971759539672927"/>
          <c:h val="0.65364260875333891"/>
        </c:manualLayout>
      </c:layout>
      <c:pie3DChart>
        <c:varyColors val="1"/>
        <c:ser>
          <c:idx val="0"/>
          <c:order val="0"/>
          <c:tx>
            <c:strRef>
              <c:f>List5!$B$2</c:f>
              <c:strCache>
                <c:ptCount val="1"/>
                <c:pt idx="0">
                  <c:v>Procédé de création</c:v>
                </c:pt>
              </c:strCache>
            </c:strRef>
          </c:tx>
          <c:dLbls>
            <c:showPercent val="1"/>
            <c:showLeaderLines val="1"/>
          </c:dLbls>
          <c:cat>
            <c:strRef>
              <c:f>List5!$B$3:$B$9</c:f>
              <c:strCache>
                <c:ptCount val="7"/>
                <c:pt idx="0">
                  <c:v>Apocope </c:v>
                </c:pt>
                <c:pt idx="1">
                  <c:v>Aphérèse </c:v>
                </c:pt>
                <c:pt idx="2">
                  <c:v>Apocope + resuffixation</c:v>
                </c:pt>
                <c:pt idx="3">
                  <c:v>Apocope + verlan</c:v>
                </c:pt>
                <c:pt idx="4">
                  <c:v>Apocope avec redoublement hypocoristique </c:v>
                </c:pt>
                <c:pt idx="5">
                  <c:v>Altération apocopée</c:v>
                </c:pt>
                <c:pt idx="6">
                  <c:v>Aphérèse  et transcription suggestive </c:v>
                </c:pt>
              </c:strCache>
            </c:strRef>
          </c:cat>
          <c:val>
            <c:numRef>
              <c:f>List5!$D$3:$D$9</c:f>
              <c:numCache>
                <c:formatCode>General</c:formatCode>
                <c:ptCount val="7"/>
                <c:pt idx="0">
                  <c:v>22</c:v>
                </c:pt>
                <c:pt idx="1">
                  <c:v>5</c:v>
                </c:pt>
                <c:pt idx="2">
                  <c:v>65</c:v>
                </c:pt>
                <c:pt idx="3">
                  <c:v>1</c:v>
                </c:pt>
                <c:pt idx="4">
                  <c:v>5</c:v>
                </c:pt>
                <c:pt idx="5">
                  <c:v>1</c:v>
                </c:pt>
                <c:pt idx="6">
                  <c:v>1</c:v>
                </c:pt>
              </c:numCache>
            </c:numRef>
          </c:val>
        </c:ser>
      </c:pie3DChart>
    </c:plotArea>
    <c:legend>
      <c:legendPos val="r"/>
      <c:layout>
        <c:manualLayout>
          <c:xMode val="edge"/>
          <c:yMode val="edge"/>
          <c:x val="0.56646981627296589"/>
          <c:y val="0"/>
          <c:w val="0.43019306480920688"/>
          <c:h val="0.97992590276395963"/>
        </c:manualLayout>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style val="7"/>
  <c:chart>
    <c:autoTitleDeleted val="1"/>
    <c:view3D>
      <c:rotX val="30"/>
      <c:perspective val="30"/>
    </c:view3D>
    <c:plotArea>
      <c:layout>
        <c:manualLayout>
          <c:layoutTarget val="inner"/>
          <c:xMode val="edge"/>
          <c:yMode val="edge"/>
          <c:x val="5.2938562535798137E-2"/>
          <c:y val="0.24457010315571021"/>
          <c:w val="0.65791801204706568"/>
          <c:h val="0.70009448818898645"/>
        </c:manualLayout>
      </c:layout>
      <c:pie3DChart>
        <c:varyColors val="1"/>
        <c:ser>
          <c:idx val="0"/>
          <c:order val="0"/>
          <c:tx>
            <c:strRef>
              <c:f>List9!$C$13</c:f>
              <c:strCache>
                <c:ptCount val="1"/>
                <c:pt idx="0">
                  <c:v>Répartition des catégories grammaticales</c:v>
                </c:pt>
              </c:strCache>
            </c:strRef>
          </c:tx>
          <c:dLbls>
            <c:dLbl>
              <c:idx val="3"/>
              <c:layout>
                <c:manualLayout>
                  <c:x val="-0.10478571473530023"/>
                  <c:y val="1.2970029909052284E-2"/>
                </c:manualLayout>
              </c:layout>
              <c:showVal val="1"/>
            </c:dLbl>
            <c:dLbl>
              <c:idx val="4"/>
              <c:layout>
                <c:manualLayout>
                  <c:x val="-0.11436307961504805"/>
                  <c:y val="-8.7301326917468697E-2"/>
                </c:manualLayout>
              </c:layout>
              <c:showVal val="1"/>
            </c:dLbl>
            <c:showVal val="1"/>
            <c:showLeaderLines val="1"/>
          </c:dLbls>
          <c:cat>
            <c:strRef>
              <c:f>List9!$C$3:$C$9</c:f>
              <c:strCache>
                <c:ptCount val="7"/>
                <c:pt idx="0">
                  <c:v>adjectifs</c:v>
                </c:pt>
                <c:pt idx="1">
                  <c:v>substantifs </c:v>
                </c:pt>
                <c:pt idx="2">
                  <c:v>noms propres</c:v>
                </c:pt>
                <c:pt idx="3">
                  <c:v>adverbes</c:v>
                </c:pt>
                <c:pt idx="4">
                  <c:v>verbes</c:v>
                </c:pt>
                <c:pt idx="5">
                  <c:v>préposition</c:v>
                </c:pt>
                <c:pt idx="6">
                  <c:v>interjections</c:v>
                </c:pt>
              </c:strCache>
            </c:strRef>
          </c:cat>
          <c:val>
            <c:numRef>
              <c:f>List9!$E$3:$E$9</c:f>
              <c:numCache>
                <c:formatCode>0%</c:formatCode>
                <c:ptCount val="7"/>
                <c:pt idx="0">
                  <c:v>0.23</c:v>
                </c:pt>
                <c:pt idx="1">
                  <c:v>0.60000000000000064</c:v>
                </c:pt>
                <c:pt idx="2">
                  <c:v>0.14000000000000001</c:v>
                </c:pt>
                <c:pt idx="3">
                  <c:v>2.0000000000000011E-2</c:v>
                </c:pt>
                <c:pt idx="4" formatCode="0.0%">
                  <c:v>3.0000000000000092E-3</c:v>
                </c:pt>
                <c:pt idx="5" formatCode="0.0%">
                  <c:v>2.0000000000000052E-3</c:v>
                </c:pt>
                <c:pt idx="6" formatCode="0.0%">
                  <c:v>3.0000000000000092E-3</c:v>
                </c:pt>
              </c:numCache>
            </c:numRef>
          </c:val>
        </c:ser>
      </c:pie3DChart>
    </c:plotArea>
    <c:legend>
      <c:legendPos val="r"/>
      <c:layou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style val="8"/>
  <c:chart>
    <c:autoTitleDeleted val="1"/>
    <c:view3D>
      <c:rotX val="30"/>
      <c:perspective val="30"/>
    </c:view3D>
    <c:plotArea>
      <c:layout>
        <c:manualLayout>
          <c:layoutTarget val="inner"/>
          <c:xMode val="edge"/>
          <c:yMode val="edge"/>
          <c:x val="0"/>
          <c:y val="0.20009462193022051"/>
          <c:w val="0.5425678221757545"/>
          <c:h val="0.78788973034421661"/>
        </c:manualLayout>
      </c:layout>
      <c:pie3DChart>
        <c:varyColors val="1"/>
        <c:ser>
          <c:idx val="0"/>
          <c:order val="0"/>
          <c:dLbls>
            <c:dLbl>
              <c:idx val="4"/>
              <c:layout>
                <c:manualLayout>
                  <c:x val="-0.11436307961504805"/>
                  <c:y val="-8.7301326917468697E-2"/>
                </c:manualLayout>
              </c:layout>
              <c:showVal val="1"/>
            </c:dLbl>
            <c:dLbl>
              <c:idx val="7"/>
              <c:layout>
                <c:manualLayout>
                  <c:x val="-0.10654498647439192"/>
                  <c:y val="-0.22521217527547621"/>
                </c:manualLayout>
              </c:layout>
              <c:showVal val="1"/>
            </c:dLbl>
            <c:dLbl>
              <c:idx val="9"/>
              <c:layout>
                <c:manualLayout>
                  <c:x val="0.16462545630072103"/>
                  <c:y val="-0.2229740563475317"/>
                </c:manualLayout>
              </c:layout>
              <c:showVal val="1"/>
            </c:dLbl>
            <c:dLbl>
              <c:idx val="10"/>
              <c:layout>
                <c:manualLayout>
                  <c:x val="9.5572248871190008E-2"/>
                  <c:y val="-0.21874347405921049"/>
                </c:manualLayout>
              </c:layout>
              <c:showVal val="1"/>
            </c:dLbl>
            <c:showVal val="1"/>
            <c:showLeaderLines val="1"/>
          </c:dLbls>
          <c:cat>
            <c:strRef>
              <c:f>List10!$B$19:$B$33</c:f>
              <c:strCache>
                <c:ptCount val="15"/>
                <c:pt idx="0">
                  <c:v>Apocope</c:v>
                </c:pt>
                <c:pt idx="1">
                  <c:v>Apocope + resuffixation</c:v>
                </c:pt>
                <c:pt idx="2">
                  <c:v>Apocope par ellipse</c:v>
                </c:pt>
                <c:pt idx="3">
                  <c:v>Apocope + redoublement</c:v>
                </c:pt>
                <c:pt idx="4">
                  <c:v>Aphérèse</c:v>
                </c:pt>
                <c:pt idx="5">
                  <c:v>Verlan + apocope</c:v>
                </c:pt>
                <c:pt idx="6">
                  <c:v>Aphérèse + redoublement</c:v>
                </c:pt>
                <c:pt idx="7">
                  <c:v>Apocope + verlan</c:v>
                </c:pt>
                <c:pt idx="8">
                  <c:v>Double troncation (syncope + apocope)</c:v>
                </c:pt>
                <c:pt idx="9">
                  <c:v>Apocope + resuffixation + redoublement</c:v>
                </c:pt>
                <c:pt idx="10">
                  <c:v>Apocope par ellipse + redoublement</c:v>
                </c:pt>
                <c:pt idx="11">
                  <c:v>Apocope par ellipse + resuffixation</c:v>
                </c:pt>
                <c:pt idx="12">
                  <c:v>Double troncation (apocope + aphérèse)</c:v>
                </c:pt>
                <c:pt idx="13">
                  <c:v>Syncope par ellipse</c:v>
                </c:pt>
                <c:pt idx="14">
                  <c:v>Verlan + apocope + redoublement</c:v>
                </c:pt>
              </c:strCache>
            </c:strRef>
          </c:cat>
          <c:val>
            <c:numRef>
              <c:f>List10!$E$19:$E$33</c:f>
              <c:numCache>
                <c:formatCode>0%</c:formatCode>
                <c:ptCount val="15"/>
                <c:pt idx="0">
                  <c:v>0.78</c:v>
                </c:pt>
                <c:pt idx="1">
                  <c:v>0.1</c:v>
                </c:pt>
                <c:pt idx="2">
                  <c:v>4.0000000000000022E-2</c:v>
                </c:pt>
                <c:pt idx="3">
                  <c:v>2.3E-2</c:v>
                </c:pt>
                <c:pt idx="4">
                  <c:v>2.0000000000000011E-2</c:v>
                </c:pt>
                <c:pt idx="5">
                  <c:v>1.0000000000000005E-2</c:v>
                </c:pt>
                <c:pt idx="6" formatCode="0.0%">
                  <c:v>5.0000000000000114E-3</c:v>
                </c:pt>
                <c:pt idx="7" formatCode="0.0%">
                  <c:v>3.0000000000000092E-3</c:v>
                </c:pt>
                <c:pt idx="8" formatCode="0.0%">
                  <c:v>3.0000000000000092E-3</c:v>
                </c:pt>
                <c:pt idx="9" formatCode="0.0%">
                  <c:v>2.0000000000000052E-3</c:v>
                </c:pt>
                <c:pt idx="10" formatCode="0.0%">
                  <c:v>2.0000000000000052E-3</c:v>
                </c:pt>
                <c:pt idx="11" formatCode="0.0%">
                  <c:v>2.0000000000000052E-3</c:v>
                </c:pt>
                <c:pt idx="12" formatCode="0.0%">
                  <c:v>2.0000000000000052E-3</c:v>
                </c:pt>
                <c:pt idx="13" formatCode="0.0%">
                  <c:v>2.0000000000000052E-3</c:v>
                </c:pt>
                <c:pt idx="14" formatCode="0.0%">
                  <c:v>2.0000000000000052E-3</c:v>
                </c:pt>
              </c:numCache>
            </c:numRef>
          </c:val>
        </c:ser>
      </c:pie3DChart>
    </c:plotArea>
    <c:legend>
      <c:legendPos val="r"/>
      <c:layout>
        <c:manualLayout>
          <c:xMode val="edge"/>
          <c:yMode val="edge"/>
          <c:x val="0.54163881251592005"/>
          <c:y val="0"/>
          <c:w val="0.44242487056577673"/>
          <c:h val="1"/>
        </c:manualLayout>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600"/>
              <a:t>Sexe</a:t>
            </a:r>
          </a:p>
        </c:rich>
      </c:tx>
      <c:layout>
        <c:manualLayout>
          <c:xMode val="edge"/>
          <c:yMode val="edge"/>
          <c:x val="0.35683954310180532"/>
          <c:y val="6.7147591399559906E-2"/>
        </c:manualLayout>
      </c:layout>
    </c:title>
    <c:view3D>
      <c:rotX val="30"/>
      <c:perspective val="30"/>
    </c:view3D>
    <c:plotArea>
      <c:layout>
        <c:manualLayout>
          <c:layoutTarget val="inner"/>
          <c:xMode val="edge"/>
          <c:yMode val="edge"/>
          <c:x val="0.13348802144412841"/>
          <c:y val="0.26244556509088746"/>
          <c:w val="0.55322946333835965"/>
          <c:h val="0.57985313633550328"/>
        </c:manualLayout>
      </c:layout>
      <c:pie3DChart>
        <c:varyColors val="1"/>
        <c:ser>
          <c:idx val="0"/>
          <c:order val="0"/>
          <c:tx>
            <c:strRef>
              <c:f>Sexe!$B$1</c:f>
              <c:strCache>
                <c:ptCount val="1"/>
                <c:pt idx="0">
                  <c:v>Sexe</c:v>
                </c:pt>
              </c:strCache>
            </c:strRef>
          </c:tx>
          <c:spPr>
            <a:solidFill>
              <a:schemeClr val="accent2">
                <a:lumMod val="60000"/>
                <a:lumOff val="40000"/>
              </a:schemeClr>
            </a:solidFill>
          </c:spPr>
          <c:dPt>
            <c:idx val="1"/>
            <c:spPr>
              <a:solidFill>
                <a:schemeClr val="tx2">
                  <a:lumMod val="60000"/>
                  <a:lumOff val="40000"/>
                </a:schemeClr>
              </a:solidFill>
            </c:spPr>
          </c:dPt>
          <c:dLbls>
            <c:showVal val="1"/>
            <c:showLeaderLines val="1"/>
          </c:dLbls>
          <c:cat>
            <c:strRef>
              <c:f>Sexe!$B$2:$B$3</c:f>
              <c:strCache>
                <c:ptCount val="2"/>
                <c:pt idx="0">
                  <c:v>féminin</c:v>
                </c:pt>
                <c:pt idx="1">
                  <c:v>masculin</c:v>
                </c:pt>
              </c:strCache>
            </c:strRef>
          </c:cat>
          <c:val>
            <c:numRef>
              <c:f>Sexe!$D$2:$D$3</c:f>
              <c:numCache>
                <c:formatCode>0%</c:formatCode>
                <c:ptCount val="2"/>
                <c:pt idx="0">
                  <c:v>0.56000000000000005</c:v>
                </c:pt>
                <c:pt idx="1">
                  <c:v>0.44</c:v>
                </c:pt>
              </c:numCache>
            </c:numRef>
          </c:val>
        </c:ser>
      </c:pie3DChart>
    </c:plotArea>
    <c:legend>
      <c:legendPos val="r"/>
      <c:legendEntry>
        <c:idx val="0"/>
        <c:txPr>
          <a:bodyPr/>
          <a:lstStyle/>
          <a:p>
            <a:pPr rtl="0">
              <a:defRPr sz="1100"/>
            </a:pPr>
            <a:endParaRPr lang="cs-CZ"/>
          </a:p>
        </c:txPr>
      </c:legendEntry>
      <c:legendEntry>
        <c:idx val="1"/>
        <c:txPr>
          <a:bodyPr/>
          <a:lstStyle/>
          <a:p>
            <a:pPr rtl="0">
              <a:defRPr sz="1100"/>
            </a:pPr>
            <a:endParaRPr lang="cs-CZ"/>
          </a:p>
        </c:txPr>
      </c:legendEntry>
      <c:layout>
        <c:manualLayout>
          <c:xMode val="edge"/>
          <c:yMode val="edge"/>
          <c:x val="0.71718601664155046"/>
          <c:y val="0.43216845085375588"/>
          <c:w val="0.20231752945775389"/>
          <c:h val="0.3411029984888253"/>
        </c:manualLayout>
      </c:layout>
      <c:txPr>
        <a:bodyPr/>
        <a:lstStyle/>
        <a:p>
          <a:pPr rtl="0">
            <a:defRPr/>
          </a:pPr>
          <a:endParaRPr lang="cs-CZ"/>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a:t>Âge</a:t>
            </a:r>
            <a:r>
              <a:rPr lang="cs-CZ"/>
              <a:t> des </a:t>
            </a:r>
            <a:r>
              <a:rPr lang="cs-CZ" sz="1600"/>
              <a:t>répondants</a:t>
            </a:r>
            <a:endParaRPr lang="en-US" sz="1600"/>
          </a:p>
        </c:rich>
      </c:tx>
      <c:layout/>
    </c:title>
    <c:plotArea>
      <c:layout>
        <c:manualLayout>
          <c:layoutTarget val="inner"/>
          <c:xMode val="edge"/>
          <c:yMode val="edge"/>
          <c:x val="0.16910887139107611"/>
          <c:y val="0.19480351414406533"/>
          <c:w val="0.68641720832016417"/>
          <c:h val="0.65482210557013765"/>
        </c:manualLayout>
      </c:layout>
      <c:lineChart>
        <c:grouping val="stacked"/>
        <c:ser>
          <c:idx val="1"/>
          <c:order val="0"/>
          <c:tx>
            <c:strRef>
              <c:f>Age!$B$8</c:f>
              <c:strCache>
                <c:ptCount val="1"/>
                <c:pt idx="0">
                  <c:v>Âge</c:v>
                </c:pt>
              </c:strCache>
            </c:strRef>
          </c:tx>
          <c:marker>
            <c:symbol val="none"/>
          </c:marker>
          <c:cat>
            <c:numRef>
              <c:f>Age!$B$9:$B$47</c:f>
              <c:numCache>
                <c:formatCode>General</c:formatCode>
                <c:ptCount val="39"/>
                <c:pt idx="0">
                  <c:v>18</c:v>
                </c:pt>
                <c:pt idx="1">
                  <c:v>19</c:v>
                </c:pt>
                <c:pt idx="2">
                  <c:v>20</c:v>
                </c:pt>
                <c:pt idx="3">
                  <c:v>21</c:v>
                </c:pt>
                <c:pt idx="4">
                  <c:v>22</c:v>
                </c:pt>
                <c:pt idx="5">
                  <c:v>23</c:v>
                </c:pt>
                <c:pt idx="6">
                  <c:v>24</c:v>
                </c:pt>
                <c:pt idx="7">
                  <c:v>25</c:v>
                </c:pt>
                <c:pt idx="8">
                  <c:v>26</c:v>
                </c:pt>
                <c:pt idx="9">
                  <c:v>27</c:v>
                </c:pt>
                <c:pt idx="10">
                  <c:v>28</c:v>
                </c:pt>
                <c:pt idx="11">
                  <c:v>29</c:v>
                </c:pt>
                <c:pt idx="12">
                  <c:v>30</c:v>
                </c:pt>
                <c:pt idx="13">
                  <c:v>31</c:v>
                </c:pt>
                <c:pt idx="14">
                  <c:v>32</c:v>
                </c:pt>
                <c:pt idx="15">
                  <c:v>33</c:v>
                </c:pt>
                <c:pt idx="16">
                  <c:v>34</c:v>
                </c:pt>
                <c:pt idx="17">
                  <c:v>35</c:v>
                </c:pt>
                <c:pt idx="18">
                  <c:v>36</c:v>
                </c:pt>
                <c:pt idx="19">
                  <c:v>37</c:v>
                </c:pt>
                <c:pt idx="20">
                  <c:v>38</c:v>
                </c:pt>
                <c:pt idx="21">
                  <c:v>39</c:v>
                </c:pt>
                <c:pt idx="22">
                  <c:v>40</c:v>
                </c:pt>
                <c:pt idx="23">
                  <c:v>41</c:v>
                </c:pt>
                <c:pt idx="24">
                  <c:v>43</c:v>
                </c:pt>
                <c:pt idx="25">
                  <c:v>45</c:v>
                </c:pt>
                <c:pt idx="26">
                  <c:v>46</c:v>
                </c:pt>
                <c:pt idx="27">
                  <c:v>47</c:v>
                </c:pt>
                <c:pt idx="28">
                  <c:v>51</c:v>
                </c:pt>
                <c:pt idx="29">
                  <c:v>52</c:v>
                </c:pt>
                <c:pt idx="30">
                  <c:v>54</c:v>
                </c:pt>
                <c:pt idx="31">
                  <c:v>55</c:v>
                </c:pt>
                <c:pt idx="32">
                  <c:v>57</c:v>
                </c:pt>
                <c:pt idx="33">
                  <c:v>59</c:v>
                </c:pt>
                <c:pt idx="34">
                  <c:v>60</c:v>
                </c:pt>
                <c:pt idx="35">
                  <c:v>62</c:v>
                </c:pt>
                <c:pt idx="36">
                  <c:v>65</c:v>
                </c:pt>
                <c:pt idx="37">
                  <c:v>67</c:v>
                </c:pt>
                <c:pt idx="38">
                  <c:v>68</c:v>
                </c:pt>
              </c:numCache>
            </c:numRef>
          </c:cat>
          <c:val>
            <c:numRef>
              <c:f>Age!$C$9:$C$47</c:f>
              <c:numCache>
                <c:formatCode>General</c:formatCode>
                <c:ptCount val="39"/>
                <c:pt idx="0">
                  <c:v>5</c:v>
                </c:pt>
                <c:pt idx="1">
                  <c:v>4</c:v>
                </c:pt>
                <c:pt idx="2">
                  <c:v>6</c:v>
                </c:pt>
                <c:pt idx="3">
                  <c:v>8</c:v>
                </c:pt>
                <c:pt idx="4">
                  <c:v>25</c:v>
                </c:pt>
                <c:pt idx="5">
                  <c:v>19</c:v>
                </c:pt>
                <c:pt idx="6">
                  <c:v>11</c:v>
                </c:pt>
                <c:pt idx="7">
                  <c:v>9</c:v>
                </c:pt>
                <c:pt idx="8">
                  <c:v>12</c:v>
                </c:pt>
                <c:pt idx="9">
                  <c:v>4</c:v>
                </c:pt>
                <c:pt idx="10">
                  <c:v>5</c:v>
                </c:pt>
                <c:pt idx="11">
                  <c:v>3</c:v>
                </c:pt>
                <c:pt idx="12">
                  <c:v>4</c:v>
                </c:pt>
                <c:pt idx="13">
                  <c:v>3</c:v>
                </c:pt>
                <c:pt idx="14">
                  <c:v>5</c:v>
                </c:pt>
                <c:pt idx="15">
                  <c:v>4</c:v>
                </c:pt>
                <c:pt idx="16">
                  <c:v>4</c:v>
                </c:pt>
                <c:pt idx="17">
                  <c:v>4</c:v>
                </c:pt>
                <c:pt idx="18">
                  <c:v>7</c:v>
                </c:pt>
                <c:pt idx="19">
                  <c:v>7</c:v>
                </c:pt>
                <c:pt idx="20">
                  <c:v>7</c:v>
                </c:pt>
                <c:pt idx="21">
                  <c:v>5</c:v>
                </c:pt>
                <c:pt idx="22">
                  <c:v>4</c:v>
                </c:pt>
                <c:pt idx="23">
                  <c:v>5</c:v>
                </c:pt>
                <c:pt idx="24">
                  <c:v>2</c:v>
                </c:pt>
                <c:pt idx="25">
                  <c:v>1</c:v>
                </c:pt>
                <c:pt idx="26">
                  <c:v>2</c:v>
                </c:pt>
                <c:pt idx="27">
                  <c:v>2</c:v>
                </c:pt>
                <c:pt idx="28">
                  <c:v>3</c:v>
                </c:pt>
                <c:pt idx="29">
                  <c:v>3</c:v>
                </c:pt>
                <c:pt idx="30">
                  <c:v>3</c:v>
                </c:pt>
                <c:pt idx="31">
                  <c:v>3</c:v>
                </c:pt>
                <c:pt idx="32">
                  <c:v>3</c:v>
                </c:pt>
                <c:pt idx="33">
                  <c:v>2</c:v>
                </c:pt>
                <c:pt idx="34">
                  <c:v>1</c:v>
                </c:pt>
                <c:pt idx="35">
                  <c:v>1</c:v>
                </c:pt>
                <c:pt idx="36">
                  <c:v>1</c:v>
                </c:pt>
                <c:pt idx="37">
                  <c:v>3</c:v>
                </c:pt>
                <c:pt idx="38">
                  <c:v>2</c:v>
                </c:pt>
              </c:numCache>
            </c:numRef>
          </c:val>
        </c:ser>
        <c:marker val="1"/>
        <c:axId val="98564352"/>
        <c:axId val="101404672"/>
      </c:lineChart>
      <c:catAx>
        <c:axId val="98564352"/>
        <c:scaling>
          <c:orientation val="minMax"/>
        </c:scaling>
        <c:axPos val="b"/>
        <c:numFmt formatCode="General" sourceLinked="1"/>
        <c:tickLblPos val="nextTo"/>
        <c:crossAx val="101404672"/>
        <c:crosses val="autoZero"/>
        <c:auto val="1"/>
        <c:lblAlgn val="ctr"/>
        <c:lblOffset val="100"/>
      </c:catAx>
      <c:valAx>
        <c:axId val="101404672"/>
        <c:scaling>
          <c:orientation val="minMax"/>
        </c:scaling>
        <c:axPos val="l"/>
        <c:majorGridlines/>
        <c:numFmt formatCode="General" sourceLinked="1"/>
        <c:tickLblPos val="nextTo"/>
        <c:crossAx val="98564352"/>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legend>
      <c:legendPos val="r"/>
      <c:layout>
        <c:manualLayout>
          <c:xMode val="edge"/>
          <c:yMode val="edge"/>
          <c:x val="0.85912414648360458"/>
          <c:y val="0.75206510644503921"/>
          <c:w val="0.13888986836797204"/>
          <c:h val="8.3717191601050026E-2"/>
        </c:manualLayout>
      </c:layout>
    </c:legend>
    <c:plotVisOnly val="1"/>
  </c:chart>
  <c:externalData r:id="rId1"/>
  <c:userShapes r:id="rId2"/>
</c:chartSpace>
</file>

<file path=word/drawings/_rels/drawing3.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0.04708</cdr:x>
      <cdr:y>0.49306</cdr:y>
    </cdr:from>
    <cdr:to>
      <cdr:x>0.0904</cdr:x>
      <cdr:y>0.88889</cdr:y>
    </cdr:to>
    <cdr:sp macro="" textlink="">
      <cdr:nvSpPr>
        <cdr:cNvPr id="2" name="TextovéPole 1"/>
        <cdr:cNvSpPr txBox="1"/>
      </cdr:nvSpPr>
      <cdr:spPr>
        <a:xfrm xmlns:a="http://schemas.openxmlformats.org/drawingml/2006/main">
          <a:off x="238125" y="1352550"/>
          <a:ext cx="219075" cy="108585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endParaRPr lang="cs-CZ" sz="1100"/>
        </a:p>
      </cdr:txBody>
    </cdr:sp>
  </cdr:relSizeAnchor>
  <cdr:relSizeAnchor xmlns:cdr="http://schemas.openxmlformats.org/drawingml/2006/chartDrawing">
    <cdr:from>
      <cdr:x>0.03578</cdr:x>
      <cdr:y>0.34028</cdr:y>
    </cdr:from>
    <cdr:to>
      <cdr:x>0.08286</cdr:x>
      <cdr:y>0.61111</cdr:y>
    </cdr:to>
    <cdr:sp macro="" textlink="">
      <cdr:nvSpPr>
        <cdr:cNvPr id="3" name="TextovéPole 2"/>
        <cdr:cNvSpPr txBox="1"/>
      </cdr:nvSpPr>
      <cdr:spPr>
        <a:xfrm xmlns:a="http://schemas.openxmlformats.org/drawingml/2006/main" rot="10800000">
          <a:off x="180975" y="933451"/>
          <a:ext cx="238125" cy="74295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cs-CZ" sz="1100" b="0">
              <a:latin typeface="+mn-lt"/>
            </a:rPr>
            <a:t>nombre</a:t>
          </a:r>
        </a:p>
      </cdr:txBody>
    </cdr:sp>
  </cdr:relSizeAnchor>
</c:userShapes>
</file>

<file path=word/drawings/drawing2.xml><?xml version="1.0" encoding="utf-8"?>
<c:userShapes xmlns:c="http://schemas.openxmlformats.org/drawingml/2006/chart">
  <cdr:relSizeAnchor xmlns:cdr="http://schemas.openxmlformats.org/drawingml/2006/chartDrawing">
    <cdr:from>
      <cdr:x>0.04708</cdr:x>
      <cdr:y>0.49306</cdr:y>
    </cdr:from>
    <cdr:to>
      <cdr:x>0.0904</cdr:x>
      <cdr:y>0.88889</cdr:y>
    </cdr:to>
    <cdr:sp macro="" textlink="">
      <cdr:nvSpPr>
        <cdr:cNvPr id="2" name="TextovéPole 1"/>
        <cdr:cNvSpPr txBox="1"/>
      </cdr:nvSpPr>
      <cdr:spPr>
        <a:xfrm xmlns:a="http://schemas.openxmlformats.org/drawingml/2006/main">
          <a:off x="238125" y="1352550"/>
          <a:ext cx="219075" cy="108585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endParaRPr lang="cs-CZ" sz="110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0.00692</cdr:x>
      <cdr:y>0.00985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cdr:y>
    </cdr:from>
    <cdr:to>
      <cdr:x>0.00692</cdr:x>
      <cdr:y>0.00985</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0.1388</cdr:x>
      <cdr:y>0.88544</cdr:y>
    </cdr:from>
    <cdr:to>
      <cdr:x>0.23186</cdr:x>
      <cdr:y>0.97814</cdr:y>
    </cdr:to>
    <cdr:sp macro="" textlink="">
      <cdr:nvSpPr>
        <cdr:cNvPr id="2" name="TextovéPole 1"/>
        <cdr:cNvSpPr txBox="1"/>
      </cdr:nvSpPr>
      <cdr:spPr>
        <a:xfrm xmlns:a="http://schemas.openxmlformats.org/drawingml/2006/main">
          <a:off x="731105" y="3086777"/>
          <a:ext cx="490177" cy="3231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100"/>
            <a:t>sexe</a:t>
          </a:r>
        </a:p>
      </cdr:txBody>
    </cdr:sp>
  </cdr:relSizeAnchor>
  <cdr:relSizeAnchor xmlns:cdr="http://schemas.openxmlformats.org/drawingml/2006/chartDrawing">
    <cdr:from>
      <cdr:x>0.44322</cdr:x>
      <cdr:y>0.88783</cdr:y>
    </cdr:from>
    <cdr:to>
      <cdr:x>0.52839</cdr:x>
      <cdr:y>0.95355</cdr:y>
    </cdr:to>
    <cdr:sp macro="" textlink="">
      <cdr:nvSpPr>
        <cdr:cNvPr id="3" name="TextovéPole 2"/>
        <cdr:cNvSpPr txBox="1"/>
      </cdr:nvSpPr>
      <cdr:spPr>
        <a:xfrm xmlns:a="http://schemas.openxmlformats.org/drawingml/2006/main">
          <a:off x="2444347" y="3095110"/>
          <a:ext cx="469711" cy="2291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100"/>
            <a:t>âge</a:t>
          </a:r>
        </a:p>
      </cdr:txBody>
    </cdr:sp>
  </cdr:relSizeAnchor>
  <cdr:relSizeAnchor xmlns:cdr="http://schemas.openxmlformats.org/drawingml/2006/chartDrawing">
    <cdr:from>
      <cdr:x>0.25868</cdr:x>
      <cdr:y>0.88544</cdr:y>
    </cdr:from>
    <cdr:to>
      <cdr:x>0.41652</cdr:x>
      <cdr:y>0.97814</cdr:y>
    </cdr:to>
    <cdr:sp macro="" textlink="">
      <cdr:nvSpPr>
        <cdr:cNvPr id="4" name="TextovéPole 3"/>
        <cdr:cNvSpPr txBox="1"/>
      </cdr:nvSpPr>
      <cdr:spPr>
        <a:xfrm xmlns:a="http://schemas.openxmlformats.org/drawingml/2006/main">
          <a:off x="1362550" y="3086776"/>
          <a:ext cx="831396" cy="3231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100"/>
            <a:t>domicile</a:t>
          </a:r>
        </a:p>
      </cdr:txBody>
    </cdr:sp>
  </cdr:relSizeAnchor>
  <cdr:relSizeAnchor xmlns:cdr="http://schemas.openxmlformats.org/drawingml/2006/chartDrawing">
    <cdr:from>
      <cdr:x>0</cdr:x>
      <cdr:y>0</cdr:y>
    </cdr:from>
    <cdr:to>
      <cdr:x>0.00404</cdr:x>
      <cdr:y>0.00611</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cdr:y>
    </cdr:from>
    <cdr:to>
      <cdr:x>0.00404</cdr:x>
      <cdr:y>0.00611</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0.63722</cdr:x>
      <cdr:y>0.88544</cdr:y>
    </cdr:from>
    <cdr:to>
      <cdr:x>0.78549</cdr:x>
      <cdr:y>0.96995</cdr:y>
    </cdr:to>
    <cdr:sp macro="" textlink="">
      <cdr:nvSpPr>
        <cdr:cNvPr id="7" name="TextovéPole 6"/>
        <cdr:cNvSpPr txBox="1"/>
      </cdr:nvSpPr>
      <cdr:spPr>
        <a:xfrm xmlns:a="http://schemas.openxmlformats.org/drawingml/2006/main">
          <a:off x="3356445" y="3086777"/>
          <a:ext cx="780986" cy="2945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100"/>
            <a:t>formation</a:t>
          </a:r>
        </a:p>
      </cdr:txBody>
    </cdr:sp>
  </cdr:relSizeAnchor>
</c:userShapes>
</file>

<file path=word/drawings/drawing5.xml><?xml version="1.0" encoding="utf-8"?>
<c:userShapes xmlns:c="http://schemas.openxmlformats.org/drawingml/2006/chart">
  <cdr:relSizeAnchor xmlns:cdr="http://schemas.openxmlformats.org/drawingml/2006/chartDrawing">
    <cdr:from>
      <cdr:x>0.1388</cdr:x>
      <cdr:y>0.88544</cdr:y>
    </cdr:from>
    <cdr:to>
      <cdr:x>0.23186</cdr:x>
      <cdr:y>0.94749</cdr:y>
    </cdr:to>
    <cdr:sp macro="" textlink="">
      <cdr:nvSpPr>
        <cdr:cNvPr id="2" name="TextovéPole 1"/>
        <cdr:cNvSpPr txBox="1"/>
      </cdr:nvSpPr>
      <cdr:spPr>
        <a:xfrm xmlns:a="http://schemas.openxmlformats.org/drawingml/2006/main">
          <a:off x="838201" y="3533775"/>
          <a:ext cx="5619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100"/>
            <a:t>sexe</a:t>
          </a:r>
        </a:p>
      </cdr:txBody>
    </cdr:sp>
  </cdr:relSizeAnchor>
  <cdr:relSizeAnchor xmlns:cdr="http://schemas.openxmlformats.org/drawingml/2006/chartDrawing">
    <cdr:from>
      <cdr:x>0.44322</cdr:x>
      <cdr:y>0.88783</cdr:y>
    </cdr:from>
    <cdr:to>
      <cdr:x>0.52839</cdr:x>
      <cdr:y>0.94749</cdr:y>
    </cdr:to>
    <cdr:sp macro="" textlink="">
      <cdr:nvSpPr>
        <cdr:cNvPr id="3" name="TextovéPole 2"/>
        <cdr:cNvSpPr txBox="1"/>
      </cdr:nvSpPr>
      <cdr:spPr>
        <a:xfrm xmlns:a="http://schemas.openxmlformats.org/drawingml/2006/main">
          <a:off x="2676526" y="3543299"/>
          <a:ext cx="51435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100"/>
            <a:t>âge</a:t>
          </a:r>
        </a:p>
      </cdr:txBody>
    </cdr:sp>
  </cdr:relSizeAnchor>
  <cdr:relSizeAnchor xmlns:cdr="http://schemas.openxmlformats.org/drawingml/2006/chartDrawing">
    <cdr:from>
      <cdr:x>0.25868</cdr:x>
      <cdr:y>0.88544</cdr:y>
    </cdr:from>
    <cdr:to>
      <cdr:x>0.40806</cdr:x>
      <cdr:y>0.94845</cdr:y>
    </cdr:to>
    <cdr:sp macro="" textlink="">
      <cdr:nvSpPr>
        <cdr:cNvPr id="4" name="TextovéPole 3"/>
        <cdr:cNvSpPr txBox="1"/>
      </cdr:nvSpPr>
      <cdr:spPr>
        <a:xfrm xmlns:a="http://schemas.openxmlformats.org/drawingml/2006/main">
          <a:off x="1406902" y="3272320"/>
          <a:ext cx="812423" cy="2328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100"/>
            <a:t>domicile</a:t>
          </a:r>
        </a:p>
      </cdr:txBody>
    </cdr:sp>
  </cdr:relSizeAnchor>
  <cdr:relSizeAnchor xmlns:cdr="http://schemas.openxmlformats.org/drawingml/2006/chartDrawing">
    <cdr:from>
      <cdr:x>0</cdr:x>
      <cdr:y>0</cdr:y>
    </cdr:from>
    <cdr:to>
      <cdr:x>0.00404</cdr:x>
      <cdr:y>0.00611</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cdr:y>
    </cdr:from>
    <cdr:to>
      <cdr:x>0.00404</cdr:x>
      <cdr:y>0.00611</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0.63722</cdr:x>
      <cdr:y>0.88544</cdr:y>
    </cdr:from>
    <cdr:to>
      <cdr:x>0.78549</cdr:x>
      <cdr:y>0.95876</cdr:y>
    </cdr:to>
    <cdr:sp macro="" textlink="">
      <cdr:nvSpPr>
        <cdr:cNvPr id="7" name="TextovéPole 6"/>
        <cdr:cNvSpPr txBox="1"/>
      </cdr:nvSpPr>
      <cdr:spPr>
        <a:xfrm xmlns:a="http://schemas.openxmlformats.org/drawingml/2006/main">
          <a:off x="3465696" y="3272321"/>
          <a:ext cx="806407" cy="2709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100"/>
            <a:t>formation</a:t>
          </a:r>
        </a:p>
      </cdr:txBody>
    </cdr:sp>
  </cdr:relSizeAnchor>
</c:userShapes>
</file>

<file path=word/drawings/drawing6.xml><?xml version="1.0" encoding="utf-8"?>
<c:userShapes xmlns:c="http://schemas.openxmlformats.org/drawingml/2006/chart">
  <cdr:relSizeAnchor xmlns:cdr="http://schemas.openxmlformats.org/drawingml/2006/chartDrawing">
    <cdr:from>
      <cdr:x>0.1388</cdr:x>
      <cdr:y>0.88544</cdr:y>
    </cdr:from>
    <cdr:to>
      <cdr:x>0.23186</cdr:x>
      <cdr:y>0.94749</cdr:y>
    </cdr:to>
    <cdr:sp macro="" textlink="">
      <cdr:nvSpPr>
        <cdr:cNvPr id="2" name="TextovéPole 1"/>
        <cdr:cNvSpPr txBox="1"/>
      </cdr:nvSpPr>
      <cdr:spPr>
        <a:xfrm xmlns:a="http://schemas.openxmlformats.org/drawingml/2006/main">
          <a:off x="838201" y="3533775"/>
          <a:ext cx="5619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100"/>
            <a:t>sexe</a:t>
          </a:r>
        </a:p>
      </cdr:txBody>
    </cdr:sp>
  </cdr:relSizeAnchor>
  <cdr:relSizeAnchor xmlns:cdr="http://schemas.openxmlformats.org/drawingml/2006/chartDrawing">
    <cdr:from>
      <cdr:x>0.44322</cdr:x>
      <cdr:y>0.88783</cdr:y>
    </cdr:from>
    <cdr:to>
      <cdr:x>0.52839</cdr:x>
      <cdr:y>0.95897</cdr:y>
    </cdr:to>
    <cdr:sp macro="" textlink="">
      <cdr:nvSpPr>
        <cdr:cNvPr id="3" name="TextovéPole 2"/>
        <cdr:cNvSpPr txBox="1"/>
      </cdr:nvSpPr>
      <cdr:spPr>
        <a:xfrm xmlns:a="http://schemas.openxmlformats.org/drawingml/2006/main">
          <a:off x="2473055" y="3298066"/>
          <a:ext cx="475226" cy="2642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100"/>
            <a:t>âge</a:t>
          </a:r>
        </a:p>
      </cdr:txBody>
    </cdr:sp>
  </cdr:relSizeAnchor>
  <cdr:relSizeAnchor xmlns:cdr="http://schemas.openxmlformats.org/drawingml/2006/chartDrawing">
    <cdr:from>
      <cdr:x>0.25868</cdr:x>
      <cdr:y>0.88544</cdr:y>
    </cdr:from>
    <cdr:to>
      <cdr:x>0.39432</cdr:x>
      <cdr:y>0.94749</cdr:y>
    </cdr:to>
    <cdr:sp macro="" textlink="">
      <cdr:nvSpPr>
        <cdr:cNvPr id="4" name="TextovéPole 3"/>
        <cdr:cNvSpPr txBox="1"/>
      </cdr:nvSpPr>
      <cdr:spPr>
        <a:xfrm xmlns:a="http://schemas.openxmlformats.org/drawingml/2006/main">
          <a:off x="1562130" y="3533769"/>
          <a:ext cx="819120" cy="247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100"/>
            <a:t>domicile</a:t>
          </a:r>
        </a:p>
      </cdr:txBody>
    </cdr:sp>
  </cdr:relSizeAnchor>
  <cdr:relSizeAnchor xmlns:cdr="http://schemas.openxmlformats.org/drawingml/2006/chartDrawing">
    <cdr:from>
      <cdr:x>0</cdr:x>
      <cdr:y>0</cdr:y>
    </cdr:from>
    <cdr:to>
      <cdr:x>0.00404</cdr:x>
      <cdr:y>0.00611</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cdr:y>
    </cdr:from>
    <cdr:to>
      <cdr:x>0.00404</cdr:x>
      <cdr:y>0.00611</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0.63722</cdr:x>
      <cdr:y>0.88544</cdr:y>
    </cdr:from>
    <cdr:to>
      <cdr:x>0.78549</cdr:x>
      <cdr:y>0.94615</cdr:y>
    </cdr:to>
    <cdr:sp macro="" textlink="">
      <cdr:nvSpPr>
        <cdr:cNvPr id="7" name="TextovéPole 6"/>
        <cdr:cNvSpPr txBox="1"/>
      </cdr:nvSpPr>
      <cdr:spPr>
        <a:xfrm xmlns:a="http://schemas.openxmlformats.org/drawingml/2006/main">
          <a:off x="3555525" y="3289188"/>
          <a:ext cx="827309" cy="2255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100"/>
            <a:t>formation</a:t>
          </a:r>
        </a:p>
      </cdr:txBody>
    </cdr:sp>
  </cdr:relSizeAnchor>
</c:userShape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BC5F9-7B4D-458E-A1DF-79F6211A0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275</Pages>
  <Words>78559</Words>
  <Characters>463504</Characters>
  <Application>Microsoft Office Word</Application>
  <DocSecurity>0</DocSecurity>
  <Lines>3862</Lines>
  <Paragraphs>1081</Paragraphs>
  <ScaleCrop>false</ScaleCrop>
  <HeadingPairs>
    <vt:vector size="2" baseType="variant">
      <vt:variant>
        <vt:lpstr>Název</vt:lpstr>
      </vt:variant>
      <vt:variant>
        <vt:i4>1</vt:i4>
      </vt:variant>
    </vt:vector>
  </HeadingPairs>
  <TitlesOfParts>
    <vt:vector size="1" baseType="lpstr">
      <vt:lpstr>La connaissance et l</vt:lpstr>
    </vt:vector>
  </TitlesOfParts>
  <Company>ZCU</Company>
  <LinksUpToDate>false</LinksUpToDate>
  <CharactersWithSpaces>540982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connaissance et l</dc:title>
  <dc:creator>Radka</dc:creator>
  <cp:lastModifiedBy>rfridric</cp:lastModifiedBy>
  <cp:revision>3</cp:revision>
  <cp:lastPrinted>2012-07-01T23:57:00Z</cp:lastPrinted>
  <dcterms:created xsi:type="dcterms:W3CDTF">2012-07-01T23:06:00Z</dcterms:created>
  <dcterms:modified xsi:type="dcterms:W3CDTF">2012-07-02T00:00:00Z</dcterms:modified>
</cp:coreProperties>
</file>