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307" w:rsidRPr="00940BBF" w:rsidRDefault="002C5B34" w:rsidP="00580307">
      <w:pPr>
        <w:jc w:val="center"/>
        <w:rPr>
          <w:b/>
          <w:sz w:val="40"/>
          <w:szCs w:val="40"/>
        </w:rPr>
      </w:pPr>
      <w:r w:rsidRPr="00940BBF">
        <w:rPr>
          <w:b/>
          <w:sz w:val="40"/>
          <w:szCs w:val="40"/>
        </w:rPr>
        <w:t>Univerzita Palackého v</w:t>
      </w:r>
      <w:r w:rsidR="00580307" w:rsidRPr="00940BBF">
        <w:rPr>
          <w:b/>
          <w:sz w:val="40"/>
          <w:szCs w:val="40"/>
        </w:rPr>
        <w:t> </w:t>
      </w:r>
      <w:r w:rsidRPr="00940BBF">
        <w:rPr>
          <w:b/>
          <w:sz w:val="40"/>
          <w:szCs w:val="40"/>
        </w:rPr>
        <w:t>Olomouci</w:t>
      </w:r>
    </w:p>
    <w:p w:rsidR="00580307" w:rsidRPr="00940BBF" w:rsidRDefault="00580307" w:rsidP="00580307">
      <w:pPr>
        <w:jc w:val="center"/>
        <w:rPr>
          <w:b/>
          <w:sz w:val="40"/>
          <w:szCs w:val="40"/>
        </w:rPr>
      </w:pPr>
      <w:r w:rsidRPr="00940BBF">
        <w:rPr>
          <w:b/>
          <w:sz w:val="40"/>
          <w:szCs w:val="40"/>
        </w:rPr>
        <w:t>Právnická fakulta</w:t>
      </w:r>
    </w:p>
    <w:p w:rsidR="00580307" w:rsidRDefault="00580307" w:rsidP="00580307">
      <w:pPr>
        <w:jc w:val="center"/>
      </w:pPr>
    </w:p>
    <w:p w:rsidR="00580307" w:rsidRDefault="00580307" w:rsidP="00580307">
      <w:pPr>
        <w:jc w:val="center"/>
      </w:pPr>
    </w:p>
    <w:p w:rsidR="00580307" w:rsidRDefault="00580307" w:rsidP="00580307">
      <w:pPr>
        <w:jc w:val="center"/>
      </w:pPr>
    </w:p>
    <w:p w:rsidR="00580307" w:rsidRDefault="00580307" w:rsidP="00580307">
      <w:pPr>
        <w:jc w:val="center"/>
      </w:pPr>
    </w:p>
    <w:p w:rsidR="00580307" w:rsidRDefault="00580307" w:rsidP="00580307">
      <w:pPr>
        <w:jc w:val="center"/>
      </w:pPr>
    </w:p>
    <w:p w:rsidR="00580307" w:rsidRDefault="00580307" w:rsidP="00580307">
      <w:pPr>
        <w:jc w:val="center"/>
      </w:pPr>
    </w:p>
    <w:p w:rsidR="00956C0A" w:rsidRDefault="00956C0A" w:rsidP="00580307">
      <w:pPr>
        <w:jc w:val="center"/>
      </w:pPr>
    </w:p>
    <w:p w:rsidR="00956C0A" w:rsidRDefault="00956C0A" w:rsidP="00580307">
      <w:pPr>
        <w:jc w:val="center"/>
      </w:pPr>
    </w:p>
    <w:p w:rsidR="00580307" w:rsidRPr="00940BBF" w:rsidRDefault="00956C0A" w:rsidP="00580307">
      <w:pPr>
        <w:jc w:val="center"/>
        <w:rPr>
          <w:b/>
          <w:sz w:val="40"/>
          <w:szCs w:val="40"/>
        </w:rPr>
      </w:pPr>
      <w:r w:rsidRPr="00940BBF">
        <w:rPr>
          <w:b/>
          <w:sz w:val="40"/>
          <w:szCs w:val="40"/>
        </w:rPr>
        <w:t>Silvie Bajerová</w:t>
      </w:r>
    </w:p>
    <w:p w:rsidR="00580307" w:rsidRDefault="00580307" w:rsidP="00580307">
      <w:pPr>
        <w:jc w:val="center"/>
      </w:pPr>
    </w:p>
    <w:p w:rsidR="00580307" w:rsidRPr="000C0D2A" w:rsidRDefault="00580307" w:rsidP="00956C0A">
      <w:pPr>
        <w:jc w:val="center"/>
        <w:rPr>
          <w:b/>
          <w:color w:val="000000"/>
          <w:sz w:val="36"/>
          <w:szCs w:val="36"/>
          <w:shd w:val="clear" w:color="auto" w:fill="FFFFFF"/>
        </w:rPr>
      </w:pPr>
      <w:r w:rsidRPr="000C0D2A">
        <w:rPr>
          <w:b/>
          <w:color w:val="000000"/>
          <w:sz w:val="36"/>
          <w:szCs w:val="36"/>
          <w:shd w:val="clear" w:color="auto" w:fill="FFFFFF"/>
        </w:rPr>
        <w:t>Princip subsidiarity v právu EU jako determinant dělby pravomocí mezi EU a členské státy</w:t>
      </w:r>
    </w:p>
    <w:p w:rsidR="00956C0A" w:rsidRDefault="00956C0A" w:rsidP="00956C0A">
      <w:pPr>
        <w:jc w:val="center"/>
        <w:rPr>
          <w:rFonts w:ascii="Tahoma" w:hAnsi="Tahoma" w:cs="Tahoma"/>
          <w:color w:val="000000"/>
          <w:sz w:val="17"/>
          <w:szCs w:val="17"/>
          <w:shd w:val="clear" w:color="auto" w:fill="FFFFFF"/>
        </w:rPr>
      </w:pPr>
    </w:p>
    <w:p w:rsidR="00956C0A" w:rsidRDefault="00956C0A" w:rsidP="00956C0A">
      <w:pPr>
        <w:jc w:val="center"/>
        <w:rPr>
          <w:rFonts w:ascii="Tahoma" w:hAnsi="Tahoma" w:cs="Tahoma"/>
          <w:color w:val="000000"/>
          <w:sz w:val="17"/>
          <w:szCs w:val="17"/>
          <w:shd w:val="clear" w:color="auto" w:fill="FFFFFF"/>
        </w:rPr>
      </w:pPr>
    </w:p>
    <w:p w:rsidR="00956C0A" w:rsidRDefault="00956C0A" w:rsidP="00956C0A">
      <w:pPr>
        <w:jc w:val="center"/>
        <w:rPr>
          <w:rFonts w:ascii="Tahoma" w:hAnsi="Tahoma" w:cs="Tahoma"/>
          <w:color w:val="000000"/>
          <w:sz w:val="17"/>
          <w:szCs w:val="17"/>
          <w:shd w:val="clear" w:color="auto" w:fill="FFFFFF"/>
        </w:rPr>
      </w:pPr>
    </w:p>
    <w:p w:rsidR="00956C0A" w:rsidRPr="000C0D2A" w:rsidRDefault="00956C0A" w:rsidP="00956C0A">
      <w:pPr>
        <w:jc w:val="center"/>
        <w:rPr>
          <w:b/>
          <w:sz w:val="40"/>
          <w:szCs w:val="40"/>
        </w:rPr>
      </w:pPr>
      <w:r w:rsidRPr="000C0D2A">
        <w:rPr>
          <w:b/>
          <w:color w:val="000000"/>
          <w:sz w:val="40"/>
          <w:szCs w:val="40"/>
          <w:shd w:val="clear" w:color="auto" w:fill="FFFFFF"/>
        </w:rPr>
        <w:t>Diplomová práce</w:t>
      </w:r>
    </w:p>
    <w:p w:rsidR="00956C0A" w:rsidRPr="000C0D2A" w:rsidRDefault="00956C0A" w:rsidP="00580307">
      <w:pPr>
        <w:pStyle w:val="Nadpis1"/>
        <w:numPr>
          <w:ilvl w:val="0"/>
          <w:numId w:val="0"/>
        </w:numPr>
        <w:jc w:val="center"/>
        <w:rPr>
          <w:rFonts w:cs="Times New Roman"/>
          <w:sz w:val="40"/>
          <w:szCs w:val="40"/>
        </w:rPr>
      </w:pPr>
    </w:p>
    <w:p w:rsidR="00956C0A" w:rsidRDefault="00956C0A" w:rsidP="00580307">
      <w:pPr>
        <w:pStyle w:val="Nadpis1"/>
        <w:numPr>
          <w:ilvl w:val="0"/>
          <w:numId w:val="0"/>
        </w:numPr>
        <w:jc w:val="center"/>
      </w:pPr>
    </w:p>
    <w:p w:rsidR="009C4D72" w:rsidRDefault="00956C0A" w:rsidP="009C4D72">
      <w:pPr>
        <w:pStyle w:val="Nadpis1"/>
        <w:numPr>
          <w:ilvl w:val="0"/>
          <w:numId w:val="0"/>
        </w:numPr>
        <w:jc w:val="center"/>
        <w:rPr>
          <w:sz w:val="40"/>
          <w:szCs w:val="40"/>
        </w:rPr>
      </w:pPr>
      <w:bookmarkStart w:id="0" w:name="_Toc325889505"/>
      <w:bookmarkStart w:id="1" w:name="_Toc325928468"/>
      <w:r w:rsidRPr="000C0D2A">
        <w:rPr>
          <w:sz w:val="40"/>
          <w:szCs w:val="40"/>
        </w:rPr>
        <w:t>Olomouc 2012</w:t>
      </w:r>
      <w:bookmarkEnd w:id="0"/>
      <w:bookmarkEnd w:id="1"/>
    </w:p>
    <w:p w:rsidR="009C4D72" w:rsidRDefault="00AF63BB" w:rsidP="009C4D72">
      <w:pPr>
        <w:rPr>
          <w:rFonts w:eastAsiaTheme="majorEastAsia" w:cstheme="majorBidi"/>
        </w:rPr>
      </w:pPr>
      <w:r>
        <w:rPr>
          <w:noProof/>
          <w:lang w:eastAsia="cs-CZ"/>
        </w:rPr>
        <w:drawing>
          <wp:anchor distT="0" distB="0" distL="114300" distR="114300" simplePos="0" relativeHeight="251659264" behindDoc="0" locked="0" layoutInCell="1" allowOverlap="1">
            <wp:simplePos x="0" y="0"/>
            <wp:positionH relativeFrom="column">
              <wp:posOffset>2809166</wp:posOffset>
            </wp:positionH>
            <wp:positionV relativeFrom="paragraph">
              <wp:posOffset>938574</wp:posOffset>
            </wp:positionV>
            <wp:extent cx="268029" cy="318977"/>
            <wp:effectExtent l="19050" t="0" r="0" b="0"/>
            <wp:wrapNone/>
            <wp:docPr id="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68029" cy="318977"/>
                    </a:xfrm>
                    <a:prstGeom prst="rect">
                      <a:avLst/>
                    </a:prstGeom>
                    <a:noFill/>
                    <a:ln w="9525">
                      <a:noFill/>
                      <a:miter lim="800000"/>
                      <a:headEnd/>
                      <a:tailEnd/>
                    </a:ln>
                  </pic:spPr>
                </pic:pic>
              </a:graphicData>
            </a:graphic>
          </wp:anchor>
        </w:drawing>
      </w:r>
      <w:r w:rsidR="00AE6A48" w:rsidRPr="00AE6A48">
        <w:rPr>
          <w:noProof/>
          <w:lang w:eastAsia="cs-CZ"/>
        </w:rPr>
        <w:drawing>
          <wp:anchor distT="0" distB="0" distL="114300" distR="114300" simplePos="0" relativeHeight="251661312" behindDoc="0" locked="0" layoutInCell="1" allowOverlap="1">
            <wp:simplePos x="0" y="0"/>
            <wp:positionH relativeFrom="column">
              <wp:posOffset>3053715</wp:posOffset>
            </wp:positionH>
            <wp:positionV relativeFrom="paragraph">
              <wp:posOffset>828040</wp:posOffset>
            </wp:positionV>
            <wp:extent cx="266700" cy="314325"/>
            <wp:effectExtent l="19050" t="0" r="0" b="0"/>
            <wp:wrapNone/>
            <wp:docPr id="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66700" cy="314325"/>
                    </a:xfrm>
                    <a:prstGeom prst="rect">
                      <a:avLst/>
                    </a:prstGeom>
                    <a:noFill/>
                    <a:ln w="9525">
                      <a:noFill/>
                      <a:miter lim="800000"/>
                      <a:headEnd/>
                      <a:tailEnd/>
                    </a:ln>
                  </pic:spPr>
                </pic:pic>
              </a:graphicData>
            </a:graphic>
          </wp:anchor>
        </w:drawing>
      </w:r>
      <w:r w:rsidR="009C4D72">
        <w:br w:type="page"/>
      </w:r>
    </w:p>
    <w:p w:rsidR="009C4D72" w:rsidRDefault="009C4D72" w:rsidP="00FA4764">
      <w:pPr>
        <w:pStyle w:val="Nadpis1"/>
        <w:numPr>
          <w:ilvl w:val="0"/>
          <w:numId w:val="0"/>
        </w:numPr>
        <w:jc w:val="center"/>
        <w:rPr>
          <w:sz w:val="40"/>
          <w:szCs w:val="40"/>
        </w:rPr>
      </w:pPr>
    </w:p>
    <w:p w:rsidR="009C4D72" w:rsidRDefault="009C4D72" w:rsidP="00FA4764">
      <w:pPr>
        <w:pStyle w:val="Nadpis1"/>
        <w:numPr>
          <w:ilvl w:val="0"/>
          <w:numId w:val="0"/>
        </w:numPr>
        <w:jc w:val="center"/>
        <w:rPr>
          <w:sz w:val="40"/>
          <w:szCs w:val="40"/>
        </w:rPr>
      </w:pPr>
    </w:p>
    <w:p w:rsidR="009C4D72" w:rsidRDefault="009C4D72" w:rsidP="00FA4764">
      <w:pPr>
        <w:pStyle w:val="Nadpis1"/>
        <w:numPr>
          <w:ilvl w:val="0"/>
          <w:numId w:val="0"/>
        </w:numPr>
        <w:jc w:val="center"/>
        <w:rPr>
          <w:sz w:val="40"/>
          <w:szCs w:val="40"/>
        </w:rPr>
      </w:pPr>
    </w:p>
    <w:p w:rsidR="009C4D72" w:rsidRDefault="009C4D72" w:rsidP="00FA4764">
      <w:pPr>
        <w:pStyle w:val="Nadpis1"/>
        <w:numPr>
          <w:ilvl w:val="0"/>
          <w:numId w:val="0"/>
        </w:numPr>
        <w:jc w:val="center"/>
        <w:rPr>
          <w:sz w:val="40"/>
          <w:szCs w:val="40"/>
        </w:rPr>
      </w:pPr>
    </w:p>
    <w:p w:rsidR="009C4D72" w:rsidRDefault="009C4D72" w:rsidP="00FA4764">
      <w:pPr>
        <w:pStyle w:val="Nadpis1"/>
        <w:numPr>
          <w:ilvl w:val="0"/>
          <w:numId w:val="0"/>
        </w:numPr>
        <w:jc w:val="center"/>
        <w:rPr>
          <w:sz w:val="40"/>
          <w:szCs w:val="40"/>
        </w:rPr>
      </w:pPr>
    </w:p>
    <w:p w:rsidR="009C4D72" w:rsidRDefault="009C4D72" w:rsidP="00FA4764">
      <w:pPr>
        <w:pStyle w:val="Nadpis1"/>
        <w:numPr>
          <w:ilvl w:val="0"/>
          <w:numId w:val="0"/>
        </w:numPr>
        <w:jc w:val="center"/>
        <w:rPr>
          <w:sz w:val="40"/>
          <w:szCs w:val="40"/>
        </w:rPr>
      </w:pPr>
    </w:p>
    <w:p w:rsidR="009C4D72" w:rsidRDefault="009C4D72" w:rsidP="00FA4764">
      <w:pPr>
        <w:pStyle w:val="Nadpis1"/>
        <w:numPr>
          <w:ilvl w:val="0"/>
          <w:numId w:val="0"/>
        </w:numPr>
        <w:jc w:val="center"/>
        <w:rPr>
          <w:sz w:val="40"/>
          <w:szCs w:val="40"/>
        </w:rPr>
      </w:pPr>
    </w:p>
    <w:p w:rsidR="009C4D72" w:rsidRDefault="009C4D72" w:rsidP="00FA4764">
      <w:pPr>
        <w:pStyle w:val="Nadpis1"/>
        <w:numPr>
          <w:ilvl w:val="0"/>
          <w:numId w:val="0"/>
        </w:numPr>
        <w:jc w:val="center"/>
        <w:rPr>
          <w:sz w:val="40"/>
          <w:szCs w:val="40"/>
        </w:rPr>
      </w:pPr>
    </w:p>
    <w:p w:rsidR="009C4D72" w:rsidRDefault="009C4D72" w:rsidP="00FA4764">
      <w:pPr>
        <w:pStyle w:val="Nadpis1"/>
        <w:numPr>
          <w:ilvl w:val="0"/>
          <w:numId w:val="0"/>
        </w:numPr>
        <w:jc w:val="center"/>
        <w:rPr>
          <w:sz w:val="40"/>
          <w:szCs w:val="40"/>
        </w:rPr>
      </w:pPr>
    </w:p>
    <w:p w:rsidR="007A2956" w:rsidRDefault="00884E86" w:rsidP="00884E86">
      <w:pPr>
        <w:pStyle w:val="Nadpis1"/>
        <w:numPr>
          <w:ilvl w:val="0"/>
          <w:numId w:val="0"/>
        </w:numPr>
        <w:jc w:val="left"/>
        <w:rPr>
          <w:b w:val="0"/>
          <w:sz w:val="24"/>
          <w:szCs w:val="24"/>
        </w:rPr>
      </w:pPr>
      <w:bookmarkStart w:id="2" w:name="_Toc325889506"/>
      <w:bookmarkStart w:id="3" w:name="_Toc325928469"/>
      <w:r w:rsidRPr="00884E86">
        <w:rPr>
          <w:b w:val="0"/>
          <w:sz w:val="24"/>
          <w:szCs w:val="24"/>
        </w:rPr>
        <w:t xml:space="preserve">Prohlašuji, že jsem diplomovou práci na téma </w:t>
      </w:r>
      <w:r w:rsidR="00DA00BE">
        <w:rPr>
          <w:b w:val="0"/>
          <w:sz w:val="24"/>
          <w:szCs w:val="24"/>
        </w:rPr>
        <w:t>„</w:t>
      </w:r>
      <w:r w:rsidRPr="00884E86">
        <w:rPr>
          <w:b w:val="0"/>
          <w:sz w:val="24"/>
          <w:szCs w:val="24"/>
        </w:rPr>
        <w:t>Princip subsidiarity v právu EU jako determinant dělby pravomocí mezi EU a členské státy</w:t>
      </w:r>
      <w:r w:rsidR="00DA00BE">
        <w:rPr>
          <w:b w:val="0"/>
          <w:sz w:val="24"/>
          <w:szCs w:val="24"/>
        </w:rPr>
        <w:t>“</w:t>
      </w:r>
      <w:r>
        <w:rPr>
          <w:b w:val="0"/>
          <w:sz w:val="24"/>
          <w:szCs w:val="24"/>
        </w:rPr>
        <w:t xml:space="preserve"> </w:t>
      </w:r>
      <w:r w:rsidRPr="00884E86">
        <w:rPr>
          <w:b w:val="0"/>
          <w:sz w:val="24"/>
          <w:szCs w:val="24"/>
        </w:rPr>
        <w:t>vypracovala samostatně a citovala jsem všechny použité zdroje.</w:t>
      </w:r>
      <w:bookmarkEnd w:id="2"/>
      <w:bookmarkEnd w:id="3"/>
    </w:p>
    <w:p w:rsidR="00D92B1B" w:rsidRPr="00E40369" w:rsidRDefault="00AE6A48" w:rsidP="00E40369">
      <w:pPr>
        <w:pStyle w:val="Nadpis1"/>
        <w:numPr>
          <w:ilvl w:val="0"/>
          <w:numId w:val="0"/>
        </w:numPr>
        <w:jc w:val="left"/>
        <w:rPr>
          <w:b w:val="0"/>
          <w:sz w:val="24"/>
          <w:szCs w:val="24"/>
        </w:rPr>
      </w:pPr>
      <w:bookmarkStart w:id="4" w:name="_Toc325889507"/>
      <w:bookmarkStart w:id="5" w:name="_Toc325928470"/>
      <w:r>
        <w:rPr>
          <w:b w:val="0"/>
          <w:noProof/>
          <w:sz w:val="24"/>
          <w:szCs w:val="24"/>
          <w:lang w:eastAsia="cs-CZ"/>
        </w:rPr>
        <w:drawing>
          <wp:anchor distT="0" distB="0" distL="114300" distR="114300" simplePos="0" relativeHeight="251663360" behindDoc="0" locked="0" layoutInCell="1" allowOverlap="1">
            <wp:simplePos x="0" y="0"/>
            <wp:positionH relativeFrom="column">
              <wp:posOffset>2814253</wp:posOffset>
            </wp:positionH>
            <wp:positionV relativeFrom="paragraph">
              <wp:posOffset>725442</wp:posOffset>
            </wp:positionV>
            <wp:extent cx="265958" cy="308758"/>
            <wp:effectExtent l="19050" t="0" r="742" b="0"/>
            <wp:wrapNone/>
            <wp:docPr id="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65958" cy="308758"/>
                    </a:xfrm>
                    <a:prstGeom prst="rect">
                      <a:avLst/>
                    </a:prstGeom>
                    <a:noFill/>
                    <a:ln w="9525">
                      <a:noFill/>
                      <a:miter lim="800000"/>
                      <a:headEnd/>
                      <a:tailEnd/>
                    </a:ln>
                  </pic:spPr>
                </pic:pic>
              </a:graphicData>
            </a:graphic>
          </wp:anchor>
        </w:drawing>
      </w:r>
      <w:r w:rsidR="007A2956">
        <w:rPr>
          <w:b w:val="0"/>
          <w:sz w:val="24"/>
          <w:szCs w:val="24"/>
        </w:rPr>
        <w:t xml:space="preserve">V Olomouci dne 28. 5. 2012 </w:t>
      </w:r>
      <w:r w:rsidR="007A2956">
        <w:rPr>
          <w:b w:val="0"/>
          <w:sz w:val="24"/>
          <w:szCs w:val="24"/>
        </w:rPr>
        <w:tab/>
      </w:r>
      <w:r w:rsidR="007A2956">
        <w:rPr>
          <w:b w:val="0"/>
          <w:sz w:val="24"/>
          <w:szCs w:val="24"/>
        </w:rPr>
        <w:tab/>
      </w:r>
      <w:r w:rsidR="007A2956">
        <w:rPr>
          <w:b w:val="0"/>
          <w:sz w:val="24"/>
          <w:szCs w:val="24"/>
        </w:rPr>
        <w:tab/>
      </w:r>
      <w:r w:rsidR="007A2956">
        <w:rPr>
          <w:b w:val="0"/>
          <w:sz w:val="24"/>
          <w:szCs w:val="24"/>
        </w:rPr>
        <w:tab/>
      </w:r>
      <w:r w:rsidR="007A2956">
        <w:rPr>
          <w:b w:val="0"/>
          <w:sz w:val="24"/>
          <w:szCs w:val="24"/>
        </w:rPr>
        <w:tab/>
      </w:r>
      <w:r w:rsidR="007A2956">
        <w:rPr>
          <w:b w:val="0"/>
          <w:sz w:val="24"/>
          <w:szCs w:val="24"/>
        </w:rPr>
        <w:tab/>
      </w:r>
      <w:r w:rsidR="00B1244D">
        <w:rPr>
          <w:b w:val="0"/>
          <w:sz w:val="24"/>
          <w:szCs w:val="24"/>
        </w:rPr>
        <w:t xml:space="preserve">    </w:t>
      </w:r>
      <w:r w:rsidR="00B1244D">
        <w:rPr>
          <w:b w:val="0"/>
          <w:sz w:val="24"/>
          <w:szCs w:val="24"/>
        </w:rPr>
        <w:tab/>
      </w:r>
      <w:r w:rsidR="007A2956">
        <w:rPr>
          <w:b w:val="0"/>
          <w:sz w:val="24"/>
          <w:szCs w:val="24"/>
        </w:rPr>
        <w:t>Silvie Bajerová</w:t>
      </w:r>
      <w:bookmarkEnd w:id="4"/>
      <w:bookmarkEnd w:id="5"/>
      <w:r w:rsidR="006A44CB">
        <w:br w:type="page"/>
      </w:r>
    </w:p>
    <w:p w:rsidR="00E40369" w:rsidRDefault="00E40369" w:rsidP="00E40369"/>
    <w:p w:rsidR="00E40369" w:rsidRDefault="00E40369" w:rsidP="00E40369"/>
    <w:p w:rsidR="00E40369" w:rsidRDefault="00E40369" w:rsidP="00E40369"/>
    <w:p w:rsidR="00E40369" w:rsidRDefault="00E40369" w:rsidP="00E40369"/>
    <w:p w:rsidR="00E40369" w:rsidRDefault="00E40369" w:rsidP="00E40369"/>
    <w:p w:rsidR="00E40369" w:rsidRDefault="00E40369" w:rsidP="00E40369"/>
    <w:p w:rsidR="00E40369" w:rsidRDefault="00E40369" w:rsidP="00E40369"/>
    <w:p w:rsidR="00E40369" w:rsidRDefault="00E40369" w:rsidP="00E40369"/>
    <w:p w:rsidR="00E40369" w:rsidRDefault="00E40369" w:rsidP="00E40369"/>
    <w:p w:rsidR="00E40369" w:rsidRDefault="00E40369" w:rsidP="00E40369"/>
    <w:p w:rsidR="00E40369" w:rsidRDefault="00E40369" w:rsidP="00E40369"/>
    <w:p w:rsidR="00E40369" w:rsidRDefault="00E40369" w:rsidP="00E40369"/>
    <w:p w:rsidR="00E40369" w:rsidRDefault="00E40369" w:rsidP="00E40369"/>
    <w:p w:rsidR="00E40369" w:rsidRDefault="00E40369" w:rsidP="00E40369"/>
    <w:p w:rsidR="00E40369" w:rsidRDefault="00E40369" w:rsidP="00E40369"/>
    <w:p w:rsidR="00E40369" w:rsidRDefault="00E40369" w:rsidP="00E40369"/>
    <w:p w:rsidR="00E40369" w:rsidRDefault="00E40369" w:rsidP="00E40369"/>
    <w:p w:rsidR="00E40369" w:rsidRDefault="00E40369" w:rsidP="00E40369"/>
    <w:p w:rsidR="00E40369" w:rsidRDefault="00E40369" w:rsidP="00E40369"/>
    <w:p w:rsidR="00E40369" w:rsidRDefault="00E40369" w:rsidP="00E40369"/>
    <w:p w:rsidR="00E40369" w:rsidRDefault="00E40369" w:rsidP="00E40369"/>
    <w:p w:rsidR="00E40369" w:rsidRDefault="00E40369" w:rsidP="00E40369"/>
    <w:p w:rsidR="00E40369" w:rsidRDefault="00E40369" w:rsidP="00E40369"/>
    <w:p w:rsidR="00E40369" w:rsidRDefault="00E40369" w:rsidP="00E40369"/>
    <w:p w:rsidR="00E40369" w:rsidRDefault="00E40369" w:rsidP="00E40369"/>
    <w:p w:rsidR="00E40369" w:rsidRDefault="00E40369" w:rsidP="00E40369"/>
    <w:p w:rsidR="00E40369" w:rsidRPr="0087224F" w:rsidRDefault="00E40369" w:rsidP="00E40369">
      <w:r w:rsidRPr="0087224F">
        <w:t>Chtěla bych poděkovat</w:t>
      </w:r>
      <w:r>
        <w:t xml:space="preserve"> vedoucímu své diplomové práce </w:t>
      </w:r>
      <w:r w:rsidRPr="00C569D7">
        <w:t xml:space="preserve">JUDr. </w:t>
      </w:r>
      <w:proofErr w:type="spellStart"/>
      <w:r w:rsidRPr="00C569D7">
        <w:t>Ondrej</w:t>
      </w:r>
      <w:r>
        <w:t>i</w:t>
      </w:r>
      <w:proofErr w:type="spellEnd"/>
      <w:r w:rsidRPr="00C569D7">
        <w:t xml:space="preserve"> </w:t>
      </w:r>
      <w:proofErr w:type="spellStart"/>
      <w:r w:rsidRPr="00C569D7">
        <w:t>Hamuľák</w:t>
      </w:r>
      <w:r>
        <w:t>ovi</w:t>
      </w:r>
      <w:proofErr w:type="spellEnd"/>
      <w:r>
        <w:t xml:space="preserve"> za trpělivost a podporu, kterou mi byl nápomocen při </w:t>
      </w:r>
      <w:r w:rsidRPr="0087224F">
        <w:t>realizaci této práce.</w:t>
      </w:r>
      <w:r w:rsidRPr="00E40369">
        <w:rPr>
          <w:b/>
          <w:noProof/>
          <w:szCs w:val="24"/>
          <w:lang w:eastAsia="cs-CZ"/>
        </w:rPr>
        <w:t xml:space="preserve"> </w:t>
      </w:r>
    </w:p>
    <w:p w:rsidR="00E40369" w:rsidRPr="00884E86" w:rsidRDefault="00EE003B" w:rsidP="00E40369">
      <w:pPr>
        <w:pStyle w:val="Nadpis1"/>
        <w:numPr>
          <w:ilvl w:val="0"/>
          <w:numId w:val="0"/>
        </w:numPr>
        <w:jc w:val="left"/>
        <w:rPr>
          <w:b w:val="0"/>
          <w:sz w:val="24"/>
          <w:szCs w:val="24"/>
        </w:rPr>
      </w:pPr>
      <w:r>
        <w:rPr>
          <w:b w:val="0"/>
          <w:noProof/>
          <w:sz w:val="24"/>
          <w:szCs w:val="24"/>
          <w:lang w:eastAsia="cs-CZ"/>
        </w:rPr>
        <w:drawing>
          <wp:anchor distT="0" distB="0" distL="114300" distR="114300" simplePos="0" relativeHeight="251665408" behindDoc="0" locked="0" layoutInCell="1" allowOverlap="1">
            <wp:simplePos x="0" y="0"/>
            <wp:positionH relativeFrom="column">
              <wp:posOffset>2834005</wp:posOffset>
            </wp:positionH>
            <wp:positionV relativeFrom="paragraph">
              <wp:posOffset>1144270</wp:posOffset>
            </wp:positionV>
            <wp:extent cx="265430" cy="308610"/>
            <wp:effectExtent l="19050" t="0" r="1270" b="0"/>
            <wp:wrapNone/>
            <wp:docPr id="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65430" cy="308610"/>
                    </a:xfrm>
                    <a:prstGeom prst="rect">
                      <a:avLst/>
                    </a:prstGeom>
                    <a:noFill/>
                    <a:ln w="9525">
                      <a:noFill/>
                      <a:miter lim="800000"/>
                      <a:headEnd/>
                      <a:tailEnd/>
                    </a:ln>
                  </pic:spPr>
                </pic:pic>
              </a:graphicData>
            </a:graphic>
          </wp:anchor>
        </w:drawing>
      </w:r>
      <w:r w:rsidR="00E40369" w:rsidRPr="00884E86">
        <w:rPr>
          <w:b w:val="0"/>
          <w:sz w:val="24"/>
          <w:szCs w:val="24"/>
        </w:rPr>
        <w:br w:type="page"/>
      </w:r>
    </w:p>
    <w:p w:rsidR="00FA4764" w:rsidRPr="009C4D72" w:rsidRDefault="00FA4764" w:rsidP="009C4D72">
      <w:pPr>
        <w:pStyle w:val="Obsah1"/>
        <w:tabs>
          <w:tab w:val="left" w:pos="480"/>
          <w:tab w:val="right" w:leader="dot" w:pos="9395"/>
        </w:tabs>
        <w:rPr>
          <w:b/>
          <w:sz w:val="32"/>
          <w:szCs w:val="32"/>
        </w:rPr>
      </w:pPr>
      <w:r w:rsidRPr="009C4D72">
        <w:rPr>
          <w:b/>
          <w:sz w:val="32"/>
          <w:szCs w:val="32"/>
        </w:rPr>
        <w:lastRenderedPageBreak/>
        <w:t>Obsah</w:t>
      </w:r>
    </w:p>
    <w:p w:rsidR="001A7E9F" w:rsidRDefault="0014409F">
      <w:pPr>
        <w:pStyle w:val="Obsah1"/>
        <w:tabs>
          <w:tab w:val="right" w:leader="dot" w:pos="9395"/>
        </w:tabs>
        <w:rPr>
          <w:rFonts w:asciiTheme="minorHAnsi" w:eastAsiaTheme="minorEastAsia" w:hAnsiTheme="minorHAnsi" w:cstheme="minorBidi"/>
          <w:noProof/>
          <w:sz w:val="22"/>
          <w:lang w:eastAsia="cs-CZ"/>
        </w:rPr>
      </w:pPr>
      <w:r>
        <w:fldChar w:fldCharType="begin"/>
      </w:r>
      <w:r w:rsidR="00A05918">
        <w:instrText xml:space="preserve"> TOC \o "1-3" \h \z \u </w:instrText>
      </w:r>
      <w:r>
        <w:fldChar w:fldCharType="separate"/>
      </w:r>
      <w:hyperlink w:anchor="_Toc325928468" w:history="1"/>
      <w:hyperlink w:anchor="_Toc325928471" w:history="1">
        <w:r w:rsidR="001A7E9F" w:rsidRPr="00635B7A">
          <w:rPr>
            <w:rStyle w:val="Hypertextovodkaz"/>
            <w:noProof/>
          </w:rPr>
          <w:t>Seznam použitých zkratek</w:t>
        </w:r>
        <w:r w:rsidR="001A7E9F">
          <w:rPr>
            <w:noProof/>
            <w:webHidden/>
          </w:rPr>
          <w:tab/>
        </w:r>
        <w:r>
          <w:rPr>
            <w:noProof/>
            <w:webHidden/>
          </w:rPr>
          <w:fldChar w:fldCharType="begin"/>
        </w:r>
        <w:r w:rsidR="001A7E9F">
          <w:rPr>
            <w:noProof/>
            <w:webHidden/>
          </w:rPr>
          <w:instrText xml:space="preserve"> PAGEREF _Toc325928471 \h </w:instrText>
        </w:r>
        <w:r>
          <w:rPr>
            <w:noProof/>
            <w:webHidden/>
          </w:rPr>
        </w:r>
        <w:r>
          <w:rPr>
            <w:noProof/>
            <w:webHidden/>
          </w:rPr>
          <w:fldChar w:fldCharType="separate"/>
        </w:r>
        <w:r w:rsidR="001A7E9F">
          <w:rPr>
            <w:noProof/>
            <w:webHidden/>
          </w:rPr>
          <w:t>7</w:t>
        </w:r>
        <w:r>
          <w:rPr>
            <w:noProof/>
            <w:webHidden/>
          </w:rPr>
          <w:fldChar w:fldCharType="end"/>
        </w:r>
      </w:hyperlink>
    </w:p>
    <w:p w:rsidR="001A7E9F" w:rsidRDefault="0014409F">
      <w:pPr>
        <w:pStyle w:val="Obsah1"/>
        <w:tabs>
          <w:tab w:val="left" w:pos="480"/>
          <w:tab w:val="right" w:leader="dot" w:pos="9395"/>
        </w:tabs>
        <w:rPr>
          <w:rFonts w:asciiTheme="minorHAnsi" w:eastAsiaTheme="minorEastAsia" w:hAnsiTheme="minorHAnsi" w:cstheme="minorBidi"/>
          <w:noProof/>
          <w:sz w:val="22"/>
          <w:lang w:eastAsia="cs-CZ"/>
        </w:rPr>
      </w:pPr>
      <w:hyperlink w:anchor="_Toc325928472" w:history="1">
        <w:r w:rsidR="001A7E9F" w:rsidRPr="00635B7A">
          <w:rPr>
            <w:rStyle w:val="Hypertextovodkaz"/>
            <w:noProof/>
          </w:rPr>
          <w:t>1.</w:t>
        </w:r>
        <w:r w:rsidR="001A7E9F">
          <w:rPr>
            <w:rFonts w:asciiTheme="minorHAnsi" w:eastAsiaTheme="minorEastAsia" w:hAnsiTheme="minorHAnsi" w:cstheme="minorBidi"/>
            <w:noProof/>
            <w:sz w:val="22"/>
            <w:lang w:eastAsia="cs-CZ"/>
          </w:rPr>
          <w:tab/>
        </w:r>
        <w:r w:rsidR="001A7E9F" w:rsidRPr="00635B7A">
          <w:rPr>
            <w:rStyle w:val="Hypertextovodkaz"/>
            <w:noProof/>
          </w:rPr>
          <w:t>Úvod</w:t>
        </w:r>
        <w:r w:rsidR="001A7E9F">
          <w:rPr>
            <w:noProof/>
            <w:webHidden/>
          </w:rPr>
          <w:tab/>
        </w:r>
        <w:r>
          <w:rPr>
            <w:noProof/>
            <w:webHidden/>
          </w:rPr>
          <w:fldChar w:fldCharType="begin"/>
        </w:r>
        <w:r w:rsidR="001A7E9F">
          <w:rPr>
            <w:noProof/>
            <w:webHidden/>
          </w:rPr>
          <w:instrText xml:space="preserve"> PAGEREF _Toc325928472 \h </w:instrText>
        </w:r>
        <w:r>
          <w:rPr>
            <w:noProof/>
            <w:webHidden/>
          </w:rPr>
        </w:r>
        <w:r>
          <w:rPr>
            <w:noProof/>
            <w:webHidden/>
          </w:rPr>
          <w:fldChar w:fldCharType="separate"/>
        </w:r>
        <w:r w:rsidR="001A7E9F">
          <w:rPr>
            <w:noProof/>
            <w:webHidden/>
          </w:rPr>
          <w:t>8</w:t>
        </w:r>
        <w:r>
          <w:rPr>
            <w:noProof/>
            <w:webHidden/>
          </w:rPr>
          <w:fldChar w:fldCharType="end"/>
        </w:r>
      </w:hyperlink>
    </w:p>
    <w:p w:rsidR="001A7E9F" w:rsidRDefault="0014409F">
      <w:pPr>
        <w:pStyle w:val="Obsah1"/>
        <w:tabs>
          <w:tab w:val="left" w:pos="480"/>
          <w:tab w:val="right" w:leader="dot" w:pos="9395"/>
        </w:tabs>
        <w:rPr>
          <w:rFonts w:asciiTheme="minorHAnsi" w:eastAsiaTheme="minorEastAsia" w:hAnsiTheme="minorHAnsi" w:cstheme="minorBidi"/>
          <w:noProof/>
          <w:sz w:val="22"/>
          <w:lang w:eastAsia="cs-CZ"/>
        </w:rPr>
      </w:pPr>
      <w:hyperlink w:anchor="_Toc325928473" w:history="1">
        <w:r w:rsidR="001A7E9F" w:rsidRPr="00635B7A">
          <w:rPr>
            <w:rStyle w:val="Hypertextovodkaz"/>
            <w:noProof/>
          </w:rPr>
          <w:t>2.</w:t>
        </w:r>
        <w:r w:rsidR="001A7E9F">
          <w:rPr>
            <w:rFonts w:asciiTheme="minorHAnsi" w:eastAsiaTheme="minorEastAsia" w:hAnsiTheme="minorHAnsi" w:cstheme="minorBidi"/>
            <w:noProof/>
            <w:sz w:val="22"/>
            <w:lang w:eastAsia="cs-CZ"/>
          </w:rPr>
          <w:tab/>
        </w:r>
        <w:r w:rsidR="001A7E9F" w:rsidRPr="00635B7A">
          <w:rPr>
            <w:rStyle w:val="Hypertextovodkaz"/>
            <w:noProof/>
          </w:rPr>
          <w:t>Základní vymezení pojmu subsidiarita a jeho historický a filosofický vývoj</w:t>
        </w:r>
        <w:r w:rsidR="001A7E9F">
          <w:rPr>
            <w:noProof/>
            <w:webHidden/>
          </w:rPr>
          <w:tab/>
        </w:r>
        <w:r>
          <w:rPr>
            <w:noProof/>
            <w:webHidden/>
          </w:rPr>
          <w:fldChar w:fldCharType="begin"/>
        </w:r>
        <w:r w:rsidR="001A7E9F">
          <w:rPr>
            <w:noProof/>
            <w:webHidden/>
          </w:rPr>
          <w:instrText xml:space="preserve"> PAGEREF _Toc325928473 \h </w:instrText>
        </w:r>
        <w:r>
          <w:rPr>
            <w:noProof/>
            <w:webHidden/>
          </w:rPr>
        </w:r>
        <w:r>
          <w:rPr>
            <w:noProof/>
            <w:webHidden/>
          </w:rPr>
          <w:fldChar w:fldCharType="separate"/>
        </w:r>
        <w:r w:rsidR="001A7E9F">
          <w:rPr>
            <w:noProof/>
            <w:webHidden/>
          </w:rPr>
          <w:t>10</w:t>
        </w:r>
        <w:r>
          <w:rPr>
            <w:noProof/>
            <w:webHidden/>
          </w:rPr>
          <w:fldChar w:fldCharType="end"/>
        </w:r>
      </w:hyperlink>
    </w:p>
    <w:p w:rsidR="001A7E9F" w:rsidRDefault="0014409F">
      <w:pPr>
        <w:pStyle w:val="Obsah2"/>
        <w:tabs>
          <w:tab w:val="right" w:leader="dot" w:pos="9395"/>
        </w:tabs>
        <w:rPr>
          <w:rFonts w:asciiTheme="minorHAnsi" w:eastAsiaTheme="minorEastAsia" w:hAnsiTheme="minorHAnsi" w:cstheme="minorBidi"/>
          <w:noProof/>
          <w:sz w:val="22"/>
          <w:lang w:eastAsia="cs-CZ"/>
        </w:rPr>
      </w:pPr>
      <w:hyperlink w:anchor="_Toc325928474" w:history="1">
        <w:r w:rsidR="001A7E9F" w:rsidRPr="00635B7A">
          <w:rPr>
            <w:rStyle w:val="Hypertextovodkaz"/>
            <w:noProof/>
          </w:rPr>
          <w:t>2.1 Postavení subsidiarity v evropském právu</w:t>
        </w:r>
        <w:r w:rsidR="001A7E9F">
          <w:rPr>
            <w:noProof/>
            <w:webHidden/>
          </w:rPr>
          <w:tab/>
        </w:r>
        <w:r>
          <w:rPr>
            <w:noProof/>
            <w:webHidden/>
          </w:rPr>
          <w:fldChar w:fldCharType="begin"/>
        </w:r>
        <w:r w:rsidR="001A7E9F">
          <w:rPr>
            <w:noProof/>
            <w:webHidden/>
          </w:rPr>
          <w:instrText xml:space="preserve"> PAGEREF _Toc325928474 \h </w:instrText>
        </w:r>
        <w:r>
          <w:rPr>
            <w:noProof/>
            <w:webHidden/>
          </w:rPr>
        </w:r>
        <w:r>
          <w:rPr>
            <w:noProof/>
            <w:webHidden/>
          </w:rPr>
          <w:fldChar w:fldCharType="separate"/>
        </w:r>
        <w:r w:rsidR="001A7E9F">
          <w:rPr>
            <w:noProof/>
            <w:webHidden/>
          </w:rPr>
          <w:t>10</w:t>
        </w:r>
        <w:r>
          <w:rPr>
            <w:noProof/>
            <w:webHidden/>
          </w:rPr>
          <w:fldChar w:fldCharType="end"/>
        </w:r>
      </w:hyperlink>
    </w:p>
    <w:p w:rsidR="001A7E9F" w:rsidRDefault="0014409F">
      <w:pPr>
        <w:pStyle w:val="Obsah2"/>
        <w:tabs>
          <w:tab w:val="right" w:leader="dot" w:pos="9395"/>
        </w:tabs>
        <w:rPr>
          <w:rFonts w:asciiTheme="minorHAnsi" w:eastAsiaTheme="minorEastAsia" w:hAnsiTheme="minorHAnsi" w:cstheme="minorBidi"/>
          <w:noProof/>
          <w:sz w:val="22"/>
          <w:lang w:eastAsia="cs-CZ"/>
        </w:rPr>
      </w:pPr>
      <w:hyperlink w:anchor="_Toc325928475" w:history="1">
        <w:r w:rsidR="001A7E9F" w:rsidRPr="00635B7A">
          <w:rPr>
            <w:rStyle w:val="Hypertextovodkaz"/>
            <w:noProof/>
          </w:rPr>
          <w:t>2.2 Počátky vývoje subsidiarity</w:t>
        </w:r>
        <w:r w:rsidR="001A7E9F">
          <w:rPr>
            <w:noProof/>
            <w:webHidden/>
          </w:rPr>
          <w:tab/>
        </w:r>
        <w:r>
          <w:rPr>
            <w:noProof/>
            <w:webHidden/>
          </w:rPr>
          <w:fldChar w:fldCharType="begin"/>
        </w:r>
        <w:r w:rsidR="001A7E9F">
          <w:rPr>
            <w:noProof/>
            <w:webHidden/>
          </w:rPr>
          <w:instrText xml:space="preserve"> PAGEREF _Toc325928475 \h </w:instrText>
        </w:r>
        <w:r>
          <w:rPr>
            <w:noProof/>
            <w:webHidden/>
          </w:rPr>
        </w:r>
        <w:r>
          <w:rPr>
            <w:noProof/>
            <w:webHidden/>
          </w:rPr>
          <w:fldChar w:fldCharType="separate"/>
        </w:r>
        <w:r w:rsidR="001A7E9F">
          <w:rPr>
            <w:noProof/>
            <w:webHidden/>
          </w:rPr>
          <w:t>11</w:t>
        </w:r>
        <w:r>
          <w:rPr>
            <w:noProof/>
            <w:webHidden/>
          </w:rPr>
          <w:fldChar w:fldCharType="end"/>
        </w:r>
      </w:hyperlink>
    </w:p>
    <w:p w:rsidR="001A7E9F" w:rsidRDefault="0014409F">
      <w:pPr>
        <w:pStyle w:val="Obsah2"/>
        <w:tabs>
          <w:tab w:val="right" w:leader="dot" w:pos="9395"/>
        </w:tabs>
        <w:rPr>
          <w:rFonts w:asciiTheme="minorHAnsi" w:eastAsiaTheme="minorEastAsia" w:hAnsiTheme="minorHAnsi" w:cstheme="minorBidi"/>
          <w:noProof/>
          <w:sz w:val="22"/>
          <w:lang w:eastAsia="cs-CZ"/>
        </w:rPr>
      </w:pPr>
      <w:hyperlink w:anchor="_Toc325928476" w:history="1">
        <w:r w:rsidR="001A7E9F" w:rsidRPr="00635B7A">
          <w:rPr>
            <w:rStyle w:val="Hypertextovodkaz"/>
            <w:noProof/>
          </w:rPr>
          <w:t>2.3 Vliv křesťanské nauky na subsidiaritu</w:t>
        </w:r>
        <w:r w:rsidR="001A7E9F">
          <w:rPr>
            <w:noProof/>
            <w:webHidden/>
          </w:rPr>
          <w:tab/>
        </w:r>
        <w:r>
          <w:rPr>
            <w:noProof/>
            <w:webHidden/>
          </w:rPr>
          <w:fldChar w:fldCharType="begin"/>
        </w:r>
        <w:r w:rsidR="001A7E9F">
          <w:rPr>
            <w:noProof/>
            <w:webHidden/>
          </w:rPr>
          <w:instrText xml:space="preserve"> PAGEREF _Toc325928476 \h </w:instrText>
        </w:r>
        <w:r>
          <w:rPr>
            <w:noProof/>
            <w:webHidden/>
          </w:rPr>
        </w:r>
        <w:r>
          <w:rPr>
            <w:noProof/>
            <w:webHidden/>
          </w:rPr>
          <w:fldChar w:fldCharType="separate"/>
        </w:r>
        <w:r w:rsidR="001A7E9F">
          <w:rPr>
            <w:noProof/>
            <w:webHidden/>
          </w:rPr>
          <w:t>12</w:t>
        </w:r>
        <w:r>
          <w:rPr>
            <w:noProof/>
            <w:webHidden/>
          </w:rPr>
          <w:fldChar w:fldCharType="end"/>
        </w:r>
      </w:hyperlink>
    </w:p>
    <w:p w:rsidR="001A7E9F" w:rsidRDefault="0014409F">
      <w:pPr>
        <w:pStyle w:val="Obsah2"/>
        <w:tabs>
          <w:tab w:val="right" w:leader="dot" w:pos="9395"/>
        </w:tabs>
        <w:rPr>
          <w:rFonts w:asciiTheme="minorHAnsi" w:eastAsiaTheme="minorEastAsia" w:hAnsiTheme="minorHAnsi" w:cstheme="minorBidi"/>
          <w:noProof/>
          <w:sz w:val="22"/>
          <w:lang w:eastAsia="cs-CZ"/>
        </w:rPr>
      </w:pPr>
      <w:hyperlink w:anchor="_Toc325928477" w:history="1">
        <w:r w:rsidR="001A7E9F" w:rsidRPr="00635B7A">
          <w:rPr>
            <w:rStyle w:val="Hypertextovodkaz"/>
            <w:noProof/>
            <w:lang w:val="en-US"/>
          </w:rPr>
          <w:t>2.4 Pronikání principu subsidiarity do evropského práva</w:t>
        </w:r>
        <w:r w:rsidR="001A7E9F">
          <w:rPr>
            <w:noProof/>
            <w:webHidden/>
          </w:rPr>
          <w:tab/>
        </w:r>
        <w:r>
          <w:rPr>
            <w:noProof/>
            <w:webHidden/>
          </w:rPr>
          <w:fldChar w:fldCharType="begin"/>
        </w:r>
        <w:r w:rsidR="001A7E9F">
          <w:rPr>
            <w:noProof/>
            <w:webHidden/>
          </w:rPr>
          <w:instrText xml:space="preserve"> PAGEREF _Toc325928477 \h </w:instrText>
        </w:r>
        <w:r>
          <w:rPr>
            <w:noProof/>
            <w:webHidden/>
          </w:rPr>
        </w:r>
        <w:r>
          <w:rPr>
            <w:noProof/>
            <w:webHidden/>
          </w:rPr>
          <w:fldChar w:fldCharType="separate"/>
        </w:r>
        <w:r w:rsidR="001A7E9F">
          <w:rPr>
            <w:noProof/>
            <w:webHidden/>
          </w:rPr>
          <w:t>13</w:t>
        </w:r>
        <w:r>
          <w:rPr>
            <w:noProof/>
            <w:webHidden/>
          </w:rPr>
          <w:fldChar w:fldCharType="end"/>
        </w:r>
      </w:hyperlink>
    </w:p>
    <w:p w:rsidR="001A7E9F" w:rsidRDefault="0014409F">
      <w:pPr>
        <w:pStyle w:val="Obsah1"/>
        <w:tabs>
          <w:tab w:val="left" w:pos="480"/>
          <w:tab w:val="right" w:leader="dot" w:pos="9395"/>
        </w:tabs>
        <w:rPr>
          <w:rFonts w:asciiTheme="minorHAnsi" w:eastAsiaTheme="minorEastAsia" w:hAnsiTheme="minorHAnsi" w:cstheme="minorBidi"/>
          <w:noProof/>
          <w:sz w:val="22"/>
          <w:lang w:eastAsia="cs-CZ"/>
        </w:rPr>
      </w:pPr>
      <w:hyperlink w:anchor="_Toc325928478" w:history="1">
        <w:r w:rsidR="001A7E9F" w:rsidRPr="00635B7A">
          <w:rPr>
            <w:rStyle w:val="Hypertextovodkaz"/>
            <w:noProof/>
          </w:rPr>
          <w:t>3.</w:t>
        </w:r>
        <w:r w:rsidR="001A7E9F">
          <w:rPr>
            <w:rFonts w:asciiTheme="minorHAnsi" w:eastAsiaTheme="minorEastAsia" w:hAnsiTheme="minorHAnsi" w:cstheme="minorBidi"/>
            <w:noProof/>
            <w:sz w:val="22"/>
            <w:lang w:eastAsia="cs-CZ"/>
          </w:rPr>
          <w:tab/>
        </w:r>
        <w:r w:rsidR="001A7E9F" w:rsidRPr="00635B7A">
          <w:rPr>
            <w:rStyle w:val="Hypertextovodkaz"/>
            <w:noProof/>
          </w:rPr>
          <w:t>Zakotvení principu subsidiarity v právu EU</w:t>
        </w:r>
        <w:r w:rsidR="001A7E9F">
          <w:rPr>
            <w:noProof/>
            <w:webHidden/>
          </w:rPr>
          <w:tab/>
        </w:r>
        <w:r>
          <w:rPr>
            <w:noProof/>
            <w:webHidden/>
          </w:rPr>
          <w:fldChar w:fldCharType="begin"/>
        </w:r>
        <w:r w:rsidR="001A7E9F">
          <w:rPr>
            <w:noProof/>
            <w:webHidden/>
          </w:rPr>
          <w:instrText xml:space="preserve"> PAGEREF _Toc325928478 \h </w:instrText>
        </w:r>
        <w:r>
          <w:rPr>
            <w:noProof/>
            <w:webHidden/>
          </w:rPr>
        </w:r>
        <w:r>
          <w:rPr>
            <w:noProof/>
            <w:webHidden/>
          </w:rPr>
          <w:fldChar w:fldCharType="separate"/>
        </w:r>
        <w:r w:rsidR="001A7E9F">
          <w:rPr>
            <w:noProof/>
            <w:webHidden/>
          </w:rPr>
          <w:t>16</w:t>
        </w:r>
        <w:r>
          <w:rPr>
            <w:noProof/>
            <w:webHidden/>
          </w:rPr>
          <w:fldChar w:fldCharType="end"/>
        </w:r>
      </w:hyperlink>
    </w:p>
    <w:p w:rsidR="001A7E9F" w:rsidRDefault="0014409F">
      <w:pPr>
        <w:pStyle w:val="Obsah2"/>
        <w:tabs>
          <w:tab w:val="right" w:leader="dot" w:pos="9395"/>
        </w:tabs>
        <w:rPr>
          <w:rFonts w:asciiTheme="minorHAnsi" w:eastAsiaTheme="minorEastAsia" w:hAnsiTheme="minorHAnsi" w:cstheme="minorBidi"/>
          <w:noProof/>
          <w:sz w:val="22"/>
          <w:lang w:eastAsia="cs-CZ"/>
        </w:rPr>
      </w:pPr>
      <w:hyperlink w:anchor="_Toc325928479" w:history="1">
        <w:r w:rsidR="001A7E9F" w:rsidRPr="00635B7A">
          <w:rPr>
            <w:rStyle w:val="Hypertextovodkaz"/>
            <w:noProof/>
          </w:rPr>
          <w:t>3.1 Maastrichtská smlouva jako počátek evropské subsidiarity</w:t>
        </w:r>
        <w:r w:rsidR="001A7E9F">
          <w:rPr>
            <w:noProof/>
            <w:webHidden/>
          </w:rPr>
          <w:tab/>
        </w:r>
        <w:r>
          <w:rPr>
            <w:noProof/>
            <w:webHidden/>
          </w:rPr>
          <w:fldChar w:fldCharType="begin"/>
        </w:r>
        <w:r w:rsidR="001A7E9F">
          <w:rPr>
            <w:noProof/>
            <w:webHidden/>
          </w:rPr>
          <w:instrText xml:space="preserve"> PAGEREF _Toc325928479 \h </w:instrText>
        </w:r>
        <w:r>
          <w:rPr>
            <w:noProof/>
            <w:webHidden/>
          </w:rPr>
        </w:r>
        <w:r>
          <w:rPr>
            <w:noProof/>
            <w:webHidden/>
          </w:rPr>
          <w:fldChar w:fldCharType="separate"/>
        </w:r>
        <w:r w:rsidR="001A7E9F">
          <w:rPr>
            <w:noProof/>
            <w:webHidden/>
          </w:rPr>
          <w:t>16</w:t>
        </w:r>
        <w:r>
          <w:rPr>
            <w:noProof/>
            <w:webHidden/>
          </w:rPr>
          <w:fldChar w:fldCharType="end"/>
        </w:r>
      </w:hyperlink>
    </w:p>
    <w:p w:rsidR="001A7E9F" w:rsidRDefault="0014409F">
      <w:pPr>
        <w:pStyle w:val="Obsah2"/>
        <w:tabs>
          <w:tab w:val="right" w:leader="dot" w:pos="9395"/>
        </w:tabs>
        <w:rPr>
          <w:rFonts w:asciiTheme="minorHAnsi" w:eastAsiaTheme="minorEastAsia" w:hAnsiTheme="minorHAnsi" w:cstheme="minorBidi"/>
          <w:noProof/>
          <w:sz w:val="22"/>
          <w:lang w:eastAsia="cs-CZ"/>
        </w:rPr>
      </w:pPr>
      <w:hyperlink w:anchor="_Toc325928480" w:history="1">
        <w:r w:rsidR="001A7E9F" w:rsidRPr="00635B7A">
          <w:rPr>
            <w:rStyle w:val="Hypertextovodkaz"/>
            <w:noProof/>
          </w:rPr>
          <w:t>3.2 Zakotvení principu v Lisabonské smlouvě</w:t>
        </w:r>
        <w:r w:rsidR="001A7E9F">
          <w:rPr>
            <w:noProof/>
            <w:webHidden/>
          </w:rPr>
          <w:tab/>
        </w:r>
        <w:r>
          <w:rPr>
            <w:noProof/>
            <w:webHidden/>
          </w:rPr>
          <w:fldChar w:fldCharType="begin"/>
        </w:r>
        <w:r w:rsidR="001A7E9F">
          <w:rPr>
            <w:noProof/>
            <w:webHidden/>
          </w:rPr>
          <w:instrText xml:space="preserve"> PAGEREF _Toc325928480 \h </w:instrText>
        </w:r>
        <w:r>
          <w:rPr>
            <w:noProof/>
            <w:webHidden/>
          </w:rPr>
        </w:r>
        <w:r>
          <w:rPr>
            <w:noProof/>
            <w:webHidden/>
          </w:rPr>
          <w:fldChar w:fldCharType="separate"/>
        </w:r>
        <w:r w:rsidR="001A7E9F">
          <w:rPr>
            <w:noProof/>
            <w:webHidden/>
          </w:rPr>
          <w:t>17</w:t>
        </w:r>
        <w:r>
          <w:rPr>
            <w:noProof/>
            <w:webHidden/>
          </w:rPr>
          <w:fldChar w:fldCharType="end"/>
        </w:r>
      </w:hyperlink>
    </w:p>
    <w:p w:rsidR="001A7E9F" w:rsidRDefault="0014409F">
      <w:pPr>
        <w:pStyle w:val="Obsah2"/>
        <w:tabs>
          <w:tab w:val="right" w:leader="dot" w:pos="9395"/>
        </w:tabs>
        <w:rPr>
          <w:rFonts w:asciiTheme="minorHAnsi" w:eastAsiaTheme="minorEastAsia" w:hAnsiTheme="minorHAnsi" w:cstheme="minorBidi"/>
          <w:noProof/>
          <w:sz w:val="22"/>
          <w:lang w:eastAsia="cs-CZ"/>
        </w:rPr>
      </w:pPr>
      <w:hyperlink w:anchor="_Toc325928481" w:history="1">
        <w:r w:rsidR="001A7E9F" w:rsidRPr="00635B7A">
          <w:rPr>
            <w:rStyle w:val="Hypertextovodkaz"/>
            <w:noProof/>
            <w:shd w:val="clear" w:color="auto" w:fill="FFFFFF"/>
          </w:rPr>
          <w:t>3.3 Princip proporcionality</w:t>
        </w:r>
        <w:r w:rsidR="001A7E9F">
          <w:rPr>
            <w:noProof/>
            <w:webHidden/>
          </w:rPr>
          <w:tab/>
        </w:r>
        <w:r>
          <w:rPr>
            <w:noProof/>
            <w:webHidden/>
          </w:rPr>
          <w:fldChar w:fldCharType="begin"/>
        </w:r>
        <w:r w:rsidR="001A7E9F">
          <w:rPr>
            <w:noProof/>
            <w:webHidden/>
          </w:rPr>
          <w:instrText xml:space="preserve"> PAGEREF _Toc325928481 \h </w:instrText>
        </w:r>
        <w:r>
          <w:rPr>
            <w:noProof/>
            <w:webHidden/>
          </w:rPr>
        </w:r>
        <w:r>
          <w:rPr>
            <w:noProof/>
            <w:webHidden/>
          </w:rPr>
          <w:fldChar w:fldCharType="separate"/>
        </w:r>
        <w:r w:rsidR="001A7E9F">
          <w:rPr>
            <w:noProof/>
            <w:webHidden/>
          </w:rPr>
          <w:t>19</w:t>
        </w:r>
        <w:r>
          <w:rPr>
            <w:noProof/>
            <w:webHidden/>
          </w:rPr>
          <w:fldChar w:fldCharType="end"/>
        </w:r>
      </w:hyperlink>
    </w:p>
    <w:p w:rsidR="001A7E9F" w:rsidRDefault="0014409F">
      <w:pPr>
        <w:pStyle w:val="Obsah1"/>
        <w:tabs>
          <w:tab w:val="left" w:pos="480"/>
          <w:tab w:val="right" w:leader="dot" w:pos="9395"/>
        </w:tabs>
        <w:rPr>
          <w:rFonts w:asciiTheme="minorHAnsi" w:eastAsiaTheme="minorEastAsia" w:hAnsiTheme="minorHAnsi" w:cstheme="minorBidi"/>
          <w:noProof/>
          <w:sz w:val="22"/>
          <w:lang w:eastAsia="cs-CZ"/>
        </w:rPr>
      </w:pPr>
      <w:hyperlink w:anchor="_Toc325928482" w:history="1">
        <w:r w:rsidR="001A7E9F" w:rsidRPr="00635B7A">
          <w:rPr>
            <w:rStyle w:val="Hypertextovodkaz"/>
            <w:noProof/>
          </w:rPr>
          <w:t>4.</w:t>
        </w:r>
        <w:r w:rsidR="001A7E9F">
          <w:rPr>
            <w:rFonts w:asciiTheme="minorHAnsi" w:eastAsiaTheme="minorEastAsia" w:hAnsiTheme="minorHAnsi" w:cstheme="minorBidi"/>
            <w:noProof/>
            <w:sz w:val="22"/>
            <w:lang w:eastAsia="cs-CZ"/>
          </w:rPr>
          <w:tab/>
        </w:r>
        <w:r w:rsidR="001A7E9F" w:rsidRPr="00635B7A">
          <w:rPr>
            <w:rStyle w:val="Hypertextovodkaz"/>
            <w:noProof/>
          </w:rPr>
          <w:t>Právní úprava subsidiarity v evropském právu a její interpretační úskalí před Lisabonskou smlouvou</w:t>
        </w:r>
        <w:r w:rsidR="001A7E9F">
          <w:rPr>
            <w:noProof/>
            <w:webHidden/>
          </w:rPr>
          <w:tab/>
        </w:r>
        <w:r>
          <w:rPr>
            <w:noProof/>
            <w:webHidden/>
          </w:rPr>
          <w:fldChar w:fldCharType="begin"/>
        </w:r>
        <w:r w:rsidR="001A7E9F">
          <w:rPr>
            <w:noProof/>
            <w:webHidden/>
          </w:rPr>
          <w:instrText xml:space="preserve"> PAGEREF _Toc325928482 \h </w:instrText>
        </w:r>
        <w:r>
          <w:rPr>
            <w:noProof/>
            <w:webHidden/>
          </w:rPr>
        </w:r>
        <w:r>
          <w:rPr>
            <w:noProof/>
            <w:webHidden/>
          </w:rPr>
          <w:fldChar w:fldCharType="separate"/>
        </w:r>
        <w:r w:rsidR="001A7E9F">
          <w:rPr>
            <w:noProof/>
            <w:webHidden/>
          </w:rPr>
          <w:t>20</w:t>
        </w:r>
        <w:r>
          <w:rPr>
            <w:noProof/>
            <w:webHidden/>
          </w:rPr>
          <w:fldChar w:fldCharType="end"/>
        </w:r>
      </w:hyperlink>
    </w:p>
    <w:p w:rsidR="001A7E9F" w:rsidRDefault="0014409F">
      <w:pPr>
        <w:pStyle w:val="Obsah2"/>
        <w:tabs>
          <w:tab w:val="right" w:leader="dot" w:pos="9395"/>
        </w:tabs>
        <w:rPr>
          <w:rFonts w:asciiTheme="minorHAnsi" w:eastAsiaTheme="minorEastAsia" w:hAnsiTheme="minorHAnsi" w:cstheme="minorBidi"/>
          <w:noProof/>
          <w:sz w:val="22"/>
          <w:lang w:eastAsia="cs-CZ"/>
        </w:rPr>
      </w:pPr>
      <w:hyperlink w:anchor="_Toc325928483" w:history="1">
        <w:r w:rsidR="001A7E9F" w:rsidRPr="00635B7A">
          <w:rPr>
            <w:rStyle w:val="Hypertextovodkaz"/>
            <w:noProof/>
          </w:rPr>
          <w:t>4.1 Problematická definice čl. 5 SES</w:t>
        </w:r>
        <w:r w:rsidR="001A7E9F">
          <w:rPr>
            <w:noProof/>
            <w:webHidden/>
          </w:rPr>
          <w:tab/>
        </w:r>
        <w:r>
          <w:rPr>
            <w:noProof/>
            <w:webHidden/>
          </w:rPr>
          <w:fldChar w:fldCharType="begin"/>
        </w:r>
        <w:r w:rsidR="001A7E9F">
          <w:rPr>
            <w:noProof/>
            <w:webHidden/>
          </w:rPr>
          <w:instrText xml:space="preserve"> PAGEREF _Toc325928483 \h </w:instrText>
        </w:r>
        <w:r>
          <w:rPr>
            <w:noProof/>
            <w:webHidden/>
          </w:rPr>
        </w:r>
        <w:r>
          <w:rPr>
            <w:noProof/>
            <w:webHidden/>
          </w:rPr>
          <w:fldChar w:fldCharType="separate"/>
        </w:r>
        <w:r w:rsidR="001A7E9F">
          <w:rPr>
            <w:noProof/>
            <w:webHidden/>
          </w:rPr>
          <w:t>20</w:t>
        </w:r>
        <w:r>
          <w:rPr>
            <w:noProof/>
            <w:webHidden/>
          </w:rPr>
          <w:fldChar w:fldCharType="end"/>
        </w:r>
      </w:hyperlink>
    </w:p>
    <w:p w:rsidR="001A7E9F" w:rsidRDefault="0014409F">
      <w:pPr>
        <w:pStyle w:val="Obsah2"/>
        <w:tabs>
          <w:tab w:val="right" w:leader="dot" w:pos="9395"/>
        </w:tabs>
        <w:rPr>
          <w:rFonts w:asciiTheme="minorHAnsi" w:eastAsiaTheme="minorEastAsia" w:hAnsiTheme="minorHAnsi" w:cstheme="minorBidi"/>
          <w:noProof/>
          <w:sz w:val="22"/>
          <w:lang w:eastAsia="cs-CZ"/>
        </w:rPr>
      </w:pPr>
      <w:hyperlink w:anchor="_Toc325928484" w:history="1">
        <w:r w:rsidR="001A7E9F" w:rsidRPr="00635B7A">
          <w:rPr>
            <w:rStyle w:val="Hypertextovodkaz"/>
            <w:noProof/>
          </w:rPr>
          <w:t>4.2 Zásada omezených pravomocí a klauzule flexibility</w:t>
        </w:r>
        <w:r w:rsidR="001A7E9F">
          <w:rPr>
            <w:noProof/>
            <w:webHidden/>
          </w:rPr>
          <w:tab/>
        </w:r>
        <w:r>
          <w:rPr>
            <w:noProof/>
            <w:webHidden/>
          </w:rPr>
          <w:fldChar w:fldCharType="begin"/>
        </w:r>
        <w:r w:rsidR="001A7E9F">
          <w:rPr>
            <w:noProof/>
            <w:webHidden/>
          </w:rPr>
          <w:instrText xml:space="preserve"> PAGEREF _Toc325928484 \h </w:instrText>
        </w:r>
        <w:r>
          <w:rPr>
            <w:noProof/>
            <w:webHidden/>
          </w:rPr>
        </w:r>
        <w:r>
          <w:rPr>
            <w:noProof/>
            <w:webHidden/>
          </w:rPr>
          <w:fldChar w:fldCharType="separate"/>
        </w:r>
        <w:r w:rsidR="001A7E9F">
          <w:rPr>
            <w:noProof/>
            <w:webHidden/>
          </w:rPr>
          <w:t>21</w:t>
        </w:r>
        <w:r>
          <w:rPr>
            <w:noProof/>
            <w:webHidden/>
          </w:rPr>
          <w:fldChar w:fldCharType="end"/>
        </w:r>
      </w:hyperlink>
    </w:p>
    <w:p w:rsidR="001A7E9F" w:rsidRDefault="0014409F">
      <w:pPr>
        <w:pStyle w:val="Obsah2"/>
        <w:tabs>
          <w:tab w:val="right" w:leader="dot" w:pos="9395"/>
        </w:tabs>
        <w:rPr>
          <w:rFonts w:asciiTheme="minorHAnsi" w:eastAsiaTheme="minorEastAsia" w:hAnsiTheme="minorHAnsi" w:cstheme="minorBidi"/>
          <w:noProof/>
          <w:sz w:val="22"/>
          <w:lang w:eastAsia="cs-CZ"/>
        </w:rPr>
      </w:pPr>
      <w:hyperlink w:anchor="_Toc325928485" w:history="1">
        <w:r w:rsidR="001A7E9F" w:rsidRPr="00635B7A">
          <w:rPr>
            <w:rStyle w:val="Hypertextovodkaz"/>
            <w:noProof/>
            <w:shd w:val="clear" w:color="auto" w:fill="FFFFFF"/>
          </w:rPr>
          <w:t xml:space="preserve">4.3 </w:t>
        </w:r>
        <w:r w:rsidR="001A7E9F" w:rsidRPr="00635B7A">
          <w:rPr>
            <w:rStyle w:val="Hypertextovodkaz"/>
            <w:noProof/>
          </w:rPr>
          <w:t>Nejasné vymezení výlučných pravomocí v čl. 5 SES</w:t>
        </w:r>
        <w:r w:rsidR="001A7E9F">
          <w:rPr>
            <w:noProof/>
            <w:webHidden/>
          </w:rPr>
          <w:tab/>
        </w:r>
        <w:r>
          <w:rPr>
            <w:noProof/>
            <w:webHidden/>
          </w:rPr>
          <w:fldChar w:fldCharType="begin"/>
        </w:r>
        <w:r w:rsidR="001A7E9F">
          <w:rPr>
            <w:noProof/>
            <w:webHidden/>
          </w:rPr>
          <w:instrText xml:space="preserve"> PAGEREF _Toc325928485 \h </w:instrText>
        </w:r>
        <w:r>
          <w:rPr>
            <w:noProof/>
            <w:webHidden/>
          </w:rPr>
        </w:r>
        <w:r>
          <w:rPr>
            <w:noProof/>
            <w:webHidden/>
          </w:rPr>
          <w:fldChar w:fldCharType="separate"/>
        </w:r>
        <w:r w:rsidR="001A7E9F">
          <w:rPr>
            <w:noProof/>
            <w:webHidden/>
          </w:rPr>
          <w:t>22</w:t>
        </w:r>
        <w:r>
          <w:rPr>
            <w:noProof/>
            <w:webHidden/>
          </w:rPr>
          <w:fldChar w:fldCharType="end"/>
        </w:r>
      </w:hyperlink>
    </w:p>
    <w:p w:rsidR="001A7E9F" w:rsidRDefault="0014409F">
      <w:pPr>
        <w:pStyle w:val="Obsah2"/>
        <w:tabs>
          <w:tab w:val="right" w:leader="dot" w:pos="9395"/>
        </w:tabs>
        <w:rPr>
          <w:rFonts w:asciiTheme="minorHAnsi" w:eastAsiaTheme="minorEastAsia" w:hAnsiTheme="minorHAnsi" w:cstheme="minorBidi"/>
          <w:noProof/>
          <w:sz w:val="22"/>
          <w:lang w:eastAsia="cs-CZ"/>
        </w:rPr>
      </w:pPr>
      <w:hyperlink w:anchor="_Toc325928486" w:history="1">
        <w:r w:rsidR="001A7E9F" w:rsidRPr="00635B7A">
          <w:rPr>
            <w:rStyle w:val="Hypertextovodkaz"/>
            <w:noProof/>
          </w:rPr>
          <w:t>4.4 Zpřesnění subsidiarity v Protokolu</w:t>
        </w:r>
        <w:r w:rsidR="001A7E9F">
          <w:rPr>
            <w:noProof/>
            <w:webHidden/>
          </w:rPr>
          <w:tab/>
        </w:r>
        <w:r>
          <w:rPr>
            <w:noProof/>
            <w:webHidden/>
          </w:rPr>
          <w:fldChar w:fldCharType="begin"/>
        </w:r>
        <w:r w:rsidR="001A7E9F">
          <w:rPr>
            <w:noProof/>
            <w:webHidden/>
          </w:rPr>
          <w:instrText xml:space="preserve"> PAGEREF _Toc325928486 \h </w:instrText>
        </w:r>
        <w:r>
          <w:rPr>
            <w:noProof/>
            <w:webHidden/>
          </w:rPr>
        </w:r>
        <w:r>
          <w:rPr>
            <w:noProof/>
            <w:webHidden/>
          </w:rPr>
          <w:fldChar w:fldCharType="separate"/>
        </w:r>
        <w:r w:rsidR="001A7E9F">
          <w:rPr>
            <w:noProof/>
            <w:webHidden/>
          </w:rPr>
          <w:t>24</w:t>
        </w:r>
        <w:r>
          <w:rPr>
            <w:noProof/>
            <w:webHidden/>
          </w:rPr>
          <w:fldChar w:fldCharType="end"/>
        </w:r>
      </w:hyperlink>
    </w:p>
    <w:p w:rsidR="001A7E9F" w:rsidRDefault="0014409F">
      <w:pPr>
        <w:pStyle w:val="Obsah1"/>
        <w:tabs>
          <w:tab w:val="left" w:pos="480"/>
          <w:tab w:val="right" w:leader="dot" w:pos="9395"/>
        </w:tabs>
        <w:rPr>
          <w:rFonts w:asciiTheme="minorHAnsi" w:eastAsiaTheme="minorEastAsia" w:hAnsiTheme="minorHAnsi" w:cstheme="minorBidi"/>
          <w:noProof/>
          <w:sz w:val="22"/>
          <w:lang w:eastAsia="cs-CZ"/>
        </w:rPr>
      </w:pPr>
      <w:hyperlink w:anchor="_Toc325928487" w:history="1">
        <w:r w:rsidR="001A7E9F" w:rsidRPr="00635B7A">
          <w:rPr>
            <w:rStyle w:val="Hypertextovodkaz"/>
            <w:noProof/>
          </w:rPr>
          <w:t>5.</w:t>
        </w:r>
        <w:r w:rsidR="001A7E9F">
          <w:rPr>
            <w:rFonts w:asciiTheme="minorHAnsi" w:eastAsiaTheme="minorEastAsia" w:hAnsiTheme="minorHAnsi" w:cstheme="minorBidi"/>
            <w:noProof/>
            <w:sz w:val="22"/>
            <w:lang w:eastAsia="cs-CZ"/>
          </w:rPr>
          <w:tab/>
        </w:r>
        <w:r w:rsidR="001A7E9F" w:rsidRPr="00635B7A">
          <w:rPr>
            <w:rStyle w:val="Hypertextovodkaz"/>
            <w:noProof/>
          </w:rPr>
          <w:t>Lisabonská smlouva a změny u principu subsidiarity</w:t>
        </w:r>
        <w:r w:rsidR="001A7E9F">
          <w:rPr>
            <w:noProof/>
            <w:webHidden/>
          </w:rPr>
          <w:tab/>
        </w:r>
        <w:r>
          <w:rPr>
            <w:noProof/>
            <w:webHidden/>
          </w:rPr>
          <w:fldChar w:fldCharType="begin"/>
        </w:r>
        <w:r w:rsidR="001A7E9F">
          <w:rPr>
            <w:noProof/>
            <w:webHidden/>
          </w:rPr>
          <w:instrText xml:space="preserve"> PAGEREF _Toc325928487 \h </w:instrText>
        </w:r>
        <w:r>
          <w:rPr>
            <w:noProof/>
            <w:webHidden/>
          </w:rPr>
        </w:r>
        <w:r>
          <w:rPr>
            <w:noProof/>
            <w:webHidden/>
          </w:rPr>
          <w:fldChar w:fldCharType="separate"/>
        </w:r>
        <w:r w:rsidR="001A7E9F">
          <w:rPr>
            <w:noProof/>
            <w:webHidden/>
          </w:rPr>
          <w:t>27</w:t>
        </w:r>
        <w:r>
          <w:rPr>
            <w:noProof/>
            <w:webHidden/>
          </w:rPr>
          <w:fldChar w:fldCharType="end"/>
        </w:r>
      </w:hyperlink>
    </w:p>
    <w:p w:rsidR="001A7E9F" w:rsidRDefault="0014409F">
      <w:pPr>
        <w:pStyle w:val="Obsah2"/>
        <w:tabs>
          <w:tab w:val="right" w:leader="dot" w:pos="9395"/>
        </w:tabs>
        <w:rPr>
          <w:rFonts w:asciiTheme="minorHAnsi" w:eastAsiaTheme="minorEastAsia" w:hAnsiTheme="minorHAnsi" w:cstheme="minorBidi"/>
          <w:noProof/>
          <w:sz w:val="22"/>
          <w:lang w:eastAsia="cs-CZ"/>
        </w:rPr>
      </w:pPr>
      <w:hyperlink w:anchor="_Toc325928488" w:history="1">
        <w:r w:rsidR="001A7E9F" w:rsidRPr="00635B7A">
          <w:rPr>
            <w:rStyle w:val="Hypertextovodkaz"/>
            <w:noProof/>
          </w:rPr>
          <w:t>5.1 Zpřesnění vyjádření výlučných pravomocí</w:t>
        </w:r>
        <w:r w:rsidR="001A7E9F">
          <w:rPr>
            <w:noProof/>
            <w:webHidden/>
          </w:rPr>
          <w:tab/>
        </w:r>
        <w:r>
          <w:rPr>
            <w:noProof/>
            <w:webHidden/>
          </w:rPr>
          <w:fldChar w:fldCharType="begin"/>
        </w:r>
        <w:r w:rsidR="001A7E9F">
          <w:rPr>
            <w:noProof/>
            <w:webHidden/>
          </w:rPr>
          <w:instrText xml:space="preserve"> PAGEREF _Toc325928488 \h </w:instrText>
        </w:r>
        <w:r>
          <w:rPr>
            <w:noProof/>
            <w:webHidden/>
          </w:rPr>
        </w:r>
        <w:r>
          <w:rPr>
            <w:noProof/>
            <w:webHidden/>
          </w:rPr>
          <w:fldChar w:fldCharType="separate"/>
        </w:r>
        <w:r w:rsidR="001A7E9F">
          <w:rPr>
            <w:noProof/>
            <w:webHidden/>
          </w:rPr>
          <w:t>28</w:t>
        </w:r>
        <w:r>
          <w:rPr>
            <w:noProof/>
            <w:webHidden/>
          </w:rPr>
          <w:fldChar w:fldCharType="end"/>
        </w:r>
      </w:hyperlink>
    </w:p>
    <w:p w:rsidR="001A7E9F" w:rsidRDefault="0014409F">
      <w:pPr>
        <w:pStyle w:val="Obsah2"/>
        <w:tabs>
          <w:tab w:val="right" w:leader="dot" w:pos="9395"/>
        </w:tabs>
        <w:rPr>
          <w:rFonts w:asciiTheme="minorHAnsi" w:eastAsiaTheme="minorEastAsia" w:hAnsiTheme="minorHAnsi" w:cstheme="minorBidi"/>
          <w:noProof/>
          <w:sz w:val="22"/>
          <w:lang w:eastAsia="cs-CZ"/>
        </w:rPr>
      </w:pPr>
      <w:hyperlink w:anchor="_Toc325928489" w:history="1">
        <w:r w:rsidR="001A7E9F" w:rsidRPr="00635B7A">
          <w:rPr>
            <w:rStyle w:val="Hypertextovodkaz"/>
            <w:noProof/>
          </w:rPr>
          <w:t>5.2 Test subsidiarity</w:t>
        </w:r>
        <w:r w:rsidR="001A7E9F">
          <w:rPr>
            <w:noProof/>
            <w:webHidden/>
          </w:rPr>
          <w:tab/>
        </w:r>
        <w:r>
          <w:rPr>
            <w:noProof/>
            <w:webHidden/>
          </w:rPr>
          <w:fldChar w:fldCharType="begin"/>
        </w:r>
        <w:r w:rsidR="001A7E9F">
          <w:rPr>
            <w:noProof/>
            <w:webHidden/>
          </w:rPr>
          <w:instrText xml:space="preserve"> PAGEREF _Toc325928489 \h </w:instrText>
        </w:r>
        <w:r>
          <w:rPr>
            <w:noProof/>
            <w:webHidden/>
          </w:rPr>
        </w:r>
        <w:r>
          <w:rPr>
            <w:noProof/>
            <w:webHidden/>
          </w:rPr>
          <w:fldChar w:fldCharType="separate"/>
        </w:r>
        <w:r w:rsidR="001A7E9F">
          <w:rPr>
            <w:noProof/>
            <w:webHidden/>
          </w:rPr>
          <w:t>30</w:t>
        </w:r>
        <w:r>
          <w:rPr>
            <w:noProof/>
            <w:webHidden/>
          </w:rPr>
          <w:fldChar w:fldCharType="end"/>
        </w:r>
      </w:hyperlink>
    </w:p>
    <w:p w:rsidR="001A7E9F" w:rsidRDefault="0014409F">
      <w:pPr>
        <w:pStyle w:val="Obsah2"/>
        <w:tabs>
          <w:tab w:val="right" w:leader="dot" w:pos="9395"/>
        </w:tabs>
        <w:rPr>
          <w:rFonts w:asciiTheme="minorHAnsi" w:eastAsiaTheme="minorEastAsia" w:hAnsiTheme="minorHAnsi" w:cstheme="minorBidi"/>
          <w:noProof/>
          <w:sz w:val="22"/>
          <w:lang w:eastAsia="cs-CZ"/>
        </w:rPr>
      </w:pPr>
      <w:hyperlink w:anchor="_Toc325928490" w:history="1">
        <w:r w:rsidR="001A7E9F" w:rsidRPr="00635B7A">
          <w:rPr>
            <w:rStyle w:val="Hypertextovodkaz"/>
            <w:noProof/>
          </w:rPr>
          <w:t>5.3 Kontrola dodržování principu subsidiarity</w:t>
        </w:r>
        <w:r w:rsidR="001A7E9F">
          <w:rPr>
            <w:noProof/>
            <w:webHidden/>
          </w:rPr>
          <w:tab/>
        </w:r>
        <w:r>
          <w:rPr>
            <w:noProof/>
            <w:webHidden/>
          </w:rPr>
          <w:fldChar w:fldCharType="begin"/>
        </w:r>
        <w:r w:rsidR="001A7E9F">
          <w:rPr>
            <w:noProof/>
            <w:webHidden/>
          </w:rPr>
          <w:instrText xml:space="preserve"> PAGEREF _Toc325928490 \h </w:instrText>
        </w:r>
        <w:r>
          <w:rPr>
            <w:noProof/>
            <w:webHidden/>
          </w:rPr>
        </w:r>
        <w:r>
          <w:rPr>
            <w:noProof/>
            <w:webHidden/>
          </w:rPr>
          <w:fldChar w:fldCharType="separate"/>
        </w:r>
        <w:r w:rsidR="001A7E9F">
          <w:rPr>
            <w:noProof/>
            <w:webHidden/>
          </w:rPr>
          <w:t>31</w:t>
        </w:r>
        <w:r>
          <w:rPr>
            <w:noProof/>
            <w:webHidden/>
          </w:rPr>
          <w:fldChar w:fldCharType="end"/>
        </w:r>
      </w:hyperlink>
    </w:p>
    <w:p w:rsidR="001A7E9F" w:rsidRDefault="0014409F">
      <w:pPr>
        <w:pStyle w:val="Obsah1"/>
        <w:tabs>
          <w:tab w:val="left" w:pos="480"/>
          <w:tab w:val="right" w:leader="dot" w:pos="9395"/>
        </w:tabs>
        <w:rPr>
          <w:rFonts w:asciiTheme="minorHAnsi" w:eastAsiaTheme="minorEastAsia" w:hAnsiTheme="minorHAnsi" w:cstheme="minorBidi"/>
          <w:noProof/>
          <w:sz w:val="22"/>
          <w:lang w:eastAsia="cs-CZ"/>
        </w:rPr>
      </w:pPr>
      <w:hyperlink w:anchor="_Toc325928491" w:history="1">
        <w:r w:rsidR="001A7E9F" w:rsidRPr="00635B7A">
          <w:rPr>
            <w:rStyle w:val="Hypertextovodkaz"/>
            <w:rFonts w:eastAsia="Times New Roman"/>
            <w:noProof/>
            <w:lang w:eastAsia="cs-CZ"/>
          </w:rPr>
          <w:t>6.</w:t>
        </w:r>
        <w:r w:rsidR="001A7E9F">
          <w:rPr>
            <w:rFonts w:asciiTheme="minorHAnsi" w:eastAsiaTheme="minorEastAsia" w:hAnsiTheme="minorHAnsi" w:cstheme="minorBidi"/>
            <w:noProof/>
            <w:sz w:val="22"/>
            <w:lang w:eastAsia="cs-CZ"/>
          </w:rPr>
          <w:tab/>
        </w:r>
        <w:r w:rsidR="001A7E9F" w:rsidRPr="00635B7A">
          <w:rPr>
            <w:rStyle w:val="Hypertextovodkaz"/>
            <w:rFonts w:eastAsia="Times New Roman"/>
            <w:noProof/>
            <w:lang w:eastAsia="cs-CZ"/>
          </w:rPr>
          <w:t xml:space="preserve">Subsidiarita a její užívání a </w:t>
        </w:r>
        <w:r w:rsidR="001A7E9F" w:rsidRPr="00635B7A">
          <w:rPr>
            <w:rStyle w:val="Hypertextovodkaz"/>
            <w:noProof/>
          </w:rPr>
          <w:t>dodržování</w:t>
        </w:r>
        <w:r w:rsidR="001A7E9F" w:rsidRPr="00635B7A">
          <w:rPr>
            <w:rStyle w:val="Hypertextovodkaz"/>
            <w:rFonts w:eastAsia="Times New Roman"/>
            <w:noProof/>
            <w:lang w:eastAsia="cs-CZ"/>
          </w:rPr>
          <w:t xml:space="preserve"> institucemi EU</w:t>
        </w:r>
        <w:r w:rsidR="001A7E9F">
          <w:rPr>
            <w:noProof/>
            <w:webHidden/>
          </w:rPr>
          <w:tab/>
        </w:r>
        <w:r>
          <w:rPr>
            <w:noProof/>
            <w:webHidden/>
          </w:rPr>
          <w:fldChar w:fldCharType="begin"/>
        </w:r>
        <w:r w:rsidR="001A7E9F">
          <w:rPr>
            <w:noProof/>
            <w:webHidden/>
          </w:rPr>
          <w:instrText xml:space="preserve"> PAGEREF _Toc325928491 \h </w:instrText>
        </w:r>
        <w:r>
          <w:rPr>
            <w:noProof/>
            <w:webHidden/>
          </w:rPr>
        </w:r>
        <w:r>
          <w:rPr>
            <w:noProof/>
            <w:webHidden/>
          </w:rPr>
          <w:fldChar w:fldCharType="separate"/>
        </w:r>
        <w:r w:rsidR="001A7E9F">
          <w:rPr>
            <w:noProof/>
            <w:webHidden/>
          </w:rPr>
          <w:t>33</w:t>
        </w:r>
        <w:r>
          <w:rPr>
            <w:noProof/>
            <w:webHidden/>
          </w:rPr>
          <w:fldChar w:fldCharType="end"/>
        </w:r>
      </w:hyperlink>
    </w:p>
    <w:p w:rsidR="001A7E9F" w:rsidRDefault="0014409F">
      <w:pPr>
        <w:pStyle w:val="Obsah2"/>
        <w:tabs>
          <w:tab w:val="right" w:leader="dot" w:pos="9395"/>
        </w:tabs>
        <w:rPr>
          <w:rFonts w:asciiTheme="minorHAnsi" w:eastAsiaTheme="minorEastAsia" w:hAnsiTheme="minorHAnsi" w:cstheme="minorBidi"/>
          <w:noProof/>
          <w:sz w:val="22"/>
          <w:lang w:eastAsia="cs-CZ"/>
        </w:rPr>
      </w:pPr>
      <w:hyperlink w:anchor="_Toc325928492" w:history="1">
        <w:r w:rsidR="001A7E9F" w:rsidRPr="00635B7A">
          <w:rPr>
            <w:rStyle w:val="Hypertextovodkaz"/>
            <w:noProof/>
          </w:rPr>
          <w:t>6.1 Komise</w:t>
        </w:r>
        <w:r w:rsidR="001A7E9F">
          <w:rPr>
            <w:noProof/>
            <w:webHidden/>
          </w:rPr>
          <w:tab/>
        </w:r>
        <w:r>
          <w:rPr>
            <w:noProof/>
            <w:webHidden/>
          </w:rPr>
          <w:fldChar w:fldCharType="begin"/>
        </w:r>
        <w:r w:rsidR="001A7E9F">
          <w:rPr>
            <w:noProof/>
            <w:webHidden/>
          </w:rPr>
          <w:instrText xml:space="preserve"> PAGEREF _Toc325928492 \h </w:instrText>
        </w:r>
        <w:r>
          <w:rPr>
            <w:noProof/>
            <w:webHidden/>
          </w:rPr>
        </w:r>
        <w:r>
          <w:rPr>
            <w:noProof/>
            <w:webHidden/>
          </w:rPr>
          <w:fldChar w:fldCharType="separate"/>
        </w:r>
        <w:r w:rsidR="001A7E9F">
          <w:rPr>
            <w:noProof/>
            <w:webHidden/>
          </w:rPr>
          <w:t>33</w:t>
        </w:r>
        <w:r>
          <w:rPr>
            <w:noProof/>
            <w:webHidden/>
          </w:rPr>
          <w:fldChar w:fldCharType="end"/>
        </w:r>
      </w:hyperlink>
    </w:p>
    <w:p w:rsidR="001A7E9F" w:rsidRDefault="0014409F">
      <w:pPr>
        <w:pStyle w:val="Obsah2"/>
        <w:tabs>
          <w:tab w:val="right" w:leader="dot" w:pos="9395"/>
        </w:tabs>
        <w:rPr>
          <w:rFonts w:asciiTheme="minorHAnsi" w:eastAsiaTheme="minorEastAsia" w:hAnsiTheme="minorHAnsi" w:cstheme="minorBidi"/>
          <w:noProof/>
          <w:sz w:val="22"/>
          <w:lang w:eastAsia="cs-CZ"/>
        </w:rPr>
      </w:pPr>
      <w:hyperlink w:anchor="_Toc325928493" w:history="1">
        <w:r w:rsidR="001A7E9F" w:rsidRPr="00635B7A">
          <w:rPr>
            <w:rStyle w:val="Hypertextovodkaz"/>
            <w:noProof/>
            <w:lang w:eastAsia="cs-CZ"/>
          </w:rPr>
          <w:t>6.2 Evropský parlament</w:t>
        </w:r>
        <w:r w:rsidR="001A7E9F">
          <w:rPr>
            <w:noProof/>
            <w:webHidden/>
          </w:rPr>
          <w:tab/>
        </w:r>
        <w:r>
          <w:rPr>
            <w:noProof/>
            <w:webHidden/>
          </w:rPr>
          <w:fldChar w:fldCharType="begin"/>
        </w:r>
        <w:r w:rsidR="001A7E9F">
          <w:rPr>
            <w:noProof/>
            <w:webHidden/>
          </w:rPr>
          <w:instrText xml:space="preserve"> PAGEREF _Toc325928493 \h </w:instrText>
        </w:r>
        <w:r>
          <w:rPr>
            <w:noProof/>
            <w:webHidden/>
          </w:rPr>
        </w:r>
        <w:r>
          <w:rPr>
            <w:noProof/>
            <w:webHidden/>
          </w:rPr>
          <w:fldChar w:fldCharType="separate"/>
        </w:r>
        <w:r w:rsidR="001A7E9F">
          <w:rPr>
            <w:noProof/>
            <w:webHidden/>
          </w:rPr>
          <w:t>35</w:t>
        </w:r>
        <w:r>
          <w:rPr>
            <w:noProof/>
            <w:webHidden/>
          </w:rPr>
          <w:fldChar w:fldCharType="end"/>
        </w:r>
      </w:hyperlink>
    </w:p>
    <w:p w:rsidR="001A7E9F" w:rsidRDefault="0014409F">
      <w:pPr>
        <w:pStyle w:val="Obsah2"/>
        <w:tabs>
          <w:tab w:val="right" w:leader="dot" w:pos="9395"/>
        </w:tabs>
        <w:rPr>
          <w:rFonts w:asciiTheme="minorHAnsi" w:eastAsiaTheme="minorEastAsia" w:hAnsiTheme="minorHAnsi" w:cstheme="minorBidi"/>
          <w:noProof/>
          <w:sz w:val="22"/>
          <w:lang w:eastAsia="cs-CZ"/>
        </w:rPr>
      </w:pPr>
      <w:hyperlink w:anchor="_Toc325928494" w:history="1">
        <w:r w:rsidR="001A7E9F" w:rsidRPr="00635B7A">
          <w:rPr>
            <w:rStyle w:val="Hypertextovodkaz"/>
            <w:noProof/>
          </w:rPr>
          <w:t>6.3 Rada ministrů</w:t>
        </w:r>
        <w:r w:rsidR="001A7E9F">
          <w:rPr>
            <w:noProof/>
            <w:webHidden/>
          </w:rPr>
          <w:tab/>
        </w:r>
        <w:r>
          <w:rPr>
            <w:noProof/>
            <w:webHidden/>
          </w:rPr>
          <w:fldChar w:fldCharType="begin"/>
        </w:r>
        <w:r w:rsidR="001A7E9F">
          <w:rPr>
            <w:noProof/>
            <w:webHidden/>
          </w:rPr>
          <w:instrText xml:space="preserve"> PAGEREF _Toc325928494 \h </w:instrText>
        </w:r>
        <w:r>
          <w:rPr>
            <w:noProof/>
            <w:webHidden/>
          </w:rPr>
        </w:r>
        <w:r>
          <w:rPr>
            <w:noProof/>
            <w:webHidden/>
          </w:rPr>
          <w:fldChar w:fldCharType="separate"/>
        </w:r>
        <w:r w:rsidR="001A7E9F">
          <w:rPr>
            <w:noProof/>
            <w:webHidden/>
          </w:rPr>
          <w:t>37</w:t>
        </w:r>
        <w:r>
          <w:rPr>
            <w:noProof/>
            <w:webHidden/>
          </w:rPr>
          <w:fldChar w:fldCharType="end"/>
        </w:r>
      </w:hyperlink>
    </w:p>
    <w:p w:rsidR="001A7E9F" w:rsidRDefault="0014409F">
      <w:pPr>
        <w:pStyle w:val="Obsah2"/>
        <w:tabs>
          <w:tab w:val="right" w:leader="dot" w:pos="9395"/>
        </w:tabs>
        <w:rPr>
          <w:rFonts w:asciiTheme="minorHAnsi" w:eastAsiaTheme="minorEastAsia" w:hAnsiTheme="minorHAnsi" w:cstheme="minorBidi"/>
          <w:noProof/>
          <w:sz w:val="22"/>
          <w:lang w:eastAsia="cs-CZ"/>
        </w:rPr>
      </w:pPr>
      <w:hyperlink w:anchor="_Toc325928495" w:history="1">
        <w:r w:rsidR="001A7E9F" w:rsidRPr="00635B7A">
          <w:rPr>
            <w:rStyle w:val="Hypertextovodkaz"/>
            <w:noProof/>
          </w:rPr>
          <w:t>6.4 Změna v povinnostech orgánů EU dle Lisabonské smlouvy</w:t>
        </w:r>
        <w:r w:rsidR="001A7E9F">
          <w:rPr>
            <w:noProof/>
            <w:webHidden/>
          </w:rPr>
          <w:tab/>
        </w:r>
        <w:r>
          <w:rPr>
            <w:noProof/>
            <w:webHidden/>
          </w:rPr>
          <w:fldChar w:fldCharType="begin"/>
        </w:r>
        <w:r w:rsidR="001A7E9F">
          <w:rPr>
            <w:noProof/>
            <w:webHidden/>
          </w:rPr>
          <w:instrText xml:space="preserve"> PAGEREF _Toc325928495 \h </w:instrText>
        </w:r>
        <w:r>
          <w:rPr>
            <w:noProof/>
            <w:webHidden/>
          </w:rPr>
        </w:r>
        <w:r>
          <w:rPr>
            <w:noProof/>
            <w:webHidden/>
          </w:rPr>
          <w:fldChar w:fldCharType="separate"/>
        </w:r>
        <w:r w:rsidR="001A7E9F">
          <w:rPr>
            <w:noProof/>
            <w:webHidden/>
          </w:rPr>
          <w:t>38</w:t>
        </w:r>
        <w:r>
          <w:rPr>
            <w:noProof/>
            <w:webHidden/>
          </w:rPr>
          <w:fldChar w:fldCharType="end"/>
        </w:r>
      </w:hyperlink>
    </w:p>
    <w:p w:rsidR="001A7E9F" w:rsidRDefault="0014409F">
      <w:pPr>
        <w:pStyle w:val="Obsah1"/>
        <w:tabs>
          <w:tab w:val="left" w:pos="480"/>
          <w:tab w:val="right" w:leader="dot" w:pos="9395"/>
        </w:tabs>
        <w:rPr>
          <w:rFonts w:asciiTheme="minorHAnsi" w:eastAsiaTheme="minorEastAsia" w:hAnsiTheme="minorHAnsi" w:cstheme="minorBidi"/>
          <w:noProof/>
          <w:sz w:val="22"/>
          <w:lang w:eastAsia="cs-CZ"/>
        </w:rPr>
      </w:pPr>
      <w:hyperlink w:anchor="_Toc325928496" w:history="1">
        <w:r w:rsidR="001A7E9F" w:rsidRPr="00635B7A">
          <w:rPr>
            <w:rStyle w:val="Hypertextovodkaz"/>
            <w:noProof/>
          </w:rPr>
          <w:t>7.</w:t>
        </w:r>
        <w:r w:rsidR="001A7E9F">
          <w:rPr>
            <w:rFonts w:asciiTheme="minorHAnsi" w:eastAsiaTheme="minorEastAsia" w:hAnsiTheme="minorHAnsi" w:cstheme="minorBidi"/>
            <w:noProof/>
            <w:sz w:val="22"/>
            <w:lang w:eastAsia="cs-CZ"/>
          </w:rPr>
          <w:tab/>
        </w:r>
        <w:r w:rsidR="001A7E9F" w:rsidRPr="00635B7A">
          <w:rPr>
            <w:rStyle w:val="Hypertextovodkaz"/>
            <w:noProof/>
          </w:rPr>
          <w:t>Soudní kontrola dodržování principu subsidiarity – E</w:t>
        </w:r>
        <w:r w:rsidR="001A7E9F">
          <w:rPr>
            <w:rStyle w:val="Hypertextovodkaz"/>
            <w:noProof/>
          </w:rPr>
          <w:t>SD</w:t>
        </w:r>
        <w:r w:rsidR="001A7E9F" w:rsidRPr="00635B7A">
          <w:rPr>
            <w:rStyle w:val="Hypertextovodkaz"/>
            <w:noProof/>
          </w:rPr>
          <w:t xml:space="preserve"> jako hlavní garant</w:t>
        </w:r>
        <w:r w:rsidR="001A7E9F">
          <w:rPr>
            <w:noProof/>
            <w:webHidden/>
          </w:rPr>
          <w:tab/>
        </w:r>
        <w:r>
          <w:rPr>
            <w:noProof/>
            <w:webHidden/>
          </w:rPr>
          <w:fldChar w:fldCharType="begin"/>
        </w:r>
        <w:r w:rsidR="001A7E9F">
          <w:rPr>
            <w:noProof/>
            <w:webHidden/>
          </w:rPr>
          <w:instrText xml:space="preserve"> PAGEREF _Toc325928496 \h </w:instrText>
        </w:r>
        <w:r>
          <w:rPr>
            <w:noProof/>
            <w:webHidden/>
          </w:rPr>
        </w:r>
        <w:r>
          <w:rPr>
            <w:noProof/>
            <w:webHidden/>
          </w:rPr>
          <w:fldChar w:fldCharType="separate"/>
        </w:r>
        <w:r w:rsidR="001A7E9F">
          <w:rPr>
            <w:noProof/>
            <w:webHidden/>
          </w:rPr>
          <w:t>40</w:t>
        </w:r>
        <w:r>
          <w:rPr>
            <w:noProof/>
            <w:webHidden/>
          </w:rPr>
          <w:fldChar w:fldCharType="end"/>
        </w:r>
      </w:hyperlink>
    </w:p>
    <w:p w:rsidR="001A7E9F" w:rsidRDefault="0014409F">
      <w:pPr>
        <w:pStyle w:val="Obsah2"/>
        <w:tabs>
          <w:tab w:val="right" w:leader="dot" w:pos="9395"/>
        </w:tabs>
        <w:rPr>
          <w:rFonts w:asciiTheme="minorHAnsi" w:eastAsiaTheme="minorEastAsia" w:hAnsiTheme="minorHAnsi" w:cstheme="minorBidi"/>
          <w:noProof/>
          <w:sz w:val="22"/>
          <w:lang w:eastAsia="cs-CZ"/>
        </w:rPr>
      </w:pPr>
      <w:hyperlink w:anchor="_Toc325928497" w:history="1">
        <w:r w:rsidR="001A7E9F" w:rsidRPr="00635B7A">
          <w:rPr>
            <w:rStyle w:val="Hypertextovodkaz"/>
            <w:noProof/>
          </w:rPr>
          <w:t>7.1 Politický a soudní způsob kontroly subsidiarity</w:t>
        </w:r>
        <w:r w:rsidR="001A7E9F">
          <w:rPr>
            <w:noProof/>
            <w:webHidden/>
          </w:rPr>
          <w:tab/>
        </w:r>
        <w:r>
          <w:rPr>
            <w:noProof/>
            <w:webHidden/>
          </w:rPr>
          <w:fldChar w:fldCharType="begin"/>
        </w:r>
        <w:r w:rsidR="001A7E9F">
          <w:rPr>
            <w:noProof/>
            <w:webHidden/>
          </w:rPr>
          <w:instrText xml:space="preserve"> PAGEREF _Toc325928497 \h </w:instrText>
        </w:r>
        <w:r>
          <w:rPr>
            <w:noProof/>
            <w:webHidden/>
          </w:rPr>
        </w:r>
        <w:r>
          <w:rPr>
            <w:noProof/>
            <w:webHidden/>
          </w:rPr>
          <w:fldChar w:fldCharType="separate"/>
        </w:r>
        <w:r w:rsidR="001A7E9F">
          <w:rPr>
            <w:noProof/>
            <w:webHidden/>
          </w:rPr>
          <w:t>40</w:t>
        </w:r>
        <w:r>
          <w:rPr>
            <w:noProof/>
            <w:webHidden/>
          </w:rPr>
          <w:fldChar w:fldCharType="end"/>
        </w:r>
      </w:hyperlink>
    </w:p>
    <w:p w:rsidR="001A7E9F" w:rsidRDefault="0014409F">
      <w:pPr>
        <w:pStyle w:val="Obsah2"/>
        <w:tabs>
          <w:tab w:val="right" w:leader="dot" w:pos="9395"/>
        </w:tabs>
        <w:rPr>
          <w:rFonts w:asciiTheme="minorHAnsi" w:eastAsiaTheme="minorEastAsia" w:hAnsiTheme="minorHAnsi" w:cstheme="minorBidi"/>
          <w:noProof/>
          <w:sz w:val="22"/>
          <w:lang w:eastAsia="cs-CZ"/>
        </w:rPr>
      </w:pPr>
      <w:hyperlink w:anchor="_Toc325928498" w:history="1">
        <w:r w:rsidR="001A7E9F" w:rsidRPr="00635B7A">
          <w:rPr>
            <w:rStyle w:val="Hypertextovodkaz"/>
            <w:noProof/>
          </w:rPr>
          <w:t>7.2 Soudní kontrola vykonávána ESD</w:t>
        </w:r>
        <w:r w:rsidR="001A7E9F">
          <w:rPr>
            <w:noProof/>
            <w:webHidden/>
          </w:rPr>
          <w:tab/>
        </w:r>
        <w:r>
          <w:rPr>
            <w:noProof/>
            <w:webHidden/>
          </w:rPr>
          <w:fldChar w:fldCharType="begin"/>
        </w:r>
        <w:r w:rsidR="001A7E9F">
          <w:rPr>
            <w:noProof/>
            <w:webHidden/>
          </w:rPr>
          <w:instrText xml:space="preserve"> PAGEREF _Toc325928498 \h </w:instrText>
        </w:r>
        <w:r>
          <w:rPr>
            <w:noProof/>
            <w:webHidden/>
          </w:rPr>
        </w:r>
        <w:r>
          <w:rPr>
            <w:noProof/>
            <w:webHidden/>
          </w:rPr>
          <w:fldChar w:fldCharType="separate"/>
        </w:r>
        <w:r w:rsidR="001A7E9F">
          <w:rPr>
            <w:noProof/>
            <w:webHidden/>
          </w:rPr>
          <w:t>42</w:t>
        </w:r>
        <w:r>
          <w:rPr>
            <w:noProof/>
            <w:webHidden/>
          </w:rPr>
          <w:fldChar w:fldCharType="end"/>
        </w:r>
      </w:hyperlink>
    </w:p>
    <w:p w:rsidR="001A7E9F" w:rsidRDefault="0014409F">
      <w:pPr>
        <w:pStyle w:val="Obsah2"/>
        <w:tabs>
          <w:tab w:val="right" w:leader="dot" w:pos="9395"/>
        </w:tabs>
        <w:rPr>
          <w:rFonts w:asciiTheme="minorHAnsi" w:eastAsiaTheme="minorEastAsia" w:hAnsiTheme="minorHAnsi" w:cstheme="minorBidi"/>
          <w:noProof/>
          <w:sz w:val="22"/>
          <w:lang w:eastAsia="cs-CZ"/>
        </w:rPr>
      </w:pPr>
      <w:hyperlink w:anchor="_Toc325928499" w:history="1">
        <w:r w:rsidR="001A7E9F" w:rsidRPr="00635B7A">
          <w:rPr>
            <w:rStyle w:val="Hypertextovodkaz"/>
            <w:noProof/>
          </w:rPr>
          <w:t>7.3 Princip subsidiarity v judikatuře ESD</w:t>
        </w:r>
        <w:r w:rsidR="001A7E9F">
          <w:rPr>
            <w:noProof/>
            <w:webHidden/>
          </w:rPr>
          <w:tab/>
        </w:r>
        <w:r>
          <w:rPr>
            <w:noProof/>
            <w:webHidden/>
          </w:rPr>
          <w:fldChar w:fldCharType="begin"/>
        </w:r>
        <w:r w:rsidR="001A7E9F">
          <w:rPr>
            <w:noProof/>
            <w:webHidden/>
          </w:rPr>
          <w:instrText xml:space="preserve"> PAGEREF _Toc325928499 \h </w:instrText>
        </w:r>
        <w:r>
          <w:rPr>
            <w:noProof/>
            <w:webHidden/>
          </w:rPr>
        </w:r>
        <w:r>
          <w:rPr>
            <w:noProof/>
            <w:webHidden/>
          </w:rPr>
          <w:fldChar w:fldCharType="separate"/>
        </w:r>
        <w:r w:rsidR="001A7E9F">
          <w:rPr>
            <w:noProof/>
            <w:webHidden/>
          </w:rPr>
          <w:t>44</w:t>
        </w:r>
        <w:r>
          <w:rPr>
            <w:noProof/>
            <w:webHidden/>
          </w:rPr>
          <w:fldChar w:fldCharType="end"/>
        </w:r>
      </w:hyperlink>
    </w:p>
    <w:p w:rsidR="001A7E9F" w:rsidRDefault="0014409F">
      <w:pPr>
        <w:pStyle w:val="Obsah3"/>
        <w:tabs>
          <w:tab w:val="right" w:leader="dot" w:pos="9395"/>
        </w:tabs>
        <w:rPr>
          <w:rFonts w:asciiTheme="minorHAnsi" w:eastAsiaTheme="minorEastAsia" w:hAnsiTheme="minorHAnsi" w:cstheme="minorBidi"/>
          <w:noProof/>
          <w:sz w:val="22"/>
          <w:lang w:eastAsia="cs-CZ"/>
        </w:rPr>
      </w:pPr>
      <w:hyperlink w:anchor="_Toc325928500" w:history="1">
        <w:r w:rsidR="001A7E9F" w:rsidRPr="00635B7A">
          <w:rPr>
            <w:rStyle w:val="Hypertextovodkaz"/>
            <w:noProof/>
          </w:rPr>
          <w:t>7.3.1 Případ Bosman</w:t>
        </w:r>
        <w:r w:rsidR="001A7E9F">
          <w:rPr>
            <w:noProof/>
            <w:webHidden/>
          </w:rPr>
          <w:tab/>
        </w:r>
        <w:r>
          <w:rPr>
            <w:noProof/>
            <w:webHidden/>
          </w:rPr>
          <w:fldChar w:fldCharType="begin"/>
        </w:r>
        <w:r w:rsidR="001A7E9F">
          <w:rPr>
            <w:noProof/>
            <w:webHidden/>
          </w:rPr>
          <w:instrText xml:space="preserve"> PAGEREF _Toc325928500 \h </w:instrText>
        </w:r>
        <w:r>
          <w:rPr>
            <w:noProof/>
            <w:webHidden/>
          </w:rPr>
        </w:r>
        <w:r>
          <w:rPr>
            <w:noProof/>
            <w:webHidden/>
          </w:rPr>
          <w:fldChar w:fldCharType="separate"/>
        </w:r>
        <w:r w:rsidR="001A7E9F">
          <w:rPr>
            <w:noProof/>
            <w:webHidden/>
          </w:rPr>
          <w:t>45</w:t>
        </w:r>
        <w:r>
          <w:rPr>
            <w:noProof/>
            <w:webHidden/>
          </w:rPr>
          <w:fldChar w:fldCharType="end"/>
        </w:r>
      </w:hyperlink>
    </w:p>
    <w:p w:rsidR="001A7E9F" w:rsidRDefault="0014409F">
      <w:pPr>
        <w:pStyle w:val="Obsah3"/>
        <w:tabs>
          <w:tab w:val="right" w:leader="dot" w:pos="9395"/>
        </w:tabs>
        <w:rPr>
          <w:rFonts w:asciiTheme="minorHAnsi" w:eastAsiaTheme="minorEastAsia" w:hAnsiTheme="minorHAnsi" w:cstheme="minorBidi"/>
          <w:noProof/>
          <w:sz w:val="22"/>
          <w:lang w:eastAsia="cs-CZ"/>
        </w:rPr>
      </w:pPr>
      <w:hyperlink w:anchor="_Toc325928501" w:history="1">
        <w:r w:rsidR="001A7E9F" w:rsidRPr="00635B7A">
          <w:rPr>
            <w:rStyle w:val="Hypertextovodkaz"/>
            <w:noProof/>
          </w:rPr>
          <w:t>7.3.2 Případ Spojené království vs. Rada EU</w:t>
        </w:r>
        <w:r w:rsidR="001A7E9F">
          <w:rPr>
            <w:noProof/>
            <w:webHidden/>
          </w:rPr>
          <w:tab/>
        </w:r>
        <w:r>
          <w:rPr>
            <w:noProof/>
            <w:webHidden/>
          </w:rPr>
          <w:fldChar w:fldCharType="begin"/>
        </w:r>
        <w:r w:rsidR="001A7E9F">
          <w:rPr>
            <w:noProof/>
            <w:webHidden/>
          </w:rPr>
          <w:instrText xml:space="preserve"> PAGEREF _Toc325928501 \h </w:instrText>
        </w:r>
        <w:r>
          <w:rPr>
            <w:noProof/>
            <w:webHidden/>
          </w:rPr>
        </w:r>
        <w:r>
          <w:rPr>
            <w:noProof/>
            <w:webHidden/>
          </w:rPr>
          <w:fldChar w:fldCharType="separate"/>
        </w:r>
        <w:r w:rsidR="001A7E9F">
          <w:rPr>
            <w:noProof/>
            <w:webHidden/>
          </w:rPr>
          <w:t>45</w:t>
        </w:r>
        <w:r>
          <w:rPr>
            <w:noProof/>
            <w:webHidden/>
          </w:rPr>
          <w:fldChar w:fldCharType="end"/>
        </w:r>
      </w:hyperlink>
    </w:p>
    <w:p w:rsidR="001A7E9F" w:rsidRDefault="0014409F">
      <w:pPr>
        <w:pStyle w:val="Obsah3"/>
        <w:tabs>
          <w:tab w:val="right" w:leader="dot" w:pos="9395"/>
        </w:tabs>
        <w:rPr>
          <w:rFonts w:asciiTheme="minorHAnsi" w:eastAsiaTheme="minorEastAsia" w:hAnsiTheme="minorHAnsi" w:cstheme="minorBidi"/>
          <w:noProof/>
          <w:sz w:val="22"/>
          <w:lang w:eastAsia="cs-CZ"/>
        </w:rPr>
      </w:pPr>
      <w:hyperlink w:anchor="_Toc325928502" w:history="1">
        <w:r w:rsidR="001A7E9F" w:rsidRPr="00635B7A">
          <w:rPr>
            <w:rStyle w:val="Hypertextovodkaz"/>
            <w:noProof/>
          </w:rPr>
          <w:t>7.3.3 Případ Německo vs. Rada EU a Evropský parlament</w:t>
        </w:r>
        <w:r w:rsidR="001A7E9F">
          <w:rPr>
            <w:noProof/>
            <w:webHidden/>
          </w:rPr>
          <w:tab/>
        </w:r>
        <w:r>
          <w:rPr>
            <w:noProof/>
            <w:webHidden/>
          </w:rPr>
          <w:fldChar w:fldCharType="begin"/>
        </w:r>
        <w:r w:rsidR="001A7E9F">
          <w:rPr>
            <w:noProof/>
            <w:webHidden/>
          </w:rPr>
          <w:instrText xml:space="preserve"> PAGEREF _Toc325928502 \h </w:instrText>
        </w:r>
        <w:r>
          <w:rPr>
            <w:noProof/>
            <w:webHidden/>
          </w:rPr>
        </w:r>
        <w:r>
          <w:rPr>
            <w:noProof/>
            <w:webHidden/>
          </w:rPr>
          <w:fldChar w:fldCharType="separate"/>
        </w:r>
        <w:r w:rsidR="001A7E9F">
          <w:rPr>
            <w:noProof/>
            <w:webHidden/>
          </w:rPr>
          <w:t>48</w:t>
        </w:r>
        <w:r>
          <w:rPr>
            <w:noProof/>
            <w:webHidden/>
          </w:rPr>
          <w:fldChar w:fldCharType="end"/>
        </w:r>
      </w:hyperlink>
    </w:p>
    <w:p w:rsidR="001A7E9F" w:rsidRDefault="0014409F">
      <w:pPr>
        <w:pStyle w:val="Obsah3"/>
        <w:tabs>
          <w:tab w:val="right" w:leader="dot" w:pos="9395"/>
        </w:tabs>
        <w:rPr>
          <w:rFonts w:asciiTheme="minorHAnsi" w:eastAsiaTheme="minorEastAsia" w:hAnsiTheme="minorHAnsi" w:cstheme="minorBidi"/>
          <w:noProof/>
          <w:sz w:val="22"/>
          <w:lang w:eastAsia="cs-CZ"/>
        </w:rPr>
      </w:pPr>
      <w:hyperlink w:anchor="_Toc325928503" w:history="1">
        <w:r w:rsidR="001A7E9F" w:rsidRPr="00635B7A">
          <w:rPr>
            <w:rStyle w:val="Hypertextovodkaz"/>
            <w:noProof/>
          </w:rPr>
          <w:t>7.3.4 Případ tabákové reklamy</w:t>
        </w:r>
        <w:r w:rsidR="001A7E9F">
          <w:rPr>
            <w:noProof/>
            <w:webHidden/>
          </w:rPr>
          <w:tab/>
        </w:r>
        <w:r>
          <w:rPr>
            <w:noProof/>
            <w:webHidden/>
          </w:rPr>
          <w:fldChar w:fldCharType="begin"/>
        </w:r>
        <w:r w:rsidR="001A7E9F">
          <w:rPr>
            <w:noProof/>
            <w:webHidden/>
          </w:rPr>
          <w:instrText xml:space="preserve"> PAGEREF _Toc325928503 \h </w:instrText>
        </w:r>
        <w:r>
          <w:rPr>
            <w:noProof/>
            <w:webHidden/>
          </w:rPr>
        </w:r>
        <w:r>
          <w:rPr>
            <w:noProof/>
            <w:webHidden/>
          </w:rPr>
          <w:fldChar w:fldCharType="separate"/>
        </w:r>
        <w:r w:rsidR="001A7E9F">
          <w:rPr>
            <w:noProof/>
            <w:webHidden/>
          </w:rPr>
          <w:t>50</w:t>
        </w:r>
        <w:r>
          <w:rPr>
            <w:noProof/>
            <w:webHidden/>
          </w:rPr>
          <w:fldChar w:fldCharType="end"/>
        </w:r>
      </w:hyperlink>
    </w:p>
    <w:p w:rsidR="001A7E9F" w:rsidRDefault="0014409F">
      <w:pPr>
        <w:pStyle w:val="Obsah3"/>
        <w:tabs>
          <w:tab w:val="right" w:leader="dot" w:pos="9395"/>
        </w:tabs>
        <w:rPr>
          <w:rFonts w:asciiTheme="minorHAnsi" w:eastAsiaTheme="minorEastAsia" w:hAnsiTheme="minorHAnsi" w:cstheme="minorBidi"/>
          <w:noProof/>
          <w:sz w:val="22"/>
          <w:lang w:eastAsia="cs-CZ"/>
        </w:rPr>
      </w:pPr>
      <w:hyperlink w:anchor="_Toc325928504" w:history="1">
        <w:r w:rsidR="001A7E9F" w:rsidRPr="00635B7A">
          <w:rPr>
            <w:rStyle w:val="Hypertextovodkaz"/>
            <w:noProof/>
          </w:rPr>
          <w:t>7.3.5 Novější rozhodnutí ESD k harmonizaci</w:t>
        </w:r>
        <w:r w:rsidR="001A7E9F">
          <w:rPr>
            <w:noProof/>
            <w:webHidden/>
          </w:rPr>
          <w:tab/>
        </w:r>
        <w:r>
          <w:rPr>
            <w:noProof/>
            <w:webHidden/>
          </w:rPr>
          <w:fldChar w:fldCharType="begin"/>
        </w:r>
        <w:r w:rsidR="001A7E9F">
          <w:rPr>
            <w:noProof/>
            <w:webHidden/>
          </w:rPr>
          <w:instrText xml:space="preserve"> PAGEREF _Toc325928504 \h </w:instrText>
        </w:r>
        <w:r>
          <w:rPr>
            <w:noProof/>
            <w:webHidden/>
          </w:rPr>
        </w:r>
        <w:r>
          <w:rPr>
            <w:noProof/>
            <w:webHidden/>
          </w:rPr>
          <w:fldChar w:fldCharType="separate"/>
        </w:r>
        <w:r w:rsidR="001A7E9F">
          <w:rPr>
            <w:noProof/>
            <w:webHidden/>
          </w:rPr>
          <w:t>51</w:t>
        </w:r>
        <w:r>
          <w:rPr>
            <w:noProof/>
            <w:webHidden/>
          </w:rPr>
          <w:fldChar w:fldCharType="end"/>
        </w:r>
      </w:hyperlink>
    </w:p>
    <w:p w:rsidR="001A7E9F" w:rsidRDefault="0014409F">
      <w:pPr>
        <w:pStyle w:val="Obsah2"/>
        <w:tabs>
          <w:tab w:val="right" w:leader="dot" w:pos="9395"/>
        </w:tabs>
        <w:rPr>
          <w:rFonts w:asciiTheme="minorHAnsi" w:eastAsiaTheme="minorEastAsia" w:hAnsiTheme="minorHAnsi" w:cstheme="minorBidi"/>
          <w:noProof/>
          <w:sz w:val="22"/>
          <w:lang w:eastAsia="cs-CZ"/>
        </w:rPr>
      </w:pPr>
      <w:hyperlink w:anchor="_Toc325928505" w:history="1">
        <w:r w:rsidR="001A7E9F" w:rsidRPr="00635B7A">
          <w:rPr>
            <w:rStyle w:val="Hypertextovodkaz"/>
            <w:noProof/>
          </w:rPr>
          <w:t>7.4 Zhodnocení soudní kontroly principu subsidiarity</w:t>
        </w:r>
        <w:r w:rsidR="001A7E9F">
          <w:rPr>
            <w:noProof/>
            <w:webHidden/>
          </w:rPr>
          <w:tab/>
        </w:r>
        <w:r>
          <w:rPr>
            <w:noProof/>
            <w:webHidden/>
          </w:rPr>
          <w:fldChar w:fldCharType="begin"/>
        </w:r>
        <w:r w:rsidR="001A7E9F">
          <w:rPr>
            <w:noProof/>
            <w:webHidden/>
          </w:rPr>
          <w:instrText xml:space="preserve"> PAGEREF _Toc325928505 \h </w:instrText>
        </w:r>
        <w:r>
          <w:rPr>
            <w:noProof/>
            <w:webHidden/>
          </w:rPr>
        </w:r>
        <w:r>
          <w:rPr>
            <w:noProof/>
            <w:webHidden/>
          </w:rPr>
          <w:fldChar w:fldCharType="separate"/>
        </w:r>
        <w:r w:rsidR="001A7E9F">
          <w:rPr>
            <w:noProof/>
            <w:webHidden/>
          </w:rPr>
          <w:t>53</w:t>
        </w:r>
        <w:r>
          <w:rPr>
            <w:noProof/>
            <w:webHidden/>
          </w:rPr>
          <w:fldChar w:fldCharType="end"/>
        </w:r>
      </w:hyperlink>
    </w:p>
    <w:p w:rsidR="001A7E9F" w:rsidRDefault="0014409F">
      <w:pPr>
        <w:pStyle w:val="Obsah1"/>
        <w:tabs>
          <w:tab w:val="left" w:pos="480"/>
          <w:tab w:val="right" w:leader="dot" w:pos="9395"/>
        </w:tabs>
        <w:rPr>
          <w:rFonts w:asciiTheme="minorHAnsi" w:eastAsiaTheme="minorEastAsia" w:hAnsiTheme="minorHAnsi" w:cstheme="minorBidi"/>
          <w:noProof/>
          <w:sz w:val="22"/>
          <w:lang w:eastAsia="cs-CZ"/>
        </w:rPr>
      </w:pPr>
      <w:hyperlink w:anchor="_Toc325928506" w:history="1">
        <w:r w:rsidR="001A7E9F" w:rsidRPr="00635B7A">
          <w:rPr>
            <w:rStyle w:val="Hypertextovodkaz"/>
            <w:noProof/>
          </w:rPr>
          <w:t>8.</w:t>
        </w:r>
        <w:r w:rsidR="001A7E9F">
          <w:rPr>
            <w:rFonts w:asciiTheme="minorHAnsi" w:eastAsiaTheme="minorEastAsia" w:hAnsiTheme="minorHAnsi" w:cstheme="minorBidi"/>
            <w:noProof/>
            <w:sz w:val="22"/>
            <w:lang w:eastAsia="cs-CZ"/>
          </w:rPr>
          <w:tab/>
        </w:r>
        <w:r w:rsidR="001A7E9F" w:rsidRPr="00635B7A">
          <w:rPr>
            <w:rStyle w:val="Hypertextovodkaz"/>
            <w:noProof/>
          </w:rPr>
          <w:t>Závěr</w:t>
        </w:r>
        <w:r w:rsidR="001A7E9F">
          <w:rPr>
            <w:noProof/>
            <w:webHidden/>
          </w:rPr>
          <w:tab/>
        </w:r>
        <w:r>
          <w:rPr>
            <w:noProof/>
            <w:webHidden/>
          </w:rPr>
          <w:fldChar w:fldCharType="begin"/>
        </w:r>
        <w:r w:rsidR="001A7E9F">
          <w:rPr>
            <w:noProof/>
            <w:webHidden/>
          </w:rPr>
          <w:instrText xml:space="preserve"> PAGEREF _Toc325928506 \h </w:instrText>
        </w:r>
        <w:r>
          <w:rPr>
            <w:noProof/>
            <w:webHidden/>
          </w:rPr>
        </w:r>
        <w:r>
          <w:rPr>
            <w:noProof/>
            <w:webHidden/>
          </w:rPr>
          <w:fldChar w:fldCharType="separate"/>
        </w:r>
        <w:r w:rsidR="001A7E9F">
          <w:rPr>
            <w:noProof/>
            <w:webHidden/>
          </w:rPr>
          <w:t>56</w:t>
        </w:r>
        <w:r>
          <w:rPr>
            <w:noProof/>
            <w:webHidden/>
          </w:rPr>
          <w:fldChar w:fldCharType="end"/>
        </w:r>
      </w:hyperlink>
    </w:p>
    <w:p w:rsidR="001A7E9F" w:rsidRDefault="0014409F">
      <w:pPr>
        <w:pStyle w:val="Obsah1"/>
        <w:tabs>
          <w:tab w:val="right" w:leader="dot" w:pos="9395"/>
        </w:tabs>
        <w:rPr>
          <w:rFonts w:asciiTheme="minorHAnsi" w:eastAsiaTheme="minorEastAsia" w:hAnsiTheme="minorHAnsi" w:cstheme="minorBidi"/>
          <w:noProof/>
          <w:sz w:val="22"/>
          <w:lang w:eastAsia="cs-CZ"/>
        </w:rPr>
      </w:pPr>
      <w:hyperlink w:anchor="_Toc325928507" w:history="1">
        <w:r w:rsidR="001A7E9F" w:rsidRPr="00635B7A">
          <w:rPr>
            <w:rStyle w:val="Hypertextovodkaz"/>
            <w:noProof/>
          </w:rPr>
          <w:t>Použitá literatura a prameny</w:t>
        </w:r>
        <w:r w:rsidR="001A7E9F">
          <w:rPr>
            <w:noProof/>
            <w:webHidden/>
          </w:rPr>
          <w:tab/>
        </w:r>
        <w:r>
          <w:rPr>
            <w:noProof/>
            <w:webHidden/>
          </w:rPr>
          <w:fldChar w:fldCharType="begin"/>
        </w:r>
        <w:r w:rsidR="001A7E9F">
          <w:rPr>
            <w:noProof/>
            <w:webHidden/>
          </w:rPr>
          <w:instrText xml:space="preserve"> PAGEREF _Toc325928507 \h </w:instrText>
        </w:r>
        <w:r>
          <w:rPr>
            <w:noProof/>
            <w:webHidden/>
          </w:rPr>
        </w:r>
        <w:r>
          <w:rPr>
            <w:noProof/>
            <w:webHidden/>
          </w:rPr>
          <w:fldChar w:fldCharType="separate"/>
        </w:r>
        <w:r w:rsidR="001A7E9F">
          <w:rPr>
            <w:noProof/>
            <w:webHidden/>
          </w:rPr>
          <w:t>59</w:t>
        </w:r>
        <w:r>
          <w:rPr>
            <w:noProof/>
            <w:webHidden/>
          </w:rPr>
          <w:fldChar w:fldCharType="end"/>
        </w:r>
      </w:hyperlink>
    </w:p>
    <w:p w:rsidR="001A7E9F" w:rsidRDefault="0014409F">
      <w:pPr>
        <w:pStyle w:val="Obsah1"/>
        <w:tabs>
          <w:tab w:val="right" w:leader="dot" w:pos="9395"/>
        </w:tabs>
        <w:rPr>
          <w:rFonts w:asciiTheme="minorHAnsi" w:eastAsiaTheme="minorEastAsia" w:hAnsiTheme="minorHAnsi" w:cstheme="minorBidi"/>
          <w:noProof/>
          <w:sz w:val="22"/>
          <w:lang w:eastAsia="cs-CZ"/>
        </w:rPr>
      </w:pPr>
      <w:hyperlink w:anchor="_Toc325928508" w:history="1">
        <w:r w:rsidR="001A7E9F" w:rsidRPr="00635B7A">
          <w:rPr>
            <w:rStyle w:val="Hypertextovodkaz"/>
            <w:noProof/>
          </w:rPr>
          <w:t>Abstrakt</w:t>
        </w:r>
        <w:r w:rsidR="001A7E9F">
          <w:rPr>
            <w:noProof/>
            <w:webHidden/>
          </w:rPr>
          <w:tab/>
        </w:r>
        <w:r>
          <w:rPr>
            <w:noProof/>
            <w:webHidden/>
          </w:rPr>
          <w:fldChar w:fldCharType="begin"/>
        </w:r>
        <w:r w:rsidR="001A7E9F">
          <w:rPr>
            <w:noProof/>
            <w:webHidden/>
          </w:rPr>
          <w:instrText xml:space="preserve"> PAGEREF _Toc325928508 \h </w:instrText>
        </w:r>
        <w:r>
          <w:rPr>
            <w:noProof/>
            <w:webHidden/>
          </w:rPr>
        </w:r>
        <w:r>
          <w:rPr>
            <w:noProof/>
            <w:webHidden/>
          </w:rPr>
          <w:fldChar w:fldCharType="separate"/>
        </w:r>
        <w:r w:rsidR="001A7E9F">
          <w:rPr>
            <w:noProof/>
            <w:webHidden/>
          </w:rPr>
          <w:t>63</w:t>
        </w:r>
        <w:r>
          <w:rPr>
            <w:noProof/>
            <w:webHidden/>
          </w:rPr>
          <w:fldChar w:fldCharType="end"/>
        </w:r>
      </w:hyperlink>
    </w:p>
    <w:p w:rsidR="00DA00BE" w:rsidRDefault="0014409F" w:rsidP="002C5B34">
      <w:r>
        <w:fldChar w:fldCharType="end"/>
      </w:r>
      <w:r w:rsidR="00501D9A">
        <w:br w:type="page"/>
      </w:r>
    </w:p>
    <w:p w:rsidR="00DA00BE" w:rsidRPr="00553E73" w:rsidRDefault="00553E73" w:rsidP="00553E73">
      <w:pPr>
        <w:pStyle w:val="Nadpis1"/>
        <w:numPr>
          <w:ilvl w:val="0"/>
          <w:numId w:val="0"/>
        </w:numPr>
      </w:pPr>
      <w:bookmarkStart w:id="6" w:name="_Toc325928471"/>
      <w:r>
        <w:lastRenderedPageBreak/>
        <w:t>Seznam použitých zkratek</w:t>
      </w:r>
      <w:bookmarkEnd w:id="6"/>
    </w:p>
    <w:p w:rsidR="00FF65F6" w:rsidRPr="000118FF" w:rsidRDefault="00FF65F6" w:rsidP="006F0D7E">
      <w:pPr>
        <w:jc w:val="left"/>
      </w:pPr>
      <w:r w:rsidRPr="000118FF">
        <w:t>EHS</w:t>
      </w:r>
      <w:r w:rsidR="00F2775B">
        <w:t xml:space="preserve"> – Evropské hospodářské společenství</w:t>
      </w:r>
    </w:p>
    <w:p w:rsidR="00FF65F6" w:rsidRDefault="00FF65F6" w:rsidP="006F0D7E">
      <w:pPr>
        <w:jc w:val="left"/>
      </w:pPr>
      <w:r>
        <w:t>EK, Komise – Evropská komise</w:t>
      </w:r>
    </w:p>
    <w:p w:rsidR="00FF65F6" w:rsidRDefault="00465D7C" w:rsidP="006F0D7E">
      <w:pPr>
        <w:jc w:val="left"/>
      </w:pPr>
      <w:r>
        <w:t>EP, Parlament – Evropský</w:t>
      </w:r>
      <w:r w:rsidR="00FF65F6">
        <w:t xml:space="preserve"> parlament</w:t>
      </w:r>
    </w:p>
    <w:p w:rsidR="00FF65F6" w:rsidRPr="000118FF" w:rsidRDefault="00FF65F6" w:rsidP="006F0D7E">
      <w:pPr>
        <w:jc w:val="left"/>
      </w:pPr>
      <w:r w:rsidRPr="000118FF">
        <w:t>ES</w:t>
      </w:r>
      <w:r>
        <w:t xml:space="preserve"> – Evropské společenství</w:t>
      </w:r>
    </w:p>
    <w:p w:rsidR="00FF65F6" w:rsidRDefault="00FF65F6" w:rsidP="006F0D7E">
      <w:pPr>
        <w:jc w:val="left"/>
      </w:pPr>
      <w:r>
        <w:t>ESD – Evropský soudní dvůr</w:t>
      </w:r>
    </w:p>
    <w:p w:rsidR="00FF65F6" w:rsidRPr="000118FF" w:rsidRDefault="00FF65F6" w:rsidP="006F0D7E">
      <w:pPr>
        <w:jc w:val="left"/>
      </w:pPr>
      <w:r w:rsidRPr="000118FF">
        <w:t>EU</w:t>
      </w:r>
      <w:r>
        <w:t xml:space="preserve"> – Evropská unie</w:t>
      </w:r>
    </w:p>
    <w:p w:rsidR="00FF65F6" w:rsidRPr="000118FF" w:rsidRDefault="00FF65F6" w:rsidP="006F0D7E">
      <w:pPr>
        <w:jc w:val="left"/>
      </w:pPr>
      <w:r>
        <w:t>JEA – Jednotný evropský akt</w:t>
      </w:r>
    </w:p>
    <w:p w:rsidR="00FF65F6" w:rsidRPr="000118FF" w:rsidRDefault="00FF65F6" w:rsidP="006F0D7E">
      <w:pPr>
        <w:jc w:val="left"/>
      </w:pPr>
      <w:r w:rsidRPr="000118FF">
        <w:t>LS, Lisabon</w:t>
      </w:r>
      <w:r>
        <w:t xml:space="preserve"> – Lisabonská smlouva</w:t>
      </w:r>
    </w:p>
    <w:p w:rsidR="00FF65F6" w:rsidRDefault="00FF65F6" w:rsidP="006F0D7E">
      <w:pPr>
        <w:jc w:val="left"/>
      </w:pPr>
      <w:r w:rsidRPr="000118FF">
        <w:t>PP</w:t>
      </w:r>
      <w:r>
        <w:t xml:space="preserve"> – Princip proporcionality</w:t>
      </w:r>
    </w:p>
    <w:p w:rsidR="00FF65F6" w:rsidRPr="000118FF" w:rsidRDefault="00FF65F6" w:rsidP="006F0D7E">
      <w:pPr>
        <w:jc w:val="left"/>
      </w:pPr>
      <w:r w:rsidRPr="000118FF">
        <w:t>PS</w:t>
      </w:r>
      <w:r w:rsidR="006F0D7E">
        <w:t xml:space="preserve"> – Princip subsidiarity</w:t>
      </w:r>
    </w:p>
    <w:p w:rsidR="00FF65F6" w:rsidRPr="000118FF" w:rsidRDefault="00FF65F6" w:rsidP="006F0D7E">
      <w:pPr>
        <w:jc w:val="left"/>
      </w:pPr>
      <w:r w:rsidRPr="000118FF">
        <w:t>SES</w:t>
      </w:r>
      <w:r w:rsidR="006F0D7E">
        <w:t xml:space="preserve"> – Smlouva o založení Evropského společenství</w:t>
      </w:r>
    </w:p>
    <w:p w:rsidR="00FF65F6" w:rsidRPr="000118FF" w:rsidRDefault="00FF65F6" w:rsidP="006F0D7E">
      <w:pPr>
        <w:jc w:val="left"/>
      </w:pPr>
      <w:r w:rsidRPr="000118FF">
        <w:t>SEU</w:t>
      </w:r>
      <w:r w:rsidR="006F0D7E">
        <w:t xml:space="preserve"> – Smlouva o Evropské unii</w:t>
      </w:r>
    </w:p>
    <w:p w:rsidR="00FF65F6" w:rsidRPr="000118FF" w:rsidRDefault="00FF65F6" w:rsidP="006F0D7E">
      <w:pPr>
        <w:jc w:val="left"/>
      </w:pPr>
      <w:r w:rsidRPr="000118FF">
        <w:t>SFEU</w:t>
      </w:r>
      <w:r w:rsidR="006F0D7E">
        <w:t xml:space="preserve"> – Smlouva o fungování Evropské unie</w:t>
      </w:r>
    </w:p>
    <w:p w:rsidR="00DA00BE" w:rsidRDefault="00DA00BE" w:rsidP="002C5B34">
      <w:pPr>
        <w:rPr>
          <w:rFonts w:eastAsiaTheme="majorEastAsia" w:cstheme="majorBidi"/>
          <w:sz w:val="32"/>
          <w:szCs w:val="28"/>
        </w:rPr>
      </w:pPr>
    </w:p>
    <w:p w:rsidR="00DA00BE" w:rsidRDefault="00DA00BE">
      <w:pPr>
        <w:spacing w:line="240" w:lineRule="auto"/>
        <w:jc w:val="left"/>
        <w:rPr>
          <w:rFonts w:eastAsiaTheme="majorEastAsia" w:cstheme="majorBidi"/>
          <w:sz w:val="32"/>
          <w:szCs w:val="28"/>
        </w:rPr>
      </w:pPr>
      <w:r>
        <w:rPr>
          <w:rFonts w:eastAsiaTheme="majorEastAsia" w:cstheme="majorBidi"/>
          <w:sz w:val="32"/>
          <w:szCs w:val="28"/>
        </w:rPr>
        <w:br w:type="page"/>
      </w:r>
    </w:p>
    <w:p w:rsidR="00E53F86" w:rsidRPr="00827A4F" w:rsidRDefault="00E53F86" w:rsidP="00827A4F">
      <w:pPr>
        <w:pStyle w:val="Nadpis1"/>
      </w:pPr>
      <w:bookmarkStart w:id="7" w:name="_Toc325928472"/>
      <w:r w:rsidRPr="00827A4F">
        <w:lastRenderedPageBreak/>
        <w:t>Úvod</w:t>
      </w:r>
      <w:bookmarkEnd w:id="7"/>
    </w:p>
    <w:p w:rsidR="00BE31E8" w:rsidRPr="00A36DAD" w:rsidRDefault="00390F6B" w:rsidP="00F00DCF">
      <w:pPr>
        <w:ind w:firstLine="708"/>
      </w:pPr>
      <w:r>
        <w:t>V </w:t>
      </w:r>
      <w:r w:rsidR="002F22F7">
        <w:t>s</w:t>
      </w:r>
      <w:r>
        <w:t>y</w:t>
      </w:r>
      <w:r w:rsidR="006132CF">
        <w:t>s</w:t>
      </w:r>
      <w:r>
        <w:t>tému Evropské unie existují dvě roviny, na kterých probíhá rozhodovací proces. Jsou jimi rovina orgánů EU a rovina rozhodování členský</w:t>
      </w:r>
      <w:r w:rsidR="002B0D6C">
        <w:t xml:space="preserve">ch států. Tato dvojkolejnost </w:t>
      </w:r>
      <w:r>
        <w:t>vyžaduje</w:t>
      </w:r>
      <w:r w:rsidR="002F22F7">
        <w:t>, aby byly přesně vymezeny</w:t>
      </w:r>
      <w:r w:rsidR="00BE31E8" w:rsidRPr="00A36DAD">
        <w:t xml:space="preserve"> </w:t>
      </w:r>
      <w:r w:rsidR="002F22F7">
        <w:t>legislativní</w:t>
      </w:r>
      <w:r w:rsidR="00BE31E8" w:rsidRPr="00A36DAD">
        <w:t xml:space="preserve"> </w:t>
      </w:r>
      <w:r w:rsidR="002F22F7">
        <w:t>kompetence</w:t>
      </w:r>
      <w:r w:rsidR="00BE31E8" w:rsidRPr="00A36DAD">
        <w:t xml:space="preserve"> a </w:t>
      </w:r>
      <w:r w:rsidR="002F22F7">
        <w:t>stanoveny</w:t>
      </w:r>
      <w:r w:rsidR="00BE31E8" w:rsidRPr="00A36DAD">
        <w:t xml:space="preserve"> </w:t>
      </w:r>
      <w:r w:rsidR="002F22F7">
        <w:t>principy</w:t>
      </w:r>
      <w:r w:rsidR="00BE31E8" w:rsidRPr="00A36DAD">
        <w:t xml:space="preserve"> jejich uplatňování. </w:t>
      </w:r>
      <w:r w:rsidR="002F22F7">
        <w:t>Mezi nejvýznamnější princip, který toto vymezení</w:t>
      </w:r>
      <w:r w:rsidR="00F00DCF">
        <w:t xml:space="preserve"> upravuje</w:t>
      </w:r>
      <w:r w:rsidR="002F22F7">
        <w:t>, patří v současné době velmi diskutovaný princip subsidiarity.</w:t>
      </w:r>
    </w:p>
    <w:p w:rsidR="00BE31E8" w:rsidRPr="00246B53" w:rsidRDefault="00BE31E8" w:rsidP="00A36362">
      <w:pPr>
        <w:ind w:firstLine="708"/>
      </w:pPr>
      <w:r w:rsidRPr="00A36DAD">
        <w:t xml:space="preserve">Účelem této </w:t>
      </w:r>
      <w:r w:rsidR="00F00DCF">
        <w:t xml:space="preserve">diplomové </w:t>
      </w:r>
      <w:r w:rsidRPr="00A36DAD">
        <w:t>práce je posky</w:t>
      </w:r>
      <w:r w:rsidR="00F00DCF">
        <w:t>tnout ucelený pohled na současný způsob</w:t>
      </w:r>
      <w:r w:rsidRPr="00A36DAD">
        <w:t xml:space="preserve"> zakotvení</w:t>
      </w:r>
      <w:r w:rsidR="002B0D6C">
        <w:t>, praktické uplatňování a dodržování podmínek tohoto základního principu evropského práva</w:t>
      </w:r>
      <w:r w:rsidRPr="00A36DAD">
        <w:t>.</w:t>
      </w:r>
      <w:r w:rsidR="00D64547">
        <w:t xml:space="preserve"> Práce</w:t>
      </w:r>
      <w:r w:rsidRPr="00A36DAD">
        <w:t xml:space="preserve"> si </w:t>
      </w:r>
      <w:r w:rsidR="00D64547">
        <w:t xml:space="preserve">klade </w:t>
      </w:r>
      <w:r w:rsidRPr="00A36DAD">
        <w:t>za cí</w:t>
      </w:r>
      <w:r w:rsidR="002B0D6C">
        <w:t xml:space="preserve">l </w:t>
      </w:r>
      <w:r w:rsidR="00D64547">
        <w:t>zhodnotit historické i současné</w:t>
      </w:r>
      <w:r w:rsidRPr="00A36DAD">
        <w:t xml:space="preserve"> </w:t>
      </w:r>
      <w:r w:rsidR="008435D6">
        <w:t xml:space="preserve">formy </w:t>
      </w:r>
      <w:r w:rsidR="00117BA1">
        <w:t>zakotvení</w:t>
      </w:r>
      <w:r w:rsidRPr="00A36DAD">
        <w:t xml:space="preserve"> </w:t>
      </w:r>
      <w:r w:rsidR="008435D6">
        <w:t xml:space="preserve">principu do </w:t>
      </w:r>
      <w:r w:rsidRPr="00A36DAD">
        <w:t>primárního</w:t>
      </w:r>
      <w:r w:rsidR="00D64547">
        <w:t xml:space="preserve"> evropského</w:t>
      </w:r>
      <w:r w:rsidR="006D18B3">
        <w:t xml:space="preserve"> práva</w:t>
      </w:r>
      <w:r w:rsidR="005609DF">
        <w:t>, zejména v době před a po účinnosti Lisabonské smlouvy</w:t>
      </w:r>
      <w:r w:rsidR="006D18B3">
        <w:t>. Důležitými kritérii pro</w:t>
      </w:r>
      <w:r w:rsidRPr="00A36DAD">
        <w:t xml:space="preserve"> </w:t>
      </w:r>
      <w:r w:rsidR="006D18B3">
        <w:t>zhodnocení bude vh</w:t>
      </w:r>
      <w:r w:rsidR="005A0376">
        <w:t>odnost způsobu zakotvení subsidiari</w:t>
      </w:r>
      <w:r w:rsidR="0004084B">
        <w:t>ty. Cílem je ukázat</w:t>
      </w:r>
      <w:r w:rsidR="005A0376">
        <w:t>, j</w:t>
      </w:r>
      <w:r w:rsidR="0004084B">
        <w:t>aký vliv měla</w:t>
      </w:r>
      <w:r w:rsidR="00EC0B55">
        <w:t xml:space="preserve"> subsidiarita na legis</w:t>
      </w:r>
      <w:r w:rsidR="00A36362">
        <w:t>lativní proces evropského</w:t>
      </w:r>
      <w:r w:rsidR="00EC0B55">
        <w:t xml:space="preserve"> práva a jakým způsobem dokázala v tomto procesu ochránit oprávněné zájmy členských států. </w:t>
      </w:r>
      <w:r w:rsidRPr="00A36DAD">
        <w:t>Na základě zjištěných poznatk</w:t>
      </w:r>
      <w:r w:rsidR="00FC21B6">
        <w:t>ů o dodržování zásady</w:t>
      </w:r>
      <w:r w:rsidR="006E4790">
        <w:t xml:space="preserve"> orgány EU</w:t>
      </w:r>
      <w:r w:rsidRPr="00A36DAD">
        <w:t xml:space="preserve"> v </w:t>
      </w:r>
      <w:r w:rsidR="006E4790">
        <w:t xml:space="preserve">legislativním procesu a </w:t>
      </w:r>
      <w:r w:rsidR="00A36362">
        <w:t>stupni</w:t>
      </w:r>
      <w:r w:rsidR="00981967">
        <w:t xml:space="preserve"> vymahatelnosti</w:t>
      </w:r>
      <w:r w:rsidR="006E4790">
        <w:t xml:space="preserve"> subsidiarity</w:t>
      </w:r>
      <w:r w:rsidRPr="00A36DAD">
        <w:t xml:space="preserve"> pře</w:t>
      </w:r>
      <w:r w:rsidR="006E4790">
        <w:t>d Evropským soudním dvorem</w:t>
      </w:r>
      <w:r w:rsidRPr="00A36DAD">
        <w:t xml:space="preserve"> bude možn</w:t>
      </w:r>
      <w:r w:rsidR="00981967">
        <w:t xml:space="preserve">é potvrdit či vyvrátit autorčinu </w:t>
      </w:r>
      <w:r w:rsidRPr="00A36DAD">
        <w:t>hypotézu, ž</w:t>
      </w:r>
      <w:r w:rsidR="0004084B">
        <w:t>e subsi</w:t>
      </w:r>
      <w:r w:rsidR="00981967">
        <w:t xml:space="preserve">diarita i </w:t>
      </w:r>
      <w:r w:rsidRPr="00A36DAD">
        <w:t>navzdor</w:t>
      </w:r>
      <w:r w:rsidR="00981967">
        <w:t>y svému zakotvení</w:t>
      </w:r>
      <w:r w:rsidRPr="00A36DAD">
        <w:t xml:space="preserve"> v primárním právu </w:t>
      </w:r>
      <w:r w:rsidR="00981967">
        <w:t>EU zůstává</w:t>
      </w:r>
      <w:r w:rsidR="00946732">
        <w:t xml:space="preserve"> v</w:t>
      </w:r>
      <w:r w:rsidRPr="00A36DAD">
        <w:t> praxi</w:t>
      </w:r>
      <w:r w:rsidR="00981967">
        <w:t xml:space="preserve"> </w:t>
      </w:r>
      <w:r w:rsidR="00981967" w:rsidRPr="00246B53">
        <w:t>obtížně prosaditelnou zásadou</w:t>
      </w:r>
      <w:r w:rsidRPr="00246B53">
        <w:t>.</w:t>
      </w:r>
    </w:p>
    <w:p w:rsidR="00AD6595" w:rsidRPr="00246B53" w:rsidRDefault="00AD6595" w:rsidP="00246B53">
      <w:r w:rsidRPr="00246B53">
        <w:tab/>
        <w:t>K dosažení kladených cílů použila autorka v práci analytickou me</w:t>
      </w:r>
      <w:r w:rsidR="00A33FDC" w:rsidRPr="00246B53">
        <w:t>todu, někdy doplněnou metodou historickou a komparační,</w:t>
      </w:r>
      <w:r w:rsidRPr="00246B53">
        <w:t xml:space="preserve"> aby bylo </w:t>
      </w:r>
      <w:r w:rsidR="00A33FDC" w:rsidRPr="00246B53">
        <w:t>možné zhodnotit jednotlivé způsoby úpravy subsidiarity a porovnat jejich funkčnost</w:t>
      </w:r>
      <w:r w:rsidRPr="00246B53">
        <w:t xml:space="preserve">. </w:t>
      </w:r>
      <w:r w:rsidR="00246B53" w:rsidRPr="00246B53">
        <w:t>Autorka se bude snažit ve své práci zahrnout názory důležitých českých i zahraničních odborníků na poli evropského práva, zároveň ale podat vlastní zhodnocení problematiky.</w:t>
      </w:r>
    </w:p>
    <w:p w:rsidR="00E53F86" w:rsidRDefault="0065346E" w:rsidP="002C5B34">
      <w:r>
        <w:tab/>
        <w:t>Ačkoli s příchodem Lisabo</w:t>
      </w:r>
      <w:r w:rsidR="007519A4">
        <w:t xml:space="preserve">nské smlouvy končí Evropské společenství a je plně nahrazeno a zastřešeno Evropskou unií, v práci se objevují zmínky o Společenství, jeho orgánech a pravomocech. </w:t>
      </w:r>
      <w:r w:rsidR="003E7681">
        <w:t>Je to z důvodu toho, že do Lisabonské smlouvy se subsidiarita vyvíjela na pozadí pojmu Společenství,</w:t>
      </w:r>
      <w:r w:rsidR="00276A0D">
        <w:t xml:space="preserve"> proto pro potřeby </w:t>
      </w:r>
      <w:r w:rsidR="003E7681">
        <w:t>větší přesnosti při analýze historických faktů</w:t>
      </w:r>
      <w:r w:rsidR="00276A0D">
        <w:t xml:space="preserve"> bylo vhodnější pojem Společenství zanechat. </w:t>
      </w:r>
    </w:p>
    <w:p w:rsidR="00276A0D" w:rsidRDefault="00276A0D" w:rsidP="002C5B34">
      <w:r>
        <w:tab/>
        <w:t>Práce je členěna do sedmi vnitřně strukturovaných kapitol. Na úvod navazuje</w:t>
      </w:r>
      <w:r w:rsidR="001D373D">
        <w:t xml:space="preserve"> kapitola zabývající se historickými </w:t>
      </w:r>
      <w:r w:rsidR="00D54532">
        <w:t>a filosofickými východisky principu subsidiarity. Dále rozebírá způsob, jakým princip pronikal do evropského práva.</w:t>
      </w:r>
      <w:r w:rsidR="00DB7663">
        <w:t xml:space="preserve"> </w:t>
      </w:r>
    </w:p>
    <w:p w:rsidR="00DB7663" w:rsidRDefault="00DB7663" w:rsidP="002C5B34">
      <w:r>
        <w:lastRenderedPageBreak/>
        <w:tab/>
        <w:t xml:space="preserve">Třetí kapitola analyzuje, jakým způsobem byl princip formálně zakotven do práva EU a jakým způsobem se toto zakotvení měnilo během revidování zakládacích smluv včetně zakotvení v Lisabonské smlouvě. </w:t>
      </w:r>
    </w:p>
    <w:p w:rsidR="00DB7663" w:rsidRDefault="00DB7663" w:rsidP="002C5B34">
      <w:r>
        <w:tab/>
        <w:t xml:space="preserve">Čtvrtá kapitola </w:t>
      </w:r>
      <w:r w:rsidR="004E5B5E">
        <w:t>se věnuje kritickému rozboru zakotvení subsidiarity v primárním právu a jeho úskalími před změnami v Lisabonské smlouvě. Navazující pátá kapi</w:t>
      </w:r>
      <w:r w:rsidR="00AB3551">
        <w:t>tola popisuje změny, které LS principu subsidiarity přinesla, a snaží se posoudit, jak moc tyto změny subsidiaritu ovlivnily.</w:t>
      </w:r>
    </w:p>
    <w:p w:rsidR="00AB3551" w:rsidRPr="000118FF" w:rsidRDefault="00AB3551" w:rsidP="002C5B34">
      <w:r>
        <w:tab/>
      </w:r>
      <w:r w:rsidR="00AD4824">
        <w:t>V šesté kapitole je popsáno, jakým způsobem Komise, Evropský parlament a Rada EU dodržují kritéria subsidiarity v praxi během legislativního procesu. Sedmá kapitola se snaží přinést komplexn</w:t>
      </w:r>
      <w:r w:rsidR="00AF6E96">
        <w:t>í pohled na judikaturu, kterou</w:t>
      </w:r>
      <w:r w:rsidR="00AD4824">
        <w:t xml:space="preserve"> Evropský soudní dvůr řešil obsahovou a procesní stránku subsidiarity. Závěr práce je pak věnován shrnutí dosažených poznatků. </w:t>
      </w:r>
    </w:p>
    <w:p w:rsidR="009A641E" w:rsidRDefault="009A641E" w:rsidP="002C5B34"/>
    <w:p w:rsidR="009A641E" w:rsidRDefault="009A641E" w:rsidP="002C5B34"/>
    <w:p w:rsidR="009A641E" w:rsidRDefault="009A641E" w:rsidP="002C5B34"/>
    <w:p w:rsidR="009A641E" w:rsidRDefault="009A641E" w:rsidP="002C5B34"/>
    <w:p w:rsidR="009A641E" w:rsidRDefault="009A641E" w:rsidP="002C5B34"/>
    <w:p w:rsidR="009A641E" w:rsidRDefault="009A641E" w:rsidP="002C5B34"/>
    <w:p w:rsidR="009A641E" w:rsidRDefault="009A641E" w:rsidP="002C5B34"/>
    <w:p w:rsidR="009A641E" w:rsidRDefault="00827A4F" w:rsidP="00827A4F">
      <w:pPr>
        <w:spacing w:line="240" w:lineRule="auto"/>
        <w:jc w:val="left"/>
      </w:pPr>
      <w:r>
        <w:br w:type="page"/>
      </w:r>
    </w:p>
    <w:p w:rsidR="00E53F86" w:rsidRPr="00827A4F" w:rsidRDefault="00E53F86" w:rsidP="00827A4F">
      <w:pPr>
        <w:pStyle w:val="Nadpis1"/>
      </w:pPr>
      <w:bookmarkStart w:id="8" w:name="_Toc325928473"/>
      <w:r w:rsidRPr="00827A4F">
        <w:lastRenderedPageBreak/>
        <w:t>Základní vymezení pojmu subsidiarita a jeho historický</w:t>
      </w:r>
      <w:r w:rsidR="00836801" w:rsidRPr="00827A4F">
        <w:t xml:space="preserve"> a filosofický</w:t>
      </w:r>
      <w:r w:rsidRPr="00827A4F">
        <w:t xml:space="preserve"> vývoj</w:t>
      </w:r>
      <w:bookmarkEnd w:id="8"/>
    </w:p>
    <w:p w:rsidR="00E53F86" w:rsidRPr="000118FF" w:rsidRDefault="00A05918" w:rsidP="002C5B34">
      <w:pPr>
        <w:pStyle w:val="Nadpis2"/>
      </w:pPr>
      <w:bookmarkStart w:id="9" w:name="_Toc325928474"/>
      <w:r>
        <w:t>2.1 Postavení</w:t>
      </w:r>
      <w:r w:rsidR="00770A2D">
        <w:t xml:space="preserve"> </w:t>
      </w:r>
      <w:r w:rsidR="00E53F86" w:rsidRPr="000118FF">
        <w:t>subsidiarity v evropském právu</w:t>
      </w:r>
      <w:bookmarkEnd w:id="9"/>
    </w:p>
    <w:p w:rsidR="007D670E" w:rsidRPr="000118FF" w:rsidRDefault="00E53F86" w:rsidP="002C5B34">
      <w:pPr>
        <w:rPr>
          <w:szCs w:val="24"/>
        </w:rPr>
      </w:pPr>
      <w:r w:rsidRPr="000118FF">
        <w:rPr>
          <w:szCs w:val="24"/>
          <w:lang w:val="en-US"/>
        </w:rPr>
        <w:tab/>
      </w:r>
      <w:proofErr w:type="spellStart"/>
      <w:proofErr w:type="gramStart"/>
      <w:r w:rsidR="00183830" w:rsidRPr="000118FF">
        <w:rPr>
          <w:szCs w:val="24"/>
          <w:lang w:val="en-US"/>
        </w:rPr>
        <w:t>Princip</w:t>
      </w:r>
      <w:proofErr w:type="spellEnd"/>
      <w:r w:rsidR="00183830" w:rsidRPr="000118FF">
        <w:rPr>
          <w:szCs w:val="24"/>
          <w:lang w:val="en-US"/>
        </w:rPr>
        <w:t xml:space="preserve"> </w:t>
      </w:r>
      <w:proofErr w:type="spellStart"/>
      <w:r w:rsidR="00183830" w:rsidRPr="000118FF">
        <w:rPr>
          <w:szCs w:val="24"/>
          <w:lang w:val="en-US"/>
        </w:rPr>
        <w:t>subsidiarity</w:t>
      </w:r>
      <w:proofErr w:type="spellEnd"/>
      <w:r w:rsidR="00183830" w:rsidRPr="000118FF">
        <w:rPr>
          <w:szCs w:val="24"/>
          <w:lang w:val="en-US"/>
        </w:rPr>
        <w:t xml:space="preserve"> je </w:t>
      </w:r>
      <w:proofErr w:type="spellStart"/>
      <w:r w:rsidR="00183830" w:rsidRPr="000118FF">
        <w:rPr>
          <w:szCs w:val="24"/>
          <w:lang w:val="en-US"/>
        </w:rPr>
        <w:t>jedním</w:t>
      </w:r>
      <w:proofErr w:type="spellEnd"/>
      <w:r w:rsidR="00183830" w:rsidRPr="000118FF">
        <w:rPr>
          <w:szCs w:val="24"/>
          <w:lang w:val="en-US"/>
        </w:rPr>
        <w:t xml:space="preserve"> z </w:t>
      </w:r>
      <w:proofErr w:type="spellStart"/>
      <w:r w:rsidR="00183830" w:rsidRPr="000118FF">
        <w:rPr>
          <w:szCs w:val="24"/>
          <w:lang w:val="en-US"/>
        </w:rPr>
        <w:t>nejvíce</w:t>
      </w:r>
      <w:proofErr w:type="spellEnd"/>
      <w:r w:rsidR="00183830" w:rsidRPr="000118FF">
        <w:rPr>
          <w:szCs w:val="24"/>
          <w:lang w:val="en-US"/>
        </w:rPr>
        <w:t xml:space="preserve"> </w:t>
      </w:r>
      <w:proofErr w:type="spellStart"/>
      <w:r w:rsidR="00183830" w:rsidRPr="000118FF">
        <w:rPr>
          <w:szCs w:val="24"/>
          <w:lang w:val="en-US"/>
        </w:rPr>
        <w:t>diskutovaných</w:t>
      </w:r>
      <w:proofErr w:type="spellEnd"/>
      <w:r w:rsidR="00183830" w:rsidRPr="000118FF">
        <w:rPr>
          <w:szCs w:val="24"/>
          <w:lang w:val="en-US"/>
        </w:rPr>
        <w:t xml:space="preserve"> </w:t>
      </w:r>
      <w:proofErr w:type="spellStart"/>
      <w:r w:rsidR="00183830" w:rsidRPr="000118FF">
        <w:rPr>
          <w:szCs w:val="24"/>
          <w:lang w:val="en-US"/>
        </w:rPr>
        <w:t>institut</w:t>
      </w:r>
      <w:proofErr w:type="spellEnd"/>
      <w:r w:rsidR="00EF47D4" w:rsidRPr="000118FF">
        <w:rPr>
          <w:szCs w:val="24"/>
        </w:rPr>
        <w:t>ů evropského práva</w:t>
      </w:r>
      <w:r w:rsidR="00183830" w:rsidRPr="000118FF">
        <w:rPr>
          <w:szCs w:val="24"/>
        </w:rPr>
        <w:t>.</w:t>
      </w:r>
      <w:proofErr w:type="gramEnd"/>
      <w:r w:rsidR="00183830" w:rsidRPr="000118FF">
        <w:rPr>
          <w:szCs w:val="24"/>
        </w:rPr>
        <w:t xml:space="preserve"> Během své existence byl označován mnohými přívlast</w:t>
      </w:r>
      <w:r w:rsidR="00BE31B4" w:rsidRPr="000118FF">
        <w:rPr>
          <w:szCs w:val="24"/>
        </w:rPr>
        <w:t xml:space="preserve">ky, jako např. ústavní princip, </w:t>
      </w:r>
      <w:r w:rsidR="00183830" w:rsidRPr="000118FF">
        <w:rPr>
          <w:szCs w:val="24"/>
        </w:rPr>
        <w:t>jeden z obecných principů, strukturální princip Evropské unie, klenební svorník politické organizace Společenství či pravidlo zdravého rozumu.</w:t>
      </w:r>
      <w:r w:rsidR="009774FD" w:rsidRPr="000118FF">
        <w:rPr>
          <w:rStyle w:val="Znakapoznpodarou"/>
          <w:szCs w:val="24"/>
        </w:rPr>
        <w:footnoteReference w:id="1"/>
      </w:r>
      <w:r w:rsidR="00183830" w:rsidRPr="000118FF">
        <w:rPr>
          <w:szCs w:val="24"/>
        </w:rPr>
        <w:t xml:space="preserve"> Po mnohaletém vývoji konceptu evropské integrace můžeme již jistě říct, že díky vytváření a budování spolupráce mezi členskými a zúčastněnými státy se i díky </w:t>
      </w:r>
      <w:proofErr w:type="spellStart"/>
      <w:r w:rsidR="00183830" w:rsidRPr="000118FF">
        <w:rPr>
          <w:szCs w:val="24"/>
        </w:rPr>
        <w:t>supranacionálnímu</w:t>
      </w:r>
      <w:proofErr w:type="spellEnd"/>
      <w:r w:rsidR="00183830" w:rsidRPr="000118FF">
        <w:rPr>
          <w:szCs w:val="24"/>
        </w:rPr>
        <w:t xml:space="preserve"> základu toto hnutí odlišuje od klasické mezinárodní spolupráce rovnocenných partnerů. Evropská unie působí jako samostatná entita, jako jistý druh suveréna nezávisle a samostatně spravujícího agendu, která jí byla svěřena. Celý rozsah této agendy jí svěřených kompetencí se řídí zásadou přenosu pravomocí, což znamená, že EU je oprávněna vykonávat jen ty pravomoci, které jí jsou jednotlivými státy svěřeny – členské státy se vzdávají části svých pravomocí ve prospěch orgánu </w:t>
      </w:r>
      <w:proofErr w:type="spellStart"/>
      <w:r w:rsidR="00183830" w:rsidRPr="000118FF">
        <w:rPr>
          <w:szCs w:val="24"/>
        </w:rPr>
        <w:t>supranacionálního</w:t>
      </w:r>
      <w:proofErr w:type="spellEnd"/>
      <w:r w:rsidR="00183830" w:rsidRPr="000118FF">
        <w:rPr>
          <w:szCs w:val="24"/>
        </w:rPr>
        <w:t xml:space="preserve"> charakteru. Tyto kompetence nebyly v době před přijetím Lisabonské smlouvy jasně vymezeny v žádné zakládací smlouvě, což pochopitelně vedlo k mnoha kompetenčním sporům mezi členskými státy a tehdejším Společenstvím. Lisabonská smlouva proto zavádí přesné definice a rozdělení pravomocí do tří základních kategorií, k nimž uvádí i neúplný seznam oblastí. Těmito kategoriemi jsou:</w:t>
      </w:r>
    </w:p>
    <w:p w:rsidR="007D670E" w:rsidRPr="000118FF" w:rsidRDefault="007D670E" w:rsidP="002C5B34">
      <w:pPr>
        <w:rPr>
          <w:color w:val="000000" w:themeColor="text1"/>
          <w:szCs w:val="24"/>
        </w:rPr>
      </w:pPr>
      <w:r w:rsidRPr="000118FF">
        <w:rPr>
          <w:rFonts w:eastAsia="Times New Roman"/>
          <w:b/>
          <w:bCs/>
          <w:color w:val="000000" w:themeColor="text1"/>
          <w:szCs w:val="24"/>
          <w:lang w:eastAsia="cs-CZ"/>
        </w:rPr>
        <w:t>výlučné pravomoci</w:t>
      </w:r>
      <w:r w:rsidR="004C27C9">
        <w:rPr>
          <w:rFonts w:eastAsia="Times New Roman"/>
          <w:color w:val="000000" w:themeColor="text1"/>
          <w:szCs w:val="24"/>
          <w:lang w:eastAsia="cs-CZ"/>
        </w:rPr>
        <w:t> (</w:t>
      </w:r>
      <w:r w:rsidRPr="000118FF">
        <w:rPr>
          <w:rFonts w:eastAsia="Times New Roman"/>
          <w:color w:val="000000" w:themeColor="text1"/>
          <w:szCs w:val="24"/>
          <w:lang w:eastAsia="cs-CZ"/>
        </w:rPr>
        <w:t>článek 3 SFEU</w:t>
      </w:r>
      <w:r w:rsidR="00672F86" w:rsidRPr="000118FF">
        <w:rPr>
          <w:rFonts w:eastAsia="Times New Roman"/>
          <w:color w:val="000000" w:themeColor="text1"/>
          <w:szCs w:val="24"/>
          <w:lang w:eastAsia="cs-CZ"/>
        </w:rPr>
        <w:t>)</w:t>
      </w:r>
    </w:p>
    <w:p w:rsidR="007D670E" w:rsidRPr="000118FF" w:rsidRDefault="007D670E" w:rsidP="002C5B34">
      <w:pPr>
        <w:rPr>
          <w:color w:val="000000" w:themeColor="text1"/>
          <w:szCs w:val="24"/>
        </w:rPr>
      </w:pPr>
      <w:r w:rsidRPr="000118FF">
        <w:rPr>
          <w:rFonts w:eastAsia="Times New Roman"/>
          <w:b/>
          <w:bCs/>
          <w:color w:val="000000" w:themeColor="text1"/>
          <w:szCs w:val="24"/>
          <w:lang w:eastAsia="cs-CZ"/>
        </w:rPr>
        <w:t>sdílené pravomoci</w:t>
      </w:r>
      <w:r w:rsidR="004C27C9">
        <w:rPr>
          <w:rFonts w:eastAsia="Times New Roman"/>
          <w:color w:val="000000" w:themeColor="text1"/>
          <w:szCs w:val="24"/>
          <w:lang w:eastAsia="cs-CZ"/>
        </w:rPr>
        <w:t> (</w:t>
      </w:r>
      <w:r w:rsidRPr="000118FF">
        <w:rPr>
          <w:rFonts w:eastAsia="Times New Roman"/>
          <w:color w:val="000000" w:themeColor="text1"/>
          <w:szCs w:val="24"/>
          <w:lang w:eastAsia="cs-CZ"/>
        </w:rPr>
        <w:t>článek 4 SFEU)</w:t>
      </w:r>
    </w:p>
    <w:p w:rsidR="007D670E" w:rsidRPr="000118FF" w:rsidRDefault="007D670E" w:rsidP="002C5B34">
      <w:pPr>
        <w:rPr>
          <w:color w:val="000000" w:themeColor="text1"/>
          <w:szCs w:val="24"/>
        </w:rPr>
      </w:pPr>
      <w:r w:rsidRPr="000118FF">
        <w:rPr>
          <w:rFonts w:eastAsia="Times New Roman"/>
          <w:b/>
          <w:bCs/>
          <w:color w:val="000000" w:themeColor="text1"/>
          <w:szCs w:val="24"/>
          <w:lang w:eastAsia="cs-CZ"/>
        </w:rPr>
        <w:t>podpůrné pravomoci</w:t>
      </w:r>
      <w:r w:rsidRPr="000118FF">
        <w:rPr>
          <w:rFonts w:eastAsia="Times New Roman"/>
          <w:color w:val="000000" w:themeColor="text1"/>
          <w:szCs w:val="24"/>
          <w:lang w:eastAsia="cs-CZ"/>
        </w:rPr>
        <w:t xml:space="preserve"> (článek 6 SFEU). </w:t>
      </w:r>
    </w:p>
    <w:p w:rsidR="001159DC" w:rsidRPr="000118FF" w:rsidRDefault="001B481D" w:rsidP="002C5B34">
      <w:pPr>
        <w:rPr>
          <w:szCs w:val="24"/>
        </w:rPr>
      </w:pPr>
      <w:r w:rsidRPr="000118FF">
        <w:rPr>
          <w:szCs w:val="24"/>
        </w:rPr>
        <w:tab/>
      </w:r>
      <w:r w:rsidR="00672F86" w:rsidRPr="000118FF">
        <w:rPr>
          <w:szCs w:val="24"/>
        </w:rPr>
        <w:t>V kategorii výlu</w:t>
      </w:r>
      <w:r w:rsidR="004C27C9">
        <w:rPr>
          <w:szCs w:val="24"/>
        </w:rPr>
        <w:t>čných pravomoci je k přijímání</w:t>
      </w:r>
      <w:r w:rsidR="00672F86" w:rsidRPr="000118FF">
        <w:rPr>
          <w:szCs w:val="24"/>
        </w:rPr>
        <w:t xml:space="preserve"> závazných aktů oprávněna pouze samotná Evropská unie. Na členské státy připadá pouze úloha ve formě provádění aktů s výjimkou případů, kdy je samotná EU pověří přijímáním aktů.  Co se týče podpůrných pravomocí, zde má Evropská unie funkci pouze podpory a doplnění funkcí členských států. Nesmí </w:t>
      </w:r>
      <w:r w:rsidR="001A5FE5" w:rsidRPr="000118FF">
        <w:rPr>
          <w:szCs w:val="24"/>
        </w:rPr>
        <w:t xml:space="preserve">v těchto věcech </w:t>
      </w:r>
      <w:r w:rsidR="00672F86" w:rsidRPr="000118FF">
        <w:rPr>
          <w:szCs w:val="24"/>
        </w:rPr>
        <w:t>žádným způsobem zasahovat</w:t>
      </w:r>
      <w:r w:rsidR="00AF0B64" w:rsidRPr="000118FF">
        <w:rPr>
          <w:szCs w:val="24"/>
        </w:rPr>
        <w:t xml:space="preserve"> do výkonu pravomocí prováděnou členskými státy</w:t>
      </w:r>
      <w:r w:rsidR="00ED071F" w:rsidRPr="000118FF">
        <w:rPr>
          <w:szCs w:val="24"/>
        </w:rPr>
        <w:t xml:space="preserve">. U poslední </w:t>
      </w:r>
      <w:r w:rsidR="00ED071F" w:rsidRPr="000118FF">
        <w:rPr>
          <w:szCs w:val="24"/>
        </w:rPr>
        <w:lastRenderedPageBreak/>
        <w:t xml:space="preserve">kategorie tzv. sdílených pravomocí dochází ke střetu </w:t>
      </w:r>
      <w:r w:rsidR="00DB0294" w:rsidRPr="000118FF">
        <w:rPr>
          <w:szCs w:val="24"/>
        </w:rPr>
        <w:t>práva členských států a na druhé straně EU upravovat určitou obl</w:t>
      </w:r>
      <w:r w:rsidR="00ED071F" w:rsidRPr="000118FF">
        <w:rPr>
          <w:szCs w:val="24"/>
        </w:rPr>
        <w:t>a</w:t>
      </w:r>
      <w:r w:rsidR="00DB0294" w:rsidRPr="000118FF">
        <w:rPr>
          <w:szCs w:val="24"/>
        </w:rPr>
        <w:t>st a</w:t>
      </w:r>
      <w:r w:rsidR="00ED071F" w:rsidRPr="000118FF">
        <w:rPr>
          <w:szCs w:val="24"/>
        </w:rPr>
        <w:t xml:space="preserve"> </w:t>
      </w:r>
      <w:r w:rsidR="00DB0294" w:rsidRPr="000118FF">
        <w:rPr>
          <w:szCs w:val="24"/>
        </w:rPr>
        <w:t xml:space="preserve">tím vzniku </w:t>
      </w:r>
      <w:r w:rsidR="00ED071F" w:rsidRPr="000118FF">
        <w:rPr>
          <w:szCs w:val="24"/>
        </w:rPr>
        <w:t>situací, kdy není jasné, má-li daný závazný právní akt vydat Evropská unie nebo č</w:t>
      </w:r>
      <w:r w:rsidR="00DB0294" w:rsidRPr="000118FF">
        <w:rPr>
          <w:szCs w:val="24"/>
        </w:rPr>
        <w:t>lenský stát</w:t>
      </w:r>
      <w:r w:rsidR="00ED071F" w:rsidRPr="000118FF">
        <w:rPr>
          <w:szCs w:val="24"/>
        </w:rPr>
        <w:t>. A</w:t>
      </w:r>
      <w:r w:rsidR="009E7B34" w:rsidRPr="000118FF">
        <w:rPr>
          <w:szCs w:val="24"/>
        </w:rPr>
        <w:t xml:space="preserve"> právě pro tyto situace je k</w:t>
      </w:r>
      <w:r w:rsidR="009774FD" w:rsidRPr="000118FF">
        <w:rPr>
          <w:szCs w:val="24"/>
        </w:rPr>
        <w:t xml:space="preserve">líčový </w:t>
      </w:r>
      <w:r w:rsidR="00ED071F" w:rsidRPr="000118FF">
        <w:rPr>
          <w:szCs w:val="24"/>
        </w:rPr>
        <w:t xml:space="preserve">princip subsidiarity. </w:t>
      </w:r>
    </w:p>
    <w:p w:rsidR="00040033" w:rsidRPr="000118FF" w:rsidRDefault="001B481D" w:rsidP="002C5B34">
      <w:pPr>
        <w:rPr>
          <w:szCs w:val="24"/>
        </w:rPr>
      </w:pPr>
      <w:r w:rsidRPr="000118FF">
        <w:rPr>
          <w:szCs w:val="24"/>
        </w:rPr>
        <w:tab/>
      </w:r>
      <w:r w:rsidR="00410D89" w:rsidRPr="000118FF">
        <w:rPr>
          <w:szCs w:val="24"/>
        </w:rPr>
        <w:t xml:space="preserve">SFEU uvádí </w:t>
      </w:r>
      <w:proofErr w:type="spellStart"/>
      <w:r w:rsidR="00410D89" w:rsidRPr="000118FF">
        <w:rPr>
          <w:szCs w:val="24"/>
        </w:rPr>
        <w:t>příkladmo</w:t>
      </w:r>
      <w:proofErr w:type="spellEnd"/>
      <w:r w:rsidR="00410D89" w:rsidRPr="000118FF">
        <w:rPr>
          <w:szCs w:val="24"/>
        </w:rPr>
        <w:t xml:space="preserve"> nejdůležitější oblasti, které patří do </w:t>
      </w:r>
      <w:r w:rsidR="001159DC" w:rsidRPr="000118FF">
        <w:rPr>
          <w:szCs w:val="24"/>
        </w:rPr>
        <w:t xml:space="preserve">sdílených pravomocí. Jedná se například o oblast vnitřního trhu, prostoru svobody, bezpečnosti a práva, ochrany spotřebitele, vytváření transevropských sítí apod. </w:t>
      </w:r>
      <w:r w:rsidR="002E3493" w:rsidRPr="000118FF">
        <w:rPr>
          <w:szCs w:val="24"/>
        </w:rPr>
        <w:t>Jak už bylo řečeno, v případě těchto oblastí mohou jednat jak členské státy, tak Unie. Aby se předešlo konkurující právní úpravě,</w:t>
      </w:r>
      <w:r w:rsidR="00040033" w:rsidRPr="000118FF">
        <w:rPr>
          <w:szCs w:val="24"/>
        </w:rPr>
        <w:t xml:space="preserve"> je oblast sdílených pravomocí </w:t>
      </w:r>
      <w:r w:rsidR="00F94F58" w:rsidRPr="000118FF">
        <w:rPr>
          <w:szCs w:val="24"/>
        </w:rPr>
        <w:t>ovládána zásadou preempce (</w:t>
      </w:r>
      <w:r w:rsidR="002E3493" w:rsidRPr="000118FF">
        <w:rPr>
          <w:szCs w:val="24"/>
        </w:rPr>
        <w:t xml:space="preserve">zásada obsazených oblastí), pod které mohou </w:t>
      </w:r>
      <w:r w:rsidR="005E1062" w:rsidRPr="000118FF">
        <w:rPr>
          <w:szCs w:val="24"/>
        </w:rPr>
        <w:t xml:space="preserve">členské státy v určité oblasti jednat pouze v rozsahu, v jakém svou pravomoc Unie nevykonala nebo se rozhodla nevykonávat (čl. 2 odst. 2 SFEU). Platí přitom, že aktivita Unie v určité </w:t>
      </w:r>
      <w:r w:rsidR="00040033" w:rsidRPr="000118FF">
        <w:rPr>
          <w:szCs w:val="24"/>
        </w:rPr>
        <w:t>ob</w:t>
      </w:r>
      <w:r w:rsidR="005E1062" w:rsidRPr="000118FF">
        <w:rPr>
          <w:szCs w:val="24"/>
        </w:rPr>
        <w:t>l</w:t>
      </w:r>
      <w:r w:rsidR="00040033" w:rsidRPr="000118FF">
        <w:rPr>
          <w:szCs w:val="24"/>
        </w:rPr>
        <w:t>a</w:t>
      </w:r>
      <w:r w:rsidR="005E1062" w:rsidRPr="000118FF">
        <w:rPr>
          <w:szCs w:val="24"/>
        </w:rPr>
        <w:t xml:space="preserve">sti nevylučuje jakoukoliv činnost členských států, ale za </w:t>
      </w:r>
      <w:r w:rsidR="00040033" w:rsidRPr="000118FF">
        <w:rPr>
          <w:szCs w:val="24"/>
        </w:rPr>
        <w:t>„obsazené“ jsou považovány jenom konkrétní prvky, které jsou upraveny daným aktem Unie (viz. Protokol o výkonu sdílených pravomocí).</w:t>
      </w:r>
      <w:r w:rsidR="00F94F58" w:rsidRPr="000118FF">
        <w:rPr>
          <w:rStyle w:val="Znakapoznpodarou"/>
          <w:szCs w:val="24"/>
        </w:rPr>
        <w:footnoteReference w:id="2"/>
      </w:r>
      <w:r w:rsidR="001B38F3" w:rsidRPr="000118FF">
        <w:rPr>
          <w:szCs w:val="24"/>
        </w:rPr>
        <w:t xml:space="preserve"> Nejdříve je třeba určit, kterou oblast pravomocí může primárně vykonávat Unie prostřednictvím svých institucí a kterou oblast mohou naopak upravovat skrze své orgány členské státy. </w:t>
      </w:r>
      <w:r w:rsidR="00C03B8B" w:rsidRPr="000118FF">
        <w:rPr>
          <w:szCs w:val="24"/>
        </w:rPr>
        <w:t xml:space="preserve">Tato otázka je řešena dvěma stěžejníma zásadami, zásadou subsidiarity a </w:t>
      </w:r>
      <w:r w:rsidR="00B93092" w:rsidRPr="000118FF">
        <w:rPr>
          <w:szCs w:val="24"/>
        </w:rPr>
        <w:t>zásadou proporcionality, které jsou uprav</w:t>
      </w:r>
      <w:r w:rsidR="00C367AE" w:rsidRPr="000118FF">
        <w:rPr>
          <w:szCs w:val="24"/>
        </w:rPr>
        <w:t>eny v čl. 5 Smlouvy o Evropské u</w:t>
      </w:r>
      <w:r w:rsidR="00B93092" w:rsidRPr="000118FF">
        <w:rPr>
          <w:szCs w:val="24"/>
        </w:rPr>
        <w:t xml:space="preserve">nii (SEU). </w:t>
      </w:r>
      <w:r w:rsidR="00666E4F" w:rsidRPr="000118FF">
        <w:rPr>
          <w:szCs w:val="24"/>
        </w:rPr>
        <w:t>Tyto dvě zásady</w:t>
      </w:r>
      <w:r w:rsidR="008F5D50" w:rsidRPr="000118FF">
        <w:rPr>
          <w:szCs w:val="24"/>
        </w:rPr>
        <w:t xml:space="preserve"> spolu úzce souvisí a během vývoje v rámci evropského práva se navzájem prolínaly. Proto jsem věnovala nepatrnou část své práce i alespoň stručnému vysvětlení principu subsidiarity. </w:t>
      </w:r>
    </w:p>
    <w:p w:rsidR="008F5D50" w:rsidRPr="000118FF" w:rsidRDefault="00770A2D" w:rsidP="002C5B34">
      <w:pPr>
        <w:pStyle w:val="Nadpis2"/>
      </w:pPr>
      <w:bookmarkStart w:id="10" w:name="_Toc325928475"/>
      <w:r>
        <w:t>2.2</w:t>
      </w:r>
      <w:r w:rsidR="00836801" w:rsidRPr="000118FF">
        <w:t xml:space="preserve"> Počátky vývoje subsidiarity</w:t>
      </w:r>
      <w:bookmarkEnd w:id="10"/>
    </w:p>
    <w:p w:rsidR="00836801" w:rsidRPr="000118FF" w:rsidRDefault="00ED071F" w:rsidP="002C5B34">
      <w:pPr>
        <w:ind w:firstLine="708"/>
        <w:rPr>
          <w:szCs w:val="24"/>
        </w:rPr>
      </w:pPr>
      <w:r w:rsidRPr="000118FF">
        <w:rPr>
          <w:szCs w:val="24"/>
        </w:rPr>
        <w:t>Z etymologického hlediska lze pojem subsidiarita odvodit ze dvou latinských výrazů, jednak ze slova „</w:t>
      </w:r>
      <w:proofErr w:type="spellStart"/>
      <w:r w:rsidRPr="000118FF">
        <w:rPr>
          <w:szCs w:val="24"/>
        </w:rPr>
        <w:t>subsidere</w:t>
      </w:r>
      <w:proofErr w:type="spellEnd"/>
      <w:r w:rsidRPr="000118FF">
        <w:rPr>
          <w:szCs w:val="24"/>
        </w:rPr>
        <w:t xml:space="preserve">“, které znamená „sedět pod něčím“, jednak ze slova „subsidium“, které znamená podporu či pomoc. Doslovně vzato znamená subsidiarita „podporu shora“. </w:t>
      </w:r>
      <w:r w:rsidR="009E55EE" w:rsidRPr="000118FF">
        <w:rPr>
          <w:rStyle w:val="Znakapoznpodarou"/>
          <w:szCs w:val="24"/>
        </w:rPr>
        <w:footnoteReference w:id="3"/>
      </w:r>
      <w:r w:rsidRPr="000118FF">
        <w:rPr>
          <w:szCs w:val="24"/>
        </w:rPr>
        <w:t xml:space="preserve"> Pojen subsidiarita se vyznačuje jistými odlišnostmi na rozdíl od jiných běžných pojmů v právní teorii. Nejde o pojem ryze právní, jeho význam je také zřetelný v rovině f</w:t>
      </w:r>
      <w:r w:rsidR="00F958EE" w:rsidRPr="000118FF">
        <w:rPr>
          <w:szCs w:val="24"/>
        </w:rPr>
        <w:t>ilo</w:t>
      </w:r>
      <w:r w:rsidR="009E55EE" w:rsidRPr="000118FF">
        <w:rPr>
          <w:szCs w:val="24"/>
        </w:rPr>
        <w:t>sofické a zejména také politické</w:t>
      </w:r>
      <w:r w:rsidRPr="000118FF">
        <w:rPr>
          <w:szCs w:val="24"/>
        </w:rPr>
        <w:t>.</w:t>
      </w:r>
      <w:r w:rsidR="001565CD" w:rsidRPr="000118FF">
        <w:rPr>
          <w:szCs w:val="24"/>
        </w:rPr>
        <w:t xml:space="preserve"> I když je v současné době pojem subsidiarity vnímán jako jeden ze zák</w:t>
      </w:r>
      <w:r w:rsidR="00A244F4" w:rsidRPr="000118FF">
        <w:rPr>
          <w:szCs w:val="24"/>
        </w:rPr>
        <w:t>l</w:t>
      </w:r>
      <w:r w:rsidR="005574A0" w:rsidRPr="000118FF">
        <w:rPr>
          <w:szCs w:val="24"/>
        </w:rPr>
        <w:t xml:space="preserve">adních kamenů jednotné Evropy, </w:t>
      </w:r>
      <w:r w:rsidR="00A244F4" w:rsidRPr="000118FF">
        <w:rPr>
          <w:szCs w:val="24"/>
        </w:rPr>
        <w:t>idea subsidiarity</w:t>
      </w:r>
      <w:r w:rsidRPr="000118FF">
        <w:rPr>
          <w:szCs w:val="24"/>
        </w:rPr>
        <w:t xml:space="preserve"> </w:t>
      </w:r>
      <w:r w:rsidR="005574A0" w:rsidRPr="000118FF">
        <w:rPr>
          <w:szCs w:val="24"/>
        </w:rPr>
        <w:t>daleko přesahuje dobu integrace Evropy. Jako samostatný pojem v našem současném vnímání se objevuje v 19. století,</w:t>
      </w:r>
      <w:r w:rsidR="00C30740" w:rsidRPr="000118FF">
        <w:rPr>
          <w:szCs w:val="24"/>
        </w:rPr>
        <w:t xml:space="preserve"> jako k</w:t>
      </w:r>
      <w:r w:rsidR="00D43CE8">
        <w:rPr>
          <w:szCs w:val="24"/>
        </w:rPr>
        <w:t>oncepce se objevuje subsidiarita</w:t>
      </w:r>
      <w:r w:rsidR="00C30740" w:rsidRPr="000118FF">
        <w:rPr>
          <w:szCs w:val="24"/>
        </w:rPr>
        <w:t xml:space="preserve"> již od dob antického Řecka. </w:t>
      </w:r>
      <w:r w:rsidR="00DE33F4" w:rsidRPr="000118FF">
        <w:rPr>
          <w:szCs w:val="24"/>
        </w:rPr>
        <w:t xml:space="preserve">Už Aristoteles aplikoval ve svém díle její prvky na </w:t>
      </w:r>
      <w:r w:rsidR="00DE33F4" w:rsidRPr="000118FF">
        <w:rPr>
          <w:szCs w:val="24"/>
        </w:rPr>
        <w:lastRenderedPageBreak/>
        <w:t xml:space="preserve">rozdělení mocenských vztahů v tehdejší společnosti. </w:t>
      </w:r>
      <w:r w:rsidR="00983036" w:rsidRPr="000118FF">
        <w:rPr>
          <w:szCs w:val="24"/>
        </w:rPr>
        <w:t xml:space="preserve">Podle Aristotela je člověk a společnost starší a důležitější než stát, rodina je schopná zabezpečovat potřeby každodenního života, obec zase zabezpečuje rozšířené potřeby. Ale jen tehdejší </w:t>
      </w:r>
      <w:r w:rsidR="0094686B" w:rsidRPr="000118FF">
        <w:rPr>
          <w:szCs w:val="24"/>
        </w:rPr>
        <w:t>město jako synonymum dnešního státu je s</w:t>
      </w:r>
      <w:r w:rsidR="00731749" w:rsidRPr="000118FF">
        <w:rPr>
          <w:szCs w:val="24"/>
        </w:rPr>
        <w:t xml:space="preserve">chopno dosáhnout soběstačnosti </w:t>
      </w:r>
      <w:r w:rsidR="0094686B" w:rsidRPr="000118FF">
        <w:rPr>
          <w:szCs w:val="24"/>
        </w:rPr>
        <w:t xml:space="preserve">a je synonymem dokonalosti. Na toto myšlení navazuje dílo Tomáše </w:t>
      </w:r>
      <w:proofErr w:type="spellStart"/>
      <w:r w:rsidR="0094686B" w:rsidRPr="000118FF">
        <w:rPr>
          <w:szCs w:val="24"/>
        </w:rPr>
        <w:t>Akvinského</w:t>
      </w:r>
      <w:proofErr w:type="spellEnd"/>
      <w:r w:rsidR="0094686B" w:rsidRPr="000118FF">
        <w:rPr>
          <w:szCs w:val="24"/>
        </w:rPr>
        <w:t xml:space="preserve">, který </w:t>
      </w:r>
      <w:r w:rsidR="00DA5B42" w:rsidRPr="000118FF">
        <w:rPr>
          <w:szCs w:val="24"/>
        </w:rPr>
        <w:t xml:space="preserve">nahrazuje řeckého občana osobou křesťana. </w:t>
      </w:r>
      <w:r w:rsidR="00731749" w:rsidRPr="000118FF">
        <w:rPr>
          <w:szCs w:val="24"/>
        </w:rPr>
        <w:t>Tato osoba by měla být také soběstačná</w:t>
      </w:r>
      <w:r w:rsidR="00064E29" w:rsidRPr="000118FF">
        <w:rPr>
          <w:szCs w:val="24"/>
        </w:rPr>
        <w:t xml:space="preserve"> a zodpovědná sama za sebe, politická moc má sloužit společnosti a přispívat k dosažení blaha všech. </w:t>
      </w:r>
      <w:r w:rsidR="00D3442E">
        <w:rPr>
          <w:szCs w:val="24"/>
        </w:rPr>
        <w:t>Myšlenka subsidiarity byla rozvíjen</w:t>
      </w:r>
      <w:r w:rsidR="00651BFD" w:rsidRPr="000118FF">
        <w:rPr>
          <w:szCs w:val="24"/>
        </w:rPr>
        <w:t xml:space="preserve">a dále během středověku, </w:t>
      </w:r>
      <w:r w:rsidR="00C723B9" w:rsidRPr="000118FF">
        <w:rPr>
          <w:szCs w:val="24"/>
        </w:rPr>
        <w:t xml:space="preserve">například scholastiky. </w:t>
      </w:r>
      <w:r w:rsidR="00596882" w:rsidRPr="000118FF">
        <w:rPr>
          <w:szCs w:val="24"/>
        </w:rPr>
        <w:t xml:space="preserve">S nástupem novověku se náš princip odráží v učení liberalistů a v díle „Politika“ německého právníka, univerzitního profesora a politika </w:t>
      </w:r>
      <w:proofErr w:type="spellStart"/>
      <w:r w:rsidR="00596882" w:rsidRPr="000118FF">
        <w:rPr>
          <w:szCs w:val="24"/>
        </w:rPr>
        <w:t>Althusia</w:t>
      </w:r>
      <w:proofErr w:type="spellEnd"/>
      <w:r w:rsidR="00596882" w:rsidRPr="000118FF">
        <w:rPr>
          <w:szCs w:val="24"/>
        </w:rPr>
        <w:t xml:space="preserve">, který žil začátkem 17. Století. </w:t>
      </w:r>
      <w:proofErr w:type="spellStart"/>
      <w:r w:rsidR="007B6B37" w:rsidRPr="000118FF">
        <w:rPr>
          <w:szCs w:val="24"/>
        </w:rPr>
        <w:t>Althusius</w:t>
      </w:r>
      <w:proofErr w:type="spellEnd"/>
      <w:r w:rsidR="007B6B37" w:rsidRPr="000118FF">
        <w:rPr>
          <w:szCs w:val="24"/>
        </w:rPr>
        <w:t>, který je někdy označován za prvního federalis</w:t>
      </w:r>
      <w:r w:rsidR="00CC270B">
        <w:rPr>
          <w:szCs w:val="24"/>
        </w:rPr>
        <w:t>t</w:t>
      </w:r>
      <w:r w:rsidR="007B6B37" w:rsidRPr="000118FF">
        <w:rPr>
          <w:szCs w:val="24"/>
        </w:rPr>
        <w:t>u, vykresluje společnost své doby. Společnost je podle něj vybudována na základě sukcesivních politický</w:t>
      </w:r>
      <w:r w:rsidR="00D3442E">
        <w:rPr>
          <w:szCs w:val="24"/>
        </w:rPr>
        <w:t xml:space="preserve">ch dohod. </w:t>
      </w:r>
      <w:proofErr w:type="spellStart"/>
      <w:r w:rsidR="00D3442E">
        <w:rPr>
          <w:szCs w:val="24"/>
        </w:rPr>
        <w:t>Althusius</w:t>
      </w:r>
      <w:proofErr w:type="spellEnd"/>
      <w:r w:rsidR="00D3442E">
        <w:rPr>
          <w:szCs w:val="24"/>
        </w:rPr>
        <w:t xml:space="preserve"> si je vědom</w:t>
      </w:r>
      <w:r w:rsidR="007B6B37" w:rsidRPr="000118FF">
        <w:rPr>
          <w:szCs w:val="24"/>
        </w:rPr>
        <w:t>, že pol</w:t>
      </w:r>
      <w:r w:rsidR="00CC270B">
        <w:rPr>
          <w:szCs w:val="24"/>
        </w:rPr>
        <w:t>itická moc se zpravidla neustále</w:t>
      </w:r>
      <w:r w:rsidR="007B6B37" w:rsidRPr="000118FF">
        <w:rPr>
          <w:szCs w:val="24"/>
        </w:rPr>
        <w:t xml:space="preserve"> snaží o překročení </w:t>
      </w:r>
      <w:r w:rsidR="00C139BB" w:rsidRPr="000118FF">
        <w:rPr>
          <w:szCs w:val="24"/>
        </w:rPr>
        <w:t xml:space="preserve">mezí svých oprávnění, proto je třeba, aby byla ingerence ohraničená právem. Veřejná moc by se měla starat o občany, garantovat jim ochranu a občanskou </w:t>
      </w:r>
      <w:r w:rsidR="009A6E65" w:rsidRPr="000118FF">
        <w:rPr>
          <w:szCs w:val="24"/>
        </w:rPr>
        <w:t xml:space="preserve">soudržnost. </w:t>
      </w:r>
      <w:r w:rsidR="009A6E65" w:rsidRPr="000118FF">
        <w:rPr>
          <w:rStyle w:val="Znakapoznpodarou"/>
          <w:szCs w:val="24"/>
        </w:rPr>
        <w:footnoteReference w:id="4"/>
      </w:r>
    </w:p>
    <w:p w:rsidR="00836801" w:rsidRPr="000118FF" w:rsidRDefault="00A05918" w:rsidP="002C5B34">
      <w:pPr>
        <w:pStyle w:val="Nadpis2"/>
      </w:pPr>
      <w:bookmarkStart w:id="11" w:name="_Toc325928476"/>
      <w:r>
        <w:t xml:space="preserve">2.3 </w:t>
      </w:r>
      <w:r w:rsidR="00836801" w:rsidRPr="000118FF">
        <w:t>Vliv křesťanské nauky na subsidiaritu</w:t>
      </w:r>
      <w:bookmarkEnd w:id="11"/>
    </w:p>
    <w:p w:rsidR="001B3AFA" w:rsidRPr="000118FF" w:rsidRDefault="00CC270B" w:rsidP="002C5B34">
      <w:pPr>
        <w:rPr>
          <w:szCs w:val="24"/>
        </w:rPr>
      </w:pPr>
      <w:r>
        <w:rPr>
          <w:szCs w:val="24"/>
        </w:rPr>
        <w:tab/>
      </w:r>
      <w:r w:rsidR="00A87C6A" w:rsidRPr="000118FF">
        <w:rPr>
          <w:szCs w:val="24"/>
        </w:rPr>
        <w:t xml:space="preserve">Na </w:t>
      </w:r>
      <w:proofErr w:type="spellStart"/>
      <w:r w:rsidR="00A87C6A" w:rsidRPr="000118FF">
        <w:rPr>
          <w:szCs w:val="24"/>
        </w:rPr>
        <w:t>Althusiův</w:t>
      </w:r>
      <w:proofErr w:type="spellEnd"/>
      <w:r w:rsidR="00A87C6A" w:rsidRPr="000118FF">
        <w:rPr>
          <w:szCs w:val="24"/>
        </w:rPr>
        <w:t xml:space="preserve"> odkaz v budoucnu nava</w:t>
      </w:r>
      <w:r w:rsidR="00AC6B5A" w:rsidRPr="000118FF">
        <w:rPr>
          <w:szCs w:val="24"/>
        </w:rPr>
        <w:t>zovalo mnoho postav</w:t>
      </w:r>
      <w:r w:rsidR="00A87C6A" w:rsidRPr="000118FF">
        <w:rPr>
          <w:szCs w:val="24"/>
        </w:rPr>
        <w:t>, velký vliv můžeme vidět v 19.</w:t>
      </w:r>
      <w:r w:rsidR="001B481D" w:rsidRPr="000118FF">
        <w:rPr>
          <w:szCs w:val="24"/>
        </w:rPr>
        <w:t xml:space="preserve"> </w:t>
      </w:r>
      <w:r w:rsidR="00A87C6A" w:rsidRPr="000118FF">
        <w:rPr>
          <w:szCs w:val="24"/>
        </w:rPr>
        <w:t xml:space="preserve">století, kdy Evropou zmítaly velké nepokoje a dostavila se krize státu jako instituce. V Německu </w:t>
      </w:r>
      <w:r w:rsidR="00AC6B5A" w:rsidRPr="000118FF">
        <w:rPr>
          <w:szCs w:val="24"/>
        </w:rPr>
        <w:t>to byl p</w:t>
      </w:r>
      <w:r w:rsidR="001B3AFA" w:rsidRPr="000118FF">
        <w:rPr>
          <w:szCs w:val="24"/>
        </w:rPr>
        <w:t>ředstavitel německého idealismu</w:t>
      </w:r>
      <w:r w:rsidR="00AC6B5A" w:rsidRPr="000118FF">
        <w:rPr>
          <w:szCs w:val="24"/>
        </w:rPr>
        <w:t xml:space="preserve"> </w:t>
      </w:r>
      <w:proofErr w:type="spellStart"/>
      <w:r w:rsidR="00AC6B5A" w:rsidRPr="000118FF">
        <w:rPr>
          <w:bCs/>
          <w:szCs w:val="24"/>
        </w:rPr>
        <w:t>Georg</w:t>
      </w:r>
      <w:proofErr w:type="spellEnd"/>
      <w:r w:rsidR="00AC6B5A" w:rsidRPr="000118FF">
        <w:rPr>
          <w:bCs/>
          <w:szCs w:val="24"/>
        </w:rPr>
        <w:t xml:space="preserve"> </w:t>
      </w:r>
      <w:proofErr w:type="spellStart"/>
      <w:r w:rsidR="00AC6B5A" w:rsidRPr="000118FF">
        <w:rPr>
          <w:bCs/>
          <w:szCs w:val="24"/>
        </w:rPr>
        <w:t>Wilhelm</w:t>
      </w:r>
      <w:proofErr w:type="spellEnd"/>
      <w:r w:rsidR="00AC6B5A" w:rsidRPr="000118FF">
        <w:rPr>
          <w:bCs/>
          <w:szCs w:val="24"/>
        </w:rPr>
        <w:t xml:space="preserve"> Friedrich </w:t>
      </w:r>
      <w:proofErr w:type="spellStart"/>
      <w:r w:rsidR="00AC6B5A" w:rsidRPr="000118FF">
        <w:rPr>
          <w:bCs/>
          <w:szCs w:val="24"/>
        </w:rPr>
        <w:t>Hege</w:t>
      </w:r>
      <w:r w:rsidR="001B3AFA" w:rsidRPr="000118FF">
        <w:rPr>
          <w:bCs/>
          <w:szCs w:val="24"/>
        </w:rPr>
        <w:t>l</w:t>
      </w:r>
      <w:proofErr w:type="spellEnd"/>
      <w:r w:rsidR="001B3AFA" w:rsidRPr="000118FF">
        <w:rPr>
          <w:bCs/>
          <w:szCs w:val="24"/>
        </w:rPr>
        <w:t xml:space="preserve">, ve Francii zase sociolog </w:t>
      </w:r>
      <w:proofErr w:type="spellStart"/>
      <w:r w:rsidR="001B3AFA" w:rsidRPr="000118FF">
        <w:rPr>
          <w:szCs w:val="24"/>
        </w:rPr>
        <w:t>Alexis</w:t>
      </w:r>
      <w:proofErr w:type="spellEnd"/>
      <w:r w:rsidR="001B3AFA" w:rsidRPr="000118FF">
        <w:rPr>
          <w:szCs w:val="24"/>
        </w:rPr>
        <w:t xml:space="preserve"> de </w:t>
      </w:r>
      <w:proofErr w:type="spellStart"/>
      <w:r w:rsidR="001B3AFA" w:rsidRPr="000118FF">
        <w:rPr>
          <w:szCs w:val="24"/>
        </w:rPr>
        <w:t>Tocqueville</w:t>
      </w:r>
      <w:proofErr w:type="spellEnd"/>
      <w:r w:rsidR="001B3AFA" w:rsidRPr="000118FF">
        <w:rPr>
          <w:szCs w:val="24"/>
        </w:rPr>
        <w:t xml:space="preserve">. </w:t>
      </w:r>
      <w:r w:rsidR="00287FD5" w:rsidRPr="000118FF">
        <w:rPr>
          <w:szCs w:val="24"/>
        </w:rPr>
        <w:t xml:space="preserve">Velkou revoluci a počátek formování moderního významu subsidiarity přináší křesťanská doktrína katolické církve. </w:t>
      </w:r>
      <w:r w:rsidR="00287FD5" w:rsidRPr="000118FF">
        <w:rPr>
          <w:rStyle w:val="apple-converted-space"/>
          <w:color w:val="3E3E3E"/>
          <w:sz w:val="14"/>
          <w:szCs w:val="14"/>
          <w:shd w:val="clear" w:color="auto" w:fill="FFFFFF"/>
        </w:rPr>
        <w:t> </w:t>
      </w:r>
      <w:r w:rsidR="00287FD5" w:rsidRPr="000118FF">
        <w:rPr>
          <w:szCs w:val="24"/>
          <w:shd w:val="clear" w:color="auto" w:fill="FFFFFF"/>
        </w:rPr>
        <w:t xml:space="preserve">Jejím inspiračním zdrojem byly úvahy dvou jezuitských sociologů a teologů Gustava </w:t>
      </w:r>
      <w:proofErr w:type="spellStart"/>
      <w:r w:rsidR="00287FD5" w:rsidRPr="000118FF">
        <w:rPr>
          <w:szCs w:val="24"/>
          <w:shd w:val="clear" w:color="auto" w:fill="FFFFFF"/>
        </w:rPr>
        <w:t>Gundlacha</w:t>
      </w:r>
      <w:proofErr w:type="spellEnd"/>
      <w:r w:rsidR="00287FD5" w:rsidRPr="000118FF">
        <w:rPr>
          <w:szCs w:val="24"/>
          <w:shd w:val="clear" w:color="auto" w:fill="FFFFFF"/>
        </w:rPr>
        <w:t xml:space="preserve"> a </w:t>
      </w:r>
      <w:proofErr w:type="spellStart"/>
      <w:r w:rsidR="00287FD5" w:rsidRPr="000118FF">
        <w:rPr>
          <w:szCs w:val="24"/>
          <w:shd w:val="clear" w:color="auto" w:fill="FFFFFF"/>
        </w:rPr>
        <w:t>Oswalda</w:t>
      </w:r>
      <w:proofErr w:type="spellEnd"/>
      <w:r w:rsidR="00287FD5" w:rsidRPr="000118FF">
        <w:rPr>
          <w:szCs w:val="24"/>
          <w:shd w:val="clear" w:color="auto" w:fill="FFFFFF"/>
        </w:rPr>
        <w:t xml:space="preserve"> </w:t>
      </w:r>
      <w:proofErr w:type="spellStart"/>
      <w:r w:rsidR="00287FD5" w:rsidRPr="000118FF">
        <w:rPr>
          <w:szCs w:val="24"/>
          <w:shd w:val="clear" w:color="auto" w:fill="FFFFFF"/>
        </w:rPr>
        <w:t>von</w:t>
      </w:r>
      <w:proofErr w:type="spellEnd"/>
      <w:r w:rsidR="00287FD5" w:rsidRPr="000118FF">
        <w:rPr>
          <w:szCs w:val="24"/>
          <w:shd w:val="clear" w:color="auto" w:fill="FFFFFF"/>
        </w:rPr>
        <w:t xml:space="preserve"> </w:t>
      </w:r>
      <w:proofErr w:type="spellStart"/>
      <w:r w:rsidR="00287FD5" w:rsidRPr="000118FF">
        <w:rPr>
          <w:szCs w:val="24"/>
          <w:shd w:val="clear" w:color="auto" w:fill="FFFFFF"/>
        </w:rPr>
        <w:t>Nell</w:t>
      </w:r>
      <w:proofErr w:type="spellEnd"/>
      <w:r w:rsidR="00287FD5" w:rsidRPr="000118FF">
        <w:rPr>
          <w:szCs w:val="24"/>
          <w:shd w:val="clear" w:color="auto" w:fill="FFFFFF"/>
        </w:rPr>
        <w:t>-</w:t>
      </w:r>
      <w:proofErr w:type="spellStart"/>
      <w:r w:rsidR="00287FD5" w:rsidRPr="000118FF">
        <w:rPr>
          <w:szCs w:val="24"/>
          <w:shd w:val="clear" w:color="auto" w:fill="FFFFFF"/>
        </w:rPr>
        <w:t>Breuninga</w:t>
      </w:r>
      <w:proofErr w:type="spellEnd"/>
      <w:r w:rsidR="00287FD5" w:rsidRPr="000118FF">
        <w:rPr>
          <w:szCs w:val="24"/>
          <w:shd w:val="clear" w:color="auto" w:fill="FFFFFF"/>
        </w:rPr>
        <w:t xml:space="preserve">. V křesťanské sociální nauce vychází logika principu subsidiarity z přesvědčení, že stát plní veřejné úkoly až tehdy, </w:t>
      </w:r>
      <w:proofErr w:type="gramStart"/>
      <w:r w:rsidR="00287FD5" w:rsidRPr="000118FF">
        <w:rPr>
          <w:szCs w:val="24"/>
          <w:shd w:val="clear" w:color="auto" w:fill="FFFFFF"/>
        </w:rPr>
        <w:t>není-li je</w:t>
      </w:r>
      <w:proofErr w:type="gramEnd"/>
      <w:r w:rsidR="00287FD5" w:rsidRPr="000118FF">
        <w:rPr>
          <w:szCs w:val="24"/>
          <w:shd w:val="clear" w:color="auto" w:fill="FFFFFF"/>
        </w:rPr>
        <w:t xml:space="preserve"> schopné zajistit určité společenství a je-li zároveň plnění takového úkolu společensky žádoucí</w:t>
      </w:r>
      <w:r w:rsidR="002A4272" w:rsidRPr="000118FF">
        <w:rPr>
          <w:szCs w:val="24"/>
          <w:shd w:val="clear" w:color="auto" w:fill="FFFFFF"/>
        </w:rPr>
        <w:t>.</w:t>
      </w:r>
      <w:r w:rsidR="002A4272" w:rsidRPr="000118FF">
        <w:rPr>
          <w:color w:val="3E3E3E"/>
          <w:sz w:val="17"/>
          <w:szCs w:val="17"/>
          <w:shd w:val="clear" w:color="auto" w:fill="FFFFFF"/>
        </w:rPr>
        <w:t xml:space="preserve"> </w:t>
      </w:r>
      <w:r w:rsidR="002A4272" w:rsidRPr="000118FF">
        <w:rPr>
          <w:szCs w:val="24"/>
          <w:shd w:val="clear" w:color="auto" w:fill="FFFFFF"/>
        </w:rPr>
        <w:t>Určitá společenská struktura tak plní veřejné úkoly v případě, není-li toho schopný jednotlivec sám. </w:t>
      </w:r>
      <w:r w:rsidR="000A60CA" w:rsidRPr="000118FF">
        <w:rPr>
          <w:rStyle w:val="Znakapoznpodarou"/>
          <w:sz w:val="14"/>
          <w:szCs w:val="14"/>
          <w:shd w:val="clear" w:color="auto" w:fill="FFFFFF"/>
        </w:rPr>
        <w:footnoteReference w:id="5"/>
      </w:r>
      <w:r w:rsidR="00287FD5" w:rsidRPr="000118FF">
        <w:rPr>
          <w:rStyle w:val="apple-converted-space"/>
          <w:sz w:val="14"/>
          <w:szCs w:val="14"/>
          <w:shd w:val="clear" w:color="auto" w:fill="FFFFFF"/>
        </w:rPr>
        <w:t> </w:t>
      </w:r>
      <w:r w:rsidR="003406F5" w:rsidRPr="000118FF">
        <w:rPr>
          <w:rStyle w:val="apple-converted-space"/>
          <w:szCs w:val="24"/>
          <w:shd w:val="clear" w:color="auto" w:fill="FFFFFF"/>
        </w:rPr>
        <w:t>Osoby čtyř papežů později reagovali a rozvíjeli tuto teorii ve svých encyklikách</w:t>
      </w:r>
      <w:r w:rsidR="004F48A5" w:rsidRPr="000118FF">
        <w:rPr>
          <w:rStyle w:val="apple-converted-space"/>
          <w:szCs w:val="24"/>
          <w:shd w:val="clear" w:color="auto" w:fill="FFFFFF"/>
        </w:rPr>
        <w:t xml:space="preserve"> – pap</w:t>
      </w:r>
      <w:r w:rsidR="008A6703">
        <w:rPr>
          <w:rStyle w:val="apple-converted-space"/>
          <w:szCs w:val="24"/>
          <w:shd w:val="clear" w:color="auto" w:fill="FFFFFF"/>
        </w:rPr>
        <w:t>ež Lev XIII. ve své encyklice „</w:t>
      </w:r>
      <w:proofErr w:type="spellStart"/>
      <w:r w:rsidR="004F48A5" w:rsidRPr="000118FF">
        <w:rPr>
          <w:rStyle w:val="apple-converted-space"/>
          <w:szCs w:val="24"/>
          <w:shd w:val="clear" w:color="auto" w:fill="FFFFFF"/>
        </w:rPr>
        <w:t>Rerum</w:t>
      </w:r>
      <w:proofErr w:type="spellEnd"/>
      <w:r w:rsidR="004F48A5" w:rsidRPr="000118FF">
        <w:rPr>
          <w:rStyle w:val="apple-converted-space"/>
          <w:szCs w:val="24"/>
          <w:shd w:val="clear" w:color="auto" w:fill="FFFFFF"/>
        </w:rPr>
        <w:t xml:space="preserve"> </w:t>
      </w:r>
      <w:proofErr w:type="spellStart"/>
      <w:r w:rsidR="004F48A5" w:rsidRPr="000118FF">
        <w:rPr>
          <w:rStyle w:val="apple-converted-space"/>
          <w:szCs w:val="24"/>
          <w:shd w:val="clear" w:color="auto" w:fill="FFFFFF"/>
        </w:rPr>
        <w:t>Novarum</w:t>
      </w:r>
      <w:proofErr w:type="spellEnd"/>
      <w:r w:rsidR="004F48A5" w:rsidRPr="000118FF">
        <w:rPr>
          <w:rStyle w:val="apple-converted-space"/>
          <w:szCs w:val="24"/>
          <w:shd w:val="clear" w:color="auto" w:fill="FFFFFF"/>
        </w:rPr>
        <w:t>“ z roku 1891, papež Pius XI. V encyklice „</w:t>
      </w:r>
      <w:proofErr w:type="spellStart"/>
      <w:r w:rsidR="004F48A5" w:rsidRPr="000118FF">
        <w:rPr>
          <w:rStyle w:val="apple-converted-space"/>
          <w:szCs w:val="24"/>
          <w:shd w:val="clear" w:color="auto" w:fill="FFFFFF"/>
        </w:rPr>
        <w:t>Quadragesimo</w:t>
      </w:r>
      <w:proofErr w:type="spellEnd"/>
      <w:r w:rsidR="004F48A5" w:rsidRPr="000118FF">
        <w:rPr>
          <w:rStyle w:val="apple-converted-space"/>
          <w:szCs w:val="24"/>
          <w:shd w:val="clear" w:color="auto" w:fill="FFFFFF"/>
        </w:rPr>
        <w:t xml:space="preserve"> </w:t>
      </w:r>
      <w:proofErr w:type="spellStart"/>
      <w:r w:rsidR="004F48A5" w:rsidRPr="000118FF">
        <w:rPr>
          <w:rStyle w:val="apple-converted-space"/>
          <w:szCs w:val="24"/>
          <w:shd w:val="clear" w:color="auto" w:fill="FFFFFF"/>
        </w:rPr>
        <w:t>anno</w:t>
      </w:r>
      <w:proofErr w:type="spellEnd"/>
      <w:r w:rsidR="004F48A5" w:rsidRPr="000118FF">
        <w:rPr>
          <w:rStyle w:val="apple-converted-space"/>
          <w:szCs w:val="24"/>
          <w:shd w:val="clear" w:color="auto" w:fill="FFFFFF"/>
        </w:rPr>
        <w:t xml:space="preserve">“ z roku 1931, Jan XXIII. v encyklice </w:t>
      </w:r>
      <w:r w:rsidR="001D17B7" w:rsidRPr="000118FF">
        <w:rPr>
          <w:rStyle w:val="apple-converted-space"/>
          <w:szCs w:val="24"/>
          <w:shd w:val="clear" w:color="auto" w:fill="FFFFFF"/>
        </w:rPr>
        <w:t xml:space="preserve">„Mater </w:t>
      </w:r>
      <w:proofErr w:type="spellStart"/>
      <w:r w:rsidR="001D17B7" w:rsidRPr="000118FF">
        <w:rPr>
          <w:rStyle w:val="apple-converted-space"/>
          <w:szCs w:val="24"/>
          <w:shd w:val="clear" w:color="auto" w:fill="FFFFFF"/>
        </w:rPr>
        <w:t>et</w:t>
      </w:r>
      <w:proofErr w:type="spellEnd"/>
      <w:r w:rsidR="001D17B7" w:rsidRPr="000118FF">
        <w:rPr>
          <w:rStyle w:val="apple-converted-space"/>
          <w:szCs w:val="24"/>
          <w:shd w:val="clear" w:color="auto" w:fill="FFFFFF"/>
        </w:rPr>
        <w:t xml:space="preserve"> Magistra“ vydan</w:t>
      </w:r>
      <w:r w:rsidR="008A6703">
        <w:rPr>
          <w:rStyle w:val="apple-converted-space"/>
          <w:szCs w:val="24"/>
          <w:shd w:val="clear" w:color="auto" w:fill="FFFFFF"/>
        </w:rPr>
        <w:t>é roku 1961 a Jan Pavel II. V „</w:t>
      </w:r>
      <w:proofErr w:type="spellStart"/>
      <w:r w:rsidR="001D17B7" w:rsidRPr="000118FF">
        <w:rPr>
          <w:rStyle w:val="apple-converted-space"/>
          <w:szCs w:val="24"/>
          <w:shd w:val="clear" w:color="auto" w:fill="FFFFFF"/>
        </w:rPr>
        <w:t>Centesimus</w:t>
      </w:r>
      <w:proofErr w:type="spellEnd"/>
      <w:r w:rsidR="001D17B7" w:rsidRPr="000118FF">
        <w:rPr>
          <w:rStyle w:val="apple-converted-space"/>
          <w:szCs w:val="24"/>
          <w:shd w:val="clear" w:color="auto" w:fill="FFFFFF"/>
        </w:rPr>
        <w:t xml:space="preserve"> </w:t>
      </w:r>
      <w:proofErr w:type="spellStart"/>
      <w:r w:rsidR="001D17B7" w:rsidRPr="000118FF">
        <w:rPr>
          <w:rStyle w:val="apple-converted-space"/>
          <w:szCs w:val="24"/>
          <w:shd w:val="clear" w:color="auto" w:fill="FFFFFF"/>
        </w:rPr>
        <w:t>annus</w:t>
      </w:r>
      <w:proofErr w:type="spellEnd"/>
      <w:r w:rsidR="001D17B7" w:rsidRPr="000118FF">
        <w:rPr>
          <w:rStyle w:val="apple-converted-space"/>
          <w:szCs w:val="24"/>
          <w:shd w:val="clear" w:color="auto" w:fill="FFFFFF"/>
        </w:rPr>
        <w:t xml:space="preserve">“ roku 1991. V encyklikách se </w:t>
      </w:r>
      <w:r w:rsidR="001D17B7" w:rsidRPr="000118FF">
        <w:rPr>
          <w:rStyle w:val="apple-converted-space"/>
          <w:szCs w:val="24"/>
          <w:shd w:val="clear" w:color="auto" w:fill="FFFFFF"/>
        </w:rPr>
        <w:lastRenderedPageBreak/>
        <w:t xml:space="preserve">objevuje názor, že intervence státu je nezbytná. Tyto zásahy by ale měly být v ekonomické a sociální oblasti a jejich cílem má být </w:t>
      </w:r>
      <w:r w:rsidR="00E354AA" w:rsidRPr="000118FF">
        <w:rPr>
          <w:rStyle w:val="apple-converted-space"/>
          <w:szCs w:val="24"/>
          <w:shd w:val="clear" w:color="auto" w:fill="FFFFFF"/>
        </w:rPr>
        <w:t>všeobecné blaho a ochrana jednotlivců a rodin. Při intervenci musí navíc stát respektovat svobodu jednotlivců</w:t>
      </w:r>
      <w:r w:rsidR="00734F24" w:rsidRPr="000118FF">
        <w:rPr>
          <w:rStyle w:val="apple-converted-space"/>
          <w:szCs w:val="24"/>
          <w:shd w:val="clear" w:color="auto" w:fill="FFFFFF"/>
        </w:rPr>
        <w:t xml:space="preserve">. Nejdůležitější encyklikou ve vývoji doktríny subsidiarity byla encyklika „ </w:t>
      </w:r>
      <w:proofErr w:type="spellStart"/>
      <w:r w:rsidR="00734F24" w:rsidRPr="000118FF">
        <w:rPr>
          <w:rStyle w:val="apple-converted-space"/>
          <w:szCs w:val="24"/>
          <w:shd w:val="clear" w:color="auto" w:fill="FFFFFF"/>
        </w:rPr>
        <w:t>Quadragesimo</w:t>
      </w:r>
      <w:proofErr w:type="spellEnd"/>
      <w:r w:rsidR="00734F24" w:rsidRPr="000118FF">
        <w:rPr>
          <w:rStyle w:val="apple-converted-space"/>
          <w:szCs w:val="24"/>
          <w:shd w:val="clear" w:color="auto" w:fill="FFFFFF"/>
        </w:rPr>
        <w:t xml:space="preserve"> </w:t>
      </w:r>
      <w:proofErr w:type="spellStart"/>
      <w:r w:rsidR="00734F24" w:rsidRPr="000118FF">
        <w:rPr>
          <w:rStyle w:val="apple-converted-space"/>
          <w:szCs w:val="24"/>
          <w:shd w:val="clear" w:color="auto" w:fill="FFFFFF"/>
        </w:rPr>
        <w:t>anno</w:t>
      </w:r>
      <w:proofErr w:type="spellEnd"/>
      <w:r w:rsidR="00734F24" w:rsidRPr="000118FF">
        <w:rPr>
          <w:rStyle w:val="apple-converted-space"/>
          <w:szCs w:val="24"/>
          <w:shd w:val="clear" w:color="auto" w:fill="FFFFFF"/>
        </w:rPr>
        <w:t>“</w:t>
      </w:r>
      <w:r w:rsidR="009141A0" w:rsidRPr="000118FF">
        <w:rPr>
          <w:rStyle w:val="apple-converted-space"/>
          <w:szCs w:val="24"/>
          <w:shd w:val="clear" w:color="auto" w:fill="FFFFFF"/>
        </w:rPr>
        <w:t xml:space="preserve">, která vznikla počátkem třicátých let, což byla doba, kdy </w:t>
      </w:r>
      <w:r w:rsidR="00334C8A" w:rsidRPr="000118FF">
        <w:rPr>
          <w:rStyle w:val="apple-converted-space"/>
          <w:szCs w:val="24"/>
          <w:shd w:val="clear" w:color="auto" w:fill="FFFFFF"/>
        </w:rPr>
        <w:t xml:space="preserve">se Evropa zmítala kolektivistickými revolučními tendencemi a bylo potřeba tuto situaci uklidnit (tato encyklika byla mimo jiné i proto první encyklikou, která byla adresovaná nejen katolickým funkcionářům, ale také věřícím). </w:t>
      </w:r>
      <w:r w:rsidR="0024541B" w:rsidRPr="000118FF">
        <w:rPr>
          <w:rStyle w:val="apple-converted-space"/>
          <w:szCs w:val="24"/>
          <w:shd w:val="clear" w:color="auto" w:fill="FFFFFF"/>
        </w:rPr>
        <w:t xml:space="preserve">Tento text Pia XI., </w:t>
      </w:r>
      <w:proofErr w:type="spellStart"/>
      <w:r w:rsidR="0024541B" w:rsidRPr="000118FF">
        <w:rPr>
          <w:rStyle w:val="apple-converted-space"/>
          <w:szCs w:val="24"/>
          <w:shd w:val="clear" w:color="auto" w:fill="FFFFFF"/>
        </w:rPr>
        <w:t>nabádající</w:t>
      </w:r>
      <w:proofErr w:type="spellEnd"/>
      <w:r w:rsidR="0024541B" w:rsidRPr="000118FF">
        <w:rPr>
          <w:rStyle w:val="apple-converted-space"/>
          <w:szCs w:val="24"/>
          <w:shd w:val="clear" w:color="auto" w:fill="FFFFFF"/>
        </w:rPr>
        <w:t xml:space="preserve"> k omezení zásahu států do svobody jednotlivců, se stal jedním ze základů pro aktuální formování definice subsidiarity. Encyklika sama potvrzuje, že i když jsou určité záležitosti, které lze spravovat jen pomocí velkých entit, některé úkoly by měly být řešeny co nejmenší jednotkou a na větší společenské jednotky by měly být přenášeny až v případě, kdy je nižší útvar nezvládá. „</w:t>
      </w:r>
      <w:r w:rsidR="0024541B" w:rsidRPr="000118FF">
        <w:rPr>
          <w:szCs w:val="24"/>
          <w:shd w:val="clear" w:color="auto" w:fill="FFFFFF"/>
        </w:rPr>
        <w:t>Je sice pravda, a dějiny to jasně dokazují, že za změněných poměrů se nyní může provést mnoho věcí jen s pomocí velkých sdružení, i když v dřívějších dobách na tytéž věci stačily i společnosti malé. Přece však v sociální filozofii stále platí důležitá zásada, která se nedá vyvrátit ani změnit: To, co mohou jednotlivci provést z vlastní iniciativy a vlastním přičiněním, to se jim nemá brát z rukou a přenášet na společnost. Stejně tak je proti spravedlnosti, když se převádí na větší a vyšší společenství to, co mohou vykonat a dobře provést společenství menší a nižší. To má totiž pak za následek těžké poškození a rozvrat sociálního řádu. Neboť každý společenský zásah svým působením a svou přirozenou povahou má přinášet pomoc údům těla společnosti, nikdy je však nemá ničit a pohlcovat.“</w:t>
      </w:r>
      <w:r w:rsidR="0024541B" w:rsidRPr="000118FF">
        <w:rPr>
          <w:rStyle w:val="Znakapoznpodarou"/>
          <w:szCs w:val="24"/>
          <w:shd w:val="clear" w:color="auto" w:fill="FFFFFF"/>
        </w:rPr>
        <w:footnoteReference w:id="6"/>
      </w:r>
    </w:p>
    <w:p w:rsidR="007D670E" w:rsidRPr="000118FF" w:rsidRDefault="007D670E" w:rsidP="002C5B34">
      <w:pPr>
        <w:rPr>
          <w:szCs w:val="24"/>
        </w:rPr>
      </w:pPr>
    </w:p>
    <w:p w:rsidR="00183830" w:rsidRPr="000118FF" w:rsidRDefault="001C18F0" w:rsidP="002C5B34">
      <w:pPr>
        <w:pStyle w:val="Nadpis2"/>
        <w:rPr>
          <w:lang w:val="en-US"/>
        </w:rPr>
      </w:pPr>
      <w:bookmarkStart w:id="12" w:name="_Toc325928477"/>
      <w:r>
        <w:rPr>
          <w:lang w:val="en-US"/>
        </w:rPr>
        <w:t>2.4</w:t>
      </w:r>
      <w:r w:rsidR="00836801" w:rsidRPr="000118FF">
        <w:rPr>
          <w:lang w:val="en-US"/>
        </w:rPr>
        <w:t xml:space="preserve"> </w:t>
      </w:r>
      <w:proofErr w:type="spellStart"/>
      <w:r w:rsidR="00836801" w:rsidRPr="000118FF">
        <w:rPr>
          <w:lang w:val="en-US"/>
        </w:rPr>
        <w:t>Pronikání</w:t>
      </w:r>
      <w:proofErr w:type="spellEnd"/>
      <w:r w:rsidR="00836801" w:rsidRPr="000118FF">
        <w:rPr>
          <w:lang w:val="en-US"/>
        </w:rPr>
        <w:t xml:space="preserve"> </w:t>
      </w:r>
      <w:proofErr w:type="spellStart"/>
      <w:r w:rsidR="00836801" w:rsidRPr="000118FF">
        <w:rPr>
          <w:lang w:val="en-US"/>
        </w:rPr>
        <w:t>principu</w:t>
      </w:r>
      <w:proofErr w:type="spellEnd"/>
      <w:r w:rsidR="00836801" w:rsidRPr="000118FF">
        <w:rPr>
          <w:lang w:val="en-US"/>
        </w:rPr>
        <w:t xml:space="preserve"> </w:t>
      </w:r>
      <w:proofErr w:type="spellStart"/>
      <w:r w:rsidR="00836801" w:rsidRPr="000118FF">
        <w:rPr>
          <w:lang w:val="en-US"/>
        </w:rPr>
        <w:t>subsidiarity</w:t>
      </w:r>
      <w:proofErr w:type="spellEnd"/>
      <w:r w:rsidR="00836801" w:rsidRPr="000118FF">
        <w:rPr>
          <w:lang w:val="en-US"/>
        </w:rPr>
        <w:t xml:space="preserve"> do </w:t>
      </w:r>
      <w:proofErr w:type="spellStart"/>
      <w:r w:rsidR="00836801" w:rsidRPr="000118FF">
        <w:rPr>
          <w:lang w:val="en-US"/>
        </w:rPr>
        <w:t>evropského</w:t>
      </w:r>
      <w:proofErr w:type="spellEnd"/>
      <w:r w:rsidR="00836801" w:rsidRPr="000118FF">
        <w:rPr>
          <w:lang w:val="en-US"/>
        </w:rPr>
        <w:t xml:space="preserve"> </w:t>
      </w:r>
      <w:proofErr w:type="spellStart"/>
      <w:r w:rsidR="00836801" w:rsidRPr="000118FF">
        <w:rPr>
          <w:lang w:val="en-US"/>
        </w:rPr>
        <w:t>práva</w:t>
      </w:r>
      <w:bookmarkEnd w:id="12"/>
      <w:proofErr w:type="spellEnd"/>
    </w:p>
    <w:p w:rsidR="000878E4" w:rsidRPr="000118FF" w:rsidRDefault="00836801" w:rsidP="002C5B34">
      <w:pPr>
        <w:rPr>
          <w:color w:val="000000"/>
          <w:szCs w:val="24"/>
        </w:rPr>
      </w:pPr>
      <w:r w:rsidRPr="000118FF">
        <w:rPr>
          <w:szCs w:val="24"/>
        </w:rPr>
        <w:tab/>
      </w:r>
      <w:r w:rsidR="0024541B" w:rsidRPr="000118FF">
        <w:rPr>
          <w:szCs w:val="24"/>
        </w:rPr>
        <w:t>Ačkoli patří základy moderního pojímání subsidiarity nauce kato</w:t>
      </w:r>
      <w:r w:rsidR="00DF3F12" w:rsidRPr="000118FF">
        <w:rPr>
          <w:szCs w:val="24"/>
        </w:rPr>
        <w:t>lické církve, její</w:t>
      </w:r>
      <w:r w:rsidR="0024541B" w:rsidRPr="000118FF">
        <w:rPr>
          <w:szCs w:val="24"/>
        </w:rPr>
        <w:t xml:space="preserve"> znovuobjevení již s náboženskou doktrínou nemá nic společného. Nauka subsidiarity se ukázala být vhodnou pro použití v rámci poválečných snah o spojení Evropy. Rozdělení pravomocí s respektováním svobody nižší jednotek a zároveň s důrazem na všeobecné blaho se ukázal</w:t>
      </w:r>
      <w:r w:rsidR="00DF3F12" w:rsidRPr="000118FF">
        <w:rPr>
          <w:szCs w:val="24"/>
        </w:rPr>
        <w:t>o být jako vhodné</w:t>
      </w:r>
      <w:r w:rsidR="0024541B" w:rsidRPr="000118FF">
        <w:rPr>
          <w:szCs w:val="24"/>
        </w:rPr>
        <w:t xml:space="preserve"> při řešení rozdělení kompetencí mezi vyšší a nižší jednotky.  Určité náznaky a zmínky o subsidiaritě můžeme najít již v zakládacích smlouvách Evropských společenství, i když ještě nešlo o úplné a přesné zakotvení. </w:t>
      </w:r>
      <w:r w:rsidR="00332A11" w:rsidRPr="000118FF">
        <w:rPr>
          <w:color w:val="000000"/>
          <w:szCs w:val="24"/>
        </w:rPr>
        <w:t xml:space="preserve">Nejprve Smlouva o založení Evropského společenství uhlí </w:t>
      </w:r>
      <w:r w:rsidR="00332A11" w:rsidRPr="000118FF">
        <w:rPr>
          <w:color w:val="000000"/>
          <w:szCs w:val="24"/>
        </w:rPr>
        <w:lastRenderedPageBreak/>
        <w:t xml:space="preserve">a oceli </w:t>
      </w:r>
      <w:r w:rsidR="002E30FE" w:rsidRPr="000118FF">
        <w:rPr>
          <w:color w:val="000000"/>
          <w:szCs w:val="24"/>
        </w:rPr>
        <w:t xml:space="preserve">(ESUO) </w:t>
      </w:r>
      <w:r w:rsidR="00332A11" w:rsidRPr="000118FF">
        <w:rPr>
          <w:color w:val="000000"/>
          <w:szCs w:val="24"/>
        </w:rPr>
        <w:t>z roku 1951 v článku 5 stanovila koncepci omezeného zasahování orgánů Společenství – čili možnost Sp</w:t>
      </w:r>
      <w:r w:rsidR="002E30FE" w:rsidRPr="000118FF">
        <w:rPr>
          <w:color w:val="000000"/>
          <w:szCs w:val="24"/>
        </w:rPr>
        <w:t>olečenství subsidiárně ovlivňovat výrobu a trh. Činit tak může ale pouze v</w:t>
      </w:r>
      <w:r w:rsidR="00C34C5A" w:rsidRPr="000118FF">
        <w:rPr>
          <w:color w:val="000000"/>
          <w:szCs w:val="24"/>
        </w:rPr>
        <w:t xml:space="preserve"> nevyhnutelné </w:t>
      </w:r>
      <w:r w:rsidR="002E30FE" w:rsidRPr="000118FF">
        <w:rPr>
          <w:color w:val="000000"/>
          <w:szCs w:val="24"/>
        </w:rPr>
        <w:t>míře</w:t>
      </w:r>
      <w:r w:rsidR="00F4752C" w:rsidRPr="000118FF">
        <w:rPr>
          <w:color w:val="000000"/>
          <w:szCs w:val="24"/>
        </w:rPr>
        <w:t>,</w:t>
      </w:r>
      <w:r w:rsidR="002E30FE" w:rsidRPr="000118FF">
        <w:rPr>
          <w:color w:val="000000"/>
          <w:szCs w:val="24"/>
        </w:rPr>
        <w:t xml:space="preserve"> a pokud </w:t>
      </w:r>
      <w:r w:rsidR="000D5FB2" w:rsidRPr="000118FF">
        <w:rPr>
          <w:color w:val="000000"/>
          <w:szCs w:val="24"/>
        </w:rPr>
        <w:t>t</w:t>
      </w:r>
      <w:r w:rsidR="002E30FE" w:rsidRPr="000118FF">
        <w:rPr>
          <w:color w:val="000000"/>
          <w:szCs w:val="24"/>
        </w:rPr>
        <w:t>o vyžadují okolnost</w:t>
      </w:r>
      <w:r w:rsidR="000D5FB2" w:rsidRPr="000118FF">
        <w:rPr>
          <w:color w:val="000000"/>
          <w:szCs w:val="24"/>
        </w:rPr>
        <w:t>i</w:t>
      </w:r>
      <w:r w:rsidR="002E30FE" w:rsidRPr="000118FF">
        <w:rPr>
          <w:color w:val="000000"/>
          <w:szCs w:val="24"/>
        </w:rPr>
        <w:t xml:space="preserve">. </w:t>
      </w:r>
      <w:r w:rsidR="00332A11" w:rsidRPr="000118FF">
        <w:rPr>
          <w:color w:val="000000"/>
          <w:szCs w:val="24"/>
        </w:rPr>
        <w:t>Smlouva o založení Evropského společenství</w:t>
      </w:r>
      <w:r w:rsidR="00A53553" w:rsidRPr="000118FF">
        <w:rPr>
          <w:color w:val="000000"/>
          <w:szCs w:val="24"/>
        </w:rPr>
        <w:t xml:space="preserve"> z roku 1957 zase požaduje, aby se pravomoci Rady při harmonizaci předpisů čle</w:t>
      </w:r>
      <w:r w:rsidR="00F4752C" w:rsidRPr="000118FF">
        <w:rPr>
          <w:color w:val="000000"/>
          <w:szCs w:val="24"/>
        </w:rPr>
        <w:t xml:space="preserve">nských států ohledně společného trhu omezovaly na vydávání směrnic. </w:t>
      </w:r>
      <w:r w:rsidR="00332A11" w:rsidRPr="000118FF">
        <w:rPr>
          <w:color w:val="000000"/>
          <w:szCs w:val="24"/>
        </w:rPr>
        <w:t xml:space="preserve">Tyto směrnice lze podle článku 308 téže smlouvy přijímat i mimo sféru, která byla explicitně vymezena jako oblast </w:t>
      </w:r>
      <w:proofErr w:type="spellStart"/>
      <w:r w:rsidR="00332A11" w:rsidRPr="000118FF">
        <w:rPr>
          <w:color w:val="000000"/>
          <w:szCs w:val="24"/>
        </w:rPr>
        <w:t>komunitární</w:t>
      </w:r>
      <w:proofErr w:type="spellEnd"/>
      <w:r w:rsidR="00332A11" w:rsidRPr="000118FF">
        <w:rPr>
          <w:color w:val="000000"/>
          <w:szCs w:val="24"/>
        </w:rPr>
        <w:t xml:space="preserve"> působnosti. V takovém případě je ale nutné, aby byla příslušná směrnice nezbytnou podmínkou k dosažení některého z cílů Společenství.</w:t>
      </w:r>
      <w:r w:rsidR="00F4752C" w:rsidRPr="000118FF">
        <w:rPr>
          <w:color w:val="000000"/>
          <w:szCs w:val="24"/>
        </w:rPr>
        <w:t xml:space="preserve"> </w:t>
      </w:r>
      <w:r w:rsidR="00F4752C" w:rsidRPr="000118FF">
        <w:rPr>
          <w:rStyle w:val="Znakapoznpodarou"/>
          <w:color w:val="000000"/>
          <w:szCs w:val="24"/>
        </w:rPr>
        <w:footnoteReference w:id="7"/>
      </w:r>
    </w:p>
    <w:p w:rsidR="005D26E3" w:rsidRPr="000118FF" w:rsidRDefault="001B481D" w:rsidP="002C5B34">
      <w:pPr>
        <w:rPr>
          <w:color w:val="000000"/>
          <w:szCs w:val="24"/>
        </w:rPr>
      </w:pPr>
      <w:r w:rsidRPr="000118FF">
        <w:rPr>
          <w:color w:val="000000"/>
          <w:szCs w:val="24"/>
        </w:rPr>
        <w:tab/>
      </w:r>
      <w:r w:rsidR="000878E4" w:rsidRPr="000118FF">
        <w:rPr>
          <w:color w:val="000000"/>
          <w:szCs w:val="24"/>
        </w:rPr>
        <w:t>Jednotný evropský akt</w:t>
      </w:r>
      <w:r w:rsidR="00392028" w:rsidRPr="000118FF">
        <w:rPr>
          <w:color w:val="000000"/>
          <w:szCs w:val="24"/>
        </w:rPr>
        <w:t xml:space="preserve"> (JEA)</w:t>
      </w:r>
      <w:r w:rsidR="000878E4" w:rsidRPr="000118FF">
        <w:rPr>
          <w:color w:val="000000"/>
          <w:szCs w:val="24"/>
        </w:rPr>
        <w:t>, který vstoupil v platnost 1.</w:t>
      </w:r>
      <w:r w:rsidR="00F11E0B" w:rsidRPr="000118FF">
        <w:rPr>
          <w:color w:val="000000"/>
          <w:szCs w:val="24"/>
        </w:rPr>
        <w:t xml:space="preserve"> </w:t>
      </w:r>
      <w:r w:rsidR="000878E4" w:rsidRPr="000118FF">
        <w:rPr>
          <w:color w:val="000000"/>
          <w:szCs w:val="24"/>
        </w:rPr>
        <w:t>8. 1987</w:t>
      </w:r>
      <w:r w:rsidR="00E53F86" w:rsidRPr="000118FF">
        <w:rPr>
          <w:color w:val="000000"/>
          <w:szCs w:val="24"/>
        </w:rPr>
        <w:t xml:space="preserve">, byl </w:t>
      </w:r>
      <w:r w:rsidR="003D64B6" w:rsidRPr="000118FF">
        <w:rPr>
          <w:color w:val="000000"/>
          <w:szCs w:val="24"/>
        </w:rPr>
        <w:t>průlomový</w:t>
      </w:r>
      <w:r w:rsidR="00E53F86" w:rsidRPr="000118FF">
        <w:rPr>
          <w:color w:val="000000"/>
          <w:szCs w:val="24"/>
        </w:rPr>
        <w:t>m</w:t>
      </w:r>
      <w:r w:rsidR="003D64B6" w:rsidRPr="000118FF">
        <w:rPr>
          <w:color w:val="000000"/>
          <w:szCs w:val="24"/>
        </w:rPr>
        <w:t xml:space="preserve"> z hlediska nahlíže</w:t>
      </w:r>
      <w:r w:rsidR="00E53F86" w:rsidRPr="000118FF">
        <w:rPr>
          <w:color w:val="000000"/>
          <w:szCs w:val="24"/>
        </w:rPr>
        <w:t>ní na nutnost zakotvení</w:t>
      </w:r>
      <w:r w:rsidR="003D64B6" w:rsidRPr="000118FF">
        <w:rPr>
          <w:color w:val="000000"/>
          <w:szCs w:val="24"/>
        </w:rPr>
        <w:t xml:space="preserve"> subsidiarity. Do osmdesátých let členské státy nepovažovaly za </w:t>
      </w:r>
      <w:proofErr w:type="gramStart"/>
      <w:r w:rsidR="003D64B6" w:rsidRPr="000118FF">
        <w:rPr>
          <w:color w:val="000000"/>
          <w:szCs w:val="24"/>
        </w:rPr>
        <w:t>potřebné</w:t>
      </w:r>
      <w:proofErr w:type="gramEnd"/>
      <w:r w:rsidR="003D64B6" w:rsidRPr="000118FF">
        <w:rPr>
          <w:color w:val="000000"/>
          <w:szCs w:val="24"/>
        </w:rPr>
        <w:t xml:space="preserve"> princip subsidiarity zakotvit, protože necítily jakékoli ohrožení své suver</w:t>
      </w:r>
      <w:r w:rsidR="00193054" w:rsidRPr="000118FF">
        <w:rPr>
          <w:color w:val="000000"/>
          <w:szCs w:val="24"/>
        </w:rPr>
        <w:t>enity.</w:t>
      </w:r>
      <w:r w:rsidR="004B4F30" w:rsidRPr="000118FF">
        <w:rPr>
          <w:color w:val="000000"/>
          <w:szCs w:val="24"/>
        </w:rPr>
        <w:t xml:space="preserve"> Až na některé ohraničené záležitosti byla úroveň národní považována za nejvhodnější řešení pro příjímání politických rozhodnutí. To se ovšem změnilo s nástupem </w:t>
      </w:r>
      <w:proofErr w:type="spellStart"/>
      <w:r w:rsidR="005D26E3" w:rsidRPr="000118FF">
        <w:rPr>
          <w:color w:val="000000"/>
          <w:szCs w:val="24"/>
        </w:rPr>
        <w:t>Jacquea</w:t>
      </w:r>
      <w:proofErr w:type="spellEnd"/>
      <w:r w:rsidR="005D26E3" w:rsidRPr="000118FF">
        <w:rPr>
          <w:color w:val="000000"/>
          <w:szCs w:val="24"/>
        </w:rPr>
        <w:t xml:space="preserve"> </w:t>
      </w:r>
      <w:proofErr w:type="spellStart"/>
      <w:r w:rsidR="005D26E3" w:rsidRPr="000118FF">
        <w:rPr>
          <w:color w:val="000000"/>
          <w:szCs w:val="24"/>
        </w:rPr>
        <w:t>Delora</w:t>
      </w:r>
      <w:proofErr w:type="spellEnd"/>
      <w:r w:rsidR="005D26E3" w:rsidRPr="000118FF">
        <w:rPr>
          <w:color w:val="000000"/>
          <w:szCs w:val="24"/>
        </w:rPr>
        <w:t xml:space="preserve"> na místo předsedy Evropské komise. </w:t>
      </w:r>
      <w:proofErr w:type="spellStart"/>
      <w:r w:rsidR="00BA55E6" w:rsidRPr="000118FF">
        <w:rPr>
          <w:color w:val="000000"/>
          <w:szCs w:val="24"/>
        </w:rPr>
        <w:t>Delorova</w:t>
      </w:r>
      <w:proofErr w:type="spellEnd"/>
      <w:r w:rsidR="00BA55E6" w:rsidRPr="000118FF">
        <w:rPr>
          <w:color w:val="000000"/>
          <w:szCs w:val="24"/>
        </w:rPr>
        <w:t xml:space="preserve"> silná komise, která se snažila o dokončení vytvoření společného trhu a opětovné nastartování integračního procesu, vzbudila v členských státech obavu z toho, že budou muset přenést na nadnárodní korporaci více pravomocí. K tomuto </w:t>
      </w:r>
      <w:r w:rsidR="007356F1" w:rsidRPr="000118FF">
        <w:rPr>
          <w:color w:val="000000"/>
          <w:szCs w:val="24"/>
        </w:rPr>
        <w:t>ještě přispělo i vytvoření</w:t>
      </w:r>
      <w:r w:rsidR="00D25AC6" w:rsidRPr="000118FF">
        <w:rPr>
          <w:color w:val="000000"/>
          <w:szCs w:val="24"/>
        </w:rPr>
        <w:t xml:space="preserve"> již zmíněného</w:t>
      </w:r>
      <w:r w:rsidR="00BA55E6" w:rsidRPr="000118FF">
        <w:rPr>
          <w:color w:val="000000"/>
          <w:szCs w:val="24"/>
        </w:rPr>
        <w:t xml:space="preserve"> Jednotného evropského aktu,</w:t>
      </w:r>
      <w:r w:rsidR="007356F1" w:rsidRPr="000118FF">
        <w:rPr>
          <w:color w:val="000000"/>
          <w:szCs w:val="24"/>
        </w:rPr>
        <w:t xml:space="preserve"> který mimo jiné zakotvoval právě přenesení kompetencí v oblasti životního prostředí a technologického rozvoje na ES (toto bylo odůvodňováno tím, že právě tyto oblasti jsou provázány se společným trhem, proto bude vhodnější, když budou regulovány ES). Z tohoto důvody zpočátku některé státy odmítly JEA podepsat (</w:t>
      </w:r>
      <w:r w:rsidR="00392028" w:rsidRPr="000118FF">
        <w:rPr>
          <w:color w:val="000000"/>
          <w:szCs w:val="24"/>
        </w:rPr>
        <w:t>zejména se jed</w:t>
      </w:r>
      <w:r w:rsidR="005D34DB" w:rsidRPr="000118FF">
        <w:rPr>
          <w:color w:val="000000"/>
          <w:szCs w:val="24"/>
        </w:rPr>
        <w:t xml:space="preserve">nalo o Dánsko, Řecko a Itálii). </w:t>
      </w:r>
    </w:p>
    <w:p w:rsidR="00BA1FA7" w:rsidRPr="000118FF" w:rsidRDefault="003A5224" w:rsidP="002C5B34">
      <w:pPr>
        <w:rPr>
          <w:color w:val="000000"/>
          <w:szCs w:val="24"/>
        </w:rPr>
      </w:pPr>
      <w:r w:rsidRPr="000118FF">
        <w:rPr>
          <w:color w:val="000000"/>
          <w:szCs w:val="24"/>
        </w:rPr>
        <w:tab/>
        <w:t xml:space="preserve">Rozšíření kompetencí </w:t>
      </w:r>
      <w:r w:rsidR="00BA1FA7" w:rsidRPr="000118FF">
        <w:rPr>
          <w:color w:val="000000"/>
          <w:szCs w:val="24"/>
        </w:rPr>
        <w:t>S</w:t>
      </w:r>
      <w:r w:rsidRPr="000118FF">
        <w:rPr>
          <w:color w:val="000000"/>
          <w:szCs w:val="24"/>
        </w:rPr>
        <w:t>polečenství ovšem</w:t>
      </w:r>
      <w:r w:rsidR="005D34DB" w:rsidRPr="000118FF">
        <w:rPr>
          <w:color w:val="000000"/>
          <w:szCs w:val="24"/>
        </w:rPr>
        <w:t xml:space="preserve"> nebylo jedním</w:t>
      </w:r>
      <w:r w:rsidR="0060576F" w:rsidRPr="000118FF">
        <w:rPr>
          <w:color w:val="000000"/>
          <w:szCs w:val="24"/>
        </w:rPr>
        <w:t>,</w:t>
      </w:r>
      <w:r w:rsidR="005D34DB" w:rsidRPr="000118FF">
        <w:rPr>
          <w:color w:val="000000"/>
          <w:szCs w:val="24"/>
        </w:rPr>
        <w:t xml:space="preserve"> a jak upozorňuje</w:t>
      </w:r>
      <w:r w:rsidRPr="000118FF">
        <w:rPr>
          <w:color w:val="000000"/>
          <w:szCs w:val="24"/>
        </w:rPr>
        <w:t xml:space="preserve"> Anna </w:t>
      </w:r>
      <w:proofErr w:type="spellStart"/>
      <w:r w:rsidRPr="000118FF">
        <w:rPr>
          <w:color w:val="000000"/>
          <w:szCs w:val="24"/>
        </w:rPr>
        <w:t>Vergés</w:t>
      </w:r>
      <w:proofErr w:type="spellEnd"/>
      <w:r w:rsidRPr="000118FF">
        <w:rPr>
          <w:color w:val="000000"/>
          <w:szCs w:val="24"/>
        </w:rPr>
        <w:t xml:space="preserve"> </w:t>
      </w:r>
      <w:proofErr w:type="spellStart"/>
      <w:r w:rsidRPr="000118FF">
        <w:rPr>
          <w:color w:val="000000"/>
          <w:szCs w:val="24"/>
        </w:rPr>
        <w:t>Bausili</w:t>
      </w:r>
      <w:proofErr w:type="spellEnd"/>
      <w:r w:rsidRPr="000118FF">
        <w:rPr>
          <w:color w:val="000000"/>
          <w:szCs w:val="24"/>
        </w:rPr>
        <w:t xml:space="preserve"> ve své práci</w:t>
      </w:r>
      <w:r w:rsidR="0060576F" w:rsidRPr="000118FF">
        <w:rPr>
          <w:rStyle w:val="Znakapoznpodarou"/>
          <w:color w:val="000000"/>
          <w:szCs w:val="24"/>
        </w:rPr>
        <w:footnoteReference w:id="8"/>
      </w:r>
      <w:r w:rsidR="0060576F" w:rsidRPr="000118FF">
        <w:rPr>
          <w:color w:val="000000"/>
          <w:szCs w:val="24"/>
        </w:rPr>
        <w:t>,</w:t>
      </w:r>
      <w:r w:rsidRPr="000118FF">
        <w:rPr>
          <w:color w:val="000000"/>
          <w:szCs w:val="24"/>
        </w:rPr>
        <w:t xml:space="preserve"> ani nejdůležitějším podnětem ke snahám princip subsidiarity legálně zakotvit. Šlo také o to, že JEA </w:t>
      </w:r>
      <w:r w:rsidR="00BA1FA7" w:rsidRPr="000118FF">
        <w:rPr>
          <w:color w:val="000000"/>
          <w:szCs w:val="24"/>
        </w:rPr>
        <w:t>přináší změny ve způsobu</w:t>
      </w:r>
      <w:r w:rsidR="00E53F86" w:rsidRPr="000118FF">
        <w:rPr>
          <w:color w:val="000000"/>
          <w:szCs w:val="24"/>
        </w:rPr>
        <w:t xml:space="preserve"> hlasování v Radě ministrů - do</w:t>
      </w:r>
      <w:r w:rsidR="0060576F" w:rsidRPr="000118FF">
        <w:rPr>
          <w:color w:val="000000"/>
          <w:szCs w:val="24"/>
        </w:rPr>
        <w:t>sud používaný způsob požadující jednomyslnost v hlasech se mění na volbu</w:t>
      </w:r>
      <w:r w:rsidR="00BA1FA7" w:rsidRPr="000118FF">
        <w:rPr>
          <w:color w:val="000000"/>
          <w:szCs w:val="24"/>
        </w:rPr>
        <w:t xml:space="preserve"> kvalifikovanou většinou.</w:t>
      </w:r>
      <w:r w:rsidR="00E53F86" w:rsidRPr="000118FF">
        <w:rPr>
          <w:color w:val="000000"/>
          <w:szCs w:val="24"/>
        </w:rPr>
        <w:t xml:space="preserve"> Státy tedy přichází o možnost použití veta, a proto je třeba najít jiný způsob, jak omezovat rozšiřující se kompetence Společenství. Nátlak několika zemí, zejména Německé spolkové země, </w:t>
      </w:r>
      <w:r w:rsidR="00E53F86" w:rsidRPr="000118FF">
        <w:rPr>
          <w:color w:val="000000"/>
          <w:szCs w:val="24"/>
        </w:rPr>
        <w:lastRenderedPageBreak/>
        <w:t xml:space="preserve">proto již signalizuje jasnou nutnost zakotvení subsidiarity jako všeobecného principu Evropské unie do nově vznikající zakládací smlouvy – Maastrichtské. </w:t>
      </w:r>
    </w:p>
    <w:p w:rsidR="00E53F86" w:rsidRPr="000118FF" w:rsidRDefault="00E53F86" w:rsidP="002C5B34">
      <w:pPr>
        <w:rPr>
          <w:color w:val="000000"/>
          <w:szCs w:val="24"/>
        </w:rPr>
      </w:pPr>
    </w:p>
    <w:p w:rsidR="00E53F86" w:rsidRPr="000118FF" w:rsidRDefault="00E53F86" w:rsidP="002C5B34">
      <w:pPr>
        <w:rPr>
          <w:color w:val="000000"/>
          <w:szCs w:val="24"/>
        </w:rPr>
      </w:pPr>
    </w:p>
    <w:p w:rsidR="00E53F86" w:rsidRPr="000118FF" w:rsidRDefault="00E53F86" w:rsidP="002C5B34">
      <w:pPr>
        <w:rPr>
          <w:color w:val="000000"/>
          <w:szCs w:val="24"/>
        </w:rPr>
      </w:pPr>
      <w:r w:rsidRPr="000118FF">
        <w:rPr>
          <w:color w:val="000000"/>
          <w:szCs w:val="24"/>
        </w:rPr>
        <w:br w:type="page"/>
      </w:r>
    </w:p>
    <w:p w:rsidR="00E53F86" w:rsidRPr="000118FF" w:rsidRDefault="00E53F86" w:rsidP="00F53D83">
      <w:pPr>
        <w:pStyle w:val="Nadpis1"/>
        <w:ind w:left="0" w:firstLine="0"/>
      </w:pPr>
      <w:bookmarkStart w:id="13" w:name="_Toc325928478"/>
      <w:r w:rsidRPr="000118FF">
        <w:lastRenderedPageBreak/>
        <w:t>Zakotvení principu subsidiarity v právu EU</w:t>
      </w:r>
      <w:bookmarkEnd w:id="13"/>
    </w:p>
    <w:p w:rsidR="00E53F86" w:rsidRPr="000118FF" w:rsidRDefault="001C18F0" w:rsidP="002C5B34">
      <w:pPr>
        <w:pStyle w:val="Nadpis2"/>
      </w:pPr>
      <w:bookmarkStart w:id="14" w:name="_Toc325928479"/>
      <w:r>
        <w:t xml:space="preserve">3.1 </w:t>
      </w:r>
      <w:r w:rsidR="00E53F86" w:rsidRPr="000118FF">
        <w:t>Maastrichtská smlouva jako počátek evropské subsidiarity</w:t>
      </w:r>
      <w:bookmarkEnd w:id="14"/>
    </w:p>
    <w:p w:rsidR="00E53F86" w:rsidRPr="000118FF" w:rsidRDefault="00E53F86" w:rsidP="002C5B34">
      <w:pPr>
        <w:rPr>
          <w:szCs w:val="24"/>
        </w:rPr>
      </w:pPr>
      <w:r w:rsidRPr="000118FF">
        <w:tab/>
      </w:r>
      <w:r w:rsidRPr="000118FF">
        <w:rPr>
          <w:szCs w:val="24"/>
        </w:rPr>
        <w:t xml:space="preserve">Maastrichtská smlouva (Smlouva o Evropské unii), která vstoupila v platnost 1. prosince 1993, znamenala průlom a počátek nové éry evropského práva – evropské integrace. Vytváří Evropskou unii spočívající na třech pilířích: Evropských </w:t>
      </w:r>
      <w:proofErr w:type="gramStart"/>
      <w:r w:rsidRPr="000118FF">
        <w:rPr>
          <w:szCs w:val="24"/>
        </w:rPr>
        <w:t>společenstvích</w:t>
      </w:r>
      <w:proofErr w:type="gramEnd"/>
      <w:r w:rsidRPr="000118FF">
        <w:rPr>
          <w:szCs w:val="24"/>
        </w:rPr>
        <w:t>, společné zahraniční a bezpečnostní politice a policejní a soudní spolupráci v trestních věcech. Smlouva zavádí evropské občanství, posiluje pravomoci Evropského parlamentu, zakládá hospodářskou a měnovou unii a nahrazuje EHS Evropským společenstvím.</w:t>
      </w:r>
    </w:p>
    <w:p w:rsidR="00E53F86" w:rsidRPr="000118FF" w:rsidRDefault="00C367AE" w:rsidP="002C5B34">
      <w:pPr>
        <w:rPr>
          <w:szCs w:val="24"/>
        </w:rPr>
      </w:pPr>
      <w:r w:rsidRPr="000118FF">
        <w:rPr>
          <w:szCs w:val="24"/>
        </w:rPr>
        <w:tab/>
        <w:t xml:space="preserve">Mimo </w:t>
      </w:r>
      <w:r w:rsidR="00E53F86" w:rsidRPr="000118FF">
        <w:rPr>
          <w:szCs w:val="24"/>
        </w:rPr>
        <w:t>těchto v</w:t>
      </w:r>
      <w:r w:rsidR="00CB1A8A">
        <w:rPr>
          <w:szCs w:val="24"/>
        </w:rPr>
        <w:t>ýznamných změn znamenala</w:t>
      </w:r>
      <w:r w:rsidR="00E53F86" w:rsidRPr="000118FF">
        <w:rPr>
          <w:szCs w:val="24"/>
        </w:rPr>
        <w:t xml:space="preserve"> Smlouva o Evropské unii (SEU) první legislativní začlenění principu subsidiarity do práva ES. SEU se o něm zmiňuje v článcích 1,2 a hlavní myšlenka je zachycena v preambuli smlouvy, ve které se členské státy zavázaly, že jsou „</w:t>
      </w:r>
      <w:r w:rsidR="00E53F86" w:rsidRPr="000118FF">
        <w:rPr>
          <w:i/>
          <w:szCs w:val="24"/>
        </w:rPr>
        <w:t>rozhodnuti pokračovat v procesu vytváření stále užšího svazku mezi národy Evropy, v němž jsou rozhodnutí přijímána co nejblíže občanům v souladu se zásadou subsidiarity</w:t>
      </w:r>
      <w:r w:rsidR="00E53F86" w:rsidRPr="000118FF">
        <w:rPr>
          <w:szCs w:val="24"/>
        </w:rPr>
        <w:t>“</w:t>
      </w:r>
      <w:r w:rsidR="00E53F86" w:rsidRPr="000118FF">
        <w:rPr>
          <w:rStyle w:val="Znakapoznpodarou"/>
          <w:szCs w:val="24"/>
        </w:rPr>
        <w:footnoteReference w:id="9"/>
      </w:r>
      <w:r w:rsidR="00D96A8D" w:rsidRPr="000118FF">
        <w:rPr>
          <w:szCs w:val="24"/>
        </w:rPr>
        <w:t>.</w:t>
      </w:r>
      <w:r w:rsidR="00D4732D" w:rsidRPr="000118FF">
        <w:rPr>
          <w:szCs w:val="24"/>
        </w:rPr>
        <w:t xml:space="preserve"> Krom toho</w:t>
      </w:r>
      <w:r w:rsidR="00E01372" w:rsidRPr="000118FF">
        <w:rPr>
          <w:szCs w:val="24"/>
        </w:rPr>
        <w:t>to prohlášení v preambuli byla Maastric</w:t>
      </w:r>
      <w:r w:rsidR="0021625F" w:rsidRPr="000118FF">
        <w:rPr>
          <w:szCs w:val="24"/>
        </w:rPr>
        <w:t>h</w:t>
      </w:r>
      <w:r w:rsidR="00E01372" w:rsidRPr="000118FF">
        <w:rPr>
          <w:szCs w:val="24"/>
        </w:rPr>
        <w:t>tskou smlouv</w:t>
      </w:r>
      <w:r w:rsidR="00D4732D" w:rsidRPr="000118FF">
        <w:rPr>
          <w:szCs w:val="24"/>
        </w:rPr>
        <w:t>u revidována Smlouva o založení ES a princip subsidiarity byl inkorporován do této smlouvy článkem 5</w:t>
      </w:r>
      <w:r w:rsidR="008F5D50" w:rsidRPr="000118FF">
        <w:rPr>
          <w:szCs w:val="24"/>
        </w:rPr>
        <w:t xml:space="preserve"> ve znění: „</w:t>
      </w:r>
      <w:r w:rsidR="008F5D50" w:rsidRPr="000118FF">
        <w:rPr>
          <w:i/>
          <w:szCs w:val="24"/>
        </w:rPr>
        <w:t>Společenství jedná v mezích pravomocí svěřených mu touto smlouvou a cílů v ní stanovených. V oblastech, které nespadají do jeho výlučné působnosti, vyvíjí Společenství činnost v souladu se zásadou subsidiarity jen tehdy a potud, pokud cíle navrhované činnosti nemohou být uspokojivě dosaženy členskými státy a mohou být z důvodů rozsahu či účinků navrhované činnosti lépe dosaženy Společenstvím. Činnost Společenství nepřekročí rámec toho, co je nezbytné pro dosažení cílů této smlouvy</w:t>
      </w:r>
      <w:r w:rsidR="008F5D50" w:rsidRPr="000118FF">
        <w:rPr>
          <w:szCs w:val="24"/>
        </w:rPr>
        <w:t>.</w:t>
      </w:r>
      <w:r w:rsidR="008F5D50" w:rsidRPr="000118FF">
        <w:rPr>
          <w:i/>
          <w:color w:val="000000"/>
          <w:szCs w:val="24"/>
        </w:rPr>
        <w:t>“</w:t>
      </w:r>
      <w:r w:rsidRPr="000118FF">
        <w:rPr>
          <w:rStyle w:val="Znakapoznpodarou"/>
          <w:i/>
          <w:color w:val="000000"/>
          <w:szCs w:val="24"/>
        </w:rPr>
        <w:footnoteReference w:id="10"/>
      </w:r>
      <w:r w:rsidR="00D4732D" w:rsidRPr="000118FF">
        <w:rPr>
          <w:szCs w:val="24"/>
        </w:rPr>
        <w:t>.</w:t>
      </w:r>
      <w:r w:rsidR="00C92829" w:rsidRPr="000118FF">
        <w:rPr>
          <w:szCs w:val="24"/>
        </w:rPr>
        <w:t xml:space="preserve"> </w:t>
      </w:r>
      <w:r w:rsidRPr="000118FF">
        <w:rPr>
          <w:szCs w:val="24"/>
        </w:rPr>
        <w:t>I když byla a je tato formulace pro svou nepřesnost kritizována (problémy, které tyto formulač</w:t>
      </w:r>
      <w:r w:rsidR="00180835">
        <w:rPr>
          <w:szCs w:val="24"/>
        </w:rPr>
        <w:t>ní nedostatky přinesly, budou rozebrány dále v této</w:t>
      </w:r>
      <w:r w:rsidRPr="000118FF">
        <w:rPr>
          <w:szCs w:val="24"/>
        </w:rPr>
        <w:t xml:space="preserve"> práci), stala se na dlouhou dobu základním zdrojem legislativní úpravy principu subsidiarity v evropském právu. </w:t>
      </w:r>
      <w:r w:rsidR="00D96A8D" w:rsidRPr="000118FF">
        <w:rPr>
          <w:color w:val="000000"/>
          <w:szCs w:val="24"/>
        </w:rPr>
        <w:t>Princip</w:t>
      </w:r>
      <w:r w:rsidRPr="000118FF">
        <w:rPr>
          <w:color w:val="000000"/>
          <w:szCs w:val="24"/>
        </w:rPr>
        <w:t xml:space="preserve"> subsidiarity se tímto</w:t>
      </w:r>
      <w:r w:rsidR="00D96A8D" w:rsidRPr="000118FF">
        <w:rPr>
          <w:color w:val="000000"/>
          <w:szCs w:val="24"/>
        </w:rPr>
        <w:t xml:space="preserve"> zakotvil ve formě závazné právní normy a stal se </w:t>
      </w:r>
      <w:r w:rsidRPr="000118FF">
        <w:rPr>
          <w:color w:val="000000"/>
          <w:szCs w:val="24"/>
        </w:rPr>
        <w:t>tak</w:t>
      </w:r>
      <w:r w:rsidR="00DC65B1" w:rsidRPr="000118FF">
        <w:rPr>
          <w:color w:val="000000"/>
          <w:szCs w:val="24"/>
        </w:rPr>
        <w:t xml:space="preserve"> </w:t>
      </w:r>
      <w:r w:rsidR="00D96A8D" w:rsidRPr="000118FF">
        <w:rPr>
          <w:color w:val="000000"/>
          <w:szCs w:val="24"/>
        </w:rPr>
        <w:t>základní zásadou Společenství. Všechny orgány Společenství mají povinnost zajistit při výkonu svých pravomocí dodržování principu</w:t>
      </w:r>
      <w:r w:rsidR="00DC65B1" w:rsidRPr="000118FF">
        <w:rPr>
          <w:color w:val="000000"/>
          <w:szCs w:val="24"/>
        </w:rPr>
        <w:t xml:space="preserve">, všechny rozhodnutí a činnosti Společenství mimo výlučné pravomoci musí být v souladu s touto zásadou. Akty, které by toto porušovaly, budou prohlášeny za neplatné. </w:t>
      </w:r>
    </w:p>
    <w:p w:rsidR="008F5D50" w:rsidRPr="000118FF" w:rsidRDefault="00C367AE" w:rsidP="002C5B34">
      <w:pPr>
        <w:rPr>
          <w:color w:val="000000"/>
          <w:szCs w:val="24"/>
        </w:rPr>
      </w:pPr>
      <w:r w:rsidRPr="000118FF">
        <w:rPr>
          <w:color w:val="000000"/>
          <w:szCs w:val="24"/>
        </w:rPr>
        <w:lastRenderedPageBreak/>
        <w:tab/>
        <w:t>Další upřesnění naší základní zásady přichází roku 1997 ruku v ruce s Amsterdamskou smlouvou. Tato zakládací smlouva kromě mnohých změn přiřazuje k Smlouvě o ES důležitý Protokol o aplikaci principu subsidiarity a proporcionality. Ten upřesňuje aplikační zásady pro použití jak principu subsidiarity, tak principu proporcionality, a dále upravuje procedurální pravidla při uplatňování principů orgány ES. Stanovuje, že orgány Společenství musí zajistit, aby tyto zásady byly dodržovány</w:t>
      </w:r>
      <w:r w:rsidR="0071435B" w:rsidRPr="000118FF">
        <w:rPr>
          <w:color w:val="000000"/>
          <w:szCs w:val="24"/>
        </w:rPr>
        <w:t>.</w:t>
      </w:r>
      <w:r w:rsidRPr="000118FF">
        <w:rPr>
          <w:color w:val="000000"/>
          <w:szCs w:val="24"/>
        </w:rPr>
        <w:t xml:space="preserve"> Na úrovni Společenství by mělo být přijímáno pouze nezbytných a nejjednodušších opatření, největší prostor v rozhodovací činnosti pro zajišťování cílů na úrovni ES by mělo být ponecháno na národní úrovni států. Každý legislativní návrh Společenství musí obsahovat odůvodnění, které slučitelnost s těmito zásadami dosvědčí.  Protokol také rámcově upravuje pravidla, kdy není možno dosahovat cílů ES efektivně na národní úrovni. O nich bude pojednáno později v</w:t>
      </w:r>
      <w:r w:rsidR="008F688E" w:rsidRPr="000118FF">
        <w:rPr>
          <w:color w:val="000000"/>
          <w:szCs w:val="24"/>
        </w:rPr>
        <w:t>e čtvrté</w:t>
      </w:r>
      <w:r w:rsidRPr="000118FF">
        <w:rPr>
          <w:color w:val="000000"/>
          <w:szCs w:val="24"/>
        </w:rPr>
        <w:t xml:space="preserve"> kapitole této práce. </w:t>
      </w:r>
    </w:p>
    <w:p w:rsidR="008F5D50" w:rsidRPr="000118FF" w:rsidRDefault="008F5D50" w:rsidP="002C5B34">
      <w:pPr>
        <w:rPr>
          <w:color w:val="000000"/>
          <w:szCs w:val="24"/>
        </w:rPr>
      </w:pPr>
      <w:r w:rsidRPr="000118FF">
        <w:rPr>
          <w:color w:val="000000"/>
          <w:szCs w:val="24"/>
        </w:rPr>
        <w:tab/>
        <w:t>Niceská smlouva, platná od roku 2003, nepřinesla žádné změny v </w:t>
      </w:r>
      <w:proofErr w:type="spellStart"/>
      <w:r w:rsidRPr="000118FF">
        <w:rPr>
          <w:color w:val="000000"/>
          <w:szCs w:val="24"/>
        </w:rPr>
        <w:t>pomaastrichtské</w:t>
      </w:r>
      <w:r w:rsidR="00180835">
        <w:rPr>
          <w:color w:val="000000"/>
          <w:szCs w:val="24"/>
        </w:rPr>
        <w:t>m</w:t>
      </w:r>
      <w:proofErr w:type="spellEnd"/>
      <w:r w:rsidR="00180835">
        <w:rPr>
          <w:color w:val="000000"/>
          <w:szCs w:val="24"/>
        </w:rPr>
        <w:t xml:space="preserve"> vývoji principu subsidiarity.</w:t>
      </w:r>
      <w:r w:rsidRPr="000118FF">
        <w:rPr>
          <w:color w:val="000000"/>
          <w:szCs w:val="24"/>
        </w:rPr>
        <w:t xml:space="preserve"> Tato změna přichází až s dlouho diskutovanou a v evropském vývoji revoluční Lisabonskou smlouvou. </w:t>
      </w:r>
    </w:p>
    <w:p w:rsidR="008F5D50" w:rsidRPr="000118FF" w:rsidRDefault="008F5D50" w:rsidP="002C5B34">
      <w:pPr>
        <w:rPr>
          <w:color w:val="000000"/>
          <w:szCs w:val="24"/>
        </w:rPr>
      </w:pPr>
    </w:p>
    <w:p w:rsidR="008F5D50" w:rsidRPr="000118FF" w:rsidRDefault="001C18F0" w:rsidP="002C5B34">
      <w:pPr>
        <w:pStyle w:val="Nadpis2"/>
      </w:pPr>
      <w:bookmarkStart w:id="15" w:name="_Toc325928480"/>
      <w:r>
        <w:t xml:space="preserve">3.2 </w:t>
      </w:r>
      <w:r w:rsidR="008F5D50" w:rsidRPr="000118FF">
        <w:t>Zakotvení principu v Lisabonské smlouvě</w:t>
      </w:r>
      <w:bookmarkEnd w:id="15"/>
    </w:p>
    <w:p w:rsidR="008F5D50" w:rsidRPr="000118FF" w:rsidRDefault="008F5D50" w:rsidP="002C5B34">
      <w:pPr>
        <w:rPr>
          <w:szCs w:val="24"/>
        </w:rPr>
      </w:pPr>
      <w:r w:rsidRPr="000118FF">
        <w:tab/>
      </w:r>
      <w:r w:rsidRPr="000118FF">
        <w:rPr>
          <w:szCs w:val="24"/>
        </w:rPr>
        <w:t>Po neúspěchu Smlouvy o Ústavě pro Evropu („tzv. Ústavy EU“), která byla roku 2005 odmítnuta referendy dvou členských států (Nizozemsko a Francie), má přijít něco, co je schopno zajistit evropskou integraci a budoucí fungování Evropské unie. Tím se má stát Lisabonská smlouva, která b</w:t>
      </w:r>
      <w:r w:rsidRPr="000118FF">
        <w:rPr>
          <w:color w:val="000000"/>
          <w:szCs w:val="24"/>
          <w:shd w:val="clear" w:color="auto" w:fill="FFFFFF"/>
        </w:rPr>
        <w:t>yla podepsána</w:t>
      </w:r>
      <w:r w:rsidRPr="000118FF">
        <w:rPr>
          <w:rStyle w:val="apple-converted-space"/>
          <w:color w:val="000000"/>
          <w:szCs w:val="24"/>
          <w:shd w:val="clear" w:color="auto" w:fill="FFFFFF"/>
        </w:rPr>
        <w:t> </w:t>
      </w:r>
      <w:r w:rsidR="00180835">
        <w:rPr>
          <w:szCs w:val="24"/>
          <w:shd w:val="clear" w:color="auto" w:fill="FFFFFF"/>
        </w:rPr>
        <w:t>13. p</w:t>
      </w:r>
      <w:r w:rsidRPr="000118FF">
        <w:rPr>
          <w:szCs w:val="24"/>
          <w:shd w:val="clear" w:color="auto" w:fill="FFFFFF"/>
        </w:rPr>
        <w:t>rosince 2007</w:t>
      </w:r>
      <w:r w:rsidRPr="000118FF">
        <w:rPr>
          <w:rStyle w:val="apple-converted-space"/>
          <w:color w:val="000000"/>
          <w:szCs w:val="24"/>
          <w:shd w:val="clear" w:color="auto" w:fill="FFFFFF"/>
        </w:rPr>
        <w:t> </w:t>
      </w:r>
      <w:r w:rsidRPr="000118FF">
        <w:rPr>
          <w:color w:val="000000"/>
          <w:szCs w:val="24"/>
          <w:shd w:val="clear" w:color="auto" w:fill="FFFFFF"/>
        </w:rPr>
        <w:t>v</w:t>
      </w:r>
      <w:r w:rsidRPr="000118FF">
        <w:rPr>
          <w:rStyle w:val="apple-converted-space"/>
          <w:color w:val="000000"/>
          <w:szCs w:val="24"/>
          <w:shd w:val="clear" w:color="auto" w:fill="FFFFFF"/>
        </w:rPr>
        <w:t> </w:t>
      </w:r>
      <w:r w:rsidRPr="000118FF">
        <w:rPr>
          <w:szCs w:val="24"/>
          <w:shd w:val="clear" w:color="auto" w:fill="FFFFFF"/>
        </w:rPr>
        <w:t>Lisabonu</w:t>
      </w:r>
      <w:r w:rsidRPr="000118FF">
        <w:rPr>
          <w:color w:val="000000"/>
          <w:szCs w:val="24"/>
          <w:shd w:val="clear" w:color="auto" w:fill="FFFFFF"/>
        </w:rPr>
        <w:t>, ratifikována</w:t>
      </w:r>
      <w:r w:rsidRPr="000118FF">
        <w:rPr>
          <w:rStyle w:val="apple-converted-space"/>
          <w:color w:val="000000"/>
          <w:szCs w:val="24"/>
          <w:shd w:val="clear" w:color="auto" w:fill="FFFFFF"/>
        </w:rPr>
        <w:t> </w:t>
      </w:r>
      <w:r w:rsidRPr="000118FF">
        <w:rPr>
          <w:szCs w:val="24"/>
          <w:shd w:val="clear" w:color="auto" w:fill="FFFFFF"/>
        </w:rPr>
        <w:t>3. listopadu</w:t>
      </w:r>
      <w:r w:rsidRPr="000118FF">
        <w:rPr>
          <w:rStyle w:val="apple-converted-space"/>
          <w:color w:val="000000"/>
          <w:szCs w:val="24"/>
          <w:shd w:val="clear" w:color="auto" w:fill="FFFFFF"/>
        </w:rPr>
        <w:t> </w:t>
      </w:r>
      <w:r w:rsidRPr="000118FF">
        <w:rPr>
          <w:szCs w:val="24"/>
          <w:shd w:val="clear" w:color="auto" w:fill="FFFFFF"/>
        </w:rPr>
        <w:t>2009</w:t>
      </w:r>
      <w:r w:rsidRPr="000118FF">
        <w:rPr>
          <w:rStyle w:val="apple-converted-space"/>
          <w:color w:val="000000"/>
          <w:szCs w:val="24"/>
          <w:shd w:val="clear" w:color="auto" w:fill="FFFFFF"/>
        </w:rPr>
        <w:t> </w:t>
      </w:r>
      <w:r w:rsidRPr="000118FF">
        <w:rPr>
          <w:color w:val="000000"/>
          <w:szCs w:val="24"/>
          <w:shd w:val="clear" w:color="auto" w:fill="FFFFFF"/>
        </w:rPr>
        <w:t>a vstoupila v platnost</w:t>
      </w:r>
      <w:r w:rsidRPr="000118FF">
        <w:rPr>
          <w:rStyle w:val="apple-converted-space"/>
          <w:color w:val="000000"/>
          <w:szCs w:val="24"/>
          <w:shd w:val="clear" w:color="auto" w:fill="FFFFFF"/>
        </w:rPr>
        <w:t> </w:t>
      </w:r>
      <w:r w:rsidRPr="000118FF">
        <w:rPr>
          <w:szCs w:val="24"/>
          <w:shd w:val="clear" w:color="auto" w:fill="FFFFFF"/>
        </w:rPr>
        <w:t>1. prosince</w:t>
      </w:r>
      <w:r w:rsidRPr="000118FF">
        <w:rPr>
          <w:color w:val="000000"/>
          <w:szCs w:val="24"/>
          <w:shd w:val="clear" w:color="auto" w:fill="FFFFFF"/>
        </w:rPr>
        <w:t xml:space="preserve"> 2009. </w:t>
      </w:r>
      <w:r w:rsidRPr="000118FF">
        <w:rPr>
          <w:szCs w:val="24"/>
        </w:rPr>
        <w:t>Na rozdíl od Smlouvy o Ústavě pro Evropu má Lisabonská smlouva změnit stávající smlouvy, které v pozměněné podobě zůstávají dále v platnosti (tzv. Ústava EU měla dosavadní zakl</w:t>
      </w:r>
      <w:r w:rsidR="00180835">
        <w:rPr>
          <w:szCs w:val="24"/>
        </w:rPr>
        <w:t xml:space="preserve">ádací smlouvy zcela nahradit). </w:t>
      </w:r>
      <w:r w:rsidRPr="000118FF">
        <w:rPr>
          <w:szCs w:val="24"/>
        </w:rPr>
        <w:t xml:space="preserve">Mnoho změn a novinek, které Smlouva o Ústavě pro Evropu obsahovala, však Lisabonská smlouva přejímá. Lisabonská smlouva pozměňuje Smlouvu o Evropské unii a Smlouvu o založení Evropského společenství - ta má být nově nazvána Smlouvou o fungování Evropské unie (SFEU). LS stanovuje, že na těchto dvou smlouvách je Evropská unie založena - tím nahrazuje Evropské společenství a je jeho nástupkyní. Evropská unie má mít od této chvíle jednotnou právní subjektivitu, jak už navrhovala Ústava EU. Kromě těchto a dalších mnoha institucionálních změn přináší Lisabon i změnu v zakotvení subsidiarity. </w:t>
      </w:r>
    </w:p>
    <w:p w:rsidR="008F5D50" w:rsidRPr="000118FF" w:rsidRDefault="008F5D50" w:rsidP="002C5B34">
      <w:pPr>
        <w:rPr>
          <w:color w:val="000000"/>
          <w:szCs w:val="24"/>
          <w:shd w:val="clear" w:color="auto" w:fill="FFFFFF"/>
        </w:rPr>
      </w:pPr>
      <w:r w:rsidRPr="000118FF">
        <w:rPr>
          <w:color w:val="000000"/>
          <w:sz w:val="15"/>
          <w:szCs w:val="15"/>
          <w:shd w:val="clear" w:color="auto" w:fill="FFFFFF"/>
        </w:rPr>
        <w:lastRenderedPageBreak/>
        <w:tab/>
      </w:r>
      <w:r w:rsidRPr="000118FF">
        <w:rPr>
          <w:color w:val="000000"/>
          <w:szCs w:val="24"/>
          <w:shd w:val="clear" w:color="auto" w:fill="FFFFFF"/>
        </w:rPr>
        <w:t>Lisabonská smlouva vypouští článek 5 Smlouvy o ES a uvádí zásadu subsidiarity v článku 5 Smlouvy o EU. Ten přejímá znění vypuštěného článku a přidává k němu výslovnou zmínku o regionálním a místním rozměru zásady subsidiarity. Článek 5 SEU:</w:t>
      </w:r>
    </w:p>
    <w:p w:rsidR="008F5D50" w:rsidRPr="000118FF" w:rsidRDefault="008F5D50" w:rsidP="002C5B34">
      <w:pPr>
        <w:rPr>
          <w:i/>
          <w:color w:val="000000"/>
          <w:szCs w:val="24"/>
          <w:shd w:val="clear" w:color="auto" w:fill="FFFFFF"/>
        </w:rPr>
      </w:pPr>
      <w:r w:rsidRPr="000118FF">
        <w:rPr>
          <w:i/>
          <w:color w:val="000000"/>
          <w:szCs w:val="24"/>
          <w:shd w:val="clear" w:color="auto" w:fill="FFFFFF"/>
        </w:rPr>
        <w:t>1. Vymezení pravomocí Unie se řídí zásadou svěření pravomocí. Výkon těchto pravomocí se řídí zásadami subsidiarity a proporcionality.</w:t>
      </w:r>
    </w:p>
    <w:p w:rsidR="008F5D50" w:rsidRPr="000118FF" w:rsidRDefault="008F5D50" w:rsidP="002C5B34">
      <w:pPr>
        <w:rPr>
          <w:i/>
          <w:color w:val="000000"/>
          <w:szCs w:val="24"/>
          <w:shd w:val="clear" w:color="auto" w:fill="FFFFFF"/>
        </w:rPr>
      </w:pPr>
      <w:r w:rsidRPr="000118FF">
        <w:rPr>
          <w:i/>
          <w:color w:val="000000"/>
          <w:szCs w:val="24"/>
          <w:shd w:val="clear" w:color="auto" w:fill="FFFFFF"/>
        </w:rPr>
        <w:t>2. Podle zásady svěření pravomocí jedná Unie pouze v mezích pravomocí svěřených jí ve Smlouvách členskými státy pro dosažení cílů stanovených ve Smlouvách. Pravomoci, které nejsou Smlouvami Unii svěřeny, náležejí členským státům.</w:t>
      </w:r>
    </w:p>
    <w:p w:rsidR="008F5D50" w:rsidRPr="000118FF" w:rsidRDefault="008F5D50" w:rsidP="002C5B34">
      <w:pPr>
        <w:rPr>
          <w:i/>
          <w:color w:val="000000"/>
          <w:szCs w:val="24"/>
          <w:shd w:val="clear" w:color="auto" w:fill="FFFFFF"/>
        </w:rPr>
      </w:pPr>
      <w:r w:rsidRPr="000118FF">
        <w:rPr>
          <w:i/>
          <w:color w:val="000000"/>
          <w:szCs w:val="24"/>
          <w:shd w:val="clear" w:color="auto" w:fill="FFFFFF"/>
        </w:rPr>
        <w:t>3. Podle zásady subsidiarity jedná Unie v oblastech, které nespadají do její výlučné pravomoci, pouze tehdy a do té míry, pokud cílů zamýšlené činnosti nemůže být dosaženo uspokojivě členskými státy na úrovni ústřední, regionální či místní, ale spíše jich, z důvodu jejího rozsahu či účinků, může být lépe dosaženo na úrovni Unie.</w:t>
      </w:r>
    </w:p>
    <w:p w:rsidR="008F5D50" w:rsidRPr="000118FF" w:rsidRDefault="008F5D50" w:rsidP="002C5B34">
      <w:pPr>
        <w:rPr>
          <w:i/>
          <w:color w:val="000000"/>
          <w:szCs w:val="24"/>
          <w:shd w:val="clear" w:color="auto" w:fill="FFFFFF"/>
        </w:rPr>
      </w:pPr>
      <w:r w:rsidRPr="000118FF">
        <w:rPr>
          <w:i/>
          <w:color w:val="000000"/>
          <w:szCs w:val="24"/>
          <w:shd w:val="clear" w:color="auto" w:fill="FFFFFF"/>
        </w:rPr>
        <w:t>Orgány Unie uplatňují zásadu subsidiarity v souladu s Protokolem o používání zásad subsidiarity a proporcionality. Vnitrostátní parlamenty dbají na dodržování zásady subsidiarity v souladu s postupem uvedeným v tomto protokolu.</w:t>
      </w:r>
    </w:p>
    <w:p w:rsidR="008F5D50" w:rsidRPr="000118FF" w:rsidRDefault="008F5D50" w:rsidP="002C5B34">
      <w:pPr>
        <w:rPr>
          <w:i/>
          <w:color w:val="000000"/>
          <w:sz w:val="15"/>
          <w:szCs w:val="15"/>
          <w:shd w:val="clear" w:color="auto" w:fill="FFFFFF"/>
        </w:rPr>
      </w:pPr>
      <w:r w:rsidRPr="000118FF">
        <w:rPr>
          <w:i/>
          <w:color w:val="000000"/>
          <w:szCs w:val="24"/>
          <w:shd w:val="clear" w:color="auto" w:fill="FFFFFF"/>
        </w:rPr>
        <w:t>4. Podle zásady proporcionality nepřekročí obsah ani forma činnosti Unie rámec toho, co je nezbytné pro dosažení cílů Smluv. Orgány Unie uplatňují zásadu proporcionality v souladu s Protokolem o používání zásad subsidiarity a proporcionality</w:t>
      </w:r>
      <w:r w:rsidRPr="000118FF">
        <w:rPr>
          <w:i/>
          <w:color w:val="000000"/>
          <w:sz w:val="15"/>
          <w:szCs w:val="15"/>
          <w:shd w:val="clear" w:color="auto" w:fill="FFFFFF"/>
        </w:rPr>
        <w:t>.</w:t>
      </w:r>
      <w:r w:rsidRPr="000118FF">
        <w:rPr>
          <w:rStyle w:val="Znakapoznpodarou"/>
          <w:i/>
          <w:color w:val="000000"/>
          <w:sz w:val="15"/>
          <w:szCs w:val="15"/>
          <w:shd w:val="clear" w:color="auto" w:fill="FFFFFF"/>
        </w:rPr>
        <w:footnoteReference w:id="11"/>
      </w:r>
    </w:p>
    <w:p w:rsidR="000878E4" w:rsidRPr="000118FF" w:rsidRDefault="008F5D50" w:rsidP="002C5B34">
      <w:pPr>
        <w:rPr>
          <w:color w:val="000000"/>
          <w:szCs w:val="24"/>
          <w:shd w:val="clear" w:color="auto" w:fill="FFFFFF"/>
        </w:rPr>
      </w:pPr>
      <w:r w:rsidRPr="000118FF">
        <w:rPr>
          <w:i/>
          <w:color w:val="000000"/>
          <w:sz w:val="15"/>
          <w:szCs w:val="15"/>
          <w:shd w:val="clear" w:color="auto" w:fill="FFFFFF"/>
        </w:rPr>
        <w:tab/>
      </w:r>
      <w:r w:rsidRPr="000118FF">
        <w:rPr>
          <w:color w:val="000000"/>
          <w:szCs w:val="24"/>
          <w:shd w:val="clear" w:color="auto" w:fill="FFFFFF"/>
        </w:rPr>
        <w:t>Lisabonská smlouva mimo to také ruší Protokol o používání zásad subsidiarity a proporcionality z roku 1997 – je nahrazen novým protokolem se stejným názvem. Největšími přínosy Lisabonské smlouvy a jejího Protokolu o používání zásad subsidiarity a proporcionality je větší důraz na regionální a místní úroveň. Dále je to zvýšení možností kontroly subsidiarity a to kontrolou ex ante pomocí posílení role národních parlamentů. Ty nově mohou být zapojeny do politické kontroly dodržování principu subsidiarity. LS se snaží prolomit i další problematické záležitosti v nepřesném zakotvení subsidiarity – poprvé řeší explicitní vymezení pravomocí výlučných, sdílených a koordinačních.</w:t>
      </w:r>
    </w:p>
    <w:p w:rsidR="008F5D50" w:rsidRPr="000118FF" w:rsidRDefault="001C18F0" w:rsidP="002C5B34">
      <w:pPr>
        <w:pStyle w:val="Nadpis2"/>
        <w:rPr>
          <w:shd w:val="clear" w:color="auto" w:fill="FFFFFF"/>
        </w:rPr>
      </w:pPr>
      <w:bookmarkStart w:id="16" w:name="_Toc325928481"/>
      <w:r>
        <w:rPr>
          <w:shd w:val="clear" w:color="auto" w:fill="FFFFFF"/>
        </w:rPr>
        <w:lastRenderedPageBreak/>
        <w:t xml:space="preserve">3.3 </w:t>
      </w:r>
      <w:r w:rsidR="008F5D50" w:rsidRPr="000118FF">
        <w:rPr>
          <w:shd w:val="clear" w:color="auto" w:fill="FFFFFF"/>
        </w:rPr>
        <w:t>Princip proporcionality</w:t>
      </w:r>
      <w:bookmarkEnd w:id="16"/>
    </w:p>
    <w:p w:rsidR="004518D6" w:rsidRPr="000118FF" w:rsidRDefault="008F5D50" w:rsidP="002C5B34">
      <w:pPr>
        <w:rPr>
          <w:szCs w:val="24"/>
        </w:rPr>
      </w:pPr>
      <w:r w:rsidRPr="000118FF">
        <w:tab/>
      </w:r>
      <w:r w:rsidRPr="000118FF">
        <w:rPr>
          <w:szCs w:val="24"/>
        </w:rPr>
        <w:t>Tento princip, nazýván také jako princip přiměřenosti, je zakotven v čl. 5 odst. 4 SEU, který uvádí, že:  "</w:t>
      </w:r>
      <w:r w:rsidRPr="000118FF">
        <w:rPr>
          <w:i/>
          <w:szCs w:val="24"/>
        </w:rPr>
        <w:t>Podle zásady proporcionality nepřekročí obsah ani forma činnosti Unie rámec toho, co je nezbytné pro dosažení cílů Smluv."</w:t>
      </w:r>
      <w:r w:rsidRPr="000118FF">
        <w:rPr>
          <w:szCs w:val="24"/>
        </w:rPr>
        <w:t xml:space="preserve"> EU by tedy měla přijímat pouze taková opatření, která jsou nezbytná pro dosažení cílů Smluv. </w:t>
      </w:r>
      <w:r w:rsidR="00470497" w:rsidRPr="000118FF">
        <w:rPr>
          <w:szCs w:val="24"/>
        </w:rPr>
        <w:t>Souvislost tohoto principu se subsidiaritou je jasná již od fáze zakotvování su</w:t>
      </w:r>
      <w:r w:rsidR="001160CF" w:rsidRPr="000118FF">
        <w:rPr>
          <w:szCs w:val="24"/>
        </w:rPr>
        <w:t>bsidiarity do evropského práva. Z</w:t>
      </w:r>
      <w:r w:rsidR="009472BC" w:rsidRPr="000118FF">
        <w:rPr>
          <w:szCs w:val="24"/>
        </w:rPr>
        <w:t>ásada proporcionality měla</w:t>
      </w:r>
      <w:r w:rsidR="001160CF" w:rsidRPr="000118FF">
        <w:rPr>
          <w:szCs w:val="24"/>
        </w:rPr>
        <w:t xml:space="preserve"> ovšem </w:t>
      </w:r>
      <w:r w:rsidR="009472BC" w:rsidRPr="000118FF">
        <w:rPr>
          <w:szCs w:val="24"/>
        </w:rPr>
        <w:t xml:space="preserve">podle judikatury ESD postavení obecné právní zásady </w:t>
      </w:r>
      <w:r w:rsidR="001160CF" w:rsidRPr="000118FF">
        <w:rPr>
          <w:szCs w:val="24"/>
        </w:rPr>
        <w:t xml:space="preserve">již od šedesátých let dvacátého století </w:t>
      </w:r>
      <w:r w:rsidR="009472BC" w:rsidRPr="000118FF">
        <w:rPr>
          <w:szCs w:val="24"/>
        </w:rPr>
        <w:t>a byla tedy s</w:t>
      </w:r>
      <w:r w:rsidR="004518D6" w:rsidRPr="000118FF">
        <w:rPr>
          <w:szCs w:val="24"/>
        </w:rPr>
        <w:t xml:space="preserve">oučástí primárního </w:t>
      </w:r>
      <w:proofErr w:type="spellStart"/>
      <w:r w:rsidR="004518D6" w:rsidRPr="000118FF">
        <w:rPr>
          <w:szCs w:val="24"/>
        </w:rPr>
        <w:t>komunitárního</w:t>
      </w:r>
      <w:proofErr w:type="spellEnd"/>
      <w:r w:rsidR="009472BC" w:rsidRPr="000118FF">
        <w:rPr>
          <w:szCs w:val="24"/>
        </w:rPr>
        <w:t xml:space="preserve"> práva dávno předtím, než došlo k právní kodifikaci zásady subsidiarity v Maastrichtské smlouvě.</w:t>
      </w:r>
      <w:r w:rsidR="001160CF" w:rsidRPr="000118FF">
        <w:rPr>
          <w:rStyle w:val="Znakapoznpodarou"/>
          <w:szCs w:val="24"/>
        </w:rPr>
        <w:footnoteReference w:id="12"/>
      </w:r>
      <w:r w:rsidR="009472BC" w:rsidRPr="000118FF">
        <w:rPr>
          <w:szCs w:val="24"/>
        </w:rPr>
        <w:t xml:space="preserve"> </w:t>
      </w:r>
      <w:r w:rsidRPr="000118FF">
        <w:rPr>
          <w:szCs w:val="24"/>
        </w:rPr>
        <w:t>Blíže je uplatňování tohoto principu</w:t>
      </w:r>
      <w:r w:rsidR="004518D6" w:rsidRPr="000118FF">
        <w:rPr>
          <w:szCs w:val="24"/>
        </w:rPr>
        <w:t xml:space="preserve"> (stejně jako subsidiarity)</w:t>
      </w:r>
      <w:r w:rsidRPr="000118FF">
        <w:rPr>
          <w:szCs w:val="24"/>
        </w:rPr>
        <w:t xml:space="preserve"> upraveno v Protokolu o používání zásad subsidiarity a p</w:t>
      </w:r>
      <w:r w:rsidR="004518D6" w:rsidRPr="000118FF">
        <w:rPr>
          <w:szCs w:val="24"/>
        </w:rPr>
        <w:t>roporcionality.</w:t>
      </w:r>
    </w:p>
    <w:p w:rsidR="008F5D50" w:rsidRPr="000118FF" w:rsidRDefault="004518D6" w:rsidP="002C5B34">
      <w:pPr>
        <w:rPr>
          <w:szCs w:val="24"/>
        </w:rPr>
      </w:pPr>
      <w:r w:rsidRPr="000118FF">
        <w:rPr>
          <w:szCs w:val="24"/>
        </w:rPr>
        <w:tab/>
      </w:r>
      <w:r w:rsidR="00985323" w:rsidRPr="000118FF">
        <w:rPr>
          <w:szCs w:val="24"/>
        </w:rPr>
        <w:t xml:space="preserve">Podle Christiana </w:t>
      </w:r>
      <w:proofErr w:type="spellStart"/>
      <w:r w:rsidR="00985323" w:rsidRPr="000118FF">
        <w:rPr>
          <w:szCs w:val="24"/>
        </w:rPr>
        <w:t>Scheua</w:t>
      </w:r>
      <w:proofErr w:type="spellEnd"/>
      <w:r w:rsidR="004363CC" w:rsidRPr="000118FF">
        <w:rPr>
          <w:rStyle w:val="Znakapoznpodarou"/>
          <w:szCs w:val="24"/>
        </w:rPr>
        <w:footnoteReference w:id="13"/>
      </w:r>
      <w:r w:rsidR="00985323" w:rsidRPr="000118FF">
        <w:rPr>
          <w:szCs w:val="24"/>
        </w:rPr>
        <w:t xml:space="preserve"> tkví rozdíl mezi proporcionalitou a subsidiaritou v tom, že u proporcionality nejde o v</w:t>
      </w:r>
      <w:r w:rsidR="000C74AC" w:rsidRPr="000118FF">
        <w:rPr>
          <w:szCs w:val="24"/>
        </w:rPr>
        <w:t>ymezování kompetencí, ale o obsa</w:t>
      </w:r>
      <w:r w:rsidR="00CD1ED8">
        <w:rPr>
          <w:szCs w:val="24"/>
        </w:rPr>
        <w:t>h právního aktu EU</w:t>
      </w:r>
      <w:r w:rsidR="00985323" w:rsidRPr="000118FF">
        <w:rPr>
          <w:szCs w:val="24"/>
        </w:rPr>
        <w:t>. Zatímco s principem subsidiar</w:t>
      </w:r>
      <w:r w:rsidR="00CD1ED8">
        <w:rPr>
          <w:szCs w:val="24"/>
        </w:rPr>
        <w:t>ity je spojena otázka, jestli EU</w:t>
      </w:r>
      <w:r w:rsidR="00985323" w:rsidRPr="000118FF">
        <w:rPr>
          <w:szCs w:val="24"/>
        </w:rPr>
        <w:t xml:space="preserve"> má vůbec legislativní pravomoc v určité záležitosti, při aplikaci proporcionality se klad</w:t>
      </w:r>
      <w:r w:rsidR="00CD1ED8">
        <w:rPr>
          <w:szCs w:val="24"/>
        </w:rPr>
        <w:t>e otázka, jakým způsobem může EU</w:t>
      </w:r>
      <w:r w:rsidR="00985323" w:rsidRPr="000118FF">
        <w:rPr>
          <w:szCs w:val="24"/>
        </w:rPr>
        <w:t xml:space="preserve"> tuto pravomoc vykonávat.</w:t>
      </w:r>
      <w:r w:rsidR="008F5D50" w:rsidRPr="000118FF">
        <w:rPr>
          <w:szCs w:val="24"/>
        </w:rPr>
        <w:t xml:space="preserve"> </w:t>
      </w:r>
      <w:r w:rsidR="000C74AC" w:rsidRPr="000118FF">
        <w:rPr>
          <w:szCs w:val="24"/>
        </w:rPr>
        <w:t>PP chrání práva jednotlivců více než subsidiarita –</w:t>
      </w:r>
      <w:r w:rsidR="004363CC" w:rsidRPr="000118FF">
        <w:rPr>
          <w:szCs w:val="24"/>
        </w:rPr>
        <w:t xml:space="preserve"> dle judikatury ESD </w:t>
      </w:r>
      <w:r w:rsidR="000C74AC" w:rsidRPr="000118FF">
        <w:rPr>
          <w:szCs w:val="24"/>
        </w:rPr>
        <w:t xml:space="preserve"> musí</w:t>
      </w:r>
      <w:r w:rsidR="004054FB" w:rsidRPr="000118FF">
        <w:rPr>
          <w:szCs w:val="24"/>
        </w:rPr>
        <w:t xml:space="preserve"> </w:t>
      </w:r>
      <w:r w:rsidR="00CD1ED8">
        <w:rPr>
          <w:szCs w:val="24"/>
        </w:rPr>
        <w:t>EU</w:t>
      </w:r>
      <w:r w:rsidR="004363CC" w:rsidRPr="000118FF">
        <w:rPr>
          <w:szCs w:val="24"/>
        </w:rPr>
        <w:t xml:space="preserve"> </w:t>
      </w:r>
      <w:r w:rsidR="004054FB" w:rsidRPr="000118FF">
        <w:rPr>
          <w:szCs w:val="24"/>
        </w:rPr>
        <w:t>v rámci zachovávání proporcionality</w:t>
      </w:r>
      <w:r w:rsidR="000C74AC" w:rsidRPr="000118FF">
        <w:rPr>
          <w:szCs w:val="24"/>
        </w:rPr>
        <w:t xml:space="preserve"> </w:t>
      </w:r>
      <w:r w:rsidR="004054FB" w:rsidRPr="000118FF">
        <w:rPr>
          <w:szCs w:val="24"/>
        </w:rPr>
        <w:t xml:space="preserve">při své legislativní činnosti pro dosažení určitého cíle zvolit nejšetrnější prostředek, kterým je co nejméně zasahováno do základních práv jednotlivců. </w:t>
      </w:r>
    </w:p>
    <w:p w:rsidR="008816D4" w:rsidRPr="000118FF" w:rsidRDefault="008816D4" w:rsidP="002C5B34">
      <w:pPr>
        <w:rPr>
          <w:szCs w:val="24"/>
        </w:rPr>
      </w:pPr>
      <w:r w:rsidRPr="000118FF">
        <w:rPr>
          <w:szCs w:val="24"/>
        </w:rPr>
        <w:br w:type="page"/>
      </w:r>
    </w:p>
    <w:p w:rsidR="008F5D50" w:rsidRPr="000118FF" w:rsidRDefault="008816D4" w:rsidP="00F53D83">
      <w:pPr>
        <w:pStyle w:val="Nadpis1"/>
        <w:ind w:left="0" w:firstLine="0"/>
      </w:pPr>
      <w:bookmarkStart w:id="17" w:name="_Toc325928482"/>
      <w:r w:rsidRPr="000118FF">
        <w:lastRenderedPageBreak/>
        <w:t xml:space="preserve">Právní úprava subsidiarity v evropském </w:t>
      </w:r>
      <w:r w:rsidR="009B5955" w:rsidRPr="000118FF">
        <w:t>právu a její interpretační úskalí</w:t>
      </w:r>
      <w:r w:rsidR="002D22B3" w:rsidRPr="000118FF">
        <w:t xml:space="preserve"> před Lisabonskou smlouvou</w:t>
      </w:r>
      <w:bookmarkEnd w:id="17"/>
    </w:p>
    <w:p w:rsidR="009B5955" w:rsidRPr="000118FF" w:rsidRDefault="001C18F0" w:rsidP="002C5B34">
      <w:pPr>
        <w:pStyle w:val="Nadpis2"/>
      </w:pPr>
      <w:bookmarkStart w:id="18" w:name="_Toc325928483"/>
      <w:r>
        <w:t>4.1</w:t>
      </w:r>
      <w:r w:rsidR="00FB71CD" w:rsidRPr="000118FF">
        <w:t xml:space="preserve"> Problematická definice čl. 5 SES</w:t>
      </w:r>
      <w:bookmarkEnd w:id="18"/>
    </w:p>
    <w:p w:rsidR="00836801" w:rsidRPr="000118FF" w:rsidRDefault="00FB71CD" w:rsidP="002C5B34">
      <w:pPr>
        <w:rPr>
          <w:szCs w:val="24"/>
        </w:rPr>
      </w:pPr>
      <w:r w:rsidRPr="000118FF">
        <w:tab/>
      </w:r>
      <w:r w:rsidR="0022757B" w:rsidRPr="000118FF">
        <w:rPr>
          <w:szCs w:val="24"/>
        </w:rPr>
        <w:t xml:space="preserve">Princip subsidiarity představuje zásadu toho, že pokud je určité záležitosti schopna spravovat nejnižší možná jednotka, měla by je právě tato jednotka také spravovat. Každou oblast by měla spravovat nejnižší možná entita. Pro praxi </w:t>
      </w:r>
      <w:proofErr w:type="spellStart"/>
      <w:r w:rsidR="0022757B" w:rsidRPr="000118FF">
        <w:rPr>
          <w:szCs w:val="24"/>
        </w:rPr>
        <w:t>komunitárního</w:t>
      </w:r>
      <w:proofErr w:type="spellEnd"/>
      <w:r w:rsidR="0022757B" w:rsidRPr="000118FF">
        <w:rPr>
          <w:szCs w:val="24"/>
        </w:rPr>
        <w:t xml:space="preserve"> práva to znamená, že legislativa na evropské úrovni by měla vznikat, pouze pokud národní úroveň samostatných členských států nebude pro řešení konkrétního problému stačit. Zakotvením subsidiarity do Maastrichtské smlouvy se z ní stal princip upravující legislativní činnost na </w:t>
      </w:r>
      <w:proofErr w:type="spellStart"/>
      <w:r w:rsidR="0022757B" w:rsidRPr="000118FF">
        <w:rPr>
          <w:szCs w:val="24"/>
        </w:rPr>
        <w:t>komunitární</w:t>
      </w:r>
      <w:proofErr w:type="spellEnd"/>
      <w:r w:rsidR="0022757B" w:rsidRPr="000118FF">
        <w:rPr>
          <w:szCs w:val="24"/>
        </w:rPr>
        <w:t xml:space="preserve"> úrovni. PS se měl stát zárukou toho, že národní zájmy a tradice členských států nebudou postupnými integračními procesy bezhlavě </w:t>
      </w:r>
      <w:proofErr w:type="spellStart"/>
      <w:r w:rsidR="0022757B" w:rsidRPr="000118FF">
        <w:rPr>
          <w:szCs w:val="24"/>
        </w:rPr>
        <w:t>komunitarizovány</w:t>
      </w:r>
      <w:proofErr w:type="spellEnd"/>
      <w:r w:rsidR="0022757B" w:rsidRPr="000118FF">
        <w:rPr>
          <w:rStyle w:val="Znakapoznpodarou"/>
          <w:szCs w:val="24"/>
        </w:rPr>
        <w:footnoteReference w:id="14"/>
      </w:r>
      <w:r w:rsidR="0022757B" w:rsidRPr="000118FF">
        <w:rPr>
          <w:szCs w:val="24"/>
        </w:rPr>
        <w:t>.  Ovšem již znění článku 5 SES se stalo předmětem mnoha kritik, subsidiarita si proto vysloužila spoustu nelichotivých přezdívek jako např. „fíkový list“, „hatmatilka“,“papírový drak“ či dle vyjádření Václava Klause jako prázdné slovo, které nic neznamená a umožňuje, aby si pod ním každý mohl představit něco jiného</w:t>
      </w:r>
      <w:r w:rsidR="00C92829" w:rsidRPr="000118FF">
        <w:rPr>
          <w:rStyle w:val="Znakapoznpodarou"/>
          <w:szCs w:val="24"/>
        </w:rPr>
        <w:footnoteReference w:id="15"/>
      </w:r>
      <w:r w:rsidR="0022757B" w:rsidRPr="000118FF">
        <w:rPr>
          <w:szCs w:val="24"/>
        </w:rPr>
        <w:t xml:space="preserve">.  Princip byl definován nejednoznačně, vágně, docházelo ke spoustě interpretačních problémů a panoval strach z toho, jak efektivně bude moci být subsidiarity v praxi skutečně využito. </w:t>
      </w:r>
      <w:r w:rsidR="00836801" w:rsidRPr="000118FF">
        <w:rPr>
          <w:szCs w:val="24"/>
        </w:rPr>
        <w:t xml:space="preserve">Tento dle odborné veřejnosti nešťastný způsob zakotvení byl způsoben různými vlivy na znění článku 5 během jeho tvorby (např. německý federalistický regionalismus). Kompromisní </w:t>
      </w:r>
      <w:r w:rsidR="00BC0FA9">
        <w:rPr>
          <w:szCs w:val="24"/>
        </w:rPr>
        <w:t>forma</w:t>
      </w:r>
      <w:r w:rsidR="00836801" w:rsidRPr="000118FF">
        <w:rPr>
          <w:szCs w:val="24"/>
        </w:rPr>
        <w:t>, v níž byl princip subsidiarity v SES</w:t>
      </w:r>
      <w:r w:rsidR="00CD1ED8">
        <w:rPr>
          <w:szCs w:val="24"/>
        </w:rPr>
        <w:t xml:space="preserve"> zakotven, subsidiaritu definoval</w:t>
      </w:r>
      <w:r w:rsidR="00836801" w:rsidRPr="000118FF">
        <w:rPr>
          <w:szCs w:val="24"/>
        </w:rPr>
        <w:t xml:space="preserve"> pomocí negativního vymeze</w:t>
      </w:r>
      <w:r w:rsidR="00CD1ED8">
        <w:rPr>
          <w:szCs w:val="24"/>
        </w:rPr>
        <w:t>ní pravomocí ES – tím zdůrazňoval</w:t>
      </w:r>
      <w:r w:rsidR="00836801" w:rsidRPr="000118FF">
        <w:rPr>
          <w:szCs w:val="24"/>
        </w:rPr>
        <w:t xml:space="preserve"> hlavně postavení členských států. </w:t>
      </w:r>
      <w:proofErr w:type="spellStart"/>
      <w:r w:rsidR="00836801" w:rsidRPr="000118FF">
        <w:rPr>
          <w:szCs w:val="24"/>
        </w:rPr>
        <w:t>Komunitární</w:t>
      </w:r>
      <w:proofErr w:type="spellEnd"/>
      <w:r w:rsidR="00836801" w:rsidRPr="000118FF">
        <w:rPr>
          <w:szCs w:val="24"/>
        </w:rPr>
        <w:t xml:space="preserve"> úprava se tak odchýlila od prapůvodního pojetí subsidiarity jako principu, zavazující</w:t>
      </w:r>
      <w:r w:rsidR="00C24889">
        <w:rPr>
          <w:szCs w:val="24"/>
        </w:rPr>
        <w:t xml:space="preserve">ho všechny </w:t>
      </w:r>
      <w:r w:rsidR="00BC0FA9">
        <w:rPr>
          <w:szCs w:val="24"/>
        </w:rPr>
        <w:t xml:space="preserve">stupně </w:t>
      </w:r>
      <w:r w:rsidR="00C24889">
        <w:rPr>
          <w:szCs w:val="24"/>
        </w:rPr>
        <w:t>vládnutí, řešila</w:t>
      </w:r>
      <w:r w:rsidR="00836801" w:rsidRPr="000118FF">
        <w:rPr>
          <w:szCs w:val="24"/>
        </w:rPr>
        <w:t xml:space="preserve"> pouze vztahy mezi členskými státy a Společenstvím. To se setkalo s kritikou hlavně představitelů místní</w:t>
      </w:r>
      <w:r w:rsidR="00BC0FA9">
        <w:rPr>
          <w:szCs w:val="24"/>
        </w:rPr>
        <w:t>ch a regionálních samospráv, kteří</w:t>
      </w:r>
      <w:r w:rsidR="00836801" w:rsidRPr="000118FF">
        <w:rPr>
          <w:szCs w:val="24"/>
        </w:rPr>
        <w:t xml:space="preserve"> v souvislosti s vytvoř</w:t>
      </w:r>
      <w:r w:rsidR="00945CBA">
        <w:rPr>
          <w:szCs w:val="24"/>
        </w:rPr>
        <w:t>ením Výboru regionů očekávali</w:t>
      </w:r>
      <w:r w:rsidR="00836801" w:rsidRPr="000118FF">
        <w:rPr>
          <w:szCs w:val="24"/>
        </w:rPr>
        <w:t xml:space="preserve"> zakotvení svých zájmů i v čl. 5. </w:t>
      </w:r>
    </w:p>
    <w:p w:rsidR="0022757B" w:rsidRPr="000118FF" w:rsidRDefault="00836801" w:rsidP="002C5B34">
      <w:pPr>
        <w:rPr>
          <w:szCs w:val="24"/>
        </w:rPr>
      </w:pPr>
      <w:r w:rsidRPr="000118FF">
        <w:rPr>
          <w:szCs w:val="24"/>
        </w:rPr>
        <w:tab/>
      </w:r>
      <w:r w:rsidR="0022757B" w:rsidRPr="000118FF">
        <w:rPr>
          <w:szCs w:val="24"/>
        </w:rPr>
        <w:t xml:space="preserve">Orgány EU se snažily postupnými </w:t>
      </w:r>
      <w:proofErr w:type="spellStart"/>
      <w:r w:rsidR="0022757B" w:rsidRPr="000118FF">
        <w:rPr>
          <w:szCs w:val="24"/>
        </w:rPr>
        <w:t>rekodifikacemi</w:t>
      </w:r>
      <w:proofErr w:type="spellEnd"/>
      <w:r w:rsidR="0022757B" w:rsidRPr="000118FF">
        <w:rPr>
          <w:szCs w:val="24"/>
        </w:rPr>
        <w:t xml:space="preserve"> ve znění Amsterdamské či Niceské smlouvy tyto nepřesnosti změnit - příliš úspěšné pokusy to ale nebyly. Největší pokroky v těchto </w:t>
      </w:r>
      <w:r w:rsidR="0022757B" w:rsidRPr="000118FF">
        <w:rPr>
          <w:szCs w:val="24"/>
        </w:rPr>
        <w:lastRenderedPageBreak/>
        <w:t xml:space="preserve">nápravách přinesl Protokol o používání principu subsidiarity a proporcionality – i po něm ovšem zůstávalo spousta nevyjasněných otázek. </w:t>
      </w:r>
    </w:p>
    <w:p w:rsidR="0022757B" w:rsidRPr="000118FF" w:rsidRDefault="0022757B" w:rsidP="002C5B34">
      <w:pPr>
        <w:ind w:firstLine="708"/>
        <w:rPr>
          <w:color w:val="000000"/>
          <w:szCs w:val="24"/>
        </w:rPr>
      </w:pPr>
      <w:r w:rsidRPr="000118FF">
        <w:rPr>
          <w:szCs w:val="24"/>
        </w:rPr>
        <w:t xml:space="preserve">Až do změn, které přinesla Lisabonská smlouva, byla subsidiarita zakotvena v čl. 5 SES v tomto znění: </w:t>
      </w:r>
      <w:r w:rsidR="005B40C8">
        <w:rPr>
          <w:szCs w:val="24"/>
        </w:rPr>
        <w:t>„</w:t>
      </w:r>
      <w:r w:rsidRPr="000118FF">
        <w:rPr>
          <w:i/>
          <w:szCs w:val="24"/>
        </w:rPr>
        <w:t>Společenství jedná v mezích pravomocí svěřených mu touto smlouvou a cílů v ní stanovených. V oblastech, které nespadají do jeho výlučné působnosti, vyvíjí Společenství činnost v souladu se zásadou subsidiarity jen tehdy a potud, pokud cíle navrhované činnosti nemohou být uspokojivě dosaženy členskými státy a mohou být z důvodů rozsahu či účinků navrhované činnosti lépe dosaženy Společenstvím. Činnost Společenství nepřekročí rámec toho, co je nezbytné pro dosažení cílů této smlouvy</w:t>
      </w:r>
      <w:r w:rsidR="005B40C8">
        <w:rPr>
          <w:szCs w:val="24"/>
        </w:rPr>
        <w:t>.“</w:t>
      </w:r>
      <w:r w:rsidR="004553CC" w:rsidRPr="000118FF">
        <w:rPr>
          <w:color w:val="000000"/>
          <w:szCs w:val="24"/>
        </w:rPr>
        <w:t xml:space="preserve"> V</w:t>
      </w:r>
      <w:r w:rsidRPr="000118FF">
        <w:rPr>
          <w:color w:val="000000"/>
          <w:szCs w:val="24"/>
        </w:rPr>
        <w:t xml:space="preserve">ěta poslední definuje princip proporcionality a věta první řeší princip svěřených pravomocí – pravomocí svěřených orgánům EU. Prostřední část se zabývá samotnou subsidiaritou. </w:t>
      </w:r>
      <w:r w:rsidR="00CA59E3" w:rsidRPr="000118FF">
        <w:rPr>
          <w:color w:val="000000"/>
          <w:szCs w:val="24"/>
        </w:rPr>
        <w:t>Celý článek 5</w:t>
      </w:r>
      <w:r w:rsidR="00536B16" w:rsidRPr="000118FF">
        <w:rPr>
          <w:color w:val="000000"/>
          <w:szCs w:val="24"/>
        </w:rPr>
        <w:t xml:space="preserve"> </w:t>
      </w:r>
      <w:r w:rsidR="00CA59E3" w:rsidRPr="000118FF">
        <w:rPr>
          <w:color w:val="000000"/>
          <w:szCs w:val="24"/>
        </w:rPr>
        <w:t xml:space="preserve">se ukázal být pro svou nejednoznačnost a vágnost jako nedostačujícím pro řádné uvedené subsidiarity do evropské praxe. Co je mu vytýkáno? V první řadě je to </w:t>
      </w:r>
      <w:r w:rsidR="00987778" w:rsidRPr="000118FF">
        <w:rPr>
          <w:color w:val="000000"/>
          <w:szCs w:val="24"/>
        </w:rPr>
        <w:t xml:space="preserve">nejasné vymezení výlučných pravomocí, </w:t>
      </w:r>
      <w:r w:rsidR="00536B16" w:rsidRPr="000118FF">
        <w:rPr>
          <w:color w:val="000000"/>
          <w:szCs w:val="24"/>
        </w:rPr>
        <w:t>dále jsou</w:t>
      </w:r>
      <w:r w:rsidR="00115B6B" w:rsidRPr="000118FF">
        <w:rPr>
          <w:color w:val="000000"/>
          <w:szCs w:val="24"/>
        </w:rPr>
        <w:t xml:space="preserve"> to</w:t>
      </w:r>
      <w:r w:rsidR="00536B16" w:rsidRPr="000118FF">
        <w:rPr>
          <w:color w:val="000000"/>
          <w:szCs w:val="24"/>
        </w:rPr>
        <w:t xml:space="preserve"> kritéria, která tvoří samotné jádro definice: „nemůže být dosaženo uspokojivě" a „může být lépe dosaženo z důvodu jejich rozsahu či účinků". </w:t>
      </w:r>
      <w:r w:rsidR="00115B6B" w:rsidRPr="000118FF">
        <w:rPr>
          <w:color w:val="000000"/>
          <w:szCs w:val="24"/>
        </w:rPr>
        <w:t>Stejně nejasná</w:t>
      </w:r>
      <w:r w:rsidR="00536B16" w:rsidRPr="000118FF">
        <w:rPr>
          <w:color w:val="000000"/>
          <w:szCs w:val="24"/>
        </w:rPr>
        <w:t xml:space="preserve"> je</w:t>
      </w:r>
      <w:r w:rsidR="00115B6B" w:rsidRPr="000118FF">
        <w:rPr>
          <w:color w:val="000000"/>
          <w:szCs w:val="24"/>
        </w:rPr>
        <w:t xml:space="preserve"> i</w:t>
      </w:r>
      <w:r w:rsidR="00536B16" w:rsidRPr="000118FF">
        <w:rPr>
          <w:color w:val="000000"/>
          <w:szCs w:val="24"/>
        </w:rPr>
        <w:t xml:space="preserve"> otázka, co přesně je třeba rozumět pod „cíli zamýšlené </w:t>
      </w:r>
      <w:r w:rsidR="00115B6B" w:rsidRPr="000118FF">
        <w:rPr>
          <w:color w:val="000000"/>
          <w:szCs w:val="24"/>
        </w:rPr>
        <w:t>činnosti"</w:t>
      </w:r>
      <w:r w:rsidR="00064E7E" w:rsidRPr="000118FF">
        <w:rPr>
          <w:color w:val="000000"/>
          <w:szCs w:val="24"/>
        </w:rPr>
        <w:t xml:space="preserve">, vůči nimž poměřujeme efektivitu národního a </w:t>
      </w:r>
      <w:proofErr w:type="spellStart"/>
      <w:r w:rsidR="00064E7E" w:rsidRPr="000118FF">
        <w:rPr>
          <w:color w:val="000000"/>
          <w:szCs w:val="24"/>
        </w:rPr>
        <w:t>komunitárního</w:t>
      </w:r>
      <w:proofErr w:type="spellEnd"/>
      <w:r w:rsidR="00064E7E" w:rsidRPr="000118FF">
        <w:rPr>
          <w:color w:val="000000"/>
          <w:szCs w:val="24"/>
        </w:rPr>
        <w:t xml:space="preserve"> jednání. </w:t>
      </w:r>
    </w:p>
    <w:p w:rsidR="00DE7213" w:rsidRPr="000118FF" w:rsidRDefault="00843124" w:rsidP="002C5B34">
      <w:pPr>
        <w:pStyle w:val="Nadpis2"/>
      </w:pPr>
      <w:bookmarkStart w:id="19" w:name="_Toc325928484"/>
      <w:r>
        <w:t>4.2</w:t>
      </w:r>
      <w:r w:rsidR="00064E7E" w:rsidRPr="000118FF">
        <w:t xml:space="preserve"> </w:t>
      </w:r>
      <w:r w:rsidR="00DE7213" w:rsidRPr="000118FF">
        <w:t>Zásada omezených pravomocí a klauzule flexibility</w:t>
      </w:r>
      <w:bookmarkEnd w:id="19"/>
    </w:p>
    <w:p w:rsidR="001D6E2C" w:rsidRPr="000118FF" w:rsidRDefault="004A254D" w:rsidP="002C5B34">
      <w:pPr>
        <w:rPr>
          <w:szCs w:val="24"/>
        </w:rPr>
      </w:pPr>
      <w:r w:rsidRPr="000118FF">
        <w:tab/>
      </w:r>
      <w:r w:rsidR="004E0528" w:rsidRPr="000118FF">
        <w:rPr>
          <w:szCs w:val="24"/>
        </w:rPr>
        <w:t xml:space="preserve"> </w:t>
      </w:r>
      <w:r w:rsidR="00EB0235" w:rsidRPr="000118FF">
        <w:rPr>
          <w:szCs w:val="24"/>
        </w:rPr>
        <w:t>Než přejdu k</w:t>
      </w:r>
      <w:r w:rsidR="003123E7" w:rsidRPr="000118FF">
        <w:rPr>
          <w:szCs w:val="24"/>
        </w:rPr>
        <w:t> samotnému řešení</w:t>
      </w:r>
      <w:r w:rsidR="00EB0235" w:rsidRPr="000118FF">
        <w:rPr>
          <w:szCs w:val="24"/>
        </w:rPr>
        <w:t xml:space="preserve"> samotných nedostatků v zakotvení výlučných pravomocí, je třeba zmínit, že z</w:t>
      </w:r>
      <w:r w:rsidR="006E4FAA" w:rsidRPr="000118FF">
        <w:rPr>
          <w:szCs w:val="24"/>
        </w:rPr>
        <w:t>áklady nejistoty</w:t>
      </w:r>
      <w:r w:rsidR="00EB0235" w:rsidRPr="000118FF">
        <w:rPr>
          <w:szCs w:val="24"/>
        </w:rPr>
        <w:t xml:space="preserve"> v jejich vymezení</w:t>
      </w:r>
      <w:r w:rsidR="005B40C8">
        <w:rPr>
          <w:szCs w:val="24"/>
        </w:rPr>
        <w:t xml:space="preserve"> ležely</w:t>
      </w:r>
      <w:r w:rsidR="006E4FAA" w:rsidRPr="000118FF">
        <w:rPr>
          <w:szCs w:val="24"/>
        </w:rPr>
        <w:t xml:space="preserve"> již v samotném vytyčení pravom</w:t>
      </w:r>
      <w:r w:rsidR="00C24889">
        <w:rPr>
          <w:szCs w:val="24"/>
        </w:rPr>
        <w:t>ocí, které náležely</w:t>
      </w:r>
      <w:r w:rsidR="00D85AF9" w:rsidRPr="000118FF">
        <w:rPr>
          <w:szCs w:val="24"/>
        </w:rPr>
        <w:t xml:space="preserve"> Společenství. Formulace </w:t>
      </w:r>
      <w:r w:rsidR="006E4FAA" w:rsidRPr="000118FF">
        <w:rPr>
          <w:szCs w:val="24"/>
        </w:rPr>
        <w:t>první věty čl. 5 SES, že „</w:t>
      </w:r>
      <w:r w:rsidR="006E4FAA" w:rsidRPr="000118FF">
        <w:rPr>
          <w:i/>
          <w:szCs w:val="24"/>
        </w:rPr>
        <w:t>Společenství jedná v mezích pravomocí svěřených mu touto smlouvou a cílů v ní stanovených</w:t>
      </w:r>
      <w:r w:rsidR="0018259E" w:rsidRPr="000118FF">
        <w:rPr>
          <w:i/>
          <w:szCs w:val="24"/>
        </w:rPr>
        <w:t xml:space="preserve">“, </w:t>
      </w:r>
      <w:r w:rsidR="0018259E" w:rsidRPr="000118FF">
        <w:rPr>
          <w:szCs w:val="24"/>
        </w:rPr>
        <w:t>vytváří tzv.</w:t>
      </w:r>
      <w:r w:rsidR="00D85AF9" w:rsidRPr="000118FF">
        <w:rPr>
          <w:szCs w:val="24"/>
        </w:rPr>
        <w:t xml:space="preserve"> </w:t>
      </w:r>
      <w:r w:rsidR="0018259E" w:rsidRPr="000118FF">
        <w:rPr>
          <w:szCs w:val="24"/>
        </w:rPr>
        <w:t xml:space="preserve">zásadu omezených pravomocí, spočívající v tom, že </w:t>
      </w:r>
      <w:r w:rsidR="00DE18D1" w:rsidRPr="000118FF">
        <w:rPr>
          <w:szCs w:val="24"/>
        </w:rPr>
        <w:t>předání určitého</w:t>
      </w:r>
      <w:r w:rsidR="0018259E" w:rsidRPr="000118FF">
        <w:rPr>
          <w:szCs w:val="24"/>
        </w:rPr>
        <w:t xml:space="preserve"> podíl</w:t>
      </w:r>
      <w:r w:rsidR="00DE18D1" w:rsidRPr="000118FF">
        <w:rPr>
          <w:szCs w:val="24"/>
        </w:rPr>
        <w:t>u</w:t>
      </w:r>
      <w:r w:rsidR="0018259E" w:rsidRPr="000118FF">
        <w:rPr>
          <w:szCs w:val="24"/>
        </w:rPr>
        <w:t xml:space="preserve"> na výkonu státní moci nadnárodnímu celku se vztahuj</w:t>
      </w:r>
      <w:r w:rsidR="00BC0FA9">
        <w:rPr>
          <w:szCs w:val="24"/>
        </w:rPr>
        <w:t>e pouze na přesně vymezenou množinu</w:t>
      </w:r>
      <w:r w:rsidR="0018259E" w:rsidRPr="000118FF">
        <w:rPr>
          <w:szCs w:val="24"/>
        </w:rPr>
        <w:t xml:space="preserve"> pravomocí</w:t>
      </w:r>
      <w:r w:rsidR="00DE18D1" w:rsidRPr="000118FF">
        <w:rPr>
          <w:szCs w:val="24"/>
        </w:rPr>
        <w:t>.</w:t>
      </w:r>
      <w:r w:rsidR="00DC1F4C" w:rsidRPr="000118FF">
        <w:rPr>
          <w:szCs w:val="24"/>
        </w:rPr>
        <w:t xml:space="preserve"> Takovéto vymezení je ovšem příliš nekonkrétní a způsobuje tak nekonkrétnost i dalších částí čl. 5. Konkrét</w:t>
      </w:r>
      <w:r w:rsidR="00C24889">
        <w:rPr>
          <w:szCs w:val="24"/>
        </w:rPr>
        <w:t>ní pravomoci Společenství nebyly uceleně řešeny, byly</w:t>
      </w:r>
      <w:r w:rsidR="00DC1F4C" w:rsidRPr="000118FF">
        <w:rPr>
          <w:szCs w:val="24"/>
        </w:rPr>
        <w:t xml:space="preserve"> roztroušeny po </w:t>
      </w:r>
      <w:r w:rsidR="003123E7" w:rsidRPr="000118FF">
        <w:rPr>
          <w:szCs w:val="24"/>
        </w:rPr>
        <w:t xml:space="preserve">celé </w:t>
      </w:r>
      <w:r w:rsidR="00DC1F4C" w:rsidRPr="000118FF">
        <w:rPr>
          <w:szCs w:val="24"/>
        </w:rPr>
        <w:t>SES</w:t>
      </w:r>
      <w:r w:rsidR="00274BDE" w:rsidRPr="000118FF">
        <w:rPr>
          <w:szCs w:val="24"/>
        </w:rPr>
        <w:t xml:space="preserve">. </w:t>
      </w:r>
      <w:r w:rsidR="00EC497D" w:rsidRPr="000118FF">
        <w:rPr>
          <w:szCs w:val="24"/>
        </w:rPr>
        <w:t xml:space="preserve">Vývojem </w:t>
      </w:r>
      <w:proofErr w:type="spellStart"/>
      <w:r w:rsidR="00EC497D" w:rsidRPr="000118FF">
        <w:rPr>
          <w:szCs w:val="24"/>
        </w:rPr>
        <w:t>komunitárního</w:t>
      </w:r>
      <w:proofErr w:type="spellEnd"/>
      <w:r w:rsidR="00EC497D" w:rsidRPr="000118FF">
        <w:rPr>
          <w:szCs w:val="24"/>
        </w:rPr>
        <w:t xml:space="preserve"> práva (zejména zavedením principu přednosti a přímého účinku) </w:t>
      </w:r>
      <w:r w:rsidR="00631178" w:rsidRPr="000118FF">
        <w:rPr>
          <w:szCs w:val="24"/>
        </w:rPr>
        <w:t>navíc vyšlo najevo,</w:t>
      </w:r>
      <w:r w:rsidR="00EC497D" w:rsidRPr="000118FF">
        <w:rPr>
          <w:szCs w:val="24"/>
        </w:rPr>
        <w:t xml:space="preserve"> že Společenství k plnění úkolů u</w:t>
      </w:r>
      <w:r w:rsidR="00631178" w:rsidRPr="000118FF">
        <w:rPr>
          <w:szCs w:val="24"/>
        </w:rPr>
        <w:t>ložených</w:t>
      </w:r>
      <w:r w:rsidR="003E1F9B">
        <w:rPr>
          <w:szCs w:val="24"/>
        </w:rPr>
        <w:t xml:space="preserve"> mu Smlouvou o ES postrádalo</w:t>
      </w:r>
      <w:r w:rsidR="00631178" w:rsidRPr="000118FF">
        <w:rPr>
          <w:szCs w:val="24"/>
        </w:rPr>
        <w:t xml:space="preserve"> některé další pravomoci. Proto byl uveden v platnost tzv. princip </w:t>
      </w:r>
      <w:r w:rsidR="00EC497D" w:rsidRPr="000118FF">
        <w:rPr>
          <w:szCs w:val="24"/>
        </w:rPr>
        <w:t>implicitních pravomocí, jehož oporou v primárním právu</w:t>
      </w:r>
      <w:r w:rsidR="0023373B" w:rsidRPr="000118FF">
        <w:rPr>
          <w:szCs w:val="24"/>
        </w:rPr>
        <w:t xml:space="preserve"> se stal článek 308 </w:t>
      </w:r>
      <w:r w:rsidR="00EC497D" w:rsidRPr="000118FF">
        <w:rPr>
          <w:szCs w:val="24"/>
        </w:rPr>
        <w:t>SES</w:t>
      </w:r>
      <w:r w:rsidR="0023373B" w:rsidRPr="000118FF">
        <w:rPr>
          <w:szCs w:val="24"/>
        </w:rPr>
        <w:t xml:space="preserve"> (nyní čl. 352 SFEU)</w:t>
      </w:r>
      <w:r w:rsidR="00632809" w:rsidRPr="000118FF">
        <w:rPr>
          <w:szCs w:val="24"/>
        </w:rPr>
        <w:t xml:space="preserve"> – tzv</w:t>
      </w:r>
      <w:r w:rsidR="00EC497D" w:rsidRPr="000118FF">
        <w:rPr>
          <w:szCs w:val="24"/>
        </w:rPr>
        <w:t>.</w:t>
      </w:r>
      <w:r w:rsidR="00632809" w:rsidRPr="000118FF">
        <w:rPr>
          <w:szCs w:val="24"/>
        </w:rPr>
        <w:t xml:space="preserve"> doložka flexibility.</w:t>
      </w:r>
      <w:r w:rsidR="0023373B" w:rsidRPr="000118FF">
        <w:rPr>
          <w:szCs w:val="24"/>
        </w:rPr>
        <w:t xml:space="preserve"> </w:t>
      </w:r>
    </w:p>
    <w:p w:rsidR="001D6E2C" w:rsidRPr="000118FF" w:rsidRDefault="0023373B" w:rsidP="002C5B34">
      <w:pPr>
        <w:ind w:firstLine="708"/>
        <w:rPr>
          <w:color w:val="000000"/>
          <w:szCs w:val="24"/>
          <w:shd w:val="clear" w:color="auto" w:fill="FFFFFF"/>
        </w:rPr>
      </w:pPr>
      <w:r w:rsidRPr="000118FF">
        <w:rPr>
          <w:szCs w:val="24"/>
        </w:rPr>
        <w:t xml:space="preserve">Princip implicitních pravomocí </w:t>
      </w:r>
      <w:r w:rsidRPr="000118FF">
        <w:rPr>
          <w:rStyle w:val="apple-converted-space"/>
          <w:color w:val="000000"/>
          <w:szCs w:val="24"/>
          <w:shd w:val="clear" w:color="auto" w:fill="FFFFFF"/>
        </w:rPr>
        <w:t> </w:t>
      </w:r>
      <w:r w:rsidRPr="000118FF">
        <w:rPr>
          <w:color w:val="000000"/>
          <w:szCs w:val="24"/>
          <w:shd w:val="clear" w:color="auto" w:fill="FFFFFF"/>
        </w:rPr>
        <w:t xml:space="preserve">znamená možnost EU vyvíjet určitou činnost i bez toho, že by k jejímu vykonávání byla výslovně zmocněna – postačí existence cíle, jehož má být </w:t>
      </w:r>
      <w:r w:rsidRPr="000118FF">
        <w:rPr>
          <w:color w:val="000000"/>
          <w:szCs w:val="24"/>
          <w:shd w:val="clear" w:color="auto" w:fill="FFFFFF"/>
        </w:rPr>
        <w:lastRenderedPageBreak/>
        <w:t>dosaženo.</w:t>
      </w:r>
      <w:r w:rsidRPr="000118FF">
        <w:rPr>
          <w:color w:val="000000"/>
          <w:sz w:val="18"/>
          <w:szCs w:val="18"/>
          <w:shd w:val="clear" w:color="auto" w:fill="FFFFFF"/>
        </w:rPr>
        <w:t xml:space="preserve"> </w:t>
      </w:r>
      <w:r w:rsidR="00191B60" w:rsidRPr="000118FF">
        <w:rPr>
          <w:color w:val="000000"/>
          <w:szCs w:val="24"/>
          <w:shd w:val="clear" w:color="auto" w:fill="FFFFFF"/>
        </w:rPr>
        <w:t>A</w:t>
      </w:r>
      <w:r w:rsidR="00F350F8" w:rsidRPr="000118FF">
        <w:rPr>
          <w:color w:val="000000"/>
          <w:szCs w:val="24"/>
          <w:shd w:val="clear" w:color="auto" w:fill="FFFFFF"/>
        </w:rPr>
        <w:t>ž do Lisabonské smlouvy zněl</w:t>
      </w:r>
      <w:r w:rsidR="00F350F8" w:rsidRPr="000118FF">
        <w:rPr>
          <w:color w:val="000000"/>
          <w:sz w:val="18"/>
          <w:szCs w:val="18"/>
          <w:shd w:val="clear" w:color="auto" w:fill="FFFFFF"/>
        </w:rPr>
        <w:t xml:space="preserve"> </w:t>
      </w:r>
      <w:r w:rsidR="00F350F8" w:rsidRPr="000118FF">
        <w:rPr>
          <w:color w:val="000000"/>
          <w:szCs w:val="24"/>
          <w:shd w:val="clear" w:color="auto" w:fill="FFFFFF"/>
        </w:rPr>
        <w:t xml:space="preserve">článek </w:t>
      </w:r>
      <w:r w:rsidR="00191B60" w:rsidRPr="000118FF">
        <w:rPr>
          <w:color w:val="000000"/>
          <w:szCs w:val="24"/>
          <w:shd w:val="clear" w:color="auto" w:fill="FFFFFF"/>
        </w:rPr>
        <w:t xml:space="preserve">308 SES takto: </w:t>
      </w:r>
      <w:r w:rsidR="00F350F8" w:rsidRPr="000118FF">
        <w:rPr>
          <w:color w:val="000000"/>
          <w:szCs w:val="24"/>
          <w:shd w:val="clear" w:color="auto" w:fill="FFFFFF"/>
        </w:rPr>
        <w:t>: „</w:t>
      </w:r>
      <w:r w:rsidR="00F350F8" w:rsidRPr="000118FF">
        <w:rPr>
          <w:i/>
          <w:color w:val="000000"/>
          <w:szCs w:val="24"/>
          <w:shd w:val="clear" w:color="auto" w:fill="FFFFFF"/>
        </w:rPr>
        <w:t>Ukáže-li se, že k dosažení některého z cílů Společenství v rámci společného trhu je nezbytná určitá činnost Společenství, a tato smlouva mu k tomu neposkytuje nezbytné pravomoci, přijme Rada na návrh Komise a po konzultaci s Evropským parlamentem jednomyslně vhodná opatření.“</w:t>
      </w:r>
      <w:r w:rsidR="001D6E2C" w:rsidRPr="000118FF">
        <w:rPr>
          <w:i/>
          <w:color w:val="000000"/>
          <w:szCs w:val="24"/>
          <w:shd w:val="clear" w:color="auto" w:fill="FFFFFF"/>
        </w:rPr>
        <w:t xml:space="preserve"> </w:t>
      </w:r>
      <w:r w:rsidR="00F87F86" w:rsidRPr="000118FF">
        <w:rPr>
          <w:color w:val="000000"/>
          <w:szCs w:val="24"/>
          <w:shd w:val="clear" w:color="auto" w:fill="FFFFFF"/>
        </w:rPr>
        <w:t>Tento článek byl ve své historii velice často využíván, zejména v 80. letech</w:t>
      </w:r>
      <w:r w:rsidR="00166C22" w:rsidRPr="000118FF">
        <w:rPr>
          <w:color w:val="000000"/>
          <w:szCs w:val="24"/>
          <w:shd w:val="clear" w:color="auto" w:fill="FFFFFF"/>
        </w:rPr>
        <w:t xml:space="preserve"> pro rozvíjení polit</w:t>
      </w:r>
      <w:r w:rsidR="001D6E2C" w:rsidRPr="000118FF">
        <w:rPr>
          <w:color w:val="000000"/>
          <w:szCs w:val="24"/>
          <w:shd w:val="clear" w:color="auto" w:fill="FFFFFF"/>
        </w:rPr>
        <w:t>i</w:t>
      </w:r>
      <w:r w:rsidR="00166C22" w:rsidRPr="000118FF">
        <w:rPr>
          <w:color w:val="000000"/>
          <w:szCs w:val="24"/>
          <w:shd w:val="clear" w:color="auto" w:fill="FFFFFF"/>
        </w:rPr>
        <w:t>ky</w:t>
      </w:r>
      <w:r w:rsidR="00F87F86" w:rsidRPr="000118FF">
        <w:rPr>
          <w:color w:val="000000"/>
          <w:szCs w:val="24"/>
          <w:shd w:val="clear" w:color="auto" w:fill="FFFFFF"/>
        </w:rPr>
        <w:t xml:space="preserve"> v oblasti ochrany</w:t>
      </w:r>
      <w:r w:rsidR="00B35ACE" w:rsidRPr="000118FF">
        <w:rPr>
          <w:color w:val="000000"/>
          <w:szCs w:val="24"/>
          <w:shd w:val="clear" w:color="auto" w:fill="FFFFFF"/>
        </w:rPr>
        <w:t xml:space="preserve"> životního prostředí. Toto hojné</w:t>
      </w:r>
      <w:r w:rsidR="00F87F86" w:rsidRPr="000118FF">
        <w:rPr>
          <w:color w:val="000000"/>
          <w:szCs w:val="24"/>
          <w:shd w:val="clear" w:color="auto" w:fill="FFFFFF"/>
        </w:rPr>
        <w:t xml:space="preserve"> používání čl. 308 SES </w:t>
      </w:r>
      <w:r w:rsidR="001D6E2C" w:rsidRPr="000118FF">
        <w:rPr>
          <w:color w:val="000000"/>
          <w:szCs w:val="24"/>
          <w:shd w:val="clear" w:color="auto" w:fill="FFFFFF"/>
        </w:rPr>
        <w:t xml:space="preserve">však </w:t>
      </w:r>
      <w:r w:rsidR="00F87F86" w:rsidRPr="000118FF">
        <w:rPr>
          <w:color w:val="000000"/>
          <w:szCs w:val="24"/>
          <w:shd w:val="clear" w:color="auto" w:fill="FFFFFF"/>
        </w:rPr>
        <w:t>ve</w:t>
      </w:r>
      <w:r w:rsidR="00B35ACE" w:rsidRPr="000118FF">
        <w:rPr>
          <w:color w:val="000000"/>
          <w:szCs w:val="24"/>
          <w:shd w:val="clear" w:color="auto" w:fill="FFFFFF"/>
        </w:rPr>
        <w:t>dlo k tomu, že někteří odborníci upozorňovali na to, že to prakticky znamená</w:t>
      </w:r>
      <w:r w:rsidR="00F87F86" w:rsidRPr="000118FF">
        <w:rPr>
          <w:color w:val="000000"/>
          <w:szCs w:val="24"/>
          <w:shd w:val="clear" w:color="auto" w:fill="FFFFFF"/>
        </w:rPr>
        <w:t xml:space="preserve"> neomezené možnosti EU</w:t>
      </w:r>
      <w:r w:rsidR="00C3783A" w:rsidRPr="000118FF">
        <w:rPr>
          <w:color w:val="000000"/>
          <w:szCs w:val="24"/>
          <w:shd w:val="clear" w:color="auto" w:fill="FFFFFF"/>
        </w:rPr>
        <w:t xml:space="preserve"> v rozhodování</w:t>
      </w:r>
      <w:r w:rsidR="00F87F86" w:rsidRPr="000118FF">
        <w:rPr>
          <w:color w:val="000000"/>
          <w:szCs w:val="24"/>
          <w:shd w:val="clear" w:color="auto" w:fill="FFFFFF"/>
        </w:rPr>
        <w:t xml:space="preserve"> o </w:t>
      </w:r>
      <w:r w:rsidR="00B35ACE" w:rsidRPr="000118FF">
        <w:rPr>
          <w:color w:val="000000"/>
          <w:szCs w:val="24"/>
          <w:shd w:val="clear" w:color="auto" w:fill="FFFFFF"/>
        </w:rPr>
        <w:t>svých kompetencích.</w:t>
      </w:r>
    </w:p>
    <w:p w:rsidR="00166C22" w:rsidRPr="000118FF" w:rsidRDefault="00B35ACE" w:rsidP="002C5B34">
      <w:pPr>
        <w:rPr>
          <w:color w:val="000000"/>
          <w:szCs w:val="24"/>
          <w:shd w:val="clear" w:color="auto" w:fill="FFFFFF"/>
        </w:rPr>
      </w:pPr>
      <w:r w:rsidRPr="000118FF">
        <w:rPr>
          <w:color w:val="000000"/>
          <w:szCs w:val="24"/>
          <w:shd w:val="clear" w:color="auto" w:fill="FFFFFF"/>
        </w:rPr>
        <w:t xml:space="preserve"> </w:t>
      </w:r>
      <w:r w:rsidR="003E1F9B">
        <w:rPr>
          <w:color w:val="000000"/>
          <w:szCs w:val="24"/>
          <w:shd w:val="clear" w:color="auto" w:fill="FFFFFF"/>
        </w:rPr>
        <w:tab/>
      </w:r>
      <w:r w:rsidR="00166C22" w:rsidRPr="000118FF">
        <w:rPr>
          <w:color w:val="000000"/>
          <w:szCs w:val="24"/>
          <w:shd w:val="clear" w:color="auto" w:fill="FFFFFF"/>
        </w:rPr>
        <w:t xml:space="preserve">I když je tato klauzule flexibility velmi kontroverzní a byla trnem v oku </w:t>
      </w:r>
      <w:r w:rsidR="007D11D7" w:rsidRPr="000118FF">
        <w:rPr>
          <w:color w:val="000000"/>
          <w:szCs w:val="24"/>
          <w:shd w:val="clear" w:color="auto" w:fill="FFFFFF"/>
        </w:rPr>
        <w:t>mnoha evropských odborníků</w:t>
      </w:r>
      <w:r w:rsidR="001D6E2C" w:rsidRPr="000118FF">
        <w:rPr>
          <w:color w:val="000000"/>
          <w:szCs w:val="24"/>
          <w:shd w:val="clear" w:color="auto" w:fill="FFFFFF"/>
        </w:rPr>
        <w:t>, je třeba si připustit, že</w:t>
      </w:r>
      <w:r w:rsidR="007D11D7" w:rsidRPr="000118FF">
        <w:rPr>
          <w:color w:val="000000"/>
          <w:szCs w:val="24"/>
          <w:shd w:val="clear" w:color="auto" w:fill="FFFFFF"/>
        </w:rPr>
        <w:t xml:space="preserve"> měla často i velmi pozitivní přínos. Díky klauzuli bylo </w:t>
      </w:r>
      <w:r w:rsidR="00166C22" w:rsidRPr="000118FF">
        <w:rPr>
          <w:color w:val="000000"/>
          <w:szCs w:val="24"/>
          <w:shd w:val="clear" w:color="auto" w:fill="FFFFFF"/>
        </w:rPr>
        <w:t xml:space="preserve">EU </w:t>
      </w:r>
      <w:r w:rsidR="007D11D7" w:rsidRPr="000118FF">
        <w:rPr>
          <w:color w:val="000000"/>
          <w:szCs w:val="24"/>
          <w:shd w:val="clear" w:color="auto" w:fill="FFFFFF"/>
        </w:rPr>
        <w:t xml:space="preserve">umožněno </w:t>
      </w:r>
      <w:r w:rsidR="00166C22" w:rsidRPr="000118FF">
        <w:rPr>
          <w:color w:val="000000"/>
          <w:szCs w:val="24"/>
          <w:shd w:val="clear" w:color="auto" w:fill="FFFFFF"/>
        </w:rPr>
        <w:t>reagovat na nečekaný vývoj situa</w:t>
      </w:r>
      <w:r w:rsidR="007D11D7" w:rsidRPr="000118FF">
        <w:rPr>
          <w:color w:val="000000"/>
          <w:szCs w:val="24"/>
          <w:shd w:val="clear" w:color="auto" w:fill="FFFFFF"/>
        </w:rPr>
        <w:t xml:space="preserve">ce. </w:t>
      </w:r>
      <w:r w:rsidR="00166C22" w:rsidRPr="000118FF">
        <w:rPr>
          <w:color w:val="000000"/>
          <w:szCs w:val="24"/>
          <w:shd w:val="clear" w:color="auto" w:fill="FFFFFF"/>
        </w:rPr>
        <w:t xml:space="preserve">Reálně </w:t>
      </w:r>
      <w:r w:rsidR="007D11D7" w:rsidRPr="000118FF">
        <w:rPr>
          <w:color w:val="000000"/>
          <w:szCs w:val="24"/>
          <w:shd w:val="clear" w:color="auto" w:fill="FFFFFF"/>
        </w:rPr>
        <w:t xml:space="preserve">navíc </w:t>
      </w:r>
      <w:r w:rsidR="00166C22" w:rsidRPr="000118FF">
        <w:rPr>
          <w:color w:val="000000"/>
          <w:szCs w:val="24"/>
          <w:shd w:val="clear" w:color="auto" w:fill="FFFFFF"/>
        </w:rPr>
        <w:t>v posledních desetiletích její význam značně klesá, neboť změny Smluv do primárního práva zaváděly nové právní základy pro konkrétní kompetence a čl. 308 SES již nebylo tolik potřeba. To samozřejmě neznamená, že by se neužíval vůbec, děje se tak ale v daleko menší míře a případy nejsou tak sporné.</w:t>
      </w:r>
      <w:r w:rsidR="008C5122" w:rsidRPr="000118FF">
        <w:rPr>
          <w:rStyle w:val="Znakapoznpodarou"/>
          <w:color w:val="000000"/>
          <w:szCs w:val="24"/>
          <w:shd w:val="clear" w:color="auto" w:fill="FFFFFF"/>
        </w:rPr>
        <w:footnoteReference w:id="16"/>
      </w:r>
    </w:p>
    <w:p w:rsidR="00DE7213" w:rsidRPr="000118FF" w:rsidRDefault="00DE7213" w:rsidP="002C5B34">
      <w:pPr>
        <w:pStyle w:val="Nadpis2"/>
        <w:rPr>
          <w:shd w:val="clear" w:color="auto" w:fill="FFFFFF"/>
        </w:rPr>
      </w:pPr>
    </w:p>
    <w:p w:rsidR="00DE7213" w:rsidRPr="000118FF" w:rsidRDefault="00843124" w:rsidP="002C5B34">
      <w:pPr>
        <w:pStyle w:val="Nadpis2"/>
      </w:pPr>
      <w:bookmarkStart w:id="20" w:name="_Toc325928485"/>
      <w:r>
        <w:rPr>
          <w:shd w:val="clear" w:color="auto" w:fill="FFFFFF"/>
        </w:rPr>
        <w:t>4.3</w:t>
      </w:r>
      <w:r w:rsidR="00DE7213" w:rsidRPr="000118FF">
        <w:rPr>
          <w:shd w:val="clear" w:color="auto" w:fill="FFFFFF"/>
        </w:rPr>
        <w:t xml:space="preserve"> </w:t>
      </w:r>
      <w:r w:rsidR="00DE7213" w:rsidRPr="000118FF">
        <w:t>Nejasné vymezení výlučných pravomocí v čl. 5 SES</w:t>
      </w:r>
      <w:bookmarkEnd w:id="20"/>
    </w:p>
    <w:p w:rsidR="004A254D" w:rsidRPr="000118FF" w:rsidRDefault="00EB0235" w:rsidP="002C5B34">
      <w:pPr>
        <w:ind w:firstLine="708"/>
        <w:rPr>
          <w:szCs w:val="24"/>
        </w:rPr>
      </w:pPr>
      <w:r w:rsidRPr="000118FF">
        <w:rPr>
          <w:szCs w:val="24"/>
        </w:rPr>
        <w:t>Jak ze znění článku 5 jednoznačně vyplývá, subsidiarita se neuplatňuje u výlučných pravomocí. Výkon výlučných pravomocí leží pouze na orgán</w:t>
      </w:r>
      <w:r w:rsidR="003E1F9B">
        <w:rPr>
          <w:szCs w:val="24"/>
        </w:rPr>
        <w:t>ech EU</w:t>
      </w:r>
      <w:r w:rsidRPr="000118FF">
        <w:rPr>
          <w:szCs w:val="24"/>
        </w:rPr>
        <w:t xml:space="preserve"> na základě přenesení části suverenity členských států na nadnárodní komunitu.</w:t>
      </w:r>
      <w:r w:rsidR="00C661F2" w:rsidRPr="000118FF">
        <w:t xml:space="preserve"> </w:t>
      </w:r>
      <w:r w:rsidR="00C661F2" w:rsidRPr="000118FF">
        <w:rPr>
          <w:szCs w:val="24"/>
        </w:rPr>
        <w:t>Tento druh kompetencí EU zasahuje do suverenity členských zemí největším způsobem, jsou to oblasti, které „byly úplně a neodvratně postoupe</w:t>
      </w:r>
      <w:r w:rsidR="00CB37FD">
        <w:rPr>
          <w:szCs w:val="24"/>
        </w:rPr>
        <w:t>ny členskými státy z důvodu jeji</w:t>
      </w:r>
      <w:r w:rsidR="00C661F2" w:rsidRPr="000118FF">
        <w:rPr>
          <w:szCs w:val="24"/>
        </w:rPr>
        <w:t xml:space="preserve">ch </w:t>
      </w:r>
      <w:r w:rsidR="00CB37FD">
        <w:rPr>
          <w:szCs w:val="24"/>
        </w:rPr>
        <w:t>přímého přenosu na Společenství</w:t>
      </w:r>
      <w:r w:rsidR="00C661F2" w:rsidRPr="000118FF">
        <w:rPr>
          <w:szCs w:val="24"/>
        </w:rPr>
        <w:t>“</w:t>
      </w:r>
      <w:r w:rsidR="00291F2C" w:rsidRPr="000118FF">
        <w:rPr>
          <w:rStyle w:val="Znakapoznpodarou"/>
          <w:szCs w:val="24"/>
        </w:rPr>
        <w:footnoteReference w:id="17"/>
      </w:r>
      <w:r w:rsidR="00C661F2" w:rsidRPr="000118FF">
        <w:rPr>
          <w:szCs w:val="24"/>
        </w:rPr>
        <w:t>.</w:t>
      </w:r>
      <w:r w:rsidRPr="000118FF">
        <w:rPr>
          <w:szCs w:val="24"/>
        </w:rPr>
        <w:t xml:space="preserve"> </w:t>
      </w:r>
      <w:r w:rsidR="00861401" w:rsidRPr="000118FF">
        <w:rPr>
          <w:szCs w:val="24"/>
        </w:rPr>
        <w:t>Zásadní problém ovšem nastává už ve chvíli, kdy chceme zjistit, které pravomoci patří mezi výlučné. V dosavadních platných zakládajících smlouvách</w:t>
      </w:r>
      <w:r w:rsidR="00B90475">
        <w:rPr>
          <w:szCs w:val="24"/>
        </w:rPr>
        <w:t xml:space="preserve"> (do Lisabonské)</w:t>
      </w:r>
      <w:r w:rsidR="00861401" w:rsidRPr="000118FF">
        <w:rPr>
          <w:szCs w:val="24"/>
        </w:rPr>
        <w:t xml:space="preserve"> nenajdeme, o které pravomoci </w:t>
      </w:r>
      <w:r w:rsidR="007B7FE4" w:rsidRPr="000118FF">
        <w:rPr>
          <w:szCs w:val="24"/>
        </w:rPr>
        <w:t xml:space="preserve">se vlastně jedná. Při vznikání zakládajících smluv členské státy počítaly s tím, že v oblastech, </w:t>
      </w:r>
      <w:r w:rsidR="00D5577B" w:rsidRPr="000118FF">
        <w:rPr>
          <w:szCs w:val="24"/>
        </w:rPr>
        <w:t xml:space="preserve">ve kterých </w:t>
      </w:r>
      <w:r w:rsidR="007B7FE4" w:rsidRPr="000118FF">
        <w:rPr>
          <w:szCs w:val="24"/>
        </w:rPr>
        <w:t>svěřily orgánům ES určité kompetence, si samy zachovávají možnost v těchto oblastech</w:t>
      </w:r>
      <w:r w:rsidR="00D5577B" w:rsidRPr="000118FF">
        <w:rPr>
          <w:szCs w:val="24"/>
        </w:rPr>
        <w:t xml:space="preserve"> vykonávat pravomoci i na národní úrovni. Úprava těchto vztahů nebyla nikde zakotvena</w:t>
      </w:r>
      <w:r w:rsidR="007B7FE4" w:rsidRPr="000118FF">
        <w:rPr>
          <w:szCs w:val="24"/>
        </w:rPr>
        <w:t>,</w:t>
      </w:r>
      <w:r w:rsidR="00D5577B" w:rsidRPr="000118FF">
        <w:rPr>
          <w:szCs w:val="24"/>
        </w:rPr>
        <w:t xml:space="preserve"> </w:t>
      </w:r>
      <w:r w:rsidR="00D5577B" w:rsidRPr="000118FF">
        <w:rPr>
          <w:szCs w:val="24"/>
        </w:rPr>
        <w:lastRenderedPageBreak/>
        <w:t>automaticky tedy bylo po</w:t>
      </w:r>
      <w:r w:rsidR="00A8212B" w:rsidRPr="000118FF">
        <w:rPr>
          <w:szCs w:val="24"/>
        </w:rPr>
        <w:t>čítáno s tím, že půjde o sdílené pravomocí. Ty byly</w:t>
      </w:r>
      <w:r w:rsidR="00D5577B" w:rsidRPr="000118FF">
        <w:rPr>
          <w:szCs w:val="24"/>
        </w:rPr>
        <w:t xml:space="preserve"> pouze postupem času </w:t>
      </w:r>
      <w:proofErr w:type="spellStart"/>
      <w:r w:rsidR="00D5577B" w:rsidRPr="000118FF">
        <w:rPr>
          <w:szCs w:val="24"/>
        </w:rPr>
        <w:t>do</w:t>
      </w:r>
      <w:r w:rsidR="00A8212B" w:rsidRPr="000118FF">
        <w:rPr>
          <w:szCs w:val="24"/>
        </w:rPr>
        <w:t>upraveny</w:t>
      </w:r>
      <w:proofErr w:type="spellEnd"/>
      <w:r w:rsidR="007B7FE4" w:rsidRPr="000118FF">
        <w:rPr>
          <w:szCs w:val="24"/>
        </w:rPr>
        <w:t xml:space="preserve"> doktrínou přednosti </w:t>
      </w:r>
      <w:proofErr w:type="spellStart"/>
      <w:r w:rsidR="007B7FE4" w:rsidRPr="000118FF">
        <w:rPr>
          <w:szCs w:val="24"/>
        </w:rPr>
        <w:t>komunitární</w:t>
      </w:r>
      <w:r w:rsidR="00FE40AE" w:rsidRPr="000118FF">
        <w:rPr>
          <w:szCs w:val="24"/>
        </w:rPr>
        <w:t>ho</w:t>
      </w:r>
      <w:proofErr w:type="spellEnd"/>
      <w:r w:rsidR="00FE40AE" w:rsidRPr="000118FF">
        <w:rPr>
          <w:szCs w:val="24"/>
        </w:rPr>
        <w:t xml:space="preserve"> práva (pro případy kolizního střetu </w:t>
      </w:r>
      <w:proofErr w:type="spellStart"/>
      <w:r w:rsidR="00FE40AE" w:rsidRPr="000118FF">
        <w:rPr>
          <w:szCs w:val="24"/>
        </w:rPr>
        <w:t>komunitárního</w:t>
      </w:r>
      <w:proofErr w:type="spellEnd"/>
      <w:r w:rsidR="00FE40AE" w:rsidRPr="000118FF">
        <w:rPr>
          <w:szCs w:val="24"/>
        </w:rPr>
        <w:t xml:space="preserve"> práva s právem národním). </w:t>
      </w:r>
    </w:p>
    <w:p w:rsidR="0017596D" w:rsidRPr="000118FF" w:rsidRDefault="00905298" w:rsidP="002C5B34">
      <w:pPr>
        <w:ind w:firstLine="708"/>
        <w:rPr>
          <w:szCs w:val="24"/>
        </w:rPr>
      </w:pPr>
      <w:r w:rsidRPr="000118FF">
        <w:rPr>
          <w:szCs w:val="24"/>
        </w:rPr>
        <w:t>Postupným vývojem, zejména v 70. letech, však došlo díky judikatuře ESD ke změně této situace. Evropský soudní dvůr začal ve sv</w:t>
      </w:r>
      <w:r w:rsidR="00105982" w:rsidRPr="000118FF">
        <w:rPr>
          <w:szCs w:val="24"/>
        </w:rPr>
        <w:t xml:space="preserve">é rozhodovací činnosti </w:t>
      </w:r>
      <w:r w:rsidRPr="000118FF">
        <w:rPr>
          <w:szCs w:val="24"/>
        </w:rPr>
        <w:t xml:space="preserve">dávat </w:t>
      </w:r>
      <w:r w:rsidR="00565D19" w:rsidRPr="000118FF">
        <w:rPr>
          <w:szCs w:val="24"/>
        </w:rPr>
        <w:t xml:space="preserve">Společenství </w:t>
      </w:r>
      <w:r w:rsidRPr="000118FF">
        <w:rPr>
          <w:szCs w:val="24"/>
        </w:rPr>
        <w:t xml:space="preserve">převahu v možnosti </w:t>
      </w:r>
      <w:r w:rsidR="00565D19" w:rsidRPr="000118FF">
        <w:rPr>
          <w:szCs w:val="24"/>
        </w:rPr>
        <w:t xml:space="preserve">rozhodování </w:t>
      </w:r>
      <w:r w:rsidRPr="000118FF">
        <w:rPr>
          <w:szCs w:val="24"/>
        </w:rPr>
        <w:t xml:space="preserve">na úkor členských států. </w:t>
      </w:r>
      <w:r w:rsidR="00565D19" w:rsidRPr="000118FF">
        <w:rPr>
          <w:szCs w:val="24"/>
        </w:rPr>
        <w:t>Vyústěním bylo vytvoření doktríny tzv. legislativní preempce</w:t>
      </w:r>
      <w:r w:rsidR="00BF7386" w:rsidRPr="000118FF">
        <w:rPr>
          <w:szCs w:val="24"/>
        </w:rPr>
        <w:t xml:space="preserve"> jako základního pojmu pro uchopení výlučných pravomocí. Legislativní preempce znamenala, že výlu</w:t>
      </w:r>
      <w:r w:rsidR="00861D4C">
        <w:rPr>
          <w:szCs w:val="24"/>
        </w:rPr>
        <w:t>čná pravomoc Společenství vznikala</w:t>
      </w:r>
      <w:r w:rsidR="00BF7386" w:rsidRPr="000118FF">
        <w:rPr>
          <w:szCs w:val="24"/>
        </w:rPr>
        <w:t xml:space="preserve"> již v okamžiku vydání prvního legislativního aktu orgánů ES v dané oblasti. </w:t>
      </w:r>
      <w:r w:rsidR="00F06CD2" w:rsidRPr="000118FF">
        <w:rPr>
          <w:szCs w:val="24"/>
        </w:rPr>
        <w:t>Toto pojímání však znamenalo ve své podstatě</w:t>
      </w:r>
      <w:r w:rsidR="0017596D" w:rsidRPr="000118FF">
        <w:rPr>
          <w:szCs w:val="24"/>
        </w:rPr>
        <w:t xml:space="preserve"> obrovské omezení možností použitelnosti PS. Proto se na preempci v</w:t>
      </w:r>
      <w:r w:rsidR="00F97B40" w:rsidRPr="000118FF">
        <w:rPr>
          <w:szCs w:val="24"/>
        </w:rPr>
        <w:t>yvinula</w:t>
      </w:r>
      <w:r w:rsidR="0017596D" w:rsidRPr="000118FF">
        <w:rPr>
          <w:szCs w:val="24"/>
        </w:rPr>
        <w:t xml:space="preserve"> spousta různých názorů.</w:t>
      </w:r>
    </w:p>
    <w:p w:rsidR="0017596D" w:rsidRPr="000118FF" w:rsidRDefault="00861D4C" w:rsidP="002C5B34">
      <w:pPr>
        <w:rPr>
          <w:szCs w:val="24"/>
        </w:rPr>
      </w:pPr>
      <w:r>
        <w:rPr>
          <w:szCs w:val="24"/>
        </w:rPr>
        <w:tab/>
      </w:r>
      <w:r w:rsidR="00F97B40" w:rsidRPr="000118FF">
        <w:rPr>
          <w:szCs w:val="24"/>
        </w:rPr>
        <w:t xml:space="preserve">Jeden z extrémnějších názorů na preempci zastává např. </w:t>
      </w:r>
      <w:proofErr w:type="spellStart"/>
      <w:proofErr w:type="gramStart"/>
      <w:r w:rsidR="00C87179">
        <w:rPr>
          <w:szCs w:val="24"/>
        </w:rPr>
        <w:t>A</w:t>
      </w:r>
      <w:proofErr w:type="spellEnd"/>
      <w:r w:rsidR="00C87179">
        <w:rPr>
          <w:szCs w:val="24"/>
        </w:rPr>
        <w:t>.</w:t>
      </w:r>
      <w:proofErr w:type="spellStart"/>
      <w:r w:rsidR="00C87179">
        <w:rPr>
          <w:szCs w:val="24"/>
        </w:rPr>
        <w:t>G</w:t>
      </w:r>
      <w:proofErr w:type="spellEnd"/>
      <w:r w:rsidR="00C87179">
        <w:rPr>
          <w:szCs w:val="24"/>
        </w:rPr>
        <w:t>.</w:t>
      </w:r>
      <w:proofErr w:type="spellStart"/>
      <w:r w:rsidR="00F02660" w:rsidRPr="000118FF">
        <w:rPr>
          <w:szCs w:val="24"/>
        </w:rPr>
        <w:t>Toth</w:t>
      </w:r>
      <w:proofErr w:type="spellEnd"/>
      <w:proofErr w:type="gramEnd"/>
      <w:r w:rsidR="00F02660" w:rsidRPr="000118FF">
        <w:rPr>
          <w:szCs w:val="24"/>
        </w:rPr>
        <w:t xml:space="preserve">, který považuje možnost </w:t>
      </w:r>
      <w:r w:rsidR="00A21F1D">
        <w:rPr>
          <w:szCs w:val="24"/>
        </w:rPr>
        <w:t>EU</w:t>
      </w:r>
      <w:r w:rsidR="00F02660" w:rsidRPr="000118FF">
        <w:rPr>
          <w:szCs w:val="24"/>
        </w:rPr>
        <w:t xml:space="preserve"> jednat v u</w:t>
      </w:r>
      <w:r w:rsidR="00D271CF" w:rsidRPr="000118FF">
        <w:rPr>
          <w:szCs w:val="24"/>
        </w:rPr>
        <w:t>r</w:t>
      </w:r>
      <w:r w:rsidR="00F02660" w:rsidRPr="000118FF">
        <w:rPr>
          <w:szCs w:val="24"/>
        </w:rPr>
        <w:t xml:space="preserve">čité oblasti již za výlučnou působnost. </w:t>
      </w:r>
      <w:proofErr w:type="spellStart"/>
      <w:r w:rsidR="00F02660" w:rsidRPr="000118FF">
        <w:rPr>
          <w:szCs w:val="24"/>
        </w:rPr>
        <w:t>Toth</w:t>
      </w:r>
      <w:proofErr w:type="spellEnd"/>
      <w:r w:rsidR="00F02660" w:rsidRPr="000118FF">
        <w:rPr>
          <w:szCs w:val="24"/>
        </w:rPr>
        <w:t xml:space="preserve"> naprosto popírá existenci sdílených pravomocí, pokud </w:t>
      </w:r>
      <w:r w:rsidR="00A21F1D">
        <w:rPr>
          <w:szCs w:val="24"/>
        </w:rPr>
        <w:t>EU</w:t>
      </w:r>
      <w:r w:rsidR="00F02660" w:rsidRPr="000118FF">
        <w:rPr>
          <w:szCs w:val="24"/>
        </w:rPr>
        <w:t xml:space="preserve"> začne řešit určitou záležitost v jakémkoli sektoru, automaticky si tím zakládá výlučnou působnost pro tento sektor.</w:t>
      </w:r>
      <w:r w:rsidR="00F02660" w:rsidRPr="000118FF">
        <w:rPr>
          <w:rStyle w:val="Znakapoznpodarou"/>
          <w:szCs w:val="24"/>
        </w:rPr>
        <w:footnoteReference w:id="18"/>
      </w:r>
      <w:r w:rsidR="003C420F" w:rsidRPr="000118FF">
        <w:rPr>
          <w:szCs w:val="24"/>
        </w:rPr>
        <w:t xml:space="preserve"> Tento názor byl ale většinou odborné veřejnosti odmítán, protože by znamenal naprostou zbytečnost čl. 5 SES.</w:t>
      </w:r>
      <w:r w:rsidR="00041A74" w:rsidRPr="000118FF">
        <w:rPr>
          <w:szCs w:val="24"/>
        </w:rPr>
        <w:t xml:space="preserve"> Pravomoc nemůže být přenesena na</w:t>
      </w:r>
      <w:r w:rsidR="00ED1332" w:rsidRPr="000118FF">
        <w:rPr>
          <w:szCs w:val="24"/>
        </w:rPr>
        <w:t xml:space="preserve"> rozhodová</w:t>
      </w:r>
      <w:r w:rsidR="00041A74" w:rsidRPr="000118FF">
        <w:rPr>
          <w:szCs w:val="24"/>
        </w:rPr>
        <w:t xml:space="preserve">ní do rukou </w:t>
      </w:r>
      <w:r w:rsidR="00A21F1D">
        <w:rPr>
          <w:szCs w:val="24"/>
        </w:rPr>
        <w:t>EU pouze proto, že Unie</w:t>
      </w:r>
      <w:r w:rsidR="00C87179">
        <w:rPr>
          <w:szCs w:val="24"/>
        </w:rPr>
        <w:t xml:space="preserve"> už někdy </w:t>
      </w:r>
      <w:proofErr w:type="spellStart"/>
      <w:r w:rsidR="00C87179">
        <w:rPr>
          <w:szCs w:val="24"/>
        </w:rPr>
        <w:t>preemptovala</w:t>
      </w:r>
      <w:proofErr w:type="spellEnd"/>
      <w:r w:rsidR="00041A74" w:rsidRPr="000118FF">
        <w:rPr>
          <w:szCs w:val="24"/>
        </w:rPr>
        <w:t xml:space="preserve"> kompetenci členských států.</w:t>
      </w:r>
      <w:r w:rsidR="00622FBF" w:rsidRPr="000118FF">
        <w:rPr>
          <w:szCs w:val="24"/>
        </w:rPr>
        <w:t xml:space="preserve"> S těmito názory se ztotožňoval německý politolog T. Schilling</w:t>
      </w:r>
      <w:r w:rsidR="00985EEA" w:rsidRPr="000118FF">
        <w:rPr>
          <w:szCs w:val="24"/>
        </w:rPr>
        <w:t>, dle jehož názoru se může sdílená pravomoc na základě preempce stát na určitý časový úsek výlučnou. Je možno ji ovšem znovu přeměnit na působnost sdílenou, pokud členský stát upraví danou oblast komplementárně</w:t>
      </w:r>
      <w:r w:rsidR="00A21F1D">
        <w:rPr>
          <w:szCs w:val="24"/>
        </w:rPr>
        <w:t>, tedy bez konfliktu s právem EU</w:t>
      </w:r>
      <w:r w:rsidR="00985EEA" w:rsidRPr="000118FF">
        <w:t>.</w:t>
      </w:r>
      <w:r w:rsidR="0020211E" w:rsidRPr="000118FF">
        <w:rPr>
          <w:rStyle w:val="Znakapoznpodarou"/>
        </w:rPr>
        <w:footnoteReference w:id="19"/>
      </w:r>
      <w:r w:rsidR="00D271CF" w:rsidRPr="000118FF">
        <w:t xml:space="preserve"> </w:t>
      </w:r>
      <w:r w:rsidR="00D271CF" w:rsidRPr="000118FF">
        <w:rPr>
          <w:szCs w:val="24"/>
        </w:rPr>
        <w:t xml:space="preserve">Ještě dále jde svým postojem De </w:t>
      </w:r>
      <w:proofErr w:type="spellStart"/>
      <w:r w:rsidR="00D271CF" w:rsidRPr="000118FF">
        <w:rPr>
          <w:szCs w:val="24"/>
        </w:rPr>
        <w:t>Búrca</w:t>
      </w:r>
      <w:proofErr w:type="spellEnd"/>
      <w:r w:rsidR="00D271CF" w:rsidRPr="000118FF">
        <w:rPr>
          <w:szCs w:val="24"/>
        </w:rPr>
        <w:t xml:space="preserve">, který naprosto odmítá preempci. Ta nemusí vůbec existovat, pokud by docházelo ke správné aplikaci principu přednosti </w:t>
      </w:r>
      <w:proofErr w:type="spellStart"/>
      <w:r w:rsidR="00D271CF" w:rsidRPr="000118FF">
        <w:rPr>
          <w:szCs w:val="24"/>
        </w:rPr>
        <w:t>komunitá</w:t>
      </w:r>
      <w:r w:rsidR="00ED1332" w:rsidRPr="000118FF">
        <w:rPr>
          <w:szCs w:val="24"/>
        </w:rPr>
        <w:t>rního</w:t>
      </w:r>
      <w:proofErr w:type="spellEnd"/>
      <w:r w:rsidR="00ED1332" w:rsidRPr="000118FF">
        <w:rPr>
          <w:szCs w:val="24"/>
        </w:rPr>
        <w:t xml:space="preserve"> práva. I celkové pojetí</w:t>
      </w:r>
      <w:r w:rsidR="00D271CF" w:rsidRPr="000118FF">
        <w:rPr>
          <w:szCs w:val="24"/>
        </w:rPr>
        <w:t xml:space="preserve"> rozdělení pravomoc</w:t>
      </w:r>
      <w:r w:rsidR="00ED1332" w:rsidRPr="000118FF">
        <w:rPr>
          <w:szCs w:val="24"/>
        </w:rPr>
        <w:t>í</w:t>
      </w:r>
      <w:r w:rsidR="00D271CF" w:rsidRPr="000118FF">
        <w:rPr>
          <w:szCs w:val="24"/>
        </w:rPr>
        <w:t xml:space="preserve"> na výlučné a sdílené je dle jeho názoru nepříliš šťastné. Dochází dle něj díky tomu k omezování využívání subsidiarity</w:t>
      </w:r>
      <w:r w:rsidR="00ED1332" w:rsidRPr="000118FF">
        <w:rPr>
          <w:szCs w:val="24"/>
        </w:rPr>
        <w:t xml:space="preserve"> a všechny pravomoci by měly být pojímány jako sdílené</w:t>
      </w:r>
      <w:r w:rsidR="00ED1332" w:rsidRPr="000118FF">
        <w:rPr>
          <w:rStyle w:val="Znakapoznpodarou"/>
          <w:szCs w:val="24"/>
        </w:rPr>
        <w:footnoteReference w:id="20"/>
      </w:r>
      <w:r w:rsidR="00F975D1" w:rsidRPr="000118FF">
        <w:rPr>
          <w:szCs w:val="24"/>
        </w:rPr>
        <w:t xml:space="preserve">. </w:t>
      </w:r>
    </w:p>
    <w:p w:rsidR="00402FE9" w:rsidRPr="000118FF" w:rsidRDefault="00945CBA" w:rsidP="002C5B34">
      <w:pPr>
        <w:rPr>
          <w:szCs w:val="24"/>
        </w:rPr>
      </w:pPr>
      <w:r>
        <w:rPr>
          <w:szCs w:val="24"/>
        </w:rPr>
        <w:tab/>
      </w:r>
      <w:r w:rsidR="0058099A" w:rsidRPr="000118FF">
        <w:rPr>
          <w:szCs w:val="24"/>
        </w:rPr>
        <w:t>Všechny tyto různé pohledy na danou problematiku</w:t>
      </w:r>
      <w:r w:rsidR="00731325" w:rsidRPr="000118FF">
        <w:rPr>
          <w:szCs w:val="24"/>
        </w:rPr>
        <w:t xml:space="preserve"> na věc mají</w:t>
      </w:r>
      <w:r w:rsidR="00C87179">
        <w:rPr>
          <w:szCs w:val="24"/>
        </w:rPr>
        <w:t xml:space="preserve"> jistě své pro a proti. Dle </w:t>
      </w:r>
      <w:r w:rsidR="00731325" w:rsidRPr="000118FF">
        <w:rPr>
          <w:szCs w:val="24"/>
        </w:rPr>
        <w:t xml:space="preserve">názoru </w:t>
      </w:r>
      <w:r w:rsidR="00C87179">
        <w:rPr>
          <w:szCs w:val="24"/>
        </w:rPr>
        <w:t xml:space="preserve">autorky </w:t>
      </w:r>
      <w:r w:rsidR="00731325" w:rsidRPr="000118FF">
        <w:rPr>
          <w:szCs w:val="24"/>
        </w:rPr>
        <w:t>je ovšem špatné omezovat se na doktrínu pouze výlučných nebo pouze sdílených pravomocí.</w:t>
      </w:r>
      <w:r w:rsidR="00A86159" w:rsidRPr="000118FF">
        <w:rPr>
          <w:szCs w:val="24"/>
        </w:rPr>
        <w:t xml:space="preserve"> Existuje spousta oblastí, které by měly patřit do kategorie výlučných z důvodu </w:t>
      </w:r>
      <w:r w:rsidR="00A86159" w:rsidRPr="000118FF">
        <w:rPr>
          <w:szCs w:val="24"/>
        </w:rPr>
        <w:lastRenderedPageBreak/>
        <w:t>kvalitnějšího spra</w:t>
      </w:r>
      <w:r w:rsidR="005A3AA2" w:rsidRPr="000118FF">
        <w:rPr>
          <w:szCs w:val="24"/>
        </w:rPr>
        <w:t>vování záležitostí</w:t>
      </w:r>
      <w:r w:rsidR="00A86159" w:rsidRPr="000118FF">
        <w:rPr>
          <w:szCs w:val="24"/>
        </w:rPr>
        <w:t xml:space="preserve"> vyšší entitou. </w:t>
      </w:r>
      <w:r w:rsidR="00884DA6" w:rsidRPr="000118FF">
        <w:rPr>
          <w:szCs w:val="24"/>
        </w:rPr>
        <w:t>Zároveň nelze opomenout potřebnost sdílených pravomocí</w:t>
      </w:r>
      <w:r w:rsidR="003D1D2D" w:rsidRPr="000118FF">
        <w:rPr>
          <w:szCs w:val="24"/>
        </w:rPr>
        <w:t xml:space="preserve">, které dávají velký prostor užívání subsidiarity a omezují tím přílišný vliv na rozhodovací činnosti orgánů </w:t>
      </w:r>
      <w:r w:rsidR="00A21F1D">
        <w:rPr>
          <w:szCs w:val="24"/>
        </w:rPr>
        <w:t xml:space="preserve">EU </w:t>
      </w:r>
      <w:r w:rsidR="003D1D2D" w:rsidRPr="000118FF">
        <w:rPr>
          <w:szCs w:val="24"/>
        </w:rPr>
        <w:t xml:space="preserve">na úkor členských států. Pokud již určitou věc </w:t>
      </w:r>
      <w:r w:rsidR="00A21F1D">
        <w:rPr>
          <w:szCs w:val="24"/>
        </w:rPr>
        <w:t>EU</w:t>
      </w:r>
      <w:r w:rsidR="003D1D2D" w:rsidRPr="000118FF">
        <w:rPr>
          <w:szCs w:val="24"/>
        </w:rPr>
        <w:t xml:space="preserve"> </w:t>
      </w:r>
      <w:r w:rsidR="005A3AA2" w:rsidRPr="000118FF">
        <w:rPr>
          <w:szCs w:val="24"/>
        </w:rPr>
        <w:t>upravuje, pro</w:t>
      </w:r>
      <w:r w:rsidR="003D1D2D" w:rsidRPr="000118FF">
        <w:rPr>
          <w:szCs w:val="24"/>
        </w:rPr>
        <w:t xml:space="preserve"> předcházení sporů</w:t>
      </w:r>
      <w:r w:rsidR="005A3AA2" w:rsidRPr="000118FF">
        <w:rPr>
          <w:szCs w:val="24"/>
        </w:rPr>
        <w:t>m postačuje</w:t>
      </w:r>
      <w:r w:rsidR="003D1D2D" w:rsidRPr="000118FF">
        <w:rPr>
          <w:szCs w:val="24"/>
        </w:rPr>
        <w:t xml:space="preserve"> dodržování koncepce přednosti </w:t>
      </w:r>
      <w:proofErr w:type="spellStart"/>
      <w:r w:rsidR="003D1D2D" w:rsidRPr="000118FF">
        <w:rPr>
          <w:szCs w:val="24"/>
        </w:rPr>
        <w:t>komunitárního</w:t>
      </w:r>
      <w:proofErr w:type="spellEnd"/>
      <w:r w:rsidR="003D1D2D" w:rsidRPr="000118FF">
        <w:rPr>
          <w:szCs w:val="24"/>
        </w:rPr>
        <w:t xml:space="preserve"> práva.</w:t>
      </w:r>
    </w:p>
    <w:p w:rsidR="00402FE9" w:rsidRPr="000118FF" w:rsidRDefault="003D1D2D" w:rsidP="002C5B34">
      <w:pPr>
        <w:ind w:firstLine="708"/>
        <w:rPr>
          <w:szCs w:val="24"/>
        </w:rPr>
      </w:pPr>
      <w:r w:rsidRPr="000118FF">
        <w:rPr>
          <w:szCs w:val="24"/>
        </w:rPr>
        <w:t xml:space="preserve"> </w:t>
      </w:r>
      <w:r w:rsidR="005A3AA2" w:rsidRPr="000118FF">
        <w:rPr>
          <w:szCs w:val="24"/>
        </w:rPr>
        <w:t>Neexistence kompletního vymezení obsahu výlučných pravomocí byla kompenzována řešením jednotlivých případů</w:t>
      </w:r>
      <w:r w:rsidR="000D66D8" w:rsidRPr="000118FF">
        <w:rPr>
          <w:szCs w:val="24"/>
        </w:rPr>
        <w:t xml:space="preserve"> pomocí judikatury Evropského</w:t>
      </w:r>
      <w:r w:rsidR="00C83535" w:rsidRPr="000118FF">
        <w:rPr>
          <w:szCs w:val="24"/>
        </w:rPr>
        <w:t xml:space="preserve"> soudní</w:t>
      </w:r>
      <w:r w:rsidR="000D66D8" w:rsidRPr="000118FF">
        <w:rPr>
          <w:szCs w:val="24"/>
        </w:rPr>
        <w:t>ho dvora.</w:t>
      </w:r>
      <w:r w:rsidR="00A21F1D">
        <w:rPr>
          <w:szCs w:val="24"/>
        </w:rPr>
        <w:t xml:space="preserve"> </w:t>
      </w:r>
      <w:r w:rsidR="000D66D8" w:rsidRPr="000118FF">
        <w:rPr>
          <w:szCs w:val="24"/>
        </w:rPr>
        <w:t xml:space="preserve">ESD je jako jediný ze smluv oprávněn určit, </w:t>
      </w:r>
      <w:r w:rsidR="00C83535" w:rsidRPr="000118FF">
        <w:rPr>
          <w:szCs w:val="24"/>
        </w:rPr>
        <w:t>které prav</w:t>
      </w:r>
      <w:r w:rsidR="00A21F1D">
        <w:rPr>
          <w:szCs w:val="24"/>
        </w:rPr>
        <w:t>omoci patří výlučně Evropské unii</w:t>
      </w:r>
      <w:r w:rsidR="00C83535" w:rsidRPr="000118FF">
        <w:rPr>
          <w:szCs w:val="24"/>
        </w:rPr>
        <w:t xml:space="preserve">. </w:t>
      </w:r>
      <w:r w:rsidR="004B10C3" w:rsidRPr="000118FF">
        <w:rPr>
          <w:szCs w:val="24"/>
        </w:rPr>
        <w:t>Žádný z judikátů se však zatím nevěnoval otázce komplexně, jsou nám k dispozici pouze jednotlivé rozsu</w:t>
      </w:r>
      <w:r w:rsidR="000B7136" w:rsidRPr="000118FF">
        <w:rPr>
          <w:szCs w:val="24"/>
        </w:rPr>
        <w:t xml:space="preserve">dky vždy pro konkrétní problém. Obecné pravidlo však můžeme najít např. v rozsudku </w:t>
      </w:r>
      <w:r w:rsidR="00402FE9" w:rsidRPr="006C57A7">
        <w:rPr>
          <w:i/>
          <w:szCs w:val="24"/>
        </w:rPr>
        <w:t>ERTA,</w:t>
      </w:r>
      <w:r w:rsidR="000B7136" w:rsidRPr="006C57A7">
        <w:rPr>
          <w:i/>
          <w:szCs w:val="24"/>
        </w:rPr>
        <w:t>C-22/70</w:t>
      </w:r>
      <w:r w:rsidR="00402FE9" w:rsidRPr="000118FF">
        <w:rPr>
          <w:rStyle w:val="Znakapoznpodarou"/>
          <w:szCs w:val="24"/>
        </w:rPr>
        <w:footnoteReference w:id="21"/>
      </w:r>
      <w:r w:rsidR="000B7136" w:rsidRPr="000118FF">
        <w:rPr>
          <w:szCs w:val="24"/>
        </w:rPr>
        <w:t>, který uvádí,</w:t>
      </w:r>
      <w:r w:rsidR="00C83535" w:rsidRPr="000118FF">
        <w:rPr>
          <w:szCs w:val="24"/>
        </w:rPr>
        <w:t xml:space="preserve"> že</w:t>
      </w:r>
      <w:r w:rsidR="000B7136" w:rsidRPr="000118FF">
        <w:rPr>
          <w:szCs w:val="24"/>
        </w:rPr>
        <w:t xml:space="preserve"> členské státy nemohou jedna</w:t>
      </w:r>
      <w:r w:rsidR="00CB69EC">
        <w:rPr>
          <w:szCs w:val="24"/>
        </w:rPr>
        <w:t>t v případech, ve kterých již EU</w:t>
      </w:r>
      <w:r w:rsidR="000B7136" w:rsidRPr="000118FF">
        <w:rPr>
          <w:szCs w:val="24"/>
        </w:rPr>
        <w:t xml:space="preserve"> vydává opatření související se společnými politikami.</w:t>
      </w:r>
    </w:p>
    <w:p w:rsidR="00C83535" w:rsidRPr="000118FF" w:rsidRDefault="00402FE9" w:rsidP="002C5B34">
      <w:pPr>
        <w:ind w:firstLine="708"/>
        <w:rPr>
          <w:szCs w:val="24"/>
        </w:rPr>
      </w:pPr>
      <w:r w:rsidRPr="000118FF">
        <w:rPr>
          <w:szCs w:val="24"/>
        </w:rPr>
        <w:t xml:space="preserve">Průlom v problematice nejasného vymezení </w:t>
      </w:r>
      <w:r w:rsidR="006C7F6F" w:rsidRPr="000118FF">
        <w:rPr>
          <w:szCs w:val="24"/>
        </w:rPr>
        <w:t>výlučných a sdílených kompetencí přichází s platností Lisabonské smlouvě. K tomu více v </w:t>
      </w:r>
      <w:r w:rsidR="00B90475">
        <w:rPr>
          <w:szCs w:val="24"/>
        </w:rPr>
        <w:t>další</w:t>
      </w:r>
      <w:r w:rsidR="006C7F6F" w:rsidRPr="000118FF">
        <w:rPr>
          <w:szCs w:val="24"/>
        </w:rPr>
        <w:t xml:space="preserve"> kapitole této práce.</w:t>
      </w:r>
      <w:r w:rsidR="000B7136" w:rsidRPr="000118FF">
        <w:rPr>
          <w:szCs w:val="24"/>
        </w:rPr>
        <w:t xml:space="preserve"> </w:t>
      </w:r>
    </w:p>
    <w:p w:rsidR="0058099A" w:rsidRPr="000118FF" w:rsidRDefault="0058099A" w:rsidP="002C5B34">
      <w:pPr>
        <w:rPr>
          <w:szCs w:val="24"/>
        </w:rPr>
      </w:pPr>
    </w:p>
    <w:p w:rsidR="0058099A" w:rsidRPr="000118FF" w:rsidRDefault="0058099A" w:rsidP="002C5B34">
      <w:pPr>
        <w:pStyle w:val="Nadpis2"/>
      </w:pPr>
      <w:bookmarkStart w:id="21" w:name="_Toc325928486"/>
      <w:r w:rsidRPr="000118FF">
        <w:t>4.</w:t>
      </w:r>
      <w:r w:rsidR="00843124">
        <w:t xml:space="preserve">4 </w:t>
      </w:r>
      <w:r w:rsidRPr="000118FF">
        <w:t>Zpřesnění subsidiarity v Protokolu</w:t>
      </w:r>
      <w:bookmarkEnd w:id="21"/>
    </w:p>
    <w:p w:rsidR="007D05E9" w:rsidRPr="000118FF" w:rsidRDefault="0058099A" w:rsidP="002C5B34">
      <w:pPr>
        <w:rPr>
          <w:szCs w:val="24"/>
        </w:rPr>
      </w:pPr>
      <w:r w:rsidRPr="000118FF">
        <w:rPr>
          <w:szCs w:val="24"/>
        </w:rPr>
        <w:tab/>
      </w:r>
      <w:r w:rsidR="009A295B" w:rsidRPr="000118FF">
        <w:rPr>
          <w:szCs w:val="24"/>
        </w:rPr>
        <w:t>Kromě již řešeného problematického vymezení výlučnýc</w:t>
      </w:r>
      <w:r w:rsidR="00B90475">
        <w:rPr>
          <w:szCs w:val="24"/>
        </w:rPr>
        <w:t>h a sdílených pravomocí obsahovaly</w:t>
      </w:r>
      <w:r w:rsidR="009A295B" w:rsidRPr="000118FF">
        <w:rPr>
          <w:szCs w:val="24"/>
        </w:rPr>
        <w:t xml:space="preserve"> i další části čl. 5 SES nejasné formulace, způsobující interpretační problémy.</w:t>
      </w:r>
      <w:r w:rsidR="002368E4" w:rsidRPr="000118FF">
        <w:rPr>
          <w:szCs w:val="24"/>
        </w:rPr>
        <w:t xml:space="preserve"> Princip subsidiarity jako ochránce zájmů členských států může být využit jen při zachování dvou kumulat</w:t>
      </w:r>
      <w:r w:rsidR="00FA17E3" w:rsidRPr="000118FF">
        <w:rPr>
          <w:szCs w:val="24"/>
        </w:rPr>
        <w:t>ivních podmínek, které určují míru efektivity, kterou by mělo rozhodování na nár</w:t>
      </w:r>
      <w:r w:rsidR="00015DA1" w:rsidRPr="000118FF">
        <w:rPr>
          <w:szCs w:val="24"/>
        </w:rPr>
        <w:t xml:space="preserve">odní či </w:t>
      </w:r>
      <w:proofErr w:type="spellStart"/>
      <w:r w:rsidR="00015DA1" w:rsidRPr="000118FF">
        <w:rPr>
          <w:szCs w:val="24"/>
        </w:rPr>
        <w:t>komunitární</w:t>
      </w:r>
      <w:proofErr w:type="spellEnd"/>
      <w:r w:rsidR="00015DA1" w:rsidRPr="000118FF">
        <w:rPr>
          <w:szCs w:val="24"/>
        </w:rPr>
        <w:t xml:space="preserve"> úrovni. První z podmínek je, aby cíle navrhované činnosti nemohly být uspokojivě</w:t>
      </w:r>
      <w:r w:rsidR="005267A5" w:rsidRPr="000118FF">
        <w:rPr>
          <w:szCs w:val="24"/>
        </w:rPr>
        <w:t xml:space="preserve"> </w:t>
      </w:r>
      <w:r w:rsidR="00015DA1" w:rsidRPr="000118FF">
        <w:rPr>
          <w:szCs w:val="24"/>
        </w:rPr>
        <w:t>dosaženy členskými státy</w:t>
      </w:r>
      <w:r w:rsidR="00A92793" w:rsidRPr="000118FF">
        <w:rPr>
          <w:szCs w:val="24"/>
        </w:rPr>
        <w:t xml:space="preserve">. Zároveň však platí i podmínka druhá, </w:t>
      </w:r>
      <w:r w:rsidR="005267A5" w:rsidRPr="000118FF">
        <w:rPr>
          <w:szCs w:val="24"/>
        </w:rPr>
        <w:t>která vyžaduje, aby tyto cíle mohly</w:t>
      </w:r>
      <w:r w:rsidR="00A92793" w:rsidRPr="000118FF">
        <w:rPr>
          <w:szCs w:val="24"/>
        </w:rPr>
        <w:t xml:space="preserve"> být z důvodů rozsahu či účinků navrhované činnosti lépe dosaženy </w:t>
      </w:r>
      <w:r w:rsidR="00CB69EC">
        <w:rPr>
          <w:szCs w:val="24"/>
        </w:rPr>
        <w:t>Unií</w:t>
      </w:r>
      <w:r w:rsidR="00A92793" w:rsidRPr="000118FF">
        <w:rPr>
          <w:i/>
          <w:szCs w:val="24"/>
        </w:rPr>
        <w:t>.</w:t>
      </w:r>
      <w:r w:rsidR="005D4445" w:rsidRPr="000118FF">
        <w:rPr>
          <w:szCs w:val="24"/>
        </w:rPr>
        <w:t xml:space="preserve"> Obě tyto podmínky jsou formulovány velmi neurčitě a dávají velký prostor k různým možnostem jejích výkladu. </w:t>
      </w:r>
      <w:r w:rsidR="00124E2B" w:rsidRPr="000118FF">
        <w:rPr>
          <w:szCs w:val="24"/>
        </w:rPr>
        <w:t>Žádné další zpřesnění obou podmínek v SES nenajdeme</w:t>
      </w:r>
      <w:r w:rsidR="002A01C7" w:rsidRPr="000118FF">
        <w:rPr>
          <w:szCs w:val="24"/>
        </w:rPr>
        <w:t>.</w:t>
      </w:r>
      <w:r w:rsidR="00F217C9" w:rsidRPr="000118FF">
        <w:rPr>
          <w:szCs w:val="24"/>
        </w:rPr>
        <w:t xml:space="preserve"> Tento nejistý stav se stal terčem velké kritiky. Z toho důvodu byl vytvořen</w:t>
      </w:r>
      <w:r w:rsidR="006C57A7">
        <w:rPr>
          <w:szCs w:val="24"/>
        </w:rPr>
        <w:t xml:space="preserve"> k Amsterdamské smlouvě</w:t>
      </w:r>
      <w:r w:rsidR="00F217C9" w:rsidRPr="000118FF">
        <w:rPr>
          <w:szCs w:val="24"/>
        </w:rPr>
        <w:t xml:space="preserve"> Protokol</w:t>
      </w:r>
      <w:r w:rsidR="002A01C7" w:rsidRPr="000118FF">
        <w:rPr>
          <w:szCs w:val="24"/>
        </w:rPr>
        <w:t xml:space="preserve"> </w:t>
      </w:r>
      <w:r w:rsidR="007D05E9" w:rsidRPr="000118FF">
        <w:rPr>
          <w:szCs w:val="24"/>
        </w:rPr>
        <w:t xml:space="preserve">o použití subsidiarity a proporcionality. </w:t>
      </w:r>
    </w:p>
    <w:p w:rsidR="00C51E40" w:rsidRPr="000118FF" w:rsidRDefault="007D05E9" w:rsidP="002C5B34">
      <w:pPr>
        <w:rPr>
          <w:rFonts w:eastAsia="MS Mincho"/>
          <w:szCs w:val="24"/>
          <w:lang w:eastAsia="cs-CZ"/>
        </w:rPr>
      </w:pPr>
      <w:r w:rsidRPr="000118FF">
        <w:rPr>
          <w:szCs w:val="24"/>
        </w:rPr>
        <w:tab/>
        <w:t>Tento třináctibodový Protokol</w:t>
      </w:r>
      <w:r w:rsidR="005C2305" w:rsidRPr="000118FF">
        <w:rPr>
          <w:szCs w:val="24"/>
        </w:rPr>
        <w:t xml:space="preserve"> </w:t>
      </w:r>
      <w:r w:rsidRPr="000118FF">
        <w:rPr>
          <w:szCs w:val="24"/>
        </w:rPr>
        <w:t>byl přijat v r</w:t>
      </w:r>
      <w:r w:rsidR="005C2305" w:rsidRPr="000118FF">
        <w:rPr>
          <w:szCs w:val="24"/>
        </w:rPr>
        <w:t>oce 1997, v návaznosti na</w:t>
      </w:r>
      <w:r w:rsidRPr="000118FF">
        <w:rPr>
          <w:szCs w:val="24"/>
        </w:rPr>
        <w:t xml:space="preserve"> zasedání Evropské rady v Birminghamu (říjen 1992) a Edinburghu</w:t>
      </w:r>
      <w:r w:rsidR="005C2305" w:rsidRPr="000118FF">
        <w:rPr>
          <w:szCs w:val="24"/>
        </w:rPr>
        <w:t xml:space="preserve"> (prosinec 1992), jako součást Smlouvy o založení </w:t>
      </w:r>
      <w:r w:rsidR="005C2305" w:rsidRPr="000118FF">
        <w:rPr>
          <w:szCs w:val="24"/>
        </w:rPr>
        <w:lastRenderedPageBreak/>
        <w:t>ES</w:t>
      </w:r>
      <w:r w:rsidRPr="000118FF">
        <w:rPr>
          <w:szCs w:val="24"/>
        </w:rPr>
        <w:t xml:space="preserve">. </w:t>
      </w:r>
      <w:r w:rsidR="00595161">
        <w:rPr>
          <w:rFonts w:eastAsia="Times New Roman"/>
          <w:szCs w:val="24"/>
          <w:lang w:eastAsia="cs-CZ"/>
        </w:rPr>
        <w:t>Protokol stanovoval</w:t>
      </w:r>
      <w:r w:rsidR="004D043A" w:rsidRPr="000118FF">
        <w:rPr>
          <w:rFonts w:eastAsia="Times New Roman"/>
          <w:szCs w:val="24"/>
          <w:lang w:eastAsia="cs-CZ"/>
        </w:rPr>
        <w:t>, že jsou smluvní strany „</w:t>
      </w:r>
      <w:r w:rsidR="00790CB8" w:rsidRPr="000118FF">
        <w:rPr>
          <w:rFonts w:eastAsia="Times New Roman"/>
          <w:i/>
          <w:szCs w:val="24"/>
          <w:lang w:eastAsia="cs-CZ"/>
        </w:rPr>
        <w:t xml:space="preserve">odhodlány </w:t>
      </w:r>
      <w:r w:rsidR="004D043A" w:rsidRPr="000118FF">
        <w:rPr>
          <w:rFonts w:eastAsia="Times New Roman"/>
          <w:i/>
          <w:szCs w:val="24"/>
          <w:lang w:eastAsia="cs-CZ"/>
        </w:rPr>
        <w:t>stanovit podmínky použití zásad subsidiarity a proporcionality, zakotvených v článku 5 Smlouvy o založení Evropského společenství, aby se přesněji vymezila kritéria jejich použití a zajistilo se jejich přísné dodržování a koherentní provádění všemi orgány,</w:t>
      </w:r>
      <w:r w:rsidR="00790CB8" w:rsidRPr="000118FF">
        <w:rPr>
          <w:rFonts w:eastAsia="Times New Roman"/>
          <w:i/>
          <w:szCs w:val="24"/>
          <w:lang w:eastAsia="cs-CZ"/>
        </w:rPr>
        <w:t xml:space="preserve"> přejíce si</w:t>
      </w:r>
      <w:r w:rsidR="004D043A" w:rsidRPr="000118FF">
        <w:rPr>
          <w:rFonts w:eastAsia="Times New Roman"/>
          <w:i/>
          <w:szCs w:val="24"/>
          <w:lang w:eastAsia="cs-CZ"/>
        </w:rPr>
        <w:t xml:space="preserve"> zajistit, aby rozhodnutí byla </w:t>
      </w:r>
      <w:r w:rsidR="00790CB8" w:rsidRPr="000118FF">
        <w:rPr>
          <w:rFonts w:eastAsia="Times New Roman"/>
          <w:i/>
          <w:szCs w:val="24"/>
          <w:lang w:eastAsia="cs-CZ"/>
        </w:rPr>
        <w:t>přijímána nejblíže občanům Unie“</w:t>
      </w:r>
      <w:r w:rsidR="00B84DFB" w:rsidRPr="000118FF">
        <w:rPr>
          <w:rStyle w:val="Znakapoznpodarou"/>
          <w:rFonts w:eastAsia="Times New Roman"/>
          <w:i/>
          <w:color w:val="000000"/>
          <w:szCs w:val="24"/>
          <w:lang w:eastAsia="cs-CZ"/>
        </w:rPr>
        <w:footnoteReference w:id="22"/>
      </w:r>
      <w:r w:rsidR="00422188" w:rsidRPr="000118FF">
        <w:rPr>
          <w:rFonts w:eastAsia="Times New Roman"/>
          <w:i/>
          <w:szCs w:val="24"/>
          <w:lang w:eastAsia="cs-CZ"/>
        </w:rPr>
        <w:t xml:space="preserve">. </w:t>
      </w:r>
      <w:r w:rsidR="00CB69EC">
        <w:rPr>
          <w:color w:val="000000"/>
          <w:szCs w:val="24"/>
          <w:shd w:val="clear" w:color="auto" w:fill="FFFFFF"/>
        </w:rPr>
        <w:t>Společenství</w:t>
      </w:r>
      <w:r w:rsidR="00595161">
        <w:rPr>
          <w:color w:val="000000"/>
          <w:szCs w:val="24"/>
          <w:shd w:val="clear" w:color="auto" w:fill="FFFFFF"/>
        </w:rPr>
        <w:t xml:space="preserve"> mělo</w:t>
      </w:r>
      <w:r w:rsidR="00422188" w:rsidRPr="000118FF">
        <w:rPr>
          <w:color w:val="000000"/>
          <w:szCs w:val="24"/>
          <w:shd w:val="clear" w:color="auto" w:fill="FFFFFF"/>
        </w:rPr>
        <w:t xml:space="preserve"> přijímat p</w:t>
      </w:r>
      <w:r w:rsidR="0083163F">
        <w:rPr>
          <w:color w:val="000000"/>
          <w:szCs w:val="24"/>
          <w:shd w:val="clear" w:color="auto" w:fill="FFFFFF"/>
        </w:rPr>
        <w:t>rávní předpisy pouze v nezbytně nu</w:t>
      </w:r>
      <w:r w:rsidR="00595161">
        <w:rPr>
          <w:color w:val="000000"/>
          <w:szCs w:val="24"/>
          <w:shd w:val="clear" w:color="auto" w:fill="FFFFFF"/>
        </w:rPr>
        <w:t>tné míře, akty Společenství měly</w:t>
      </w:r>
      <w:r w:rsidR="00422188" w:rsidRPr="000118FF">
        <w:rPr>
          <w:color w:val="000000"/>
          <w:szCs w:val="24"/>
          <w:shd w:val="clear" w:color="auto" w:fill="FFFFFF"/>
        </w:rPr>
        <w:t xml:space="preserve"> ponechávat co nejvíce prostoru vnitrostátnímu rozhodování.</w:t>
      </w:r>
      <w:r w:rsidR="00422188" w:rsidRPr="000118FF">
        <w:rPr>
          <w:color w:val="000000"/>
          <w:szCs w:val="24"/>
        </w:rPr>
        <w:t xml:space="preserve"> </w:t>
      </w:r>
      <w:r w:rsidR="00595161">
        <w:rPr>
          <w:szCs w:val="24"/>
        </w:rPr>
        <w:t>Protokol neměl retroaktivní působnost, nesměl</w:t>
      </w:r>
      <w:r w:rsidR="0039750E" w:rsidRPr="000118FF">
        <w:rPr>
          <w:szCs w:val="24"/>
        </w:rPr>
        <w:t xml:space="preserve"> narušo</w:t>
      </w:r>
      <w:r w:rsidR="00595161">
        <w:rPr>
          <w:szCs w:val="24"/>
        </w:rPr>
        <w:t xml:space="preserve">vat </w:t>
      </w:r>
      <w:proofErr w:type="spellStart"/>
      <w:r w:rsidR="00595161">
        <w:rPr>
          <w:szCs w:val="24"/>
        </w:rPr>
        <w:t>acquis</w:t>
      </w:r>
      <w:proofErr w:type="spellEnd"/>
      <w:r w:rsidR="00595161">
        <w:rPr>
          <w:szCs w:val="24"/>
        </w:rPr>
        <w:t xml:space="preserve"> </w:t>
      </w:r>
      <w:proofErr w:type="spellStart"/>
      <w:r w:rsidR="00595161">
        <w:rPr>
          <w:szCs w:val="24"/>
        </w:rPr>
        <w:t>communautaire</w:t>
      </w:r>
      <w:proofErr w:type="spellEnd"/>
      <w:r w:rsidR="00595161">
        <w:rPr>
          <w:szCs w:val="24"/>
        </w:rPr>
        <w:t xml:space="preserve"> a nesměl</w:t>
      </w:r>
      <w:r w:rsidR="0039750E" w:rsidRPr="000118FF">
        <w:rPr>
          <w:szCs w:val="24"/>
        </w:rPr>
        <w:t xml:space="preserve"> zpochybňovat zásadu nadřazenosti a přímé aplikovatelnosti evropského práva</w:t>
      </w:r>
      <w:r w:rsidR="0039750E" w:rsidRPr="000118FF">
        <w:rPr>
          <w:rStyle w:val="Znakapoznpodarou"/>
          <w:color w:val="000000"/>
          <w:szCs w:val="24"/>
        </w:rPr>
        <w:footnoteReference w:id="23"/>
      </w:r>
      <w:r w:rsidR="00456773" w:rsidRPr="000118FF">
        <w:rPr>
          <w:szCs w:val="24"/>
        </w:rPr>
        <w:t xml:space="preserve">. </w:t>
      </w:r>
      <w:r w:rsidR="00456773" w:rsidRPr="000118FF">
        <w:rPr>
          <w:szCs w:val="24"/>
          <w:shd w:val="clear" w:color="auto" w:fill="FFFFFF"/>
        </w:rPr>
        <w:t>I když se od Protokolu očekávalo, že napraví a vyřeší všechny nejednoznačnosti definice článku 5 SES, opět se z něj stal text plný kompromisů a vágních te</w:t>
      </w:r>
      <w:r w:rsidR="00595161">
        <w:rPr>
          <w:szCs w:val="24"/>
          <w:shd w:val="clear" w:color="auto" w:fill="FFFFFF"/>
        </w:rPr>
        <w:t>rmínů. Z velké části jen opakoval a opisoval</w:t>
      </w:r>
      <w:r w:rsidR="00456773" w:rsidRPr="000118FF">
        <w:rPr>
          <w:szCs w:val="24"/>
          <w:shd w:val="clear" w:color="auto" w:fill="FFFFFF"/>
        </w:rPr>
        <w:t xml:space="preserve"> znění článku 5. </w:t>
      </w:r>
      <w:r w:rsidR="00A81198" w:rsidRPr="000118FF">
        <w:rPr>
          <w:color w:val="000000"/>
          <w:szCs w:val="24"/>
          <w:shd w:val="clear" w:color="auto" w:fill="FFFFFF"/>
        </w:rPr>
        <w:t>Nelze ale nezmínit i spoustu přínosů, které měl.</w:t>
      </w:r>
    </w:p>
    <w:p w:rsidR="007D5BB5" w:rsidRPr="000118FF" w:rsidRDefault="00EB2802" w:rsidP="002C5B34">
      <w:pPr>
        <w:ind w:firstLine="708"/>
        <w:rPr>
          <w:rFonts w:eastAsia="Times New Roman"/>
          <w:color w:val="000000"/>
          <w:lang w:eastAsia="cs-CZ"/>
        </w:rPr>
      </w:pPr>
      <w:r w:rsidRPr="000118FF">
        <w:rPr>
          <w:color w:val="000000"/>
          <w:shd w:val="clear" w:color="auto" w:fill="FFFFFF"/>
        </w:rPr>
        <w:t xml:space="preserve">Všechny návrhy právních předpisů </w:t>
      </w:r>
      <w:r w:rsidR="00CB69EC">
        <w:rPr>
          <w:color w:val="000000"/>
          <w:shd w:val="clear" w:color="auto" w:fill="FFFFFF"/>
        </w:rPr>
        <w:t>EU</w:t>
      </w:r>
      <w:r w:rsidR="00595161">
        <w:rPr>
          <w:color w:val="000000"/>
          <w:shd w:val="clear" w:color="auto" w:fill="FFFFFF"/>
        </w:rPr>
        <w:t xml:space="preserve"> musely</w:t>
      </w:r>
      <w:r w:rsidRPr="000118FF">
        <w:rPr>
          <w:color w:val="000000"/>
          <w:shd w:val="clear" w:color="auto" w:fill="FFFFFF"/>
        </w:rPr>
        <w:t xml:space="preserve"> být dle Protokolu odůvodněny, aby bylo prokázáno, že jsou v souladu se zásadami</w:t>
      </w:r>
      <w:r w:rsidR="00F02CCC" w:rsidRPr="000118FF">
        <w:rPr>
          <w:color w:val="000000"/>
          <w:shd w:val="clear" w:color="auto" w:fill="FFFFFF"/>
        </w:rPr>
        <w:t xml:space="preserve"> subsidiarity a proporcionality. Pokud má být cílů </w:t>
      </w:r>
      <w:r w:rsidR="00CB69EC">
        <w:rPr>
          <w:color w:val="000000"/>
          <w:shd w:val="clear" w:color="auto" w:fill="FFFFFF"/>
        </w:rPr>
        <w:t>EU</w:t>
      </w:r>
      <w:r w:rsidR="00F02CCC" w:rsidRPr="000118FF">
        <w:rPr>
          <w:color w:val="000000"/>
          <w:shd w:val="clear" w:color="auto" w:fill="FFFFFF"/>
        </w:rPr>
        <w:t xml:space="preserve"> lépe dosáhnuto </w:t>
      </w:r>
      <w:r w:rsidR="00A81198" w:rsidRPr="000118FF">
        <w:rPr>
          <w:color w:val="000000"/>
          <w:shd w:val="clear" w:color="auto" w:fill="FFFFFF"/>
        </w:rPr>
        <w:t>n</w:t>
      </w:r>
      <w:r w:rsidR="00CB69EC">
        <w:rPr>
          <w:color w:val="000000"/>
          <w:shd w:val="clear" w:color="auto" w:fill="FFFFFF"/>
        </w:rPr>
        <w:t>a úrovni unijní</w:t>
      </w:r>
      <w:r w:rsidRPr="000118FF">
        <w:rPr>
          <w:color w:val="000000"/>
          <w:shd w:val="clear" w:color="auto" w:fill="FFFFFF"/>
        </w:rPr>
        <w:t>, musí být</w:t>
      </w:r>
      <w:r w:rsidR="00F02CCC" w:rsidRPr="000118FF">
        <w:rPr>
          <w:color w:val="000000"/>
          <w:shd w:val="clear" w:color="auto" w:fill="FFFFFF"/>
        </w:rPr>
        <w:t xml:space="preserve"> tento závěr</w:t>
      </w:r>
      <w:r w:rsidRPr="000118FF">
        <w:rPr>
          <w:color w:val="000000"/>
          <w:shd w:val="clear" w:color="auto" w:fill="FFFFFF"/>
        </w:rPr>
        <w:t xml:space="preserve"> podložen kvalitativními nebo, kdekoli je to možné, kvantitativními údaji.</w:t>
      </w:r>
      <w:r w:rsidR="00077CA7" w:rsidRPr="000118FF">
        <w:rPr>
          <w:color w:val="000000"/>
          <w:shd w:val="clear" w:color="auto" w:fill="FFFFFF"/>
        </w:rPr>
        <w:t xml:space="preserve"> Tímto způsobem reguluje </w:t>
      </w:r>
      <w:r w:rsidR="00075A1F">
        <w:rPr>
          <w:color w:val="000000"/>
          <w:shd w:val="clear" w:color="auto" w:fill="FFFFFF"/>
        </w:rPr>
        <w:t>procedurální postup orgánů EU</w:t>
      </w:r>
      <w:r w:rsidR="00F11364" w:rsidRPr="000118FF">
        <w:rPr>
          <w:color w:val="000000"/>
          <w:shd w:val="clear" w:color="auto" w:fill="FFFFFF"/>
        </w:rPr>
        <w:t xml:space="preserve"> při používání subsidiarity a proporcionality.</w:t>
      </w:r>
      <w:r w:rsidR="00B84DFB" w:rsidRPr="000118FF">
        <w:rPr>
          <w:rFonts w:eastAsia="Times New Roman"/>
          <w:i/>
          <w:color w:val="000000"/>
          <w:lang w:eastAsia="cs-CZ"/>
        </w:rPr>
        <w:t xml:space="preserve"> </w:t>
      </w:r>
      <w:r w:rsidR="008441AA" w:rsidRPr="000118FF">
        <w:rPr>
          <w:rFonts w:eastAsia="Times New Roman"/>
          <w:color w:val="000000"/>
          <w:lang w:eastAsia="cs-CZ"/>
        </w:rPr>
        <w:t xml:space="preserve">Aby byla činnost </w:t>
      </w:r>
      <w:r w:rsidR="00075A1F" w:rsidRPr="00075A1F">
        <w:rPr>
          <w:rFonts w:eastAsia="Times New Roman"/>
          <w:color w:val="000000"/>
          <w:lang w:eastAsia="cs-CZ"/>
        </w:rPr>
        <w:t>EU</w:t>
      </w:r>
      <w:r w:rsidR="00075A1F">
        <w:rPr>
          <w:rFonts w:eastAsia="Times New Roman"/>
          <w:color w:val="000000"/>
          <w:lang w:eastAsia="cs-CZ"/>
        </w:rPr>
        <w:t xml:space="preserve"> </w:t>
      </w:r>
      <w:r w:rsidR="008441AA" w:rsidRPr="00075A1F">
        <w:rPr>
          <w:rFonts w:eastAsia="Times New Roman"/>
          <w:color w:val="000000"/>
          <w:lang w:eastAsia="cs-CZ"/>
        </w:rPr>
        <w:t>odůvodněná</w:t>
      </w:r>
      <w:r w:rsidR="008441AA" w:rsidRPr="000118FF">
        <w:rPr>
          <w:rFonts w:eastAsia="Times New Roman"/>
          <w:color w:val="000000"/>
          <w:lang w:eastAsia="cs-CZ"/>
        </w:rPr>
        <w:t>, je třeba splnit obě podmínky zásady subsidiarity. Zkoumání, zda jsou tyto kumulativní podmínky splněny, by se mělo řídit těmito hledisky:</w:t>
      </w:r>
    </w:p>
    <w:p w:rsidR="008441AA" w:rsidRPr="000118FF" w:rsidRDefault="008441AA" w:rsidP="002C5B34">
      <w:pPr>
        <w:rPr>
          <w:rFonts w:eastAsia="Times New Roman"/>
          <w:color w:val="000000"/>
          <w:lang w:eastAsia="cs-CZ"/>
        </w:rPr>
      </w:pPr>
      <w:r w:rsidRPr="000118FF">
        <w:rPr>
          <w:rFonts w:eastAsia="Times New Roman"/>
          <w:color w:val="000000"/>
          <w:lang w:eastAsia="cs-CZ"/>
        </w:rPr>
        <w:t>- posuzovaná záležitost má nadnárodní povahu, kterou nelze uspokojivě vyřešit činností členských států,</w:t>
      </w:r>
    </w:p>
    <w:p w:rsidR="008441AA" w:rsidRPr="000118FF" w:rsidRDefault="008441AA" w:rsidP="002C5B34">
      <w:pPr>
        <w:rPr>
          <w:rFonts w:eastAsia="Times New Roman"/>
          <w:color w:val="000000"/>
          <w:szCs w:val="24"/>
          <w:lang w:eastAsia="cs-CZ"/>
        </w:rPr>
      </w:pPr>
      <w:r w:rsidRPr="000118FF">
        <w:rPr>
          <w:rFonts w:eastAsia="Times New Roman"/>
          <w:color w:val="000000"/>
          <w:szCs w:val="24"/>
          <w:lang w:eastAsia="cs-CZ"/>
        </w:rPr>
        <w:t>- činnost pouze na vnitrostátní úrovni nebo nečinnost Společenství by byla v rozporu s požadavky Smlouvy (jako nezbytnost napravit narušení hospodářské soutěže nebo vyvarovat se zastřeného omezování obchodu nebo posílit hospodářskou a sociální soudržnost) nebo by jinak významně poškodila zájmy členských států,</w:t>
      </w:r>
    </w:p>
    <w:p w:rsidR="00244DA9" w:rsidRPr="000118FF" w:rsidRDefault="008441AA" w:rsidP="002C5B34">
      <w:pPr>
        <w:rPr>
          <w:rFonts w:eastAsia="Times New Roman"/>
          <w:color w:val="000000"/>
          <w:szCs w:val="24"/>
          <w:lang w:eastAsia="cs-CZ"/>
        </w:rPr>
      </w:pPr>
      <w:r w:rsidRPr="000118FF">
        <w:rPr>
          <w:rFonts w:eastAsia="Times New Roman"/>
          <w:color w:val="000000"/>
          <w:szCs w:val="24"/>
          <w:lang w:eastAsia="cs-CZ"/>
        </w:rPr>
        <w:t>- činnost na úrovni Společenství by vzhledem ke svému rozsahu nebo účinkům přinesla ve srovnání s činností na úrovni členských států zřejmé výhody.</w:t>
      </w:r>
    </w:p>
    <w:p w:rsidR="00D74EAB" w:rsidRPr="000118FF" w:rsidRDefault="00BA7CCA" w:rsidP="002C5B34">
      <w:pPr>
        <w:ind w:firstLine="708"/>
        <w:rPr>
          <w:rFonts w:eastAsia="Times New Roman"/>
          <w:color w:val="000000"/>
          <w:szCs w:val="24"/>
          <w:lang w:eastAsia="cs-CZ"/>
        </w:rPr>
      </w:pPr>
      <w:r w:rsidRPr="000118FF">
        <w:rPr>
          <w:rFonts w:eastAsia="Times New Roman"/>
          <w:color w:val="000000"/>
          <w:szCs w:val="24"/>
          <w:lang w:eastAsia="cs-CZ"/>
        </w:rPr>
        <w:lastRenderedPageBreak/>
        <w:t>Krom upřesnění v podobě zařazení nadnárodních záležitostí do rozhod</w:t>
      </w:r>
      <w:r w:rsidR="00D74EAB" w:rsidRPr="000118FF">
        <w:rPr>
          <w:rFonts w:eastAsia="Times New Roman"/>
          <w:color w:val="000000"/>
          <w:szCs w:val="24"/>
          <w:lang w:eastAsia="cs-CZ"/>
        </w:rPr>
        <w:t xml:space="preserve">ovacích rukou </w:t>
      </w:r>
      <w:r w:rsidR="00075A1F">
        <w:rPr>
          <w:rFonts w:eastAsia="Times New Roman"/>
          <w:color w:val="000000"/>
          <w:szCs w:val="24"/>
          <w:lang w:eastAsia="cs-CZ"/>
        </w:rPr>
        <w:t>EU</w:t>
      </w:r>
      <w:r w:rsidR="00595161">
        <w:rPr>
          <w:rFonts w:eastAsia="Times New Roman"/>
          <w:color w:val="000000"/>
          <w:szCs w:val="24"/>
          <w:lang w:eastAsia="cs-CZ"/>
        </w:rPr>
        <w:t xml:space="preserve"> obsahovaly </w:t>
      </w:r>
      <w:r w:rsidRPr="000118FF">
        <w:rPr>
          <w:rFonts w:eastAsia="Times New Roman"/>
          <w:color w:val="000000"/>
          <w:szCs w:val="24"/>
          <w:lang w:eastAsia="cs-CZ"/>
        </w:rPr>
        <w:t>tyto hlediska spoustu nepřesných pojmů</w:t>
      </w:r>
      <w:r w:rsidR="00D74EAB" w:rsidRPr="000118FF">
        <w:rPr>
          <w:rFonts w:eastAsia="Times New Roman"/>
          <w:color w:val="000000"/>
          <w:szCs w:val="24"/>
          <w:lang w:eastAsia="cs-CZ"/>
        </w:rPr>
        <w:t>.</w:t>
      </w:r>
      <w:r w:rsidR="00595161">
        <w:rPr>
          <w:rFonts w:eastAsia="Times New Roman"/>
          <w:color w:val="000000"/>
          <w:szCs w:val="24"/>
          <w:lang w:eastAsia="cs-CZ"/>
        </w:rPr>
        <w:t xml:space="preserve"> Nebylo</w:t>
      </w:r>
      <w:r w:rsidRPr="000118FF">
        <w:rPr>
          <w:rFonts w:eastAsia="Times New Roman"/>
          <w:color w:val="000000"/>
          <w:szCs w:val="24"/>
          <w:lang w:eastAsia="cs-CZ"/>
        </w:rPr>
        <w:t xml:space="preserve"> např. jasné, co si představit pod pojmem „zřejmé výhody“. </w:t>
      </w:r>
    </w:p>
    <w:p w:rsidR="00C7656B" w:rsidRPr="000118FF" w:rsidRDefault="00C7656B" w:rsidP="002C5B34">
      <w:pPr>
        <w:rPr>
          <w:rFonts w:eastAsia="Times New Roman"/>
          <w:color w:val="000000"/>
          <w:szCs w:val="24"/>
          <w:lang w:eastAsia="cs-CZ"/>
        </w:rPr>
      </w:pPr>
      <w:r w:rsidRPr="000118FF">
        <w:rPr>
          <w:rFonts w:eastAsia="Times New Roman"/>
          <w:color w:val="000000"/>
          <w:szCs w:val="24"/>
          <w:lang w:eastAsia="cs-CZ"/>
        </w:rPr>
        <w:tab/>
        <w:t xml:space="preserve">Z tohoto všeho </w:t>
      </w:r>
      <w:r w:rsidR="00C0316B" w:rsidRPr="000118FF">
        <w:rPr>
          <w:rFonts w:eastAsia="Times New Roman"/>
          <w:color w:val="000000"/>
          <w:szCs w:val="24"/>
          <w:lang w:eastAsia="cs-CZ"/>
        </w:rPr>
        <w:t>tedy vyplývá, že ani Protokolu o</w:t>
      </w:r>
      <w:r w:rsidRPr="000118FF">
        <w:rPr>
          <w:rFonts w:eastAsia="Times New Roman"/>
          <w:color w:val="000000"/>
          <w:szCs w:val="24"/>
          <w:lang w:eastAsia="cs-CZ"/>
        </w:rPr>
        <w:t xml:space="preserve"> používání subsidiarity a proporcionality se nepodařilo úpravu subsidiarity v zakládacích listinách zpřesnit. </w:t>
      </w:r>
      <w:r w:rsidRPr="000118FF">
        <w:rPr>
          <w:szCs w:val="24"/>
        </w:rPr>
        <w:t>I nadále byla tedy právní úprava principu subsidiarity, zakotvená v</w:t>
      </w:r>
      <w:r w:rsidR="00955EB6">
        <w:rPr>
          <w:szCs w:val="24"/>
        </w:rPr>
        <w:t xml:space="preserve"> čl. 5 odst. 2 SES a </w:t>
      </w:r>
      <w:r w:rsidR="00EA1274" w:rsidRPr="000118FF">
        <w:rPr>
          <w:szCs w:val="24"/>
        </w:rPr>
        <w:t>ustanoveních Protokolu, nejednoznačná. V</w:t>
      </w:r>
      <w:r w:rsidR="00C0316B" w:rsidRPr="000118FF">
        <w:rPr>
          <w:szCs w:val="24"/>
        </w:rPr>
        <w:t>ysoká míra neurčitosti právní úpravy subsidiarity nahrávala zájmům</w:t>
      </w:r>
      <w:r w:rsidR="00EA1274" w:rsidRPr="000118FF">
        <w:rPr>
          <w:szCs w:val="24"/>
        </w:rPr>
        <w:t xml:space="preserve"> </w:t>
      </w:r>
      <w:r w:rsidR="00075A1F">
        <w:rPr>
          <w:szCs w:val="24"/>
        </w:rPr>
        <w:t>EU</w:t>
      </w:r>
      <w:r w:rsidR="00EA1274" w:rsidRPr="000118FF">
        <w:rPr>
          <w:szCs w:val="24"/>
        </w:rPr>
        <w:t xml:space="preserve"> zachovat či ještě rozšířit</w:t>
      </w:r>
      <w:r w:rsidR="00C0316B" w:rsidRPr="000118FF">
        <w:rPr>
          <w:szCs w:val="24"/>
        </w:rPr>
        <w:t xml:space="preserve"> své kompetence. </w:t>
      </w:r>
      <w:r w:rsidR="00EA1274" w:rsidRPr="000118FF">
        <w:rPr>
          <w:szCs w:val="24"/>
        </w:rPr>
        <w:t>Č</w:t>
      </w:r>
      <w:r w:rsidRPr="000118FF">
        <w:rPr>
          <w:szCs w:val="24"/>
        </w:rPr>
        <w:t>lenské státy</w:t>
      </w:r>
      <w:r w:rsidR="00EA1274" w:rsidRPr="000118FF">
        <w:rPr>
          <w:szCs w:val="24"/>
        </w:rPr>
        <w:t xml:space="preserve"> nebyly dostatečně spokojeny a spolu s nimi i řada</w:t>
      </w:r>
      <w:r w:rsidR="00955EB6">
        <w:rPr>
          <w:szCs w:val="24"/>
        </w:rPr>
        <w:t xml:space="preserve"> kritiků mezi odborníky v oblasti</w:t>
      </w:r>
      <w:r w:rsidRPr="000118FF">
        <w:rPr>
          <w:szCs w:val="24"/>
        </w:rPr>
        <w:t xml:space="preserve"> evropského práva. </w:t>
      </w:r>
      <w:r w:rsidR="00231F4D" w:rsidRPr="000118FF">
        <w:rPr>
          <w:szCs w:val="24"/>
        </w:rPr>
        <w:t xml:space="preserve">Se všemi těmito úskalími bylo počítáno při přípravách znění Evropské ústavy a později Lisabonské smlouvy. Lisabonská smlouva měla </w:t>
      </w:r>
      <w:r w:rsidR="002667C2" w:rsidRPr="000118FF">
        <w:rPr>
          <w:szCs w:val="24"/>
        </w:rPr>
        <w:t>tyto nedostatky podchytit a napravit. To, do jaké míry se jí to povedlo, bude předmětem</w:t>
      </w:r>
      <w:r w:rsidR="00006E36">
        <w:rPr>
          <w:szCs w:val="24"/>
        </w:rPr>
        <w:t xml:space="preserve"> další</w:t>
      </w:r>
      <w:r w:rsidR="002667C2" w:rsidRPr="000118FF">
        <w:rPr>
          <w:szCs w:val="24"/>
        </w:rPr>
        <w:t xml:space="preserve"> kapitoly. </w:t>
      </w:r>
    </w:p>
    <w:p w:rsidR="005F785F" w:rsidRPr="000118FF" w:rsidRDefault="005F785F" w:rsidP="002C5B34">
      <w:pPr>
        <w:rPr>
          <w:rFonts w:eastAsia="Times New Roman"/>
          <w:color w:val="000000"/>
          <w:szCs w:val="24"/>
          <w:lang w:eastAsia="cs-CZ"/>
        </w:rPr>
      </w:pPr>
      <w:r w:rsidRPr="000118FF">
        <w:rPr>
          <w:rFonts w:eastAsia="Times New Roman"/>
          <w:color w:val="000000"/>
          <w:szCs w:val="24"/>
          <w:lang w:eastAsia="cs-CZ"/>
        </w:rPr>
        <w:br w:type="page"/>
      </w:r>
    </w:p>
    <w:p w:rsidR="00006E36" w:rsidRDefault="00006E36" w:rsidP="002C5B34">
      <w:pPr>
        <w:pStyle w:val="Nadpis1"/>
        <w:ind w:left="0" w:firstLine="0"/>
      </w:pPr>
      <w:bookmarkStart w:id="22" w:name="_Toc325928487"/>
      <w:r>
        <w:lastRenderedPageBreak/>
        <w:t>Lisabonská smlouva a změny u principu subsidiarity</w:t>
      </w:r>
      <w:bookmarkEnd w:id="22"/>
    </w:p>
    <w:p w:rsidR="00006E36" w:rsidRPr="000118FF" w:rsidRDefault="00006E36" w:rsidP="002C5B34">
      <w:pPr>
        <w:rPr>
          <w:szCs w:val="24"/>
        </w:rPr>
      </w:pPr>
      <w:r>
        <w:rPr>
          <w:szCs w:val="24"/>
        </w:rPr>
        <w:tab/>
        <w:t>Lisabonská smlouva, která byla přijata po</w:t>
      </w:r>
      <w:r w:rsidRPr="000118FF">
        <w:rPr>
          <w:szCs w:val="24"/>
        </w:rPr>
        <w:t xml:space="preserve"> neúspěchu Smlouvy o Ústavě pro Evropu („tzv. Ústavy EU“), </w:t>
      </w:r>
      <w:r>
        <w:rPr>
          <w:szCs w:val="24"/>
        </w:rPr>
        <w:t>se měla stát něčím, co zachrání</w:t>
      </w:r>
      <w:r w:rsidRPr="000118FF">
        <w:rPr>
          <w:szCs w:val="24"/>
        </w:rPr>
        <w:t xml:space="preserve"> evropskou integraci a bud</w:t>
      </w:r>
      <w:r>
        <w:rPr>
          <w:szCs w:val="24"/>
        </w:rPr>
        <w:t>oucí fungování Evropské unie. B</w:t>
      </w:r>
      <w:r w:rsidRPr="000118FF">
        <w:rPr>
          <w:color w:val="000000"/>
          <w:szCs w:val="24"/>
          <w:shd w:val="clear" w:color="auto" w:fill="FFFFFF"/>
        </w:rPr>
        <w:t>yla podepsána</w:t>
      </w:r>
      <w:r w:rsidRPr="000118FF">
        <w:rPr>
          <w:rStyle w:val="apple-converted-space"/>
          <w:color w:val="000000"/>
          <w:szCs w:val="24"/>
          <w:shd w:val="clear" w:color="auto" w:fill="FFFFFF"/>
        </w:rPr>
        <w:t> </w:t>
      </w:r>
      <w:r>
        <w:rPr>
          <w:szCs w:val="24"/>
          <w:shd w:val="clear" w:color="auto" w:fill="FFFFFF"/>
        </w:rPr>
        <w:t>13. p</w:t>
      </w:r>
      <w:r w:rsidRPr="000118FF">
        <w:rPr>
          <w:szCs w:val="24"/>
          <w:shd w:val="clear" w:color="auto" w:fill="FFFFFF"/>
        </w:rPr>
        <w:t>rosince 2007</w:t>
      </w:r>
      <w:r w:rsidRPr="000118FF">
        <w:rPr>
          <w:rStyle w:val="apple-converted-space"/>
          <w:color w:val="000000"/>
          <w:szCs w:val="24"/>
          <w:shd w:val="clear" w:color="auto" w:fill="FFFFFF"/>
        </w:rPr>
        <w:t> </w:t>
      </w:r>
      <w:r w:rsidRPr="000118FF">
        <w:rPr>
          <w:color w:val="000000"/>
          <w:szCs w:val="24"/>
          <w:shd w:val="clear" w:color="auto" w:fill="FFFFFF"/>
        </w:rPr>
        <w:t>v</w:t>
      </w:r>
      <w:r w:rsidRPr="000118FF">
        <w:rPr>
          <w:rStyle w:val="apple-converted-space"/>
          <w:color w:val="000000"/>
          <w:szCs w:val="24"/>
          <w:shd w:val="clear" w:color="auto" w:fill="FFFFFF"/>
        </w:rPr>
        <w:t> </w:t>
      </w:r>
      <w:r w:rsidRPr="000118FF">
        <w:rPr>
          <w:szCs w:val="24"/>
          <w:shd w:val="clear" w:color="auto" w:fill="FFFFFF"/>
        </w:rPr>
        <w:t>Lisabonu</w:t>
      </w:r>
      <w:r w:rsidRPr="000118FF">
        <w:rPr>
          <w:color w:val="000000"/>
          <w:szCs w:val="24"/>
          <w:shd w:val="clear" w:color="auto" w:fill="FFFFFF"/>
        </w:rPr>
        <w:t>, ratifikována</w:t>
      </w:r>
      <w:r w:rsidRPr="000118FF">
        <w:rPr>
          <w:rStyle w:val="apple-converted-space"/>
          <w:color w:val="000000"/>
          <w:szCs w:val="24"/>
          <w:shd w:val="clear" w:color="auto" w:fill="FFFFFF"/>
        </w:rPr>
        <w:t> </w:t>
      </w:r>
      <w:r w:rsidRPr="000118FF">
        <w:rPr>
          <w:szCs w:val="24"/>
          <w:shd w:val="clear" w:color="auto" w:fill="FFFFFF"/>
        </w:rPr>
        <w:t>3. listopadu</w:t>
      </w:r>
      <w:r w:rsidRPr="000118FF">
        <w:rPr>
          <w:rStyle w:val="apple-converted-space"/>
          <w:color w:val="000000"/>
          <w:szCs w:val="24"/>
          <w:shd w:val="clear" w:color="auto" w:fill="FFFFFF"/>
        </w:rPr>
        <w:t> </w:t>
      </w:r>
      <w:r w:rsidRPr="000118FF">
        <w:rPr>
          <w:szCs w:val="24"/>
          <w:shd w:val="clear" w:color="auto" w:fill="FFFFFF"/>
        </w:rPr>
        <w:t>2009</w:t>
      </w:r>
      <w:r w:rsidRPr="000118FF">
        <w:rPr>
          <w:rStyle w:val="apple-converted-space"/>
          <w:color w:val="000000"/>
          <w:szCs w:val="24"/>
          <w:shd w:val="clear" w:color="auto" w:fill="FFFFFF"/>
        </w:rPr>
        <w:t> </w:t>
      </w:r>
      <w:r w:rsidRPr="000118FF">
        <w:rPr>
          <w:color w:val="000000"/>
          <w:szCs w:val="24"/>
          <w:shd w:val="clear" w:color="auto" w:fill="FFFFFF"/>
        </w:rPr>
        <w:t>a vstoupila v platnost</w:t>
      </w:r>
      <w:r w:rsidRPr="000118FF">
        <w:rPr>
          <w:rStyle w:val="apple-converted-space"/>
          <w:color w:val="000000"/>
          <w:szCs w:val="24"/>
          <w:shd w:val="clear" w:color="auto" w:fill="FFFFFF"/>
        </w:rPr>
        <w:t> </w:t>
      </w:r>
      <w:r w:rsidRPr="000118FF">
        <w:rPr>
          <w:szCs w:val="24"/>
          <w:shd w:val="clear" w:color="auto" w:fill="FFFFFF"/>
        </w:rPr>
        <w:t>1. prosince</w:t>
      </w:r>
      <w:r w:rsidRPr="000118FF">
        <w:rPr>
          <w:color w:val="000000"/>
          <w:szCs w:val="24"/>
          <w:shd w:val="clear" w:color="auto" w:fill="FFFFFF"/>
        </w:rPr>
        <w:t xml:space="preserve"> 2009. </w:t>
      </w:r>
      <w:r w:rsidRPr="000118FF">
        <w:rPr>
          <w:szCs w:val="24"/>
        </w:rPr>
        <w:t>Na rozdíl o</w:t>
      </w:r>
      <w:r>
        <w:rPr>
          <w:szCs w:val="24"/>
        </w:rPr>
        <w:t>d Smlouvy o Ústavě pro Evropu Lisabonská smlouva mění</w:t>
      </w:r>
      <w:r w:rsidRPr="000118FF">
        <w:rPr>
          <w:szCs w:val="24"/>
        </w:rPr>
        <w:t> stávající smlouvy, které v pozměněné po</w:t>
      </w:r>
      <w:r>
        <w:rPr>
          <w:szCs w:val="24"/>
        </w:rPr>
        <w:t>době zůstávají dále v platnosti. LS</w:t>
      </w:r>
      <w:r w:rsidRPr="000118FF">
        <w:rPr>
          <w:szCs w:val="24"/>
        </w:rPr>
        <w:t xml:space="preserve"> </w:t>
      </w:r>
      <w:r>
        <w:rPr>
          <w:szCs w:val="24"/>
        </w:rPr>
        <w:t>mění</w:t>
      </w:r>
      <w:r w:rsidRPr="000118FF">
        <w:rPr>
          <w:szCs w:val="24"/>
        </w:rPr>
        <w:t xml:space="preserve"> Smlouvu o Evropské unii a Smlouvu o založení Evr</w:t>
      </w:r>
      <w:r>
        <w:rPr>
          <w:szCs w:val="24"/>
        </w:rPr>
        <w:t>opského společenství - ta je</w:t>
      </w:r>
      <w:r w:rsidRPr="000118FF">
        <w:rPr>
          <w:szCs w:val="24"/>
        </w:rPr>
        <w:t xml:space="preserve"> nově nazvána Smlouvou o fungování Evropské unie (SFEU). LS stanovuje, že na těchto dvou smlouvách je Evropská unie založena - tím nahrazuje Evropské společenství a je jeho nástupkyní. Evropská unie má mít od této chvíle jednotnou právní subjektivitu, jak už navrhovala Ústava EU. Kromě těchto a dalších mnoha institucionálních změn přináší Lisabon i změnu v zakotvení subsidiarity. </w:t>
      </w:r>
    </w:p>
    <w:p w:rsidR="00006E36" w:rsidRPr="000118FF" w:rsidRDefault="00006E36" w:rsidP="002C5B34">
      <w:pPr>
        <w:rPr>
          <w:color w:val="000000"/>
          <w:szCs w:val="24"/>
          <w:shd w:val="clear" w:color="auto" w:fill="FFFFFF"/>
        </w:rPr>
      </w:pPr>
      <w:r w:rsidRPr="000118FF">
        <w:rPr>
          <w:color w:val="000000"/>
          <w:sz w:val="15"/>
          <w:szCs w:val="15"/>
          <w:shd w:val="clear" w:color="auto" w:fill="FFFFFF"/>
        </w:rPr>
        <w:tab/>
      </w:r>
      <w:r w:rsidRPr="00102547">
        <w:rPr>
          <w:color w:val="000000"/>
          <w:szCs w:val="24"/>
          <w:shd w:val="clear" w:color="auto" w:fill="FFFFFF"/>
        </w:rPr>
        <w:t>Jak už bylo výše zmíněno, Lisabonská</w:t>
      </w:r>
      <w:r w:rsidRPr="000118FF">
        <w:rPr>
          <w:color w:val="000000"/>
          <w:szCs w:val="24"/>
          <w:shd w:val="clear" w:color="auto" w:fill="FFFFFF"/>
        </w:rPr>
        <w:t xml:space="preserve"> smlouva vypouští článek 5 Smlouvy o ES a uvádí zásadu subsidiarity v článku 5 Smlouvy o EU. Ten přejímá znění vypuštěného článku a přidává k němu výslovnou zmínku o regionálním a místním rozměru zásady subsidiarity. Článek 5 SEU:</w:t>
      </w:r>
    </w:p>
    <w:p w:rsidR="00006E36" w:rsidRPr="000118FF" w:rsidRDefault="00006E36" w:rsidP="002C5B34">
      <w:pPr>
        <w:rPr>
          <w:i/>
          <w:color w:val="000000"/>
          <w:szCs w:val="24"/>
          <w:shd w:val="clear" w:color="auto" w:fill="FFFFFF"/>
        </w:rPr>
      </w:pPr>
      <w:r w:rsidRPr="000118FF">
        <w:rPr>
          <w:i/>
          <w:color w:val="000000"/>
          <w:szCs w:val="24"/>
          <w:shd w:val="clear" w:color="auto" w:fill="FFFFFF"/>
        </w:rPr>
        <w:t>1. Vymezení pravomocí Unie se řídí zásadou svěření pravomocí. Výkon těchto pravomocí se řídí zásadami subsidiarity a proporcionality.</w:t>
      </w:r>
    </w:p>
    <w:p w:rsidR="00006E36" w:rsidRPr="000118FF" w:rsidRDefault="00006E36" w:rsidP="002C5B34">
      <w:pPr>
        <w:rPr>
          <w:i/>
          <w:color w:val="000000"/>
          <w:szCs w:val="24"/>
          <w:shd w:val="clear" w:color="auto" w:fill="FFFFFF"/>
        </w:rPr>
      </w:pPr>
      <w:r w:rsidRPr="000118FF">
        <w:rPr>
          <w:i/>
          <w:color w:val="000000"/>
          <w:szCs w:val="24"/>
          <w:shd w:val="clear" w:color="auto" w:fill="FFFFFF"/>
        </w:rPr>
        <w:t>2. Podle zásady svěření pravomocí jedná Unie pouze v mezích pravomocí svěřených jí ve Smlouvách členskými státy pro dosažení cílů stanovených ve Smlouvách. Pravomoci, které nejsou Smlouvami Unii svěřeny, náležejí členským státům.</w:t>
      </w:r>
    </w:p>
    <w:p w:rsidR="00006E36" w:rsidRPr="000118FF" w:rsidRDefault="00006E36" w:rsidP="002C5B34">
      <w:pPr>
        <w:rPr>
          <w:i/>
          <w:color w:val="000000"/>
          <w:szCs w:val="24"/>
          <w:shd w:val="clear" w:color="auto" w:fill="FFFFFF"/>
        </w:rPr>
      </w:pPr>
      <w:r w:rsidRPr="000118FF">
        <w:rPr>
          <w:i/>
          <w:color w:val="000000"/>
          <w:szCs w:val="24"/>
          <w:shd w:val="clear" w:color="auto" w:fill="FFFFFF"/>
        </w:rPr>
        <w:t>3. Podle zásady subsidiarity jedná Unie v oblastech, které nespadají do její výlučné pravomoci, pouze tehdy a do té míry, pokud cílů zamýšlené činnosti nemůže být dosaženo uspokojivě členskými státy na úrovni ústřední, regionální či místní, ale spíše jich, z důvodu jejího rozsahu či účinků, může být lépe dosaženo na úrovni Unie.</w:t>
      </w:r>
    </w:p>
    <w:p w:rsidR="00006E36" w:rsidRPr="000118FF" w:rsidRDefault="00006E36" w:rsidP="002C5B34">
      <w:pPr>
        <w:rPr>
          <w:i/>
          <w:color w:val="000000"/>
          <w:szCs w:val="24"/>
          <w:shd w:val="clear" w:color="auto" w:fill="FFFFFF"/>
        </w:rPr>
      </w:pPr>
      <w:r w:rsidRPr="000118FF">
        <w:rPr>
          <w:i/>
          <w:color w:val="000000"/>
          <w:szCs w:val="24"/>
          <w:shd w:val="clear" w:color="auto" w:fill="FFFFFF"/>
        </w:rPr>
        <w:t>Orgány Unie uplatňují zásadu subsidiarity v souladu s Protokolem o používání zásad subsidiarity a proporcionality. Vnitrostátní parlamenty dbají na dodržování zásady subsidiarity v souladu s postupem uvedeným v tomto protokolu.</w:t>
      </w:r>
    </w:p>
    <w:p w:rsidR="00006E36" w:rsidRDefault="00006E36" w:rsidP="002C5B34">
      <w:pPr>
        <w:rPr>
          <w:i/>
          <w:color w:val="000000"/>
          <w:szCs w:val="24"/>
          <w:shd w:val="clear" w:color="auto" w:fill="FFFFFF"/>
        </w:rPr>
      </w:pPr>
      <w:r w:rsidRPr="000118FF">
        <w:rPr>
          <w:i/>
          <w:color w:val="000000"/>
          <w:szCs w:val="24"/>
          <w:shd w:val="clear" w:color="auto" w:fill="FFFFFF"/>
        </w:rPr>
        <w:t>4. Podle zásady proporcionality nepřekročí obsah ani forma činnosti Unie rámec toho, co je nezbytné pro dosažení cílů Smluv. Orgány Unie uplatňují zásadu proporcionality v souladu s Protokolem o používání zásad subsidiarity a proporcionality.</w:t>
      </w:r>
    </w:p>
    <w:p w:rsidR="00006E36" w:rsidRPr="000118FF" w:rsidRDefault="00006E36" w:rsidP="002C5B34">
      <w:pPr>
        <w:rPr>
          <w:i/>
          <w:color w:val="000000"/>
          <w:sz w:val="15"/>
          <w:szCs w:val="15"/>
          <w:shd w:val="clear" w:color="auto" w:fill="FFFFFF"/>
        </w:rPr>
      </w:pPr>
      <w:r w:rsidRPr="000118FF">
        <w:rPr>
          <w:i/>
          <w:color w:val="000000"/>
          <w:szCs w:val="24"/>
          <w:shd w:val="clear" w:color="auto" w:fill="FFFFFF"/>
        </w:rPr>
        <w:lastRenderedPageBreak/>
        <w:t xml:space="preserve"> Lisabonská smlouva mimo to také nahrazuje protokol z roku 1997 o používání zásad subsidiarity a proporcionality novým protokolem se stejným názvem, přičemž hlavní inovace se týká nové úlohy vnitrostátních parlamentů v procesu kontroly dodržování zásady subsidiarity</w:t>
      </w:r>
      <w:r w:rsidRPr="000118FF">
        <w:rPr>
          <w:i/>
          <w:color w:val="000000"/>
          <w:sz w:val="15"/>
          <w:szCs w:val="15"/>
          <w:shd w:val="clear" w:color="auto" w:fill="FFFFFF"/>
        </w:rPr>
        <w:t>.</w:t>
      </w:r>
      <w:r w:rsidRPr="000118FF">
        <w:rPr>
          <w:rStyle w:val="Znakapoznpodarou"/>
          <w:i/>
          <w:color w:val="000000"/>
          <w:sz w:val="15"/>
          <w:szCs w:val="15"/>
          <w:shd w:val="clear" w:color="auto" w:fill="FFFFFF"/>
        </w:rPr>
        <w:footnoteReference w:id="24"/>
      </w:r>
    </w:p>
    <w:p w:rsidR="00006E36" w:rsidRDefault="00006E36" w:rsidP="002C5B34">
      <w:r w:rsidRPr="000118FF">
        <w:rPr>
          <w:i/>
          <w:color w:val="000000"/>
          <w:sz w:val="15"/>
          <w:szCs w:val="15"/>
          <w:shd w:val="clear" w:color="auto" w:fill="FFFFFF"/>
        </w:rPr>
        <w:tab/>
      </w:r>
      <w:r w:rsidRPr="000118FF">
        <w:rPr>
          <w:color w:val="000000"/>
          <w:szCs w:val="24"/>
          <w:shd w:val="clear" w:color="auto" w:fill="FFFFFF"/>
        </w:rPr>
        <w:t>Lisabonská smlouva mimo to také ruší Protokol o používání zásad subsidiarity a proporcionality z roku 1997 – je nahrazen novým protokolem se stejným názvem.</w:t>
      </w:r>
      <w:r w:rsidRPr="00114A38">
        <w:rPr>
          <w:i/>
          <w:color w:val="000000"/>
          <w:szCs w:val="24"/>
          <w:shd w:val="clear" w:color="auto" w:fill="FFFFFF"/>
        </w:rPr>
        <w:t xml:space="preserve"> </w:t>
      </w:r>
      <w:r>
        <w:t>Lisabonská smlouva explicitně říká, že výkon působnosti Evropské Unie upravují zásady subsidiarity a proporcionality.</w:t>
      </w:r>
      <w:r>
        <w:rPr>
          <w:color w:val="000000"/>
          <w:szCs w:val="24"/>
          <w:shd w:val="clear" w:color="auto" w:fill="FFFFFF"/>
        </w:rPr>
        <w:t xml:space="preserve"> </w:t>
      </w:r>
      <w:r w:rsidR="005A3E79">
        <w:rPr>
          <w:color w:val="000000"/>
          <w:szCs w:val="24"/>
          <w:shd w:val="clear" w:color="auto" w:fill="FFFFFF"/>
        </w:rPr>
        <w:t>Změny</w:t>
      </w:r>
      <w:r w:rsidR="00EA03CA">
        <w:rPr>
          <w:color w:val="000000"/>
          <w:szCs w:val="24"/>
          <w:shd w:val="clear" w:color="auto" w:fill="FFFFFF"/>
        </w:rPr>
        <w:t>, které Lisabon a její Protokol</w:t>
      </w:r>
      <w:r w:rsidRPr="000118FF">
        <w:rPr>
          <w:color w:val="000000"/>
          <w:szCs w:val="24"/>
          <w:shd w:val="clear" w:color="auto" w:fill="FFFFFF"/>
        </w:rPr>
        <w:t xml:space="preserve"> </w:t>
      </w:r>
      <w:r>
        <w:rPr>
          <w:color w:val="000000"/>
          <w:szCs w:val="24"/>
          <w:shd w:val="clear" w:color="auto" w:fill="FFFFFF"/>
        </w:rPr>
        <w:t xml:space="preserve">z hlediska principu subsidiarity </w:t>
      </w:r>
      <w:r w:rsidR="005A3E79">
        <w:rPr>
          <w:color w:val="000000"/>
          <w:szCs w:val="24"/>
          <w:shd w:val="clear" w:color="auto" w:fill="FFFFFF"/>
        </w:rPr>
        <w:t>přinesl, jsou</w:t>
      </w:r>
      <w:r w:rsidRPr="000118FF">
        <w:rPr>
          <w:color w:val="000000"/>
          <w:szCs w:val="24"/>
          <w:shd w:val="clear" w:color="auto" w:fill="FFFFFF"/>
        </w:rPr>
        <w:t xml:space="preserve"> větší důraz na regionální a místn</w:t>
      </w:r>
      <w:r>
        <w:rPr>
          <w:color w:val="000000"/>
          <w:szCs w:val="24"/>
          <w:shd w:val="clear" w:color="auto" w:fill="FFFFFF"/>
        </w:rPr>
        <w:t xml:space="preserve">í úroveň, </w:t>
      </w:r>
      <w:r w:rsidRPr="000118FF">
        <w:rPr>
          <w:color w:val="000000"/>
          <w:szCs w:val="24"/>
          <w:shd w:val="clear" w:color="auto" w:fill="FFFFFF"/>
        </w:rPr>
        <w:t>zvýšení možn</w:t>
      </w:r>
      <w:r>
        <w:rPr>
          <w:color w:val="000000"/>
          <w:szCs w:val="24"/>
          <w:shd w:val="clear" w:color="auto" w:fill="FFFFFF"/>
        </w:rPr>
        <w:t>ostí kontroly subsidiarity – ex ante kontrola pomocí národních parlamentů - a sna</w:t>
      </w:r>
      <w:r w:rsidR="00EA03CA">
        <w:rPr>
          <w:color w:val="000000"/>
          <w:szCs w:val="24"/>
          <w:shd w:val="clear" w:color="auto" w:fill="FFFFFF"/>
        </w:rPr>
        <w:t>ha o nápravu ve vágním zakotvení</w:t>
      </w:r>
      <w:r>
        <w:rPr>
          <w:color w:val="000000"/>
          <w:szCs w:val="24"/>
          <w:shd w:val="clear" w:color="auto" w:fill="FFFFFF"/>
        </w:rPr>
        <w:t xml:space="preserve"> subsidiarity – LS zavádí explicitní vyjádře</w:t>
      </w:r>
      <w:r w:rsidRPr="000118FF">
        <w:rPr>
          <w:color w:val="000000"/>
          <w:szCs w:val="24"/>
          <w:shd w:val="clear" w:color="auto" w:fill="FFFFFF"/>
        </w:rPr>
        <w:t>ní pravomocí výlučných, sdílených a koordinačních.</w:t>
      </w:r>
      <w:r>
        <w:rPr>
          <w:color w:val="000000"/>
          <w:szCs w:val="24"/>
          <w:shd w:val="clear" w:color="auto" w:fill="FFFFFF"/>
        </w:rPr>
        <w:t xml:space="preserve"> Jestli byly tyto způsoby vhodným řešení pro zlepšení pojímání subsidiarity a povedlo-li se tím napravit předchozí nedostatky su</w:t>
      </w:r>
      <w:r w:rsidR="00EA03CA">
        <w:rPr>
          <w:color w:val="000000"/>
          <w:szCs w:val="24"/>
          <w:shd w:val="clear" w:color="auto" w:fill="FFFFFF"/>
        </w:rPr>
        <w:t xml:space="preserve">bsidiarity, </w:t>
      </w:r>
      <w:proofErr w:type="gramStart"/>
      <w:r w:rsidR="00EA03CA">
        <w:rPr>
          <w:color w:val="000000"/>
          <w:szCs w:val="24"/>
          <w:shd w:val="clear" w:color="auto" w:fill="FFFFFF"/>
        </w:rPr>
        <w:t>pokusím</w:t>
      </w:r>
      <w:proofErr w:type="gramEnd"/>
      <w:r w:rsidR="00EA03CA">
        <w:rPr>
          <w:color w:val="000000"/>
          <w:szCs w:val="24"/>
          <w:shd w:val="clear" w:color="auto" w:fill="FFFFFF"/>
        </w:rPr>
        <w:t xml:space="preserve"> se </w:t>
      </w:r>
      <w:proofErr w:type="gramStart"/>
      <w:r w:rsidR="00EA03CA">
        <w:rPr>
          <w:color w:val="000000"/>
          <w:szCs w:val="24"/>
          <w:shd w:val="clear" w:color="auto" w:fill="FFFFFF"/>
        </w:rPr>
        <w:t>autorka</w:t>
      </w:r>
      <w:proofErr w:type="gramEnd"/>
      <w:r w:rsidR="00EA03CA">
        <w:rPr>
          <w:color w:val="000000"/>
          <w:szCs w:val="24"/>
          <w:shd w:val="clear" w:color="auto" w:fill="FFFFFF"/>
        </w:rPr>
        <w:t xml:space="preserve"> </w:t>
      </w:r>
      <w:r>
        <w:rPr>
          <w:color w:val="000000"/>
          <w:szCs w:val="24"/>
          <w:shd w:val="clear" w:color="auto" w:fill="FFFFFF"/>
        </w:rPr>
        <w:t>rozebrat v následujících řádcích.</w:t>
      </w:r>
      <w:r w:rsidRPr="001B43B3">
        <w:t xml:space="preserve"> </w:t>
      </w:r>
    </w:p>
    <w:p w:rsidR="00006E36" w:rsidRDefault="00006E36" w:rsidP="002C5B34">
      <w:r>
        <w:t xml:space="preserve">                                                  </w:t>
      </w:r>
    </w:p>
    <w:p w:rsidR="00006E36" w:rsidRDefault="00640F8E" w:rsidP="002C5B34">
      <w:pPr>
        <w:pStyle w:val="Nadpis2"/>
      </w:pPr>
      <w:bookmarkStart w:id="23" w:name="_Toc325928488"/>
      <w:r>
        <w:t>5</w:t>
      </w:r>
      <w:r w:rsidR="00006E36">
        <w:t>.1 Zpřesnění vyjádření výlučných pravomocí</w:t>
      </w:r>
      <w:bookmarkEnd w:id="23"/>
      <w:r w:rsidR="00006E36">
        <w:t xml:space="preserve"> </w:t>
      </w:r>
    </w:p>
    <w:p w:rsidR="00006E36" w:rsidRPr="00B510C2" w:rsidRDefault="00EA03CA" w:rsidP="002C5B34">
      <w:pPr>
        <w:ind w:firstLine="708"/>
        <w:rPr>
          <w:i/>
        </w:rPr>
      </w:pPr>
      <w:r>
        <w:t>Jak už</w:t>
      </w:r>
      <w:r w:rsidR="00006E36">
        <w:t xml:space="preserve"> v této práci</w:t>
      </w:r>
      <w:r>
        <w:t xml:space="preserve"> bylo poměrně obšírně rozebíráno</w:t>
      </w:r>
      <w:r w:rsidR="00006E36">
        <w:t xml:space="preserve">, problém vymezení pravomocí EU je v evropském právu poměrně komplikovanou a nejednoznačnou věcí. </w:t>
      </w:r>
      <w:r w:rsidR="005A3E79">
        <w:t>A</w:t>
      </w:r>
      <w:r w:rsidR="00006E36">
        <w:t>ž do účinnosti Lisabonské smlouvy bychom v ž</w:t>
      </w:r>
      <w:r>
        <w:t>ádné zakládací smlouvě nenalezli</w:t>
      </w:r>
      <w:r w:rsidR="00006E36">
        <w:t xml:space="preserve"> vyjádření či přesné vyjmenování výlučných pravomocí orgánů EU. To, jak už bylo ve čtvrté kapitole zmíněno, způsobovalo v praxi nemnoho problémů. Bylo proto jasné, že tato situace takto není do budoucna příliš udržitelná a je třeba ji změnit. Lisabonská smlouva se proto měla stát řešením tohoto problému a najdeme v ní vůbec poprvé explicitní vymezení pravomocí výlučných, sdílených a koordinačních.</w:t>
      </w:r>
      <w:r w:rsidR="00006E36" w:rsidRPr="00B510C2">
        <w:t xml:space="preserve"> </w:t>
      </w:r>
      <w:r w:rsidR="00006E36">
        <w:t>„</w:t>
      </w:r>
      <w:r w:rsidR="00006E36" w:rsidRPr="00B510C2">
        <w:rPr>
          <w:i/>
        </w:rPr>
        <w:t xml:space="preserve">Svěřují-li v určité oblasti Smlouvy Unii pravomoc sdílenou s členskými státy, mohou v této oblasti vytvářet a přijímat právně závazné akty Unie i členské státy.  Členské státy vykonávají svou pravomoc v rozsahu, v jakém ji Unie nevykonala. Členské státy opět vykonávají svou pravomoc v rozsahu, v jakém se Unie rozhodla </w:t>
      </w:r>
      <w:r w:rsidR="00006E36">
        <w:rPr>
          <w:i/>
        </w:rPr>
        <w:t>svou pravomoc přestat vykonávat“</w:t>
      </w:r>
      <w:r w:rsidR="00006E36">
        <w:rPr>
          <w:rStyle w:val="Znakapoznpodarou"/>
          <w:i/>
        </w:rPr>
        <w:footnoteReference w:id="25"/>
      </w:r>
      <w:r w:rsidR="00006E36">
        <w:rPr>
          <w:i/>
        </w:rPr>
        <w:t>.</w:t>
      </w:r>
      <w:r w:rsidR="00006E36">
        <w:t xml:space="preserve"> Pro užívání principu subsidiarity je důležité právě především určení pravomocí sdílených, neboť právě při jejich výkonu musí Komise při legislativní činnosti princip subsidiarity respektovat. Každý její návrh v této oblasti by podle čl. 5 Protokolu ve znění LS</w:t>
      </w:r>
      <w:r w:rsidR="004339F4">
        <w:rPr>
          <w:rStyle w:val="Znakapoznpodarou"/>
        </w:rPr>
        <w:footnoteReference w:id="26"/>
      </w:r>
      <w:r w:rsidR="00006E36">
        <w:t xml:space="preserve"> měl obsahovat odůvodnění, které </w:t>
      </w:r>
      <w:r w:rsidR="00006E36">
        <w:lastRenderedPageBreak/>
        <w:t xml:space="preserve">dokazuje soulad </w:t>
      </w:r>
      <w:proofErr w:type="spellStart"/>
      <w:r w:rsidR="00006E36">
        <w:t>komunitárního</w:t>
      </w:r>
      <w:proofErr w:type="spellEnd"/>
      <w:r w:rsidR="00006E36">
        <w:t xml:space="preserve"> jednání se zásadami subsidiarity a proporcionality. Dle článku 4 Smlouvy o fungování Evropské unie</w:t>
      </w:r>
      <w:r w:rsidR="00006E36">
        <w:rPr>
          <w:rStyle w:val="Znakapoznpodarou"/>
        </w:rPr>
        <w:footnoteReference w:id="27"/>
      </w:r>
      <w:r w:rsidR="00006E36">
        <w:t xml:space="preserve"> se sdílená pravomoc Evropské unie a </w:t>
      </w:r>
      <w:r w:rsidR="005C3610">
        <w:t xml:space="preserve">členských států </w:t>
      </w:r>
      <w:r w:rsidR="00006E36">
        <w:t xml:space="preserve">uplatňuje v těchto hlavních oblastech: </w:t>
      </w:r>
    </w:p>
    <w:p w:rsidR="00006E36" w:rsidRPr="00B510C2" w:rsidRDefault="00006E36" w:rsidP="002C5B34">
      <w:pPr>
        <w:rPr>
          <w:i/>
        </w:rPr>
      </w:pPr>
      <w:r w:rsidRPr="003C6F88">
        <w:rPr>
          <w:i/>
        </w:rPr>
        <w:t>a)</w:t>
      </w:r>
      <w:r w:rsidRPr="00B510C2">
        <w:rPr>
          <w:i/>
        </w:rPr>
        <w:t xml:space="preserve"> vnitřní trh; </w:t>
      </w:r>
    </w:p>
    <w:p w:rsidR="00006E36" w:rsidRPr="00B510C2" w:rsidRDefault="00006E36" w:rsidP="002C5B34">
      <w:pPr>
        <w:rPr>
          <w:i/>
        </w:rPr>
      </w:pPr>
      <w:r w:rsidRPr="00B510C2">
        <w:rPr>
          <w:i/>
        </w:rPr>
        <w:t xml:space="preserve">b) sociální politika, pokud jde o hlediska vymezená v této smlouvě; </w:t>
      </w:r>
    </w:p>
    <w:p w:rsidR="00006E36" w:rsidRPr="00B510C2" w:rsidRDefault="00006E36" w:rsidP="002C5B34">
      <w:pPr>
        <w:rPr>
          <w:i/>
        </w:rPr>
      </w:pPr>
      <w:r w:rsidRPr="00B510C2">
        <w:rPr>
          <w:i/>
        </w:rPr>
        <w:t xml:space="preserve">c) hospodářská, sociální a územní soudržnost; </w:t>
      </w:r>
    </w:p>
    <w:p w:rsidR="00006E36" w:rsidRPr="00B510C2" w:rsidRDefault="00006E36" w:rsidP="002C5B34">
      <w:pPr>
        <w:rPr>
          <w:i/>
        </w:rPr>
      </w:pPr>
      <w:r w:rsidRPr="00B510C2">
        <w:rPr>
          <w:i/>
        </w:rPr>
        <w:t xml:space="preserve">d) zemědělství a rybolov, vyjma zachování biologických mořských zdrojů; </w:t>
      </w:r>
    </w:p>
    <w:p w:rsidR="00006E36" w:rsidRPr="00B510C2" w:rsidRDefault="00006E36" w:rsidP="002C5B34">
      <w:pPr>
        <w:rPr>
          <w:i/>
        </w:rPr>
      </w:pPr>
      <w:r w:rsidRPr="00B510C2">
        <w:rPr>
          <w:i/>
        </w:rPr>
        <w:t xml:space="preserve">e) životní prostředí; </w:t>
      </w:r>
    </w:p>
    <w:p w:rsidR="00006E36" w:rsidRPr="00B510C2" w:rsidRDefault="00006E36" w:rsidP="002C5B34">
      <w:pPr>
        <w:rPr>
          <w:i/>
        </w:rPr>
      </w:pPr>
      <w:r w:rsidRPr="00B510C2">
        <w:rPr>
          <w:i/>
        </w:rPr>
        <w:t xml:space="preserve">f) ochrana spotřebitele; </w:t>
      </w:r>
    </w:p>
    <w:p w:rsidR="00006E36" w:rsidRPr="00B510C2" w:rsidRDefault="00006E36" w:rsidP="002C5B34">
      <w:pPr>
        <w:rPr>
          <w:i/>
        </w:rPr>
      </w:pPr>
      <w:r w:rsidRPr="00B510C2">
        <w:rPr>
          <w:i/>
        </w:rPr>
        <w:t xml:space="preserve">g) doprava; </w:t>
      </w:r>
    </w:p>
    <w:p w:rsidR="00006E36" w:rsidRPr="00B510C2" w:rsidRDefault="00006E36" w:rsidP="002C5B34">
      <w:pPr>
        <w:rPr>
          <w:i/>
        </w:rPr>
      </w:pPr>
      <w:r w:rsidRPr="00B510C2">
        <w:rPr>
          <w:i/>
        </w:rPr>
        <w:t xml:space="preserve">h) transevropské sítě; </w:t>
      </w:r>
    </w:p>
    <w:p w:rsidR="00006E36" w:rsidRPr="00B510C2" w:rsidRDefault="00006E36" w:rsidP="002C5B34">
      <w:pPr>
        <w:rPr>
          <w:i/>
        </w:rPr>
      </w:pPr>
      <w:r w:rsidRPr="00B510C2">
        <w:rPr>
          <w:i/>
        </w:rPr>
        <w:t xml:space="preserve">i) energetika; </w:t>
      </w:r>
    </w:p>
    <w:p w:rsidR="00006E36" w:rsidRPr="00B510C2" w:rsidRDefault="00006E36" w:rsidP="002C5B34">
      <w:pPr>
        <w:rPr>
          <w:i/>
        </w:rPr>
      </w:pPr>
      <w:r w:rsidRPr="00B510C2">
        <w:rPr>
          <w:i/>
        </w:rPr>
        <w:t xml:space="preserve">j) prostor svobody, bezpečnosti a práva; </w:t>
      </w:r>
    </w:p>
    <w:p w:rsidR="00006E36" w:rsidRPr="00B510C2" w:rsidRDefault="00006E36" w:rsidP="002C5B34">
      <w:pPr>
        <w:rPr>
          <w:i/>
        </w:rPr>
      </w:pPr>
      <w:r w:rsidRPr="00B510C2">
        <w:rPr>
          <w:i/>
        </w:rPr>
        <w:t xml:space="preserve">k) společné otázky bezpečnosti v oblasti veřejného zdraví, pokud jde o hlediska vymezená v této smlouvě. </w:t>
      </w:r>
    </w:p>
    <w:p w:rsidR="00006E36" w:rsidRDefault="00006E36" w:rsidP="002C5B34">
      <w:pPr>
        <w:ind w:firstLine="708"/>
      </w:pPr>
      <w:r>
        <w:t>SFEU mimo tyto výše uvedené zmiňuje i pravomoc EU jednat v oblastech výzkumu, technologického rozvoje a vesmíru – zejména prováděním a vymezováním programů- a vykonávat společnou politiku v oblasti rozvojové spolupráce a humanitární pomoci. Výkon těchto pravomocí však nesmí bránit členským státům ve výkonu jejich pravomocí. „</w:t>
      </w:r>
      <w:r w:rsidRPr="00071C55">
        <w:rPr>
          <w:i/>
        </w:rPr>
        <w:t>Svěřují-li v určité oblasti Smlouvy Unii výlučnou pravomoc, může pouze Unie vytvářet a přijímat právně závazné akty a členské státy tak mohou činit pouze tehdy, jsou-li k tomu Unií zmocněny nebo provádějí-li akty Unie</w:t>
      </w:r>
      <w:r>
        <w:t>“</w:t>
      </w:r>
      <w:r>
        <w:rPr>
          <w:rStyle w:val="Znakapoznpodarou"/>
        </w:rPr>
        <w:footnoteReference w:id="28"/>
      </w:r>
      <w:r>
        <w:t>. V oblasti výlučných pravomocí tedy subsidiarita není uplatnitelná. To samé platí i u tzv. koordinačních pravomocí, kde členské státy koordinují své hospodářské politiky a politiky zaměstnanosti v souladu s úpravou uvedenou ve SFEU, k jejímuž stanovení má pravomoc Unie.</w:t>
      </w:r>
    </w:p>
    <w:p w:rsidR="00006E36" w:rsidRDefault="00006E36" w:rsidP="002C5B34">
      <w:pPr>
        <w:ind w:firstLine="708"/>
      </w:pPr>
      <w:r>
        <w:t xml:space="preserve"> Teoreticky je způsob rozdělení pravomocí EU postaveno promyšleně a mělo by zamezit jakýmkoliv pokusům o rozšiřování kompetencí EU. Kritici ovšem zdůrazňují, že stále existuje slabé místo přesného vymezení pravomocí, a tou je již v práci rozebíraná klauzule flexibility dle článku 352 SFEU (bývalý článek 308 SES). Lisabonská smlouva se pokusila svým zněním </w:t>
      </w:r>
      <w:r>
        <w:lastRenderedPageBreak/>
        <w:t>přizpůsobit formulaci klauzule flexibility jejímu vývoji v posledních letech. Při vytváření znění klauzule flexibility zahrnula závěry judikatury ESD ohledně klauzule a rozšířila působnost článku 352 SFEU na všechny cíle Smluv, nikoliv pouze dosažení společného trhu. Naopak ovšem stanovila, že na základě klauzule schválené akty nemohou harmonizovat právní předpisy členských států. Zcela vyloučeno je jeho použití u cílů společné zahraniční a bezpečnostní politiky</w:t>
      </w:r>
      <w:r>
        <w:rPr>
          <w:rStyle w:val="Znakapoznpodarou"/>
        </w:rPr>
        <w:footnoteReference w:id="29"/>
      </w:r>
      <w:r>
        <w:t>.</w:t>
      </w:r>
    </w:p>
    <w:p w:rsidR="00006E36" w:rsidRDefault="00006E36" w:rsidP="002C5B34">
      <w:pPr>
        <w:ind w:firstLine="708"/>
      </w:pPr>
      <w:r>
        <w:t>K LS byla navíc připojena prohlášení č. 41 a 42, která ještě více vymezují hranice aplikace čl. 352 SFEU. Zavedeny byly nové pojistky týkající se procesní fáze, s návrhy založenými na čl. 352 SFEU musí souhlasit E</w:t>
      </w:r>
      <w:r w:rsidR="00C221FB">
        <w:t xml:space="preserve">vropský parlament, Komise </w:t>
      </w:r>
      <w:r>
        <w:t>je povinna</w:t>
      </w:r>
      <w:r w:rsidR="00C221FB">
        <w:t xml:space="preserve"> na ně</w:t>
      </w:r>
      <w:r>
        <w:t xml:space="preserve"> upozornit národní parlamenty. Nejdůležitější změnou je ale definování spousty</w:t>
      </w:r>
      <w:r w:rsidR="00C80041">
        <w:t xml:space="preserve"> nových právních základů </w:t>
      </w:r>
      <w:r>
        <w:t>zmocnění EU k činnosti</w:t>
      </w:r>
      <w:r>
        <w:rPr>
          <w:rStyle w:val="Znakapoznpodarou"/>
        </w:rPr>
        <w:footnoteReference w:id="30"/>
      </w:r>
      <w:r>
        <w:t>. To bude do budoucna jistě ještě více omezovat možnosti používání čl. 352 SFEU.</w:t>
      </w:r>
    </w:p>
    <w:p w:rsidR="00006E36" w:rsidRDefault="00006E36" w:rsidP="002C5B34">
      <w:pPr>
        <w:ind w:firstLine="708"/>
      </w:pPr>
      <w:r>
        <w:t>Lisabonská smlouva napravuj</w:t>
      </w:r>
      <w:r w:rsidR="00367922">
        <w:t>e tedy</w:t>
      </w:r>
      <w:r w:rsidR="00C80041">
        <w:t xml:space="preserve"> alespoň</w:t>
      </w:r>
      <w:r>
        <w:t xml:space="preserve"> jeden z nedostatků, který byl subsidiaritě a jejímu zakotvení vytýkán, a to chybějící určení sdílených pravomocí</w:t>
      </w:r>
      <w:r w:rsidR="00C906F5">
        <w:t>. S</w:t>
      </w:r>
      <w:r>
        <w:t>mlouva tak poprvé zcela jednoznačně stanovila oblasti, ve kterých je třeba zohledňovat účinky princip subsidiarity a uvažovat, zda je vhodnější jednat na unijní úrovni anebo zda postačuje k naplnění cílů činnost jednotlivých členských států.</w:t>
      </w:r>
    </w:p>
    <w:p w:rsidR="00006E36" w:rsidRDefault="00006E36" w:rsidP="002C5B34"/>
    <w:p w:rsidR="00006E36" w:rsidRDefault="0040356D" w:rsidP="002C5B34">
      <w:pPr>
        <w:pStyle w:val="Nadpis2"/>
      </w:pPr>
      <w:bookmarkStart w:id="24" w:name="_Toc325928489"/>
      <w:r>
        <w:t xml:space="preserve">5.2 </w:t>
      </w:r>
      <w:r w:rsidR="006F5669">
        <w:t>Test subsidiarity</w:t>
      </w:r>
      <w:bookmarkEnd w:id="24"/>
    </w:p>
    <w:p w:rsidR="00006E36" w:rsidRDefault="00006E36" w:rsidP="002C5B34">
      <w:pPr>
        <w:ind w:firstLine="708"/>
      </w:pPr>
      <w:r>
        <w:t xml:space="preserve">Komise má povinnost každý svůj legislativní návrh prověřit testem subsidiarity (tedy </w:t>
      </w:r>
      <w:r w:rsidR="00C906F5">
        <w:t xml:space="preserve">poměřit s </w:t>
      </w:r>
      <w:r>
        <w:t>podmínkami su</w:t>
      </w:r>
      <w:r w:rsidR="009C3671">
        <w:t>bsidiarity). To, jak má být</w:t>
      </w:r>
      <w:r>
        <w:t xml:space="preserve"> porovnávání prováděno, je však nový</w:t>
      </w:r>
      <w:r w:rsidR="004A195A">
        <w:t>m</w:t>
      </w:r>
      <w:r>
        <w:t xml:space="preserve"> Protokolem o používání subsidiarity a </w:t>
      </w:r>
      <w:proofErr w:type="spellStart"/>
      <w:r>
        <w:t>propocionality</w:t>
      </w:r>
      <w:proofErr w:type="spellEnd"/>
      <w:r>
        <w:rPr>
          <w:rStyle w:val="Znakapoznpodarou"/>
        </w:rPr>
        <w:footnoteReference w:id="31"/>
      </w:r>
      <w:r>
        <w:t xml:space="preserve"> upraveno ještě stručněji a nejednozn</w:t>
      </w:r>
      <w:r w:rsidR="0030381B">
        <w:t>ačněji než v Protokolu v amster</w:t>
      </w:r>
      <w:r>
        <w:t xml:space="preserve">damském znění. Skutečnost, že k lepšímu dosažení cílů EU dojde činností unijní a ne činností členských států, musí být podložena kvalitativními anebo i kvantitativními údaji. Ke každému návrhu legislativního proto dle Protokolu musí Komise připojit zdůvodnění, dle kterého bude možno posoudit soulad se zásadami subsidiarity a proporcionality. Komise by se v něm měla věnovat zejména zhodnocení finančního dopadu </w:t>
      </w:r>
      <w:r>
        <w:lastRenderedPageBreak/>
        <w:t>návrhu – v případě přijetí směrnice by měly být zohledňovány i důsledky pro přijetí prováděcích předpisů členskými státy, regionálními anebo místními orgány. Pro adresáty právního aktu by mělo být finanční břemeno pojené s aktem co nejmenší a přiměřené stanovenému cíli. Další přesnější vymezení toho, jak má být test subsidiarity uskutečňován, však Protokol neobsahuje.</w:t>
      </w:r>
    </w:p>
    <w:p w:rsidR="00006E36" w:rsidRDefault="00006E36" w:rsidP="002C5B34">
      <w:pPr>
        <w:ind w:firstLine="708"/>
      </w:pPr>
      <w:r>
        <w:t>Obecně by test subsidiarity měl proběhnout ve třech krocích: 1) určení sdílených pravomocí (tedy zda subsidiarita může být vůbec aplikována); 2) zhodnocení, zda zamýšlená akce může být uspokojivě dosažena členskými státy; 3) pokud je odpověď na druhý krok negativní, je na řadě zjistit, zda tato akce může být lépe dosažena Společenstvím</w:t>
      </w:r>
      <w:r>
        <w:rPr>
          <w:rStyle w:val="Znakapoznpodarou"/>
        </w:rPr>
        <w:footnoteReference w:id="32"/>
      </w:r>
      <w:r>
        <w:t>. První fáze</w:t>
      </w:r>
    </w:p>
    <w:p w:rsidR="00006E36" w:rsidRDefault="00006E36" w:rsidP="002C5B34">
      <w:r>
        <w:t xml:space="preserve">testu subsidiarity byl Lisabonskou smlouvou a jejím explicitním zakotvením pravomocí vyřešena. Další dvě fáze jsou však i podle změn Protokolu ve znění Lisabonské smlouvy nejednoznačné. </w:t>
      </w:r>
    </w:p>
    <w:p w:rsidR="00006E36" w:rsidRDefault="00006E36" w:rsidP="002C5B34">
      <w:pPr>
        <w:ind w:firstLine="708"/>
      </w:pPr>
      <w:r>
        <w:t xml:space="preserve">Má – li daná činnost má </w:t>
      </w:r>
      <w:proofErr w:type="spellStart"/>
      <w:r>
        <w:t>přeshraniční</w:t>
      </w:r>
      <w:proofErr w:type="spellEnd"/>
      <w:r>
        <w:t xml:space="preserve"> působení, zda by činnost členských států nepřinesla dostatečné výsledky, zatímco činnost na úrovni Společenství ano, to vše může být dle </w:t>
      </w:r>
      <w:proofErr w:type="spellStart"/>
      <w:proofErr w:type="gramStart"/>
      <w:r>
        <w:t>Drulákové</w:t>
      </w:r>
      <w:proofErr w:type="spellEnd"/>
      <w:proofErr w:type="gramEnd"/>
      <w:r>
        <w:rPr>
          <w:rStyle w:val="Znakapoznpodarou"/>
        </w:rPr>
        <w:footnoteReference w:id="33"/>
      </w:r>
      <w:r>
        <w:t xml:space="preserve">stále spíše předmětem politického vyjednávání než čistě ekonomického anebo právního zhodnocení. Tím se však podle ní z testu vytrácí celkem potřebná jistota stability, která by měla zaručit, že splnění přesně stanovených kritérií znamená přesun aktivit na úroveň Společenství anebo naopak na úroveň členských států (či na regionální a místní úrovně). </w:t>
      </w:r>
    </w:p>
    <w:p w:rsidR="00006E36" w:rsidRDefault="00006E36" w:rsidP="002C5B34"/>
    <w:p w:rsidR="00006E36" w:rsidRDefault="0040356D" w:rsidP="002C5B34">
      <w:pPr>
        <w:pStyle w:val="Nadpis2"/>
      </w:pPr>
      <w:bookmarkStart w:id="25" w:name="_Toc325928490"/>
      <w:r>
        <w:t>5</w:t>
      </w:r>
      <w:r w:rsidR="00006E36">
        <w:t>.3 Kontrola dodržování principu subsidiarity</w:t>
      </w:r>
      <w:bookmarkEnd w:id="25"/>
      <w:r w:rsidR="00006E36">
        <w:t xml:space="preserve"> </w:t>
      </w:r>
    </w:p>
    <w:p w:rsidR="00006E36" w:rsidRDefault="00006E36" w:rsidP="002C5B34">
      <w:pPr>
        <w:ind w:firstLine="708"/>
      </w:pPr>
      <w:r>
        <w:t>Mnoha odborníky na evropské právo bylo již několikrát kritizováno, že subsidiarita de facto jako politický princip disponuje pouze soudní a nikoli politickou kontrolou. Politick</w:t>
      </w:r>
      <w:r w:rsidR="007E6689">
        <w:t>á kontrola byla zavedena pouze amster</w:t>
      </w:r>
      <w:r>
        <w:t>damským Protokolem ve formě kontroly procesní subsidiarity, kdy i ostatní orgány kromě Komise měly povinnost posuzovat soulad legislativního návrhu se subsidiaritou. Tento systém měl mnoho odpůrců vzhledem k tomu, že orgány EU nemohly zajistit vždy nezaujatost vzhledem k zájmům členských států. Protokol připojený k Lisabonské smlouvě proto nově zavádí jak soudní, tak politickou kontrolu.</w:t>
      </w:r>
    </w:p>
    <w:p w:rsidR="00006E36" w:rsidRDefault="00006E36" w:rsidP="002C5B34">
      <w:pPr>
        <w:ind w:firstLine="708"/>
      </w:pPr>
      <w:r>
        <w:t xml:space="preserve"> Soudní kontrola má být i nadále prováděna Evropským soudním dvorem. Žaloby týkající se porušení zásady subsidiarity mohou podávat členské státy samy anebo jménem vnitrostátních </w:t>
      </w:r>
      <w:r>
        <w:lastRenderedPageBreak/>
        <w:t>parlamentů</w:t>
      </w:r>
      <w:r>
        <w:rPr>
          <w:rStyle w:val="Znakapoznpodarou"/>
        </w:rPr>
        <w:footnoteReference w:id="34"/>
      </w:r>
      <w:r w:rsidR="007E6689">
        <w:t>. Oproti úpravě Amster</w:t>
      </w:r>
      <w:r>
        <w:t>damskou smlouvou však dostal nově možnost podílet se na kontrolách dodržování subsidiarity také Výbor regionů. Jeho pravomoc je však dle čl. 7 Protokolu</w:t>
      </w:r>
      <w:r>
        <w:rPr>
          <w:rStyle w:val="Znakapoznpodarou"/>
        </w:rPr>
        <w:footnoteReference w:id="35"/>
      </w:r>
      <w:r>
        <w:t xml:space="preserve"> omezená, neboť mají právo podávat k ESD žaloby týkající se pouze případů legislativních aktů, pro jejichž přijetí Smlouva o fungování Evropské unie stanoví, že má být konzultován.</w:t>
      </w:r>
    </w:p>
    <w:p w:rsidR="00006E36" w:rsidRDefault="00006E36" w:rsidP="002C5B34">
      <w:pPr>
        <w:ind w:firstLine="708"/>
      </w:pPr>
      <w:r>
        <w:t>Nová politická kontrola, kterou LS zavádí, má být podle Protokolu prováděna ex ante a jsou k ní oprávněny jak Komise, tak národní parlamenty členských států. Podle Lisabonské smlouvy musí Komise národním parlamentům zasílat návrhy svých legislativních aktů, které doposud zasílala Evropskému par</w:t>
      </w:r>
      <w:r w:rsidR="007E6689">
        <w:t>lamentu a Radě ministrů. Podle</w:t>
      </w:r>
      <w:r>
        <w:t xml:space="preserve"> Protokolu pak každý národní parlament anebo i jeho jednotlivé komory mohou osmitýdenní lhůtě zaslat předsedům Komise, Evropského parlamentu a Rady stanovisko určující, zdali</w:t>
      </w:r>
      <w:r w:rsidR="00765B14">
        <w:t xml:space="preserve"> a</w:t>
      </w:r>
      <w:r>
        <w:t xml:space="preserve"> proč konkrétní návrh podle nich zásadám subsidiarity neodpovídá. Pokud takové stanovisko pochází nejméně od třetiny všech hlasů, má Komise povinnost svůj návrh přezkoumat.</w:t>
      </w:r>
      <w:r w:rsidR="00765B14">
        <w:t xml:space="preserve"> Pokud na tomto návrhu Komise stále trvá, musí zdůvodnění tohoto rozhodnutí zaslat</w:t>
      </w:r>
      <w:r w:rsidR="00FD3796">
        <w:t xml:space="preserve"> Parlamentu a Radě.</w:t>
      </w:r>
    </w:p>
    <w:p w:rsidR="00B06214" w:rsidRDefault="00B06214" w:rsidP="00FB4ADF">
      <w:pPr>
        <w:ind w:firstLine="708"/>
      </w:pPr>
      <w:r>
        <w:t xml:space="preserve">Lisabonská smlouva </w:t>
      </w:r>
      <w:r>
        <w:t xml:space="preserve">poprvé explicitně uvádí výlučné, sdílené a koordinační </w:t>
      </w:r>
      <w:r w:rsidR="00FB4ADF">
        <w:t>pravomoci. Subsidiarita</w:t>
      </w:r>
      <w:r>
        <w:t xml:space="preserve"> je</w:t>
      </w:r>
      <w:r>
        <w:t xml:space="preserve"> aplikovat</w:t>
      </w:r>
      <w:r>
        <w:t>elná</w:t>
      </w:r>
      <w:r>
        <w:t xml:space="preserve"> pouze v oblastech sdílených</w:t>
      </w:r>
      <w:r>
        <w:t xml:space="preserve"> </w:t>
      </w:r>
      <w:r w:rsidR="00FB4ADF">
        <w:t xml:space="preserve">pravomocí, a pokud </w:t>
      </w:r>
      <w:r>
        <w:t xml:space="preserve">tyto </w:t>
      </w:r>
      <w:r w:rsidR="00FB4ADF">
        <w:t xml:space="preserve">pravomoci </w:t>
      </w:r>
      <w:r>
        <w:t xml:space="preserve">nebyly dříve určeny, uplatňování subsidiarity v praxi tím bylo značně ztíženo. </w:t>
      </w:r>
      <w:r w:rsidR="00FB4ADF">
        <w:t>V tomto případě tedy Lisabonská smlouva přinesla vzhledem k subsidiaritě velký přínos.</w:t>
      </w:r>
    </w:p>
    <w:p w:rsidR="00E03D54" w:rsidRDefault="00FB4ADF" w:rsidP="00E03D54">
      <w:pPr>
        <w:ind w:firstLine="708"/>
      </w:pPr>
      <w:r>
        <w:t>Další dva nedostatky však nebyl</w:t>
      </w:r>
      <w:r w:rsidR="006F6569">
        <w:t>y</w:t>
      </w:r>
      <w:r w:rsidR="00B06214">
        <w:t xml:space="preserve"> odstraněny ani Lisabonskou smlouvou. </w:t>
      </w:r>
      <w:r w:rsidR="006F6569">
        <w:t>Kritéria pro posuzování souladu se subsidiaritou jsou stále velmi nejednoznačné. Při legislativním procesu stále post</w:t>
      </w:r>
      <w:r w:rsidR="00E03D54">
        <w:t>a</w:t>
      </w:r>
      <w:r w:rsidR="006F6569">
        <w:t>čuje, pokud Komise prohlásí, že nový akt</w:t>
      </w:r>
      <w:r w:rsidR="00B06214">
        <w:t xml:space="preserve"> je v souladu s principem subsidiarity.</w:t>
      </w:r>
      <w:r w:rsidR="00E03D54">
        <w:t xml:space="preserve"> Tato praxe, jak vyplývá z judikatury, je pro ESD dostačující.</w:t>
      </w:r>
    </w:p>
    <w:p w:rsidR="00006E36" w:rsidRDefault="00E03D54" w:rsidP="00CF02E8">
      <w:pPr>
        <w:ind w:firstLine="708"/>
      </w:pPr>
      <w:r>
        <w:t xml:space="preserve">Soudní kontrola ex post vykonávána ESD </w:t>
      </w:r>
      <w:r w:rsidR="00B06214">
        <w:t>byla Lisabonskou smlouvou dopln</w:t>
      </w:r>
      <w:r>
        <w:t>ěna o kontrolu ex ante.  N</w:t>
      </w:r>
      <w:r w:rsidR="00B06214">
        <w:t xml:space="preserve">árodním </w:t>
      </w:r>
      <w:r>
        <w:t>parlamenty nyní mají možnost</w:t>
      </w:r>
      <w:r w:rsidR="00B06214">
        <w:t xml:space="preserve"> při splnění určitých podmínek nově navrhovanou unijní legislativu odmítnout. </w:t>
      </w:r>
      <w:r w:rsidR="007270B6">
        <w:t>Konečné slovo ovšem i nadále stojí v rukou politických orgánů EU, což postavení národních parlamentů v tomto procesu velmi znevažuje.</w:t>
      </w:r>
    </w:p>
    <w:p w:rsidR="00A50A37" w:rsidRDefault="00A50A37" w:rsidP="002C5B34">
      <w:pPr>
        <w:spacing w:line="240" w:lineRule="auto"/>
        <w:jc w:val="left"/>
      </w:pPr>
      <w:r>
        <w:br w:type="page"/>
      </w:r>
    </w:p>
    <w:p w:rsidR="00293741" w:rsidRPr="000118FF" w:rsidRDefault="00184082" w:rsidP="00F53D83">
      <w:pPr>
        <w:pStyle w:val="Nadpis1"/>
        <w:ind w:left="0" w:firstLine="0"/>
        <w:rPr>
          <w:rFonts w:eastAsia="Times New Roman"/>
          <w:lang w:eastAsia="cs-CZ"/>
        </w:rPr>
      </w:pPr>
      <w:bookmarkStart w:id="26" w:name="_Toc325928491"/>
      <w:r w:rsidRPr="000118FF">
        <w:rPr>
          <w:rFonts w:eastAsia="Times New Roman"/>
          <w:lang w:eastAsia="cs-CZ"/>
        </w:rPr>
        <w:lastRenderedPageBreak/>
        <w:t xml:space="preserve">Subsidiarita a její užívání a </w:t>
      </w:r>
      <w:r w:rsidRPr="00A9230A">
        <w:t>dodržování</w:t>
      </w:r>
      <w:r w:rsidR="00293741" w:rsidRPr="000118FF">
        <w:rPr>
          <w:rFonts w:eastAsia="Times New Roman"/>
          <w:lang w:eastAsia="cs-CZ"/>
        </w:rPr>
        <w:t xml:space="preserve"> institucemi EU</w:t>
      </w:r>
      <w:bookmarkEnd w:id="26"/>
    </w:p>
    <w:p w:rsidR="00F529C9" w:rsidRPr="000118FF" w:rsidRDefault="00F529C9" w:rsidP="002C5B34">
      <w:pPr>
        <w:rPr>
          <w:szCs w:val="24"/>
          <w:lang w:eastAsia="cs-CZ"/>
        </w:rPr>
      </w:pPr>
      <w:r w:rsidRPr="000118FF">
        <w:rPr>
          <w:szCs w:val="24"/>
          <w:lang w:eastAsia="cs-CZ"/>
        </w:rPr>
        <w:tab/>
        <w:t>V předchozích kapitolách jsem se věnovala tomu, jak vlastně princip subsidiarity vznikl, jak se vyvíjel, j</w:t>
      </w:r>
      <w:r w:rsidR="00075A1F">
        <w:rPr>
          <w:szCs w:val="24"/>
          <w:lang w:eastAsia="cs-CZ"/>
        </w:rPr>
        <w:t>ak postupně pronikal do práva EU</w:t>
      </w:r>
      <w:r w:rsidRPr="000118FF">
        <w:rPr>
          <w:szCs w:val="24"/>
          <w:lang w:eastAsia="cs-CZ"/>
        </w:rPr>
        <w:t xml:space="preserve"> a jak a v jaké podobě byl nakonec do evropského práva zakotven. Subsidiarita se měla stát slovem, které zachránilo Maastricht. Skutečně je tedy subsidiarita tím strážcem křehkého kompromisu mezi zájmy národních států a </w:t>
      </w:r>
      <w:proofErr w:type="spellStart"/>
      <w:r w:rsidRPr="000118FF">
        <w:rPr>
          <w:szCs w:val="24"/>
          <w:lang w:eastAsia="cs-CZ"/>
        </w:rPr>
        <w:t>komunitární</w:t>
      </w:r>
      <w:proofErr w:type="spellEnd"/>
      <w:r w:rsidRPr="000118FF">
        <w:rPr>
          <w:szCs w:val="24"/>
          <w:lang w:eastAsia="cs-CZ"/>
        </w:rPr>
        <w:t xml:space="preserve"> nadnárodní mocí? Jak už bylo řečeno, znění subsidiarity ve Smlouvě o založení ES a přiřazenému Protokolu je dosti nepřesné a vágní</w:t>
      </w:r>
      <w:r w:rsidR="009E7646">
        <w:rPr>
          <w:szCs w:val="24"/>
          <w:lang w:eastAsia="cs-CZ"/>
        </w:rPr>
        <w:t>. Dokázaly orgány Unie</w:t>
      </w:r>
      <w:r w:rsidRPr="000118FF">
        <w:rPr>
          <w:szCs w:val="24"/>
          <w:lang w:eastAsia="cs-CZ"/>
        </w:rPr>
        <w:t xml:space="preserve"> i přesto dodržovat zásady subsidiarity a nezneužívat nejistého stavu ohledně jejího zako</w:t>
      </w:r>
      <w:r w:rsidR="00D0733F">
        <w:rPr>
          <w:szCs w:val="24"/>
          <w:lang w:eastAsia="cs-CZ"/>
        </w:rPr>
        <w:t>tvení? Na tyto otázky se autorka pokusí</w:t>
      </w:r>
      <w:r w:rsidRPr="000118FF">
        <w:rPr>
          <w:szCs w:val="24"/>
          <w:lang w:eastAsia="cs-CZ"/>
        </w:rPr>
        <w:t xml:space="preserve"> odpovědět v následující kapitole. </w:t>
      </w:r>
      <w:r w:rsidR="0072683B">
        <w:rPr>
          <w:szCs w:val="24"/>
          <w:lang w:eastAsia="cs-CZ"/>
        </w:rPr>
        <w:t>V druhé části kapitol</w:t>
      </w:r>
      <w:r w:rsidR="00D0733F">
        <w:rPr>
          <w:szCs w:val="24"/>
          <w:lang w:eastAsia="cs-CZ"/>
        </w:rPr>
        <w:t>y se zaměří</w:t>
      </w:r>
      <w:r w:rsidR="0072683B">
        <w:rPr>
          <w:szCs w:val="24"/>
          <w:lang w:eastAsia="cs-CZ"/>
        </w:rPr>
        <w:t xml:space="preserve"> na změny, které orgánům v souvislosti se subsidiaritou vnesla Lisabonská smlouva a její Protokol. </w:t>
      </w:r>
    </w:p>
    <w:p w:rsidR="00F529C9" w:rsidRPr="000118FF" w:rsidRDefault="00F529C9" w:rsidP="002C5B34">
      <w:pPr>
        <w:rPr>
          <w:szCs w:val="24"/>
        </w:rPr>
      </w:pPr>
      <w:r w:rsidRPr="000118FF">
        <w:rPr>
          <w:lang w:eastAsia="cs-CZ"/>
        </w:rPr>
        <w:tab/>
      </w:r>
      <w:r w:rsidRPr="000118FF">
        <w:rPr>
          <w:szCs w:val="24"/>
        </w:rPr>
        <w:t>Úprava čl.</w:t>
      </w:r>
      <w:r w:rsidR="00924709" w:rsidRPr="000118FF">
        <w:rPr>
          <w:szCs w:val="24"/>
        </w:rPr>
        <w:t xml:space="preserve"> 5 SES </w:t>
      </w:r>
      <w:r w:rsidR="0072683B">
        <w:rPr>
          <w:szCs w:val="24"/>
        </w:rPr>
        <w:t>zakotvovala</w:t>
      </w:r>
      <w:r w:rsidRPr="000118FF">
        <w:rPr>
          <w:szCs w:val="24"/>
        </w:rPr>
        <w:t xml:space="preserve"> materiální vyjádření principu subsidiarity, mechanismy proc</w:t>
      </w:r>
      <w:r w:rsidR="00137BEE">
        <w:rPr>
          <w:szCs w:val="24"/>
        </w:rPr>
        <w:t>esního fungování a kontroly byly</w:t>
      </w:r>
      <w:r w:rsidRPr="000118FF">
        <w:rPr>
          <w:szCs w:val="24"/>
        </w:rPr>
        <w:t xml:space="preserve"> </w:t>
      </w:r>
      <w:r w:rsidR="00133600" w:rsidRPr="000118FF">
        <w:rPr>
          <w:szCs w:val="24"/>
        </w:rPr>
        <w:t xml:space="preserve">naopak </w:t>
      </w:r>
      <w:r w:rsidRPr="000118FF">
        <w:rPr>
          <w:szCs w:val="24"/>
        </w:rPr>
        <w:t>obsaženy</w:t>
      </w:r>
      <w:r w:rsidR="00133600" w:rsidRPr="000118FF">
        <w:rPr>
          <w:szCs w:val="24"/>
        </w:rPr>
        <w:t xml:space="preserve"> především v</w:t>
      </w:r>
      <w:r w:rsidR="00D0733F">
        <w:rPr>
          <w:szCs w:val="24"/>
        </w:rPr>
        <w:t xml:space="preserve"> amster</w:t>
      </w:r>
      <w:r w:rsidR="00137BEE">
        <w:rPr>
          <w:szCs w:val="24"/>
        </w:rPr>
        <w:t>damském</w:t>
      </w:r>
      <w:r w:rsidR="00133600" w:rsidRPr="000118FF">
        <w:rPr>
          <w:szCs w:val="24"/>
        </w:rPr>
        <w:t> </w:t>
      </w:r>
      <w:r w:rsidRPr="000118FF">
        <w:rPr>
          <w:szCs w:val="24"/>
        </w:rPr>
        <w:t>Protokolu</w:t>
      </w:r>
      <w:r w:rsidR="00133600" w:rsidRPr="000118FF">
        <w:rPr>
          <w:szCs w:val="24"/>
        </w:rPr>
        <w:t xml:space="preserve"> o pou</w:t>
      </w:r>
      <w:r w:rsidR="00924709" w:rsidRPr="000118FF">
        <w:rPr>
          <w:szCs w:val="24"/>
        </w:rPr>
        <w:t>žívání zásad subsidiarity a proporcionality, zejména v článcích 9-12</w:t>
      </w:r>
      <w:r w:rsidR="00137BEE">
        <w:rPr>
          <w:szCs w:val="24"/>
        </w:rPr>
        <w:t>. Zatímco SES ukládala</w:t>
      </w:r>
      <w:r w:rsidRPr="000118FF">
        <w:rPr>
          <w:szCs w:val="24"/>
        </w:rPr>
        <w:t xml:space="preserve"> respektování obou zásad </w:t>
      </w:r>
      <w:r w:rsidR="00955EB6">
        <w:rPr>
          <w:szCs w:val="24"/>
        </w:rPr>
        <w:t>Unií</w:t>
      </w:r>
      <w:r w:rsidR="00137BEE">
        <w:rPr>
          <w:szCs w:val="24"/>
        </w:rPr>
        <w:t xml:space="preserve"> jako celku, obsahovaly</w:t>
      </w:r>
      <w:r w:rsidRPr="000118FF">
        <w:rPr>
          <w:szCs w:val="24"/>
        </w:rPr>
        <w:t xml:space="preserve"> tyto články konkrétní povi</w:t>
      </w:r>
      <w:r w:rsidR="009E7646">
        <w:rPr>
          <w:szCs w:val="24"/>
        </w:rPr>
        <w:t>nnosti jednotlivých institucí EU</w:t>
      </w:r>
      <w:r w:rsidR="00DE1A19">
        <w:rPr>
          <w:szCs w:val="24"/>
        </w:rPr>
        <w:t>, které disponují legislativní pravomocí -</w:t>
      </w:r>
      <w:r w:rsidRPr="000118FF">
        <w:rPr>
          <w:szCs w:val="24"/>
        </w:rPr>
        <w:t xml:space="preserve"> tedy Komise, Rady ministrů a Evropského parlamentu.</w:t>
      </w:r>
      <w:r w:rsidR="00184082" w:rsidRPr="000118FF">
        <w:t xml:space="preserve"> Ačkoliv je subsidiarita frekventovaným pojmem ve veřejných prohlášeních všech orgánů, v chápání a praktickém uplatňování principu se do určité míry liší.</w:t>
      </w:r>
      <w:r w:rsidR="009B1C8F" w:rsidRPr="000118FF">
        <w:rPr>
          <w:rStyle w:val="Znakapoznpodarou"/>
          <w:szCs w:val="24"/>
        </w:rPr>
        <w:footnoteReference w:id="36"/>
      </w:r>
      <w:r w:rsidRPr="000118FF">
        <w:rPr>
          <w:szCs w:val="24"/>
        </w:rPr>
        <w:t xml:space="preserve"> </w:t>
      </w:r>
    </w:p>
    <w:p w:rsidR="00184082" w:rsidRPr="000118FF" w:rsidRDefault="00184082" w:rsidP="002C5B34">
      <w:pPr>
        <w:rPr>
          <w:szCs w:val="24"/>
        </w:rPr>
      </w:pPr>
    </w:p>
    <w:p w:rsidR="00184082" w:rsidRPr="000118FF" w:rsidRDefault="00843124" w:rsidP="002C5B34">
      <w:pPr>
        <w:pStyle w:val="Nadpis2"/>
      </w:pPr>
      <w:bookmarkStart w:id="27" w:name="_Toc325928492"/>
      <w:r>
        <w:t>6</w:t>
      </w:r>
      <w:r w:rsidR="00184082" w:rsidRPr="000118FF">
        <w:t>.1 Komise</w:t>
      </w:r>
      <w:bookmarkEnd w:id="27"/>
    </w:p>
    <w:p w:rsidR="00955E5A" w:rsidRPr="000118FF" w:rsidRDefault="00D111A7" w:rsidP="002C5B34">
      <w:r w:rsidRPr="000118FF">
        <w:tab/>
      </w:r>
      <w:r w:rsidR="00496915" w:rsidRPr="000118FF">
        <w:t>Komise jako hlavní instituce zodpovídající</w:t>
      </w:r>
      <w:r w:rsidR="000952F2" w:rsidRPr="000118FF">
        <w:t xml:space="preserve"> za přípravu </w:t>
      </w:r>
      <w:r w:rsidR="00496915" w:rsidRPr="000118FF">
        <w:t xml:space="preserve">aktů sekundárního práva je orgánem, který by měl </w:t>
      </w:r>
      <w:r w:rsidRPr="000118FF">
        <w:t>dodržování PS dbát s největším zřetelem. Je také p</w:t>
      </w:r>
      <w:r w:rsidR="000952F2" w:rsidRPr="000118FF">
        <w:t>rvním orgánem v průběhu legislativního pr</w:t>
      </w:r>
      <w:r w:rsidRPr="000118FF">
        <w:t>ocesu, který by měl na soulad dohlížet.</w:t>
      </w:r>
      <w:r w:rsidR="00955E5A" w:rsidRPr="000118FF">
        <w:t xml:space="preserve"> Toto vyplývá z postavení Komis</w:t>
      </w:r>
      <w:r w:rsidR="009E7646">
        <w:t>e v institucionální struktuře EU</w:t>
      </w:r>
      <w:r w:rsidR="00DF4A2F">
        <w:t xml:space="preserve"> a vyplývalo také z</w:t>
      </w:r>
      <w:r w:rsidR="00955E5A" w:rsidRPr="000118FF">
        <w:t xml:space="preserve"> čl. 9 </w:t>
      </w:r>
      <w:r w:rsidR="00D0733F">
        <w:t>amster</w:t>
      </w:r>
      <w:r w:rsidR="00B05D4B">
        <w:t xml:space="preserve">damského </w:t>
      </w:r>
      <w:r w:rsidR="00DF4A2F">
        <w:t>Protokolu, který jí předepisoval</w:t>
      </w:r>
      <w:r w:rsidR="00955E5A" w:rsidRPr="000118FF">
        <w:t xml:space="preserve"> konkrétní povinnosti: provádění konzultací, zdůvodňování, zajišťování minimalizace dopadů a předkládání výročních zpráv.</w:t>
      </w:r>
      <w:r w:rsidR="00955E5A" w:rsidRPr="000118FF">
        <w:rPr>
          <w:rStyle w:val="Znakapoznpodarou"/>
        </w:rPr>
        <w:footnoteReference w:id="37"/>
      </w:r>
    </w:p>
    <w:p w:rsidR="00184082" w:rsidRPr="000118FF" w:rsidRDefault="000952F2" w:rsidP="002C5B34">
      <w:r w:rsidRPr="000118FF">
        <w:lastRenderedPageBreak/>
        <w:t xml:space="preserve"> </w:t>
      </w:r>
      <w:r w:rsidR="009E7646">
        <w:tab/>
      </w:r>
      <w:r w:rsidR="002A5EAF" w:rsidRPr="000118FF">
        <w:t>Již od chvíle, kdy došlo k zakotvení principu subsidiarity do Maastrichtské smlouvy</w:t>
      </w:r>
      <w:r w:rsidRPr="000118FF">
        <w:t>, se</w:t>
      </w:r>
      <w:r w:rsidR="00540A43" w:rsidRPr="000118FF">
        <w:t xml:space="preserve"> však</w:t>
      </w:r>
      <w:r w:rsidR="0035227E">
        <w:t xml:space="preserve"> snažila (v té době </w:t>
      </w:r>
      <w:proofErr w:type="spellStart"/>
      <w:r w:rsidR="0035227E">
        <w:t>Delor</w:t>
      </w:r>
      <w:r w:rsidRPr="000118FF">
        <w:t>ova</w:t>
      </w:r>
      <w:proofErr w:type="spellEnd"/>
      <w:r w:rsidRPr="000118FF">
        <w:t xml:space="preserve">) Komise zmenšovat vliv subsidiarity na evropské primární právo. </w:t>
      </w:r>
      <w:r w:rsidR="00540A43" w:rsidRPr="000118FF">
        <w:t xml:space="preserve">Tato snaha vyšla najevo již hned v roce 1992, kdy Komise vydala zprávu nazvanou Princip subsidiarity. V ní </w:t>
      </w:r>
      <w:r w:rsidR="00E4325A" w:rsidRPr="000118FF">
        <w:t>vysvětlovala</w:t>
      </w:r>
      <w:r w:rsidR="00540A43" w:rsidRPr="000118FF">
        <w:t xml:space="preserve"> svůj výklad principu a své představy o </w:t>
      </w:r>
      <w:r w:rsidR="007F6AEE" w:rsidRPr="000118FF">
        <w:t>způsobu jeho budoucího užití</w:t>
      </w:r>
      <w:r w:rsidR="00E4325A" w:rsidRPr="000118FF">
        <w:t xml:space="preserve">. Komise vykládala až příliš obšírně </w:t>
      </w:r>
      <w:r w:rsidR="00540A43" w:rsidRPr="000118FF">
        <w:t>pojem výl</w:t>
      </w:r>
      <w:r w:rsidR="009E7646">
        <w:t>učných pravomocí EU</w:t>
      </w:r>
      <w:r w:rsidR="00E4325A" w:rsidRPr="000118FF">
        <w:t xml:space="preserve">, </w:t>
      </w:r>
      <w:r w:rsidR="00540A43" w:rsidRPr="000118FF">
        <w:t>odmítla zavedení předběžného stadia při přípravě le</w:t>
      </w:r>
      <w:r w:rsidR="0035227E">
        <w:t xml:space="preserve">gislativy </w:t>
      </w:r>
      <w:r w:rsidR="007F6AEE" w:rsidRPr="000118FF">
        <w:t>řešícího přezkum návrhu s podmínkami subsidiarity</w:t>
      </w:r>
      <w:r w:rsidR="00D73EE1" w:rsidRPr="000118FF">
        <w:t xml:space="preserve">. </w:t>
      </w:r>
      <w:r w:rsidR="00B161D2" w:rsidRPr="000118FF">
        <w:t xml:space="preserve">Komise </w:t>
      </w:r>
      <w:proofErr w:type="spellStart"/>
      <w:r w:rsidR="00B161D2" w:rsidRPr="000118FF">
        <w:t>konstatovatala</w:t>
      </w:r>
      <w:proofErr w:type="spellEnd"/>
      <w:r w:rsidR="00B161D2" w:rsidRPr="000118FF">
        <w:t>,</w:t>
      </w:r>
      <w:r w:rsidR="00540A43" w:rsidRPr="000118FF">
        <w:t xml:space="preserve"> že princip subsidiarity </w:t>
      </w:r>
      <w:r w:rsidR="00B161D2" w:rsidRPr="000118FF">
        <w:t>je přítomen v evropském právu</w:t>
      </w:r>
      <w:r w:rsidR="00540A43" w:rsidRPr="000118FF">
        <w:t xml:space="preserve"> od počátku a byl vž</w:t>
      </w:r>
      <w:r w:rsidR="00B161D2" w:rsidRPr="000118FF">
        <w:t>dy dodržován</w:t>
      </w:r>
      <w:r w:rsidR="00540A43" w:rsidRPr="000118FF">
        <w:t>.</w:t>
      </w:r>
      <w:r w:rsidR="00D73EE1" w:rsidRPr="000118FF">
        <w:t xml:space="preserve"> Tím dala </w:t>
      </w:r>
      <w:r w:rsidR="00B161D2" w:rsidRPr="000118FF">
        <w:t xml:space="preserve">jasně najevo, že nepovažuje za nutné, aby docházelo k jakýmkoli změnám. </w:t>
      </w:r>
      <w:r w:rsidR="00241DF1" w:rsidRPr="000118FF">
        <w:t>K potvrzení postoj</w:t>
      </w:r>
      <w:r w:rsidR="00FE4556">
        <w:t>e Komise k subsidiaritě přispělo</w:t>
      </w:r>
      <w:r w:rsidR="00241DF1" w:rsidRPr="000118FF">
        <w:t xml:space="preserve"> i </w:t>
      </w:r>
      <w:r w:rsidR="00FE4556">
        <w:t>pozdější vyjádření</w:t>
      </w:r>
      <w:r w:rsidR="008B602E" w:rsidRPr="000118FF">
        <w:t>, že u subsidiarity jde o „dynamickou koncepci, která</w:t>
      </w:r>
      <w:r w:rsidR="009E7646">
        <w:t xml:space="preserve"> je daleka toho svázat činnost Evropské unie</w:t>
      </w:r>
      <w:r w:rsidR="008B602E" w:rsidRPr="000118FF">
        <w:t xml:space="preserve"> do svěrací kazajky; dovoluje, aby tato činnost byla rozšířena, kde to vyžadují okolnosti, a naopak omezena nebo zastavena tam, kde již není odůvodněna"</w:t>
      </w:r>
      <w:r w:rsidR="008368FB" w:rsidRPr="000118FF">
        <w:rPr>
          <w:rStyle w:val="Znakapoznpodarou"/>
        </w:rPr>
        <w:footnoteReference w:id="38"/>
      </w:r>
      <w:r w:rsidR="008368FB" w:rsidRPr="000118FF">
        <w:t>.</w:t>
      </w:r>
    </w:p>
    <w:p w:rsidR="008E7957" w:rsidRPr="000118FF" w:rsidRDefault="008643B6" w:rsidP="002C5B34">
      <w:pPr>
        <w:rPr>
          <w:color w:val="000000"/>
          <w:szCs w:val="24"/>
          <w:shd w:val="clear" w:color="auto" w:fill="FFFFFF"/>
        </w:rPr>
      </w:pPr>
      <w:r w:rsidRPr="000118FF">
        <w:tab/>
      </w:r>
      <w:r w:rsidR="006150CB" w:rsidRPr="000118FF">
        <w:t xml:space="preserve">Jedny z povinností Komise, výroční zprávy, </w:t>
      </w:r>
      <w:r w:rsidR="0035227E">
        <w:t xml:space="preserve">jsou hodnotícími výstupy </w:t>
      </w:r>
      <w:r w:rsidR="0026272A" w:rsidRPr="000118FF">
        <w:t xml:space="preserve">shrnující uplatňování principů subsidiarity a proporcionality podle čl. 5 SES </w:t>
      </w:r>
      <w:r w:rsidR="006150CB" w:rsidRPr="000118FF">
        <w:t xml:space="preserve">za uplynulý rok. Výroční zpráva by zároveň </w:t>
      </w:r>
      <w:r w:rsidR="00181940" w:rsidRPr="000118FF">
        <w:t>měla obsahovat</w:t>
      </w:r>
      <w:r w:rsidR="006150CB" w:rsidRPr="000118FF">
        <w:t xml:space="preserve"> návrhy pro další činnost </w:t>
      </w:r>
      <w:r w:rsidR="00FE4556">
        <w:t>Komise v této oblasti do budoucna</w:t>
      </w:r>
      <w:r w:rsidR="0026272A" w:rsidRPr="000118FF">
        <w:rPr>
          <w:szCs w:val="24"/>
        </w:rPr>
        <w:t xml:space="preserve">. </w:t>
      </w:r>
      <w:r w:rsidR="00AC235B" w:rsidRPr="000118FF">
        <w:rPr>
          <w:szCs w:val="24"/>
        </w:rPr>
        <w:t>Dle Protokolu</w:t>
      </w:r>
      <w:r w:rsidR="00E67AAC" w:rsidRPr="000118FF">
        <w:rPr>
          <w:rStyle w:val="Znakapoznpodarou"/>
          <w:szCs w:val="24"/>
        </w:rPr>
        <w:footnoteReference w:id="39"/>
      </w:r>
      <w:r w:rsidR="00AC235B" w:rsidRPr="000118FF">
        <w:rPr>
          <w:szCs w:val="24"/>
        </w:rPr>
        <w:t xml:space="preserve"> musí Komise výroční zprávu o uplatňování článku 5 SES </w:t>
      </w:r>
      <w:r w:rsidR="00AC235B" w:rsidRPr="000118FF">
        <w:rPr>
          <w:color w:val="000000"/>
          <w:szCs w:val="24"/>
          <w:shd w:val="clear" w:color="auto" w:fill="FFFFFF"/>
        </w:rPr>
        <w:t xml:space="preserve">každoročně předkládat Evropské radě, Evropskému parlamentu </w:t>
      </w:r>
      <w:r w:rsidR="00E67AAC" w:rsidRPr="000118FF">
        <w:rPr>
          <w:color w:val="000000"/>
          <w:szCs w:val="24"/>
          <w:shd w:val="clear" w:color="auto" w:fill="FFFFFF"/>
        </w:rPr>
        <w:t>a Radě</w:t>
      </w:r>
      <w:r w:rsidR="00AC235B" w:rsidRPr="000118FF">
        <w:rPr>
          <w:color w:val="000000"/>
          <w:szCs w:val="24"/>
          <w:shd w:val="clear" w:color="auto" w:fill="FFFFFF"/>
        </w:rPr>
        <w:t>. Tuto výroční zprávu rovněž předloží Výboru regionů a Hospodářskému a sociálnímu výboru.</w:t>
      </w:r>
      <w:r w:rsidR="00181940" w:rsidRPr="000118FF">
        <w:rPr>
          <w:rStyle w:val="Znakapoznpodarou"/>
          <w:color w:val="000000"/>
          <w:szCs w:val="24"/>
          <w:shd w:val="clear" w:color="auto" w:fill="FFFFFF"/>
        </w:rPr>
        <w:footnoteReference w:id="40"/>
      </w:r>
    </w:p>
    <w:p w:rsidR="008643B6" w:rsidRPr="000118FF" w:rsidRDefault="008643B6" w:rsidP="002C5B34">
      <w:pPr>
        <w:ind w:firstLine="708"/>
        <w:rPr>
          <w:color w:val="000000"/>
          <w:szCs w:val="24"/>
          <w:shd w:val="clear" w:color="auto" w:fill="FFFFFF"/>
        </w:rPr>
      </w:pPr>
      <w:r w:rsidRPr="000118FF">
        <w:rPr>
          <w:rFonts w:eastAsia="Times New Roman"/>
          <w:color w:val="000000"/>
          <w:szCs w:val="24"/>
          <w:lang w:eastAsia="cs-CZ"/>
        </w:rPr>
        <w:t xml:space="preserve">První výroční zprávou se stala zpráva z roku 1994. Již z ní bylo zcela patrné, jakým směrem se přístup Komise k subsidiaritě bude ubírat.  Většina prostoru byla na úkor subsidiarity věnována proporcionalitě. </w:t>
      </w:r>
      <w:r w:rsidR="001705F7" w:rsidRPr="000118FF">
        <w:rPr>
          <w:rFonts w:eastAsia="Times New Roman"/>
          <w:color w:val="000000"/>
          <w:szCs w:val="24"/>
          <w:lang w:eastAsia="cs-CZ"/>
        </w:rPr>
        <w:t>Zbytek zprávy se věnoval záležitosti</w:t>
      </w:r>
      <w:r w:rsidRPr="000118FF">
        <w:rPr>
          <w:rFonts w:eastAsia="Times New Roman"/>
          <w:color w:val="000000"/>
          <w:szCs w:val="24"/>
          <w:lang w:eastAsia="cs-CZ"/>
        </w:rPr>
        <w:t xml:space="preserve"> tzv. lepší tvorby právních předp</w:t>
      </w:r>
      <w:r w:rsidR="001705F7" w:rsidRPr="000118FF">
        <w:rPr>
          <w:rFonts w:eastAsia="Times New Roman"/>
          <w:color w:val="000000"/>
          <w:szCs w:val="24"/>
          <w:lang w:eastAsia="cs-CZ"/>
        </w:rPr>
        <w:t>isů (</w:t>
      </w:r>
      <w:proofErr w:type="spellStart"/>
      <w:r w:rsidR="001705F7" w:rsidRPr="000118FF">
        <w:rPr>
          <w:rFonts w:eastAsia="Times New Roman"/>
          <w:color w:val="000000"/>
          <w:szCs w:val="24"/>
          <w:lang w:eastAsia="cs-CZ"/>
        </w:rPr>
        <w:t>angl</w:t>
      </w:r>
      <w:proofErr w:type="spellEnd"/>
      <w:r w:rsidR="001705F7" w:rsidRPr="000118FF">
        <w:rPr>
          <w:rFonts w:eastAsia="Times New Roman"/>
          <w:color w:val="000000"/>
          <w:szCs w:val="24"/>
          <w:lang w:eastAsia="cs-CZ"/>
        </w:rPr>
        <w:t xml:space="preserve">. </w:t>
      </w:r>
      <w:proofErr w:type="spellStart"/>
      <w:r w:rsidR="001705F7" w:rsidRPr="000118FF">
        <w:rPr>
          <w:rFonts w:eastAsia="Times New Roman"/>
          <w:color w:val="000000"/>
          <w:szCs w:val="24"/>
          <w:lang w:eastAsia="cs-CZ"/>
        </w:rPr>
        <w:t>better</w:t>
      </w:r>
      <w:proofErr w:type="spellEnd"/>
      <w:r w:rsidR="001705F7" w:rsidRPr="000118FF">
        <w:rPr>
          <w:rFonts w:eastAsia="Times New Roman"/>
          <w:color w:val="000000"/>
          <w:szCs w:val="24"/>
          <w:lang w:eastAsia="cs-CZ"/>
        </w:rPr>
        <w:t xml:space="preserve"> </w:t>
      </w:r>
      <w:proofErr w:type="spellStart"/>
      <w:r w:rsidR="001705F7" w:rsidRPr="000118FF">
        <w:rPr>
          <w:rFonts w:eastAsia="Times New Roman"/>
          <w:color w:val="000000"/>
          <w:szCs w:val="24"/>
          <w:lang w:eastAsia="cs-CZ"/>
        </w:rPr>
        <w:t>lawmaking</w:t>
      </w:r>
      <w:proofErr w:type="spellEnd"/>
      <w:r w:rsidR="001705F7" w:rsidRPr="000118FF">
        <w:rPr>
          <w:rFonts w:eastAsia="Times New Roman"/>
          <w:color w:val="000000"/>
          <w:szCs w:val="24"/>
          <w:lang w:eastAsia="cs-CZ"/>
        </w:rPr>
        <w:t xml:space="preserve">), která se má stát opěrnou zdí ve snaze o vybudování </w:t>
      </w:r>
      <w:r w:rsidRPr="000118FF">
        <w:rPr>
          <w:rFonts w:eastAsia="Times New Roman"/>
          <w:color w:val="000000"/>
          <w:szCs w:val="24"/>
          <w:lang w:eastAsia="cs-CZ"/>
        </w:rPr>
        <w:t>vyšší kvalitu legislativy</w:t>
      </w:r>
      <w:r w:rsidR="001705F7" w:rsidRPr="000118FF">
        <w:rPr>
          <w:rFonts w:eastAsia="Times New Roman"/>
          <w:color w:val="000000"/>
          <w:szCs w:val="24"/>
          <w:lang w:eastAsia="cs-CZ"/>
        </w:rPr>
        <w:t xml:space="preserve">. Spočívá hlavně ve snaze o </w:t>
      </w:r>
      <w:r w:rsidRPr="000118FF">
        <w:rPr>
          <w:rFonts w:eastAsia="Times New Roman"/>
          <w:color w:val="000000"/>
          <w:szCs w:val="24"/>
          <w:lang w:eastAsia="cs-CZ"/>
        </w:rPr>
        <w:t xml:space="preserve">zjednodušení legislativy, omezení administrativní zátěže apod. </w:t>
      </w:r>
      <w:r w:rsidR="008E7957" w:rsidRPr="000118FF">
        <w:rPr>
          <w:rFonts w:eastAsia="Times New Roman"/>
          <w:color w:val="000000"/>
          <w:szCs w:val="24"/>
          <w:lang w:eastAsia="cs-CZ"/>
        </w:rPr>
        <w:t>I v dalších výroční</w:t>
      </w:r>
      <w:r w:rsidR="00FE4556">
        <w:rPr>
          <w:rFonts w:eastAsia="Times New Roman"/>
          <w:color w:val="000000"/>
          <w:szCs w:val="24"/>
          <w:lang w:eastAsia="cs-CZ"/>
        </w:rPr>
        <w:t>ch</w:t>
      </w:r>
      <w:r w:rsidR="008E7957" w:rsidRPr="000118FF">
        <w:rPr>
          <w:rFonts w:eastAsia="Times New Roman"/>
          <w:color w:val="000000"/>
          <w:szCs w:val="24"/>
          <w:lang w:eastAsia="cs-CZ"/>
        </w:rPr>
        <w:t xml:space="preserve"> zprávách byl prostor pro</w:t>
      </w:r>
      <w:r w:rsidR="000118FF" w:rsidRPr="000118FF">
        <w:rPr>
          <w:rFonts w:eastAsia="Times New Roman"/>
          <w:color w:val="000000"/>
          <w:szCs w:val="24"/>
          <w:lang w:eastAsia="cs-CZ"/>
        </w:rPr>
        <w:t xml:space="preserve"> řešení subsidiarity zkracován. </w:t>
      </w:r>
      <w:r w:rsidRPr="000118FF">
        <w:rPr>
          <w:rFonts w:eastAsia="Times New Roman"/>
          <w:color w:val="000000"/>
          <w:szCs w:val="24"/>
          <w:lang w:eastAsia="cs-CZ"/>
        </w:rPr>
        <w:t xml:space="preserve">Od </w:t>
      </w:r>
      <w:r w:rsidR="00FE4556">
        <w:rPr>
          <w:rFonts w:eastAsia="Times New Roman"/>
          <w:color w:val="000000"/>
          <w:szCs w:val="24"/>
          <w:lang w:eastAsia="cs-CZ"/>
        </w:rPr>
        <w:lastRenderedPageBreak/>
        <w:t>roku 1995 jsou</w:t>
      </w:r>
      <w:r w:rsidRPr="000118FF">
        <w:rPr>
          <w:rFonts w:eastAsia="Times New Roman"/>
          <w:color w:val="000000"/>
          <w:szCs w:val="24"/>
          <w:lang w:eastAsia="cs-CZ"/>
        </w:rPr>
        <w:t xml:space="preserve"> </w:t>
      </w:r>
      <w:r w:rsidR="000118FF" w:rsidRPr="000118FF">
        <w:rPr>
          <w:rFonts w:eastAsia="Times New Roman"/>
          <w:color w:val="000000"/>
          <w:szCs w:val="24"/>
          <w:lang w:eastAsia="cs-CZ"/>
        </w:rPr>
        <w:t xml:space="preserve">navíc </w:t>
      </w:r>
      <w:r w:rsidR="00FE4556">
        <w:rPr>
          <w:rFonts w:eastAsia="Times New Roman"/>
          <w:color w:val="000000"/>
          <w:szCs w:val="24"/>
          <w:lang w:eastAsia="cs-CZ"/>
        </w:rPr>
        <w:t>vydávány</w:t>
      </w:r>
      <w:r w:rsidRPr="000118FF">
        <w:rPr>
          <w:rFonts w:eastAsia="Times New Roman"/>
          <w:color w:val="000000"/>
          <w:szCs w:val="24"/>
          <w:lang w:eastAsia="cs-CZ"/>
        </w:rPr>
        <w:t xml:space="preserve"> pod titulem Zl</w:t>
      </w:r>
      <w:r w:rsidR="001C66DD">
        <w:rPr>
          <w:rFonts w:eastAsia="Times New Roman"/>
          <w:color w:val="000000"/>
          <w:szCs w:val="24"/>
          <w:lang w:eastAsia="cs-CZ"/>
        </w:rPr>
        <w:t xml:space="preserve">epšení tvorby právních předpisů, což dokazuje, že další výroční zprávy se </w:t>
      </w:r>
      <w:r w:rsidR="000118FF" w:rsidRPr="000118FF">
        <w:rPr>
          <w:rFonts w:eastAsia="Times New Roman"/>
          <w:color w:val="000000"/>
          <w:szCs w:val="24"/>
          <w:lang w:eastAsia="cs-CZ"/>
        </w:rPr>
        <w:t xml:space="preserve">již věnovaly </w:t>
      </w:r>
      <w:r w:rsidR="001C66DD">
        <w:rPr>
          <w:rFonts w:eastAsia="Times New Roman"/>
          <w:color w:val="000000"/>
          <w:szCs w:val="24"/>
          <w:lang w:eastAsia="cs-CZ"/>
        </w:rPr>
        <w:t>hlavně tématu zlepšení</w:t>
      </w:r>
      <w:r w:rsidR="00613327">
        <w:rPr>
          <w:rFonts w:eastAsia="Times New Roman"/>
          <w:color w:val="000000"/>
          <w:szCs w:val="24"/>
          <w:lang w:eastAsia="cs-CZ"/>
        </w:rPr>
        <w:t xml:space="preserve"> </w:t>
      </w:r>
      <w:proofErr w:type="spellStart"/>
      <w:r w:rsidR="00613327">
        <w:rPr>
          <w:rFonts w:eastAsia="Times New Roman"/>
          <w:color w:val="000000"/>
          <w:szCs w:val="24"/>
          <w:lang w:eastAsia="cs-CZ"/>
        </w:rPr>
        <w:t>norm</w:t>
      </w:r>
      <w:r w:rsidR="000118FF" w:rsidRPr="000118FF">
        <w:rPr>
          <w:rFonts w:eastAsia="Times New Roman"/>
          <w:color w:val="000000"/>
          <w:szCs w:val="24"/>
          <w:lang w:eastAsia="cs-CZ"/>
        </w:rPr>
        <w:t>otvorby</w:t>
      </w:r>
      <w:proofErr w:type="spellEnd"/>
      <w:r w:rsidR="000118FF" w:rsidRPr="000118FF">
        <w:rPr>
          <w:rFonts w:eastAsia="Times New Roman"/>
          <w:color w:val="000000"/>
          <w:szCs w:val="24"/>
          <w:lang w:eastAsia="cs-CZ"/>
        </w:rPr>
        <w:t>.</w:t>
      </w:r>
    </w:p>
    <w:p w:rsidR="00211680" w:rsidRPr="00A36DAD" w:rsidRDefault="001C66DD" w:rsidP="002C5B34">
      <w:pPr>
        <w:ind w:firstLine="708"/>
      </w:pPr>
      <w:r>
        <w:t>Co se týče další procedurální povinnosti K</w:t>
      </w:r>
      <w:r w:rsidR="008643B6" w:rsidRPr="008643B6">
        <w:t>o</w:t>
      </w:r>
      <w:r>
        <w:t>m</w:t>
      </w:r>
      <w:r w:rsidR="006519E1">
        <w:t xml:space="preserve">ise - </w:t>
      </w:r>
      <w:r>
        <w:t>odůvodňování</w:t>
      </w:r>
      <w:r w:rsidR="005A1D95">
        <w:t xml:space="preserve"> svých</w:t>
      </w:r>
      <w:r w:rsidR="008643B6" w:rsidRPr="008643B6">
        <w:t xml:space="preserve"> legislativní</w:t>
      </w:r>
      <w:r w:rsidR="005A1D95">
        <w:t xml:space="preserve">ch návrhů z hlediska subsidiarity – Komise ji v zásadě plní. </w:t>
      </w:r>
      <w:r w:rsidR="00211680">
        <w:t>Důkazem je statistický odhad, který byl přednesen roku</w:t>
      </w:r>
      <w:r w:rsidR="00211680" w:rsidRPr="00A36DAD">
        <w:t xml:space="preserve"> 2003 </w:t>
      </w:r>
      <w:r w:rsidR="00211680">
        <w:t>v</w:t>
      </w:r>
      <w:r w:rsidR="00211680" w:rsidRPr="00A36DAD">
        <w:t xml:space="preserve"> Konventu o budoucnosti Evropy</w:t>
      </w:r>
      <w:r w:rsidR="00211680">
        <w:t>. Pracovní skupina</w:t>
      </w:r>
      <w:r w:rsidR="00211680" w:rsidRPr="00A36DAD">
        <w:t xml:space="preserve"> pro subsidiaritu</w:t>
      </w:r>
      <w:r w:rsidR="00211680">
        <w:t xml:space="preserve"> tehdy uvedla</w:t>
      </w:r>
      <w:r w:rsidR="00211680" w:rsidRPr="00A36DAD">
        <w:t>, že pouze 5% nově vytvářených norem sekundárního práva je v rozporu s principem subsidiarity. Studie německého spolkového ministerstva financí</w:t>
      </w:r>
      <w:r w:rsidR="00211680">
        <w:t xml:space="preserve"> zase uvedla,</w:t>
      </w:r>
      <w:r w:rsidR="006519E1">
        <w:t xml:space="preserve"> </w:t>
      </w:r>
      <w:r w:rsidR="00211680">
        <w:t xml:space="preserve">že </w:t>
      </w:r>
      <w:r w:rsidR="00211680" w:rsidRPr="00A36DAD">
        <w:t>za roky 1999 a 2000</w:t>
      </w:r>
      <w:r w:rsidR="00211680">
        <w:t xml:space="preserve"> byly v rozporu pouze </w:t>
      </w:r>
      <w:r w:rsidR="00211680" w:rsidRPr="00A36DAD">
        <w:t xml:space="preserve">2 </w:t>
      </w:r>
      <w:proofErr w:type="gramStart"/>
      <w:r w:rsidR="00211680" w:rsidRPr="00A36DAD">
        <w:t>ze</w:t>
      </w:r>
      <w:proofErr w:type="gramEnd"/>
      <w:r w:rsidR="00211680" w:rsidRPr="00A36DAD">
        <w:t xml:space="preserve"> 60, respektive 5 z 84 nových návrhů Komise</w:t>
      </w:r>
      <w:r w:rsidR="00211680">
        <w:t>.</w:t>
      </w:r>
      <w:r w:rsidR="00211680">
        <w:rPr>
          <w:rStyle w:val="Znakapoznpodarou"/>
        </w:rPr>
        <w:footnoteReference w:id="41"/>
      </w:r>
    </w:p>
    <w:p w:rsidR="008643B6" w:rsidRDefault="006519E1" w:rsidP="002C5B34">
      <w:pPr>
        <w:ind w:firstLine="708"/>
        <w:rPr>
          <w:lang w:eastAsia="cs-CZ"/>
        </w:rPr>
      </w:pPr>
      <w:r>
        <w:rPr>
          <w:lang w:eastAsia="cs-CZ"/>
        </w:rPr>
        <w:t>D</w:t>
      </w:r>
      <w:r w:rsidR="005A1D95">
        <w:rPr>
          <w:lang w:eastAsia="cs-CZ"/>
        </w:rPr>
        <w:t>ruhá věc je ovšem již to, jak důkladně a p</w:t>
      </w:r>
      <w:r w:rsidR="00FE4556">
        <w:rPr>
          <w:lang w:eastAsia="cs-CZ"/>
        </w:rPr>
        <w:t>řesvědčivě tak</w:t>
      </w:r>
      <w:r w:rsidR="005A1D95">
        <w:rPr>
          <w:lang w:eastAsia="cs-CZ"/>
        </w:rPr>
        <w:t xml:space="preserve"> činí. </w:t>
      </w:r>
      <w:r w:rsidR="00FE4556">
        <w:rPr>
          <w:lang w:eastAsia="cs-CZ"/>
        </w:rPr>
        <w:t xml:space="preserve">Kritiky je nepřetržitě </w:t>
      </w:r>
      <w:r w:rsidR="007A27EB">
        <w:rPr>
          <w:lang w:eastAsia="cs-CZ"/>
        </w:rPr>
        <w:t>upozorňováno na fakt,</w:t>
      </w:r>
      <w:r w:rsidR="008643B6" w:rsidRPr="008643B6">
        <w:rPr>
          <w:lang w:eastAsia="cs-CZ"/>
        </w:rPr>
        <w:t xml:space="preserve"> že Komise č</w:t>
      </w:r>
      <w:r w:rsidR="007A27EB">
        <w:rPr>
          <w:lang w:eastAsia="cs-CZ"/>
        </w:rPr>
        <w:t xml:space="preserve">asto používá nic neříkající </w:t>
      </w:r>
      <w:r w:rsidR="008643B6" w:rsidRPr="008643B6">
        <w:rPr>
          <w:lang w:eastAsia="cs-CZ"/>
        </w:rPr>
        <w:t>obecné formulace a nepr</w:t>
      </w:r>
      <w:r w:rsidR="007A27EB">
        <w:rPr>
          <w:lang w:eastAsia="cs-CZ"/>
        </w:rPr>
        <w:t>ovádí opravdové zkoumání. Komise pravidelně v </w:t>
      </w:r>
      <w:r w:rsidR="0009289D">
        <w:rPr>
          <w:lang w:eastAsia="cs-CZ"/>
        </w:rPr>
        <w:t>pouhém odstavci stroze</w:t>
      </w:r>
      <w:r w:rsidR="007A27EB">
        <w:rPr>
          <w:lang w:eastAsia="cs-CZ"/>
        </w:rPr>
        <w:t xml:space="preserve"> </w:t>
      </w:r>
      <w:r w:rsidR="008643B6" w:rsidRPr="008643B6">
        <w:rPr>
          <w:lang w:eastAsia="cs-CZ"/>
        </w:rPr>
        <w:t xml:space="preserve">konstatuje, že kritéria subsidiarity mluví ve prospěch činnosti </w:t>
      </w:r>
      <w:r w:rsidR="00145F5A">
        <w:rPr>
          <w:lang w:eastAsia="cs-CZ"/>
        </w:rPr>
        <w:t>EU</w:t>
      </w:r>
      <w:r w:rsidR="008643B6" w:rsidRPr="008643B6">
        <w:rPr>
          <w:lang w:eastAsia="cs-CZ"/>
        </w:rPr>
        <w:t>, a to bez jakýchkoli dalších argumen</w:t>
      </w:r>
      <w:r w:rsidR="0009289D">
        <w:rPr>
          <w:lang w:eastAsia="cs-CZ"/>
        </w:rPr>
        <w:t>tů. Odůvodnění jako požadovaný institut Protokolu se tím stal pouhým mechanickým</w:t>
      </w:r>
      <w:r w:rsidR="008643B6" w:rsidRPr="008643B6">
        <w:rPr>
          <w:lang w:eastAsia="cs-CZ"/>
        </w:rPr>
        <w:t xml:space="preserve"> </w:t>
      </w:r>
      <w:r w:rsidR="007E63A2">
        <w:rPr>
          <w:lang w:eastAsia="cs-CZ"/>
        </w:rPr>
        <w:t>aktem a ESD v tomto pojetí odůvodnění nevidí problém.</w:t>
      </w:r>
      <w:r w:rsidR="00926155">
        <w:rPr>
          <w:rStyle w:val="Znakapoznpodarou"/>
          <w:lang w:eastAsia="cs-CZ"/>
        </w:rPr>
        <w:footnoteReference w:id="42"/>
      </w:r>
      <w:r w:rsidR="006D58B3">
        <w:rPr>
          <w:lang w:eastAsia="cs-CZ"/>
        </w:rPr>
        <w:t xml:space="preserve"> Otázkou je, je-li možné</w:t>
      </w:r>
      <w:r w:rsidR="004E33E0">
        <w:rPr>
          <w:lang w:eastAsia="cs-CZ"/>
        </w:rPr>
        <w:t xml:space="preserve"> se tomuto stavu divit, přihlédneme-li k množství norem, které každoročně </w:t>
      </w:r>
      <w:r w:rsidR="006D58B3">
        <w:rPr>
          <w:lang w:eastAsia="cs-CZ"/>
        </w:rPr>
        <w:t xml:space="preserve">Komise </w:t>
      </w:r>
      <w:r w:rsidR="004E33E0">
        <w:rPr>
          <w:lang w:eastAsia="cs-CZ"/>
        </w:rPr>
        <w:t xml:space="preserve">přijímá. </w:t>
      </w:r>
      <w:proofErr w:type="gramStart"/>
      <w:r w:rsidR="004E33E0">
        <w:rPr>
          <w:lang w:eastAsia="cs-CZ"/>
        </w:rPr>
        <w:t>Ku</w:t>
      </w:r>
      <w:proofErr w:type="gramEnd"/>
      <w:r w:rsidR="004E33E0">
        <w:rPr>
          <w:lang w:eastAsia="cs-CZ"/>
        </w:rPr>
        <w:t xml:space="preserve"> příkladu v letech 1998-2004 bylo v Bruselu přijato přes 18.000 nařízení a 750 směrnic</w:t>
      </w:r>
      <w:r w:rsidR="004E33E0">
        <w:rPr>
          <w:rStyle w:val="Znakapoznpodarou"/>
          <w:lang w:eastAsia="cs-CZ"/>
        </w:rPr>
        <w:footnoteReference w:id="43"/>
      </w:r>
      <w:r w:rsidR="004E33E0">
        <w:rPr>
          <w:lang w:eastAsia="cs-CZ"/>
        </w:rPr>
        <w:t>.</w:t>
      </w:r>
    </w:p>
    <w:p w:rsidR="00316E6E" w:rsidRDefault="00316E6E" w:rsidP="002C5B34">
      <w:pPr>
        <w:rPr>
          <w:lang w:eastAsia="cs-CZ"/>
        </w:rPr>
      </w:pPr>
    </w:p>
    <w:p w:rsidR="00316E6E" w:rsidRDefault="00843124" w:rsidP="002C5B34">
      <w:pPr>
        <w:pStyle w:val="Nadpis2"/>
        <w:rPr>
          <w:lang w:eastAsia="cs-CZ"/>
        </w:rPr>
      </w:pPr>
      <w:bookmarkStart w:id="28" w:name="_Toc325928493"/>
      <w:r>
        <w:rPr>
          <w:lang w:eastAsia="cs-CZ"/>
        </w:rPr>
        <w:t>6</w:t>
      </w:r>
      <w:r w:rsidR="00316E6E">
        <w:rPr>
          <w:lang w:eastAsia="cs-CZ"/>
        </w:rPr>
        <w:t>.2 Evropský parlament</w:t>
      </w:r>
      <w:bookmarkEnd w:id="28"/>
    </w:p>
    <w:p w:rsidR="00BD7115" w:rsidRDefault="00813CC8" w:rsidP="002C5B34">
      <w:r>
        <w:tab/>
      </w:r>
      <w:r w:rsidR="00316E6E">
        <w:t>Činnost Komise může vzhledem ke své normotvorné funkci představovat</w:t>
      </w:r>
      <w:r w:rsidR="00316E6E" w:rsidRPr="00A36DAD">
        <w:t xml:space="preserve"> potenciálně nejv</w:t>
      </w:r>
      <w:r w:rsidR="00316E6E">
        <w:t xml:space="preserve">ětší zdroj ohrožení principu subsidiarity. Mimo Komisi je ovšem důležité brát na zřetel také přístup </w:t>
      </w:r>
      <w:r w:rsidR="00316E6E" w:rsidRPr="00A36DAD">
        <w:t>další</w:t>
      </w:r>
      <w:r w:rsidR="00145F5A">
        <w:t>ch dvou legislativních orgánů EU</w:t>
      </w:r>
      <w:r w:rsidR="00316E6E" w:rsidRPr="00A36DAD">
        <w:t xml:space="preserve">. </w:t>
      </w:r>
      <w:r w:rsidR="00316E6E">
        <w:t>Podle instrukcí</w:t>
      </w:r>
      <w:r w:rsidR="00316E6E" w:rsidRPr="00A36DAD">
        <w:t xml:space="preserve"> </w:t>
      </w:r>
      <w:r w:rsidR="006D58B3">
        <w:t>amster</w:t>
      </w:r>
      <w:r w:rsidR="00D32F1F">
        <w:t xml:space="preserve">damského </w:t>
      </w:r>
      <w:r w:rsidR="00316E6E">
        <w:t xml:space="preserve">Protokolu </w:t>
      </w:r>
      <w:r w:rsidR="009379A0">
        <w:t>tyto orgány neměly</w:t>
      </w:r>
      <w:r w:rsidR="00316E6E">
        <w:t xml:space="preserve"> </w:t>
      </w:r>
      <w:r w:rsidR="00316E6E" w:rsidRPr="00A36DAD">
        <w:t>přímé povinnosti v oblasti dodržování zásad subsidiarity a pro</w:t>
      </w:r>
      <w:r w:rsidR="00316E6E">
        <w:t xml:space="preserve">porcionality, </w:t>
      </w:r>
      <w:r w:rsidR="001855E0">
        <w:t>Protokol jim ovšem ukláda</w:t>
      </w:r>
      <w:r w:rsidR="009379A0">
        <w:t>l</w:t>
      </w:r>
      <w:r w:rsidR="0033493E">
        <w:t xml:space="preserve"> </w:t>
      </w:r>
      <w:r w:rsidR="00316E6E">
        <w:t xml:space="preserve">funkci kontroly vůči </w:t>
      </w:r>
      <w:r w:rsidR="0033493E">
        <w:t>normativní</w:t>
      </w:r>
      <w:r w:rsidR="00055F8F">
        <w:t>m</w:t>
      </w:r>
      <w:r w:rsidR="0033493E">
        <w:t xml:space="preserve"> </w:t>
      </w:r>
      <w:r w:rsidR="00316E6E">
        <w:t>návrhům Komise</w:t>
      </w:r>
      <w:r w:rsidR="006E4108">
        <w:t>, a to</w:t>
      </w:r>
      <w:r w:rsidR="00227066">
        <w:t xml:space="preserve"> n</w:t>
      </w:r>
      <w:r w:rsidR="0033493E">
        <w:t>a základě odůvodnění Komise</w:t>
      </w:r>
      <w:r w:rsidR="006E4108">
        <w:t>, prokazující</w:t>
      </w:r>
      <w:r w:rsidR="00055F8F">
        <w:t xml:space="preserve"> </w:t>
      </w:r>
      <w:r w:rsidR="006E4108">
        <w:t xml:space="preserve">soulad </w:t>
      </w:r>
      <w:r w:rsidR="00055F8F">
        <w:t>její</w:t>
      </w:r>
      <w:r w:rsidR="006E4108">
        <w:t>ho</w:t>
      </w:r>
      <w:r w:rsidR="00055F8F">
        <w:t xml:space="preserve"> návrh</w:t>
      </w:r>
      <w:r w:rsidR="006E4108">
        <w:t xml:space="preserve">u </w:t>
      </w:r>
      <w:r w:rsidR="0033493E">
        <w:t>s</w:t>
      </w:r>
      <w:r w:rsidR="00461011">
        <w:t> PP a PS</w:t>
      </w:r>
      <w:r w:rsidR="00055F8F">
        <w:t>.</w:t>
      </w:r>
      <w:r w:rsidR="0033493E">
        <w:t xml:space="preserve"> </w:t>
      </w:r>
      <w:r w:rsidR="00055F8F">
        <w:t xml:space="preserve">Tyto orgány tedy </w:t>
      </w:r>
      <w:r w:rsidR="0033493E">
        <w:t>p</w:t>
      </w:r>
      <w:r w:rsidR="009379A0">
        <w:t>osuzovaly</w:t>
      </w:r>
      <w:r w:rsidR="0033493E">
        <w:t xml:space="preserve"> </w:t>
      </w:r>
      <w:r w:rsidR="00316E6E" w:rsidRPr="00A36DAD">
        <w:t>jejich slučitelnost s článkem 5 SES ve zněn</w:t>
      </w:r>
      <w:r w:rsidR="00461011">
        <w:t>í</w:t>
      </w:r>
      <w:r w:rsidR="00FC41E2">
        <w:t xml:space="preserve"> Protokolu a </w:t>
      </w:r>
      <w:r w:rsidR="00461011">
        <w:t>z důvodu nesplnění podmínek</w:t>
      </w:r>
      <w:r w:rsidR="006D58B3">
        <w:t xml:space="preserve"> (tedy rozporu s p</w:t>
      </w:r>
      <w:r w:rsidR="009379A0">
        <w:t>rincipy) mohly</w:t>
      </w:r>
      <w:r w:rsidR="00461011">
        <w:t xml:space="preserve"> návrh Komise zrušit</w:t>
      </w:r>
      <w:r w:rsidR="009379A0">
        <w:t>. Oba orgány mohly</w:t>
      </w:r>
      <w:r w:rsidR="00FC41E2">
        <w:t xml:space="preserve"> navíc také </w:t>
      </w:r>
      <w:r>
        <w:t xml:space="preserve">uplatňovat </w:t>
      </w:r>
      <w:r>
        <w:lastRenderedPageBreak/>
        <w:t xml:space="preserve">pozměňovací návrhy. Pro ně ovšem </w:t>
      </w:r>
      <w:r w:rsidR="009379A0">
        <w:t>také platil</w:t>
      </w:r>
      <w:r w:rsidR="00316E6E" w:rsidRPr="00A36DAD">
        <w:t xml:space="preserve"> čl. 5 SES a obecné požadavky Protokolu n</w:t>
      </w:r>
      <w:r>
        <w:t xml:space="preserve">a </w:t>
      </w:r>
      <w:proofErr w:type="spellStart"/>
      <w:r>
        <w:t>komunitární</w:t>
      </w:r>
      <w:proofErr w:type="spellEnd"/>
      <w:r>
        <w:t xml:space="preserve"> legislativní činnost.</w:t>
      </w:r>
    </w:p>
    <w:p w:rsidR="009658BA" w:rsidRDefault="00BD7115" w:rsidP="002C5B34">
      <w:pPr>
        <w:ind w:firstLine="708"/>
      </w:pPr>
      <w:r>
        <w:t>Evropský parlament, který ze své podstaty obhaju</w:t>
      </w:r>
      <w:r w:rsidR="00B33A80">
        <w:t xml:space="preserve">je přímo zájmy občanů EU, </w:t>
      </w:r>
      <w:r>
        <w:t>často stoji</w:t>
      </w:r>
      <w:r w:rsidR="00B33A80">
        <w:t xml:space="preserve"> v opozici proti rozhodnutím Rady ministrů, která naopak obhajuje zájmy národní. </w:t>
      </w:r>
      <w:r w:rsidR="006A2708">
        <w:t>Ze své povahy, tedy principu přímé volb</w:t>
      </w:r>
      <w:r w:rsidR="00B531F2">
        <w:t>y</w:t>
      </w:r>
      <w:r w:rsidR="006A2708">
        <w:t xml:space="preserve"> občany EU, by měl být Evropský parlament strážcem principu subsidiarity, protože subsidiarita je</w:t>
      </w:r>
      <w:r w:rsidR="009E700D">
        <w:t xml:space="preserve"> výrazem snahy o </w:t>
      </w:r>
      <w:r w:rsidR="00B531F2">
        <w:t>co největší blízkost</w:t>
      </w:r>
      <w:r w:rsidR="009E700D">
        <w:t xml:space="preserve"> nejnižší jednotce</w:t>
      </w:r>
      <w:r w:rsidR="00B531F2">
        <w:t xml:space="preserve"> v procesu rozhodování</w:t>
      </w:r>
      <w:r w:rsidR="009E700D">
        <w:t xml:space="preserve">, tedy občanovi. </w:t>
      </w:r>
      <w:r w:rsidR="000A14C5">
        <w:t xml:space="preserve">Dle Roberty </w:t>
      </w:r>
      <w:proofErr w:type="spellStart"/>
      <w:r w:rsidR="000A14C5">
        <w:t>Pannizza</w:t>
      </w:r>
      <w:proofErr w:type="spellEnd"/>
      <w:r w:rsidR="000A14C5">
        <w:rPr>
          <w:rStyle w:val="Znakapoznpodarou"/>
        </w:rPr>
        <w:footnoteReference w:id="44"/>
      </w:r>
      <w:r w:rsidR="000A14C5">
        <w:t>„p</w:t>
      </w:r>
      <w:r w:rsidR="000A14C5" w:rsidRPr="000A14C5">
        <w:t>arlament obhajuje zásadu subsidiarity již řadu let a sám stál u zrodu tohoto konceptu</w:t>
      </w:r>
      <w:r w:rsidR="000A14C5">
        <w:t>“</w:t>
      </w:r>
      <w:r w:rsidR="000A14C5" w:rsidRPr="000A14C5">
        <w:t xml:space="preserve">. </w:t>
      </w:r>
      <w:r w:rsidR="009E700D" w:rsidRPr="000A14C5">
        <w:t>V</w:t>
      </w:r>
      <w:r w:rsidR="009E700D">
        <w:t> mnoha případech</w:t>
      </w:r>
      <w:r w:rsidR="00AA334C">
        <w:t xml:space="preserve"> EP svou funkci ochránce </w:t>
      </w:r>
      <w:r w:rsidR="00B531F2">
        <w:t>splnil a kritizoval legislativní návrhy Komise za nedostatečnou argumentaci při testování souladu subsidiarity s</w:t>
      </w:r>
      <w:r w:rsidR="00AA334C">
        <w:t xml:space="preserve"> navrhovanou </w:t>
      </w:r>
      <w:r w:rsidR="00B531F2">
        <w:t>normou</w:t>
      </w:r>
      <w:r w:rsidR="00AA334C">
        <w:t xml:space="preserve">. </w:t>
      </w:r>
    </w:p>
    <w:p w:rsidR="00813CC8" w:rsidRDefault="000716F3" w:rsidP="002C5B34">
      <w:pPr>
        <w:ind w:firstLine="708"/>
      </w:pPr>
      <w:r>
        <w:t xml:space="preserve">Mnohdy </w:t>
      </w:r>
      <w:r w:rsidR="006201D2">
        <w:t xml:space="preserve">ovšem EP činil kroky, kterými se spíše snažil o to, aby princip subsidiarity nebyl rozvíjen jako prostředek k usměrňování činnosti </w:t>
      </w:r>
      <w:r w:rsidR="002E7A51">
        <w:t>EU</w:t>
      </w:r>
      <w:r w:rsidR="006201D2">
        <w:t>.</w:t>
      </w:r>
      <w:r w:rsidR="00954DC7">
        <w:t xml:space="preserve"> Tak tomu bylo </w:t>
      </w:r>
      <w:r w:rsidR="006201D2" w:rsidRPr="00FD0331">
        <w:t>v roce 1993</w:t>
      </w:r>
      <w:r w:rsidR="00FD0331" w:rsidRPr="00FD0331">
        <w:t>, kdy měla Komise v p</w:t>
      </w:r>
      <w:r w:rsidR="006201D2" w:rsidRPr="00FD0331">
        <w:t>l</w:t>
      </w:r>
      <w:r w:rsidR="00FD0331" w:rsidRPr="00FD0331">
        <w:t>ánu</w:t>
      </w:r>
      <w:r w:rsidR="006201D2" w:rsidRPr="00FD0331">
        <w:t xml:space="preserve"> vzít zpět několik</w:t>
      </w:r>
      <w:r w:rsidR="00FD0331" w:rsidRPr="00FD0331">
        <w:t xml:space="preserve"> svých</w:t>
      </w:r>
      <w:r w:rsidR="006201D2" w:rsidRPr="00FD0331">
        <w:t xml:space="preserve"> legislativních návrhů, které podle jejího ná</w:t>
      </w:r>
      <w:r w:rsidR="00FD0331" w:rsidRPr="00FD0331">
        <w:t>zoru nebyly úplně v souladu s kritérii subsidiarity.</w:t>
      </w:r>
      <w:r w:rsidR="00CE564A">
        <w:t xml:space="preserve"> </w:t>
      </w:r>
      <w:r w:rsidR="00FD0331" w:rsidRPr="00FD0331">
        <w:t>Evropský p</w:t>
      </w:r>
      <w:r w:rsidR="006201D2" w:rsidRPr="00FD0331">
        <w:t xml:space="preserve">arlament </w:t>
      </w:r>
      <w:r w:rsidR="00FD0331" w:rsidRPr="00FD0331">
        <w:t xml:space="preserve">však tehdy </w:t>
      </w:r>
      <w:r w:rsidR="006201D2" w:rsidRPr="00FD0331">
        <w:t>při</w:t>
      </w:r>
      <w:r w:rsidR="00FD0331" w:rsidRPr="00FD0331">
        <w:t>jal rezoluci, ve které se dožadoval toho</w:t>
      </w:r>
      <w:r w:rsidR="006201D2" w:rsidRPr="00FD0331">
        <w:t xml:space="preserve">, aby </w:t>
      </w:r>
      <w:r w:rsidR="00FD0331" w:rsidRPr="00FD0331">
        <w:t xml:space="preserve">většina z těchto návrhů byla </w:t>
      </w:r>
      <w:r w:rsidR="009658BA">
        <w:t xml:space="preserve">zachována. </w:t>
      </w:r>
      <w:r w:rsidR="00954DC7">
        <w:t>Jiným příkladem může být</w:t>
      </w:r>
      <w:r w:rsidR="00954DC7">
        <w:rPr>
          <w:rFonts w:ascii="Arial" w:hAnsi="Arial" w:cs="Arial"/>
          <w:color w:val="000000"/>
          <w:sz w:val="22"/>
          <w:shd w:val="clear" w:color="auto" w:fill="FFFFFF"/>
        </w:rPr>
        <w:t xml:space="preserve"> </w:t>
      </w:r>
      <w:r w:rsidR="00954DC7" w:rsidRPr="00011C65">
        <w:t>květnová rezoluce EP z roku 1997, ve které projevuje Parlament názor, že princip subsidiarity „nemůže být na překážku legitimnímu výkonu</w:t>
      </w:r>
      <w:r w:rsidR="00954DC7" w:rsidRPr="00BC1953">
        <w:t xml:space="preserve"> sdílených pravomocí ze strany Společenství, nesmí bránit rozvoji činností, pro které Společenství disponuje výlučnými pravomocemi, a nemůže zpochybňovat </w:t>
      </w:r>
      <w:proofErr w:type="spellStart"/>
      <w:r w:rsidR="00954DC7" w:rsidRPr="00BC1953">
        <w:t>acquis</w:t>
      </w:r>
      <w:proofErr w:type="spellEnd"/>
      <w:r w:rsidR="00954DC7" w:rsidRPr="00BC1953">
        <w:t xml:space="preserve"> </w:t>
      </w:r>
      <w:proofErr w:type="spellStart"/>
      <w:r w:rsidR="00954DC7" w:rsidRPr="00BC1953">
        <w:t>communautaire</w:t>
      </w:r>
      <w:proofErr w:type="spellEnd"/>
      <w:r w:rsidR="00954DC7" w:rsidRPr="00BC1953">
        <w:t xml:space="preserve"> ani se projevit v oslabení </w:t>
      </w:r>
      <w:proofErr w:type="spellStart"/>
      <w:r w:rsidR="00954DC7" w:rsidRPr="00BC1953">
        <w:t>komunitárního</w:t>
      </w:r>
      <w:proofErr w:type="spellEnd"/>
      <w:r w:rsidR="00954DC7" w:rsidRPr="00BC1953">
        <w:t xml:space="preserve"> práva"</w:t>
      </w:r>
      <w:r w:rsidR="00BC1953">
        <w:rPr>
          <w:rStyle w:val="Znakapoznpodarou"/>
        </w:rPr>
        <w:footnoteReference w:id="45"/>
      </w:r>
      <w:r w:rsidR="00011C65">
        <w:t>.</w:t>
      </w:r>
      <w:r w:rsidR="001D025D">
        <w:t xml:space="preserve"> Porušení vzhledem ke snaze rozvíjení užívání subsidiarity lze vidět i v požadavku EP, aby v mnoha případech došlo místo přijetí s</w:t>
      </w:r>
      <w:r w:rsidR="001D025D" w:rsidRPr="009A784F">
        <w:t>měrnice k</w:t>
      </w:r>
      <w:r w:rsidR="001D025D">
        <w:t> přijetí ve formě</w:t>
      </w:r>
      <w:r w:rsidR="001D025D" w:rsidRPr="009A784F">
        <w:t> nařízení</w:t>
      </w:r>
      <w:r w:rsidR="00E478CF">
        <w:t xml:space="preserve">. Nařízení je přitom </w:t>
      </w:r>
      <w:r w:rsidR="001D025D" w:rsidRPr="009A784F">
        <w:t xml:space="preserve">náročnější </w:t>
      </w:r>
      <w:r w:rsidR="00E478CF">
        <w:t>formou legisla</w:t>
      </w:r>
      <w:r w:rsidR="002E7A51">
        <w:t>tivy, znamenající větší zásah EU</w:t>
      </w:r>
      <w:r w:rsidR="00E478CF">
        <w:t>.</w:t>
      </w:r>
    </w:p>
    <w:p w:rsidR="00800C13" w:rsidRPr="00FD0331" w:rsidRDefault="00800C13" w:rsidP="002C5B34">
      <w:pPr>
        <w:ind w:firstLine="708"/>
      </w:pPr>
      <w:r>
        <w:t>Proč tomu tak ale je? Proč Evropský parlament v rozporu s historií a se způsobem jeho ustavení někdy staví překážky uplatňování subsidiarity?</w:t>
      </w:r>
      <w:r w:rsidR="004F23D8">
        <w:t xml:space="preserve"> Největší podíl viny na této situaci bude spočívat ve </w:t>
      </w:r>
      <w:r w:rsidR="004F23D8" w:rsidRPr="00A36DAD">
        <w:t>stranické</w:t>
      </w:r>
      <w:r w:rsidR="004F23D8">
        <w:t>m</w:t>
      </w:r>
      <w:r w:rsidR="004F23D8" w:rsidRPr="00A36DAD">
        <w:t xml:space="preserve"> soupeření jednotlivých politických formací </w:t>
      </w:r>
      <w:r w:rsidR="004F23D8">
        <w:t xml:space="preserve">a stran </w:t>
      </w:r>
      <w:r w:rsidR="004F23D8" w:rsidRPr="00A36DAD">
        <w:t xml:space="preserve">v Evropském </w:t>
      </w:r>
      <w:r w:rsidR="004F23D8">
        <w:t xml:space="preserve">parlamentu. EP je založen na </w:t>
      </w:r>
      <w:proofErr w:type="spellStart"/>
      <w:r w:rsidR="0006171A">
        <w:t>diverzitě</w:t>
      </w:r>
      <w:proofErr w:type="spellEnd"/>
      <w:r w:rsidR="0006171A">
        <w:t xml:space="preserve"> názorů a z toho vyplývající nutnost</w:t>
      </w:r>
      <w:r w:rsidR="00262F67">
        <w:t>i kompromisních řešení</w:t>
      </w:r>
      <w:r w:rsidR="0006171A">
        <w:t>.</w:t>
      </w:r>
      <w:r w:rsidR="004F23D8" w:rsidRPr="00A36DAD">
        <w:t xml:space="preserve"> </w:t>
      </w:r>
      <w:r w:rsidR="0006171A">
        <w:t>Právě tyto kompromisy mohou způs</w:t>
      </w:r>
      <w:r w:rsidR="00262F67">
        <w:t>obit mnohdy nejednoznačné výstupy</w:t>
      </w:r>
      <w:r w:rsidR="0006171A">
        <w:t xml:space="preserve"> a požadavky, které Parlament na Komisi </w:t>
      </w:r>
      <w:r w:rsidR="009379A0">
        <w:t xml:space="preserve">měl a </w:t>
      </w:r>
      <w:r w:rsidR="0006171A">
        <w:t xml:space="preserve">má. </w:t>
      </w:r>
    </w:p>
    <w:p w:rsidR="00F529C9" w:rsidRDefault="00181940" w:rsidP="002C5B34">
      <w:r w:rsidRPr="000118FF">
        <w:lastRenderedPageBreak/>
        <w:t xml:space="preserve"> </w:t>
      </w:r>
    </w:p>
    <w:p w:rsidR="002911A3" w:rsidRDefault="00843124" w:rsidP="002C5B34">
      <w:pPr>
        <w:pStyle w:val="Nadpis2"/>
      </w:pPr>
      <w:bookmarkStart w:id="29" w:name="_Toc325928494"/>
      <w:r>
        <w:t>6</w:t>
      </w:r>
      <w:r w:rsidR="002911A3">
        <w:t>.3 Rada ministrů</w:t>
      </w:r>
      <w:bookmarkEnd w:id="29"/>
    </w:p>
    <w:p w:rsidR="00B7568C" w:rsidRPr="00A36DAD" w:rsidRDefault="002911A3" w:rsidP="002C5B34">
      <w:r w:rsidRPr="00CF3FA3">
        <w:rPr>
          <w:szCs w:val="24"/>
        </w:rPr>
        <w:tab/>
      </w:r>
      <w:r w:rsidRPr="00CF3FA3">
        <w:rPr>
          <w:szCs w:val="24"/>
          <w:shd w:val="clear" w:color="auto" w:fill="FFFFFF"/>
        </w:rPr>
        <w:t xml:space="preserve">Rada ministrů je orgánem, v němž členské státy prosazují své národní zájmy. Z tohoto důvodu je často vyvozováno, že </w:t>
      </w:r>
      <w:r w:rsidR="0006794E" w:rsidRPr="00CF3FA3">
        <w:rPr>
          <w:szCs w:val="24"/>
          <w:shd w:val="clear" w:color="auto" w:fill="FFFFFF"/>
        </w:rPr>
        <w:t>Rada by měla mít</w:t>
      </w:r>
      <w:r w:rsidRPr="00CF3FA3">
        <w:rPr>
          <w:szCs w:val="24"/>
          <w:shd w:val="clear" w:color="auto" w:fill="FFFFFF"/>
        </w:rPr>
        <w:t xml:space="preserve"> k principu subsidiarity pozitivní vzt</w:t>
      </w:r>
      <w:r w:rsidR="006A76BE" w:rsidRPr="00CF3FA3">
        <w:rPr>
          <w:szCs w:val="24"/>
          <w:shd w:val="clear" w:color="auto" w:fill="FFFFFF"/>
        </w:rPr>
        <w:t>ah a bude mít opravdový zájem na</w:t>
      </w:r>
      <w:r w:rsidRPr="00CF3FA3">
        <w:rPr>
          <w:szCs w:val="24"/>
          <w:shd w:val="clear" w:color="auto" w:fill="FFFFFF"/>
        </w:rPr>
        <w:t xml:space="preserve"> jeho dodržování a uplatňování v praxi. </w:t>
      </w:r>
      <w:r w:rsidR="00D71439" w:rsidRPr="00CF3FA3">
        <w:rPr>
          <w:szCs w:val="24"/>
          <w:shd w:val="clear" w:color="auto" w:fill="FFFFFF"/>
        </w:rPr>
        <w:t>Někdy tomu tak ale ve skutečnosti vůbec není.</w:t>
      </w:r>
      <w:r w:rsidR="00D71439" w:rsidRPr="00CF3FA3">
        <w:rPr>
          <w:color w:val="000000"/>
          <w:szCs w:val="24"/>
          <w:shd w:val="clear" w:color="auto" w:fill="FFFFFF"/>
        </w:rPr>
        <w:t xml:space="preserve"> Základní problém je zde opět ve styku různých národních zájmů, </w:t>
      </w:r>
      <w:r w:rsidR="008F4A1F" w:rsidRPr="00CF3FA3">
        <w:rPr>
          <w:color w:val="000000"/>
          <w:szCs w:val="24"/>
          <w:shd w:val="clear" w:color="auto" w:fill="FFFFFF"/>
        </w:rPr>
        <w:t>které způsobují, že se ministři nemohou shodnout na tom, které pravomoci mají připadnout do rukou orgánů EU. Každý zástupce hájí zájmy svého státu</w:t>
      </w:r>
      <w:r w:rsidR="003B7FE3" w:rsidRPr="00CF3FA3">
        <w:rPr>
          <w:color w:val="000000"/>
          <w:szCs w:val="24"/>
          <w:shd w:val="clear" w:color="auto" w:fill="FFFFFF"/>
        </w:rPr>
        <w:t xml:space="preserve">, a aby se dosáhlo určitého jednotného názoru, musí docházet často ke kompromisním řešením. To způsobuje nejen </w:t>
      </w:r>
      <w:proofErr w:type="spellStart"/>
      <w:r w:rsidR="003B7FE3" w:rsidRPr="00CF3FA3">
        <w:rPr>
          <w:color w:val="000000"/>
          <w:szCs w:val="24"/>
          <w:shd w:val="clear" w:color="auto" w:fill="FFFFFF"/>
        </w:rPr>
        <w:t>zbržďování</w:t>
      </w:r>
      <w:proofErr w:type="spellEnd"/>
      <w:r w:rsidR="003B7FE3" w:rsidRPr="00CF3FA3">
        <w:rPr>
          <w:color w:val="000000"/>
          <w:szCs w:val="24"/>
          <w:shd w:val="clear" w:color="auto" w:fill="FFFFFF"/>
        </w:rPr>
        <w:t xml:space="preserve"> schvalovacích procesů, nýbrž i </w:t>
      </w:r>
      <w:r w:rsidR="00CF3FA3" w:rsidRPr="00CF3FA3">
        <w:rPr>
          <w:color w:val="000000"/>
          <w:szCs w:val="24"/>
          <w:shd w:val="clear" w:color="auto" w:fill="FFFFFF"/>
        </w:rPr>
        <w:t xml:space="preserve">situaci, při které se přestane hledět na soulad se subsidiaritou. Rada raději přijme akt, který sice není v souladu s podmínkami subsidiarity, ale vyhovuje všem momentálním potřebám </w:t>
      </w:r>
      <w:r w:rsidR="00B7568C">
        <w:rPr>
          <w:color w:val="000000"/>
          <w:szCs w:val="24"/>
          <w:shd w:val="clear" w:color="auto" w:fill="FFFFFF"/>
        </w:rPr>
        <w:t xml:space="preserve">všech </w:t>
      </w:r>
      <w:r w:rsidR="00CF3FA3" w:rsidRPr="00CF3FA3">
        <w:rPr>
          <w:color w:val="000000"/>
          <w:szCs w:val="24"/>
          <w:shd w:val="clear" w:color="auto" w:fill="FFFFFF"/>
        </w:rPr>
        <w:t>států</w:t>
      </w:r>
      <w:r w:rsidR="00B7568C">
        <w:rPr>
          <w:color w:val="000000"/>
          <w:szCs w:val="24"/>
          <w:shd w:val="clear" w:color="auto" w:fill="FFFFFF"/>
        </w:rPr>
        <w:t>.</w:t>
      </w:r>
      <w:r w:rsidR="00283FE5">
        <w:rPr>
          <w:color w:val="000000"/>
          <w:szCs w:val="24"/>
          <w:shd w:val="clear" w:color="auto" w:fill="FFFFFF"/>
        </w:rPr>
        <w:t xml:space="preserve"> Někteří odborníci jsou toho názoru</w:t>
      </w:r>
      <w:r w:rsidR="00283FE5">
        <w:rPr>
          <w:rStyle w:val="Znakapoznpodarou"/>
          <w:color w:val="000000"/>
          <w:szCs w:val="24"/>
          <w:shd w:val="clear" w:color="auto" w:fill="FFFFFF"/>
        </w:rPr>
        <w:footnoteReference w:id="46"/>
      </w:r>
      <w:r w:rsidR="00B7568C">
        <w:rPr>
          <w:color w:val="000000"/>
          <w:szCs w:val="24"/>
          <w:shd w:val="clear" w:color="auto" w:fill="FFFFFF"/>
        </w:rPr>
        <w:t xml:space="preserve">, </w:t>
      </w:r>
      <w:r w:rsidR="00B7568C" w:rsidRPr="00F560E9">
        <w:t>že jednotlivý členský stát v Radě argumentuje porušením subsidiarity či proporcionality obvykle v těch případech, kdy hrozí přehlasování jeho zájmů kvalifikovanou většinou hlasů ostatních členů a naznačuje tím, že se v případě neúspěchu může obrátit na ESD s žalobou o neplatnost aktu.</w:t>
      </w:r>
    </w:p>
    <w:p w:rsidR="002911A3" w:rsidRDefault="00283FE5" w:rsidP="002C5B34">
      <w:pPr>
        <w:rPr>
          <w:szCs w:val="24"/>
        </w:rPr>
      </w:pPr>
      <w:r>
        <w:rPr>
          <w:szCs w:val="24"/>
          <w:shd w:val="clear" w:color="auto" w:fill="FFFFFF"/>
        </w:rPr>
        <w:tab/>
      </w:r>
      <w:r w:rsidR="0006794E" w:rsidRPr="00CF3FA3">
        <w:rPr>
          <w:szCs w:val="24"/>
          <w:shd w:val="clear" w:color="auto" w:fill="FFFFFF"/>
        </w:rPr>
        <w:t xml:space="preserve">Subsidiarita by měla být pro ministry členských zemí </w:t>
      </w:r>
      <w:r w:rsidR="002E1177" w:rsidRPr="00CF3FA3">
        <w:rPr>
          <w:szCs w:val="24"/>
          <w:shd w:val="clear" w:color="auto" w:fill="FFFFFF"/>
        </w:rPr>
        <w:t xml:space="preserve">pojistkou proti nadnárodním tendencím Komise. Co se týče ochranné funkce Rady vůči legislativním </w:t>
      </w:r>
      <w:r w:rsidR="000734A4" w:rsidRPr="00CF3FA3">
        <w:rPr>
          <w:szCs w:val="24"/>
          <w:shd w:val="clear" w:color="auto" w:fill="FFFFFF"/>
        </w:rPr>
        <w:t>návrhům</w:t>
      </w:r>
      <w:r w:rsidR="002E1177" w:rsidRPr="00CF3FA3">
        <w:rPr>
          <w:szCs w:val="24"/>
          <w:shd w:val="clear" w:color="auto" w:fill="FFFFFF"/>
        </w:rPr>
        <w:t xml:space="preserve"> Komise, </w:t>
      </w:r>
      <w:r w:rsidR="002E1177" w:rsidRPr="00CF3FA3">
        <w:rPr>
          <w:szCs w:val="24"/>
        </w:rPr>
        <w:t xml:space="preserve">Rada ministrů málokdy zamítá návrhy Komise pro jejich nesoulad se zásadami subsidiarity a proporcionality. Komise se totiž snaží Radě předkládat své návrhy teprve v okamžiku, kdy si je dostatečně jistá podporou </w:t>
      </w:r>
      <w:r w:rsidR="0094346A" w:rsidRPr="00CF3FA3">
        <w:rPr>
          <w:szCs w:val="24"/>
        </w:rPr>
        <w:t xml:space="preserve">požadované </w:t>
      </w:r>
      <w:r w:rsidR="002E1177" w:rsidRPr="00CF3FA3">
        <w:rPr>
          <w:szCs w:val="24"/>
        </w:rPr>
        <w:t xml:space="preserve">většiny hlasů </w:t>
      </w:r>
      <w:r w:rsidR="0094346A" w:rsidRPr="00CF3FA3">
        <w:rPr>
          <w:szCs w:val="24"/>
        </w:rPr>
        <w:t xml:space="preserve">pro přijetí. </w:t>
      </w:r>
      <w:r w:rsidR="000734A4" w:rsidRPr="00CF3FA3">
        <w:rPr>
          <w:szCs w:val="24"/>
        </w:rPr>
        <w:t>Přítomnost předsedy Komise (případně komisařů) na jednáních Rady navíc představuje velkou</w:t>
      </w:r>
      <w:r w:rsidR="00F01587" w:rsidRPr="00CF3FA3">
        <w:rPr>
          <w:szCs w:val="24"/>
        </w:rPr>
        <w:t xml:space="preserve"> výhodu pro Komisi. Je tím totiž umožněno, aby komisaři mohli změnit</w:t>
      </w:r>
      <w:r w:rsidR="002E1177" w:rsidRPr="00CF3FA3">
        <w:rPr>
          <w:szCs w:val="24"/>
        </w:rPr>
        <w:t xml:space="preserve"> ne</w:t>
      </w:r>
      <w:r w:rsidR="00F01587" w:rsidRPr="00CF3FA3">
        <w:rPr>
          <w:szCs w:val="24"/>
        </w:rPr>
        <w:t>gativní postoj představitelů Rady a tím dosáhli přijetí svého návrhu jen např. s určitými změnami.</w:t>
      </w:r>
      <w:r w:rsidR="00D71439" w:rsidRPr="00CF3FA3">
        <w:rPr>
          <w:szCs w:val="24"/>
        </w:rPr>
        <w:t xml:space="preserve"> </w:t>
      </w:r>
    </w:p>
    <w:p w:rsidR="00746D78" w:rsidRDefault="007C7BBD" w:rsidP="002C5B34">
      <w:r>
        <w:rPr>
          <w:szCs w:val="24"/>
        </w:rPr>
        <w:tab/>
      </w:r>
      <w:r w:rsidR="006E1DC6">
        <w:rPr>
          <w:szCs w:val="24"/>
        </w:rPr>
        <w:t xml:space="preserve">Jak tedy z výše </w:t>
      </w:r>
      <w:r w:rsidR="00D52CBC">
        <w:rPr>
          <w:szCs w:val="24"/>
        </w:rPr>
        <w:t>uvedených</w:t>
      </w:r>
      <w:r w:rsidR="006E1DC6">
        <w:rPr>
          <w:szCs w:val="24"/>
        </w:rPr>
        <w:t xml:space="preserve"> informací vyplývá, místo dodržování a uplatňování subsidiarity se od o</w:t>
      </w:r>
      <w:r w:rsidR="005C5150">
        <w:rPr>
          <w:szCs w:val="24"/>
        </w:rPr>
        <w:t>rgánů EU</w:t>
      </w:r>
      <w:r w:rsidR="006E1DC6">
        <w:rPr>
          <w:szCs w:val="24"/>
        </w:rPr>
        <w:t xml:space="preserve"> často setkáváme spíše se snahou její vliv co nejvíce zmírnit. Za tento stav může samozřejmě stav zakotvení subsidiarity v primárním právu – jak už bylo zde ně</w:t>
      </w:r>
      <w:r w:rsidR="00B67551">
        <w:rPr>
          <w:szCs w:val="24"/>
        </w:rPr>
        <w:t>kolikrát řečeno, subsidiarita byla</w:t>
      </w:r>
      <w:r w:rsidR="006E1DC6">
        <w:rPr>
          <w:szCs w:val="24"/>
        </w:rPr>
        <w:t xml:space="preserve"> v SES a v</w:t>
      </w:r>
      <w:r w:rsidR="00552123">
        <w:rPr>
          <w:szCs w:val="24"/>
        </w:rPr>
        <w:t xml:space="preserve"> amsterdamském </w:t>
      </w:r>
      <w:r w:rsidR="006E1DC6">
        <w:rPr>
          <w:szCs w:val="24"/>
        </w:rPr>
        <w:t xml:space="preserve">Protokolu vymezena velice nepřesně a obecně. </w:t>
      </w:r>
      <w:r w:rsidR="00D52CBC">
        <w:rPr>
          <w:szCs w:val="24"/>
        </w:rPr>
        <w:t>Komise, která nese největší odpovědnost za d</w:t>
      </w:r>
      <w:r w:rsidR="00746D78">
        <w:rPr>
          <w:szCs w:val="24"/>
        </w:rPr>
        <w:t>održování principu, mnohdy nedbala</w:t>
      </w:r>
      <w:r w:rsidR="00D52CBC">
        <w:rPr>
          <w:szCs w:val="24"/>
        </w:rPr>
        <w:t xml:space="preserve"> na zájmy subsidiarity a často se spíše stará o to, aby legislativní text vyhovoval členským </w:t>
      </w:r>
      <w:r w:rsidR="00D52CBC">
        <w:rPr>
          <w:szCs w:val="24"/>
        </w:rPr>
        <w:lastRenderedPageBreak/>
        <w:t xml:space="preserve">státům a </w:t>
      </w:r>
      <w:r w:rsidR="00B300D8">
        <w:rPr>
          <w:szCs w:val="24"/>
        </w:rPr>
        <w:t>byl tedy přijat. U povinnosti</w:t>
      </w:r>
      <w:r w:rsidRPr="00A36DAD">
        <w:t xml:space="preserve"> podávat odůvodnění svých </w:t>
      </w:r>
      <w:r w:rsidR="00B300D8">
        <w:t>návrhů z hlediska subsidiarity a proporcionality se často místo přesvědčivých argumentů setkáváme s obecnými a nic neříkajícími odbytými frázemi. V přístupu Evropského parlamentu a Rady min</w:t>
      </w:r>
      <w:r w:rsidR="00E703C3">
        <w:t>istrů se zase projevuje, že nejde o jednomyslné orgány. V obou orgánech existuje spousta různých zájmů</w:t>
      </w:r>
      <w:r w:rsidR="00F27848">
        <w:t>,</w:t>
      </w:r>
      <w:r w:rsidR="00E703C3">
        <w:t xml:space="preserve"> ať už členských států nebo politických frakcí. To způsobuje velké zdržování v legislativním procesu, velkou míru kompromisů a z tohoto </w:t>
      </w:r>
      <w:r w:rsidR="008E04F2">
        <w:t xml:space="preserve">důvodu časté </w:t>
      </w:r>
      <w:r w:rsidR="00E703C3">
        <w:t xml:space="preserve">přijímání </w:t>
      </w:r>
      <w:r w:rsidR="00F27848">
        <w:t>legislativy, u které</w:t>
      </w:r>
      <w:r w:rsidR="00E703C3">
        <w:t xml:space="preserve"> nejde ani tak o soulad se subsidiaritou, ale o spokojenost všech účastněných stran.</w:t>
      </w:r>
      <w:r w:rsidR="003C3B5C">
        <w:t xml:space="preserve"> Ani upravení procesní subsidiarit</w:t>
      </w:r>
      <w:r w:rsidR="0069231D">
        <w:t>y Protokolem nedokázalo zajistit, aby nedocházelo k porušování pravidel subsidiarity.</w:t>
      </w:r>
      <w:r w:rsidRPr="00A36DAD">
        <w:t xml:space="preserve"> </w:t>
      </w:r>
      <w:r w:rsidR="008E04F2">
        <w:t>Tento stav nevyznívá pro subsidiaritu vůbec dobře.</w:t>
      </w:r>
      <w:r w:rsidR="00746D78">
        <w:t xml:space="preserve"> Z tohoto důvodu byla úprava kontroly dodržování subsidiarity i jinými orgány než orgány EU (pokud pomineme soudní kontrolu ESD)</w:t>
      </w:r>
      <w:r w:rsidR="00F33FD8">
        <w:t xml:space="preserve"> řešena Lisabonskou smlouvou.</w:t>
      </w:r>
    </w:p>
    <w:p w:rsidR="00F33FD8" w:rsidRDefault="00843124" w:rsidP="002C5B34">
      <w:pPr>
        <w:pStyle w:val="Nadpis2"/>
      </w:pPr>
      <w:bookmarkStart w:id="30" w:name="_Toc325928495"/>
      <w:r>
        <w:t>6</w:t>
      </w:r>
      <w:r w:rsidR="00F33FD8">
        <w:t>.4 Změna v povinnostech orgánů EU dle Lisabonské smlouvy</w:t>
      </w:r>
      <w:bookmarkEnd w:id="30"/>
    </w:p>
    <w:p w:rsidR="00B77C3B" w:rsidRDefault="00D67966" w:rsidP="002C5B34">
      <w:r>
        <w:tab/>
      </w:r>
      <w:r w:rsidR="00D527DB">
        <w:t xml:space="preserve">Nefunkčnost procesní </w:t>
      </w:r>
      <w:r w:rsidR="00552123">
        <w:t>kontroly subsidiarity zavedené amster</w:t>
      </w:r>
      <w:r w:rsidR="00D527DB">
        <w:t>damským protokolem způsobila</w:t>
      </w:r>
      <w:r w:rsidR="007209B5">
        <w:t xml:space="preserve"> potřebu</w:t>
      </w:r>
      <w:r w:rsidR="00D527DB">
        <w:t xml:space="preserve"> vznik</w:t>
      </w:r>
      <w:r w:rsidR="007209B5">
        <w:t>u</w:t>
      </w:r>
      <w:r w:rsidR="00D527DB">
        <w:t xml:space="preserve"> nové</w:t>
      </w:r>
      <w:r w:rsidR="001855E0">
        <w:t xml:space="preserve"> p</w:t>
      </w:r>
      <w:r w:rsidR="00D527DB">
        <w:t>olitické kontroly, kterou zavádí Lisabons</w:t>
      </w:r>
      <w:r>
        <w:t>k</w:t>
      </w:r>
      <w:r w:rsidR="00D527DB">
        <w:t>á smlouva. P</w:t>
      </w:r>
      <w:r w:rsidR="001855E0">
        <w:t>odle Protokolu</w:t>
      </w:r>
      <w:r w:rsidR="00D527DB">
        <w:t xml:space="preserve"> připojeného ke Smlouvě má být</w:t>
      </w:r>
      <w:r w:rsidR="001855E0">
        <w:t xml:space="preserve"> prováděna ex</w:t>
      </w:r>
      <w:r w:rsidR="00FF7389">
        <w:t xml:space="preserve"> ante a jsou k ní oprávněny nejen Komise, ale také </w:t>
      </w:r>
      <w:r w:rsidR="001855E0">
        <w:t xml:space="preserve">národní parlamenty členských států. Tímto ustanovením dává LS právní úpravu činnosti, která se mezi Komisí a národními parlamenty uskutečňuje od roku 2006 na základě tzv. </w:t>
      </w:r>
      <w:proofErr w:type="spellStart"/>
      <w:r w:rsidR="001855E0">
        <w:t>Barrosovy</w:t>
      </w:r>
      <w:proofErr w:type="spellEnd"/>
      <w:r w:rsidR="001855E0">
        <w:t xml:space="preserve"> iniciativy</w:t>
      </w:r>
      <w:r w:rsidR="001855E0">
        <w:rPr>
          <w:rStyle w:val="Znakapoznpodarou"/>
        </w:rPr>
        <w:footnoteReference w:id="47"/>
      </w:r>
      <w:r w:rsidR="001855E0">
        <w:t>. Podle Lisabonské smlouvy musí Komise národním parlamentům zasílat návrhy svých leg</w:t>
      </w:r>
      <w:r w:rsidR="00FF7389">
        <w:t>islativních aktů, které byla doposud nucena zasílat jen</w:t>
      </w:r>
      <w:r w:rsidR="001855E0">
        <w:t xml:space="preserve"> Evropskému parlamentu a Radě ministrů. Postoje E</w:t>
      </w:r>
      <w:r w:rsidR="00FF7389">
        <w:t>vropského parlamentu</w:t>
      </w:r>
      <w:r w:rsidR="001855E0">
        <w:t xml:space="preserve"> a Rady</w:t>
      </w:r>
      <w:r w:rsidR="00FF7389">
        <w:t xml:space="preserve"> EU k daným aktům pak jsou </w:t>
      </w:r>
      <w:r w:rsidR="001855E0">
        <w:t>národním parlamentům zasílány také. Pod</w:t>
      </w:r>
      <w:r w:rsidR="00552123">
        <w:t>le amster</w:t>
      </w:r>
      <w:r w:rsidR="00B77C3B">
        <w:t>damského Protokolu poté</w:t>
      </w:r>
      <w:r w:rsidR="001855E0">
        <w:t xml:space="preserve"> každý národní parlament </w:t>
      </w:r>
      <w:r w:rsidR="00B77C3B">
        <w:t xml:space="preserve">členského státu </w:t>
      </w:r>
      <w:r w:rsidR="001855E0">
        <w:t xml:space="preserve">anebo i jeho jednotlivé komory mohou </w:t>
      </w:r>
      <w:r w:rsidR="00B77C3B">
        <w:t xml:space="preserve">v </w:t>
      </w:r>
      <w:r w:rsidR="001855E0">
        <w:t>osm</w:t>
      </w:r>
      <w:r w:rsidR="00B77C3B">
        <w:t>itýdenní lhůtě zaslat Komisi, Evropskému</w:t>
      </w:r>
      <w:r w:rsidR="001855E0">
        <w:t xml:space="preserve"> parlamen</w:t>
      </w:r>
      <w:r w:rsidR="00B77C3B">
        <w:t>tu a Radě stanovisko, které podle jejich názoru ukazuje</w:t>
      </w:r>
      <w:r w:rsidR="001855E0">
        <w:t xml:space="preserve">, zdali </w:t>
      </w:r>
      <w:r w:rsidR="00B77C3B">
        <w:t xml:space="preserve">a proč konkrétní návrh </w:t>
      </w:r>
      <w:r w:rsidR="001855E0">
        <w:t>zásadám subsidiarity neodpovídá. Pokud takové stanovisko pochází nejméně od třetiny všech hlasů, má Komise povinnost svůj návrh přezkoumat.</w:t>
      </w:r>
      <w:r w:rsidR="009E3EDE">
        <w:t xml:space="preserve"> </w:t>
      </w:r>
      <w:r w:rsidR="00B77C3B">
        <w:t>Každý nár</w:t>
      </w:r>
      <w:r w:rsidR="009E3EDE">
        <w:t>odní jednokomorový parlament má</w:t>
      </w:r>
      <w:r w:rsidR="00B77C3B">
        <w:t xml:space="preserve"> dva hlasy, dvoukomorové parlamenty mají </w:t>
      </w:r>
      <w:r w:rsidR="009E3EDE">
        <w:t>každý jeden hlas.</w:t>
      </w:r>
    </w:p>
    <w:p w:rsidR="001855E0" w:rsidRDefault="001855E0" w:rsidP="002C5B34">
      <w:pPr>
        <w:ind w:firstLine="708"/>
      </w:pPr>
    </w:p>
    <w:p w:rsidR="001855E0" w:rsidRDefault="001855E0" w:rsidP="002C5B34">
      <w:pPr>
        <w:ind w:firstLine="708"/>
      </w:pPr>
      <w:r>
        <w:lastRenderedPageBreak/>
        <w:t>Tento proces je někdy označován jako „udělení žluté karty“ anebo jako systém včasného varování</w:t>
      </w:r>
      <w:r>
        <w:rPr>
          <w:rStyle w:val="Znakapoznpodarou"/>
        </w:rPr>
        <w:footnoteReference w:id="48"/>
      </w:r>
      <w:r>
        <w:t xml:space="preserve">. Komise pak dle Protokolu může po přezkoumání </w:t>
      </w:r>
      <w:r w:rsidR="009E3EDE">
        <w:t xml:space="preserve">svůj </w:t>
      </w:r>
      <w:r>
        <w:t>návrh buď zachovat, změnit, popřípadě i odvolat. V případě, že se Komise rozhodne návrh zachovat i navzdory nesouhlasu, který byl vyjádřen národními parlamenty, musí odůvodnění tohoto postupu zaslat Evropskému parlamentu a Radě EU. Tyto orgány mohou dle článku 7 Protokolu v případě nesouhlasu</w:t>
      </w:r>
      <w:r>
        <w:rPr>
          <w:rStyle w:val="Znakapoznpodarou"/>
        </w:rPr>
        <w:footnoteReference w:id="49"/>
      </w:r>
      <w:r>
        <w:t xml:space="preserve"> zastavit proces tvorby daného legislativního aktu. Tomuto se říká „udělení oranžové karty“</w:t>
      </w:r>
      <w:r>
        <w:rPr>
          <w:rStyle w:val="Znakapoznpodarou"/>
        </w:rPr>
        <w:footnoteReference w:id="50"/>
      </w:r>
      <w:r>
        <w:t xml:space="preserve">. Podle </w:t>
      </w:r>
      <w:proofErr w:type="spellStart"/>
      <w:r>
        <w:t>Drulákové</w:t>
      </w:r>
      <w:proofErr w:type="spellEnd"/>
      <w:r>
        <w:t xml:space="preserve"> však toto v podstatě nic neřeší, neboť EU tak jako tak nemůže přijmout právní předpis, pokud s ním 45 % zemí nesouhlasí.</w:t>
      </w:r>
      <w:r w:rsidR="009E3EDE">
        <w:t xml:space="preserve"> Tím spíše vz</w:t>
      </w:r>
      <w:r>
        <w:t xml:space="preserve">niká užitečnost subsidiarity jako symbolu procesu odstraňování demokratického deficitu a snaze přiblížit Unii občanům EU. </w:t>
      </w:r>
    </w:p>
    <w:p w:rsidR="007C7BBD" w:rsidRDefault="009369F4" w:rsidP="002C5B34">
      <w:pPr>
        <w:ind w:firstLine="708"/>
      </w:pPr>
      <w:r>
        <w:t xml:space="preserve">Až čas ukáže, jak se tento postup projeví v praxi a zdali něco výrazně změní. Je možné, že tato změna v podstatě nic zásadního neřeší, neboť konečné rozhodnutí o přípustnosti daného právního aktu mají opět orgány EU. </w:t>
      </w:r>
      <w:r w:rsidR="008E04F2">
        <w:t>Z tohoto důvodu existu</w:t>
      </w:r>
      <w:r w:rsidR="008D476C">
        <w:t>je instituce, která by pro své nezávislé postavení měla</w:t>
      </w:r>
      <w:r w:rsidR="008E04F2">
        <w:t xml:space="preserve"> daný soulad</w:t>
      </w:r>
      <w:r w:rsidR="009807A1">
        <w:t xml:space="preserve"> s principy posoudit. Tímto orgánem</w:t>
      </w:r>
      <w:r w:rsidR="008E04F2">
        <w:t xml:space="preserve"> je Evropský soudní dvůr. </w:t>
      </w:r>
    </w:p>
    <w:p w:rsidR="00E8450B" w:rsidRDefault="00E8450B" w:rsidP="002C5B34">
      <w:r>
        <w:br w:type="page"/>
      </w:r>
    </w:p>
    <w:p w:rsidR="00E8450B" w:rsidRDefault="00317EE2" w:rsidP="002C5B34">
      <w:pPr>
        <w:pStyle w:val="Nadpis1"/>
        <w:ind w:left="0"/>
      </w:pPr>
      <w:bookmarkStart w:id="31" w:name="_Toc325928496"/>
      <w:r>
        <w:lastRenderedPageBreak/>
        <w:t>Soudní k</w:t>
      </w:r>
      <w:r w:rsidR="00CF5AC3">
        <w:t>ontrola dodržování principu subsidiarity – Evropský soudní dvůr jako hlavní garant</w:t>
      </w:r>
      <w:bookmarkEnd w:id="31"/>
    </w:p>
    <w:p w:rsidR="009209F9" w:rsidRDefault="00124FD6" w:rsidP="002C5B34">
      <w:pPr>
        <w:pStyle w:val="Nadpis2"/>
      </w:pPr>
      <w:bookmarkStart w:id="32" w:name="_Toc325928497"/>
      <w:r>
        <w:t>7</w:t>
      </w:r>
      <w:r w:rsidR="00317EE2">
        <w:t xml:space="preserve">.1 </w:t>
      </w:r>
      <w:r w:rsidR="005F1701">
        <w:t>Politický a soudní z</w:t>
      </w:r>
      <w:r w:rsidR="00317EE2">
        <w:t>půso</w:t>
      </w:r>
      <w:r w:rsidR="005F1701">
        <w:t xml:space="preserve">b </w:t>
      </w:r>
      <w:r w:rsidR="00317EE2">
        <w:t>kontroly subsidiarity</w:t>
      </w:r>
      <w:bookmarkEnd w:id="32"/>
      <w:r w:rsidR="00317EE2">
        <w:t xml:space="preserve"> </w:t>
      </w:r>
    </w:p>
    <w:p w:rsidR="00666E64" w:rsidRDefault="00317EE2" w:rsidP="002C5B34">
      <w:r>
        <w:tab/>
      </w:r>
      <w:r w:rsidR="005E4522">
        <w:t>Již od počátku zakotvení principu subsidiarity v</w:t>
      </w:r>
      <w:r w:rsidR="006D0175">
        <w:t xml:space="preserve"> primárním </w:t>
      </w:r>
      <w:r w:rsidR="005E4522">
        <w:t>evropském právu začaly mezi odbornou veřejností vyvstávat otázky ohledně to</w:t>
      </w:r>
      <w:r w:rsidR="005A423C">
        <w:t>ho</w:t>
      </w:r>
      <w:r w:rsidR="005E4522">
        <w:t>, jaký charakter vlastně subsidiarita má. Jde o politický koncept nebo ryze právní koncept?</w:t>
      </w:r>
    </w:p>
    <w:p w:rsidR="00F80A3B" w:rsidRDefault="005A423C" w:rsidP="002C5B34">
      <w:pPr>
        <w:ind w:firstLine="708"/>
      </w:pPr>
      <w:r>
        <w:t xml:space="preserve"> </w:t>
      </w:r>
      <w:r w:rsidR="004D6B1C">
        <w:t xml:space="preserve">Někteří členové odborné veřejnosti </w:t>
      </w:r>
      <w:r w:rsidR="00603BAF">
        <w:t xml:space="preserve">poukazují na to, že kritéria subsidiarity (zejména nejasné pojmy jako „nemůže být dosaženo uspokojivě“, „může být lépe dosaženo“, </w:t>
      </w:r>
      <w:r w:rsidR="006D0175">
        <w:t xml:space="preserve">„z důvodu rozsahu či účinků“) jsou spíše politické povahy. </w:t>
      </w:r>
      <w:r w:rsidR="00F567A4">
        <w:t>Nelze je jakkoli změřit</w:t>
      </w:r>
      <w:r w:rsidR="00091464">
        <w:t xml:space="preserve"> či objektivně posoudit</w:t>
      </w:r>
      <w:r w:rsidR="00F567A4">
        <w:t xml:space="preserve">. Z tohoto důvodu se přiklánějí k politickému </w:t>
      </w:r>
      <w:r w:rsidR="005B4616">
        <w:t xml:space="preserve">charakteru subsidiarity, </w:t>
      </w:r>
      <w:r w:rsidR="00F567A4">
        <w:t xml:space="preserve">a tudíž by podle nich měla být kontrola subsidiarity také charakteru </w:t>
      </w:r>
      <w:r w:rsidR="005B4616">
        <w:t>politického</w:t>
      </w:r>
      <w:r w:rsidR="004D6B1C">
        <w:t>. Tato kontrola by měla být prováděna</w:t>
      </w:r>
      <w:r w:rsidR="005B4616">
        <w:t xml:space="preserve"> pomocí politického orgánu, který je</w:t>
      </w:r>
      <w:r w:rsidR="004D6B1C">
        <w:t xml:space="preserve"> schopný při posuzování dodržování pravidel subsidiarity </w:t>
      </w:r>
      <w:r w:rsidR="005B4616">
        <w:t xml:space="preserve">uplatňovat politická hlediska. </w:t>
      </w:r>
      <w:r w:rsidR="00F13CEF">
        <w:t>Názorů</w:t>
      </w:r>
      <w:r w:rsidR="001E08B7">
        <w:t xml:space="preserve"> na to, kdo by tímto orgánem měl být, je mnoho. </w:t>
      </w:r>
      <w:r w:rsidR="002C2B8D">
        <w:t>Bel</w:t>
      </w:r>
      <w:r w:rsidR="00F80A3B">
        <w:t xml:space="preserve">gický profesor </w:t>
      </w:r>
      <w:proofErr w:type="spellStart"/>
      <w:r w:rsidR="002C2B8D">
        <w:t>Renaud</w:t>
      </w:r>
      <w:proofErr w:type="spellEnd"/>
      <w:r w:rsidR="002C2B8D">
        <w:t xml:space="preserve"> </w:t>
      </w:r>
      <w:proofErr w:type="spellStart"/>
      <w:r w:rsidR="002C2B8D">
        <w:t>Dehousse</w:t>
      </w:r>
      <w:proofErr w:type="spellEnd"/>
      <w:r w:rsidR="002C2B8D">
        <w:t xml:space="preserve"> navrhuje, aby těmito politickými orgány</w:t>
      </w:r>
      <w:r w:rsidR="00F80A3B">
        <w:t xml:space="preserve"> byly národní parlamenty a to společně s Radou a Evropským parlamentem</w:t>
      </w:r>
      <w:r w:rsidR="00F80A3B">
        <w:rPr>
          <w:rStyle w:val="Znakapoznpodarou"/>
        </w:rPr>
        <w:footnoteReference w:id="51"/>
      </w:r>
      <w:r w:rsidR="00F80A3B">
        <w:t xml:space="preserve">. </w:t>
      </w:r>
      <w:r w:rsidR="00F13CEF">
        <w:t>Jiní</w:t>
      </w:r>
      <w:r w:rsidR="00557060">
        <w:t xml:space="preserve"> zase mluví o tom, že by tím politickým orgánem měla být Evropská</w:t>
      </w:r>
      <w:r w:rsidR="00E02A5F">
        <w:t xml:space="preserve"> rada. Tato koncepce</w:t>
      </w:r>
      <w:r w:rsidR="00557060">
        <w:t xml:space="preserve"> pojetí subsidiarity</w:t>
      </w:r>
      <w:r w:rsidR="00D912FA">
        <w:t xml:space="preserve"> má nesporné výhody z</w:t>
      </w:r>
      <w:r w:rsidR="008A56E8">
        <w:t> </w:t>
      </w:r>
      <w:r w:rsidR="00D912FA">
        <w:t>důvodu</w:t>
      </w:r>
      <w:r w:rsidR="008A56E8">
        <w:t xml:space="preserve"> toho</w:t>
      </w:r>
      <w:r w:rsidR="00D912FA">
        <w:t>, že politický orgán dokáže lépe zhodnotit politický princip</w:t>
      </w:r>
      <w:r w:rsidR="004E4E84">
        <w:t xml:space="preserve"> a uplatnit politická hledisk</w:t>
      </w:r>
      <w:r w:rsidR="008A56E8">
        <w:t>a. Navíc by docházelo ke kontrole orgánem, který byl volen přímo občany EU.</w:t>
      </w:r>
      <w:r w:rsidR="004E4E84">
        <w:t xml:space="preserve"> Na druhou stranu</w:t>
      </w:r>
      <w:r w:rsidR="00E73D0A">
        <w:t xml:space="preserve"> by v případě výběru Rady a EP</w:t>
      </w:r>
      <w:r w:rsidR="004E4E84">
        <w:t xml:space="preserve"> </w:t>
      </w:r>
      <w:r w:rsidR="00E73D0A">
        <w:t xml:space="preserve">nastala situace, kdy se kontrolními orgány </w:t>
      </w:r>
      <w:r w:rsidR="004E4E84">
        <w:t xml:space="preserve">staly </w:t>
      </w:r>
      <w:r w:rsidR="00E73B95">
        <w:t xml:space="preserve">instituce, které jsou přímými účastníky tvorby </w:t>
      </w:r>
      <w:proofErr w:type="spellStart"/>
      <w:r w:rsidR="00E73B95">
        <w:t>komunitárního</w:t>
      </w:r>
      <w:proofErr w:type="spellEnd"/>
      <w:r w:rsidR="00E73B95">
        <w:t xml:space="preserve"> práva</w:t>
      </w:r>
      <w:r w:rsidR="00E75148">
        <w:t>. To by mohlo často způsobovat</w:t>
      </w:r>
      <w:r w:rsidR="008A56E8">
        <w:t xml:space="preserve"> střet zájmů a mnohdy možná nepříliš objektivní hodnocení těchto orgánů. </w:t>
      </w:r>
      <w:r w:rsidR="00E75148">
        <w:t xml:space="preserve">Odpůrci politické kontroly navíc argumentují tím, že by takto extenzivně pojatá politická kontrola způsobovala průtahy a zdržování legislativního procesu. </w:t>
      </w:r>
    </w:p>
    <w:p w:rsidR="00666E64" w:rsidRDefault="00A72DBA" w:rsidP="002C5B34">
      <w:pPr>
        <w:ind w:firstLine="708"/>
      </w:pPr>
      <w:r>
        <w:t xml:space="preserve">Za určitý </w:t>
      </w:r>
      <w:r w:rsidR="00E04E82">
        <w:t>částečný úspěch zastánců formy politické kontroly subsidiarity lze spatřit v Protokolu o používání</w:t>
      </w:r>
      <w:r w:rsidR="00756732">
        <w:t xml:space="preserve"> subsidiarity a proporcionality z </w:t>
      </w:r>
      <w:r w:rsidR="00D81738">
        <w:t>roku 1997 (jakou součást Amster</w:t>
      </w:r>
      <w:r w:rsidR="00756732">
        <w:t>damské smlouvy).</w:t>
      </w:r>
      <w:r w:rsidR="00E04E82">
        <w:t xml:space="preserve"> </w:t>
      </w:r>
      <w:r w:rsidR="00B606DB">
        <w:t xml:space="preserve">Do Protokolu se zavedly procesní kritéria subsidiarity a tím </w:t>
      </w:r>
      <w:r w:rsidR="00E04E82">
        <w:t>došlo k</w:t>
      </w:r>
      <w:r>
        <w:t xml:space="preserve"> určité</w:t>
      </w:r>
      <w:r w:rsidR="00E04E82">
        <w:t>mu</w:t>
      </w:r>
      <w:r>
        <w:t xml:space="preserve"> vnesení znaků politické kontroly do procesu kontroly subsidiarity</w:t>
      </w:r>
      <w:r w:rsidR="005F1701">
        <w:t>.</w:t>
      </w:r>
    </w:p>
    <w:p w:rsidR="00BC7866" w:rsidRDefault="00A551B1" w:rsidP="002C5B34">
      <w:pPr>
        <w:ind w:firstLine="708"/>
      </w:pPr>
      <w:r>
        <w:lastRenderedPageBreak/>
        <w:t xml:space="preserve">Naopak zcela jiný pohled na věc přináší zastánci koncepce soudní kontroly </w:t>
      </w:r>
      <w:r w:rsidR="00AC330B">
        <w:t>pri</w:t>
      </w:r>
      <w:r>
        <w:t>ncipu subsidiarity</w:t>
      </w:r>
      <w:r w:rsidR="00AC330B">
        <w:t xml:space="preserve">. Podle nich je třeba pojímat princip subsidiarity jako právní koncept a to z důvodu toho, jak je princip v primárním právu zakotven. </w:t>
      </w:r>
      <w:r w:rsidR="00B46E06">
        <w:t xml:space="preserve">Úprava subsidiarity v zakládacích smlouvách </w:t>
      </w:r>
      <w:r w:rsidR="00014B87">
        <w:t xml:space="preserve">totiž </w:t>
      </w:r>
      <w:r w:rsidR="00B46E06">
        <w:t xml:space="preserve">koresponduje s tím, že je subsidiarita právní koncept. Kontrolním orgánem by proto měl </w:t>
      </w:r>
      <w:r w:rsidR="00D10200">
        <w:t xml:space="preserve">být </w:t>
      </w:r>
      <w:r w:rsidR="00B46E06">
        <w:t>Evropský soudní dvůr</w:t>
      </w:r>
      <w:r w:rsidR="00014B87">
        <w:t>,</w:t>
      </w:r>
      <w:r w:rsidR="00D10200">
        <w:t xml:space="preserve"> který je orgánem nestranným, objektivním a na orgánech EU nezávislým. </w:t>
      </w:r>
      <w:r w:rsidR="00AF413F">
        <w:t xml:space="preserve">K tomuto přístupu se přihlásila i skupina </w:t>
      </w:r>
      <w:r w:rsidR="00D73D8E" w:rsidRPr="00D73D8E">
        <w:t>reprezentantů Konventu o budoucnost</w:t>
      </w:r>
      <w:r w:rsidR="00D73D8E">
        <w:t>i Evropy. Tato skupina vytvořila</w:t>
      </w:r>
      <w:r w:rsidR="00D73D8E" w:rsidRPr="00D73D8E">
        <w:t xml:space="preserve"> memorandum </w:t>
      </w:r>
      <w:r w:rsidR="00D73D8E">
        <w:t>„</w:t>
      </w:r>
      <w:r w:rsidR="00D73D8E" w:rsidRPr="00D73D8E">
        <w:t>Subsidiarita musí být kontrolována</w:t>
      </w:r>
      <w:r w:rsidR="00D73D8E">
        <w:t xml:space="preserve"> soudní mocí“, které bylo</w:t>
      </w:r>
      <w:r w:rsidR="00471C9D">
        <w:t xml:space="preserve"> Konventem</w:t>
      </w:r>
      <w:r w:rsidR="00D73D8E">
        <w:t xml:space="preserve"> zveře</w:t>
      </w:r>
      <w:r w:rsidR="00471C9D">
        <w:t xml:space="preserve">jněno </w:t>
      </w:r>
      <w:r w:rsidR="00D73D8E" w:rsidRPr="00D73D8E">
        <w:t>24. července 2002</w:t>
      </w:r>
      <w:r w:rsidR="00471C9D">
        <w:t>. Memorandum</w:t>
      </w:r>
      <w:r w:rsidR="00D73D8E" w:rsidRPr="00D73D8E">
        <w:t xml:space="preserve"> vyzýva</w:t>
      </w:r>
      <w:r w:rsidR="00471C9D">
        <w:t xml:space="preserve">lo, aby byl vytvořen koncept </w:t>
      </w:r>
      <w:r w:rsidR="00D73D8E" w:rsidRPr="00D73D8E">
        <w:t>následné soudní kontroly dodržování principu subsidiarity při přijímání nových norem evropského práva. S ohledem na to, že Evropsk</w:t>
      </w:r>
      <w:r w:rsidR="00471C9D">
        <w:t xml:space="preserve">ý soudní dvůr mimo jiné už zastává </w:t>
      </w:r>
      <w:r w:rsidR="00D73D8E" w:rsidRPr="00D73D8E">
        <w:t xml:space="preserve">funkci evropského ústavního soudu, měl by se podle tohoto dokumentu na jeho půdě zřídit zvláštní kompetenční senát, který by dohlížel na řádné dodržování dělby kompetencí. Případná účast </w:t>
      </w:r>
      <w:r w:rsidR="00014B87">
        <w:t>(</w:t>
      </w:r>
      <w:r w:rsidR="00D73D8E" w:rsidRPr="00D73D8E">
        <w:t>ústavních</w:t>
      </w:r>
      <w:r w:rsidR="00014B87">
        <w:t>)</w:t>
      </w:r>
      <w:r w:rsidR="00D73D8E" w:rsidRPr="00D73D8E">
        <w:t xml:space="preserve"> soudců z členských států v komp</w:t>
      </w:r>
      <w:r w:rsidR="00014B87">
        <w:t xml:space="preserve">etenčním senátu </w:t>
      </w:r>
      <w:r w:rsidR="00B3132E">
        <w:t>není vyloučena</w:t>
      </w:r>
      <w:r w:rsidR="00014B87">
        <w:rPr>
          <w:rStyle w:val="Znakapoznpodarou"/>
        </w:rPr>
        <w:footnoteReference w:id="52"/>
      </w:r>
      <w:r w:rsidR="00014B87">
        <w:t>.</w:t>
      </w:r>
      <w:r w:rsidR="00BC7866">
        <w:t xml:space="preserve"> </w:t>
      </w:r>
    </w:p>
    <w:p w:rsidR="005F1701" w:rsidRDefault="00BC7866" w:rsidP="002C5B34">
      <w:pPr>
        <w:ind w:firstLine="708"/>
      </w:pPr>
      <w:r>
        <w:t xml:space="preserve">Systém by dle signatářů Memoranda byl nastaven tak, že </w:t>
      </w:r>
      <w:r w:rsidR="004F4524">
        <w:t>j</w:t>
      </w:r>
      <w:r>
        <w:t>eště před nabytím účinnosti problematického právního předpisu by tak Evropská komise, Rada</w:t>
      </w:r>
      <w:r w:rsidR="004F4524">
        <w:t>,</w:t>
      </w:r>
      <w:r>
        <w:t xml:space="preserve"> Evropský parlament, národní parlamenty a regiony s legislativní kompetencí mohly vznést odůvodně</w:t>
      </w:r>
      <w:r w:rsidR="00537F5B">
        <w:t>nou stížnost. Přezkoumání</w:t>
      </w:r>
      <w:r>
        <w:t xml:space="preserve"> by</w:t>
      </w:r>
      <w:r w:rsidR="00537F5B">
        <w:t xml:space="preserve"> muselo být </w:t>
      </w:r>
      <w:r>
        <w:t>zahájen</w:t>
      </w:r>
      <w:r w:rsidR="00537F5B">
        <w:t>o</w:t>
      </w:r>
      <w:r>
        <w:t xml:space="preserve"> do jednoho měsíce od přijetí sporného aktu a soud by měl jednoměsíční lhůtu k projednání stížnosti. </w:t>
      </w:r>
      <w:r w:rsidR="00537F5B">
        <w:t>Oprávnění podat stížnost by měly tyto subjekty pouze v případech,</w:t>
      </w:r>
      <w:r>
        <w:t xml:space="preserve"> </w:t>
      </w:r>
      <w:r w:rsidR="00537F5B">
        <w:t xml:space="preserve">kdy by měly podezření na </w:t>
      </w:r>
      <w:r>
        <w:t xml:space="preserve">konflikt kompetencí a nerespektování principů subsidiarity a proporcionality. </w:t>
      </w:r>
      <w:r w:rsidR="001203F7">
        <w:t>Memorandum dále uvádí nesouhlas s formou parlamentní kontroly, je podle něj lepší a efektivnější mít průhlednou so</w:t>
      </w:r>
      <w:r w:rsidR="004F4524">
        <w:t>u</w:t>
      </w:r>
      <w:r w:rsidR="001203F7">
        <w:t>dní kontrolu. Politická kontrola už je v průběhu legislativního procesu vykonávána Evropským parlamentem, Radou a Evropskou komisí</w:t>
      </w:r>
      <w:r w:rsidR="001203F7">
        <w:rPr>
          <w:rStyle w:val="Znakapoznpodarou"/>
        </w:rPr>
        <w:footnoteReference w:id="53"/>
      </w:r>
      <w:r w:rsidR="001203F7">
        <w:t xml:space="preserve">. </w:t>
      </w:r>
    </w:p>
    <w:p w:rsidR="00B3132E" w:rsidRDefault="00B3132E" w:rsidP="002C5B34">
      <w:r>
        <w:tab/>
        <w:t xml:space="preserve">Nevýhody principu soudní kontroly lze spatřovat v tom, že subsidiarita je stále vnímána více jako politický než právní koncept. </w:t>
      </w:r>
      <w:r w:rsidR="00380EA7">
        <w:t xml:space="preserve">Navíc odpůrci tvrdí, že ESD je tradičně </w:t>
      </w:r>
      <w:proofErr w:type="spellStart"/>
      <w:r w:rsidR="00380EA7">
        <w:t>prointegrační</w:t>
      </w:r>
      <w:proofErr w:type="spellEnd"/>
      <w:r w:rsidR="00380EA7">
        <w:t xml:space="preserve"> orgán </w:t>
      </w:r>
      <w:r w:rsidR="00800BE4">
        <w:t xml:space="preserve">bez přímého vztahu k členským státům </w:t>
      </w:r>
      <w:r w:rsidR="00380EA7">
        <w:t xml:space="preserve">a není zaručeno, že by se od svých </w:t>
      </w:r>
      <w:proofErr w:type="spellStart"/>
      <w:r w:rsidR="00380EA7">
        <w:t>prointegračních</w:t>
      </w:r>
      <w:proofErr w:type="spellEnd"/>
      <w:r w:rsidR="00380EA7">
        <w:t xml:space="preserve"> tendencí dokázal při této kontrole oprostit. </w:t>
      </w:r>
    </w:p>
    <w:p w:rsidR="0082307A" w:rsidRDefault="00175E37" w:rsidP="002C5B34">
      <w:r>
        <w:tab/>
        <w:t>Mezi zastánce soudního přezkumu se řadí i orgány EU</w:t>
      </w:r>
      <w:r w:rsidR="00B055EB">
        <w:t xml:space="preserve"> a proto byla až do účinnosti Lisabonské smlouvy jedinou formou kontroly dodržování principu subsidiarity kontrola prováděná Evropským soudním dvorem (pokud nepočítáme</w:t>
      </w:r>
      <w:r w:rsidR="0082307A">
        <w:t xml:space="preserve"> tzv. procesní subsidiaritu, objevující </w:t>
      </w:r>
      <w:r w:rsidR="0082307A">
        <w:lastRenderedPageBreak/>
        <w:t>se v</w:t>
      </w:r>
      <w:r w:rsidR="000160AE">
        <w:t xml:space="preserve"> amsterdamském </w:t>
      </w:r>
      <w:r w:rsidR="0082307A">
        <w:t xml:space="preserve">Protokolu). </w:t>
      </w:r>
      <w:r w:rsidR="00C11487">
        <w:t>Lisabonská smlouva svým Protokolem zavedla i systém politické ko</w:t>
      </w:r>
      <w:r w:rsidR="005857EA">
        <w:t>ntroly, která</w:t>
      </w:r>
      <w:r w:rsidR="00C11487">
        <w:t xml:space="preserve"> má být prováděn</w:t>
      </w:r>
      <w:r w:rsidR="005857EA">
        <w:t>a</w:t>
      </w:r>
      <w:r w:rsidR="00C11487">
        <w:t xml:space="preserve"> ex ante a jsou k ní oprávněny nejen Komise, ale také národní parlamenty členských států.</w:t>
      </w:r>
      <w:r w:rsidR="005857EA">
        <w:t xml:space="preserve"> Tento krátce fungující systém kontroly však zatím nedokázal ukázat, jak moc účinný bude. O jeho efektivitě se navíc, jak už jsem výše zmínila, pochybuje. Proto zastává soudní kontrola vykonávána ESD stále zásadní místo v možnostech kontroly dodržování subsidiarity.</w:t>
      </w:r>
    </w:p>
    <w:p w:rsidR="0082307A" w:rsidRDefault="0052182F" w:rsidP="002C5B34">
      <w:pPr>
        <w:pStyle w:val="Nadpis2"/>
      </w:pPr>
      <w:bookmarkStart w:id="33" w:name="_Toc325928498"/>
      <w:r>
        <w:t>7</w:t>
      </w:r>
      <w:r w:rsidR="0082307A">
        <w:t>.</w:t>
      </w:r>
      <w:r w:rsidR="00322F7C">
        <w:t>2</w:t>
      </w:r>
      <w:r w:rsidR="0082307A">
        <w:t xml:space="preserve"> </w:t>
      </w:r>
      <w:r w:rsidR="00322F7C">
        <w:t>Soudní kontrola vykonávána ESD</w:t>
      </w:r>
      <w:bookmarkEnd w:id="33"/>
    </w:p>
    <w:p w:rsidR="0009110E" w:rsidRDefault="001F21A0" w:rsidP="002C5B34">
      <w:r>
        <w:tab/>
        <w:t>Princip subsidiarity je zakotven jak</w:t>
      </w:r>
      <w:r w:rsidR="003634BE">
        <w:t xml:space="preserve">o základní zásada </w:t>
      </w:r>
      <w:proofErr w:type="spellStart"/>
      <w:r w:rsidR="003634BE">
        <w:t>komunitárního</w:t>
      </w:r>
      <w:proofErr w:type="spellEnd"/>
      <w:r w:rsidR="003634BE">
        <w:t xml:space="preserve"> </w:t>
      </w:r>
      <w:r>
        <w:t xml:space="preserve">práva </w:t>
      </w:r>
      <w:r w:rsidR="00440BF0">
        <w:t>ve formě závaz</w:t>
      </w:r>
      <w:r w:rsidR="003634BE">
        <w:t>né právní normy. Jeho dodržení je podmínkou legality ka</w:t>
      </w:r>
      <w:r w:rsidR="0064488D">
        <w:t>ždého právního aktu Evropské unie</w:t>
      </w:r>
      <w:r w:rsidR="003634BE">
        <w:t xml:space="preserve"> v oblasti nevýlučných pravomocí. </w:t>
      </w:r>
      <w:r w:rsidR="00EA20A0">
        <w:t>Tím ovlivňuje činnost a fungování EU a proto podléhá soudní kontrole</w:t>
      </w:r>
      <w:r w:rsidR="00EF21C0">
        <w:t xml:space="preserve">, při které mohou být akty, které nejsou v souladu se zásadou subsidiarity, zrušeny jako neplatné. </w:t>
      </w:r>
      <w:r w:rsidR="0009110E">
        <w:t xml:space="preserve">Za kontrolu dodržování zásad principu </w:t>
      </w:r>
      <w:r w:rsidR="0009110E" w:rsidRPr="0009110E">
        <w:t>subsidiarity je odpovědný Evropský soudní dvůr, protože podle čl. 8 (dříve čl. 13) Protokolu: „Soudní dvůr Evropské unie má pravomoc rozhodovat o žalobách týkajících se porušení zásady subsidiarity některým legislativním aktem, které podal podle článku 230 Smlouvy o fungování Evropské unie členský stát nebo které členský stát předal v souladu se svým právním řádem jménem svého vnitrostátního parlamentu či některé jeho komory</w:t>
      </w:r>
      <w:r w:rsidR="0009110E">
        <w:t>“</w:t>
      </w:r>
      <w:r w:rsidR="002E508A">
        <w:rPr>
          <w:rStyle w:val="Znakapoznpodarou"/>
        </w:rPr>
        <w:footnoteReference w:id="54"/>
      </w:r>
      <w:r w:rsidR="0009110E">
        <w:rPr>
          <w:color w:val="000000"/>
          <w:sz w:val="27"/>
          <w:szCs w:val="27"/>
        </w:rPr>
        <w:t>.</w:t>
      </w:r>
    </w:p>
    <w:p w:rsidR="00680BEE" w:rsidRPr="00DC2E15" w:rsidRDefault="00701EFA" w:rsidP="002C5B34">
      <w:pPr>
        <w:ind w:firstLine="708"/>
      </w:pPr>
      <w:r>
        <w:t xml:space="preserve">Jde o kontrolu ex post, která přichází na pořad až po přijetí aktu nebo uskutečnění daného jednání. </w:t>
      </w:r>
      <w:r w:rsidR="00680BEE" w:rsidRPr="00A36DAD">
        <w:t xml:space="preserve">Kompetence k přezkumu právních aktů </w:t>
      </w:r>
      <w:r w:rsidR="00AA66B9">
        <w:t>EU</w:t>
      </w:r>
      <w:r w:rsidR="00680BEE" w:rsidRPr="00A36DAD">
        <w:t xml:space="preserve"> </w:t>
      </w:r>
      <w:r w:rsidR="00680BEE">
        <w:t>je svěřena Evropskému soudnímu dvoru na základě článku 263 SFEU (bývalý článek 230 Smlouvy o ES)</w:t>
      </w:r>
      <w:r w:rsidR="001E1B06">
        <w:t xml:space="preserve"> a to pro nedostatek příslušnosti, pro porušení podstatných formálních náležitostí, pro porušení Smluv nebo jakéhokoli právního předpisu týkajícího se jejich provádění anebo pro zneužití pravomoci.</w:t>
      </w:r>
      <w:r w:rsidR="00680BEE" w:rsidRPr="00A36DAD">
        <w:t xml:space="preserve"> Aktivn</w:t>
      </w:r>
      <w:r w:rsidR="00AA66B9">
        <w:t xml:space="preserve">í legitimací </w:t>
      </w:r>
      <w:r w:rsidR="00680BEE" w:rsidRPr="00A36DAD">
        <w:t>k pod</w:t>
      </w:r>
      <w:r w:rsidR="00AA66B9">
        <w:t xml:space="preserve">ávání žalob disponují </w:t>
      </w:r>
      <w:r w:rsidR="00680BEE" w:rsidRPr="00A36DAD">
        <w:t>členské státy, Rada nebo Komise, v případě porušení jejich práv také Evropský parlament, Evropský účetní dvůr</w:t>
      </w:r>
      <w:r w:rsidR="001E1B06">
        <w:t>,</w:t>
      </w:r>
      <w:r w:rsidR="00680BEE" w:rsidRPr="00A36DAD">
        <w:t xml:space="preserve"> Evropská centrální banka</w:t>
      </w:r>
      <w:r w:rsidR="001E1B06">
        <w:t xml:space="preserve"> a Výbor regionů</w:t>
      </w:r>
      <w:r w:rsidR="00680BEE" w:rsidRPr="00A36DAD">
        <w:t>.</w:t>
      </w:r>
      <w:r w:rsidR="001E1B06">
        <w:t xml:space="preserve"> Navíc může i </w:t>
      </w:r>
      <w:r w:rsidR="00680BEE" w:rsidRPr="00DC2E15">
        <w:rPr>
          <w:iCs/>
        </w:rPr>
        <w:t>každá f</w:t>
      </w:r>
      <w:r w:rsidR="00DC2E15">
        <w:rPr>
          <w:iCs/>
        </w:rPr>
        <w:t>yzická nebo právnická osob</w:t>
      </w:r>
      <w:r w:rsidR="00680BEE" w:rsidRPr="00DC2E15">
        <w:rPr>
          <w:iCs/>
        </w:rPr>
        <w:t xml:space="preserve"> za stejných podmínek podat žalobu proti rozhodnutím, která jsou jí určena, jakož i proti rozhodnutím, která, byť vydána ve formě nařízení nebo rozhodnutí určeného jiné osobě, se jí bezprostředně a osobně dotýkají.</w:t>
      </w:r>
      <w:r w:rsidR="003C3B5C">
        <w:rPr>
          <w:iCs/>
        </w:rPr>
        <w:t xml:space="preserve"> Tyto žaloby však nebudou spadat do jurisdikce ESD, nýbrž Soudu prvního stupně. </w:t>
      </w:r>
    </w:p>
    <w:p w:rsidR="001F21A0" w:rsidRDefault="00925309" w:rsidP="002C5B34">
      <w:pPr>
        <w:ind w:firstLine="708"/>
      </w:pPr>
      <w:r>
        <w:lastRenderedPageBreak/>
        <w:t>I když se vyskytly snahy o to, aby byl pro zkoumání dodr</w:t>
      </w:r>
      <w:r w:rsidR="000F676A">
        <w:t xml:space="preserve">žování principu subsidiarity </w:t>
      </w:r>
      <w:r>
        <w:t xml:space="preserve">vytvořen zvláštní postup, nestalo se tak. </w:t>
      </w:r>
      <w:r w:rsidR="009C3F40">
        <w:t>Je proto využíváno standardních procedur řízení u ESD</w:t>
      </w:r>
      <w:r w:rsidR="000F676A">
        <w:t>,</w:t>
      </w:r>
      <w:r w:rsidR="000F676A">
        <w:rPr>
          <w:rStyle w:val="apple-converted-space"/>
          <w:rFonts w:ascii="Tahoma" w:hAnsi="Tahoma" w:cs="Tahoma"/>
          <w:color w:val="000000"/>
        </w:rPr>
        <w:t> </w:t>
      </w:r>
      <w:r w:rsidR="000F676A" w:rsidRPr="000F676A">
        <w:t xml:space="preserve">tedy prostřednictvím žaloby proti aktu orgánu </w:t>
      </w:r>
      <w:r w:rsidR="00837692">
        <w:t>EU</w:t>
      </w:r>
      <w:r w:rsidR="000F676A" w:rsidRPr="000F676A">
        <w:t xml:space="preserve"> nebo jeho nečinnosti, žaloby na neaplikovatelnost nařízení</w:t>
      </w:r>
      <w:r w:rsidR="00484FF0">
        <w:t xml:space="preserve"> </w:t>
      </w:r>
      <w:r w:rsidR="00484FF0" w:rsidRPr="000F676A">
        <w:t>dle článku 241 Smlouvy o ES (nyní čl. 277 SFEU)</w:t>
      </w:r>
      <w:r w:rsidR="000F676A" w:rsidRPr="000F676A">
        <w:t>, popřípadě řízení o předběžné otázce.</w:t>
      </w:r>
      <w:r w:rsidR="008A60C5">
        <w:t xml:space="preserve"> Nejtypičtější </w:t>
      </w:r>
      <w:r w:rsidR="00FF3E13">
        <w:t>a někdy</w:t>
      </w:r>
      <w:r w:rsidR="00DC2E15">
        <w:t xml:space="preserve"> proto</w:t>
      </w:r>
      <w:r w:rsidR="00FF3E13">
        <w:t xml:space="preserve"> nazývaným</w:t>
      </w:r>
      <w:r w:rsidR="008A60C5">
        <w:t xml:space="preserve"> modelovým případem na subsidiaritu</w:t>
      </w:r>
      <w:r w:rsidR="008A60C5">
        <w:rPr>
          <w:rStyle w:val="Znakapoznpodarou"/>
        </w:rPr>
        <w:footnoteReference w:id="55"/>
      </w:r>
      <w:r w:rsidR="008A60C5">
        <w:t xml:space="preserve"> je případ, kdy je žalobcem členský stát, který byl přehlasován v Radě. </w:t>
      </w:r>
    </w:p>
    <w:p w:rsidR="0092428A" w:rsidRDefault="00557A7A" w:rsidP="002C5B34">
      <w:pPr>
        <w:ind w:firstLine="708"/>
      </w:pPr>
      <w:r>
        <w:t>Z důvodu velké specifičnosti principu subsidiarity je pochopitelné, že Evropský soudní dvůr zatím při svém dosavadním rozhodování v případech posuzování porušení PS postupoval velice opatrně</w:t>
      </w:r>
      <w:r w:rsidR="002643EA">
        <w:t>. Zejména při posuzování kritérií, která jsou politického charakteru, se ESD nesnažil určit mantinely jakkoli přesně a ponechává tím velký prostor pro užití správního uvážení.</w:t>
      </w:r>
      <w:r w:rsidR="003F1872">
        <w:t xml:space="preserve"> </w:t>
      </w:r>
      <w:r w:rsidR="004E2C3B">
        <w:t>Případů, kdy ESD řeš</w:t>
      </w:r>
      <w:r w:rsidR="003F1872">
        <w:t>il princip subsidiarity, je nemnoho</w:t>
      </w:r>
      <w:r w:rsidR="004E2C3B">
        <w:t>. Ve většině tohoto malého počtu případů ještě navíc nebyl princip subsidiarity uveden jako hlavní argument</w:t>
      </w:r>
      <w:r w:rsidR="003F1872">
        <w:t xml:space="preserve"> </w:t>
      </w:r>
      <w:r w:rsidR="00837692">
        <w:t>pro žalobu na neplatnost aktu EU</w:t>
      </w:r>
      <w:r w:rsidR="003F1872">
        <w:t xml:space="preserve">. Zásadním faktem zůstává, že soudy EU doposud nikdy neprohlásily ani jeden právní akt </w:t>
      </w:r>
      <w:r w:rsidR="00837692">
        <w:t>EU</w:t>
      </w:r>
      <w:r w:rsidR="003F1872">
        <w:t xml:space="preserve"> za neplatný pro jeho rozpor s principem </w:t>
      </w:r>
      <w:r w:rsidR="008A52A9">
        <w:t>subsidiarity</w:t>
      </w:r>
      <w:r w:rsidR="008A52A9">
        <w:rPr>
          <w:rStyle w:val="Znakapoznpodarou"/>
        </w:rPr>
        <w:footnoteReference w:id="56"/>
      </w:r>
      <w:r w:rsidR="008A52A9">
        <w:t xml:space="preserve">. </w:t>
      </w:r>
      <w:r w:rsidR="009F73BF">
        <w:t xml:space="preserve">Žaloby, postaveny na </w:t>
      </w:r>
      <w:r w:rsidR="008D21C5" w:rsidRPr="00A36DAD">
        <w:t xml:space="preserve">argumentaci porušením principu subsidiarity, byly </w:t>
      </w:r>
      <w:r w:rsidR="0010279D">
        <w:t>převážně</w:t>
      </w:r>
      <w:r w:rsidR="008D21C5" w:rsidRPr="00A36DAD">
        <w:t xml:space="preserve"> zamítnut</w:t>
      </w:r>
      <w:r w:rsidR="008D21C5">
        <w:t xml:space="preserve">y nebo shledány jako neopodstatněné. </w:t>
      </w:r>
      <w:r w:rsidR="008D21C5" w:rsidRPr="00A36DAD">
        <w:t xml:space="preserve">V takovém případě </w:t>
      </w:r>
      <w:r w:rsidR="008D21C5">
        <w:t>už potom</w:t>
      </w:r>
      <w:r w:rsidR="008D21C5" w:rsidRPr="00A36DAD">
        <w:t xml:space="preserve"> ESD otázku souladu </w:t>
      </w:r>
      <w:r w:rsidR="008D21C5">
        <w:t xml:space="preserve">aktu </w:t>
      </w:r>
      <w:r w:rsidR="008D21C5" w:rsidRPr="00A36DAD">
        <w:t>se zásado</w:t>
      </w:r>
      <w:r w:rsidR="008D21C5">
        <w:t xml:space="preserve">u subsidiarity vůbec neřešil. </w:t>
      </w:r>
    </w:p>
    <w:p w:rsidR="00297C36" w:rsidRDefault="00FE1276" w:rsidP="002C5B34">
      <w:pPr>
        <w:ind w:firstLine="708"/>
      </w:pPr>
      <w:r>
        <w:t xml:space="preserve">Velkou zdrženlivost Evropského soudního dvora </w:t>
      </w:r>
      <w:r w:rsidR="005C65CE">
        <w:t xml:space="preserve">a jeho konzervativní přístup se dá vzhledem k jeho judikatuře a názorům očekávat. </w:t>
      </w:r>
      <w:r w:rsidR="00562880">
        <w:t xml:space="preserve">Poměrně překvapivý je ovšem stav, kdy ani členské státy nevyužívají subsidiaritu k ochraně </w:t>
      </w:r>
      <w:r w:rsidR="00251935">
        <w:t>svých zájmů, i když vyvinuly rozsáhlou a dlouhodobou snahu o zakotvení</w:t>
      </w:r>
      <w:r w:rsidR="009F4CAB" w:rsidRPr="00A36DAD">
        <w:t xml:space="preserve"> principu subsidiarity do</w:t>
      </w:r>
      <w:r w:rsidR="00251935">
        <w:t xml:space="preserve"> primárního práva a sním spojenou vyma</w:t>
      </w:r>
      <w:r w:rsidR="006A6373">
        <w:t xml:space="preserve">hatelnost jeho dodržování. </w:t>
      </w:r>
      <w:r w:rsidR="00C55F17">
        <w:t xml:space="preserve">Ani čerstvě po podpisu Maastrichtské smlouvy nedocházelo k podávání žalob z důvodu porušení subsidiarity. </w:t>
      </w:r>
      <w:r w:rsidR="00736D41">
        <w:t>Přitom se nedá říci, že by členské státy neměly dů</w:t>
      </w:r>
      <w:r w:rsidR="00261934">
        <w:t>vod takové žaloby podáva</w:t>
      </w:r>
      <w:r w:rsidR="00736D41">
        <w:t xml:space="preserve">t. I když panuje obecná představa o tom, že v Radě </w:t>
      </w:r>
      <w:r w:rsidR="00261934">
        <w:t>ministrů</w:t>
      </w:r>
      <w:r w:rsidR="009F4CAB" w:rsidRPr="00A36DAD">
        <w:t xml:space="preserve"> </w:t>
      </w:r>
      <w:r w:rsidR="00736D41">
        <w:t>je snaha o hledání kompromisů a státy hlasují solidárně s ostatními, není tomu</w:t>
      </w:r>
      <w:r w:rsidR="00261934">
        <w:t xml:space="preserve"> vždy</w:t>
      </w:r>
      <w:r w:rsidR="00736D41">
        <w:t xml:space="preserve"> tak. </w:t>
      </w:r>
      <w:r w:rsidR="00261934">
        <w:t>J</w:t>
      </w:r>
      <w:r w:rsidR="009F4CAB" w:rsidRPr="00A36DAD">
        <w:t xml:space="preserve">en v období </w:t>
      </w:r>
      <w:r w:rsidR="00261934">
        <w:t xml:space="preserve">mezi roky </w:t>
      </w:r>
      <w:r w:rsidR="009F4CAB" w:rsidRPr="00A36DAD">
        <w:t>1993-</w:t>
      </w:r>
      <w:r w:rsidR="00261934">
        <w:t>19</w:t>
      </w:r>
      <w:r w:rsidR="009F4CAB" w:rsidRPr="00A36DAD">
        <w:t xml:space="preserve">95 </w:t>
      </w:r>
      <w:r w:rsidR="00261934">
        <w:t xml:space="preserve">bylo např. Německo </w:t>
      </w:r>
      <w:r w:rsidR="009F4CAB" w:rsidRPr="00A36DAD">
        <w:t>přehlasováno 14krát, Velká Británie dokonce 16krát</w:t>
      </w:r>
      <w:r w:rsidR="00261934">
        <w:rPr>
          <w:rStyle w:val="Znakapoznpodarou"/>
        </w:rPr>
        <w:footnoteReference w:id="57"/>
      </w:r>
      <w:r w:rsidR="00261934">
        <w:t>.</w:t>
      </w:r>
      <w:r w:rsidR="00261934" w:rsidRPr="00A36DAD">
        <w:t xml:space="preserve"> </w:t>
      </w:r>
      <w:r w:rsidR="005F1D75">
        <w:t>Obě tyto země se však i přes tento fakt pokusily subsidiaritu před ESD využít jen jednou.</w:t>
      </w:r>
      <w:r w:rsidR="009F4CAB" w:rsidRPr="00A36DAD">
        <w:t xml:space="preserve"> </w:t>
      </w:r>
      <w:r w:rsidR="00F93E54">
        <w:t xml:space="preserve">Tato </w:t>
      </w:r>
      <w:r w:rsidR="00F93E54">
        <w:lastRenderedPageBreak/>
        <w:t>neochota argumentovat nově zaved</w:t>
      </w:r>
      <w:r w:rsidR="00297C36">
        <w:t>e</w:t>
      </w:r>
      <w:r w:rsidR="00F93E54">
        <w:t xml:space="preserve">ným principem nejspíš vyplývá z toho, že se státy bály </w:t>
      </w:r>
      <w:r w:rsidR="00297C36">
        <w:t>prohrání sporu z důvodu toho, že se dovolávají neověřeného principu.</w:t>
      </w:r>
    </w:p>
    <w:p w:rsidR="00297C36" w:rsidRDefault="005362A0" w:rsidP="002C5B34">
      <w:pPr>
        <w:ind w:firstLine="708"/>
      </w:pPr>
      <w:r>
        <w:t>I přes tyto problémy s nízkým počtem judikátů věnujících se subsidiaritě máme k dispozici dost rozhodnutí na to, aby bylo možné z nich vyvodit přístup ESD k subsidiaritě.</w:t>
      </w:r>
    </w:p>
    <w:p w:rsidR="00011F6F" w:rsidRDefault="00011F6F" w:rsidP="002C5B34"/>
    <w:p w:rsidR="00011F6F" w:rsidRPr="001F21A0" w:rsidRDefault="0052182F" w:rsidP="002C5B34">
      <w:pPr>
        <w:pStyle w:val="Nadpis2"/>
      </w:pPr>
      <w:bookmarkStart w:id="34" w:name="_Toc325928499"/>
      <w:r>
        <w:t>7.3</w:t>
      </w:r>
      <w:r w:rsidR="00011F6F">
        <w:t xml:space="preserve"> Princip subsidiarity v judikatuře ESD</w:t>
      </w:r>
      <w:bookmarkEnd w:id="34"/>
      <w:r w:rsidR="00011F6F">
        <w:t xml:space="preserve"> </w:t>
      </w:r>
    </w:p>
    <w:p w:rsidR="005D76F5" w:rsidRDefault="00322F7C" w:rsidP="002C5B34">
      <w:r>
        <w:tab/>
      </w:r>
      <w:r w:rsidR="00B97651">
        <w:t>Princip subsidiarity se objevoval v judikatuře Evropského soudního dvora ještě před přijetím Maastrich</w:t>
      </w:r>
      <w:r w:rsidR="00F83842">
        <w:t xml:space="preserve">tské smlouvy – tedy </w:t>
      </w:r>
      <w:r w:rsidR="00B97651">
        <w:t>zakotvení</w:t>
      </w:r>
      <w:r w:rsidR="00F83842">
        <w:t>m</w:t>
      </w:r>
      <w:r w:rsidR="00B97651">
        <w:t xml:space="preserve"> subsidiarity do primárního </w:t>
      </w:r>
      <w:proofErr w:type="spellStart"/>
      <w:r w:rsidR="00B97651">
        <w:t>komunitárního</w:t>
      </w:r>
      <w:proofErr w:type="spellEnd"/>
      <w:r w:rsidR="00B97651">
        <w:t xml:space="preserve"> práva.</w:t>
      </w:r>
      <w:r w:rsidR="00F83842">
        <w:t xml:space="preserve"> Největší výskyt subsidiarity je vidět při formování doktríny vzájemného uznávání.</w:t>
      </w:r>
      <w:r w:rsidR="00EA6AE9">
        <w:t xml:space="preserve"> Prvním rozsudkem, který doktrínu vzájemného užívání zformuloval</w:t>
      </w:r>
      <w:r w:rsidR="00F1485F">
        <w:t xml:space="preserve"> a ve kterém je jasně vidět vliv </w:t>
      </w:r>
      <w:proofErr w:type="spellStart"/>
      <w:r w:rsidR="00F1485F">
        <w:t>subsidiairity</w:t>
      </w:r>
      <w:proofErr w:type="spellEnd"/>
      <w:r w:rsidR="00EA6AE9">
        <w:t xml:space="preserve">, byl slavný a přelomový rozsudek </w:t>
      </w:r>
      <w:proofErr w:type="spellStart"/>
      <w:r w:rsidR="00EA6AE9" w:rsidRPr="00D7128D">
        <w:rPr>
          <w:i/>
        </w:rPr>
        <w:t>Cassis</w:t>
      </w:r>
      <w:proofErr w:type="spellEnd"/>
      <w:r w:rsidR="00EA6AE9" w:rsidRPr="00D7128D">
        <w:rPr>
          <w:i/>
        </w:rPr>
        <w:t xml:space="preserve"> de Dijon</w:t>
      </w:r>
      <w:r w:rsidR="00F1485F">
        <w:rPr>
          <w:rStyle w:val="Znakapoznpodarou"/>
        </w:rPr>
        <w:footnoteReference w:id="58"/>
      </w:r>
      <w:r w:rsidR="00EA6AE9">
        <w:t xml:space="preserve">. </w:t>
      </w:r>
      <w:r w:rsidR="00EA6AE9" w:rsidRPr="003210F3">
        <w:t xml:space="preserve">Princip </w:t>
      </w:r>
      <w:proofErr w:type="spellStart"/>
      <w:r w:rsidR="00EA6AE9" w:rsidRPr="003210F3">
        <w:t>Cassis</w:t>
      </w:r>
      <w:proofErr w:type="spellEnd"/>
      <w:r w:rsidR="00EA6AE9" w:rsidRPr="003210F3">
        <w:t xml:space="preserve"> de Dijon stanovuje zásadu, že výrobek splňující</w:t>
      </w:r>
      <w:r w:rsidR="003210F3" w:rsidRPr="003210F3">
        <w:t xml:space="preserve"> podmínky členského státu</w:t>
      </w:r>
      <w:r w:rsidR="00EA6AE9" w:rsidRPr="003210F3">
        <w:t>, kde je vy</w:t>
      </w:r>
      <w:r w:rsidR="003210F3" w:rsidRPr="003210F3">
        <w:t>roben, je volně obchodovatelný na území všech států ES</w:t>
      </w:r>
      <w:r w:rsidR="00EA6AE9" w:rsidRPr="003210F3">
        <w:t xml:space="preserve">. Výjimky jsou možné pouze na základě tzv. naléhavých požadavků </w:t>
      </w:r>
      <w:r w:rsidR="003210F3" w:rsidRPr="003210F3">
        <w:t xml:space="preserve">veřejného zájmu </w:t>
      </w:r>
      <w:r w:rsidR="00EA6AE9" w:rsidRPr="003210F3">
        <w:t>(</w:t>
      </w:r>
      <w:proofErr w:type="spellStart"/>
      <w:r w:rsidR="00EA6AE9" w:rsidRPr="003210F3">
        <w:t>mandatory</w:t>
      </w:r>
      <w:proofErr w:type="spellEnd"/>
      <w:r w:rsidR="00EA6AE9" w:rsidRPr="003210F3">
        <w:t xml:space="preserve"> </w:t>
      </w:r>
      <w:proofErr w:type="spellStart"/>
      <w:r w:rsidR="00EA6AE9" w:rsidRPr="003210F3">
        <w:t>requirements</w:t>
      </w:r>
      <w:proofErr w:type="spellEnd"/>
      <w:r w:rsidR="00EA6AE9" w:rsidRPr="003210F3">
        <w:t>). Seznam d</w:t>
      </w:r>
      <w:r w:rsidR="001D63F3">
        <w:t xml:space="preserve">ůležitých požadavků vymezil ESD. </w:t>
      </w:r>
      <w:r w:rsidR="00EA6AE9" w:rsidRPr="003210F3">
        <w:t>Omezení volného pohybu zboží odůvodněné naléhavými požadavky pak musí být přiměřené (proporcionální) sledovanému cíli.</w:t>
      </w:r>
      <w:r w:rsidR="001D63F3">
        <w:t xml:space="preserve"> Dalším rozsudkem ovlivněným principem subsidiarity</w:t>
      </w:r>
      <w:r w:rsidR="00466C09">
        <w:t xml:space="preserve"> je v případu </w:t>
      </w:r>
      <w:proofErr w:type="spellStart"/>
      <w:r w:rsidR="00466C09" w:rsidRPr="00085129">
        <w:rPr>
          <w:i/>
        </w:rPr>
        <w:t>Keck</w:t>
      </w:r>
      <w:proofErr w:type="spellEnd"/>
      <w:r w:rsidR="00466C09" w:rsidRPr="00085129">
        <w:rPr>
          <w:i/>
        </w:rPr>
        <w:t xml:space="preserve"> </w:t>
      </w:r>
      <w:proofErr w:type="spellStart"/>
      <w:r w:rsidR="00466C09" w:rsidRPr="00085129">
        <w:rPr>
          <w:i/>
        </w:rPr>
        <w:t>et</w:t>
      </w:r>
      <w:proofErr w:type="spellEnd"/>
      <w:r w:rsidR="00466C09" w:rsidRPr="00085129">
        <w:rPr>
          <w:i/>
        </w:rPr>
        <w:t xml:space="preserve"> </w:t>
      </w:r>
      <w:proofErr w:type="spellStart"/>
      <w:r w:rsidR="00466C09" w:rsidRPr="00085129">
        <w:rPr>
          <w:i/>
        </w:rPr>
        <w:t>Mithouard</w:t>
      </w:r>
      <w:proofErr w:type="spellEnd"/>
      <w:r w:rsidR="00466C09">
        <w:rPr>
          <w:rStyle w:val="Znakapoznpodarou"/>
        </w:rPr>
        <w:footnoteReference w:id="59"/>
      </w:r>
      <w:r w:rsidR="00397D0F">
        <w:t xml:space="preserve">. V tomto rozsudku z oblasti volného pohybu zboží ESD judikoval, že je možnost existence různých národních legislativ omezujících prodej zboží na vnitřním trhu, aniž by zároveň požadoval jejich harmonizaci na </w:t>
      </w:r>
      <w:proofErr w:type="spellStart"/>
      <w:r w:rsidR="00397D0F">
        <w:t>komunitární</w:t>
      </w:r>
      <w:proofErr w:type="spellEnd"/>
      <w:r w:rsidR="00397D0F">
        <w:t xml:space="preserve"> úrovni</w:t>
      </w:r>
      <w:r w:rsidR="00397D0F">
        <w:rPr>
          <w:rStyle w:val="Znakapoznpodarou"/>
        </w:rPr>
        <w:footnoteReference w:id="60"/>
      </w:r>
      <w:r w:rsidR="00501D9A">
        <w:t>.</w:t>
      </w:r>
    </w:p>
    <w:p w:rsidR="00322F7C" w:rsidRPr="00322F7C" w:rsidRDefault="00501D9A" w:rsidP="002C5B34">
      <w:r>
        <w:tab/>
      </w:r>
      <w:r w:rsidR="00591989">
        <w:t>Po ustavení subsidiarity v čl. 5 Smlouvy o SES se očekávalo, že bude ESD produkovat judikáty, které zpřesní materiální vyjádření subsidiarity. V několika rozhodnutích se tak stalo, ovšem paradoxně šlo případy, kde nebyla subsidiarita jádrem věci,</w:t>
      </w:r>
      <w:r w:rsidR="00312420">
        <w:t xml:space="preserve"> </w:t>
      </w:r>
      <w:r w:rsidR="00591989">
        <w:t xml:space="preserve">nýbrž pouze okrajovou záležitostí. </w:t>
      </w:r>
      <w:r w:rsidR="00312420">
        <w:t xml:space="preserve">Prvním takovým rozsudkem byl případ ve věci </w:t>
      </w:r>
      <w:r w:rsidR="00312420" w:rsidRPr="0010279D">
        <w:rPr>
          <w:i/>
        </w:rPr>
        <w:t>SPO a další vs. Komise</w:t>
      </w:r>
      <w:r w:rsidR="00312420">
        <w:rPr>
          <w:rStyle w:val="Znakapoznpodarou"/>
        </w:rPr>
        <w:footnoteReference w:id="61"/>
      </w:r>
      <w:r w:rsidR="005B2D53">
        <w:t>, který byl projednáván</w:t>
      </w:r>
      <w:r w:rsidR="00312420">
        <w:t xml:space="preserve"> Soudem prvního stupně. </w:t>
      </w:r>
      <w:r w:rsidR="009C2D24">
        <w:t>Soud v tomto případě při reakci na jeden z argumentů žalobce prohlásil, že pokud jde o porušení PS, čl. 5 Smlouvy o SES nebyl ještě v platnosti, když bylo rozhodnutí přijato, a tento článek nemá retroaktivní účinek.</w:t>
      </w:r>
      <w:r w:rsidR="001709F6">
        <w:t xml:space="preserve"> </w:t>
      </w:r>
      <w:r w:rsidR="00A01D7F">
        <w:t xml:space="preserve">Soud tím potvrdil, že před </w:t>
      </w:r>
      <w:r w:rsidR="00A01D7F">
        <w:lastRenderedPageBreak/>
        <w:t>platností Maastric</w:t>
      </w:r>
      <w:r w:rsidR="001709F6">
        <w:t>h</w:t>
      </w:r>
      <w:r w:rsidR="00A01D7F">
        <w:t>tské smlouvy nebyla subsidiar</w:t>
      </w:r>
      <w:r w:rsidR="00837692">
        <w:t>ita obecným právním principem EU</w:t>
      </w:r>
      <w:r w:rsidR="00A01D7F">
        <w:t xml:space="preserve"> a proto na jeho základě nemohla být posuzována legalita právních aktů </w:t>
      </w:r>
      <w:r w:rsidR="00837692">
        <w:t>Unie</w:t>
      </w:r>
      <w:r w:rsidR="001709F6">
        <w:rPr>
          <w:rStyle w:val="Znakapoznpodarou"/>
        </w:rPr>
        <w:footnoteReference w:id="62"/>
      </w:r>
      <w:r w:rsidR="00860DE3">
        <w:t>. Evropská judikatura tak hned v počátku vyřešila časovou</w:t>
      </w:r>
      <w:r w:rsidR="00D7715F">
        <w:t xml:space="preserve"> působnost principu subsidiarity jako právního principu. </w:t>
      </w:r>
      <w:r w:rsidR="00DF3032">
        <w:t xml:space="preserve">Princip subsidiarity podle ní před zakotvením do Maastrichtské smlouvy neexistoval jako obecný princip </w:t>
      </w:r>
      <w:proofErr w:type="spellStart"/>
      <w:r w:rsidR="00DF3032">
        <w:t>komu</w:t>
      </w:r>
      <w:r w:rsidR="00361058">
        <w:t>nitárního</w:t>
      </w:r>
      <w:proofErr w:type="spellEnd"/>
      <w:r w:rsidR="00361058">
        <w:t xml:space="preserve"> práva. Těmito rozsudky bylo dále potvrzeno, že definicí subsidiarity je </w:t>
      </w:r>
      <w:r w:rsidR="00A15D60">
        <w:t>pouze článek 5 odst. 2 SES</w:t>
      </w:r>
      <w:r w:rsidR="00A15D60">
        <w:rPr>
          <w:rStyle w:val="Znakapoznpodarou"/>
        </w:rPr>
        <w:footnoteReference w:id="63"/>
      </w:r>
      <w:r w:rsidR="006412CF">
        <w:t>.</w:t>
      </w:r>
    </w:p>
    <w:p w:rsidR="00A36336" w:rsidRDefault="00A36336" w:rsidP="002C5B34"/>
    <w:p w:rsidR="003D620D" w:rsidRDefault="0052182F" w:rsidP="002C5B34">
      <w:pPr>
        <w:pStyle w:val="Nadpis3"/>
      </w:pPr>
      <w:bookmarkStart w:id="35" w:name="_Toc325928500"/>
      <w:r>
        <w:t>7.3</w:t>
      </w:r>
      <w:r w:rsidR="003D620D">
        <w:t xml:space="preserve">.1 Případ </w:t>
      </w:r>
      <w:proofErr w:type="spellStart"/>
      <w:r w:rsidR="003D620D">
        <w:t>Bosman</w:t>
      </w:r>
      <w:bookmarkEnd w:id="35"/>
      <w:proofErr w:type="spellEnd"/>
    </w:p>
    <w:p w:rsidR="00984AB1" w:rsidRDefault="00984AB1" w:rsidP="002C5B34">
      <w:r>
        <w:tab/>
        <w:t xml:space="preserve">Případ </w:t>
      </w:r>
      <w:proofErr w:type="spellStart"/>
      <w:r w:rsidRPr="00D7128D">
        <w:rPr>
          <w:i/>
        </w:rPr>
        <w:t>Bosm</w:t>
      </w:r>
      <w:r w:rsidR="00F61F0E" w:rsidRPr="00D7128D">
        <w:rPr>
          <w:i/>
        </w:rPr>
        <w:t>an</w:t>
      </w:r>
      <w:proofErr w:type="spellEnd"/>
      <w:r w:rsidR="00F9235D">
        <w:rPr>
          <w:rStyle w:val="Znakapoznpodarou"/>
        </w:rPr>
        <w:footnoteReference w:id="64"/>
      </w:r>
      <w:r w:rsidR="00F61F0E">
        <w:t xml:space="preserve"> je uváděn jako jeden z</w:t>
      </w:r>
      <w:r w:rsidR="00832C49">
        <w:t xml:space="preserve"> hrstky </w:t>
      </w:r>
      <w:r>
        <w:t xml:space="preserve">případů, u kterých se ESD v rámci svého rozsudku vypořádával seriózně s principem subsidiarity. Soud </w:t>
      </w:r>
      <w:r w:rsidR="008E27FA">
        <w:t>zde řešil soulad pravidel, kte</w:t>
      </w:r>
      <w:r w:rsidR="002E13CA">
        <w:t xml:space="preserve">ré </w:t>
      </w:r>
      <w:r w:rsidR="008E27FA">
        <w:t>uplatňovaly fotbalové svazy pro přestupy profesionálních fotbalistů</w:t>
      </w:r>
      <w:r w:rsidR="00202863">
        <w:t>,</w:t>
      </w:r>
      <w:r w:rsidR="008E27FA">
        <w:t xml:space="preserve"> s </w:t>
      </w:r>
      <w:proofErr w:type="spellStart"/>
      <w:r w:rsidR="008E27FA">
        <w:t>komunitárním</w:t>
      </w:r>
      <w:proofErr w:type="spellEnd"/>
      <w:r w:rsidR="008E27FA">
        <w:t xml:space="preserve"> právem.</w:t>
      </w:r>
      <w:r w:rsidR="006412CF">
        <w:t xml:space="preserve"> Šlo tedy o střet národní legislativy v oblasti </w:t>
      </w:r>
      <w:r w:rsidR="00202863">
        <w:t>s</w:t>
      </w:r>
      <w:r w:rsidR="006412CF">
        <w:t>portu a evropské legislativy vnitřního trhu</w:t>
      </w:r>
      <w:r w:rsidR="004560DE">
        <w:t xml:space="preserve">. Německá vláda jako žalobce v tomto případu tvrdila, že z důvodu autonomního postavení sportovních asociací </w:t>
      </w:r>
      <w:r w:rsidR="006C6CAA">
        <w:t>by měla být činnost Společenství omezena na nezbytně nutnou míru</w:t>
      </w:r>
      <w:r w:rsidR="00F61F0E">
        <w:rPr>
          <w:rStyle w:val="Znakapoznpodarou"/>
        </w:rPr>
        <w:footnoteReference w:id="65"/>
      </w:r>
      <w:r w:rsidR="00834AA9">
        <w:t xml:space="preserve">. </w:t>
      </w:r>
      <w:r w:rsidR="006C6CAA">
        <w:t xml:space="preserve">Odkazovala přitom na princip subsidiarity. </w:t>
      </w:r>
      <w:r w:rsidR="00832C49">
        <w:t>Zde je třeba zmínit na nesprávnost této argumentace, neboť žalobce měl na mysli spíš</w:t>
      </w:r>
      <w:r w:rsidR="00202863">
        <w:t>e</w:t>
      </w:r>
      <w:r w:rsidR="00832C49">
        <w:t xml:space="preserve"> princip proporcionality</w:t>
      </w:r>
      <w:r w:rsidR="00202863">
        <w:t xml:space="preserve">. </w:t>
      </w:r>
      <w:r w:rsidR="00656912">
        <w:t>ESD ve svém rozsudku</w:t>
      </w:r>
      <w:r w:rsidR="00834AA9">
        <w:t xml:space="preserve"> prohlásil, že aplikace subsidiarity nemůže mít za následek</w:t>
      </w:r>
      <w:r w:rsidR="00656912">
        <w:t>, aby autonomie soukromé asociace omezovala výkon práv svěřen</w:t>
      </w:r>
      <w:r w:rsidR="00997B93">
        <w:t>ých Smlouvou o ES jednotlivcům. P</w:t>
      </w:r>
      <w:r w:rsidR="00656912">
        <w:t xml:space="preserve">rincip subsidiarity nemůže jakkoli odůvodnit porušování </w:t>
      </w:r>
      <w:r w:rsidR="00997B93">
        <w:t xml:space="preserve">nebo omezování práv, která jsou přislíbena jednotlivcům ze strany </w:t>
      </w:r>
      <w:r w:rsidR="00837692">
        <w:t>Evropské unie</w:t>
      </w:r>
      <w:r w:rsidR="00997B93">
        <w:t>.</w:t>
      </w:r>
    </w:p>
    <w:p w:rsidR="008D0AAF" w:rsidRDefault="008D0AAF" w:rsidP="002C5B34"/>
    <w:p w:rsidR="008D0AAF" w:rsidRDefault="0052182F" w:rsidP="002C5B34">
      <w:pPr>
        <w:pStyle w:val="Nadpis3"/>
      </w:pPr>
      <w:bookmarkStart w:id="36" w:name="_Toc325928501"/>
      <w:r>
        <w:t>7.3</w:t>
      </w:r>
      <w:r w:rsidR="008D0AAF">
        <w:t>.2 Případ Spojené království vs. Rada</w:t>
      </w:r>
      <w:r w:rsidR="00D91A54">
        <w:t xml:space="preserve"> EU</w:t>
      </w:r>
      <w:bookmarkEnd w:id="36"/>
    </w:p>
    <w:p w:rsidR="000061F0" w:rsidRDefault="00021BF4" w:rsidP="002C5B34">
      <w:r>
        <w:tab/>
      </w:r>
      <w:r w:rsidR="00664579">
        <w:t>Toto rozhodnutí</w:t>
      </w:r>
      <w:r w:rsidR="00F9235D">
        <w:t xml:space="preserve"> v</w:t>
      </w:r>
      <w:r w:rsidR="00664579">
        <w:t xml:space="preserve"> případu </w:t>
      </w:r>
      <w:r w:rsidR="00664579" w:rsidRPr="00D7128D">
        <w:rPr>
          <w:i/>
        </w:rPr>
        <w:t>Spojené království vs. Rada</w:t>
      </w:r>
      <w:r w:rsidR="00664579">
        <w:rPr>
          <w:rStyle w:val="Znakapoznpodarou"/>
        </w:rPr>
        <w:footnoteReference w:id="66"/>
      </w:r>
      <w:r w:rsidR="00664579">
        <w:t xml:space="preserve"> z roku 1996 se týkalo žaloby </w:t>
      </w:r>
      <w:r w:rsidRPr="00A36DAD">
        <w:t xml:space="preserve">Velké Británie o prohlášení neplatnosti nebo zrušení několika ustanovení </w:t>
      </w:r>
      <w:r w:rsidRPr="00A36DAD">
        <w:rPr>
          <w:i/>
          <w:iCs/>
        </w:rPr>
        <w:t>směrnice Rady ministrů 93/104</w:t>
      </w:r>
      <w:r w:rsidRPr="00A36DAD">
        <w:t xml:space="preserve"> </w:t>
      </w:r>
      <w:r w:rsidRPr="00A36DAD">
        <w:rPr>
          <w:i/>
          <w:iCs/>
        </w:rPr>
        <w:t>o některých aspektech organizace pracovní doby</w:t>
      </w:r>
      <w:r>
        <w:rPr>
          <w:i/>
          <w:iCs/>
        </w:rPr>
        <w:t>.</w:t>
      </w:r>
      <w:r w:rsidRPr="008677CD">
        <w:rPr>
          <w:rStyle w:val="Znakapoznpodarou"/>
        </w:rPr>
        <w:footnoteReference w:id="67"/>
      </w:r>
      <w:r>
        <w:t xml:space="preserve"> </w:t>
      </w:r>
      <w:r w:rsidR="004A259C">
        <w:t xml:space="preserve">Cílem směrnice bylo dle její preambule dosáhnout větší ochrany zdraví a bezpečnosti pracovníků. </w:t>
      </w:r>
      <w:r w:rsidRPr="00A36DAD">
        <w:t>Žalobce napadl předev</w:t>
      </w:r>
      <w:r w:rsidR="00A93FFF">
        <w:t xml:space="preserve">ším </w:t>
      </w:r>
      <w:r w:rsidR="00A93FFF">
        <w:lastRenderedPageBreak/>
        <w:t xml:space="preserve">články 3-7. Článek 3 se zabýval minimální denní dobou odpočinku – stanovil ji na 11 po sobě jdoucích hodin, čl. 4 upravoval přestávky v práci, čl. 5 stanovoval minimální týdenní dobu odpočinku a zároveň </w:t>
      </w:r>
      <w:r w:rsidR="00DD01A7">
        <w:t>u</w:t>
      </w:r>
      <w:r w:rsidR="000061F0">
        <w:t>r</w:t>
      </w:r>
      <w:r w:rsidR="00DD01A7">
        <w:t>čil neděli jako nepracovní den, v článku 6 se určovala maximální týdenní pracovní doba na 48 hodin (</w:t>
      </w:r>
      <w:r w:rsidR="000061F0">
        <w:t>do této doby se dle směrnice započítávaly i přesčasy) a článek 7 řešil roční placenou dovolenou, která byla stanovena na minimálně 4 týdny.</w:t>
      </w:r>
      <w:r w:rsidRPr="00A36DAD">
        <w:t xml:space="preserve"> </w:t>
      </w:r>
    </w:p>
    <w:p w:rsidR="00086C14" w:rsidRDefault="00021BF4" w:rsidP="002C5B34">
      <w:pPr>
        <w:ind w:firstLine="708"/>
      </w:pPr>
      <w:r w:rsidRPr="00A36DAD">
        <w:t xml:space="preserve">Velká Británie, </w:t>
      </w:r>
      <w:r w:rsidR="00946540">
        <w:t>která již odjakživa přistupuje s velkou nevolí</w:t>
      </w:r>
      <w:r>
        <w:t xml:space="preserve"> </w:t>
      </w:r>
      <w:r w:rsidRPr="00A36DAD">
        <w:t xml:space="preserve">ke </w:t>
      </w:r>
      <w:proofErr w:type="spellStart"/>
      <w:r w:rsidRPr="00A36DAD">
        <w:t>komunitární</w:t>
      </w:r>
      <w:proofErr w:type="spellEnd"/>
      <w:r w:rsidRPr="00A36DAD">
        <w:t xml:space="preserve"> úpravě pracovního práva a </w:t>
      </w:r>
      <w:r w:rsidR="00946540">
        <w:t>o které je známo, že má upraven velmi liberálně svůj trh práce</w:t>
      </w:r>
      <w:r w:rsidR="00B024F7">
        <w:t xml:space="preserve"> a má nejdelší průměrnou pracovní dobu mezi tehdejšími členskými stá</w:t>
      </w:r>
      <w:r w:rsidR="00B20D89">
        <w:t>t</w:t>
      </w:r>
      <w:r w:rsidR="00B024F7">
        <w:t>y</w:t>
      </w:r>
      <w:r w:rsidR="00946540">
        <w:t>, takové zásahy razantně odmítala.</w:t>
      </w:r>
      <w:r w:rsidR="00D85800">
        <w:t xml:space="preserve"> </w:t>
      </w:r>
      <w:r w:rsidR="00B20D89">
        <w:t xml:space="preserve">V Radě se zdržela hlasování a byla přehlasována s tím, že měla v úmyslu obrátit se </w:t>
      </w:r>
      <w:proofErr w:type="spellStart"/>
      <w:r w:rsidR="00B20D89">
        <w:t>se</w:t>
      </w:r>
      <w:proofErr w:type="spellEnd"/>
      <w:r w:rsidR="00B20D89">
        <w:t xml:space="preserve"> směrnicí k ESD. Obava Británie z dopadu směrnice na její pracovní trh byla jistě důvodná, neboť</w:t>
      </w:r>
      <w:r w:rsidRPr="00A36DAD">
        <w:t xml:space="preserve"> </w:t>
      </w:r>
      <w:r w:rsidR="00D85800">
        <w:t xml:space="preserve">podle tehdejších údajů </w:t>
      </w:r>
      <w:r w:rsidRPr="008677CD">
        <w:t>pracovní doba 16% zaměstnanců pracujících na plný úvazek překračovala zamýšlené maximum 48 hodin týdně</w:t>
      </w:r>
      <w:r w:rsidR="00D85800">
        <w:t>. V Irsku jako druhém státu v pořadí to bylo jen 8% pracovníků</w:t>
      </w:r>
      <w:r w:rsidR="00D85800">
        <w:rPr>
          <w:rStyle w:val="Znakapoznpodarou"/>
        </w:rPr>
        <w:footnoteReference w:id="68"/>
      </w:r>
      <w:r w:rsidR="00D85800">
        <w:t>.</w:t>
      </w:r>
    </w:p>
    <w:p w:rsidR="00E86777" w:rsidRDefault="00086C14" w:rsidP="002C5B34">
      <w:pPr>
        <w:ind w:firstLine="708"/>
      </w:pPr>
      <w:r>
        <w:t>Jako právní základ úpravy pro vznik směrnice byl tehdejší čl. 118a SES. Británie již od počátku legislativního procesu tento právní základ zpochybňovala a tvrdila, že předmět úpravy se ve skutečnosti netýká ochrany zdraví a bezpečnosti p</w:t>
      </w:r>
      <w:r w:rsidR="00E93F11">
        <w:t>racovníků, ale spíše otázek zam</w:t>
      </w:r>
      <w:r>
        <w:t>ěst</w:t>
      </w:r>
      <w:r w:rsidR="00E93F11">
        <w:t>n</w:t>
      </w:r>
      <w:r>
        <w:t>anosti a pravidel dělby práce</w:t>
      </w:r>
      <w:r>
        <w:rPr>
          <w:rStyle w:val="Znakapoznpodarou"/>
        </w:rPr>
        <w:footnoteReference w:id="69"/>
      </w:r>
      <w:r w:rsidR="00E93F11">
        <w:t xml:space="preserve">. </w:t>
      </w:r>
      <w:r w:rsidR="00F2448B" w:rsidRPr="00A36DAD">
        <w:t>Hlavními britskými argumenty</w:t>
      </w:r>
      <w:r w:rsidR="00F2448B">
        <w:t>, o něž opírala svou žalobu,</w:t>
      </w:r>
      <w:r w:rsidR="00F2448B" w:rsidRPr="00A36DAD">
        <w:t xml:space="preserve"> </w:t>
      </w:r>
      <w:r w:rsidR="00F2448B">
        <w:t>představovaly</w:t>
      </w:r>
      <w:r w:rsidR="00F2448B" w:rsidRPr="00A36DAD">
        <w:t xml:space="preserve"> nedostatečný právní základ normy</w:t>
      </w:r>
      <w:r w:rsidR="00F2448B">
        <w:t xml:space="preserve"> a z toho pramenící zneužití pravomoci</w:t>
      </w:r>
      <w:r w:rsidR="00F2448B" w:rsidRPr="00A36DAD">
        <w:t>, p</w:t>
      </w:r>
      <w:r w:rsidR="00562F2F">
        <w:t>orušení zásady proporcionality a porušení základních procesních náležitostí. Právě u</w:t>
      </w:r>
      <w:r w:rsidR="00F2448B" w:rsidRPr="00A36DAD">
        <w:t xml:space="preserve"> v prvních dvou</w:t>
      </w:r>
      <w:r w:rsidR="00562F2F">
        <w:t xml:space="preserve"> argumentů</w:t>
      </w:r>
      <w:r w:rsidR="0064091E">
        <w:t xml:space="preserve"> se žalobce odvolával</w:t>
      </w:r>
      <w:r w:rsidR="00F2448B" w:rsidRPr="00A36DAD">
        <w:t xml:space="preserve"> na princip subsidiarity</w:t>
      </w:r>
      <w:r w:rsidR="00E257EF">
        <w:t>. Subsidiarita byla však pouze spíše v pozici vedlejšího argumentu, žalobce sám uvedl, že porušení principu subsidiarity nevznáší jako oddělenou námitku</w:t>
      </w:r>
      <w:r w:rsidR="00E257EF">
        <w:rPr>
          <w:rStyle w:val="Znakapoznpodarou"/>
        </w:rPr>
        <w:footnoteReference w:id="70"/>
      </w:r>
      <w:r w:rsidR="00E257EF">
        <w:t xml:space="preserve">. </w:t>
      </w:r>
      <w:r w:rsidR="00DA37F7">
        <w:t xml:space="preserve">Při bližším pohledu na tyto argumenty žalobce lze navíc konstatovat, že žalobní argumenty Británie se týkaly pouze procesní stránky subsidiarity. Směrnice dle VB postrádala odůvodnění, proč může být jejích cílů dosaženo na úrovni </w:t>
      </w:r>
      <w:r w:rsidR="00837692">
        <w:t>EU</w:t>
      </w:r>
      <w:r w:rsidR="00DA37F7">
        <w:t xml:space="preserve"> lépe než na národní úrovni. </w:t>
      </w:r>
      <w:r w:rsidR="00BC1122">
        <w:t>Preambule směrnice navíc neobsahuje vysvětlení, p</w:t>
      </w:r>
      <w:r w:rsidR="00837692">
        <w:t xml:space="preserve">roč je činnosti EU </w:t>
      </w:r>
      <w:r w:rsidR="00BC1122">
        <w:t>v tomto případě nezbytná</w:t>
      </w:r>
      <w:r w:rsidR="00BC1122">
        <w:rPr>
          <w:rStyle w:val="Znakapoznpodarou"/>
        </w:rPr>
        <w:footnoteReference w:id="71"/>
      </w:r>
      <w:r w:rsidR="00BC1122">
        <w:t>.</w:t>
      </w:r>
    </w:p>
    <w:p w:rsidR="00E13C7D" w:rsidRDefault="00E13C7D" w:rsidP="002C5B34">
      <w:r>
        <w:lastRenderedPageBreak/>
        <w:tab/>
      </w:r>
      <w:r w:rsidR="00F82829">
        <w:t>Co se týče nedostatečného</w:t>
      </w:r>
      <w:r w:rsidR="00F2448B" w:rsidRPr="00A36DAD">
        <w:t xml:space="preserve"> právní</w:t>
      </w:r>
      <w:r w:rsidR="00F82829">
        <w:t>ho</w:t>
      </w:r>
      <w:r w:rsidR="00F2448B" w:rsidRPr="00A36DAD">
        <w:t xml:space="preserve"> základ</w:t>
      </w:r>
      <w:r w:rsidR="00F82829">
        <w:t xml:space="preserve">u, </w:t>
      </w:r>
      <w:r w:rsidR="00F2448B" w:rsidRPr="00A36DAD">
        <w:t>žalobce tvr</w:t>
      </w:r>
      <w:r w:rsidR="00F82829">
        <w:t xml:space="preserve">dil, že </w:t>
      </w:r>
      <w:proofErr w:type="spellStart"/>
      <w:r w:rsidR="00F82829">
        <w:t>komunitární</w:t>
      </w:r>
      <w:proofErr w:type="spellEnd"/>
      <w:r w:rsidR="00F82829">
        <w:t xml:space="preserve"> </w:t>
      </w:r>
      <w:proofErr w:type="spellStart"/>
      <w:r w:rsidR="00F82829">
        <w:t>normotvůrce</w:t>
      </w:r>
      <w:proofErr w:type="spellEnd"/>
      <w:r w:rsidR="00F82829">
        <w:t xml:space="preserve"> </w:t>
      </w:r>
      <w:r w:rsidR="00817D90">
        <w:t>„nedostatečně posoudil a prokázal</w:t>
      </w:r>
      <w:r w:rsidR="00F2448B" w:rsidRPr="00A36DAD">
        <w:t xml:space="preserve"> přítomnost nadnárodních </w:t>
      </w:r>
      <w:r w:rsidR="00817D90">
        <w:t>aspektů, jež by ne</w:t>
      </w:r>
      <w:r w:rsidR="00F2448B" w:rsidRPr="00A36DAD">
        <w:t xml:space="preserve">mohly být uspokojivě regulovány národní úpravou, zda by jejich národní úprava byla v rozporu s požadavky SES nebo by významně poškodila zájmy členských států, nebo zda by jednání na úrovni </w:t>
      </w:r>
      <w:r w:rsidR="00837692">
        <w:t>EU</w:t>
      </w:r>
      <w:r w:rsidR="00F2448B" w:rsidRPr="00A36DAD">
        <w:t xml:space="preserve"> přineslo zřetelné výhody v porovnání s</w:t>
      </w:r>
      <w:r w:rsidR="00F2448B">
        <w:t> národní úpravou.“</w:t>
      </w:r>
      <w:r w:rsidR="00F2448B">
        <w:rPr>
          <w:rStyle w:val="Znakapoznpodarou"/>
        </w:rPr>
        <w:footnoteReference w:id="72"/>
      </w:r>
      <w:r w:rsidR="00BE2CF3">
        <w:t xml:space="preserve"> Dle Británie </w:t>
      </w:r>
      <w:r w:rsidR="00F07058">
        <w:t xml:space="preserve">bylo povinností orgánů ES prokázat, že na </w:t>
      </w:r>
      <w:proofErr w:type="spellStart"/>
      <w:r w:rsidR="00F07058">
        <w:t>komunitární</w:t>
      </w:r>
      <w:proofErr w:type="spellEnd"/>
      <w:r w:rsidR="00F07058">
        <w:t xml:space="preserve"> úrovni dojde k lepšímu naplňování směrnice než na úrovní národní, a v tomto případě k takovému prokázání nedošlo.</w:t>
      </w:r>
      <w:r>
        <w:t xml:space="preserve"> </w:t>
      </w:r>
      <w:r w:rsidR="0054176A">
        <w:t xml:space="preserve">V době podání žaloby ještě Protokol o používání subsidiarity a proporcionality neexistoval. Velká Británie však ve své žalobě použila argumenty vycházející ze </w:t>
      </w:r>
      <w:r w:rsidRPr="00A36DAD">
        <w:t>summitu v Edinburghu a Meziinst</w:t>
      </w:r>
      <w:r w:rsidR="009F54AA">
        <w:t>itucionální dohody, které již tehdy obsahovaly podobné návody jako později Protokol.</w:t>
      </w:r>
      <w:r w:rsidR="0024124F">
        <w:t xml:space="preserve"> Podle Velké Br</w:t>
      </w:r>
      <w:r w:rsidR="005E4940">
        <w:t>it</w:t>
      </w:r>
      <w:r w:rsidR="0024124F">
        <w:t>á</w:t>
      </w:r>
      <w:r w:rsidR="005E4940">
        <w:t>n</w:t>
      </w:r>
      <w:r w:rsidR="0024124F">
        <w:t>ie nebylo možné vydat spornou</w:t>
      </w:r>
      <w:r w:rsidR="00897395">
        <w:t xml:space="preserve"> směrnici na základě tehdejšího</w:t>
      </w:r>
      <w:r w:rsidR="005E4940">
        <w:t xml:space="preserve"> článku</w:t>
      </w:r>
      <w:r w:rsidR="00897395">
        <w:t xml:space="preserve"> 1</w:t>
      </w:r>
      <w:r w:rsidR="00E06893">
        <w:t xml:space="preserve">18 </w:t>
      </w:r>
      <w:r w:rsidR="00897395">
        <w:t>S</w:t>
      </w:r>
      <w:r w:rsidR="005F6EA2">
        <w:t xml:space="preserve">mlouvy o </w:t>
      </w:r>
      <w:proofErr w:type="gramStart"/>
      <w:r w:rsidR="00897395">
        <w:t>ES</w:t>
      </w:r>
      <w:r w:rsidR="00E06893">
        <w:t xml:space="preserve"> </w:t>
      </w:r>
      <w:r w:rsidR="00897395">
        <w:t>b</w:t>
      </w:r>
      <w:r w:rsidR="00F33FD8">
        <w:t>ez</w:t>
      </w:r>
      <w:r w:rsidR="00DC20F2">
        <w:t xml:space="preserve"> </w:t>
      </w:r>
      <w:r w:rsidR="00F33FD8">
        <w:t xml:space="preserve">toho, </w:t>
      </w:r>
      <w:r w:rsidR="005E4940">
        <w:t>aniž</w:t>
      </w:r>
      <w:proofErr w:type="gramEnd"/>
      <w:r w:rsidR="005E4940">
        <w:t xml:space="preserve"> </w:t>
      </w:r>
      <w:r w:rsidR="00E06893">
        <w:t xml:space="preserve">by </w:t>
      </w:r>
      <w:r w:rsidR="005E4940">
        <w:t xml:space="preserve">nebyl respektován </w:t>
      </w:r>
      <w:r w:rsidRPr="00A36DAD">
        <w:t xml:space="preserve">princip subsidiarity a </w:t>
      </w:r>
      <w:r w:rsidR="005E4940">
        <w:t>tím tedy brány na zřetel</w:t>
      </w:r>
      <w:r w:rsidRPr="00A36DAD">
        <w:t xml:space="preserve"> zásadní rozdíl</w:t>
      </w:r>
      <w:r w:rsidR="005E4940">
        <w:t>y v rozsahu a povaze legislativní úpravy pracovní doby</w:t>
      </w:r>
      <w:r w:rsidRPr="00A36DAD">
        <w:t xml:space="preserve"> jednotlivých členských států.</w:t>
      </w:r>
    </w:p>
    <w:p w:rsidR="00996126" w:rsidRDefault="005F6EA2" w:rsidP="002C5B34">
      <w:r>
        <w:tab/>
      </w:r>
      <w:r w:rsidR="008E5BE8">
        <w:t>ESD se s celým případem a argumenty žaloby vypořádal takto. H</w:t>
      </w:r>
      <w:r w:rsidR="00B83CC1">
        <w:t>ned v počá</w:t>
      </w:r>
      <w:r w:rsidR="008E5BE8">
        <w:t>tku svého rozhodnutí konstatoval,</w:t>
      </w:r>
      <w:r w:rsidR="006E49D1">
        <w:t xml:space="preserve"> že jeho funkcí </w:t>
      </w:r>
      <w:r w:rsidR="00B83CC1" w:rsidRPr="00A36DAD">
        <w:t>není r</w:t>
      </w:r>
      <w:r w:rsidR="006E49D1">
        <w:t xml:space="preserve">ozhodovat o vhodnosti opatření </w:t>
      </w:r>
      <w:r w:rsidR="00B83CC1" w:rsidRPr="00A36DAD">
        <w:t>použitých</w:t>
      </w:r>
      <w:r w:rsidR="006E49D1">
        <w:t xml:space="preserve"> a přijatých legislativními</w:t>
      </w:r>
      <w:r w:rsidR="000F16A0">
        <w:t xml:space="preserve"> orgány, ale že jeho povinnost </w:t>
      </w:r>
      <w:r w:rsidR="006E49D1">
        <w:t>vycházející ze</w:t>
      </w:r>
      <w:r w:rsidR="00B83CC1" w:rsidRPr="00A36DAD">
        <w:t xml:space="preserve"> </w:t>
      </w:r>
      <w:r w:rsidR="00B83CC1" w:rsidRPr="00A36DAD">
        <w:rPr>
          <w:i/>
          <w:iCs/>
        </w:rPr>
        <w:t>čl. 230 SES</w:t>
      </w:r>
      <w:r w:rsidR="000F16A0">
        <w:rPr>
          <w:i/>
          <w:iCs/>
        </w:rPr>
        <w:t xml:space="preserve"> </w:t>
      </w:r>
      <w:r w:rsidR="00A7792B">
        <w:t>je</w:t>
      </w:r>
      <w:r w:rsidR="00B83CC1" w:rsidRPr="00A36DAD">
        <w:t xml:space="preserve"> přezkoumat pouze </w:t>
      </w:r>
      <w:r w:rsidR="00A7792B">
        <w:t>legalitu</w:t>
      </w:r>
      <w:r w:rsidR="00B83CC1" w:rsidRPr="00A36DAD">
        <w:t xml:space="preserve"> výsledného aktu.</w:t>
      </w:r>
      <w:r w:rsidR="0091695C">
        <w:t xml:space="preserve"> Tímto dal ESD najevo</w:t>
      </w:r>
      <w:r w:rsidR="00B83CC1" w:rsidRPr="00A36DAD">
        <w:t xml:space="preserve">, že jeho </w:t>
      </w:r>
      <w:r w:rsidR="0091695C">
        <w:t>snaha o kontrolu dodržování</w:t>
      </w:r>
      <w:r w:rsidR="00B83CC1" w:rsidRPr="00A36DAD">
        <w:t xml:space="preserve"> principu subsidia</w:t>
      </w:r>
      <w:r w:rsidR="00F73DB9">
        <w:t>rity bude velmi zdrženlivá.</w:t>
      </w:r>
      <w:r w:rsidR="00996126">
        <w:t xml:space="preserve"> Na základě této teze pak ESD postupně odmítl všechny žalobcovy argumenty o porušení principu</w:t>
      </w:r>
      <w:r w:rsidR="00D8009F">
        <w:t>.</w:t>
      </w:r>
    </w:p>
    <w:p w:rsidR="00B83CC1" w:rsidRDefault="00996126" w:rsidP="002C5B34">
      <w:pPr>
        <w:ind w:firstLine="708"/>
      </w:pPr>
      <w:r>
        <w:t xml:space="preserve">Evropský soudní dvůr se ve svém rozsudku věnoval i materiální stránce subsidiarity, i když tato námitka nebyla Británií vůbec zmíněna. </w:t>
      </w:r>
      <w:r w:rsidR="00B83CC1" w:rsidRPr="00A36DAD">
        <w:t xml:space="preserve">Podle ESD je úprava pracovních podmínek </w:t>
      </w:r>
      <w:r w:rsidR="00F62C92">
        <w:t>ve směrnici upravena jen velmi rámcově a případné změny jsou v rukou</w:t>
      </w:r>
      <w:r w:rsidR="00B83CC1" w:rsidRPr="00A36DAD">
        <w:t xml:space="preserve"> </w:t>
      </w:r>
      <w:r w:rsidR="00E770C0">
        <w:t xml:space="preserve">členských států. </w:t>
      </w:r>
      <w:r w:rsidR="00B83CC1" w:rsidRPr="00A36DAD">
        <w:t xml:space="preserve">Rada </w:t>
      </w:r>
      <w:r w:rsidR="00E770C0">
        <w:t xml:space="preserve">má </w:t>
      </w:r>
      <w:r w:rsidR="00B83CC1" w:rsidRPr="00A36DAD">
        <w:t xml:space="preserve">povinnost přispívat ke zvyšování úrovně ochrany zdraví a bezpečnosti pracovníků vytvářením minimálních standardů. </w:t>
      </w:r>
      <w:r w:rsidR="003116ED">
        <w:t>Jakmile Rada shledala nutným zlepšit</w:t>
      </w:r>
      <w:r w:rsidR="00957E1C">
        <w:t xml:space="preserve"> </w:t>
      </w:r>
      <w:r w:rsidR="00B6235E">
        <w:t xml:space="preserve">existující úroveň </w:t>
      </w:r>
      <w:r w:rsidR="003116ED">
        <w:t>ochrany zdraví a bezpečnosti pracovníků a za tímto účelem harmonizovat legislativu členských států</w:t>
      </w:r>
      <w:r w:rsidR="00913527">
        <w:t>, dosažení takového cíle stanovením minimálních požadavků nutně předpoklá</w:t>
      </w:r>
      <w:r w:rsidR="00837692">
        <w:t>dá činnost na úrovni EU</w:t>
      </w:r>
      <w:r w:rsidR="00913527">
        <w:rPr>
          <w:rStyle w:val="Znakapoznpodarou"/>
        </w:rPr>
        <w:footnoteReference w:id="73"/>
      </w:r>
      <w:r w:rsidR="00913527">
        <w:t xml:space="preserve">. </w:t>
      </w:r>
      <w:r w:rsidR="00B6235E">
        <w:t xml:space="preserve">Tato úprava navíc dle názoru Soudu ponechává členským státům dostatečný prostor k implementaci daného opatření do svých národních právních řádů. </w:t>
      </w:r>
      <w:r w:rsidR="00A3603F">
        <w:t xml:space="preserve">Dle názoru ESD tedy platí, že pokud Rada dospěla k závěru, že sporné opatření je nutné </w:t>
      </w:r>
      <w:r w:rsidR="000F16A0">
        <w:t>pro dosažení cíle ochrany zdraví</w:t>
      </w:r>
      <w:r w:rsidR="00A3603F">
        <w:t xml:space="preserve"> a </w:t>
      </w:r>
      <w:r w:rsidR="00A3603F">
        <w:lastRenderedPageBreak/>
        <w:t>bezpečnosti prac</w:t>
      </w:r>
      <w:r w:rsidR="00D8009F">
        <w:t>ovníků, jednala správně. Bezchybné je i jednání Rady, pokud dle jejího názoru nemohlo být tohoto cíle dosaženo méně omezujícími opatřeními, než jaká obsahovala sporná směrnice.</w:t>
      </w:r>
      <w:r w:rsidR="00D8009F">
        <w:rPr>
          <w:rStyle w:val="Znakapoznpodarou"/>
        </w:rPr>
        <w:footnoteReference w:id="74"/>
      </w:r>
    </w:p>
    <w:p w:rsidR="00565C4F" w:rsidRDefault="00E253E0" w:rsidP="002C5B34">
      <w:pPr>
        <w:ind w:firstLine="708"/>
      </w:pPr>
      <w:r>
        <w:t>Soud zcela odmítl i argumenty týkající se procesní stránky subsidiarity. I přestože preambule smě</w:t>
      </w:r>
      <w:r w:rsidR="009F190C">
        <w:t>r</w:t>
      </w:r>
      <w:r>
        <w:t xml:space="preserve">nice neobsahovala jedinou zmínku o </w:t>
      </w:r>
      <w:r w:rsidR="009F190C">
        <w:t xml:space="preserve">subsidiaritě, dle soudu obsahovala dostatečné zdůvodnění nutnosti </w:t>
      </w:r>
      <w:proofErr w:type="spellStart"/>
      <w:r w:rsidR="009F190C">
        <w:t>komunitární</w:t>
      </w:r>
      <w:proofErr w:type="spellEnd"/>
      <w:r w:rsidR="009F190C">
        <w:t xml:space="preserve"> úpravy dané oblasti. </w:t>
      </w:r>
      <w:r w:rsidR="00BC6B6D">
        <w:t xml:space="preserve">Postačuje, že Rada </w:t>
      </w:r>
      <w:r w:rsidR="009F190C">
        <w:t>považovala přijetí daného harmonizačního opatření</w:t>
      </w:r>
      <w:r w:rsidR="000F16A0">
        <w:t xml:space="preserve"> za</w:t>
      </w:r>
      <w:r w:rsidR="009F190C">
        <w:t xml:space="preserve"> nezbytné pro dosažení daného cíle. </w:t>
      </w:r>
      <w:r w:rsidR="00BC6B6D">
        <w:t>Nejen v preambuli, ale ani v celé směrnici nenajdeme ani jednou pojem subsidiarita. ESD v tomto případu tedy ukázal, že absence přímé z</w:t>
      </w:r>
      <w:r w:rsidR="00D66C7B">
        <w:t xml:space="preserve">mínky o subsidiaritě není </w:t>
      </w:r>
      <w:r w:rsidR="00BC6B6D">
        <w:t>porušení</w:t>
      </w:r>
      <w:r w:rsidR="00D66C7B">
        <w:t xml:space="preserve">m procedurální subsidiarity (tento přístup potvrdil i v další případu </w:t>
      </w:r>
      <w:r w:rsidR="00D66C7B" w:rsidRPr="007A684C">
        <w:rPr>
          <w:i/>
        </w:rPr>
        <w:t>Německo vs. Rada a Evropský parlament</w:t>
      </w:r>
      <w:r w:rsidR="00D66C7B">
        <w:t>, který bude rozebrán níže).</w:t>
      </w:r>
      <w:r w:rsidR="0015324A">
        <w:t xml:space="preserve"> </w:t>
      </w:r>
    </w:p>
    <w:p w:rsidR="0015324A" w:rsidRDefault="0015324A" w:rsidP="002C5B34">
      <w:pPr>
        <w:ind w:firstLine="708"/>
      </w:pPr>
      <w:r>
        <w:t>Ve většině všech bodů tedy ESD žalobu zamítl, vyhověl pouze části, týkající se zrušení článku</w:t>
      </w:r>
      <w:r w:rsidR="00210052">
        <w:t>, který stanovoval jak</w:t>
      </w:r>
      <w:r w:rsidR="00EC7346">
        <w:t xml:space="preserve">o den pracovního klidu neděli. Evropský soudní dvůr v tomto rozhodnutí ukázal svůj </w:t>
      </w:r>
      <w:r w:rsidR="00593902">
        <w:t xml:space="preserve">přespříliš </w:t>
      </w:r>
      <w:r w:rsidR="00210052" w:rsidRPr="00A36DAD">
        <w:t xml:space="preserve">odmítavý přístup </w:t>
      </w:r>
      <w:r w:rsidR="00593902">
        <w:t>vůči PS</w:t>
      </w:r>
      <w:r w:rsidR="0091789D">
        <w:t>. Soud se svými argumenty</w:t>
      </w:r>
      <w:r w:rsidR="00EC7346">
        <w:t xml:space="preserve"> vzdal </w:t>
      </w:r>
      <w:r w:rsidR="009C0C13">
        <w:t>možnosti posuzovat soulad</w:t>
      </w:r>
      <w:r w:rsidR="00210052" w:rsidRPr="00A36DAD">
        <w:t xml:space="preserve"> obsahu normy s princip</w:t>
      </w:r>
      <w:r w:rsidR="0091789D">
        <w:t>em subsidiarity co do otázky účelnosti normy.</w:t>
      </w:r>
      <w:r w:rsidR="00210052" w:rsidRPr="00A36DAD">
        <w:t xml:space="preserve"> </w:t>
      </w:r>
      <w:r w:rsidR="0091789D">
        <w:t xml:space="preserve">Dále </w:t>
      </w:r>
      <w:r w:rsidR="00B84801">
        <w:t>ESD přiznal</w:t>
      </w:r>
      <w:r w:rsidR="00210052" w:rsidRPr="00A36DAD">
        <w:t xml:space="preserve"> orgánů</w:t>
      </w:r>
      <w:r w:rsidR="00B84801">
        <w:t>m</w:t>
      </w:r>
      <w:r w:rsidR="00024750">
        <w:t xml:space="preserve"> EU</w:t>
      </w:r>
      <w:r w:rsidR="00210052" w:rsidRPr="00A36DAD">
        <w:t xml:space="preserve"> </w:t>
      </w:r>
      <w:r w:rsidR="00B84801">
        <w:t xml:space="preserve">pravomoc </w:t>
      </w:r>
      <w:r w:rsidR="00210052" w:rsidRPr="00A36DAD">
        <w:t xml:space="preserve">vytvářet </w:t>
      </w:r>
      <w:r w:rsidR="00B84801">
        <w:t>legislativní akty</w:t>
      </w:r>
      <w:r w:rsidR="00024750">
        <w:t xml:space="preserve"> tam, kde to považují</w:t>
      </w:r>
      <w:r w:rsidR="00210052" w:rsidRPr="00A36DAD">
        <w:t xml:space="preserve"> za </w:t>
      </w:r>
      <w:r w:rsidR="00B84801">
        <w:t xml:space="preserve">nezbytné pro </w:t>
      </w:r>
      <w:r w:rsidR="00210052" w:rsidRPr="00A36DAD">
        <w:t>dosahování cílů SES.</w:t>
      </w:r>
      <w:r w:rsidR="00B84801">
        <w:t xml:space="preserve"> Materiální stránka subsidiarity je tedy podle Soudu zachována, pokud Rada </w:t>
      </w:r>
      <w:r w:rsidR="00770BE3">
        <w:t>došla</w:t>
      </w:r>
      <w:r w:rsidR="00024750">
        <w:t xml:space="preserve"> k závěru, že</w:t>
      </w:r>
      <w:r w:rsidR="00B84801">
        <w:t xml:space="preserve"> přijetí daného legislativního opatření </w:t>
      </w:r>
      <w:r w:rsidR="00770BE3">
        <w:t xml:space="preserve">je </w:t>
      </w:r>
      <w:r w:rsidR="00B84801">
        <w:t xml:space="preserve">nezbytně nutné k dosažení cíle. </w:t>
      </w:r>
      <w:r w:rsidR="00770BE3">
        <w:t xml:space="preserve">Z rozhodnutí dále vyplývá, že otázce dodržování procesní subsidiarity ponechává ESD až druhotný význam. Jeho postoj k procesní subsidiaritě totiž vychází až z názoru na dodržení materiální stránky subsidiarity. </w:t>
      </w:r>
      <w:r w:rsidR="00EF280B">
        <w:t xml:space="preserve">Evropský soud tímto rozsudkem dokázal, že jeho </w:t>
      </w:r>
      <w:proofErr w:type="spellStart"/>
      <w:r w:rsidR="00EF280B">
        <w:t>prointegrační</w:t>
      </w:r>
      <w:proofErr w:type="spellEnd"/>
      <w:r w:rsidR="00EF280B">
        <w:t xml:space="preserve"> tendence stále pokračují.</w:t>
      </w:r>
    </w:p>
    <w:p w:rsidR="00BA3B3B" w:rsidRDefault="00BA3B3B" w:rsidP="002C5B34"/>
    <w:p w:rsidR="00BA3B3B" w:rsidRDefault="0052182F" w:rsidP="002C5B34">
      <w:pPr>
        <w:pStyle w:val="Nadpis3"/>
      </w:pPr>
      <w:bookmarkStart w:id="37" w:name="_Toc325928502"/>
      <w:r>
        <w:t>7.3</w:t>
      </w:r>
      <w:r w:rsidR="00BA3B3B">
        <w:t>.3 Případ Německo vs. Rada EU a Evropský parlament</w:t>
      </w:r>
      <w:bookmarkEnd w:id="37"/>
    </w:p>
    <w:p w:rsidR="003D42E3" w:rsidRPr="00A36DAD" w:rsidRDefault="00BA3B3B" w:rsidP="002C5B34">
      <w:r>
        <w:tab/>
      </w:r>
      <w:r w:rsidR="003D42E3">
        <w:t>V tomto případu</w:t>
      </w:r>
      <w:r w:rsidR="00833260">
        <w:rPr>
          <w:rStyle w:val="Znakapoznpodarou"/>
        </w:rPr>
        <w:footnoteReference w:id="75"/>
      </w:r>
      <w:r w:rsidR="003D42E3">
        <w:t xml:space="preserve"> rozhodoval ESD o </w:t>
      </w:r>
      <w:r w:rsidR="003D42E3" w:rsidRPr="009E6767">
        <w:t xml:space="preserve">požadavku SRN na zrušení </w:t>
      </w:r>
      <w:r w:rsidR="003D42E3" w:rsidRPr="009E6767">
        <w:rPr>
          <w:i/>
          <w:iCs/>
        </w:rPr>
        <w:t>směrnice Evropského parlamentu a Rady 94/19 o systémech ochrany vkladů.</w:t>
      </w:r>
      <w:r w:rsidR="003D42E3" w:rsidRPr="00104110">
        <w:rPr>
          <w:rStyle w:val="Znakapoznpodarou"/>
        </w:rPr>
        <w:footnoteReference w:id="76"/>
      </w:r>
      <w:r w:rsidR="003D42E3" w:rsidRPr="00A36DAD">
        <w:t xml:space="preserve"> Ta</w:t>
      </w:r>
      <w:r w:rsidR="007A684C">
        <w:t xml:space="preserve">to směrnice </w:t>
      </w:r>
      <w:r w:rsidR="00957AC6">
        <w:t>přijatá n</w:t>
      </w:r>
      <w:r w:rsidR="007A684C">
        <w:t xml:space="preserve">a základě tehdejšího čl. 57 SES </w:t>
      </w:r>
      <w:r w:rsidR="003D42E3" w:rsidRPr="00A36DAD">
        <w:t>zavazov</w:t>
      </w:r>
      <w:r w:rsidR="00957AC6">
        <w:t xml:space="preserve">ala členské státy zavést </w:t>
      </w:r>
      <w:r w:rsidR="003D42E3" w:rsidRPr="00A36DAD">
        <w:t>systém garance</w:t>
      </w:r>
      <w:r w:rsidR="00957AC6">
        <w:t xml:space="preserve"> (pojištění)</w:t>
      </w:r>
      <w:r w:rsidR="003D42E3" w:rsidRPr="00A36DAD">
        <w:t xml:space="preserve"> vkladů a </w:t>
      </w:r>
      <w:r w:rsidR="003D42E3" w:rsidRPr="00A36DAD">
        <w:lastRenderedPageBreak/>
        <w:t xml:space="preserve">zakládala jeho minimální </w:t>
      </w:r>
      <w:r w:rsidR="007B21BC">
        <w:t>standardy. Záměrem bylo zabránit potenciálnímu nebezpečí soutěžení</w:t>
      </w:r>
      <w:r w:rsidR="003D42E3" w:rsidRPr="00A36DAD">
        <w:t xml:space="preserve"> bank z různých států pomocí úspor dosa</w:t>
      </w:r>
      <w:r w:rsidR="00F05B98">
        <w:t xml:space="preserve">žených díky nižší úrovni </w:t>
      </w:r>
      <w:r w:rsidR="003D42E3" w:rsidRPr="00A36DAD">
        <w:t>ochrany vkladů</w:t>
      </w:r>
      <w:r w:rsidR="00A803F2">
        <w:t xml:space="preserve"> a tím ohrožení vkladů</w:t>
      </w:r>
      <w:r w:rsidR="003D42E3" w:rsidRPr="00A36DAD">
        <w:t xml:space="preserve">. </w:t>
      </w:r>
      <w:r w:rsidR="00A803F2">
        <w:t xml:space="preserve">Směrnice určovala, že systém zajištění vkladů v domovském státě </w:t>
      </w:r>
      <w:r w:rsidR="008306A5">
        <w:t>platí v principu pro pobočky založené v jiném členské</w:t>
      </w:r>
      <w:r w:rsidR="000562EF">
        <w:t>m</w:t>
      </w:r>
      <w:r w:rsidR="008306A5">
        <w:t xml:space="preserve"> státě. Z tohoto ovšem platily výjimky. </w:t>
      </w:r>
      <w:r w:rsidR="000562EF">
        <w:t xml:space="preserve">Pokud totiž byla </w:t>
      </w:r>
      <w:r w:rsidR="003D42E3" w:rsidRPr="00A36DAD">
        <w:t>úroveň poji</w:t>
      </w:r>
      <w:r w:rsidR="00F05B98">
        <w:t xml:space="preserve">štění v domovském </w:t>
      </w:r>
      <w:r w:rsidR="000562EF">
        <w:t xml:space="preserve">státě </w:t>
      </w:r>
      <w:r w:rsidR="003D42E3" w:rsidRPr="00A36DAD">
        <w:t>vyšší</w:t>
      </w:r>
      <w:r w:rsidR="000562EF">
        <w:t xml:space="preserve"> než</w:t>
      </w:r>
      <w:r w:rsidR="00F05B98">
        <w:t xml:space="preserve"> v hostitelském</w:t>
      </w:r>
      <w:r w:rsidR="003D42E3" w:rsidRPr="00A36DAD">
        <w:t>,</w:t>
      </w:r>
      <w:r w:rsidR="00F05B98">
        <w:t xml:space="preserve"> uplatnil se systém zajištění vkladů hostitelského státu.</w:t>
      </w:r>
      <w:r w:rsidR="003A110C">
        <w:t xml:space="preserve"> Toto pravidlo mělo být platné do konce roku 1999.</w:t>
      </w:r>
      <w:r w:rsidR="0052320E">
        <w:t xml:space="preserve"> Naopak v případě, že bylo zajištění vkladů v hostitelském státě vyšší než v domovském, hostitelský stát měl povinnost zajistit</w:t>
      </w:r>
      <w:r w:rsidR="00E2570C">
        <w:t>,</w:t>
      </w:r>
      <w:r w:rsidR="0052320E">
        <w:t xml:space="preserve"> aby pobočky na jeho území mohly přistoupit k systému, kterým by se tento rozdíl dorovnal.</w:t>
      </w:r>
    </w:p>
    <w:p w:rsidR="003D42E3" w:rsidRDefault="00E2570C" w:rsidP="002C5B34">
      <w:pPr>
        <w:ind w:firstLine="708"/>
      </w:pPr>
      <w:r>
        <w:t>Německo se směrnicí nesouhlasilo a žalobu na její neplatnost  ESD podalo z důvodu toho</w:t>
      </w:r>
      <w:r w:rsidR="003D42E3" w:rsidRPr="00A36DAD">
        <w:t>, že jeho bankovní systém byl v té době považován za nejbezpečnější</w:t>
      </w:r>
      <w:r>
        <w:t xml:space="preserve"> a nejvyspělejší ze všech členských států. </w:t>
      </w:r>
      <w:r w:rsidR="001814FF">
        <w:t>Německý bankovní systém byl</w:t>
      </w:r>
      <w:r w:rsidR="00052881">
        <w:t xml:space="preserve"> totiž</w:t>
      </w:r>
      <w:r w:rsidR="001814FF">
        <w:t xml:space="preserve"> založen</w:t>
      </w:r>
      <w:r w:rsidR="003D42E3" w:rsidRPr="00A36DAD">
        <w:t xml:space="preserve"> na vysoké úrovni och</w:t>
      </w:r>
      <w:r w:rsidR="001814FF">
        <w:t>rany vkladů, zajišťující</w:t>
      </w:r>
      <w:r w:rsidR="003D42E3" w:rsidRPr="00E60528">
        <w:t xml:space="preserve"> v podstatě záruku navrácení plné výše vkladu</w:t>
      </w:r>
      <w:r w:rsidR="003D42E3" w:rsidRPr="00E60528">
        <w:rPr>
          <w:rStyle w:val="Znakapoznpodarou"/>
        </w:rPr>
        <w:footnoteReference w:id="77"/>
      </w:r>
      <w:r w:rsidR="001814FF">
        <w:t>.</w:t>
      </w:r>
      <w:r w:rsidR="003D42E3" w:rsidRPr="00E60528">
        <w:t xml:space="preserve"> </w:t>
      </w:r>
      <w:r w:rsidR="009C0C13">
        <w:t xml:space="preserve">Sporná harmonizační směrnice byla proto brána jako </w:t>
      </w:r>
      <w:r w:rsidR="00605026">
        <w:t>snaha o útok</w:t>
      </w:r>
      <w:r w:rsidR="003D42E3" w:rsidRPr="00A36DAD">
        <w:t xml:space="preserve"> na tuto kon</w:t>
      </w:r>
      <w:r w:rsidR="00052881">
        <w:t xml:space="preserve">kurenční výhodu německých bank (i když je třeba se zamyslet nad tím, kolik vkladatelů se rozhoduje o volbě banky na základě </w:t>
      </w:r>
      <w:r w:rsidR="006E1287">
        <w:t>úrovně ochrany vkladů)</w:t>
      </w:r>
      <w:r w:rsidR="007A684C">
        <w:t xml:space="preserve"> a také jako obrovský krok</w:t>
      </w:r>
      <w:r w:rsidR="00052881">
        <w:t xml:space="preserve"> zpět pro bankovní legislativu.</w:t>
      </w:r>
    </w:p>
    <w:p w:rsidR="006E1287" w:rsidRDefault="004E0D16" w:rsidP="002C5B34">
      <w:pPr>
        <w:ind w:firstLine="708"/>
      </w:pPr>
      <w:r>
        <w:t>Německo ve své žalobě argumentovalo chybným právní</w:t>
      </w:r>
      <w:r w:rsidR="00E71376">
        <w:t>m</w:t>
      </w:r>
      <w:r>
        <w:t xml:space="preserve"> základem a porušením t</w:t>
      </w:r>
      <w:r w:rsidR="00C77197">
        <w:t>ehdejšího článku 190 SES, který</w:t>
      </w:r>
      <w:r w:rsidR="00522A39">
        <w:t xml:space="preserve"> institucím </w:t>
      </w:r>
      <w:r w:rsidR="00533424">
        <w:t xml:space="preserve">ES </w:t>
      </w:r>
      <w:r w:rsidR="00C77197">
        <w:t xml:space="preserve">stanovoval </w:t>
      </w:r>
      <w:r w:rsidR="00533424">
        <w:t>povinnost u</w:t>
      </w:r>
      <w:r w:rsidR="00522A39">
        <w:t>vádět důvod</w:t>
      </w:r>
      <w:r w:rsidR="00E71376">
        <w:t xml:space="preserve">y, na nichž je </w:t>
      </w:r>
      <w:proofErr w:type="spellStart"/>
      <w:r w:rsidR="00E71376">
        <w:t>komunitární</w:t>
      </w:r>
      <w:proofErr w:type="spellEnd"/>
      <w:r w:rsidR="00E71376">
        <w:t xml:space="preserve"> akt </w:t>
      </w:r>
      <w:r w:rsidR="00522A39">
        <w:t>založen a zároveň v souladu s principem subsidiarity.</w:t>
      </w:r>
      <w:r w:rsidR="00E71376">
        <w:t xml:space="preserve"> Německo tvrdilo, že </w:t>
      </w:r>
      <w:r w:rsidR="00533424">
        <w:t xml:space="preserve">instituce </w:t>
      </w:r>
      <w:r w:rsidR="00837692">
        <w:t>EU</w:t>
      </w:r>
      <w:r w:rsidR="00533424">
        <w:t xml:space="preserve"> mají povinnost detailně odůvodnit, proč je </w:t>
      </w:r>
      <w:r w:rsidR="002631D0">
        <w:t xml:space="preserve">v konkrétní </w:t>
      </w:r>
      <w:r w:rsidR="00837692">
        <w:t>věci oprávněna</w:t>
      </w:r>
      <w:r w:rsidR="002631D0">
        <w:t xml:space="preserve"> jednat </w:t>
      </w:r>
      <w:r w:rsidR="00837692">
        <w:t>EU</w:t>
      </w:r>
      <w:r w:rsidR="002631D0">
        <w:t xml:space="preserve"> a nik</w:t>
      </w:r>
      <w:r w:rsidR="00E100DE">
        <w:t>oli</w:t>
      </w:r>
      <w:r w:rsidR="00533424">
        <w:t xml:space="preserve"> </w:t>
      </w:r>
      <w:r w:rsidR="002631D0">
        <w:t>členský stát. Směrnice 94/19 však neuváděla, proč by jejích cílů nemohlo být lépe dosaženo na úrovni členských států.</w:t>
      </w:r>
      <w:r w:rsidR="009F412F">
        <w:t xml:space="preserve"> Německé argumenty ve vztahu k principu subsidiarity zde byly podobné jako argumenty uváděné V</w:t>
      </w:r>
      <w:r w:rsidR="00E71376">
        <w:t>elkou Británii ve výše zmíněné</w:t>
      </w:r>
      <w:r w:rsidR="009F412F">
        <w:t xml:space="preserve">m případu </w:t>
      </w:r>
      <w:r w:rsidR="009F412F" w:rsidRPr="00D7128D">
        <w:rPr>
          <w:i/>
        </w:rPr>
        <w:t>Velká Británie vs. Rada C-84/94.</w:t>
      </w:r>
      <w:r w:rsidR="009F412F">
        <w:t xml:space="preserve"> </w:t>
      </w:r>
      <w:r w:rsidR="00E11C07">
        <w:t xml:space="preserve">I zde byla subsidiarita v podstatě jen vedlejším argumentem a byla opomíjena materiální stránka subsidiarity. </w:t>
      </w:r>
      <w:r w:rsidR="0017351E">
        <w:t xml:space="preserve">To, že žalobce </w:t>
      </w:r>
      <w:r w:rsidR="003628E1">
        <w:t>pro svou žalob</w:t>
      </w:r>
      <w:r w:rsidR="0017351E">
        <w:t>ní argumentac</w:t>
      </w:r>
      <w:r w:rsidR="003628E1">
        <w:t>i nepoužil materiální stránku subsidiarity</w:t>
      </w:r>
      <w:r w:rsidR="0017351E">
        <w:t>,</w:t>
      </w:r>
      <w:r w:rsidR="003628E1">
        <w:t xml:space="preserve"> je o to více zarážející, když k datu implementace projednávané směrnice </w:t>
      </w:r>
      <w:r w:rsidR="0017351E">
        <w:t xml:space="preserve">měly již všechny členské státy (vyjma Řecka) implementovány vlastní systémy zajištění vkladů. Z toho </w:t>
      </w:r>
      <w:r w:rsidR="00C77197">
        <w:t>vyplývalo, že</w:t>
      </w:r>
      <w:r w:rsidR="0017351E">
        <w:t xml:space="preserve"> regulace na úrovni členských států byla v této obla</w:t>
      </w:r>
      <w:r w:rsidR="00C77197">
        <w:t>sti dostačující</w:t>
      </w:r>
      <w:r w:rsidR="00C77197">
        <w:rPr>
          <w:rStyle w:val="Znakapoznpodarou"/>
        </w:rPr>
        <w:footnoteReference w:id="78"/>
      </w:r>
      <w:r w:rsidR="00C77197">
        <w:t xml:space="preserve">. </w:t>
      </w:r>
      <w:r w:rsidR="00E11C07">
        <w:lastRenderedPageBreak/>
        <w:t xml:space="preserve">Německo se </w:t>
      </w:r>
      <w:r w:rsidR="00C77197">
        <w:t xml:space="preserve">místo toho </w:t>
      </w:r>
      <w:r w:rsidR="00E11C07">
        <w:t xml:space="preserve">soustředilo na procesní stránku subsidiarity </w:t>
      </w:r>
      <w:r w:rsidR="00E71376">
        <w:t>zaměřenou na absenci odůvodnění v preambuli směrnice.</w:t>
      </w:r>
      <w:r w:rsidR="00C0517D">
        <w:t xml:space="preserve"> Na rozdíl od Spojeného království však žalobce v tomto </w:t>
      </w:r>
      <w:r w:rsidR="00EA359D">
        <w:t>případě na</w:t>
      </w:r>
      <w:r w:rsidR="00C0517D">
        <w:t>m</w:t>
      </w:r>
      <w:r w:rsidR="00EA359D">
        <w:t>í</w:t>
      </w:r>
      <w:r w:rsidR="00C0517D">
        <w:t>tal porušení subsidiarity v souvislosti s porušením čl. 190</w:t>
      </w:r>
      <w:r w:rsidR="00EA359D">
        <w:t xml:space="preserve"> SES, nikoli v souvislosti s chybným </w:t>
      </w:r>
      <w:r w:rsidR="00E100DE">
        <w:t>právním základem</w:t>
      </w:r>
      <w:r w:rsidR="00E100DE">
        <w:rPr>
          <w:rStyle w:val="Znakapoznpodarou"/>
        </w:rPr>
        <w:footnoteReference w:id="79"/>
      </w:r>
      <w:r w:rsidR="00E100DE">
        <w:t>.</w:t>
      </w:r>
    </w:p>
    <w:p w:rsidR="00C83111" w:rsidRDefault="00C83111" w:rsidP="002C5B34">
      <w:pPr>
        <w:ind w:firstLine="708"/>
      </w:pPr>
      <w:r>
        <w:t xml:space="preserve">I tato žaloba byla Evropským soudním dvorem v plném rozsahu zamítnuta. </w:t>
      </w:r>
      <w:r w:rsidRPr="00A36DAD">
        <w:t xml:space="preserve">Vzhledem k propracovanější argumentaci žaloby </w:t>
      </w:r>
      <w:r w:rsidR="0036206B">
        <w:t xml:space="preserve">však ESD podal poměrně podrobné zdůvodnění svého rozhodnutí. </w:t>
      </w:r>
      <w:r w:rsidRPr="00A36DAD">
        <w:t>Stanovil, že napaden byl pouze údajný nedostatek v odůvodnění, nikoliv nesoulad aktu s mater</w:t>
      </w:r>
      <w:r w:rsidR="00833260">
        <w:t>iálními požadavky subsidiarity</w:t>
      </w:r>
      <w:r w:rsidR="00833260">
        <w:rPr>
          <w:rStyle w:val="Znakapoznpodarou"/>
        </w:rPr>
        <w:footnoteReference w:id="80"/>
      </w:r>
      <w:r w:rsidR="00833260">
        <w:t xml:space="preserve">. </w:t>
      </w:r>
      <w:r w:rsidR="000A080D">
        <w:t>Kritérium nenárodnosti bylo dle názoru Soudu splněno na základě preambule, kde se tvrdilo,</w:t>
      </w:r>
      <w:r w:rsidR="0023095E">
        <w:t xml:space="preserve"> </w:t>
      </w:r>
      <w:r w:rsidR="000A080D">
        <w:t xml:space="preserve">že </w:t>
      </w:r>
      <w:r w:rsidRPr="00A36DAD">
        <w:t>je „nutné zajistit harmonizovanou minimální úroveň och</w:t>
      </w:r>
      <w:r w:rsidR="0023095E">
        <w:t xml:space="preserve">rany vkladů kdekoliv na území Společenství“ a dále, že </w:t>
      </w:r>
      <w:r w:rsidR="00343C7D">
        <w:t>„</w:t>
      </w:r>
      <w:r w:rsidR="0023095E">
        <w:t>platební neschopnost pobočky nacházející se v jiném členském státě</w:t>
      </w:r>
      <w:r w:rsidR="00343C7D">
        <w:t>,</w:t>
      </w:r>
      <w:r w:rsidR="0023095E">
        <w:t xml:space="preserve"> než v jakém sídlí </w:t>
      </w:r>
      <w:r w:rsidR="00343C7D">
        <w:t xml:space="preserve">její </w:t>
      </w:r>
      <w:r w:rsidR="0023095E">
        <w:t>mateřská instituce</w:t>
      </w:r>
      <w:r w:rsidR="00343C7D">
        <w:t>,</w:t>
      </w:r>
      <w:r w:rsidR="0023095E">
        <w:t xml:space="preserve"> se odráží i v jiných členských státech</w:t>
      </w:r>
      <w:r w:rsidR="00F365F8">
        <w:t>“</w:t>
      </w:r>
      <w:r>
        <w:rPr>
          <w:rStyle w:val="Znakapoznpodarou"/>
        </w:rPr>
        <w:footnoteReference w:id="81"/>
      </w:r>
      <w:r w:rsidR="00343C7D">
        <w:t>.</w:t>
      </w:r>
      <w:r w:rsidRPr="00A36DAD">
        <w:t xml:space="preserve"> </w:t>
      </w:r>
      <w:r w:rsidR="0023537F">
        <w:t xml:space="preserve">Přijetí směrnice je dále v preambuli odůvodněno tím, </w:t>
      </w:r>
      <w:r w:rsidRPr="00A36DAD">
        <w:t>že „opatření členských států na dosavadní doporučení</w:t>
      </w:r>
      <w:r w:rsidR="0023537F">
        <w:t xml:space="preserve"> Evropské k</w:t>
      </w:r>
      <w:r w:rsidRPr="00A36DAD">
        <w:t>omise nevedl</w:t>
      </w:r>
      <w:r w:rsidR="00F365F8">
        <w:t>a k dosažení požadovaného cíle</w:t>
      </w:r>
      <w:r>
        <w:t>“</w:t>
      </w:r>
      <w:r>
        <w:rPr>
          <w:rStyle w:val="Znakapoznpodarou"/>
        </w:rPr>
        <w:footnoteReference w:id="82"/>
      </w:r>
      <w:r w:rsidR="00F365F8">
        <w:t>.</w:t>
      </w:r>
      <w:r>
        <w:t xml:space="preserve"> </w:t>
      </w:r>
      <w:r w:rsidR="00F365F8">
        <w:t xml:space="preserve">Tyto skutečnosti </w:t>
      </w:r>
      <w:r w:rsidRPr="00A36DAD">
        <w:t>s</w:t>
      </w:r>
      <w:r w:rsidR="00605026">
        <w:t>hledal ESD dostačujícími</w:t>
      </w:r>
      <w:r w:rsidR="00F365F8">
        <w:t xml:space="preserve"> pro</w:t>
      </w:r>
      <w:r w:rsidRPr="00A36DAD">
        <w:t xml:space="preserve"> soulad</w:t>
      </w:r>
      <w:r w:rsidR="00F365F8">
        <w:t xml:space="preserve"> směrnice</w:t>
      </w:r>
      <w:r w:rsidRPr="00A36DAD">
        <w:t xml:space="preserve"> s principem subsidiarity a pro zamítn</w:t>
      </w:r>
      <w:r w:rsidR="00605026">
        <w:t>utí německé žaloby v plném</w:t>
      </w:r>
      <w:r w:rsidRPr="00A36DAD">
        <w:t xml:space="preserve"> rozsahu</w:t>
      </w:r>
      <w:r w:rsidR="006950D1">
        <w:t xml:space="preserve">. V tomto rozhodnutí, stejně jako v případu Velká Británie vs. Rada EU, ESD konstatoval, s tím, že výslovný odkaz na </w:t>
      </w:r>
      <w:r w:rsidRPr="00A36DAD">
        <w:t>princip</w:t>
      </w:r>
      <w:r w:rsidR="006950D1">
        <w:t xml:space="preserve"> subsidiarity</w:t>
      </w:r>
      <w:r w:rsidRPr="00A36DAD">
        <w:t xml:space="preserve"> nelze požadovat.</w:t>
      </w:r>
    </w:p>
    <w:p w:rsidR="006950D1" w:rsidRPr="00A36DAD" w:rsidRDefault="006950D1" w:rsidP="002C5B34">
      <w:pPr>
        <w:ind w:firstLine="708"/>
      </w:pPr>
      <w:r>
        <w:t>Evropský soudní dvůr se i v tomto rozsudku omezil p</w:t>
      </w:r>
      <w:r w:rsidR="00513B28">
        <w:t>o</w:t>
      </w:r>
      <w:r>
        <w:t>uze na procesní str</w:t>
      </w:r>
      <w:r w:rsidR="00513B28">
        <w:t>ánku subsidiarity. S námitkami, týkající se principu subsidiarity, se Soud vypořádal</w:t>
      </w:r>
      <w:r w:rsidR="00E90505">
        <w:t xml:space="preserve"> sice o trochu lépe, než v britském případě, opět to ov</w:t>
      </w:r>
      <w:r w:rsidR="00500186">
        <w:t>šem nebylo příliš do hloubky. Pro odůvodnění soud v podstatě jen odkazoval</w:t>
      </w:r>
      <w:r w:rsidR="00513B28">
        <w:t xml:space="preserve"> na pasáže preambule projednávané směrni</w:t>
      </w:r>
      <w:r w:rsidR="00A47B80">
        <w:t>ce</w:t>
      </w:r>
      <w:r w:rsidR="00A47B80">
        <w:rPr>
          <w:rStyle w:val="Znakapoznpodarou"/>
        </w:rPr>
        <w:footnoteReference w:id="83"/>
      </w:r>
      <w:r w:rsidR="00A47B80">
        <w:t>.</w:t>
      </w:r>
    </w:p>
    <w:p w:rsidR="00C83111" w:rsidRDefault="0052182F" w:rsidP="002C5B34">
      <w:pPr>
        <w:pStyle w:val="Nadpis3"/>
      </w:pPr>
      <w:bookmarkStart w:id="38" w:name="_Toc325928503"/>
      <w:r>
        <w:t>7.3</w:t>
      </w:r>
      <w:r w:rsidR="000D67FD">
        <w:t>.4 Případ tabákové reklamy</w:t>
      </w:r>
      <w:bookmarkEnd w:id="38"/>
    </w:p>
    <w:p w:rsidR="000D67FD" w:rsidRDefault="000D67FD" w:rsidP="002C5B34">
      <w:r>
        <w:tab/>
        <w:t>Tento případ</w:t>
      </w:r>
      <w:r w:rsidR="00373019">
        <w:rPr>
          <w:rStyle w:val="Znakapoznpodarou"/>
        </w:rPr>
        <w:footnoteReference w:id="84"/>
      </w:r>
      <w:r>
        <w:t xml:space="preserve"> je příkladem žaloby, </w:t>
      </w:r>
      <w:r w:rsidRPr="00A36DAD">
        <w:t>v níž</w:t>
      </w:r>
      <w:r>
        <w:t xml:space="preserve"> rozpor</w:t>
      </w:r>
      <w:r w:rsidRPr="00A36DAD">
        <w:t xml:space="preserve"> s principem subsidiarity představo</w:t>
      </w:r>
      <w:r>
        <w:t xml:space="preserve">val jeden z klíčových argumentů. Německo jako žalobce podalo k </w:t>
      </w:r>
      <w:r w:rsidRPr="00A36DAD">
        <w:t xml:space="preserve"> ESD</w:t>
      </w:r>
      <w:r>
        <w:t xml:space="preserve"> žalobu na neplatnost </w:t>
      </w:r>
      <w:r w:rsidR="001C5D8E">
        <w:rPr>
          <w:i/>
        </w:rPr>
        <w:lastRenderedPageBreak/>
        <w:t>směrnice 98/43</w:t>
      </w:r>
      <w:r w:rsidR="001C5D8E">
        <w:rPr>
          <w:rStyle w:val="Znakapoznpodarou"/>
          <w:i/>
        </w:rPr>
        <w:footnoteReference w:id="85"/>
      </w:r>
      <w:r w:rsidR="001C5D8E">
        <w:rPr>
          <w:i/>
        </w:rPr>
        <w:t>,</w:t>
      </w:r>
      <w:r w:rsidRPr="001C5D8E">
        <w:rPr>
          <w:i/>
        </w:rPr>
        <w:t xml:space="preserve"> </w:t>
      </w:r>
      <w:r w:rsidR="00DA01D7">
        <w:t xml:space="preserve">upravující </w:t>
      </w:r>
      <w:r w:rsidR="001C5D8E">
        <w:t>tabákovou reklam</w:t>
      </w:r>
      <w:r w:rsidR="007E382B">
        <w:t xml:space="preserve">u. Evropský soudní dvůr v této kauze rozhodoval </w:t>
      </w:r>
      <w:r w:rsidRPr="00A36DAD">
        <w:t>ve dvou oddělených řízeních, vedle žalo</w:t>
      </w:r>
      <w:r w:rsidR="001C5D8E">
        <w:t>by pro neplatnost</w:t>
      </w:r>
      <w:r w:rsidR="007E382B">
        <w:t xml:space="preserve"> směrnice</w:t>
      </w:r>
      <w:r w:rsidR="001C5D8E">
        <w:t xml:space="preserve"> ze strany Německa </w:t>
      </w:r>
      <w:r w:rsidRPr="00A36DAD">
        <w:t xml:space="preserve">také o předběžné otázce britského soudu ve věci </w:t>
      </w:r>
      <w:proofErr w:type="spellStart"/>
      <w:r w:rsidRPr="00AF52A0">
        <w:rPr>
          <w:i/>
          <w:iCs/>
        </w:rPr>
        <w:t>Imperial</w:t>
      </w:r>
      <w:proofErr w:type="spellEnd"/>
      <w:r w:rsidRPr="00AF52A0">
        <w:rPr>
          <w:i/>
          <w:iCs/>
        </w:rPr>
        <w:t xml:space="preserve"> </w:t>
      </w:r>
      <w:proofErr w:type="spellStart"/>
      <w:r w:rsidRPr="00AF52A0">
        <w:rPr>
          <w:i/>
          <w:iCs/>
        </w:rPr>
        <w:t>Tobacco</w:t>
      </w:r>
      <w:proofErr w:type="spellEnd"/>
      <w:r w:rsidRPr="00AF52A0">
        <w:rPr>
          <w:i/>
          <w:iCs/>
        </w:rPr>
        <w:t xml:space="preserve"> </w:t>
      </w:r>
      <w:proofErr w:type="spellStart"/>
      <w:r w:rsidRPr="00AF52A0">
        <w:rPr>
          <w:i/>
          <w:iCs/>
        </w:rPr>
        <w:t>and</w:t>
      </w:r>
      <w:proofErr w:type="spellEnd"/>
      <w:r w:rsidRPr="00AF52A0">
        <w:rPr>
          <w:i/>
          <w:iCs/>
        </w:rPr>
        <w:t xml:space="preserve"> </w:t>
      </w:r>
      <w:proofErr w:type="spellStart"/>
      <w:r w:rsidRPr="00AF52A0">
        <w:rPr>
          <w:i/>
          <w:iCs/>
        </w:rPr>
        <w:t>Others</w:t>
      </w:r>
      <w:proofErr w:type="spellEnd"/>
      <w:r w:rsidRPr="00AF52A0">
        <w:rPr>
          <w:i/>
          <w:iCs/>
        </w:rPr>
        <w:t>.</w:t>
      </w:r>
      <w:r>
        <w:rPr>
          <w:rStyle w:val="Znakapoznpodarou"/>
          <w:i/>
          <w:iCs/>
        </w:rPr>
        <w:footnoteReference w:id="86"/>
      </w:r>
      <w:r w:rsidRPr="00A36DAD">
        <w:t xml:space="preserve"> </w:t>
      </w:r>
      <w:r w:rsidR="006A554B">
        <w:t>Jde o velmi mediálně známé rozhodnutí, protože v tomto případě ESD spornou směrnici opravdu zrušil. Nezrušil ji ale z důvodu rozporu s principem subsidiarity,</w:t>
      </w:r>
      <w:r w:rsidR="00DA01D7">
        <w:t xml:space="preserve"> ale z důvodu vadného právního základu.</w:t>
      </w:r>
      <w:r w:rsidRPr="00A36DAD">
        <w:t xml:space="preserve"> </w:t>
      </w:r>
      <w:r w:rsidR="00DA01D7">
        <w:t>Jakmile soud zjistil vadnost právního základu,</w:t>
      </w:r>
      <w:r w:rsidRPr="00A36DAD">
        <w:t xml:space="preserve"> k legalitě směrnice z hlediska subsidiarity </w:t>
      </w:r>
      <w:r w:rsidR="00DA01D7">
        <w:t>už se pak vůbec nevyjadřoval</w:t>
      </w:r>
      <w:r w:rsidR="00DA01D7">
        <w:rPr>
          <w:rStyle w:val="Znakapoznpodarou"/>
        </w:rPr>
        <w:footnoteReference w:id="87"/>
      </w:r>
      <w:r w:rsidR="00F6004D">
        <w:t xml:space="preserve">. </w:t>
      </w:r>
    </w:p>
    <w:p w:rsidR="00127C00" w:rsidRDefault="00127C00" w:rsidP="002C5B34"/>
    <w:p w:rsidR="00127C00" w:rsidRDefault="0052182F" w:rsidP="002C5B34">
      <w:pPr>
        <w:pStyle w:val="Nadpis3"/>
      </w:pPr>
      <w:bookmarkStart w:id="39" w:name="_Toc325928504"/>
      <w:r>
        <w:t>7.3</w:t>
      </w:r>
      <w:r w:rsidR="00127C00">
        <w:t xml:space="preserve">.5 </w:t>
      </w:r>
      <w:r w:rsidR="00CD2A90">
        <w:t>Novější rozhodnutí ESD k harmonizaci</w:t>
      </w:r>
      <w:bookmarkEnd w:id="39"/>
    </w:p>
    <w:p w:rsidR="00CD2A90" w:rsidRDefault="00CD2A90" w:rsidP="002C5B34">
      <w:r>
        <w:tab/>
      </w:r>
      <w:proofErr w:type="spellStart"/>
      <w:r w:rsidR="00945900">
        <w:t>Nejzásadnější</w:t>
      </w:r>
      <w:proofErr w:type="spellEnd"/>
      <w:r w:rsidR="00945900">
        <w:t xml:space="preserve"> případy týkající se subsidiarity, které Evropský soudní dvůr v posledních letech řešil, jsou typově podobné.</w:t>
      </w:r>
      <w:r w:rsidR="00121D92">
        <w:t xml:space="preserve"> Většinou se týkaly </w:t>
      </w:r>
      <w:r w:rsidR="00633BE7">
        <w:t>harmonizace a čl.</w:t>
      </w:r>
      <w:r w:rsidR="00121D92">
        <w:t xml:space="preserve"> 95 SES a řešení předběžných otázek.</w:t>
      </w:r>
      <w:r w:rsidR="00D7128D">
        <w:t xml:space="preserve"> </w:t>
      </w:r>
      <w:r w:rsidR="00121D92">
        <w:t>Jde o případy, které byly projednávány již po vzniku Protokolu o používání subsidiarity a proporcionality.</w:t>
      </w:r>
    </w:p>
    <w:p w:rsidR="001625C9" w:rsidRDefault="00121D92" w:rsidP="002C5B34">
      <w:pPr>
        <w:ind w:firstLine="708"/>
      </w:pPr>
      <w:r>
        <w:t>Prvním z nich bylo</w:t>
      </w:r>
      <w:r w:rsidR="00603C29" w:rsidRPr="00A36DAD">
        <w:t xml:space="preserve"> rozhodnutí </w:t>
      </w:r>
      <w:r w:rsidR="00603C29" w:rsidRPr="00A36DAD">
        <w:rPr>
          <w:i/>
          <w:iCs/>
        </w:rPr>
        <w:t>Biotechnology</w:t>
      </w:r>
      <w:r w:rsidR="0032085E">
        <w:t xml:space="preserve"> z r. </w:t>
      </w:r>
      <w:r w:rsidR="00603C29" w:rsidRPr="00A36DAD">
        <w:t>2001</w:t>
      </w:r>
      <w:r w:rsidR="00603C29">
        <w:t>.</w:t>
      </w:r>
      <w:r w:rsidR="00603C29">
        <w:rPr>
          <w:rStyle w:val="Znakapoznpodarou"/>
        </w:rPr>
        <w:footnoteReference w:id="88"/>
      </w:r>
      <w:r w:rsidR="00603C29" w:rsidRPr="00A36DAD">
        <w:t xml:space="preserve"> </w:t>
      </w:r>
      <w:r w:rsidR="0032085E">
        <w:t xml:space="preserve">Šlo o žalobu nizozemské vlády na neplatnost </w:t>
      </w:r>
      <w:r w:rsidR="0032085E" w:rsidRPr="002940C5">
        <w:rPr>
          <w:i/>
        </w:rPr>
        <w:t>směrnice</w:t>
      </w:r>
      <w:r w:rsidR="0032085E">
        <w:t xml:space="preserve"> </w:t>
      </w:r>
      <w:r w:rsidR="0032085E" w:rsidRPr="002940C5">
        <w:rPr>
          <w:i/>
        </w:rPr>
        <w:t>98/44 ES</w:t>
      </w:r>
      <w:r w:rsidR="0032085E">
        <w:rPr>
          <w:rStyle w:val="Znakapoznpodarou"/>
        </w:rPr>
        <w:footnoteReference w:id="89"/>
      </w:r>
      <w:r w:rsidR="0032085E">
        <w:t xml:space="preserve"> o právní ochraně biotechnických vynálezů</w:t>
      </w:r>
      <w:r w:rsidR="00406B91">
        <w:t xml:space="preserve">. </w:t>
      </w:r>
      <w:r w:rsidR="004B3CBD">
        <w:t>Nizozemí argumentovalo, že byla porušena jak materiální tak procedurální subsidiarita</w:t>
      </w:r>
      <w:r w:rsidR="00406B91">
        <w:t>. Kromě rozporu argumentovalo chybějícím odůvodněním, byly-li splněny požadavky subsidiarity.</w:t>
      </w:r>
    </w:p>
    <w:p w:rsidR="00603C29" w:rsidRPr="00D7128D" w:rsidRDefault="00603C29" w:rsidP="002C5B34">
      <w:r w:rsidRPr="00A36DAD">
        <w:t xml:space="preserve"> </w:t>
      </w:r>
      <w:r w:rsidR="004B3CBD">
        <w:tab/>
      </w:r>
      <w:r w:rsidRPr="00A36DAD">
        <w:t>E</w:t>
      </w:r>
      <w:r w:rsidR="004B3CBD">
        <w:t>SD však obě tyto námitky</w:t>
      </w:r>
      <w:r w:rsidRPr="00A36DAD">
        <w:t xml:space="preserve"> odmítl ve dvou stručných odstavcích</w:t>
      </w:r>
      <w:r w:rsidR="00523A79">
        <w:t xml:space="preserve"> a celou žalobu zamítl.</w:t>
      </w:r>
      <w:r w:rsidR="001625C9">
        <w:t xml:space="preserve"> Podle Soudu by cíle sledované směrnicí nemohlo být dosaženo činností samostatných států</w:t>
      </w:r>
      <w:r w:rsidR="00C07802">
        <w:t>. Soulad s principem subsidiarity je na</w:t>
      </w:r>
      <w:r w:rsidR="00BA5209">
        <w:t>víc uveden v preambuli: „za absence činnosti na úrovni Společenství rozvoj různé právní úpravy a praxe různých členských států brání správnému fungování vnitřního trhu“</w:t>
      </w:r>
      <w:r w:rsidR="00BA5209">
        <w:rPr>
          <w:rStyle w:val="Znakapoznpodarou"/>
        </w:rPr>
        <w:footnoteReference w:id="90"/>
      </w:r>
      <w:r w:rsidR="00BA5209">
        <w:t>.</w:t>
      </w:r>
      <w:r w:rsidRPr="00A36DAD">
        <w:t xml:space="preserve"> </w:t>
      </w:r>
      <w:r w:rsidR="00523A79">
        <w:t xml:space="preserve">Se zbytkem vypořádání se </w:t>
      </w:r>
      <w:proofErr w:type="spellStart"/>
      <w:r w:rsidR="00523A79">
        <w:t>se</w:t>
      </w:r>
      <w:proofErr w:type="spellEnd"/>
      <w:r w:rsidR="00523A79">
        <w:t xml:space="preserve"> subsidiaritou </w:t>
      </w:r>
      <w:r w:rsidR="0075127F">
        <w:t xml:space="preserve">odkázal soud žalobu </w:t>
      </w:r>
      <w:r w:rsidRPr="00A36DAD">
        <w:t xml:space="preserve">na </w:t>
      </w:r>
      <w:r w:rsidR="00E6051A">
        <w:t>předchozí rozhodnutí, ostatním</w:t>
      </w:r>
      <w:r w:rsidRPr="00D7128D">
        <w:t xml:space="preserve"> méně zdůrazňovaným otázkám</w:t>
      </w:r>
      <w:r w:rsidR="00E6051A">
        <w:t xml:space="preserve"> žaloby se věnoval mnohem více</w:t>
      </w:r>
      <w:r w:rsidRPr="00D7128D">
        <w:t>.</w:t>
      </w:r>
    </w:p>
    <w:p w:rsidR="00045ACB" w:rsidRDefault="00F06DDC" w:rsidP="002C5B34">
      <w:pPr>
        <w:ind w:firstLine="708"/>
      </w:pPr>
      <w:r>
        <w:t>Po této kauze následovaly některé další velmi podobného druhu, v nichž ESD rozhodoval velmi analogicky. V řízení</w:t>
      </w:r>
      <w:r w:rsidR="00831197" w:rsidRPr="00D7128D">
        <w:t xml:space="preserve"> o předběžné otázce britského soudu ve věci </w:t>
      </w:r>
      <w:proofErr w:type="spellStart"/>
      <w:r w:rsidR="00831197" w:rsidRPr="00D7128D">
        <w:rPr>
          <w:i/>
          <w:iCs/>
        </w:rPr>
        <w:t>British</w:t>
      </w:r>
      <w:proofErr w:type="spellEnd"/>
      <w:r w:rsidR="00831197" w:rsidRPr="00D7128D">
        <w:rPr>
          <w:i/>
          <w:iCs/>
        </w:rPr>
        <w:t xml:space="preserve"> </w:t>
      </w:r>
      <w:proofErr w:type="spellStart"/>
      <w:r w:rsidR="00831197" w:rsidRPr="00D7128D">
        <w:rPr>
          <w:i/>
          <w:iCs/>
        </w:rPr>
        <w:t>American</w:t>
      </w:r>
      <w:proofErr w:type="spellEnd"/>
      <w:r w:rsidR="00831197" w:rsidRPr="00D7128D">
        <w:rPr>
          <w:i/>
          <w:iCs/>
        </w:rPr>
        <w:t xml:space="preserve"> </w:t>
      </w:r>
      <w:proofErr w:type="spellStart"/>
      <w:r w:rsidR="00831197" w:rsidRPr="00D7128D">
        <w:rPr>
          <w:i/>
          <w:iCs/>
        </w:rPr>
        <w:t>Tobacco</w:t>
      </w:r>
      <w:proofErr w:type="spellEnd"/>
      <w:r w:rsidR="00831197" w:rsidRPr="00D7128D">
        <w:rPr>
          <w:i/>
          <w:iCs/>
        </w:rPr>
        <w:t xml:space="preserve"> </w:t>
      </w:r>
      <w:proofErr w:type="spellStart"/>
      <w:r w:rsidR="00831197" w:rsidRPr="00D7128D">
        <w:rPr>
          <w:i/>
          <w:iCs/>
        </w:rPr>
        <w:lastRenderedPageBreak/>
        <w:t>Ltd</w:t>
      </w:r>
      <w:proofErr w:type="spellEnd"/>
      <w:r w:rsidR="00831197" w:rsidRPr="00D7128D">
        <w:rPr>
          <w:i/>
          <w:iCs/>
        </w:rPr>
        <w:t xml:space="preserve"> </w:t>
      </w:r>
      <w:proofErr w:type="spellStart"/>
      <w:r w:rsidR="00831197" w:rsidRPr="00D7128D">
        <w:rPr>
          <w:i/>
          <w:iCs/>
        </w:rPr>
        <w:t>and</w:t>
      </w:r>
      <w:proofErr w:type="spellEnd"/>
      <w:r w:rsidR="00831197" w:rsidRPr="00D7128D">
        <w:rPr>
          <w:i/>
          <w:iCs/>
        </w:rPr>
        <w:t xml:space="preserve"> </w:t>
      </w:r>
      <w:proofErr w:type="spellStart"/>
      <w:r w:rsidR="00831197" w:rsidRPr="00D7128D">
        <w:rPr>
          <w:i/>
          <w:iCs/>
        </w:rPr>
        <w:t>Imperial</w:t>
      </w:r>
      <w:proofErr w:type="spellEnd"/>
      <w:r w:rsidR="00831197" w:rsidRPr="00D7128D">
        <w:rPr>
          <w:i/>
          <w:iCs/>
        </w:rPr>
        <w:t xml:space="preserve"> </w:t>
      </w:r>
      <w:proofErr w:type="spellStart"/>
      <w:r w:rsidR="00831197" w:rsidRPr="00D7128D">
        <w:rPr>
          <w:i/>
          <w:iCs/>
        </w:rPr>
        <w:t>Tobacco</w:t>
      </w:r>
      <w:proofErr w:type="spellEnd"/>
      <w:r w:rsidR="00831197" w:rsidRPr="00D7128D">
        <w:rPr>
          <w:i/>
          <w:iCs/>
        </w:rPr>
        <w:t xml:space="preserve"> </w:t>
      </w:r>
      <w:proofErr w:type="spellStart"/>
      <w:r w:rsidR="00831197" w:rsidRPr="00D7128D">
        <w:rPr>
          <w:i/>
          <w:iCs/>
        </w:rPr>
        <w:t>Ltd</w:t>
      </w:r>
      <w:proofErr w:type="spellEnd"/>
      <w:r w:rsidR="009A2975">
        <w:rPr>
          <w:rStyle w:val="Znakapoznpodarou"/>
          <w:i/>
          <w:iCs/>
        </w:rPr>
        <w:footnoteReference w:id="91"/>
      </w:r>
      <w:r w:rsidR="00FF137E">
        <w:t xml:space="preserve"> (pozor na záměnu s</w:t>
      </w:r>
      <w:r w:rsidR="00831197" w:rsidRPr="00D7128D">
        <w:t xml:space="preserve"> vý</w:t>
      </w:r>
      <w:r w:rsidR="00E6051A">
        <w:t xml:space="preserve">še uvedeným případem </w:t>
      </w:r>
      <w:proofErr w:type="spellStart"/>
      <w:r w:rsidR="00831197" w:rsidRPr="00D7128D">
        <w:rPr>
          <w:i/>
          <w:iCs/>
        </w:rPr>
        <w:t>Imperial</w:t>
      </w:r>
      <w:proofErr w:type="spellEnd"/>
      <w:r w:rsidR="00831197" w:rsidRPr="00D7128D">
        <w:rPr>
          <w:i/>
          <w:iCs/>
        </w:rPr>
        <w:t xml:space="preserve"> </w:t>
      </w:r>
      <w:proofErr w:type="spellStart"/>
      <w:r w:rsidR="00831197" w:rsidRPr="00D7128D">
        <w:rPr>
          <w:i/>
          <w:iCs/>
        </w:rPr>
        <w:t>Tobacco</w:t>
      </w:r>
      <w:proofErr w:type="spellEnd"/>
      <w:r w:rsidR="00831197" w:rsidRPr="00D7128D">
        <w:t xml:space="preserve">) </w:t>
      </w:r>
      <w:r w:rsidR="006A5858">
        <w:t xml:space="preserve">rozhodoval </w:t>
      </w:r>
      <w:r w:rsidR="00FF137E">
        <w:t>Evropský soudní dvůr o platnosti směrnice 2001/37/ES</w:t>
      </w:r>
      <w:r w:rsidR="00EF1996">
        <w:rPr>
          <w:rStyle w:val="Znakapoznpodarou"/>
        </w:rPr>
        <w:footnoteReference w:id="92"/>
      </w:r>
      <w:r w:rsidR="00FF137E">
        <w:t>, která se týká obchodu s tabákovými výrobky.</w:t>
      </w:r>
      <w:r w:rsidR="006A5858">
        <w:t xml:space="preserve"> Podle tvrzení žaloby nebyl při vydávání této směrnice respektován princip subsidiarity.</w:t>
      </w:r>
      <w:r w:rsidR="00FF137E">
        <w:t xml:space="preserve"> </w:t>
      </w:r>
      <w:r w:rsidR="00EF1996">
        <w:t xml:space="preserve">Žalobci argumentovali tím, že nebylo vůbec potřeba danou směrnici přijímat, neboť již dříve byly přijaty jiné dvě směrnice, které harmonizovaly národní právo za účelem odstranění překážek na trhu tabákových výrobků. Dále také </w:t>
      </w:r>
      <w:r w:rsidR="002940C5">
        <w:t xml:space="preserve">žalobci tvrdili, že </w:t>
      </w:r>
      <w:proofErr w:type="spellStart"/>
      <w:r w:rsidR="002940C5">
        <w:t>komunitární</w:t>
      </w:r>
      <w:proofErr w:type="spellEnd"/>
      <w:r w:rsidR="002940C5">
        <w:t xml:space="preserve"> </w:t>
      </w:r>
      <w:proofErr w:type="spellStart"/>
      <w:r w:rsidR="00EF1996">
        <w:t>normotvůrce</w:t>
      </w:r>
      <w:proofErr w:type="spellEnd"/>
      <w:r w:rsidR="00EF1996">
        <w:t xml:space="preserve"> neprokázal, že členské státy nebyly schopny přijmout opatření k ochraně veřejného zdraví.</w:t>
      </w:r>
      <w:r w:rsidR="00EF1996">
        <w:rPr>
          <w:rStyle w:val="Znakapoznpodarou"/>
        </w:rPr>
        <w:footnoteReference w:id="93"/>
      </w:r>
    </w:p>
    <w:p w:rsidR="00831197" w:rsidRPr="00D7128D" w:rsidRDefault="00045ACB" w:rsidP="002C5B34">
      <w:pPr>
        <w:ind w:firstLine="708"/>
      </w:pPr>
      <w:r>
        <w:t>ESD v tomto případu</w:t>
      </w:r>
      <w:r w:rsidR="00EF1996">
        <w:t xml:space="preserve"> </w:t>
      </w:r>
      <w:r w:rsidR="00831197" w:rsidRPr="00D7128D">
        <w:t>vyjasnil svůj pohled na</w:t>
      </w:r>
      <w:r w:rsidR="00D504FB">
        <w:t xml:space="preserve"> rozsah působnosti</w:t>
      </w:r>
      <w:r w:rsidR="00831197" w:rsidRPr="00D7128D">
        <w:t xml:space="preserve"> principu subsidiarity vymezením působnosti </w:t>
      </w:r>
      <w:r w:rsidR="00376B8F">
        <w:t>EU</w:t>
      </w:r>
      <w:r w:rsidR="00831197" w:rsidRPr="00D7128D">
        <w:t xml:space="preserve"> v otázkách společného trhu: „Princip subsidiarity je použitelný tam, kde Společenství využívá čl. 95 SES (sbližování předpisů o vnitřním trhu), pokud mu toto ustanovení nedává výlučnou kompetenci k regulaci ekonomické činnosti na společném trhu, ale pouze určitou působnost za úč</w:t>
      </w:r>
      <w:r w:rsidR="00376B8F">
        <w:t xml:space="preserve">elem zlepšování podmínek jeho </w:t>
      </w:r>
      <w:r w:rsidR="00831197" w:rsidRPr="00D7128D">
        <w:t>fungování odstraňováním překážek volného pohybu zboží a poskytování služeb nebo opatření narušujících volnou soutěž.“</w:t>
      </w:r>
      <w:r w:rsidR="00831197" w:rsidRPr="00D7128D">
        <w:rPr>
          <w:rStyle w:val="Znakapoznpodarou"/>
          <w:szCs w:val="24"/>
        </w:rPr>
        <w:footnoteReference w:id="94"/>
      </w:r>
      <w:r w:rsidR="00831197" w:rsidRPr="00D7128D">
        <w:t xml:space="preserve"> </w:t>
      </w:r>
      <w:r w:rsidR="00FB0F9F">
        <w:t>V tomto lze vidět pokrok, neboť ESD zde, i když velmi obecně, alespoň přímo přisuzuje</w:t>
      </w:r>
      <w:r w:rsidR="00354FB7">
        <w:t xml:space="preserve"> subsidiaritu konkrétnímu </w:t>
      </w:r>
      <w:r w:rsidR="00FB0F9F">
        <w:t>ustanovení.</w:t>
      </w:r>
    </w:p>
    <w:p w:rsidR="00831197" w:rsidRDefault="00354FB7" w:rsidP="002C5B34">
      <w:pPr>
        <w:ind w:firstLine="708"/>
      </w:pPr>
      <w:r>
        <w:t>V zamítavém rozsudku o žalobě</w:t>
      </w:r>
      <w:r w:rsidR="00831197" w:rsidRPr="00D7128D">
        <w:t xml:space="preserve"> tabákových koncernů neaplikuje kritéria </w:t>
      </w:r>
      <w:r w:rsidR="0077510F">
        <w:t xml:space="preserve">amsterdamského </w:t>
      </w:r>
      <w:r w:rsidR="00831197" w:rsidRPr="00D7128D">
        <w:t>Protokolu</w:t>
      </w:r>
      <w:r w:rsidR="006F3401">
        <w:t xml:space="preserve">. Soud tvrdil, že </w:t>
      </w:r>
      <w:r w:rsidR="00FE04D3">
        <w:t>„cílem směrnice je od</w:t>
      </w:r>
      <w:r w:rsidR="006F3401">
        <w:t>stranit překážky, které přináší</w:t>
      </w:r>
      <w:r w:rsidR="00FE04D3">
        <w:t xml:space="preserve"> rozdíly, jež stále e</w:t>
      </w:r>
      <w:r w:rsidR="006F3401">
        <w:t xml:space="preserve">xistují mezi právními úpravami </w:t>
      </w:r>
      <w:r w:rsidR="00FE04D3">
        <w:t xml:space="preserve">členských států ohledně výroby, uvádění na trh a prodeje tabákových výrobků, a ohledně současného zajištění vysoké úrovně ochrany zdraví v souladu s čl. 95 SES. </w:t>
      </w:r>
      <w:r w:rsidR="00831197" w:rsidRPr="00D7128D">
        <w:t xml:space="preserve">Takový </w:t>
      </w:r>
      <w:r w:rsidR="006F3401">
        <w:t>cíl nemůže být dostatečně</w:t>
      </w:r>
      <w:r w:rsidR="00831197" w:rsidRPr="00D7128D">
        <w:t xml:space="preserve"> dosažen jednotlivými členskými </w:t>
      </w:r>
      <w:r w:rsidR="00597DE2">
        <w:t xml:space="preserve">státy a vyvolává nutnost </w:t>
      </w:r>
      <w:r w:rsidR="006F3401">
        <w:t xml:space="preserve">činnosti </w:t>
      </w:r>
      <w:r w:rsidR="00831197" w:rsidRPr="00D7128D">
        <w:t>na úrovni Společenství, jak ukazuje různorodý vývoj národních úprav.“</w:t>
      </w:r>
      <w:r w:rsidR="00831197" w:rsidRPr="00D7128D">
        <w:rPr>
          <w:rStyle w:val="Znakapoznpodarou"/>
          <w:szCs w:val="24"/>
        </w:rPr>
        <w:footnoteReference w:id="95"/>
      </w:r>
      <w:r w:rsidR="00831197" w:rsidRPr="00D7128D">
        <w:t xml:space="preserve"> </w:t>
      </w:r>
      <w:r w:rsidR="00552944">
        <w:t xml:space="preserve">Pokud </w:t>
      </w:r>
      <w:r w:rsidR="00831197" w:rsidRPr="00D7128D">
        <w:t>„různorodý vývoj“ národní</w:t>
      </w:r>
      <w:r w:rsidR="00552944">
        <w:t xml:space="preserve">ch legislativ odůvodňuje </w:t>
      </w:r>
      <w:proofErr w:type="spellStart"/>
      <w:r w:rsidR="00552944">
        <w:t>komunitární</w:t>
      </w:r>
      <w:proofErr w:type="spellEnd"/>
      <w:r w:rsidR="00552944">
        <w:t xml:space="preserve"> úpravu, má EU prostor k činnosti.</w:t>
      </w:r>
    </w:p>
    <w:p w:rsidR="00FC35D3" w:rsidRDefault="004E4A69" w:rsidP="002C5B34">
      <w:pPr>
        <w:ind w:firstLine="708"/>
      </w:pPr>
      <w:r>
        <w:t>V roce</w:t>
      </w:r>
      <w:r w:rsidR="00FC35D3" w:rsidRPr="00A36DAD">
        <w:t xml:space="preserve"> 2003</w:t>
      </w:r>
      <w:r>
        <w:t xml:space="preserve"> vyvolalo</w:t>
      </w:r>
      <w:r w:rsidR="00FC35D3" w:rsidRPr="00A36DAD">
        <w:t xml:space="preserve"> </w:t>
      </w:r>
      <w:r>
        <w:t xml:space="preserve">zájem </w:t>
      </w:r>
      <w:r w:rsidR="00FC35D3">
        <w:t>rozhodnutí</w:t>
      </w:r>
      <w:r w:rsidR="004A5987">
        <w:rPr>
          <w:rStyle w:val="Znakapoznpodarou"/>
        </w:rPr>
        <w:footnoteReference w:id="96"/>
      </w:r>
      <w:r w:rsidR="00FC35D3" w:rsidRPr="008F72F0">
        <w:t xml:space="preserve"> ve věci </w:t>
      </w:r>
      <w:r w:rsidR="00FC35D3" w:rsidRPr="004A5987">
        <w:rPr>
          <w:i/>
        </w:rPr>
        <w:t>směrnice Komise o osobním ochranném vybavení požárníků</w:t>
      </w:r>
      <w:r w:rsidR="002A0230">
        <w:rPr>
          <w:rStyle w:val="Znakapoznpodarou"/>
        </w:rPr>
        <w:footnoteReference w:id="97"/>
      </w:r>
      <w:r w:rsidR="00FC35D3">
        <w:t>.</w:t>
      </w:r>
      <w:r w:rsidR="00FC35D3" w:rsidRPr="008F72F0">
        <w:t xml:space="preserve"> </w:t>
      </w:r>
      <w:r w:rsidR="00597DE2">
        <w:t>Francie argumentovala, že jde</w:t>
      </w:r>
      <w:r w:rsidR="00FC35D3" w:rsidRPr="00A36DAD">
        <w:t xml:space="preserve"> o zásah d</w:t>
      </w:r>
      <w:r w:rsidR="00597DE2">
        <w:t xml:space="preserve">o práva státu organizovat své </w:t>
      </w:r>
      <w:r w:rsidR="00FC35D3" w:rsidRPr="00A36DAD">
        <w:lastRenderedPageBreak/>
        <w:t>ozbrojené a pořádkové složky.</w:t>
      </w:r>
      <w:r w:rsidR="00FC35D3">
        <w:rPr>
          <w:rStyle w:val="Znakapoznpodarou"/>
        </w:rPr>
        <w:footnoteReference w:id="98"/>
      </w:r>
      <w:r w:rsidR="00FC35D3" w:rsidRPr="00A36DAD">
        <w:t xml:space="preserve"> </w:t>
      </w:r>
      <w:r>
        <w:t>Podle Německa je v řadě členských států</w:t>
      </w:r>
      <w:r w:rsidR="00597DE2">
        <w:t xml:space="preserve"> požární ochrana v pravomoci </w:t>
      </w:r>
      <w:r w:rsidR="00055D58">
        <w:t>regionální samosprávy. Evropský soudní dvůr i v tomto rozsudku podpořil tvrzení orgánu EU o tom, jak rozdílné jsou národní úpravy této problematiky. S</w:t>
      </w:r>
      <w:r w:rsidR="00FC35D3" w:rsidRPr="00A36DAD">
        <w:t xml:space="preserve"> ohledem na </w:t>
      </w:r>
      <w:r w:rsidR="00D44D26">
        <w:t xml:space="preserve">nutnou činnost legislativních orgánů </w:t>
      </w:r>
      <w:r w:rsidR="00055D58">
        <w:t>EU</w:t>
      </w:r>
      <w:r w:rsidR="00FC35D3" w:rsidRPr="00A36DAD">
        <w:t xml:space="preserve"> ve stanovování minimálních standardů pro ochranu bezpečnosti </w:t>
      </w:r>
      <w:r w:rsidR="00D44D26">
        <w:t xml:space="preserve">a zdraví při práci </w:t>
      </w:r>
      <w:r w:rsidR="00055D58">
        <w:t>označil</w:t>
      </w:r>
      <w:r w:rsidR="00D44D26">
        <w:t xml:space="preserve"> ESD rozdílné národní úpravy</w:t>
      </w:r>
      <w:r w:rsidR="00055D58">
        <w:t xml:space="preserve"> za „možnou</w:t>
      </w:r>
      <w:r w:rsidR="00EE1AED">
        <w:t xml:space="preserve"> </w:t>
      </w:r>
      <w:r w:rsidR="00FC35D3" w:rsidRPr="00A36DAD">
        <w:t>překážku obchodu s přímými dopady na fungování společného trhu.“</w:t>
      </w:r>
      <w:r w:rsidR="00FC35D3">
        <w:rPr>
          <w:rStyle w:val="Znakapoznpodarou"/>
        </w:rPr>
        <w:footnoteReference w:id="99"/>
      </w:r>
    </w:p>
    <w:p w:rsidR="00720112" w:rsidRDefault="004A5987" w:rsidP="002C5B34">
      <w:pPr>
        <w:ind w:firstLine="708"/>
      </w:pPr>
      <w:r>
        <w:t>Stejný přístup zvolil Soud</w:t>
      </w:r>
      <w:r w:rsidR="00720112">
        <w:t xml:space="preserve"> i v případech </w:t>
      </w:r>
      <w:r w:rsidR="00720112" w:rsidRPr="004A5987">
        <w:rPr>
          <w:i/>
        </w:rPr>
        <w:t>C-154/04</w:t>
      </w:r>
      <w:r w:rsidR="0002619F">
        <w:rPr>
          <w:rStyle w:val="Znakapoznpodarou"/>
          <w:i/>
        </w:rPr>
        <w:footnoteReference w:id="100"/>
      </w:r>
      <w:r w:rsidR="00720112" w:rsidRPr="004A5987">
        <w:rPr>
          <w:i/>
        </w:rPr>
        <w:t xml:space="preserve"> a C-155/04</w:t>
      </w:r>
      <w:r w:rsidR="00511339">
        <w:t>, ve kterých opět řešil předběžnou otázku.</w:t>
      </w:r>
      <w:r w:rsidR="00A20209">
        <w:t xml:space="preserve"> </w:t>
      </w:r>
      <w:r w:rsidR="00EE1AED">
        <w:t>Šlo o soulad několika ustanovení</w:t>
      </w:r>
      <w:r w:rsidR="00511339">
        <w:t xml:space="preserve"> </w:t>
      </w:r>
      <w:r w:rsidR="00511339" w:rsidRPr="004A5987">
        <w:rPr>
          <w:i/>
        </w:rPr>
        <w:t>směrnice 2002/46/ES</w:t>
      </w:r>
      <w:r w:rsidR="0002619F">
        <w:rPr>
          <w:rStyle w:val="Znakapoznpodarou"/>
          <w:i/>
        </w:rPr>
        <w:footnoteReference w:id="101"/>
      </w:r>
      <w:r w:rsidR="00511339">
        <w:t xml:space="preserve"> týkající se doplňků stravy</w:t>
      </w:r>
      <w:r>
        <w:t xml:space="preserve"> s principem subsidiarity.</w:t>
      </w:r>
      <w:r w:rsidR="00A20209">
        <w:t xml:space="preserve"> I v této kauze ESD konstatoval, že daného cíle nelze dosáhnout dostatečným způsobem jen jednáním na úrovni členských </w:t>
      </w:r>
      <w:r w:rsidR="00EE1AED">
        <w:t>států z důvodu nesourodosti jednotlivých národních úprav. Proto je nutno, aby k činnosti přistoupila i EU.</w:t>
      </w:r>
    </w:p>
    <w:p w:rsidR="0052507A" w:rsidRDefault="0052507A" w:rsidP="002C5B34"/>
    <w:p w:rsidR="0052507A" w:rsidRDefault="0052182F" w:rsidP="002C5B34">
      <w:pPr>
        <w:pStyle w:val="Nadpis2"/>
      </w:pPr>
      <w:bookmarkStart w:id="40" w:name="_Toc325928505"/>
      <w:r>
        <w:t>7.4</w:t>
      </w:r>
      <w:r w:rsidR="00703CB5">
        <w:t xml:space="preserve"> Zhodnocení soudní kontroly principu subsidiarity</w:t>
      </w:r>
      <w:bookmarkEnd w:id="40"/>
    </w:p>
    <w:p w:rsidR="0054123D" w:rsidRDefault="00904EA0" w:rsidP="002C5B34">
      <w:pPr>
        <w:ind w:firstLine="708"/>
      </w:pPr>
      <w:r>
        <w:t xml:space="preserve">Jak lze z </w:t>
      </w:r>
      <w:r w:rsidR="00EE3BB0" w:rsidRPr="00A36DAD">
        <w:t xml:space="preserve">dosavadní </w:t>
      </w:r>
      <w:r>
        <w:t xml:space="preserve">judikatury v oblasti soudní kontroly dodržování principu subsidiarity vidět, </w:t>
      </w:r>
      <w:r w:rsidR="00EE3BB0" w:rsidRPr="00A36DAD">
        <w:t>přístup ESD</w:t>
      </w:r>
      <w:r w:rsidR="00077794">
        <w:t xml:space="preserve"> je velmi zdrženlivý až konzervativní.</w:t>
      </w:r>
      <w:r w:rsidR="00744795">
        <w:t xml:space="preserve"> Evropský soudní dvůr projevuje neochotu princip aplikovat a vyhýbá se zkoumání jeho dodržování.</w:t>
      </w:r>
      <w:r w:rsidR="00151ED9">
        <w:t xml:space="preserve"> Dosavadní judikatura </w:t>
      </w:r>
      <w:r w:rsidR="00EB4187">
        <w:t>v podstatě nepřinesla jakýkoli větší pokrok k zpřesnění a objasnění principu subsidiarity. Jako přínos můžem</w:t>
      </w:r>
      <w:r w:rsidR="00151ED9">
        <w:t>e</w:t>
      </w:r>
      <w:r w:rsidR="00EB4187">
        <w:t xml:space="preserve"> zmínit pouze to, že se ev</w:t>
      </w:r>
      <w:r w:rsidR="00151ED9">
        <w:t>ropské soudy vyjádřily</w:t>
      </w:r>
      <w:r w:rsidR="00EB4187">
        <w:t xml:space="preserve"> alespoň </w:t>
      </w:r>
      <w:r w:rsidR="00151ED9">
        <w:t xml:space="preserve">k otázce, co je definicí subsidiarity, kde ji nalezneme a od kdy subsidiaritu můžeme považovat za základní princip evropského práva. </w:t>
      </w:r>
    </w:p>
    <w:p w:rsidR="0052507A" w:rsidRDefault="00EE3BB0" w:rsidP="002C5B34">
      <w:pPr>
        <w:ind w:firstLine="708"/>
      </w:pPr>
      <w:r w:rsidRPr="00A36DAD">
        <w:t xml:space="preserve"> </w:t>
      </w:r>
      <w:r w:rsidR="00CE714A">
        <w:t>Soud v žádné</w:t>
      </w:r>
      <w:r w:rsidR="00AF29D8">
        <w:t>m</w:t>
      </w:r>
      <w:r w:rsidR="00CE714A">
        <w:t xml:space="preserve"> z</w:t>
      </w:r>
      <w:r w:rsidR="00AF29D8">
        <w:t xml:space="preserve">e svých </w:t>
      </w:r>
      <w:r w:rsidR="00CE714A">
        <w:t> rozhodnutí nezkoumá dodržování materiální stránky subsidiarity</w:t>
      </w:r>
      <w:r w:rsidR="00D70E06">
        <w:t>, v tomto ohledu hodlá postihovat pouze zjevnou chybu</w:t>
      </w:r>
      <w:r w:rsidR="00481D11">
        <w:t xml:space="preserve"> (tzv. </w:t>
      </w:r>
      <w:proofErr w:type="spellStart"/>
      <w:r w:rsidR="00481D11">
        <w:t>erreur</w:t>
      </w:r>
      <w:proofErr w:type="spellEnd"/>
      <w:r w:rsidR="00481D11">
        <w:t xml:space="preserve"> manifeste)</w:t>
      </w:r>
      <w:r w:rsidR="00D70E06">
        <w:t xml:space="preserve"> </w:t>
      </w:r>
      <w:r w:rsidR="00481D11">
        <w:t xml:space="preserve">v uvážení </w:t>
      </w:r>
      <w:proofErr w:type="spellStart"/>
      <w:r w:rsidR="00D70E06">
        <w:t>komunitráního</w:t>
      </w:r>
      <w:proofErr w:type="spellEnd"/>
      <w:r w:rsidR="00D70E06">
        <w:t xml:space="preserve"> </w:t>
      </w:r>
      <w:proofErr w:type="spellStart"/>
      <w:r w:rsidR="00D70E06">
        <w:t>normotvůrce</w:t>
      </w:r>
      <w:proofErr w:type="spellEnd"/>
      <w:r w:rsidR="00481D11">
        <w:t xml:space="preserve"> či zneužití pravomoci</w:t>
      </w:r>
      <w:r w:rsidR="00D70E06">
        <w:rPr>
          <w:rStyle w:val="Znakapoznpodarou"/>
        </w:rPr>
        <w:footnoteReference w:id="102"/>
      </w:r>
      <w:r w:rsidR="00481D11">
        <w:t>. T</w:t>
      </w:r>
      <w:r w:rsidR="00D70E06">
        <w:t xml:space="preserve">akový postoj ESD není až tak překvapující, neboť </w:t>
      </w:r>
      <w:r w:rsidR="000C1DEC">
        <w:t>soud jej naznačoval již před přijetím Maastrichtské smlouvy.</w:t>
      </w:r>
      <w:r w:rsidR="0052507A">
        <w:t xml:space="preserve"> Tato situace ve </w:t>
      </w:r>
      <w:r w:rsidR="0052507A">
        <w:lastRenderedPageBreak/>
        <w:t>způsobu kontroly subsidiarity</w:t>
      </w:r>
      <w:r w:rsidR="006739E0">
        <w:t xml:space="preserve"> ovšem připomíná kontrolu subsidiarity, jaká existovala před zakotvením do S</w:t>
      </w:r>
      <w:r w:rsidR="00012181">
        <w:t xml:space="preserve">mlouvy o </w:t>
      </w:r>
      <w:r w:rsidR="006739E0">
        <w:t>ES.</w:t>
      </w:r>
      <w:r w:rsidR="00BA2FF7">
        <w:t xml:space="preserve"> </w:t>
      </w:r>
      <w:r w:rsidR="001E2362">
        <w:t xml:space="preserve">Evropský soudní dvůr však důsledně a dostatečně nezkoumá ani dodržení procesních požadavků subsidiarity. </w:t>
      </w:r>
      <w:r w:rsidR="0017385A">
        <w:t xml:space="preserve">Spokojuje se i s nedostatečným odůvodněním legislativního orgánu o tom, že tento </w:t>
      </w:r>
      <w:proofErr w:type="spellStart"/>
      <w:r w:rsidR="0017385A">
        <w:t>komunitární</w:t>
      </w:r>
      <w:proofErr w:type="spellEnd"/>
      <w:r w:rsidR="0017385A">
        <w:t xml:space="preserve"> orgán při vytváření aktu dostatečně zohlednil subsidiaritu</w:t>
      </w:r>
      <w:r w:rsidR="000A4C83">
        <w:t xml:space="preserve">. </w:t>
      </w:r>
      <w:r w:rsidR="00AF29D8">
        <w:t xml:space="preserve">Dle </w:t>
      </w:r>
      <w:proofErr w:type="spellStart"/>
      <w:r w:rsidR="00AF29D8">
        <w:t>Estelly</w:t>
      </w:r>
      <w:proofErr w:type="spellEnd"/>
      <w:r w:rsidR="0052507A">
        <w:rPr>
          <w:rStyle w:val="Znakapoznpodarou"/>
        </w:rPr>
        <w:footnoteReference w:id="103"/>
      </w:r>
      <w:r w:rsidR="00AF29D8">
        <w:t xml:space="preserve">  ESD v</w:t>
      </w:r>
      <w:r w:rsidR="0052507A">
        <w:t> těchto případech</w:t>
      </w:r>
      <w:r w:rsidR="00AF29D8">
        <w:t xml:space="preserve"> neaplikuje kritéria Protokolu a potvrzuje široké hranice pro obcházení testu subsidiarity</w:t>
      </w:r>
      <w:r w:rsidR="0052507A">
        <w:t>.</w:t>
      </w:r>
    </w:p>
    <w:p w:rsidR="001D57EE" w:rsidRDefault="00AF29D8" w:rsidP="002C5B34">
      <w:pPr>
        <w:ind w:firstLine="708"/>
      </w:pPr>
      <w:r>
        <w:t xml:space="preserve"> </w:t>
      </w:r>
      <w:r w:rsidR="00BA2FF7">
        <w:t>Z rozhodnutí, které Soud k subsidiaritě učinil, jakoby vyplývalo, že všechna harmonizační opatření jsou v souladu s principem subsidiarity</w:t>
      </w:r>
      <w:r w:rsidR="0054123D">
        <w:t xml:space="preserve"> a tím tedy v podstatě vyloučena z přezkumu. Dle názoru Břicháčka</w:t>
      </w:r>
      <w:r w:rsidR="0054123D">
        <w:rPr>
          <w:rStyle w:val="Znakapoznpodarou"/>
        </w:rPr>
        <w:footnoteReference w:id="104"/>
      </w:r>
      <w:r w:rsidR="0054123D">
        <w:t xml:space="preserve"> ESD </w:t>
      </w:r>
      <w:r w:rsidR="00CF0DA8">
        <w:t>„</w:t>
      </w:r>
      <w:r w:rsidR="0054123D">
        <w:t xml:space="preserve">nezkoumá záměr </w:t>
      </w:r>
      <w:proofErr w:type="spellStart"/>
      <w:r w:rsidR="0054123D">
        <w:t>komunitárního</w:t>
      </w:r>
      <w:proofErr w:type="spellEnd"/>
      <w:r w:rsidR="0054123D">
        <w:t xml:space="preserve"> zákonodárce provést harmonizaci ve vztahu k cílům </w:t>
      </w:r>
      <w:r w:rsidR="00CF0DA8">
        <w:t>Smlouvy, ale za cíl, vůči kterému</w:t>
      </w:r>
      <w:r w:rsidR="0054123D">
        <w:t xml:space="preserve"> </w:t>
      </w:r>
      <w:r w:rsidR="00CF0DA8">
        <w:t xml:space="preserve">se poměřuje činnost na národní a </w:t>
      </w:r>
      <w:proofErr w:type="spellStart"/>
      <w:r w:rsidR="00CF0DA8">
        <w:t>komunitární</w:t>
      </w:r>
      <w:proofErr w:type="spellEnd"/>
      <w:r w:rsidR="00CF0DA8">
        <w:t xml:space="preserve"> úrovni, považuje samotnou harmonizaci“. Tím vlastně soud zaměňuje cíl s prostředkem.</w:t>
      </w:r>
      <w:r w:rsidR="005E289C">
        <w:t xml:space="preserve"> </w:t>
      </w:r>
      <w:r w:rsidR="001D57EE">
        <w:t>Zákonodárné orgány EU jsou povinny dostatečně odůvodnit oprávněnost své činnosti ve vztahu k</w:t>
      </w:r>
      <w:r w:rsidR="009C1180">
        <w:t> subsidiaritě a také nést důkazní břemeno o to</w:t>
      </w:r>
      <w:r w:rsidR="0077510F">
        <w:t>m</w:t>
      </w:r>
      <w:r w:rsidR="009C1180">
        <w:t>, že toto splnily. Dosavadní judikatura však ukazuje, že se uplatňuje spíš princip in „</w:t>
      </w:r>
      <w:proofErr w:type="spellStart"/>
      <w:r w:rsidR="009C1180">
        <w:t>dubio</w:t>
      </w:r>
      <w:proofErr w:type="spellEnd"/>
      <w:r w:rsidR="009C1180">
        <w:t xml:space="preserve"> pro </w:t>
      </w:r>
      <w:proofErr w:type="spellStart"/>
      <w:r w:rsidR="009C1180">
        <w:t>communitate</w:t>
      </w:r>
      <w:proofErr w:type="spellEnd"/>
      <w:r w:rsidR="009C1180">
        <w:t>“</w:t>
      </w:r>
      <w:r w:rsidR="009C1180">
        <w:rPr>
          <w:rStyle w:val="Znakapoznpodarou"/>
        </w:rPr>
        <w:footnoteReference w:id="105"/>
      </w:r>
      <w:r w:rsidR="009C1180">
        <w:t>.</w:t>
      </w:r>
    </w:p>
    <w:p w:rsidR="00323C8F" w:rsidRDefault="00615AC7" w:rsidP="002C5B34">
      <w:pPr>
        <w:ind w:firstLine="708"/>
      </w:pPr>
      <w:r>
        <w:t xml:space="preserve">Tento stav judikatury vztahující se k subsidiaritě není pro tento princip příliš </w:t>
      </w:r>
      <w:r w:rsidR="00662F75">
        <w:t>pozitivní.</w:t>
      </w:r>
      <w:r w:rsidR="002800A8">
        <w:t xml:space="preserve"> Dle odborníků na poli </w:t>
      </w:r>
      <w:proofErr w:type="spellStart"/>
      <w:r w:rsidR="002800A8">
        <w:t>komunitárního</w:t>
      </w:r>
      <w:proofErr w:type="spellEnd"/>
      <w:r w:rsidR="00662F75">
        <w:t xml:space="preserve"> práva má tato současná situace několik důvodů. Prvním z nich je nepřesnost zakotvení subsidiarity a politický charakter principu.</w:t>
      </w:r>
      <w:r w:rsidR="00F62F32">
        <w:t xml:space="preserve"> To, že jsou kritéria dodržování subsidiarity stanovena tak široce a nepřesně, umožňuje </w:t>
      </w:r>
      <w:proofErr w:type="spellStart"/>
      <w:r w:rsidR="00F62F32">
        <w:t>komunitárním</w:t>
      </w:r>
      <w:proofErr w:type="spellEnd"/>
      <w:r w:rsidR="00F62F32">
        <w:t xml:space="preserve"> orgánům velkou míru uvážení. </w:t>
      </w:r>
      <w:r w:rsidR="00E01068">
        <w:t xml:space="preserve">Využívání tohoto uvážení je </w:t>
      </w:r>
      <w:r w:rsidR="0047300A">
        <w:t>podle mnoha odborníků spíše politickou než právní záležitostí, jde tedy více o otázku vhodnosti než legality</w:t>
      </w:r>
      <w:r w:rsidR="0047300A">
        <w:rPr>
          <w:rStyle w:val="Znakapoznpodarou"/>
        </w:rPr>
        <w:footnoteReference w:id="106"/>
      </w:r>
      <w:r w:rsidR="0047300A">
        <w:t xml:space="preserve">. </w:t>
      </w:r>
      <w:r w:rsidR="00C42720">
        <w:t xml:space="preserve">Proto je pro ESD posuzování souladu se subsidiaritou tak nesnadný úkol. </w:t>
      </w:r>
      <w:r w:rsidR="002800A8">
        <w:t xml:space="preserve">Od počátku bylo také některými hlasy (dokonce i některými soudci ESD) zpochybňováno, zda je vhodné, aby Soud posuzoval takovou primárně politickou zásadu. </w:t>
      </w:r>
      <w:r w:rsidR="00DC2A1A">
        <w:t>Tyto argumenty, omlouvající minimalistický postoj ESD k subsidiaritě, však dle některých autorů</w:t>
      </w:r>
      <w:r w:rsidR="008327AE">
        <w:rPr>
          <w:rStyle w:val="Znakapoznpodarou"/>
        </w:rPr>
        <w:footnoteReference w:id="107"/>
      </w:r>
      <w:r w:rsidR="00DC2A1A">
        <w:t xml:space="preserve"> nejsou na místě. Nevysvětlují, proč Soud v případě subsidiarity ve svých </w:t>
      </w:r>
      <w:r w:rsidR="00DC2A1A">
        <w:lastRenderedPageBreak/>
        <w:t>rozhodnutích neupřesnil kritéria subsidiarity a tím nezaložil ustálenou aplikační praxi</w:t>
      </w:r>
      <w:r w:rsidR="008327AE">
        <w:t>, když v mnoha jiných kauzách tak často činil.</w:t>
      </w:r>
    </w:p>
    <w:p w:rsidR="008327AE" w:rsidRDefault="003B5EDC" w:rsidP="002C5B34">
      <w:pPr>
        <w:ind w:firstLine="708"/>
      </w:pPr>
      <w:r>
        <w:t>Jako další příčina</w:t>
      </w:r>
      <w:r w:rsidR="008327AE">
        <w:t xml:space="preserve"> postoje Evropského s</w:t>
      </w:r>
      <w:r>
        <w:t xml:space="preserve">oudního dvora je jeho vztah k integraci. </w:t>
      </w:r>
      <w:proofErr w:type="spellStart"/>
      <w:r>
        <w:t>Judikatorní</w:t>
      </w:r>
      <w:proofErr w:type="spellEnd"/>
      <w:r>
        <w:t xml:space="preserve"> praxe jasně ukazuje, že ESD je orgán integraci velmi oddaný. Subsidiarita, jako princip, který </w:t>
      </w:r>
      <w:r w:rsidR="00B81A2C">
        <w:t xml:space="preserve">se snaží činnost </w:t>
      </w:r>
      <w:proofErr w:type="spellStart"/>
      <w:r w:rsidR="00B81A2C">
        <w:t>komunitárních</w:t>
      </w:r>
      <w:proofErr w:type="spellEnd"/>
      <w:r w:rsidR="00B81A2C">
        <w:t xml:space="preserve"> orgánů spíše omezovat a je tak považován za proti-integrační, je proto pro Soud trnem v oku. Není proto divu, že se ESD snaží subsidiaritu nerozvíjet a spíše omezovat její užívání. </w:t>
      </w:r>
    </w:p>
    <w:p w:rsidR="00B81A2C" w:rsidRDefault="0084183F" w:rsidP="002C5B34">
      <w:pPr>
        <w:ind w:firstLine="708"/>
      </w:pPr>
      <w:r>
        <w:t xml:space="preserve">Nemůžeme zapomenout i na příčinu ve formě nízkého počtu případů, kde subsidiarita vystupuje jako argument. Pokud už je PS použit žalobou jako argument, je tak většinou ve formě pouze vedlejšího argumentu. </w:t>
      </w:r>
      <w:r w:rsidR="00A50A5F">
        <w:t>Pří</w:t>
      </w:r>
      <w:r w:rsidR="00CA6BCA">
        <w:t>činu toho stavu můžeme najít v raných případech, kdy ještě nebylo jasné, jak se Soud k</w:t>
      </w:r>
      <w:r w:rsidR="00A50A5F">
        <w:t> </w:t>
      </w:r>
      <w:r w:rsidR="00CA6BCA">
        <w:t>principu</w:t>
      </w:r>
      <w:r w:rsidR="00A50A5F">
        <w:t xml:space="preserve"> postaví. Žalobci se proto báli argumentovat subsidiaritou, protože šlo o neprověřený princip.</w:t>
      </w:r>
      <w:r w:rsidR="009B202C">
        <w:rPr>
          <w:rStyle w:val="Znakapoznpodarou"/>
        </w:rPr>
        <w:footnoteReference w:id="108"/>
      </w:r>
      <w:r w:rsidR="00A50A5F">
        <w:t xml:space="preserve"> V dnešní době se toto odráží, neboť nyní se strany sporu obávají jako základní argument použít princip, která dosud žádný spor nedokázal vyhrát.</w:t>
      </w:r>
    </w:p>
    <w:p w:rsidR="00703CB5" w:rsidRDefault="007B0C21" w:rsidP="002C5B34">
      <w:pPr>
        <w:ind w:firstLine="708"/>
      </w:pPr>
      <w:r>
        <w:t xml:space="preserve">Jak lze usoudit ze z výše stručně vysvětlených </w:t>
      </w:r>
      <w:r w:rsidR="007372AD" w:rsidRPr="00A36DAD">
        <w:t xml:space="preserve">příkladů z jeho nedávné rozhodovací praxe, </w:t>
      </w:r>
      <w:r>
        <w:t>i</w:t>
      </w:r>
      <w:r w:rsidR="007372AD" w:rsidRPr="00A36DAD">
        <w:t xml:space="preserve"> nadále </w:t>
      </w:r>
      <w:r>
        <w:t xml:space="preserve">ESD </w:t>
      </w:r>
      <w:r w:rsidR="007372AD" w:rsidRPr="00A36DAD">
        <w:t xml:space="preserve">projevuje </w:t>
      </w:r>
      <w:r w:rsidR="00A443B7">
        <w:t>zdrženlivý vztah k subsidiaritě. To velmi škodí celé aplikaci a užívání subsidiarity a znamená to v podstatě jen to, že kontrola dodržován</w:t>
      </w:r>
      <w:r w:rsidR="008E39C4">
        <w:t>í</w:t>
      </w:r>
      <w:r w:rsidR="00A443B7">
        <w:t xml:space="preserve"> subsidiarity soudy EU v podstat</w:t>
      </w:r>
      <w:r w:rsidR="001023B4">
        <w:t xml:space="preserve">ě </w:t>
      </w:r>
      <w:r w:rsidR="00A443B7">
        <w:t xml:space="preserve">nefunguje. </w:t>
      </w:r>
    </w:p>
    <w:p w:rsidR="0052182F" w:rsidRDefault="0052182F" w:rsidP="002C5B34">
      <w:pPr>
        <w:spacing w:line="240" w:lineRule="auto"/>
        <w:jc w:val="left"/>
      </w:pPr>
      <w:r>
        <w:br w:type="page"/>
      </w:r>
    </w:p>
    <w:p w:rsidR="0057663F" w:rsidRDefault="0052182F" w:rsidP="002C5B34">
      <w:pPr>
        <w:pStyle w:val="Nadpis1"/>
        <w:ind w:left="0"/>
      </w:pPr>
      <w:bookmarkStart w:id="41" w:name="_Toc325928506"/>
      <w:r>
        <w:lastRenderedPageBreak/>
        <w:t>Závěr</w:t>
      </w:r>
      <w:bookmarkEnd w:id="41"/>
    </w:p>
    <w:p w:rsidR="008C4BAA" w:rsidRDefault="007E0BC1" w:rsidP="00646A2A">
      <w:pPr>
        <w:rPr>
          <w:rStyle w:val="apple-converted-space"/>
          <w:szCs w:val="24"/>
          <w:shd w:val="clear" w:color="auto" w:fill="FFFFFF"/>
        </w:rPr>
      </w:pPr>
      <w:r>
        <w:tab/>
      </w:r>
      <w:r w:rsidR="008C4BAA">
        <w:t>Princip subsidiarity je velmi specifická zásada, která ovlivňuje již od svého zakotvení do právního systému evropského práva legis</w:t>
      </w:r>
      <w:r w:rsidR="00B1244D">
        <w:t>lativní dění EU. Patří mezi velmi staré principy</w:t>
      </w:r>
      <w:r w:rsidR="008C4BAA">
        <w:t xml:space="preserve"> s </w:t>
      </w:r>
      <w:r w:rsidR="00D60011">
        <w:t>dlouho</w:t>
      </w:r>
      <w:r w:rsidR="002E4455">
        <w:t>letou</w:t>
      </w:r>
      <w:r w:rsidR="008C4BAA">
        <w:t xml:space="preserve"> tradicí. </w:t>
      </w:r>
      <w:r w:rsidR="00AC577A">
        <w:t xml:space="preserve">Prvopočátky myšlenky subsidiarity můžeme objevit již u starověkých myslitelů, kterým byl např. Aristoteles. S počátkem středověku v tradici subsidiarity pokračoval významný myslitel křesťanské nauky Tomáš </w:t>
      </w:r>
      <w:proofErr w:type="spellStart"/>
      <w:r w:rsidR="00AC577A">
        <w:t>Akvinský</w:t>
      </w:r>
      <w:proofErr w:type="spellEnd"/>
      <w:r w:rsidR="00AC577A">
        <w:t>. Subsidiarita ani s nástupem novověku neztrácela svůj důraz, to se odrazilo v myšlenkách mnoha filosofů, zejména německých. Největší vliv na vývoj subsidiarity měla ale křesťanská katolická nauka</w:t>
      </w:r>
      <w:r w:rsidR="006B76C0">
        <w:t xml:space="preserve"> a to zejména rozvíjením subsidiarity v papežských encyklikách. Tou nejvýznamnější z nich byla encyklika</w:t>
      </w:r>
      <w:r w:rsidR="002E4455">
        <w:t xml:space="preserve"> </w:t>
      </w:r>
      <w:r w:rsidR="002E4455">
        <w:rPr>
          <w:rStyle w:val="apple-converted-space"/>
          <w:szCs w:val="24"/>
          <w:shd w:val="clear" w:color="auto" w:fill="FFFFFF"/>
        </w:rPr>
        <w:t>„</w:t>
      </w:r>
      <w:proofErr w:type="spellStart"/>
      <w:r w:rsidR="002E4455" w:rsidRPr="000118FF">
        <w:rPr>
          <w:rStyle w:val="apple-converted-space"/>
          <w:szCs w:val="24"/>
          <w:shd w:val="clear" w:color="auto" w:fill="FFFFFF"/>
        </w:rPr>
        <w:t>Quadragesimo</w:t>
      </w:r>
      <w:proofErr w:type="spellEnd"/>
      <w:r w:rsidR="002E4455" w:rsidRPr="000118FF">
        <w:rPr>
          <w:rStyle w:val="apple-converted-space"/>
          <w:szCs w:val="24"/>
          <w:shd w:val="clear" w:color="auto" w:fill="FFFFFF"/>
        </w:rPr>
        <w:t xml:space="preserve"> </w:t>
      </w:r>
      <w:proofErr w:type="spellStart"/>
      <w:r w:rsidR="002E4455" w:rsidRPr="000118FF">
        <w:rPr>
          <w:rStyle w:val="apple-converted-space"/>
          <w:szCs w:val="24"/>
          <w:shd w:val="clear" w:color="auto" w:fill="FFFFFF"/>
        </w:rPr>
        <w:t>anno</w:t>
      </w:r>
      <w:proofErr w:type="spellEnd"/>
      <w:r w:rsidR="002E4455" w:rsidRPr="000118FF">
        <w:rPr>
          <w:rStyle w:val="apple-converted-space"/>
          <w:szCs w:val="24"/>
          <w:shd w:val="clear" w:color="auto" w:fill="FFFFFF"/>
        </w:rPr>
        <w:t>“</w:t>
      </w:r>
      <w:r w:rsidR="002E4455">
        <w:rPr>
          <w:rStyle w:val="apple-converted-space"/>
          <w:szCs w:val="24"/>
          <w:shd w:val="clear" w:color="auto" w:fill="FFFFFF"/>
        </w:rPr>
        <w:t xml:space="preserve"> papeže Pia XI., která prosazovala myšlenku omezování zásahu státu do práv a svobod jednotlivce</w:t>
      </w:r>
      <w:r w:rsidR="00B47A62">
        <w:rPr>
          <w:rStyle w:val="apple-converted-space"/>
          <w:szCs w:val="24"/>
          <w:shd w:val="clear" w:color="auto" w:fill="FFFFFF"/>
        </w:rPr>
        <w:t xml:space="preserve">. </w:t>
      </w:r>
      <w:r w:rsidR="00D60011">
        <w:rPr>
          <w:rStyle w:val="apple-converted-space"/>
          <w:szCs w:val="24"/>
          <w:shd w:val="clear" w:color="auto" w:fill="FFFFFF"/>
        </w:rPr>
        <w:t>Stala</w:t>
      </w:r>
      <w:r w:rsidR="00276134">
        <w:rPr>
          <w:rStyle w:val="apple-converted-space"/>
          <w:szCs w:val="24"/>
          <w:shd w:val="clear" w:color="auto" w:fill="FFFFFF"/>
        </w:rPr>
        <w:t xml:space="preserve"> se</w:t>
      </w:r>
      <w:r w:rsidR="00D60011">
        <w:rPr>
          <w:rStyle w:val="apple-converted-space"/>
          <w:szCs w:val="24"/>
          <w:shd w:val="clear" w:color="auto" w:fill="FFFFFF"/>
        </w:rPr>
        <w:t xml:space="preserve"> velkým inspira</w:t>
      </w:r>
      <w:r w:rsidR="00B17410">
        <w:rPr>
          <w:rStyle w:val="apple-converted-space"/>
          <w:szCs w:val="24"/>
          <w:shd w:val="clear" w:color="auto" w:fill="FFFFFF"/>
        </w:rPr>
        <w:t>čním zdrojem pro následující vývoj principu subsidiarity a to i pro pojetí principu v evropském právu.</w:t>
      </w:r>
    </w:p>
    <w:p w:rsidR="00B66CC2" w:rsidRDefault="007E0BC1" w:rsidP="00646A2A">
      <w:pPr>
        <w:rPr>
          <w:color w:val="000000"/>
          <w:szCs w:val="24"/>
        </w:rPr>
      </w:pPr>
      <w:r>
        <w:rPr>
          <w:rStyle w:val="apple-converted-space"/>
          <w:szCs w:val="24"/>
          <w:shd w:val="clear" w:color="auto" w:fill="FFFFFF"/>
        </w:rPr>
        <w:tab/>
      </w:r>
      <w:r w:rsidR="00B17410">
        <w:rPr>
          <w:rStyle w:val="apple-converted-space"/>
          <w:szCs w:val="24"/>
          <w:shd w:val="clear" w:color="auto" w:fill="FFFFFF"/>
        </w:rPr>
        <w:t xml:space="preserve">Zásada subsidiarity pronikala do </w:t>
      </w:r>
      <w:proofErr w:type="spellStart"/>
      <w:r w:rsidR="00B17410">
        <w:rPr>
          <w:rStyle w:val="apple-converted-space"/>
          <w:szCs w:val="24"/>
          <w:shd w:val="clear" w:color="auto" w:fill="FFFFFF"/>
        </w:rPr>
        <w:t>komunitárního</w:t>
      </w:r>
      <w:proofErr w:type="spellEnd"/>
      <w:r w:rsidR="00A5109C">
        <w:rPr>
          <w:rStyle w:val="apple-converted-space"/>
          <w:szCs w:val="24"/>
          <w:shd w:val="clear" w:color="auto" w:fill="FFFFFF"/>
        </w:rPr>
        <w:t xml:space="preserve"> práva velice opatrně a zlehka. První zmínky, které se ještě netýkaly subsidiarity jako principu, ale jen některých </w:t>
      </w:r>
      <w:r w:rsidR="00F42236">
        <w:rPr>
          <w:rStyle w:val="apple-converted-space"/>
          <w:szCs w:val="24"/>
          <w:shd w:val="clear" w:color="auto" w:fill="FFFFFF"/>
        </w:rPr>
        <w:t>jeho myšlenek</w:t>
      </w:r>
      <w:r w:rsidR="00B17410">
        <w:rPr>
          <w:rStyle w:val="apple-converted-space"/>
          <w:szCs w:val="24"/>
          <w:shd w:val="clear" w:color="auto" w:fill="FFFFFF"/>
        </w:rPr>
        <w:t>, nalezneme již v</w:t>
      </w:r>
      <w:r w:rsidR="00C30F24">
        <w:rPr>
          <w:rStyle w:val="apple-converted-space"/>
          <w:szCs w:val="24"/>
          <w:shd w:val="clear" w:color="auto" w:fill="FFFFFF"/>
        </w:rPr>
        <w:t xml:space="preserve">e </w:t>
      </w:r>
      <w:r w:rsidR="00C30F24">
        <w:rPr>
          <w:color w:val="000000"/>
          <w:szCs w:val="24"/>
        </w:rPr>
        <w:t>Smlouvě</w:t>
      </w:r>
      <w:r w:rsidR="00C30F24" w:rsidRPr="000118FF">
        <w:rPr>
          <w:color w:val="000000"/>
          <w:szCs w:val="24"/>
        </w:rPr>
        <w:t xml:space="preserve"> o založení Evropského </w:t>
      </w:r>
      <w:r w:rsidR="00276134">
        <w:rPr>
          <w:color w:val="000000"/>
          <w:szCs w:val="24"/>
        </w:rPr>
        <w:t>společenství uhlí a oceli</w:t>
      </w:r>
      <w:r w:rsidR="00C30F24">
        <w:rPr>
          <w:color w:val="000000"/>
          <w:szCs w:val="24"/>
        </w:rPr>
        <w:t>. V ní byla zmíněna zásada</w:t>
      </w:r>
      <w:r w:rsidR="00A5109C">
        <w:rPr>
          <w:color w:val="000000"/>
          <w:szCs w:val="24"/>
        </w:rPr>
        <w:t xml:space="preserve"> omezení </w:t>
      </w:r>
      <w:r w:rsidR="003A0A02">
        <w:rPr>
          <w:color w:val="000000"/>
          <w:szCs w:val="24"/>
        </w:rPr>
        <w:t xml:space="preserve">zasahování orgánů ES. </w:t>
      </w:r>
      <w:r w:rsidR="00BF24ED">
        <w:rPr>
          <w:color w:val="000000"/>
          <w:szCs w:val="24"/>
        </w:rPr>
        <w:t>Dlouhé roky potom neby</w:t>
      </w:r>
      <w:r w:rsidR="003B0F89">
        <w:rPr>
          <w:color w:val="000000"/>
          <w:szCs w:val="24"/>
        </w:rPr>
        <w:t xml:space="preserve">la viděna potřeba subsidiaritu </w:t>
      </w:r>
      <w:r w:rsidR="00BF24ED">
        <w:rPr>
          <w:color w:val="000000"/>
          <w:szCs w:val="24"/>
        </w:rPr>
        <w:t>dále rozvíjet a zakotvit ji do primárního evropského práva. To se však změnilo s</w:t>
      </w:r>
      <w:r w:rsidR="003B0F89">
        <w:rPr>
          <w:color w:val="000000"/>
          <w:szCs w:val="24"/>
        </w:rPr>
        <w:t xml:space="preserve"> érou tzv. </w:t>
      </w:r>
      <w:proofErr w:type="spellStart"/>
      <w:r w:rsidR="003B0F89">
        <w:rPr>
          <w:color w:val="000000"/>
          <w:szCs w:val="24"/>
        </w:rPr>
        <w:t>Delorovy</w:t>
      </w:r>
      <w:proofErr w:type="spellEnd"/>
      <w:r w:rsidR="003B0F89">
        <w:rPr>
          <w:color w:val="000000"/>
          <w:szCs w:val="24"/>
        </w:rPr>
        <w:t xml:space="preserve"> komise, která se vyznačovala vel</w:t>
      </w:r>
      <w:r w:rsidR="005C2624">
        <w:rPr>
          <w:color w:val="000000"/>
          <w:szCs w:val="24"/>
        </w:rPr>
        <w:t>kými integračními snahami. Přijetím JEA už si členské státy začaly plně uvědomovat situaci, k</w:t>
      </w:r>
      <w:r w:rsidR="00470364">
        <w:rPr>
          <w:color w:val="000000"/>
          <w:szCs w:val="24"/>
        </w:rPr>
        <w:t>terá hrozila. Tehdejší Společenství projevovalo velké snahy o zisk většího rozsahu</w:t>
      </w:r>
      <w:r w:rsidR="00283B4C">
        <w:rPr>
          <w:color w:val="000000"/>
          <w:szCs w:val="24"/>
        </w:rPr>
        <w:t xml:space="preserve"> kompete</w:t>
      </w:r>
      <w:r w:rsidR="00470364">
        <w:rPr>
          <w:color w:val="000000"/>
          <w:szCs w:val="24"/>
        </w:rPr>
        <w:t xml:space="preserve">ncí </w:t>
      </w:r>
      <w:r w:rsidR="00275915">
        <w:rPr>
          <w:color w:val="000000"/>
          <w:szCs w:val="24"/>
        </w:rPr>
        <w:t>pro své orgán</w:t>
      </w:r>
      <w:r w:rsidR="001401BD">
        <w:rPr>
          <w:color w:val="000000"/>
          <w:szCs w:val="24"/>
        </w:rPr>
        <w:t>y a tím by pochopitelně došlo k většímu zásah</w:t>
      </w:r>
      <w:r w:rsidR="00275915">
        <w:rPr>
          <w:color w:val="000000"/>
          <w:szCs w:val="24"/>
        </w:rPr>
        <w:t>u</w:t>
      </w:r>
      <w:r w:rsidR="00283B4C">
        <w:rPr>
          <w:color w:val="000000"/>
          <w:szCs w:val="24"/>
        </w:rPr>
        <w:t xml:space="preserve"> do kompetenčních výsad členských stát</w:t>
      </w:r>
      <w:r w:rsidR="00EF03EC">
        <w:rPr>
          <w:color w:val="000000"/>
          <w:szCs w:val="24"/>
        </w:rPr>
        <w:t>ů. Proto začaly členské státy tlačit na potřebu zako</w:t>
      </w:r>
      <w:r w:rsidR="00470364">
        <w:rPr>
          <w:color w:val="000000"/>
          <w:szCs w:val="24"/>
        </w:rPr>
        <w:t xml:space="preserve">tvit princip subsidiarity vynutitelnou formou a </w:t>
      </w:r>
      <w:r w:rsidR="00CA65E5">
        <w:rPr>
          <w:color w:val="000000"/>
          <w:szCs w:val="24"/>
        </w:rPr>
        <w:t xml:space="preserve">tak se i stalo. </w:t>
      </w:r>
      <w:r w:rsidR="00196476">
        <w:rPr>
          <w:color w:val="000000"/>
          <w:szCs w:val="24"/>
        </w:rPr>
        <w:t>Maastrichtská smlouva, která vstoupila v platnost roku 1993</w:t>
      </w:r>
      <w:r w:rsidR="00EC46D0">
        <w:rPr>
          <w:color w:val="000000"/>
          <w:szCs w:val="24"/>
        </w:rPr>
        <w:t>, revidovala Smlouv</w:t>
      </w:r>
      <w:r w:rsidR="001401BD">
        <w:rPr>
          <w:color w:val="000000"/>
          <w:szCs w:val="24"/>
        </w:rPr>
        <w:t>u o ES a vložila do ní článkem 5</w:t>
      </w:r>
      <w:r w:rsidR="00EC46D0">
        <w:rPr>
          <w:color w:val="000000"/>
          <w:szCs w:val="24"/>
        </w:rPr>
        <w:t xml:space="preserve"> princip subsidiarity. Tímto okamžikem se subsidiarita stala plnohodnotnou </w:t>
      </w:r>
      <w:r w:rsidR="00D53906">
        <w:rPr>
          <w:color w:val="000000"/>
          <w:szCs w:val="24"/>
        </w:rPr>
        <w:t xml:space="preserve">právní zásadou evropského práva </w:t>
      </w:r>
      <w:r w:rsidR="00EC46D0">
        <w:rPr>
          <w:color w:val="000000"/>
          <w:szCs w:val="24"/>
        </w:rPr>
        <w:t>a všechn</w:t>
      </w:r>
      <w:r w:rsidR="00D53906">
        <w:rPr>
          <w:color w:val="000000"/>
          <w:szCs w:val="24"/>
        </w:rPr>
        <w:t>a</w:t>
      </w:r>
      <w:r w:rsidR="006820C5">
        <w:rPr>
          <w:color w:val="000000"/>
          <w:szCs w:val="24"/>
        </w:rPr>
        <w:t xml:space="preserve"> legislativní opatření</w:t>
      </w:r>
      <w:r w:rsidR="00EC46D0">
        <w:rPr>
          <w:color w:val="000000"/>
          <w:szCs w:val="24"/>
        </w:rPr>
        <w:t xml:space="preserve"> s ní </w:t>
      </w:r>
      <w:r w:rsidR="00D53906">
        <w:rPr>
          <w:color w:val="000000"/>
          <w:szCs w:val="24"/>
        </w:rPr>
        <w:t>musela</w:t>
      </w:r>
      <w:r w:rsidR="00EC46D0">
        <w:rPr>
          <w:color w:val="000000"/>
          <w:szCs w:val="24"/>
        </w:rPr>
        <w:t xml:space="preserve"> být v souladu. </w:t>
      </w:r>
    </w:p>
    <w:p w:rsidR="00B66CC2" w:rsidRDefault="00B66CC2" w:rsidP="00646A2A">
      <w:pPr>
        <w:rPr>
          <w:color w:val="000000"/>
          <w:szCs w:val="24"/>
        </w:rPr>
      </w:pPr>
      <w:r>
        <w:rPr>
          <w:color w:val="000000"/>
          <w:szCs w:val="24"/>
        </w:rPr>
        <w:tab/>
      </w:r>
      <w:r w:rsidR="006820C5">
        <w:rPr>
          <w:color w:val="000000"/>
          <w:szCs w:val="24"/>
        </w:rPr>
        <w:t>Od sub</w:t>
      </w:r>
      <w:r w:rsidR="00D53906">
        <w:rPr>
          <w:color w:val="000000"/>
          <w:szCs w:val="24"/>
        </w:rPr>
        <w:t xml:space="preserve">sidiarity se očekávalo, že zajistí, aby byla </w:t>
      </w:r>
      <w:r w:rsidR="006820C5">
        <w:rPr>
          <w:color w:val="000000"/>
          <w:szCs w:val="24"/>
        </w:rPr>
        <w:t>rozhodnutí</w:t>
      </w:r>
      <w:r w:rsidR="00D53906">
        <w:rPr>
          <w:color w:val="000000"/>
          <w:szCs w:val="24"/>
        </w:rPr>
        <w:t xml:space="preserve"> přijímání</w:t>
      </w:r>
      <w:r w:rsidR="006820C5">
        <w:rPr>
          <w:color w:val="000000"/>
          <w:szCs w:val="24"/>
        </w:rPr>
        <w:t xml:space="preserve"> co nejbl</w:t>
      </w:r>
      <w:r w:rsidR="00D53906">
        <w:rPr>
          <w:color w:val="000000"/>
          <w:szCs w:val="24"/>
        </w:rPr>
        <w:t>íže občanům a aby EU nezasahovala do věcí, které mohou být řešeny i nižšími jednotkami.</w:t>
      </w:r>
      <w:r w:rsidR="006820C5">
        <w:rPr>
          <w:color w:val="000000"/>
          <w:szCs w:val="24"/>
        </w:rPr>
        <w:t xml:space="preserve"> </w:t>
      </w:r>
      <w:r>
        <w:rPr>
          <w:color w:val="000000"/>
          <w:szCs w:val="24"/>
        </w:rPr>
        <w:t>Plnění zásad</w:t>
      </w:r>
      <w:r w:rsidR="001401BD">
        <w:rPr>
          <w:color w:val="000000"/>
          <w:szCs w:val="24"/>
        </w:rPr>
        <w:t>y</w:t>
      </w:r>
      <w:r>
        <w:rPr>
          <w:color w:val="000000"/>
          <w:szCs w:val="24"/>
        </w:rPr>
        <w:t xml:space="preserve"> subsidiarity a její dodržování v </w:t>
      </w:r>
      <w:r w:rsidR="004E1148">
        <w:rPr>
          <w:color w:val="000000"/>
          <w:szCs w:val="24"/>
        </w:rPr>
        <w:t>prax</w:t>
      </w:r>
      <w:r>
        <w:rPr>
          <w:color w:val="000000"/>
          <w:szCs w:val="24"/>
        </w:rPr>
        <w:t xml:space="preserve">i ovšem neprobíhalo tak, jak se očekávalo. </w:t>
      </w:r>
      <w:r w:rsidR="00D05ABD">
        <w:rPr>
          <w:color w:val="000000"/>
          <w:szCs w:val="24"/>
        </w:rPr>
        <w:t xml:space="preserve">Dodržování podmínek subsidiarity orgány EU nebylo podle názorů většiny dostačující. Tento stav měl několik příčin. </w:t>
      </w:r>
      <w:r w:rsidR="00583F4B">
        <w:rPr>
          <w:color w:val="000000"/>
          <w:szCs w:val="24"/>
        </w:rPr>
        <w:t>Jednou z nich bylo nejasné</w:t>
      </w:r>
      <w:r w:rsidR="00406BA6">
        <w:rPr>
          <w:color w:val="000000"/>
          <w:szCs w:val="24"/>
        </w:rPr>
        <w:t xml:space="preserve"> vymezení výlučných pravomocí </w:t>
      </w:r>
      <w:r w:rsidR="00406BA6">
        <w:rPr>
          <w:color w:val="000000"/>
          <w:szCs w:val="24"/>
        </w:rPr>
        <w:lastRenderedPageBreak/>
        <w:t xml:space="preserve">v zakládacích smlouvách EU a s tím spojené nejasné vymezení pravomocí sdílených, na které se princip subsidiarity vztahuje. </w:t>
      </w:r>
      <w:r w:rsidR="00AA3919">
        <w:rPr>
          <w:color w:val="000000"/>
          <w:szCs w:val="24"/>
        </w:rPr>
        <w:t xml:space="preserve">Dalším důvodem </w:t>
      </w:r>
      <w:r w:rsidR="00F524C9">
        <w:rPr>
          <w:color w:val="000000"/>
          <w:szCs w:val="24"/>
        </w:rPr>
        <w:t xml:space="preserve">bylo samotné znění článku 5 SES, které subsidiaritu do evropského práva zakotvilo. Jeho znění bylo příliš obecné, nejednoznačné, vágní. </w:t>
      </w:r>
      <w:r w:rsidR="00475333">
        <w:rPr>
          <w:color w:val="000000"/>
          <w:szCs w:val="24"/>
        </w:rPr>
        <w:t>To způsobovalo příliš volné mantinely pro vykládání podmínek subsidiarity orgány EU. Brzdou této situace se měl stát nový Protokol o používání zásad subsidiarity a proporcionali</w:t>
      </w:r>
      <w:r w:rsidR="00E51C38">
        <w:rPr>
          <w:color w:val="000000"/>
          <w:szCs w:val="24"/>
        </w:rPr>
        <w:t>ty, který byl připojen k Amster</w:t>
      </w:r>
      <w:r w:rsidR="00475333">
        <w:rPr>
          <w:color w:val="000000"/>
          <w:szCs w:val="24"/>
        </w:rPr>
        <w:t>damské sm</w:t>
      </w:r>
      <w:r w:rsidR="009602DA">
        <w:rPr>
          <w:color w:val="000000"/>
          <w:szCs w:val="24"/>
        </w:rPr>
        <w:t>louvě roku 1997. Protokol zakotv</w:t>
      </w:r>
      <w:r w:rsidR="00475333">
        <w:rPr>
          <w:color w:val="000000"/>
          <w:szCs w:val="24"/>
        </w:rPr>
        <w:t>o</w:t>
      </w:r>
      <w:r w:rsidR="009602DA">
        <w:rPr>
          <w:color w:val="000000"/>
          <w:szCs w:val="24"/>
        </w:rPr>
        <w:t>v</w:t>
      </w:r>
      <w:r w:rsidR="00475333">
        <w:rPr>
          <w:color w:val="000000"/>
          <w:szCs w:val="24"/>
        </w:rPr>
        <w:t xml:space="preserve">al </w:t>
      </w:r>
      <w:r w:rsidR="009602DA">
        <w:rPr>
          <w:color w:val="000000"/>
          <w:szCs w:val="24"/>
        </w:rPr>
        <w:t xml:space="preserve">povinnost Komise odůvodňovat </w:t>
      </w:r>
      <w:r w:rsidR="00985506">
        <w:rPr>
          <w:color w:val="000000"/>
          <w:szCs w:val="24"/>
        </w:rPr>
        <w:t>soulad</w:t>
      </w:r>
      <w:r w:rsidR="009602DA">
        <w:rPr>
          <w:color w:val="000000"/>
          <w:szCs w:val="24"/>
        </w:rPr>
        <w:t xml:space="preserve"> každého jejího legislativního návrhu</w:t>
      </w:r>
      <w:r w:rsidR="00985506">
        <w:rPr>
          <w:color w:val="000000"/>
          <w:szCs w:val="24"/>
        </w:rPr>
        <w:t xml:space="preserve"> s kritérii subsidiarity</w:t>
      </w:r>
      <w:r w:rsidR="009602DA">
        <w:rPr>
          <w:color w:val="000000"/>
          <w:szCs w:val="24"/>
        </w:rPr>
        <w:t xml:space="preserve">. Radě a Evropskému parlamentu zase příslušela povinnost na tento soulad dohlížet. Protokol stanovil i kritéria, kterými by se mělo odůvodnění řídit. Tím tedy Protokol alespoň upravil tzv. procesní stránku subsidiarity. I přesto ovšem </w:t>
      </w:r>
      <w:r w:rsidR="004C6680">
        <w:rPr>
          <w:color w:val="000000"/>
          <w:szCs w:val="24"/>
        </w:rPr>
        <w:t>stále kritici upozorňovali na to, že nedostatky zakotvení subsidiarity a vyme</w:t>
      </w:r>
      <w:r w:rsidR="00AA3919">
        <w:rPr>
          <w:color w:val="000000"/>
          <w:szCs w:val="24"/>
        </w:rPr>
        <w:t xml:space="preserve">zení sdílených pravomocí </w:t>
      </w:r>
      <w:r w:rsidR="004C6680">
        <w:rPr>
          <w:color w:val="000000"/>
          <w:szCs w:val="24"/>
        </w:rPr>
        <w:t>stále</w:t>
      </w:r>
      <w:r w:rsidR="00AA3919">
        <w:rPr>
          <w:color w:val="000000"/>
          <w:szCs w:val="24"/>
        </w:rPr>
        <w:t xml:space="preserve"> nejsou</w:t>
      </w:r>
      <w:r w:rsidR="004C6680">
        <w:rPr>
          <w:color w:val="000000"/>
          <w:szCs w:val="24"/>
        </w:rPr>
        <w:t xml:space="preserve"> vyřešeny. Navíc se poukazovalo na to, že posuzování souladu</w:t>
      </w:r>
      <w:r w:rsidR="007E0BC1">
        <w:rPr>
          <w:color w:val="000000"/>
          <w:szCs w:val="24"/>
        </w:rPr>
        <w:t xml:space="preserve"> se subsidiaritou leží jen na bedrech politických orgánů EU a chybí jakákoli zpětná vazba členských států. Z těchto důvodů se vkládaly velké naděje do nově vznikající Lisabonské smlouvy. </w:t>
      </w:r>
    </w:p>
    <w:p w:rsidR="007E0BC1" w:rsidRDefault="007E0BC1" w:rsidP="00646A2A">
      <w:pPr>
        <w:rPr>
          <w:color w:val="000000"/>
          <w:szCs w:val="24"/>
        </w:rPr>
      </w:pPr>
      <w:r>
        <w:rPr>
          <w:color w:val="000000"/>
          <w:szCs w:val="24"/>
        </w:rPr>
        <w:tab/>
      </w:r>
      <w:r w:rsidR="00082B7D">
        <w:rPr>
          <w:color w:val="000000"/>
          <w:szCs w:val="24"/>
        </w:rPr>
        <w:t xml:space="preserve">Lisabonská smlouva, která vstoupila v platnost roku 2009, skutečně přinesla na pole principu subsidiarity změny. Zaváděla nově přesné vymezení všech pravomocí EU, tedy výlučných, sdílených i koordinačních. </w:t>
      </w:r>
      <w:r w:rsidR="00934BC9">
        <w:rPr>
          <w:color w:val="000000"/>
          <w:szCs w:val="24"/>
        </w:rPr>
        <w:t xml:space="preserve">Nový Protokol o používání principu subsidiarity a proporcionality zaváděl do procesu posuzování souladu legislativních aktů se subsidiaritou i členské státy. Stále ale zůstalo poslední slovo v rukou samotných orgánů. Navíc nebyla vůbec vyřešena neurčitost některých pojmů, které subsidiaritu vymezují. </w:t>
      </w:r>
    </w:p>
    <w:p w:rsidR="006D794B" w:rsidRPr="00646A2A" w:rsidRDefault="002A7984" w:rsidP="004C6684">
      <w:pPr>
        <w:ind w:firstLine="708"/>
        <w:rPr>
          <w:color w:val="000000"/>
          <w:szCs w:val="24"/>
        </w:rPr>
      </w:pPr>
      <w:r>
        <w:rPr>
          <w:color w:val="000000"/>
          <w:szCs w:val="24"/>
        </w:rPr>
        <w:t xml:space="preserve">Před zakotvení </w:t>
      </w:r>
      <w:r w:rsidR="006D794B" w:rsidRPr="006D794B">
        <w:rPr>
          <w:color w:val="000000"/>
          <w:szCs w:val="24"/>
        </w:rPr>
        <w:t>subsid</w:t>
      </w:r>
      <w:r>
        <w:rPr>
          <w:color w:val="000000"/>
          <w:szCs w:val="24"/>
        </w:rPr>
        <w:t>iarity do práva EU</w:t>
      </w:r>
      <w:r w:rsidR="004C6684">
        <w:rPr>
          <w:color w:val="000000"/>
          <w:szCs w:val="24"/>
        </w:rPr>
        <w:t xml:space="preserve"> nebylo</w:t>
      </w:r>
      <w:r>
        <w:rPr>
          <w:color w:val="000000"/>
          <w:szCs w:val="24"/>
        </w:rPr>
        <w:t xml:space="preserve"> zcela jasné, zdali má Evropský soudní dvůr</w:t>
      </w:r>
      <w:r w:rsidR="006D794B" w:rsidRPr="006D794B">
        <w:rPr>
          <w:color w:val="000000"/>
          <w:szCs w:val="24"/>
        </w:rPr>
        <w:t xml:space="preserve"> </w:t>
      </w:r>
      <w:r>
        <w:rPr>
          <w:color w:val="000000"/>
          <w:szCs w:val="24"/>
        </w:rPr>
        <w:t xml:space="preserve">právo </w:t>
      </w:r>
      <w:r w:rsidR="006D794B" w:rsidRPr="006D794B">
        <w:rPr>
          <w:color w:val="000000"/>
          <w:szCs w:val="24"/>
        </w:rPr>
        <w:t>přezkoumávat</w:t>
      </w:r>
      <w:r>
        <w:rPr>
          <w:color w:val="000000"/>
          <w:szCs w:val="24"/>
        </w:rPr>
        <w:t xml:space="preserve"> plnění subsidiarity</w:t>
      </w:r>
      <w:r w:rsidR="006D794B" w:rsidRPr="006D794B">
        <w:rPr>
          <w:color w:val="000000"/>
          <w:szCs w:val="24"/>
        </w:rPr>
        <w:t xml:space="preserve">. </w:t>
      </w:r>
      <w:r w:rsidR="00DE4F5E">
        <w:rPr>
          <w:color w:val="000000"/>
          <w:szCs w:val="24"/>
        </w:rPr>
        <w:t>Postupně se pochyby vyvrátil</w:t>
      </w:r>
      <w:r w:rsidR="004C6684">
        <w:rPr>
          <w:color w:val="000000"/>
          <w:szCs w:val="24"/>
        </w:rPr>
        <w:t>y a tato pravomoc byla vnesena</w:t>
      </w:r>
      <w:r w:rsidR="00E51C38">
        <w:rPr>
          <w:color w:val="000000"/>
          <w:szCs w:val="24"/>
        </w:rPr>
        <w:t xml:space="preserve"> nejdříve do Protokolu v amster</w:t>
      </w:r>
      <w:r w:rsidR="00DE4F5E">
        <w:rPr>
          <w:color w:val="000000"/>
          <w:szCs w:val="24"/>
        </w:rPr>
        <w:t>damském znění a nyní je zakotvena v</w:t>
      </w:r>
      <w:r w:rsidR="00E51C38">
        <w:rPr>
          <w:color w:val="000000"/>
          <w:szCs w:val="24"/>
        </w:rPr>
        <w:t xml:space="preserve"> čl. 8 Protokolu l</w:t>
      </w:r>
      <w:r w:rsidR="000340A2">
        <w:rPr>
          <w:color w:val="000000"/>
          <w:szCs w:val="24"/>
        </w:rPr>
        <w:t>isabonského. D</w:t>
      </w:r>
      <w:r w:rsidR="006D794B" w:rsidRPr="006D794B">
        <w:rPr>
          <w:color w:val="000000"/>
          <w:szCs w:val="24"/>
        </w:rPr>
        <w:t>osavadní judikatura</w:t>
      </w:r>
      <w:r w:rsidR="000340A2">
        <w:rPr>
          <w:color w:val="000000"/>
          <w:szCs w:val="24"/>
        </w:rPr>
        <w:t xml:space="preserve"> týkající se principu není příliš bohatá. Přesto však naznačuje, že ESD</w:t>
      </w:r>
      <w:r w:rsidR="006D794B" w:rsidRPr="006D794B">
        <w:rPr>
          <w:color w:val="000000"/>
          <w:szCs w:val="24"/>
        </w:rPr>
        <w:t xml:space="preserve"> uplatňuje</w:t>
      </w:r>
      <w:r w:rsidR="000340A2">
        <w:rPr>
          <w:color w:val="000000"/>
          <w:szCs w:val="24"/>
        </w:rPr>
        <w:t xml:space="preserve"> příliš</w:t>
      </w:r>
      <w:r w:rsidR="006D794B" w:rsidRPr="006D794B">
        <w:rPr>
          <w:color w:val="000000"/>
          <w:szCs w:val="24"/>
        </w:rPr>
        <w:t xml:space="preserve"> </w:t>
      </w:r>
      <w:r w:rsidR="000340A2">
        <w:rPr>
          <w:color w:val="000000"/>
          <w:szCs w:val="24"/>
        </w:rPr>
        <w:t xml:space="preserve">opatrný přístup k přezkumu. Ve svých rozhodnutích </w:t>
      </w:r>
      <w:r w:rsidR="006D794B" w:rsidRPr="006D794B">
        <w:rPr>
          <w:color w:val="000000"/>
          <w:szCs w:val="24"/>
        </w:rPr>
        <w:t>klade</w:t>
      </w:r>
      <w:r w:rsidR="000340A2">
        <w:rPr>
          <w:color w:val="000000"/>
          <w:szCs w:val="24"/>
        </w:rPr>
        <w:t xml:space="preserve"> důraz spíše na splnění procesní stránky subsidiarity</w:t>
      </w:r>
      <w:r w:rsidR="00975F10">
        <w:rPr>
          <w:color w:val="000000"/>
          <w:szCs w:val="24"/>
        </w:rPr>
        <w:t>, posuzování obsahové stránky subsidiarity vůbec neřeší</w:t>
      </w:r>
      <w:r w:rsidR="000340A2">
        <w:rPr>
          <w:color w:val="000000"/>
          <w:szCs w:val="24"/>
        </w:rPr>
        <w:t>.</w:t>
      </w:r>
      <w:r w:rsidR="00DA2281">
        <w:rPr>
          <w:color w:val="000000"/>
          <w:szCs w:val="24"/>
        </w:rPr>
        <w:t xml:space="preserve"> </w:t>
      </w:r>
      <w:r w:rsidR="00975F10">
        <w:rPr>
          <w:color w:val="000000"/>
          <w:szCs w:val="24"/>
        </w:rPr>
        <w:t>Ve většině svých rozhodnutí se navíc ESD přiklonil na stranu aktivit</w:t>
      </w:r>
      <w:r w:rsidR="006D794B" w:rsidRPr="006D794B">
        <w:rPr>
          <w:color w:val="000000"/>
          <w:szCs w:val="24"/>
        </w:rPr>
        <w:t xml:space="preserve"> EU </w:t>
      </w:r>
      <w:r w:rsidR="00646A2A">
        <w:rPr>
          <w:color w:val="000000"/>
          <w:szCs w:val="24"/>
        </w:rPr>
        <w:t xml:space="preserve">a </w:t>
      </w:r>
      <w:r w:rsidR="006D794B" w:rsidRPr="006D794B">
        <w:rPr>
          <w:color w:val="000000"/>
          <w:szCs w:val="24"/>
        </w:rPr>
        <w:t>námitky o porušení subsidiarity neuznal.</w:t>
      </w:r>
    </w:p>
    <w:p w:rsidR="006D794B" w:rsidRPr="006D794B" w:rsidRDefault="00646A2A" w:rsidP="00646A2A">
      <w:pPr>
        <w:rPr>
          <w:color w:val="000000"/>
          <w:szCs w:val="24"/>
        </w:rPr>
      </w:pPr>
      <w:r>
        <w:rPr>
          <w:color w:val="000000"/>
          <w:szCs w:val="24"/>
        </w:rPr>
        <w:tab/>
        <w:t xml:space="preserve">Reálný vliv </w:t>
      </w:r>
      <w:r w:rsidR="006D794B" w:rsidRPr="006D794B">
        <w:rPr>
          <w:color w:val="000000"/>
          <w:szCs w:val="24"/>
        </w:rPr>
        <w:t>zásady subsidiarity</w:t>
      </w:r>
      <w:r>
        <w:rPr>
          <w:color w:val="000000"/>
          <w:szCs w:val="24"/>
        </w:rPr>
        <w:t xml:space="preserve"> na </w:t>
      </w:r>
      <w:proofErr w:type="spellStart"/>
      <w:r>
        <w:rPr>
          <w:color w:val="000000"/>
          <w:szCs w:val="24"/>
        </w:rPr>
        <w:t>komunitární</w:t>
      </w:r>
      <w:proofErr w:type="spellEnd"/>
      <w:r>
        <w:rPr>
          <w:color w:val="000000"/>
          <w:szCs w:val="24"/>
        </w:rPr>
        <w:t xml:space="preserve"> právo a otázka jejího </w:t>
      </w:r>
      <w:r w:rsidR="006D794B" w:rsidRPr="006D794B">
        <w:rPr>
          <w:color w:val="000000"/>
          <w:szCs w:val="24"/>
        </w:rPr>
        <w:t>dodržování patří k nejkontroverznějším tématům v evropském právu</w:t>
      </w:r>
      <w:r w:rsidR="00BE4DC1">
        <w:rPr>
          <w:color w:val="000000"/>
          <w:szCs w:val="24"/>
        </w:rPr>
        <w:t xml:space="preserve">. Dle některých </w:t>
      </w:r>
      <w:r w:rsidR="00701AB6">
        <w:rPr>
          <w:color w:val="000000"/>
          <w:szCs w:val="24"/>
        </w:rPr>
        <w:t>odborn</w:t>
      </w:r>
      <w:r w:rsidR="00BE4DC1">
        <w:rPr>
          <w:color w:val="000000"/>
          <w:szCs w:val="24"/>
        </w:rPr>
        <w:t xml:space="preserve">íků </w:t>
      </w:r>
      <w:r w:rsidR="006D794B" w:rsidRPr="006D794B">
        <w:rPr>
          <w:color w:val="000000"/>
          <w:szCs w:val="24"/>
        </w:rPr>
        <w:t xml:space="preserve">jde o </w:t>
      </w:r>
      <w:r w:rsidR="00BE4DC1">
        <w:rPr>
          <w:color w:val="000000"/>
          <w:szCs w:val="24"/>
        </w:rPr>
        <w:t>„</w:t>
      </w:r>
      <w:r w:rsidR="006D794B" w:rsidRPr="006D794B">
        <w:rPr>
          <w:color w:val="000000"/>
          <w:szCs w:val="24"/>
        </w:rPr>
        <w:t xml:space="preserve">víceméně symbolický nástroj, který byl vytvořen jako zastírací manévr pro uspokojení veřejnosti a jiných </w:t>
      </w:r>
      <w:r w:rsidR="006D794B" w:rsidRPr="006D794B">
        <w:rPr>
          <w:color w:val="000000"/>
          <w:szCs w:val="24"/>
        </w:rPr>
        <w:lastRenderedPageBreak/>
        <w:t>aktérů v národních státech a neplní svůj půvo</w:t>
      </w:r>
      <w:r w:rsidR="00BE4DC1">
        <w:rPr>
          <w:color w:val="000000"/>
          <w:szCs w:val="24"/>
        </w:rPr>
        <w:t xml:space="preserve">dní cíl zkoumat nutnost zásahu </w:t>
      </w:r>
      <w:r w:rsidR="006D794B" w:rsidRPr="006D794B">
        <w:rPr>
          <w:color w:val="000000"/>
          <w:szCs w:val="24"/>
        </w:rPr>
        <w:t>EU</w:t>
      </w:r>
      <w:r w:rsidR="00BE4DC1">
        <w:rPr>
          <w:color w:val="000000"/>
          <w:szCs w:val="24"/>
        </w:rPr>
        <w:t>“</w:t>
      </w:r>
      <w:r w:rsidR="00303CDA">
        <w:rPr>
          <w:rStyle w:val="Znakapoznpodarou"/>
          <w:color w:val="000000"/>
          <w:szCs w:val="24"/>
        </w:rPr>
        <w:footnoteReference w:id="109"/>
      </w:r>
      <w:r w:rsidR="006D794B" w:rsidRPr="006D794B">
        <w:rPr>
          <w:color w:val="000000"/>
          <w:szCs w:val="24"/>
        </w:rPr>
        <w:t>.</w:t>
      </w:r>
      <w:r w:rsidR="00BE4DC1">
        <w:rPr>
          <w:color w:val="000000"/>
          <w:szCs w:val="24"/>
        </w:rPr>
        <w:t xml:space="preserve"> </w:t>
      </w:r>
      <w:r w:rsidR="00701AB6">
        <w:rPr>
          <w:color w:val="000000"/>
          <w:szCs w:val="24"/>
        </w:rPr>
        <w:t xml:space="preserve">Kritici upozorňují zejména na špatně fungující </w:t>
      </w:r>
      <w:r w:rsidR="006D794B" w:rsidRPr="006D794B">
        <w:rPr>
          <w:color w:val="000000"/>
          <w:szCs w:val="24"/>
        </w:rPr>
        <w:t>mechanismy kontroly</w:t>
      </w:r>
      <w:r w:rsidR="00701AB6">
        <w:rPr>
          <w:color w:val="000000"/>
          <w:szCs w:val="24"/>
        </w:rPr>
        <w:t xml:space="preserve"> dodržování subsidiarity. Orgány EU mají pochopitelně snahy o rozšiřování svých kompetencí, proto jsou schopny si každý svůj legislativní krok v rámci kritérií subsidiarity odůvodnit. Evropský soudní dvůr navíc orgány EU v těchto tendencích podporuje svou zdrženlivostí ve vykládání subsidiarity a také tím, že ještě žádný legislativní akt pro rozpor se subsidiaritou nezrušil. </w:t>
      </w:r>
    </w:p>
    <w:p w:rsidR="00D364C6" w:rsidRPr="006D794B" w:rsidRDefault="00D364C6" w:rsidP="00D364C6">
      <w:pPr>
        <w:rPr>
          <w:color w:val="000000"/>
          <w:szCs w:val="24"/>
        </w:rPr>
      </w:pPr>
      <w:r>
        <w:rPr>
          <w:color w:val="000000"/>
          <w:szCs w:val="24"/>
        </w:rPr>
        <w:tab/>
        <w:t xml:space="preserve">Proti této kritice se staví jiní přestavitelé, kteří tvrdí, že subsidiarita i přesto tyto nedostatky plní svou funkci ochrany před přílišnými zásahy institucí EU do pravomocí členských států. </w:t>
      </w:r>
      <w:r w:rsidR="00CC715A">
        <w:rPr>
          <w:color w:val="000000"/>
          <w:szCs w:val="24"/>
        </w:rPr>
        <w:t xml:space="preserve">Působí </w:t>
      </w:r>
      <w:r w:rsidR="00E164A6">
        <w:rPr>
          <w:color w:val="000000"/>
          <w:szCs w:val="24"/>
        </w:rPr>
        <w:t>jako strašák na orgány EU, které</w:t>
      </w:r>
      <w:r w:rsidR="00CC715A">
        <w:rPr>
          <w:color w:val="000000"/>
          <w:szCs w:val="24"/>
        </w:rPr>
        <w:t xml:space="preserve"> díky tomu více promýšlejí každý svůj legislativní záměr a dbají na to, aby posléze se subsidiaritou nepřišel do konfliktu.</w:t>
      </w:r>
    </w:p>
    <w:p w:rsidR="006D794B" w:rsidRDefault="00CC715A" w:rsidP="00962CFB">
      <w:pPr>
        <w:ind w:firstLine="708"/>
        <w:rPr>
          <w:color w:val="000000"/>
          <w:szCs w:val="24"/>
        </w:rPr>
      </w:pPr>
      <w:r>
        <w:rPr>
          <w:color w:val="000000"/>
          <w:szCs w:val="24"/>
        </w:rPr>
        <w:t>Názor většiny je ovšem k postav</w:t>
      </w:r>
      <w:r w:rsidR="005F044D">
        <w:rPr>
          <w:color w:val="000000"/>
          <w:szCs w:val="24"/>
        </w:rPr>
        <w:t>ení subsidiarity kritický a i autorka</w:t>
      </w:r>
      <w:r>
        <w:rPr>
          <w:color w:val="000000"/>
          <w:szCs w:val="24"/>
        </w:rPr>
        <w:t xml:space="preserve"> se k tomuto</w:t>
      </w:r>
      <w:r w:rsidR="005F044D">
        <w:rPr>
          <w:color w:val="000000"/>
          <w:szCs w:val="24"/>
        </w:rPr>
        <w:t xml:space="preserve"> názoru přiklání</w:t>
      </w:r>
      <w:r>
        <w:rPr>
          <w:color w:val="000000"/>
          <w:szCs w:val="24"/>
        </w:rPr>
        <w:t xml:space="preserve">. Subsidiarita je správně </w:t>
      </w:r>
      <w:r w:rsidR="00962CFB">
        <w:rPr>
          <w:color w:val="000000"/>
          <w:szCs w:val="24"/>
        </w:rPr>
        <w:t xml:space="preserve">stvořený princip, který ovšem v důsledku špatného zacházení s ním </w:t>
      </w:r>
      <w:r w:rsidR="00E164A6">
        <w:rPr>
          <w:color w:val="000000"/>
          <w:szCs w:val="24"/>
        </w:rPr>
        <w:t>neplní</w:t>
      </w:r>
      <w:r w:rsidR="00962CFB">
        <w:rPr>
          <w:color w:val="000000"/>
          <w:szCs w:val="24"/>
        </w:rPr>
        <w:t xml:space="preserve"> v Evropské </w:t>
      </w:r>
      <w:r w:rsidR="00E164A6">
        <w:rPr>
          <w:color w:val="000000"/>
          <w:szCs w:val="24"/>
        </w:rPr>
        <w:t>u</w:t>
      </w:r>
      <w:r w:rsidR="00962CFB">
        <w:rPr>
          <w:color w:val="000000"/>
          <w:szCs w:val="24"/>
        </w:rPr>
        <w:t xml:space="preserve">nii své funkce. I </w:t>
      </w:r>
      <w:r w:rsidR="00E164A6">
        <w:rPr>
          <w:color w:val="000000"/>
          <w:szCs w:val="24"/>
        </w:rPr>
        <w:t xml:space="preserve">proto </w:t>
      </w:r>
      <w:r w:rsidR="00962CFB">
        <w:rPr>
          <w:color w:val="000000"/>
          <w:szCs w:val="24"/>
        </w:rPr>
        <w:t xml:space="preserve">bylo snahou nové Lisabonské smlouvy toto změnit a postavení subsidiarity posílit. Nejvíce se očekává od zapojení národních parlamentů. Je ovšem otázkou budoucnosti, budou-li národní parlamenty schopny se své role dostatečně zhostit a </w:t>
      </w:r>
      <w:r w:rsidR="00B022E5">
        <w:rPr>
          <w:color w:val="000000"/>
          <w:szCs w:val="24"/>
        </w:rPr>
        <w:t xml:space="preserve">vydobýt si silnou pozici v rámci procesí fáze legislativní činnosti </w:t>
      </w:r>
      <w:proofErr w:type="spellStart"/>
      <w:r w:rsidR="00E164A6">
        <w:rPr>
          <w:color w:val="000000"/>
          <w:szCs w:val="24"/>
        </w:rPr>
        <w:t>komuni</w:t>
      </w:r>
      <w:r w:rsidR="00B022E5">
        <w:rPr>
          <w:color w:val="000000"/>
          <w:szCs w:val="24"/>
        </w:rPr>
        <w:t>tárního</w:t>
      </w:r>
      <w:proofErr w:type="spellEnd"/>
      <w:r w:rsidR="00B022E5">
        <w:rPr>
          <w:color w:val="000000"/>
          <w:szCs w:val="24"/>
        </w:rPr>
        <w:t xml:space="preserve"> práva. </w:t>
      </w:r>
    </w:p>
    <w:p w:rsidR="006F5669" w:rsidRDefault="006F5669">
      <w:pPr>
        <w:spacing w:line="240" w:lineRule="auto"/>
        <w:jc w:val="left"/>
        <w:rPr>
          <w:color w:val="000000"/>
          <w:szCs w:val="24"/>
        </w:rPr>
      </w:pPr>
      <w:r>
        <w:rPr>
          <w:color w:val="000000"/>
          <w:szCs w:val="24"/>
        </w:rPr>
        <w:br w:type="page"/>
      </w:r>
    </w:p>
    <w:p w:rsidR="006F5669" w:rsidRDefault="006F5669" w:rsidP="006F5669">
      <w:pPr>
        <w:pStyle w:val="Nadpis1"/>
        <w:numPr>
          <w:ilvl w:val="0"/>
          <w:numId w:val="0"/>
        </w:numPr>
        <w:ind w:left="357" w:hanging="357"/>
      </w:pPr>
      <w:bookmarkStart w:id="42" w:name="_Toc325928507"/>
      <w:r>
        <w:lastRenderedPageBreak/>
        <w:t>Použitá literatura a prameny</w:t>
      </w:r>
      <w:bookmarkEnd w:id="42"/>
    </w:p>
    <w:p w:rsidR="00D92F1B" w:rsidRPr="00784A74" w:rsidRDefault="00D92F1B" w:rsidP="00D92F1B">
      <w:pPr>
        <w:rPr>
          <w:b/>
          <w:sz w:val="32"/>
          <w:szCs w:val="32"/>
        </w:rPr>
      </w:pPr>
      <w:r w:rsidRPr="00784A74">
        <w:rPr>
          <w:b/>
          <w:sz w:val="32"/>
          <w:szCs w:val="32"/>
        </w:rPr>
        <w:t>Smlouvy</w:t>
      </w:r>
    </w:p>
    <w:p w:rsidR="00D92F1B" w:rsidRPr="00D92F1B" w:rsidRDefault="005F044D" w:rsidP="00C07B28">
      <w:pPr>
        <w:spacing w:line="480" w:lineRule="auto"/>
      </w:pPr>
      <w:r>
        <w:t>Amster</w:t>
      </w:r>
      <w:r w:rsidR="00D92F1B" w:rsidRPr="00D92F1B">
        <w:t>damská smlouva</w:t>
      </w:r>
    </w:p>
    <w:p w:rsidR="00D92F1B" w:rsidRPr="00D92F1B" w:rsidRDefault="00D92F1B" w:rsidP="00C07B28">
      <w:pPr>
        <w:spacing w:line="480" w:lineRule="auto"/>
      </w:pPr>
      <w:r w:rsidRPr="00D92F1B">
        <w:t>Jednotný Evropský akt</w:t>
      </w:r>
    </w:p>
    <w:p w:rsidR="00D92F1B" w:rsidRPr="00D92F1B" w:rsidRDefault="00D92F1B" w:rsidP="00C07B28">
      <w:pPr>
        <w:spacing w:line="480" w:lineRule="auto"/>
      </w:pPr>
      <w:r w:rsidRPr="00D92F1B">
        <w:t>Lisabonská smlouva</w:t>
      </w:r>
    </w:p>
    <w:p w:rsidR="00D92F1B" w:rsidRPr="00D92F1B" w:rsidRDefault="00D92F1B" w:rsidP="00C07B28">
      <w:pPr>
        <w:spacing w:line="480" w:lineRule="auto"/>
      </w:pPr>
      <w:r w:rsidRPr="00D92F1B">
        <w:t>Niceská smlouva</w:t>
      </w:r>
    </w:p>
    <w:p w:rsidR="00D92F1B" w:rsidRPr="00D92F1B" w:rsidRDefault="00D92F1B" w:rsidP="00C07B28">
      <w:pPr>
        <w:spacing w:line="480" w:lineRule="auto"/>
      </w:pPr>
      <w:r w:rsidRPr="00D92F1B">
        <w:t>Protokol č. 2 o používání zásad subsidiarity a proporcionality</w:t>
      </w:r>
    </w:p>
    <w:p w:rsidR="00D92F1B" w:rsidRPr="00D92F1B" w:rsidRDefault="00D92F1B" w:rsidP="00C07B28">
      <w:pPr>
        <w:spacing w:line="480" w:lineRule="auto"/>
      </w:pPr>
      <w:r w:rsidRPr="00D92F1B">
        <w:t>Protokol č.</w:t>
      </w:r>
      <w:r w:rsidR="00C07B28">
        <w:t xml:space="preserve"> </w:t>
      </w:r>
      <w:r w:rsidRPr="00D92F1B">
        <w:t>30 o používání zásad subsidiarity a proporcionality</w:t>
      </w:r>
    </w:p>
    <w:p w:rsidR="00D92F1B" w:rsidRPr="00D92F1B" w:rsidRDefault="00D92F1B" w:rsidP="00C07B28">
      <w:pPr>
        <w:spacing w:line="480" w:lineRule="auto"/>
      </w:pPr>
      <w:r w:rsidRPr="00D92F1B">
        <w:t>Smlouva o Evropské unii</w:t>
      </w:r>
    </w:p>
    <w:p w:rsidR="00D92F1B" w:rsidRPr="00D92F1B" w:rsidRDefault="00D92F1B" w:rsidP="00C07B28">
      <w:pPr>
        <w:spacing w:line="480" w:lineRule="auto"/>
      </w:pPr>
      <w:r w:rsidRPr="00D92F1B">
        <w:t>Smlouva o založení Evropského společenství</w:t>
      </w:r>
    </w:p>
    <w:p w:rsidR="006F5669" w:rsidRPr="00D92F1B" w:rsidRDefault="006F5669" w:rsidP="00C07B28">
      <w:pPr>
        <w:spacing w:line="480" w:lineRule="auto"/>
      </w:pPr>
    </w:p>
    <w:p w:rsidR="00D92F1B" w:rsidRPr="00426C3F" w:rsidRDefault="00D92F1B" w:rsidP="006F5669">
      <w:pPr>
        <w:rPr>
          <w:b/>
          <w:sz w:val="28"/>
          <w:szCs w:val="28"/>
        </w:rPr>
      </w:pPr>
      <w:r w:rsidRPr="00426C3F">
        <w:rPr>
          <w:b/>
          <w:sz w:val="28"/>
          <w:szCs w:val="28"/>
        </w:rPr>
        <w:t>Směrnice a nařízení</w:t>
      </w:r>
    </w:p>
    <w:p w:rsidR="00C07B28" w:rsidRPr="00784A74" w:rsidRDefault="00C07B28" w:rsidP="00784A74">
      <w:pPr>
        <w:pStyle w:val="NormaChar"/>
        <w:spacing w:line="240" w:lineRule="auto"/>
        <w:rPr>
          <w:sz w:val="24"/>
          <w:szCs w:val="24"/>
        </w:rPr>
      </w:pPr>
      <w:proofErr w:type="spellStart"/>
      <w:r w:rsidRPr="00784A74">
        <w:rPr>
          <w:rStyle w:val="TextpoznpodarouChar1"/>
          <w:spacing w:val="0"/>
          <w:sz w:val="24"/>
          <w:szCs w:val="24"/>
        </w:rPr>
        <w:t>Directive</w:t>
      </w:r>
      <w:proofErr w:type="spellEnd"/>
      <w:r w:rsidRPr="00784A74">
        <w:rPr>
          <w:rStyle w:val="TextpoznpodarouChar1"/>
          <w:spacing w:val="0"/>
          <w:sz w:val="24"/>
          <w:szCs w:val="24"/>
        </w:rPr>
        <w:t xml:space="preserve"> 93/104 </w:t>
      </w:r>
      <w:proofErr w:type="spellStart"/>
      <w:r w:rsidRPr="00784A74">
        <w:rPr>
          <w:rStyle w:val="TextpoznpodarouChar1"/>
          <w:spacing w:val="0"/>
          <w:sz w:val="24"/>
          <w:szCs w:val="24"/>
        </w:rPr>
        <w:t>of</w:t>
      </w:r>
      <w:proofErr w:type="spellEnd"/>
      <w:r w:rsidRPr="00784A74">
        <w:rPr>
          <w:rStyle w:val="TextpoznpodarouChar1"/>
          <w:spacing w:val="0"/>
          <w:sz w:val="24"/>
          <w:szCs w:val="24"/>
        </w:rPr>
        <w:t xml:space="preserve"> </w:t>
      </w:r>
      <w:proofErr w:type="spellStart"/>
      <w:r w:rsidRPr="00784A74">
        <w:rPr>
          <w:rStyle w:val="TextpoznpodarouChar1"/>
          <w:spacing w:val="0"/>
          <w:sz w:val="24"/>
          <w:szCs w:val="24"/>
        </w:rPr>
        <w:t>the</w:t>
      </w:r>
      <w:proofErr w:type="spellEnd"/>
      <w:r w:rsidRPr="00784A74">
        <w:rPr>
          <w:rStyle w:val="TextpoznpodarouChar1"/>
          <w:spacing w:val="0"/>
          <w:sz w:val="24"/>
          <w:szCs w:val="24"/>
        </w:rPr>
        <w:t xml:space="preserve"> Council </w:t>
      </w:r>
      <w:proofErr w:type="spellStart"/>
      <w:r w:rsidRPr="00784A74">
        <w:rPr>
          <w:rStyle w:val="TextpoznpodarouChar1"/>
          <w:spacing w:val="0"/>
          <w:sz w:val="24"/>
          <w:szCs w:val="24"/>
        </w:rPr>
        <w:t>concerning</w:t>
      </w:r>
      <w:proofErr w:type="spellEnd"/>
      <w:r w:rsidRPr="00784A74">
        <w:rPr>
          <w:rStyle w:val="TextpoznpodarouChar1"/>
          <w:spacing w:val="0"/>
          <w:sz w:val="24"/>
          <w:szCs w:val="24"/>
        </w:rPr>
        <w:t xml:space="preserve"> </w:t>
      </w:r>
      <w:proofErr w:type="spellStart"/>
      <w:r w:rsidRPr="00784A74">
        <w:rPr>
          <w:rStyle w:val="TextpoznpodarouChar1"/>
          <w:spacing w:val="0"/>
          <w:sz w:val="24"/>
          <w:szCs w:val="24"/>
        </w:rPr>
        <w:t>certain</w:t>
      </w:r>
      <w:proofErr w:type="spellEnd"/>
      <w:r w:rsidRPr="00784A74">
        <w:rPr>
          <w:rStyle w:val="TextpoznpodarouChar1"/>
          <w:spacing w:val="0"/>
          <w:sz w:val="24"/>
          <w:szCs w:val="24"/>
        </w:rPr>
        <w:t xml:space="preserve"> </w:t>
      </w:r>
      <w:proofErr w:type="spellStart"/>
      <w:r w:rsidRPr="00784A74">
        <w:rPr>
          <w:rStyle w:val="TextpoznpodarouChar1"/>
          <w:spacing w:val="0"/>
          <w:sz w:val="24"/>
          <w:szCs w:val="24"/>
        </w:rPr>
        <w:t>aspects</w:t>
      </w:r>
      <w:proofErr w:type="spellEnd"/>
      <w:r w:rsidRPr="00784A74">
        <w:rPr>
          <w:rStyle w:val="TextpoznpodarouChar1"/>
          <w:spacing w:val="0"/>
          <w:sz w:val="24"/>
          <w:szCs w:val="24"/>
        </w:rPr>
        <w:t xml:space="preserve">  </w:t>
      </w:r>
      <w:proofErr w:type="spellStart"/>
      <w:r w:rsidRPr="00784A74">
        <w:rPr>
          <w:rStyle w:val="TextpoznpodarouChar1"/>
          <w:spacing w:val="0"/>
          <w:sz w:val="24"/>
          <w:szCs w:val="24"/>
        </w:rPr>
        <w:t>of</w:t>
      </w:r>
      <w:proofErr w:type="spellEnd"/>
      <w:r w:rsidRPr="00784A74">
        <w:rPr>
          <w:rStyle w:val="TextpoznpodarouChar1"/>
          <w:spacing w:val="0"/>
          <w:sz w:val="24"/>
          <w:szCs w:val="24"/>
        </w:rPr>
        <w:t xml:space="preserve"> </w:t>
      </w:r>
      <w:proofErr w:type="spellStart"/>
      <w:r w:rsidRPr="00784A74">
        <w:rPr>
          <w:rStyle w:val="TextpoznpodarouChar1"/>
          <w:spacing w:val="0"/>
          <w:sz w:val="24"/>
          <w:szCs w:val="24"/>
        </w:rPr>
        <w:t>the</w:t>
      </w:r>
      <w:proofErr w:type="spellEnd"/>
      <w:r w:rsidRPr="00784A74">
        <w:rPr>
          <w:rStyle w:val="TextpoznpodarouChar1"/>
          <w:spacing w:val="0"/>
          <w:sz w:val="24"/>
          <w:szCs w:val="24"/>
        </w:rPr>
        <w:t xml:space="preserve"> </w:t>
      </w:r>
      <w:proofErr w:type="spellStart"/>
      <w:r w:rsidRPr="00784A74">
        <w:rPr>
          <w:rStyle w:val="TextpoznpodarouChar1"/>
          <w:spacing w:val="0"/>
          <w:sz w:val="24"/>
          <w:szCs w:val="24"/>
        </w:rPr>
        <w:t>organisation</w:t>
      </w:r>
      <w:proofErr w:type="spellEnd"/>
      <w:r w:rsidRPr="00784A74">
        <w:rPr>
          <w:rStyle w:val="TextpoznpodarouChar1"/>
          <w:spacing w:val="0"/>
          <w:sz w:val="24"/>
          <w:szCs w:val="24"/>
        </w:rPr>
        <w:t xml:space="preserve"> </w:t>
      </w:r>
      <w:proofErr w:type="spellStart"/>
      <w:r w:rsidRPr="00784A74">
        <w:rPr>
          <w:rStyle w:val="TextpoznpodarouChar1"/>
          <w:spacing w:val="0"/>
          <w:sz w:val="24"/>
          <w:szCs w:val="24"/>
        </w:rPr>
        <w:t>of</w:t>
      </w:r>
      <w:proofErr w:type="spellEnd"/>
      <w:r w:rsidRPr="00784A74">
        <w:rPr>
          <w:rStyle w:val="TextpoznpodarouChar1"/>
          <w:spacing w:val="0"/>
          <w:sz w:val="24"/>
          <w:szCs w:val="24"/>
        </w:rPr>
        <w:t xml:space="preserve"> </w:t>
      </w:r>
      <w:proofErr w:type="spellStart"/>
      <w:r w:rsidRPr="00784A74">
        <w:rPr>
          <w:rStyle w:val="TextpoznpodarouChar1"/>
          <w:spacing w:val="0"/>
          <w:sz w:val="24"/>
          <w:szCs w:val="24"/>
        </w:rPr>
        <w:t>working</w:t>
      </w:r>
      <w:proofErr w:type="spellEnd"/>
      <w:r w:rsidRPr="00784A74">
        <w:rPr>
          <w:rStyle w:val="TextpoznpodarouChar1"/>
          <w:spacing w:val="0"/>
          <w:sz w:val="24"/>
          <w:szCs w:val="24"/>
        </w:rPr>
        <w:t xml:space="preserve"> time</w:t>
      </w:r>
    </w:p>
    <w:p w:rsidR="003A4DC6" w:rsidRPr="00784A74" w:rsidRDefault="003A4DC6" w:rsidP="00784A74">
      <w:pPr>
        <w:pStyle w:val="NormaChar"/>
        <w:spacing w:line="240" w:lineRule="auto"/>
        <w:rPr>
          <w:rStyle w:val="TextpoznpodarouChar1"/>
          <w:spacing w:val="0"/>
          <w:sz w:val="24"/>
          <w:szCs w:val="24"/>
        </w:rPr>
      </w:pPr>
    </w:p>
    <w:p w:rsidR="00C07B28" w:rsidRPr="00784A74" w:rsidRDefault="00C07B28" w:rsidP="00784A74">
      <w:pPr>
        <w:pStyle w:val="NormaChar"/>
        <w:spacing w:line="240" w:lineRule="auto"/>
        <w:rPr>
          <w:sz w:val="24"/>
          <w:szCs w:val="24"/>
          <w:lang w:val="en-US"/>
        </w:rPr>
      </w:pPr>
      <w:proofErr w:type="spellStart"/>
      <w:r w:rsidRPr="00784A74">
        <w:rPr>
          <w:rStyle w:val="TextpoznpodarouChar1"/>
          <w:spacing w:val="0"/>
          <w:sz w:val="24"/>
          <w:szCs w:val="24"/>
        </w:rPr>
        <w:t>Directive</w:t>
      </w:r>
      <w:proofErr w:type="spellEnd"/>
      <w:r w:rsidRPr="00784A74">
        <w:rPr>
          <w:rStyle w:val="TextpoznpodarouChar1"/>
          <w:spacing w:val="0"/>
          <w:sz w:val="24"/>
          <w:szCs w:val="24"/>
        </w:rPr>
        <w:t xml:space="preserve"> 94/19 </w:t>
      </w:r>
      <w:proofErr w:type="spellStart"/>
      <w:r w:rsidRPr="00784A74">
        <w:rPr>
          <w:rStyle w:val="TextpoznpodarouChar1"/>
          <w:spacing w:val="0"/>
          <w:sz w:val="24"/>
          <w:szCs w:val="24"/>
        </w:rPr>
        <w:t>of</w:t>
      </w:r>
      <w:proofErr w:type="spellEnd"/>
      <w:r w:rsidRPr="00784A74">
        <w:rPr>
          <w:rStyle w:val="TextpoznpodarouChar1"/>
          <w:spacing w:val="0"/>
          <w:sz w:val="24"/>
          <w:szCs w:val="24"/>
        </w:rPr>
        <w:t xml:space="preserve"> </w:t>
      </w:r>
      <w:proofErr w:type="spellStart"/>
      <w:r w:rsidRPr="00784A74">
        <w:rPr>
          <w:rStyle w:val="TextpoznpodarouChar1"/>
          <w:spacing w:val="0"/>
          <w:sz w:val="24"/>
          <w:szCs w:val="24"/>
        </w:rPr>
        <w:t>the</w:t>
      </w:r>
      <w:proofErr w:type="spellEnd"/>
      <w:r w:rsidRPr="00784A74">
        <w:rPr>
          <w:rStyle w:val="TextpoznpodarouChar1"/>
          <w:spacing w:val="0"/>
          <w:sz w:val="24"/>
          <w:szCs w:val="24"/>
        </w:rPr>
        <w:t xml:space="preserve"> European </w:t>
      </w:r>
      <w:proofErr w:type="spellStart"/>
      <w:r w:rsidRPr="00784A74">
        <w:rPr>
          <w:rStyle w:val="TextpoznpodarouChar1"/>
          <w:spacing w:val="0"/>
          <w:sz w:val="24"/>
          <w:szCs w:val="24"/>
        </w:rPr>
        <w:t>Parliament</w:t>
      </w:r>
      <w:proofErr w:type="spellEnd"/>
      <w:r w:rsidRPr="00784A74">
        <w:rPr>
          <w:rStyle w:val="TextpoznpodarouChar1"/>
          <w:spacing w:val="0"/>
          <w:sz w:val="24"/>
          <w:szCs w:val="24"/>
        </w:rPr>
        <w:t xml:space="preserve"> </w:t>
      </w:r>
      <w:proofErr w:type="spellStart"/>
      <w:r w:rsidRPr="00784A74">
        <w:rPr>
          <w:rStyle w:val="TextpoznpodarouChar1"/>
          <w:spacing w:val="0"/>
          <w:sz w:val="24"/>
          <w:szCs w:val="24"/>
        </w:rPr>
        <w:t>and</w:t>
      </w:r>
      <w:proofErr w:type="spellEnd"/>
      <w:r w:rsidRPr="00784A74">
        <w:rPr>
          <w:rStyle w:val="TextpoznpodarouChar1"/>
          <w:spacing w:val="0"/>
          <w:sz w:val="24"/>
          <w:szCs w:val="24"/>
        </w:rPr>
        <w:t xml:space="preserve"> </w:t>
      </w:r>
      <w:proofErr w:type="spellStart"/>
      <w:r w:rsidRPr="00784A74">
        <w:rPr>
          <w:rStyle w:val="TextpoznpodarouChar1"/>
          <w:spacing w:val="0"/>
          <w:sz w:val="24"/>
          <w:szCs w:val="24"/>
        </w:rPr>
        <w:t>of</w:t>
      </w:r>
      <w:proofErr w:type="spellEnd"/>
      <w:r w:rsidRPr="00784A74">
        <w:rPr>
          <w:rStyle w:val="TextpoznpodarouChar1"/>
          <w:spacing w:val="0"/>
          <w:sz w:val="24"/>
          <w:szCs w:val="24"/>
        </w:rPr>
        <w:t xml:space="preserve"> </w:t>
      </w:r>
      <w:proofErr w:type="spellStart"/>
      <w:r w:rsidRPr="00784A74">
        <w:rPr>
          <w:rStyle w:val="TextpoznpodarouChar1"/>
          <w:spacing w:val="0"/>
          <w:sz w:val="24"/>
          <w:szCs w:val="24"/>
        </w:rPr>
        <w:t>the</w:t>
      </w:r>
      <w:proofErr w:type="spellEnd"/>
      <w:r w:rsidRPr="00784A74">
        <w:rPr>
          <w:rStyle w:val="TextpoznpodarouChar1"/>
          <w:spacing w:val="0"/>
          <w:sz w:val="24"/>
          <w:szCs w:val="24"/>
        </w:rPr>
        <w:t xml:space="preserve"> Council on </w:t>
      </w:r>
      <w:proofErr w:type="spellStart"/>
      <w:r w:rsidRPr="00784A74">
        <w:rPr>
          <w:rStyle w:val="TextpoznpodarouChar1"/>
          <w:spacing w:val="0"/>
          <w:sz w:val="24"/>
          <w:szCs w:val="24"/>
        </w:rPr>
        <w:t>deposit-guarantee</w:t>
      </w:r>
      <w:proofErr w:type="spellEnd"/>
      <w:r w:rsidRPr="00784A74">
        <w:rPr>
          <w:rStyle w:val="TextpoznpodarouChar1"/>
          <w:spacing w:val="0"/>
          <w:sz w:val="24"/>
          <w:szCs w:val="24"/>
        </w:rPr>
        <w:t xml:space="preserve"> </w:t>
      </w:r>
      <w:proofErr w:type="spellStart"/>
      <w:r w:rsidRPr="00784A74">
        <w:rPr>
          <w:rStyle w:val="TextpoznpodarouChar1"/>
          <w:spacing w:val="0"/>
          <w:sz w:val="24"/>
          <w:szCs w:val="24"/>
        </w:rPr>
        <w:t>schemes</w:t>
      </w:r>
      <w:proofErr w:type="spellEnd"/>
      <w:r w:rsidRPr="00784A74">
        <w:rPr>
          <w:rStyle w:val="TextpoznpodarouChar1"/>
          <w:spacing w:val="0"/>
          <w:sz w:val="24"/>
          <w:szCs w:val="24"/>
        </w:rPr>
        <w:t>.</w:t>
      </w:r>
    </w:p>
    <w:p w:rsidR="003A4DC6" w:rsidRPr="00784A74" w:rsidRDefault="003A4DC6" w:rsidP="00784A74">
      <w:pPr>
        <w:pStyle w:val="Textpoznpodarou"/>
        <w:spacing w:line="240" w:lineRule="auto"/>
        <w:rPr>
          <w:sz w:val="24"/>
          <w:szCs w:val="24"/>
        </w:rPr>
      </w:pPr>
    </w:p>
    <w:p w:rsidR="00C07B28" w:rsidRPr="00784A74" w:rsidRDefault="00C07B28" w:rsidP="00784A74">
      <w:pPr>
        <w:pStyle w:val="Textpoznpodarou"/>
        <w:spacing w:line="240" w:lineRule="auto"/>
        <w:rPr>
          <w:sz w:val="24"/>
          <w:szCs w:val="24"/>
        </w:rPr>
      </w:pPr>
      <w:proofErr w:type="spellStart"/>
      <w:r w:rsidRPr="00784A74">
        <w:rPr>
          <w:sz w:val="24"/>
          <w:szCs w:val="24"/>
        </w:rPr>
        <w:t>Directive</w:t>
      </w:r>
      <w:proofErr w:type="spellEnd"/>
      <w:r w:rsidRPr="00784A74">
        <w:rPr>
          <w:sz w:val="24"/>
          <w:szCs w:val="24"/>
        </w:rPr>
        <w:t xml:space="preserve"> 98/43 </w:t>
      </w:r>
      <w:proofErr w:type="spellStart"/>
      <w:r w:rsidRPr="00784A74">
        <w:rPr>
          <w:sz w:val="24"/>
          <w:szCs w:val="24"/>
        </w:rPr>
        <w:t>of</w:t>
      </w:r>
      <w:proofErr w:type="spellEnd"/>
      <w:r w:rsidRPr="00784A74">
        <w:rPr>
          <w:sz w:val="24"/>
          <w:szCs w:val="24"/>
        </w:rPr>
        <w:t xml:space="preserve"> </w:t>
      </w:r>
      <w:proofErr w:type="spellStart"/>
      <w:r w:rsidRPr="00784A74">
        <w:rPr>
          <w:sz w:val="24"/>
          <w:szCs w:val="24"/>
        </w:rPr>
        <w:t>the</w:t>
      </w:r>
      <w:proofErr w:type="spellEnd"/>
      <w:r w:rsidRPr="00784A74">
        <w:rPr>
          <w:sz w:val="24"/>
          <w:szCs w:val="24"/>
        </w:rPr>
        <w:t xml:space="preserve"> </w:t>
      </w:r>
      <w:proofErr w:type="spellStart"/>
      <w:r w:rsidRPr="00784A74">
        <w:rPr>
          <w:sz w:val="24"/>
          <w:szCs w:val="24"/>
        </w:rPr>
        <w:t>European</w:t>
      </w:r>
      <w:proofErr w:type="spellEnd"/>
      <w:r w:rsidRPr="00784A74">
        <w:rPr>
          <w:sz w:val="24"/>
          <w:szCs w:val="24"/>
        </w:rPr>
        <w:t xml:space="preserve"> </w:t>
      </w:r>
      <w:proofErr w:type="spellStart"/>
      <w:r w:rsidRPr="00784A74">
        <w:rPr>
          <w:sz w:val="24"/>
          <w:szCs w:val="24"/>
        </w:rPr>
        <w:t>Parliament</w:t>
      </w:r>
      <w:proofErr w:type="spellEnd"/>
      <w:r w:rsidRPr="00784A74">
        <w:rPr>
          <w:sz w:val="24"/>
          <w:szCs w:val="24"/>
        </w:rPr>
        <w:t xml:space="preserve"> </w:t>
      </w:r>
      <w:proofErr w:type="spellStart"/>
      <w:r w:rsidRPr="00784A74">
        <w:rPr>
          <w:sz w:val="24"/>
          <w:szCs w:val="24"/>
        </w:rPr>
        <w:t>and</w:t>
      </w:r>
      <w:proofErr w:type="spellEnd"/>
      <w:r w:rsidRPr="00784A74">
        <w:rPr>
          <w:sz w:val="24"/>
          <w:szCs w:val="24"/>
        </w:rPr>
        <w:t xml:space="preserve"> </w:t>
      </w:r>
      <w:proofErr w:type="spellStart"/>
      <w:r w:rsidRPr="00784A74">
        <w:rPr>
          <w:sz w:val="24"/>
          <w:szCs w:val="24"/>
        </w:rPr>
        <w:t>of</w:t>
      </w:r>
      <w:proofErr w:type="spellEnd"/>
      <w:r w:rsidRPr="00784A74">
        <w:rPr>
          <w:sz w:val="24"/>
          <w:szCs w:val="24"/>
        </w:rPr>
        <w:t xml:space="preserve"> </w:t>
      </w:r>
      <w:proofErr w:type="spellStart"/>
      <w:r w:rsidRPr="00784A74">
        <w:rPr>
          <w:sz w:val="24"/>
          <w:szCs w:val="24"/>
        </w:rPr>
        <w:t>the</w:t>
      </w:r>
      <w:proofErr w:type="spellEnd"/>
      <w:r w:rsidRPr="00784A74">
        <w:rPr>
          <w:sz w:val="24"/>
          <w:szCs w:val="24"/>
        </w:rPr>
        <w:t xml:space="preserve"> </w:t>
      </w:r>
      <w:proofErr w:type="spellStart"/>
      <w:r w:rsidRPr="00784A74">
        <w:rPr>
          <w:sz w:val="24"/>
          <w:szCs w:val="24"/>
        </w:rPr>
        <w:t>Council</w:t>
      </w:r>
      <w:proofErr w:type="spellEnd"/>
      <w:r w:rsidRPr="00784A74">
        <w:rPr>
          <w:sz w:val="24"/>
          <w:szCs w:val="24"/>
        </w:rPr>
        <w:t xml:space="preserve"> on </w:t>
      </w:r>
      <w:proofErr w:type="spellStart"/>
      <w:r w:rsidRPr="00784A74">
        <w:rPr>
          <w:sz w:val="24"/>
          <w:szCs w:val="24"/>
        </w:rPr>
        <w:t>the</w:t>
      </w:r>
      <w:proofErr w:type="spellEnd"/>
      <w:r w:rsidRPr="00784A74">
        <w:rPr>
          <w:sz w:val="24"/>
          <w:szCs w:val="24"/>
        </w:rPr>
        <w:t xml:space="preserve"> </w:t>
      </w:r>
      <w:proofErr w:type="spellStart"/>
      <w:r w:rsidRPr="00784A74">
        <w:rPr>
          <w:sz w:val="24"/>
          <w:szCs w:val="24"/>
        </w:rPr>
        <w:t>approximation</w:t>
      </w:r>
      <w:proofErr w:type="spellEnd"/>
      <w:r w:rsidRPr="00784A74">
        <w:rPr>
          <w:sz w:val="24"/>
          <w:szCs w:val="24"/>
        </w:rPr>
        <w:t xml:space="preserve"> </w:t>
      </w:r>
      <w:proofErr w:type="spellStart"/>
      <w:r w:rsidRPr="00784A74">
        <w:rPr>
          <w:sz w:val="24"/>
          <w:szCs w:val="24"/>
        </w:rPr>
        <w:t>of</w:t>
      </w:r>
      <w:proofErr w:type="spellEnd"/>
      <w:r w:rsidRPr="00784A74">
        <w:rPr>
          <w:sz w:val="24"/>
          <w:szCs w:val="24"/>
        </w:rPr>
        <w:t xml:space="preserve"> </w:t>
      </w:r>
      <w:proofErr w:type="spellStart"/>
      <w:r w:rsidRPr="00784A74">
        <w:rPr>
          <w:sz w:val="24"/>
          <w:szCs w:val="24"/>
        </w:rPr>
        <w:t>the</w:t>
      </w:r>
      <w:proofErr w:type="spellEnd"/>
      <w:r w:rsidRPr="00784A74">
        <w:rPr>
          <w:sz w:val="24"/>
          <w:szCs w:val="24"/>
        </w:rPr>
        <w:t xml:space="preserve"> </w:t>
      </w:r>
      <w:proofErr w:type="spellStart"/>
      <w:r w:rsidRPr="00784A74">
        <w:rPr>
          <w:sz w:val="24"/>
          <w:szCs w:val="24"/>
        </w:rPr>
        <w:t>laws</w:t>
      </w:r>
      <w:proofErr w:type="spellEnd"/>
      <w:r w:rsidRPr="00784A74">
        <w:rPr>
          <w:sz w:val="24"/>
          <w:szCs w:val="24"/>
        </w:rPr>
        <w:t xml:space="preserve">, </w:t>
      </w:r>
      <w:proofErr w:type="spellStart"/>
      <w:r w:rsidRPr="00784A74">
        <w:rPr>
          <w:sz w:val="24"/>
          <w:szCs w:val="24"/>
        </w:rPr>
        <w:t>regulations</w:t>
      </w:r>
      <w:proofErr w:type="spellEnd"/>
      <w:r w:rsidRPr="00784A74">
        <w:rPr>
          <w:sz w:val="24"/>
          <w:szCs w:val="24"/>
        </w:rPr>
        <w:t xml:space="preserve"> </w:t>
      </w:r>
      <w:proofErr w:type="spellStart"/>
      <w:r w:rsidRPr="00784A74">
        <w:rPr>
          <w:sz w:val="24"/>
          <w:szCs w:val="24"/>
        </w:rPr>
        <w:t>and</w:t>
      </w:r>
      <w:proofErr w:type="spellEnd"/>
      <w:r w:rsidRPr="00784A74">
        <w:rPr>
          <w:sz w:val="24"/>
          <w:szCs w:val="24"/>
        </w:rPr>
        <w:t xml:space="preserve"> </w:t>
      </w:r>
      <w:proofErr w:type="spellStart"/>
      <w:r w:rsidRPr="00784A74">
        <w:rPr>
          <w:sz w:val="24"/>
          <w:szCs w:val="24"/>
        </w:rPr>
        <w:t>administrative</w:t>
      </w:r>
      <w:proofErr w:type="spellEnd"/>
      <w:r w:rsidRPr="00784A74">
        <w:rPr>
          <w:sz w:val="24"/>
          <w:szCs w:val="24"/>
        </w:rPr>
        <w:t xml:space="preserve"> </w:t>
      </w:r>
      <w:proofErr w:type="spellStart"/>
      <w:r w:rsidRPr="00784A74">
        <w:rPr>
          <w:sz w:val="24"/>
          <w:szCs w:val="24"/>
        </w:rPr>
        <w:t>provisions</w:t>
      </w:r>
      <w:proofErr w:type="spellEnd"/>
      <w:r w:rsidRPr="00784A74">
        <w:rPr>
          <w:sz w:val="24"/>
          <w:szCs w:val="24"/>
        </w:rPr>
        <w:t xml:space="preserve"> </w:t>
      </w:r>
      <w:proofErr w:type="spellStart"/>
      <w:r w:rsidRPr="00784A74">
        <w:rPr>
          <w:sz w:val="24"/>
          <w:szCs w:val="24"/>
        </w:rPr>
        <w:t>of</w:t>
      </w:r>
      <w:proofErr w:type="spellEnd"/>
      <w:r w:rsidRPr="00784A74">
        <w:rPr>
          <w:sz w:val="24"/>
          <w:szCs w:val="24"/>
        </w:rPr>
        <w:t xml:space="preserve"> </w:t>
      </w:r>
      <w:proofErr w:type="spellStart"/>
      <w:r w:rsidRPr="00784A74">
        <w:rPr>
          <w:sz w:val="24"/>
          <w:szCs w:val="24"/>
        </w:rPr>
        <w:t>the</w:t>
      </w:r>
      <w:proofErr w:type="spellEnd"/>
      <w:r w:rsidRPr="00784A74">
        <w:rPr>
          <w:sz w:val="24"/>
          <w:szCs w:val="24"/>
        </w:rPr>
        <w:t xml:space="preserve"> </w:t>
      </w:r>
      <w:proofErr w:type="spellStart"/>
      <w:r w:rsidRPr="00784A74">
        <w:rPr>
          <w:sz w:val="24"/>
          <w:szCs w:val="24"/>
        </w:rPr>
        <w:t>Member</w:t>
      </w:r>
      <w:proofErr w:type="spellEnd"/>
      <w:r w:rsidRPr="00784A74">
        <w:rPr>
          <w:sz w:val="24"/>
          <w:szCs w:val="24"/>
        </w:rPr>
        <w:t xml:space="preserve"> </w:t>
      </w:r>
      <w:proofErr w:type="spellStart"/>
      <w:r w:rsidRPr="00784A74">
        <w:rPr>
          <w:sz w:val="24"/>
          <w:szCs w:val="24"/>
        </w:rPr>
        <w:t>States</w:t>
      </w:r>
      <w:proofErr w:type="spellEnd"/>
      <w:r w:rsidRPr="00784A74">
        <w:rPr>
          <w:sz w:val="24"/>
          <w:szCs w:val="24"/>
        </w:rPr>
        <w:t xml:space="preserve"> </w:t>
      </w:r>
      <w:proofErr w:type="spellStart"/>
      <w:r w:rsidRPr="00784A74">
        <w:rPr>
          <w:sz w:val="24"/>
          <w:szCs w:val="24"/>
        </w:rPr>
        <w:t>relating</w:t>
      </w:r>
      <w:proofErr w:type="spellEnd"/>
      <w:r w:rsidRPr="00784A74">
        <w:rPr>
          <w:sz w:val="24"/>
          <w:szCs w:val="24"/>
        </w:rPr>
        <w:t xml:space="preserve"> to </w:t>
      </w:r>
      <w:proofErr w:type="spellStart"/>
      <w:r w:rsidRPr="00784A74">
        <w:rPr>
          <w:sz w:val="24"/>
          <w:szCs w:val="24"/>
        </w:rPr>
        <w:t>the</w:t>
      </w:r>
      <w:proofErr w:type="spellEnd"/>
      <w:r w:rsidRPr="00784A74">
        <w:rPr>
          <w:sz w:val="24"/>
          <w:szCs w:val="24"/>
        </w:rPr>
        <w:t xml:space="preserve"> </w:t>
      </w:r>
      <w:proofErr w:type="spellStart"/>
      <w:r w:rsidRPr="00784A74">
        <w:rPr>
          <w:sz w:val="24"/>
          <w:szCs w:val="24"/>
        </w:rPr>
        <w:t>advertising</w:t>
      </w:r>
      <w:proofErr w:type="spellEnd"/>
      <w:r w:rsidRPr="00784A74">
        <w:rPr>
          <w:sz w:val="24"/>
          <w:szCs w:val="24"/>
        </w:rPr>
        <w:t xml:space="preserve"> </w:t>
      </w:r>
      <w:proofErr w:type="spellStart"/>
      <w:r w:rsidRPr="00784A74">
        <w:rPr>
          <w:sz w:val="24"/>
          <w:szCs w:val="24"/>
        </w:rPr>
        <w:t>and</w:t>
      </w:r>
      <w:proofErr w:type="spellEnd"/>
      <w:r w:rsidRPr="00784A74">
        <w:rPr>
          <w:sz w:val="24"/>
          <w:szCs w:val="24"/>
        </w:rPr>
        <w:t xml:space="preserve"> </w:t>
      </w:r>
      <w:proofErr w:type="spellStart"/>
      <w:r w:rsidRPr="00784A74">
        <w:rPr>
          <w:sz w:val="24"/>
          <w:szCs w:val="24"/>
        </w:rPr>
        <w:t>sponsorship</w:t>
      </w:r>
      <w:proofErr w:type="spellEnd"/>
      <w:r w:rsidRPr="00784A74">
        <w:rPr>
          <w:sz w:val="24"/>
          <w:szCs w:val="24"/>
        </w:rPr>
        <w:t xml:space="preserve"> </w:t>
      </w:r>
      <w:proofErr w:type="spellStart"/>
      <w:r w:rsidRPr="00784A74">
        <w:rPr>
          <w:sz w:val="24"/>
          <w:szCs w:val="24"/>
        </w:rPr>
        <w:t>of</w:t>
      </w:r>
      <w:proofErr w:type="spellEnd"/>
      <w:r w:rsidRPr="00784A74">
        <w:rPr>
          <w:sz w:val="24"/>
          <w:szCs w:val="24"/>
        </w:rPr>
        <w:t xml:space="preserve"> </w:t>
      </w:r>
      <w:proofErr w:type="spellStart"/>
      <w:r w:rsidRPr="00784A74">
        <w:rPr>
          <w:sz w:val="24"/>
          <w:szCs w:val="24"/>
        </w:rPr>
        <w:t>tobacco</w:t>
      </w:r>
      <w:proofErr w:type="spellEnd"/>
      <w:r w:rsidRPr="00784A74">
        <w:rPr>
          <w:sz w:val="24"/>
          <w:szCs w:val="24"/>
        </w:rPr>
        <w:t xml:space="preserve"> </w:t>
      </w:r>
      <w:proofErr w:type="spellStart"/>
      <w:r w:rsidRPr="00784A74">
        <w:rPr>
          <w:sz w:val="24"/>
          <w:szCs w:val="24"/>
        </w:rPr>
        <w:t>products</w:t>
      </w:r>
      <w:proofErr w:type="spellEnd"/>
      <w:r w:rsidRPr="00784A74">
        <w:rPr>
          <w:sz w:val="24"/>
          <w:szCs w:val="24"/>
        </w:rPr>
        <w:t>.</w:t>
      </w:r>
    </w:p>
    <w:p w:rsidR="003A4DC6" w:rsidRPr="00784A74" w:rsidRDefault="003A4DC6" w:rsidP="00784A74">
      <w:pPr>
        <w:pStyle w:val="Textpoznpodarou"/>
        <w:spacing w:line="240" w:lineRule="auto"/>
        <w:rPr>
          <w:sz w:val="24"/>
          <w:szCs w:val="24"/>
        </w:rPr>
      </w:pPr>
    </w:p>
    <w:p w:rsidR="003A4DC6" w:rsidRPr="00784A74" w:rsidRDefault="003A4DC6" w:rsidP="00784A74">
      <w:pPr>
        <w:pStyle w:val="Textpoznpodarou"/>
        <w:spacing w:line="240" w:lineRule="auto"/>
        <w:rPr>
          <w:sz w:val="24"/>
          <w:szCs w:val="24"/>
        </w:rPr>
      </w:pPr>
      <w:proofErr w:type="spellStart"/>
      <w:r w:rsidRPr="00784A74">
        <w:rPr>
          <w:sz w:val="24"/>
          <w:szCs w:val="24"/>
        </w:rPr>
        <w:t>Directive</w:t>
      </w:r>
      <w:proofErr w:type="spellEnd"/>
      <w:r w:rsidRPr="00784A74">
        <w:rPr>
          <w:sz w:val="24"/>
          <w:szCs w:val="24"/>
        </w:rPr>
        <w:t xml:space="preserve"> 89/686/EEC - </w:t>
      </w:r>
      <w:proofErr w:type="spellStart"/>
      <w:r w:rsidRPr="00784A74">
        <w:rPr>
          <w:sz w:val="24"/>
          <w:szCs w:val="24"/>
        </w:rPr>
        <w:t>Scope</w:t>
      </w:r>
      <w:proofErr w:type="spellEnd"/>
      <w:r w:rsidRPr="00784A74">
        <w:rPr>
          <w:sz w:val="24"/>
          <w:szCs w:val="24"/>
        </w:rPr>
        <w:t xml:space="preserve"> - </w:t>
      </w:r>
      <w:proofErr w:type="spellStart"/>
      <w:r w:rsidRPr="00784A74">
        <w:rPr>
          <w:sz w:val="24"/>
          <w:szCs w:val="24"/>
        </w:rPr>
        <w:t>Derogations</w:t>
      </w:r>
      <w:proofErr w:type="spellEnd"/>
      <w:r w:rsidRPr="00784A74">
        <w:rPr>
          <w:sz w:val="24"/>
          <w:szCs w:val="24"/>
        </w:rPr>
        <w:t xml:space="preserve"> - </w:t>
      </w:r>
      <w:proofErr w:type="spellStart"/>
      <w:r w:rsidRPr="00784A74">
        <w:rPr>
          <w:sz w:val="24"/>
          <w:szCs w:val="24"/>
        </w:rPr>
        <w:t>Personal</w:t>
      </w:r>
      <w:proofErr w:type="spellEnd"/>
      <w:r w:rsidRPr="00784A74">
        <w:rPr>
          <w:sz w:val="24"/>
          <w:szCs w:val="24"/>
        </w:rPr>
        <w:t xml:space="preserve"> </w:t>
      </w:r>
      <w:proofErr w:type="spellStart"/>
      <w:r w:rsidRPr="00784A74">
        <w:rPr>
          <w:sz w:val="24"/>
          <w:szCs w:val="24"/>
        </w:rPr>
        <w:t>protective</w:t>
      </w:r>
      <w:proofErr w:type="spellEnd"/>
      <w:r w:rsidRPr="00784A74">
        <w:rPr>
          <w:sz w:val="24"/>
          <w:szCs w:val="24"/>
        </w:rPr>
        <w:t xml:space="preserve"> </w:t>
      </w:r>
      <w:proofErr w:type="spellStart"/>
      <w:r w:rsidRPr="00784A74">
        <w:rPr>
          <w:sz w:val="24"/>
          <w:szCs w:val="24"/>
        </w:rPr>
        <w:t>equipment</w:t>
      </w:r>
      <w:proofErr w:type="spellEnd"/>
      <w:r w:rsidRPr="00784A74">
        <w:rPr>
          <w:sz w:val="24"/>
          <w:szCs w:val="24"/>
        </w:rPr>
        <w:t xml:space="preserve"> </w:t>
      </w:r>
      <w:proofErr w:type="spellStart"/>
      <w:r w:rsidRPr="00784A74">
        <w:rPr>
          <w:sz w:val="24"/>
          <w:szCs w:val="24"/>
        </w:rPr>
        <w:t>designed</w:t>
      </w:r>
      <w:proofErr w:type="spellEnd"/>
      <w:r w:rsidRPr="00784A74">
        <w:rPr>
          <w:sz w:val="24"/>
          <w:szCs w:val="24"/>
        </w:rPr>
        <w:t xml:space="preserve"> </w:t>
      </w:r>
      <w:proofErr w:type="spellStart"/>
      <w:r w:rsidRPr="00784A74">
        <w:rPr>
          <w:sz w:val="24"/>
          <w:szCs w:val="24"/>
        </w:rPr>
        <w:t>and</w:t>
      </w:r>
      <w:proofErr w:type="spellEnd"/>
      <w:r w:rsidRPr="00784A74">
        <w:rPr>
          <w:sz w:val="24"/>
          <w:szCs w:val="24"/>
        </w:rPr>
        <w:t xml:space="preserve"> </w:t>
      </w:r>
      <w:proofErr w:type="spellStart"/>
      <w:r w:rsidRPr="00784A74">
        <w:rPr>
          <w:sz w:val="24"/>
          <w:szCs w:val="24"/>
        </w:rPr>
        <w:t>manufactured</w:t>
      </w:r>
      <w:proofErr w:type="spellEnd"/>
      <w:r w:rsidRPr="00784A74">
        <w:rPr>
          <w:sz w:val="24"/>
          <w:szCs w:val="24"/>
        </w:rPr>
        <w:t xml:space="preserve"> </w:t>
      </w:r>
      <w:proofErr w:type="spellStart"/>
      <w:r w:rsidRPr="00784A74">
        <w:rPr>
          <w:sz w:val="24"/>
          <w:szCs w:val="24"/>
        </w:rPr>
        <w:t>specifically</w:t>
      </w:r>
      <w:proofErr w:type="spellEnd"/>
      <w:r w:rsidRPr="00784A74">
        <w:rPr>
          <w:sz w:val="24"/>
          <w:szCs w:val="24"/>
        </w:rPr>
        <w:t xml:space="preserve"> </w:t>
      </w:r>
      <w:proofErr w:type="spellStart"/>
      <w:r w:rsidRPr="00784A74">
        <w:rPr>
          <w:sz w:val="24"/>
          <w:szCs w:val="24"/>
        </w:rPr>
        <w:t>for</w:t>
      </w:r>
      <w:proofErr w:type="spellEnd"/>
      <w:r w:rsidRPr="00784A74">
        <w:rPr>
          <w:sz w:val="24"/>
          <w:szCs w:val="24"/>
        </w:rPr>
        <w:t xml:space="preserve"> use by </w:t>
      </w:r>
      <w:proofErr w:type="spellStart"/>
      <w:r w:rsidRPr="00784A74">
        <w:rPr>
          <w:sz w:val="24"/>
          <w:szCs w:val="24"/>
        </w:rPr>
        <w:t>the</w:t>
      </w:r>
      <w:proofErr w:type="spellEnd"/>
      <w:r w:rsidRPr="00784A74">
        <w:rPr>
          <w:sz w:val="24"/>
          <w:szCs w:val="24"/>
        </w:rPr>
        <w:t xml:space="preserve"> </w:t>
      </w:r>
      <w:proofErr w:type="spellStart"/>
      <w:r w:rsidRPr="00784A74">
        <w:rPr>
          <w:sz w:val="24"/>
          <w:szCs w:val="24"/>
        </w:rPr>
        <w:t>armed</w:t>
      </w:r>
      <w:proofErr w:type="spellEnd"/>
      <w:r w:rsidRPr="00784A74">
        <w:rPr>
          <w:sz w:val="24"/>
          <w:szCs w:val="24"/>
        </w:rPr>
        <w:t xml:space="preserve"> </w:t>
      </w:r>
      <w:proofErr w:type="spellStart"/>
      <w:r w:rsidRPr="00784A74">
        <w:rPr>
          <w:sz w:val="24"/>
          <w:szCs w:val="24"/>
        </w:rPr>
        <w:t>forces</w:t>
      </w:r>
      <w:proofErr w:type="spellEnd"/>
      <w:r w:rsidRPr="00784A74">
        <w:rPr>
          <w:sz w:val="24"/>
          <w:szCs w:val="24"/>
        </w:rPr>
        <w:t xml:space="preserve"> </w:t>
      </w:r>
      <w:proofErr w:type="spellStart"/>
      <w:r w:rsidRPr="00784A74">
        <w:rPr>
          <w:sz w:val="24"/>
          <w:szCs w:val="24"/>
        </w:rPr>
        <w:t>or</w:t>
      </w:r>
      <w:proofErr w:type="spellEnd"/>
      <w:r w:rsidRPr="00784A74">
        <w:rPr>
          <w:sz w:val="24"/>
          <w:szCs w:val="24"/>
        </w:rPr>
        <w:t xml:space="preserve"> in </w:t>
      </w:r>
      <w:proofErr w:type="spellStart"/>
      <w:r w:rsidRPr="00784A74">
        <w:rPr>
          <w:sz w:val="24"/>
          <w:szCs w:val="24"/>
        </w:rPr>
        <w:t>the</w:t>
      </w:r>
      <w:proofErr w:type="spellEnd"/>
      <w:r w:rsidRPr="00784A74">
        <w:rPr>
          <w:sz w:val="24"/>
          <w:szCs w:val="24"/>
        </w:rPr>
        <w:t xml:space="preserve"> </w:t>
      </w:r>
      <w:proofErr w:type="spellStart"/>
      <w:r w:rsidRPr="00784A74">
        <w:rPr>
          <w:sz w:val="24"/>
          <w:szCs w:val="24"/>
        </w:rPr>
        <w:t>maintenance</w:t>
      </w:r>
      <w:proofErr w:type="spellEnd"/>
      <w:r w:rsidRPr="00784A74">
        <w:rPr>
          <w:sz w:val="24"/>
          <w:szCs w:val="24"/>
        </w:rPr>
        <w:t xml:space="preserve"> </w:t>
      </w:r>
      <w:proofErr w:type="spellStart"/>
      <w:r w:rsidRPr="00784A74">
        <w:rPr>
          <w:sz w:val="24"/>
          <w:szCs w:val="24"/>
        </w:rPr>
        <w:t>of</w:t>
      </w:r>
      <w:proofErr w:type="spellEnd"/>
      <w:r w:rsidRPr="00784A74">
        <w:rPr>
          <w:sz w:val="24"/>
          <w:szCs w:val="24"/>
        </w:rPr>
        <w:t xml:space="preserve"> </w:t>
      </w:r>
      <w:proofErr w:type="spellStart"/>
      <w:r w:rsidRPr="00784A74">
        <w:rPr>
          <w:sz w:val="24"/>
          <w:szCs w:val="24"/>
        </w:rPr>
        <w:t>law</w:t>
      </w:r>
      <w:proofErr w:type="spellEnd"/>
      <w:r w:rsidRPr="00784A74">
        <w:rPr>
          <w:sz w:val="24"/>
          <w:szCs w:val="24"/>
        </w:rPr>
        <w:t xml:space="preserve"> </w:t>
      </w:r>
      <w:proofErr w:type="spellStart"/>
      <w:r w:rsidRPr="00784A74">
        <w:rPr>
          <w:sz w:val="24"/>
          <w:szCs w:val="24"/>
        </w:rPr>
        <w:t>and</w:t>
      </w:r>
      <w:proofErr w:type="spellEnd"/>
      <w:r w:rsidRPr="00784A74">
        <w:rPr>
          <w:sz w:val="24"/>
          <w:szCs w:val="24"/>
        </w:rPr>
        <w:t xml:space="preserve"> </w:t>
      </w:r>
      <w:proofErr w:type="spellStart"/>
      <w:r w:rsidRPr="00784A74">
        <w:rPr>
          <w:sz w:val="24"/>
          <w:szCs w:val="24"/>
        </w:rPr>
        <w:t>order</w:t>
      </w:r>
      <w:proofErr w:type="spellEnd"/>
      <w:r w:rsidRPr="00784A74">
        <w:rPr>
          <w:sz w:val="24"/>
          <w:szCs w:val="24"/>
        </w:rPr>
        <w:t>.</w:t>
      </w:r>
    </w:p>
    <w:p w:rsidR="003A4DC6" w:rsidRPr="00784A74" w:rsidRDefault="003A4DC6" w:rsidP="00784A74">
      <w:pPr>
        <w:pStyle w:val="Textpoznpodarou"/>
        <w:spacing w:line="240" w:lineRule="auto"/>
        <w:rPr>
          <w:sz w:val="24"/>
          <w:szCs w:val="24"/>
        </w:rPr>
      </w:pPr>
    </w:p>
    <w:p w:rsidR="003A4DC6" w:rsidRPr="00784A74" w:rsidRDefault="003A4DC6" w:rsidP="006D4932">
      <w:pPr>
        <w:pStyle w:val="Bezmezer"/>
      </w:pPr>
      <w:r w:rsidRPr="00784A74">
        <w:t>Nařízení Komise (ES) č. 1170/2009, kterým se mění směrnice Evropského parlamentu a Rady 2002/46/ES a nařízení Evropského parlamentu a Rady (ES) č. 1925/2006, pokud jde o seznamy vitaminů a minerálních látek a jejich forem, které lze přidávat do potravin, včetně doplňků stravy</w:t>
      </w:r>
    </w:p>
    <w:p w:rsidR="00784A74" w:rsidRDefault="00784A74" w:rsidP="006D4932">
      <w:pPr>
        <w:pStyle w:val="Bezmezer"/>
        <w:rPr>
          <w:szCs w:val="24"/>
        </w:rPr>
      </w:pPr>
    </w:p>
    <w:p w:rsidR="004B7FE0" w:rsidRPr="00784A74" w:rsidRDefault="004B7FE0" w:rsidP="006D4932">
      <w:pPr>
        <w:pStyle w:val="Bezmezer"/>
        <w:rPr>
          <w:szCs w:val="24"/>
        </w:rPr>
      </w:pPr>
      <w:r w:rsidRPr="00784A74">
        <w:rPr>
          <w:szCs w:val="24"/>
        </w:rPr>
        <w:t>Směrnice Evropského parlamentu a Rady 98/44/ES o právní ochraně biotechnologických vynálezů</w:t>
      </w:r>
    </w:p>
    <w:p w:rsidR="004B7FE0" w:rsidRPr="003A4DC6" w:rsidRDefault="004B7FE0" w:rsidP="006D4932">
      <w:pPr>
        <w:pStyle w:val="Bezmezer"/>
        <w:rPr>
          <w:szCs w:val="24"/>
        </w:rPr>
      </w:pPr>
    </w:p>
    <w:p w:rsidR="003A4DC6" w:rsidRPr="003A4DC6" w:rsidRDefault="003A4DC6" w:rsidP="006D4932">
      <w:pPr>
        <w:pStyle w:val="Bezmezer"/>
        <w:rPr>
          <w:szCs w:val="24"/>
        </w:rPr>
      </w:pPr>
    </w:p>
    <w:p w:rsidR="00784A74" w:rsidRDefault="00784A74" w:rsidP="00C07B28">
      <w:pPr>
        <w:pStyle w:val="Textpoznpodarou"/>
        <w:spacing w:line="480" w:lineRule="auto"/>
        <w:rPr>
          <w:sz w:val="24"/>
          <w:szCs w:val="24"/>
        </w:rPr>
      </w:pPr>
    </w:p>
    <w:p w:rsidR="00426C3F" w:rsidRPr="00784A74" w:rsidRDefault="00426C3F" w:rsidP="00C07B28">
      <w:pPr>
        <w:pStyle w:val="Textpoznpodarou"/>
        <w:spacing w:line="480" w:lineRule="auto"/>
        <w:rPr>
          <w:b/>
          <w:sz w:val="32"/>
          <w:szCs w:val="32"/>
        </w:rPr>
      </w:pPr>
      <w:r w:rsidRPr="00784A74">
        <w:rPr>
          <w:b/>
          <w:sz w:val="32"/>
          <w:szCs w:val="32"/>
        </w:rPr>
        <w:lastRenderedPageBreak/>
        <w:t>Judikáty</w:t>
      </w:r>
    </w:p>
    <w:p w:rsidR="008B1342" w:rsidRPr="008B1342" w:rsidRDefault="008B1342" w:rsidP="008B1342">
      <w:pPr>
        <w:pStyle w:val="Textpoznpodarou"/>
        <w:spacing w:line="240" w:lineRule="auto"/>
        <w:rPr>
          <w:sz w:val="24"/>
          <w:szCs w:val="24"/>
        </w:rPr>
      </w:pPr>
      <w:r w:rsidRPr="008B1342">
        <w:rPr>
          <w:sz w:val="24"/>
          <w:szCs w:val="24"/>
        </w:rPr>
        <w:t>Soud prvního stupně: Rozhodnutí ze dne 21. února 1995, SPO a další vs. Komise T-29/92, CELEX 61992A0029</w:t>
      </w:r>
    </w:p>
    <w:p w:rsidR="008B1342" w:rsidRDefault="008B1342" w:rsidP="008B1342">
      <w:pPr>
        <w:pStyle w:val="Textpoznpodarou"/>
        <w:spacing w:line="240" w:lineRule="auto"/>
        <w:rPr>
          <w:sz w:val="24"/>
          <w:szCs w:val="24"/>
        </w:rPr>
      </w:pPr>
    </w:p>
    <w:p w:rsidR="008B1342" w:rsidRPr="008B1342" w:rsidRDefault="008B1342" w:rsidP="008B1342">
      <w:pPr>
        <w:pStyle w:val="Textpoznpodarou"/>
        <w:spacing w:line="240" w:lineRule="auto"/>
        <w:rPr>
          <w:sz w:val="24"/>
          <w:szCs w:val="24"/>
        </w:rPr>
      </w:pPr>
      <w:r w:rsidRPr="008B1342">
        <w:rPr>
          <w:sz w:val="24"/>
          <w:szCs w:val="24"/>
        </w:rPr>
        <w:t xml:space="preserve">Soud prvního stupně: Rozhodnutí ze dne 29. května 1997, </w:t>
      </w:r>
      <w:proofErr w:type="spellStart"/>
      <w:r w:rsidRPr="008B1342">
        <w:rPr>
          <w:sz w:val="24"/>
          <w:szCs w:val="24"/>
        </w:rPr>
        <w:t>Kellinghusen</w:t>
      </w:r>
      <w:proofErr w:type="spellEnd"/>
      <w:r w:rsidRPr="008B1342">
        <w:rPr>
          <w:sz w:val="24"/>
          <w:szCs w:val="24"/>
        </w:rPr>
        <w:t xml:space="preserve"> C-36/97, CELEX 61997J0036</w:t>
      </w:r>
    </w:p>
    <w:p w:rsidR="008B1342" w:rsidRDefault="008B1342" w:rsidP="008B1342">
      <w:pPr>
        <w:pStyle w:val="Textpoznpodarou"/>
        <w:spacing w:line="240" w:lineRule="auto"/>
        <w:rPr>
          <w:sz w:val="24"/>
          <w:szCs w:val="24"/>
        </w:rPr>
      </w:pPr>
    </w:p>
    <w:p w:rsidR="008B1342" w:rsidRPr="008B1342" w:rsidRDefault="008B1342" w:rsidP="008B1342">
      <w:pPr>
        <w:pStyle w:val="Textpoznpodarou"/>
        <w:spacing w:line="240" w:lineRule="auto"/>
        <w:rPr>
          <w:sz w:val="24"/>
          <w:szCs w:val="24"/>
        </w:rPr>
      </w:pPr>
      <w:r w:rsidRPr="008B1342">
        <w:rPr>
          <w:sz w:val="24"/>
          <w:szCs w:val="24"/>
        </w:rPr>
        <w:t xml:space="preserve">Soud prvního stupně: Rozhodnutí ze dne 31. března 1971, </w:t>
      </w:r>
      <w:r w:rsidRPr="008B1342">
        <w:rPr>
          <w:rStyle w:val="apple-converted-space"/>
          <w:rFonts w:ascii="Tahoma" w:hAnsi="Tahoma" w:cs="Tahoma"/>
          <w:b/>
          <w:bCs/>
          <w:color w:val="000000"/>
          <w:sz w:val="24"/>
          <w:szCs w:val="24"/>
          <w:shd w:val="clear" w:color="auto" w:fill="FFFFFF"/>
        </w:rPr>
        <w:t> </w:t>
      </w:r>
      <w:proofErr w:type="spellStart"/>
      <w:r w:rsidRPr="008B1342">
        <w:rPr>
          <w:rStyle w:val="Siln"/>
          <w:b w:val="0"/>
          <w:color w:val="000000"/>
          <w:sz w:val="24"/>
          <w:szCs w:val="24"/>
          <w:shd w:val="clear" w:color="auto" w:fill="FFFFFF"/>
        </w:rPr>
        <w:t>Commission</w:t>
      </w:r>
      <w:proofErr w:type="spellEnd"/>
      <w:r w:rsidRPr="008B1342">
        <w:rPr>
          <w:rStyle w:val="Siln"/>
          <w:b w:val="0"/>
          <w:color w:val="000000"/>
          <w:sz w:val="24"/>
          <w:szCs w:val="24"/>
          <w:shd w:val="clear" w:color="auto" w:fill="FFFFFF"/>
        </w:rPr>
        <w:t xml:space="preserve"> </w:t>
      </w:r>
      <w:proofErr w:type="spellStart"/>
      <w:r w:rsidRPr="008B1342">
        <w:rPr>
          <w:rStyle w:val="Siln"/>
          <w:b w:val="0"/>
          <w:color w:val="000000"/>
          <w:sz w:val="24"/>
          <w:szCs w:val="24"/>
          <w:shd w:val="clear" w:color="auto" w:fill="FFFFFF"/>
        </w:rPr>
        <w:t>of</w:t>
      </w:r>
      <w:proofErr w:type="spellEnd"/>
      <w:r w:rsidRPr="008B1342">
        <w:rPr>
          <w:rStyle w:val="Siln"/>
          <w:b w:val="0"/>
          <w:color w:val="000000"/>
          <w:sz w:val="24"/>
          <w:szCs w:val="24"/>
          <w:shd w:val="clear" w:color="auto" w:fill="FFFFFF"/>
        </w:rPr>
        <w:t xml:space="preserve"> </w:t>
      </w:r>
      <w:proofErr w:type="spellStart"/>
      <w:r w:rsidRPr="008B1342">
        <w:rPr>
          <w:rStyle w:val="Siln"/>
          <w:b w:val="0"/>
          <w:color w:val="000000"/>
          <w:sz w:val="24"/>
          <w:szCs w:val="24"/>
          <w:shd w:val="clear" w:color="auto" w:fill="FFFFFF"/>
        </w:rPr>
        <w:t>the</w:t>
      </w:r>
      <w:proofErr w:type="spellEnd"/>
      <w:r w:rsidRPr="008B1342">
        <w:rPr>
          <w:rStyle w:val="Siln"/>
          <w:b w:val="0"/>
          <w:color w:val="000000"/>
          <w:sz w:val="24"/>
          <w:szCs w:val="24"/>
          <w:shd w:val="clear" w:color="auto" w:fill="FFFFFF"/>
        </w:rPr>
        <w:t xml:space="preserve"> </w:t>
      </w:r>
      <w:proofErr w:type="spellStart"/>
      <w:r w:rsidRPr="008B1342">
        <w:rPr>
          <w:rStyle w:val="Siln"/>
          <w:b w:val="0"/>
          <w:color w:val="000000"/>
          <w:sz w:val="24"/>
          <w:szCs w:val="24"/>
          <w:shd w:val="clear" w:color="auto" w:fill="FFFFFF"/>
        </w:rPr>
        <w:t>European</w:t>
      </w:r>
      <w:proofErr w:type="spellEnd"/>
      <w:r w:rsidRPr="008B1342">
        <w:rPr>
          <w:rStyle w:val="Siln"/>
          <w:b w:val="0"/>
          <w:color w:val="000000"/>
          <w:sz w:val="24"/>
          <w:szCs w:val="24"/>
          <w:shd w:val="clear" w:color="auto" w:fill="FFFFFF"/>
        </w:rPr>
        <w:t xml:space="preserve"> </w:t>
      </w:r>
      <w:proofErr w:type="spellStart"/>
      <w:r w:rsidRPr="008B1342">
        <w:rPr>
          <w:rStyle w:val="Siln"/>
          <w:b w:val="0"/>
          <w:color w:val="000000"/>
          <w:sz w:val="24"/>
          <w:szCs w:val="24"/>
          <w:shd w:val="clear" w:color="auto" w:fill="FFFFFF"/>
        </w:rPr>
        <w:t>Communities</w:t>
      </w:r>
      <w:proofErr w:type="spellEnd"/>
      <w:r w:rsidRPr="008B1342">
        <w:rPr>
          <w:rStyle w:val="Siln"/>
          <w:b w:val="0"/>
          <w:color w:val="000000"/>
          <w:sz w:val="24"/>
          <w:szCs w:val="24"/>
          <w:shd w:val="clear" w:color="auto" w:fill="FFFFFF"/>
        </w:rPr>
        <w:t xml:space="preserve"> v </w:t>
      </w:r>
      <w:proofErr w:type="spellStart"/>
      <w:r w:rsidRPr="008B1342">
        <w:rPr>
          <w:rStyle w:val="Siln"/>
          <w:b w:val="0"/>
          <w:color w:val="000000"/>
          <w:sz w:val="24"/>
          <w:szCs w:val="24"/>
          <w:shd w:val="clear" w:color="auto" w:fill="FFFFFF"/>
        </w:rPr>
        <w:t>Council</w:t>
      </w:r>
      <w:proofErr w:type="spellEnd"/>
      <w:r w:rsidRPr="008B1342">
        <w:rPr>
          <w:rStyle w:val="Siln"/>
          <w:b w:val="0"/>
          <w:color w:val="000000"/>
          <w:sz w:val="24"/>
          <w:szCs w:val="24"/>
          <w:shd w:val="clear" w:color="auto" w:fill="FFFFFF"/>
        </w:rPr>
        <w:t xml:space="preserve"> </w:t>
      </w:r>
      <w:proofErr w:type="spellStart"/>
      <w:r w:rsidRPr="008B1342">
        <w:rPr>
          <w:rStyle w:val="Siln"/>
          <w:b w:val="0"/>
          <w:color w:val="000000"/>
          <w:sz w:val="24"/>
          <w:szCs w:val="24"/>
          <w:shd w:val="clear" w:color="auto" w:fill="FFFFFF"/>
        </w:rPr>
        <w:t>of</w:t>
      </w:r>
      <w:proofErr w:type="spellEnd"/>
      <w:r w:rsidRPr="008B1342">
        <w:rPr>
          <w:rStyle w:val="Siln"/>
          <w:b w:val="0"/>
          <w:color w:val="000000"/>
          <w:sz w:val="24"/>
          <w:szCs w:val="24"/>
          <w:shd w:val="clear" w:color="auto" w:fill="FFFFFF"/>
        </w:rPr>
        <w:t xml:space="preserve"> </w:t>
      </w:r>
      <w:proofErr w:type="spellStart"/>
      <w:r w:rsidRPr="008B1342">
        <w:rPr>
          <w:rStyle w:val="Siln"/>
          <w:b w:val="0"/>
          <w:color w:val="000000"/>
          <w:sz w:val="24"/>
          <w:szCs w:val="24"/>
          <w:shd w:val="clear" w:color="auto" w:fill="FFFFFF"/>
        </w:rPr>
        <w:t>the</w:t>
      </w:r>
      <w:proofErr w:type="spellEnd"/>
      <w:r w:rsidRPr="008B1342">
        <w:rPr>
          <w:rStyle w:val="Siln"/>
          <w:b w:val="0"/>
          <w:color w:val="000000"/>
          <w:sz w:val="24"/>
          <w:szCs w:val="24"/>
          <w:shd w:val="clear" w:color="auto" w:fill="FFFFFF"/>
        </w:rPr>
        <w:t xml:space="preserve"> </w:t>
      </w:r>
      <w:proofErr w:type="spellStart"/>
      <w:r w:rsidRPr="008B1342">
        <w:rPr>
          <w:rStyle w:val="Siln"/>
          <w:b w:val="0"/>
          <w:color w:val="000000"/>
          <w:sz w:val="24"/>
          <w:szCs w:val="24"/>
          <w:shd w:val="clear" w:color="auto" w:fill="FFFFFF"/>
        </w:rPr>
        <w:t>European</w:t>
      </w:r>
      <w:proofErr w:type="spellEnd"/>
      <w:r w:rsidRPr="008B1342">
        <w:rPr>
          <w:rStyle w:val="Siln"/>
          <w:b w:val="0"/>
          <w:color w:val="000000"/>
          <w:sz w:val="24"/>
          <w:szCs w:val="24"/>
          <w:shd w:val="clear" w:color="auto" w:fill="FFFFFF"/>
        </w:rPr>
        <w:t xml:space="preserve"> </w:t>
      </w:r>
      <w:proofErr w:type="spellStart"/>
      <w:r w:rsidRPr="008B1342">
        <w:rPr>
          <w:rStyle w:val="Siln"/>
          <w:b w:val="0"/>
          <w:color w:val="000000"/>
          <w:sz w:val="24"/>
          <w:szCs w:val="24"/>
          <w:shd w:val="clear" w:color="auto" w:fill="FFFFFF"/>
        </w:rPr>
        <w:t>Communities</w:t>
      </w:r>
      <w:proofErr w:type="spellEnd"/>
      <w:r w:rsidRPr="008B1342">
        <w:rPr>
          <w:rStyle w:val="Siln"/>
          <w:b w:val="0"/>
          <w:color w:val="000000"/>
          <w:sz w:val="24"/>
          <w:szCs w:val="24"/>
          <w:shd w:val="clear" w:color="auto" w:fill="FFFFFF"/>
        </w:rPr>
        <w:t xml:space="preserve">. - </w:t>
      </w:r>
      <w:proofErr w:type="spellStart"/>
      <w:r w:rsidRPr="008B1342">
        <w:rPr>
          <w:rStyle w:val="Siln"/>
          <w:b w:val="0"/>
          <w:color w:val="000000"/>
          <w:sz w:val="24"/>
          <w:szCs w:val="24"/>
          <w:shd w:val="clear" w:color="auto" w:fill="FFFFFF"/>
        </w:rPr>
        <w:t>European</w:t>
      </w:r>
      <w:proofErr w:type="spellEnd"/>
      <w:r w:rsidRPr="008B1342">
        <w:rPr>
          <w:rStyle w:val="Siln"/>
          <w:b w:val="0"/>
          <w:color w:val="000000"/>
          <w:sz w:val="24"/>
          <w:szCs w:val="24"/>
          <w:shd w:val="clear" w:color="auto" w:fill="FFFFFF"/>
        </w:rPr>
        <w:t xml:space="preserve"> </w:t>
      </w:r>
      <w:proofErr w:type="spellStart"/>
      <w:r w:rsidRPr="008B1342">
        <w:rPr>
          <w:rStyle w:val="Siln"/>
          <w:b w:val="0"/>
          <w:color w:val="000000"/>
          <w:sz w:val="24"/>
          <w:szCs w:val="24"/>
          <w:shd w:val="clear" w:color="auto" w:fill="FFFFFF"/>
        </w:rPr>
        <w:t>Agreement</w:t>
      </w:r>
      <w:proofErr w:type="spellEnd"/>
      <w:r w:rsidRPr="008B1342">
        <w:rPr>
          <w:rStyle w:val="Siln"/>
          <w:b w:val="0"/>
          <w:color w:val="000000"/>
          <w:sz w:val="24"/>
          <w:szCs w:val="24"/>
          <w:shd w:val="clear" w:color="auto" w:fill="FFFFFF"/>
        </w:rPr>
        <w:t xml:space="preserve"> on </w:t>
      </w:r>
      <w:proofErr w:type="spellStart"/>
      <w:r w:rsidRPr="008B1342">
        <w:rPr>
          <w:rStyle w:val="Siln"/>
          <w:b w:val="0"/>
          <w:color w:val="000000"/>
          <w:sz w:val="24"/>
          <w:szCs w:val="24"/>
          <w:shd w:val="clear" w:color="auto" w:fill="FFFFFF"/>
        </w:rPr>
        <w:t>Road</w:t>
      </w:r>
      <w:proofErr w:type="spellEnd"/>
      <w:r w:rsidRPr="008B1342">
        <w:rPr>
          <w:rStyle w:val="Siln"/>
          <w:b w:val="0"/>
          <w:color w:val="000000"/>
          <w:sz w:val="24"/>
          <w:szCs w:val="24"/>
          <w:shd w:val="clear" w:color="auto" w:fill="FFFFFF"/>
        </w:rPr>
        <w:t xml:space="preserve"> Transport. – C-22/70, CELEX 61970J0022</w:t>
      </w:r>
    </w:p>
    <w:p w:rsidR="008B1342" w:rsidRDefault="008B1342" w:rsidP="008B1342">
      <w:pPr>
        <w:pStyle w:val="Textpoznpodarou"/>
        <w:spacing w:line="240" w:lineRule="auto"/>
        <w:rPr>
          <w:sz w:val="24"/>
          <w:szCs w:val="24"/>
        </w:rPr>
      </w:pPr>
    </w:p>
    <w:p w:rsidR="008B1342" w:rsidRPr="008B1342" w:rsidRDefault="008B1342" w:rsidP="008B1342">
      <w:pPr>
        <w:pStyle w:val="Textpoznpodarou"/>
        <w:spacing w:line="240" w:lineRule="auto"/>
        <w:rPr>
          <w:sz w:val="24"/>
          <w:szCs w:val="24"/>
        </w:rPr>
      </w:pPr>
      <w:r w:rsidRPr="008B1342">
        <w:rPr>
          <w:sz w:val="24"/>
          <w:szCs w:val="24"/>
        </w:rPr>
        <w:t xml:space="preserve">Soudní dvůr: Rozhodnutí ze dne 20. února 1978, </w:t>
      </w:r>
      <w:proofErr w:type="spellStart"/>
      <w:r w:rsidRPr="008B1342">
        <w:rPr>
          <w:sz w:val="24"/>
          <w:szCs w:val="24"/>
        </w:rPr>
        <w:t>Cassis</w:t>
      </w:r>
      <w:proofErr w:type="spellEnd"/>
      <w:r w:rsidRPr="008B1342">
        <w:rPr>
          <w:sz w:val="24"/>
          <w:szCs w:val="24"/>
        </w:rPr>
        <w:t xml:space="preserve"> de Dijon  C-120/78, CELEX 61978CJ0120</w:t>
      </w:r>
    </w:p>
    <w:p w:rsidR="008B1342" w:rsidRDefault="008B1342" w:rsidP="008B1342">
      <w:pPr>
        <w:pStyle w:val="Textpoznpodarou"/>
        <w:spacing w:line="240" w:lineRule="auto"/>
        <w:rPr>
          <w:sz w:val="24"/>
          <w:szCs w:val="24"/>
        </w:rPr>
      </w:pPr>
    </w:p>
    <w:p w:rsidR="008B1342" w:rsidRPr="008B1342" w:rsidRDefault="008B1342" w:rsidP="008B1342">
      <w:pPr>
        <w:pStyle w:val="Textpoznpodarou"/>
        <w:spacing w:line="240" w:lineRule="auto"/>
        <w:rPr>
          <w:sz w:val="24"/>
          <w:szCs w:val="24"/>
        </w:rPr>
      </w:pPr>
      <w:r w:rsidRPr="008B1342">
        <w:rPr>
          <w:sz w:val="24"/>
          <w:szCs w:val="24"/>
        </w:rPr>
        <w:t xml:space="preserve">Soudní dvůr: Rozhodnutí ze dne 24. listopadu 1993, </w:t>
      </w:r>
      <w:proofErr w:type="spellStart"/>
      <w:r w:rsidRPr="008B1342">
        <w:rPr>
          <w:rStyle w:val="Siln"/>
          <w:b w:val="0"/>
          <w:color w:val="000000"/>
          <w:sz w:val="24"/>
          <w:szCs w:val="24"/>
          <w:shd w:val="clear" w:color="auto" w:fill="FFFFFF"/>
        </w:rPr>
        <w:t>Procédure</w:t>
      </w:r>
      <w:proofErr w:type="spellEnd"/>
      <w:r w:rsidRPr="008B1342">
        <w:rPr>
          <w:rStyle w:val="Siln"/>
          <w:b w:val="0"/>
          <w:color w:val="000000"/>
          <w:sz w:val="24"/>
          <w:szCs w:val="24"/>
          <w:shd w:val="clear" w:color="auto" w:fill="FFFFFF"/>
        </w:rPr>
        <w:t xml:space="preserve"> </w:t>
      </w:r>
      <w:proofErr w:type="spellStart"/>
      <w:r w:rsidRPr="008B1342">
        <w:rPr>
          <w:rStyle w:val="Siln"/>
          <w:b w:val="0"/>
          <w:color w:val="000000"/>
          <w:sz w:val="24"/>
          <w:szCs w:val="24"/>
          <w:shd w:val="clear" w:color="auto" w:fill="FFFFFF"/>
        </w:rPr>
        <w:t>pénale</w:t>
      </w:r>
      <w:proofErr w:type="spellEnd"/>
      <w:r w:rsidRPr="008B1342">
        <w:rPr>
          <w:rStyle w:val="Siln"/>
          <w:b w:val="0"/>
          <w:color w:val="000000"/>
          <w:sz w:val="24"/>
          <w:szCs w:val="24"/>
          <w:shd w:val="clear" w:color="auto" w:fill="FFFFFF"/>
        </w:rPr>
        <w:t xml:space="preserve"> </w:t>
      </w:r>
      <w:proofErr w:type="spellStart"/>
      <w:r w:rsidRPr="008B1342">
        <w:rPr>
          <w:rStyle w:val="Siln"/>
          <w:b w:val="0"/>
          <w:color w:val="000000"/>
          <w:sz w:val="24"/>
          <w:szCs w:val="24"/>
          <w:shd w:val="clear" w:color="auto" w:fill="FFFFFF"/>
        </w:rPr>
        <w:t>contre</w:t>
      </w:r>
      <w:proofErr w:type="spellEnd"/>
      <w:r w:rsidRPr="008B1342">
        <w:rPr>
          <w:rStyle w:val="Siln"/>
          <w:b w:val="0"/>
          <w:color w:val="000000"/>
          <w:sz w:val="24"/>
          <w:szCs w:val="24"/>
          <w:shd w:val="clear" w:color="auto" w:fill="FFFFFF"/>
        </w:rPr>
        <w:t xml:space="preserve"> Bernard </w:t>
      </w:r>
      <w:proofErr w:type="spellStart"/>
      <w:r w:rsidRPr="008B1342">
        <w:rPr>
          <w:rStyle w:val="Siln"/>
          <w:b w:val="0"/>
          <w:color w:val="000000"/>
          <w:sz w:val="24"/>
          <w:szCs w:val="24"/>
          <w:shd w:val="clear" w:color="auto" w:fill="FFFFFF"/>
        </w:rPr>
        <w:t>Keck</w:t>
      </w:r>
      <w:proofErr w:type="spellEnd"/>
      <w:r w:rsidRPr="008B1342">
        <w:rPr>
          <w:rStyle w:val="Siln"/>
          <w:b w:val="0"/>
          <w:color w:val="000000"/>
          <w:sz w:val="24"/>
          <w:szCs w:val="24"/>
          <w:shd w:val="clear" w:color="auto" w:fill="FFFFFF"/>
        </w:rPr>
        <w:t xml:space="preserve"> </w:t>
      </w:r>
      <w:proofErr w:type="spellStart"/>
      <w:r w:rsidRPr="008B1342">
        <w:rPr>
          <w:rStyle w:val="Siln"/>
          <w:b w:val="0"/>
          <w:color w:val="000000"/>
          <w:sz w:val="24"/>
          <w:szCs w:val="24"/>
          <w:shd w:val="clear" w:color="auto" w:fill="FFFFFF"/>
        </w:rPr>
        <w:t>et</w:t>
      </w:r>
      <w:proofErr w:type="spellEnd"/>
      <w:r w:rsidRPr="008B1342">
        <w:rPr>
          <w:rStyle w:val="Siln"/>
          <w:b w:val="0"/>
          <w:color w:val="000000"/>
          <w:sz w:val="24"/>
          <w:szCs w:val="24"/>
          <w:shd w:val="clear" w:color="auto" w:fill="FFFFFF"/>
        </w:rPr>
        <w:t xml:space="preserve"> Daniel </w:t>
      </w:r>
      <w:proofErr w:type="spellStart"/>
      <w:r w:rsidRPr="008B1342">
        <w:rPr>
          <w:rStyle w:val="Siln"/>
          <w:b w:val="0"/>
          <w:color w:val="000000"/>
          <w:sz w:val="24"/>
          <w:szCs w:val="24"/>
          <w:shd w:val="clear" w:color="auto" w:fill="FFFFFF"/>
        </w:rPr>
        <w:t>Mithouard</w:t>
      </w:r>
      <w:proofErr w:type="spellEnd"/>
      <w:r w:rsidRPr="008B1342">
        <w:rPr>
          <w:rStyle w:val="Siln"/>
          <w:b w:val="0"/>
          <w:color w:val="000000"/>
          <w:sz w:val="24"/>
          <w:szCs w:val="24"/>
          <w:shd w:val="clear" w:color="auto" w:fill="FFFFFF"/>
        </w:rPr>
        <w:t xml:space="preserve"> </w:t>
      </w:r>
      <w:r w:rsidRPr="008B1342">
        <w:rPr>
          <w:sz w:val="24"/>
          <w:szCs w:val="24"/>
        </w:rPr>
        <w:t xml:space="preserve">C-267/91 </w:t>
      </w:r>
      <w:proofErr w:type="spellStart"/>
      <w:r w:rsidRPr="008B1342">
        <w:rPr>
          <w:sz w:val="24"/>
          <w:szCs w:val="24"/>
        </w:rPr>
        <w:t>et</w:t>
      </w:r>
      <w:proofErr w:type="spellEnd"/>
      <w:r w:rsidRPr="008B1342">
        <w:rPr>
          <w:sz w:val="24"/>
          <w:szCs w:val="24"/>
        </w:rPr>
        <w:t xml:space="preserve"> C-268/91, CELEX 61991J0267</w:t>
      </w:r>
    </w:p>
    <w:p w:rsidR="008B1342" w:rsidRDefault="008B1342" w:rsidP="008B1342">
      <w:pPr>
        <w:pStyle w:val="Textpoznpodarou"/>
        <w:spacing w:line="240" w:lineRule="auto"/>
        <w:rPr>
          <w:sz w:val="24"/>
          <w:szCs w:val="24"/>
        </w:rPr>
      </w:pPr>
    </w:p>
    <w:p w:rsidR="008B1342" w:rsidRPr="008B1342" w:rsidRDefault="008B1342" w:rsidP="008B1342">
      <w:pPr>
        <w:pStyle w:val="Textpoznpodarou"/>
        <w:spacing w:line="240" w:lineRule="auto"/>
        <w:rPr>
          <w:sz w:val="24"/>
          <w:szCs w:val="24"/>
        </w:rPr>
      </w:pPr>
      <w:r w:rsidRPr="008B1342">
        <w:rPr>
          <w:sz w:val="24"/>
          <w:szCs w:val="24"/>
        </w:rPr>
        <w:t xml:space="preserve">Soudní dvůr: Rozsudek ze dne 10. prosince 2002, </w:t>
      </w:r>
      <w:proofErr w:type="spellStart"/>
      <w:r w:rsidRPr="008B1342">
        <w:rPr>
          <w:sz w:val="24"/>
          <w:szCs w:val="24"/>
        </w:rPr>
        <w:t>British</w:t>
      </w:r>
      <w:proofErr w:type="spellEnd"/>
      <w:r w:rsidRPr="008B1342">
        <w:rPr>
          <w:sz w:val="24"/>
          <w:szCs w:val="24"/>
        </w:rPr>
        <w:t xml:space="preserve"> </w:t>
      </w:r>
      <w:proofErr w:type="spellStart"/>
      <w:r w:rsidRPr="008B1342">
        <w:rPr>
          <w:sz w:val="24"/>
          <w:szCs w:val="24"/>
        </w:rPr>
        <w:t>American</w:t>
      </w:r>
      <w:proofErr w:type="spellEnd"/>
      <w:r w:rsidRPr="008B1342">
        <w:rPr>
          <w:sz w:val="24"/>
          <w:szCs w:val="24"/>
        </w:rPr>
        <w:t xml:space="preserve"> </w:t>
      </w:r>
      <w:proofErr w:type="spellStart"/>
      <w:r w:rsidRPr="008B1342">
        <w:rPr>
          <w:sz w:val="24"/>
          <w:szCs w:val="24"/>
        </w:rPr>
        <w:t>Tobacco</w:t>
      </w:r>
      <w:proofErr w:type="spellEnd"/>
      <w:r w:rsidRPr="008B1342">
        <w:rPr>
          <w:sz w:val="24"/>
          <w:szCs w:val="24"/>
        </w:rPr>
        <w:t xml:space="preserve"> (</w:t>
      </w:r>
      <w:proofErr w:type="spellStart"/>
      <w:r w:rsidRPr="008B1342">
        <w:rPr>
          <w:sz w:val="24"/>
          <w:szCs w:val="24"/>
        </w:rPr>
        <w:t>Investments</w:t>
      </w:r>
      <w:proofErr w:type="spellEnd"/>
      <w:r w:rsidRPr="008B1342">
        <w:rPr>
          <w:sz w:val="24"/>
          <w:szCs w:val="24"/>
        </w:rPr>
        <w:t xml:space="preserve">) </w:t>
      </w:r>
      <w:proofErr w:type="spellStart"/>
      <w:r w:rsidRPr="008B1342">
        <w:rPr>
          <w:sz w:val="24"/>
          <w:szCs w:val="24"/>
        </w:rPr>
        <w:t>Ltd</w:t>
      </w:r>
      <w:proofErr w:type="spellEnd"/>
      <w:r w:rsidRPr="008B1342">
        <w:rPr>
          <w:sz w:val="24"/>
          <w:szCs w:val="24"/>
        </w:rPr>
        <w:t xml:space="preserve"> </w:t>
      </w:r>
      <w:proofErr w:type="spellStart"/>
      <w:r w:rsidRPr="008B1342">
        <w:rPr>
          <w:sz w:val="24"/>
          <w:szCs w:val="24"/>
        </w:rPr>
        <w:t>and</w:t>
      </w:r>
      <w:proofErr w:type="spellEnd"/>
      <w:r w:rsidRPr="008B1342">
        <w:rPr>
          <w:sz w:val="24"/>
          <w:szCs w:val="24"/>
        </w:rPr>
        <w:t xml:space="preserve"> </w:t>
      </w:r>
      <w:proofErr w:type="spellStart"/>
      <w:r w:rsidRPr="008B1342">
        <w:rPr>
          <w:sz w:val="24"/>
          <w:szCs w:val="24"/>
        </w:rPr>
        <w:t>Imperial</w:t>
      </w:r>
      <w:proofErr w:type="spellEnd"/>
      <w:r w:rsidRPr="008B1342">
        <w:rPr>
          <w:sz w:val="24"/>
          <w:szCs w:val="24"/>
        </w:rPr>
        <w:t xml:space="preserve"> </w:t>
      </w:r>
      <w:proofErr w:type="spellStart"/>
      <w:r w:rsidRPr="008B1342">
        <w:rPr>
          <w:sz w:val="24"/>
          <w:szCs w:val="24"/>
        </w:rPr>
        <w:t>Tobacco</w:t>
      </w:r>
      <w:proofErr w:type="spellEnd"/>
      <w:r w:rsidRPr="008B1342">
        <w:rPr>
          <w:sz w:val="24"/>
          <w:szCs w:val="24"/>
        </w:rPr>
        <w:t xml:space="preserve"> Ltd. C-491/01, CELEX 62001CJ0491</w:t>
      </w:r>
    </w:p>
    <w:p w:rsidR="008B1342" w:rsidRDefault="008B1342" w:rsidP="008B1342">
      <w:pPr>
        <w:pStyle w:val="Textpoznpodarou"/>
        <w:spacing w:line="240" w:lineRule="auto"/>
        <w:rPr>
          <w:sz w:val="24"/>
          <w:szCs w:val="24"/>
        </w:rPr>
      </w:pPr>
    </w:p>
    <w:p w:rsidR="008B1342" w:rsidRPr="008B1342" w:rsidRDefault="008B1342" w:rsidP="008B1342">
      <w:pPr>
        <w:pStyle w:val="Textpoznpodarou"/>
        <w:spacing w:line="240" w:lineRule="auto"/>
        <w:rPr>
          <w:sz w:val="24"/>
          <w:szCs w:val="24"/>
        </w:rPr>
      </w:pPr>
      <w:r w:rsidRPr="008B1342">
        <w:rPr>
          <w:sz w:val="24"/>
          <w:szCs w:val="24"/>
        </w:rPr>
        <w:t xml:space="preserve">Soudní dvůr: Rozsudek ze dne 12. července 2005,  </w:t>
      </w:r>
      <w:proofErr w:type="spellStart"/>
      <w:r w:rsidRPr="008B1342">
        <w:rPr>
          <w:sz w:val="24"/>
          <w:szCs w:val="24"/>
        </w:rPr>
        <w:t>Joined</w:t>
      </w:r>
      <w:proofErr w:type="spellEnd"/>
      <w:r w:rsidRPr="008B1342">
        <w:rPr>
          <w:sz w:val="24"/>
          <w:szCs w:val="24"/>
        </w:rPr>
        <w:t xml:space="preserve"> C-154/04 </w:t>
      </w:r>
      <w:proofErr w:type="spellStart"/>
      <w:r w:rsidRPr="008B1342">
        <w:rPr>
          <w:sz w:val="24"/>
          <w:szCs w:val="24"/>
        </w:rPr>
        <w:t>and</w:t>
      </w:r>
      <w:proofErr w:type="spellEnd"/>
      <w:r w:rsidRPr="008B1342">
        <w:rPr>
          <w:sz w:val="24"/>
          <w:szCs w:val="24"/>
        </w:rPr>
        <w:t xml:space="preserve"> C-155/04 </w:t>
      </w:r>
      <w:proofErr w:type="spellStart"/>
      <w:r w:rsidRPr="008B1342">
        <w:rPr>
          <w:sz w:val="24"/>
          <w:szCs w:val="24"/>
        </w:rPr>
        <w:t>The</w:t>
      </w:r>
      <w:proofErr w:type="spellEnd"/>
      <w:r w:rsidRPr="008B1342">
        <w:rPr>
          <w:sz w:val="24"/>
          <w:szCs w:val="24"/>
        </w:rPr>
        <w:t xml:space="preserve"> </w:t>
      </w:r>
      <w:proofErr w:type="spellStart"/>
      <w:r w:rsidRPr="008B1342">
        <w:rPr>
          <w:sz w:val="24"/>
          <w:szCs w:val="24"/>
        </w:rPr>
        <w:t>Queen</w:t>
      </w:r>
      <w:proofErr w:type="spellEnd"/>
      <w:r w:rsidRPr="008B1342">
        <w:rPr>
          <w:sz w:val="24"/>
          <w:szCs w:val="24"/>
        </w:rPr>
        <w:t xml:space="preserve">, on </w:t>
      </w:r>
      <w:proofErr w:type="spellStart"/>
      <w:r w:rsidRPr="008B1342">
        <w:rPr>
          <w:sz w:val="24"/>
          <w:szCs w:val="24"/>
        </w:rPr>
        <w:t>the</w:t>
      </w:r>
      <w:proofErr w:type="spellEnd"/>
      <w:r w:rsidRPr="008B1342">
        <w:rPr>
          <w:sz w:val="24"/>
          <w:szCs w:val="24"/>
        </w:rPr>
        <w:t xml:space="preserve"> </w:t>
      </w:r>
      <w:proofErr w:type="spellStart"/>
      <w:r w:rsidRPr="008B1342">
        <w:rPr>
          <w:sz w:val="24"/>
          <w:szCs w:val="24"/>
        </w:rPr>
        <w:t>application</w:t>
      </w:r>
      <w:proofErr w:type="spellEnd"/>
      <w:r w:rsidRPr="008B1342">
        <w:rPr>
          <w:sz w:val="24"/>
          <w:szCs w:val="24"/>
        </w:rPr>
        <w:t xml:space="preserve"> </w:t>
      </w:r>
      <w:proofErr w:type="spellStart"/>
      <w:r w:rsidRPr="008B1342">
        <w:rPr>
          <w:sz w:val="24"/>
          <w:szCs w:val="24"/>
        </w:rPr>
        <w:t>of</w:t>
      </w:r>
      <w:proofErr w:type="spellEnd"/>
      <w:r w:rsidRPr="008B1342">
        <w:rPr>
          <w:sz w:val="24"/>
          <w:szCs w:val="24"/>
        </w:rPr>
        <w:t xml:space="preserve"> </w:t>
      </w:r>
      <w:proofErr w:type="spellStart"/>
      <w:r w:rsidRPr="008B1342">
        <w:rPr>
          <w:sz w:val="24"/>
          <w:szCs w:val="24"/>
        </w:rPr>
        <w:t>Alliance</w:t>
      </w:r>
      <w:proofErr w:type="spellEnd"/>
      <w:r w:rsidRPr="008B1342">
        <w:rPr>
          <w:sz w:val="24"/>
          <w:szCs w:val="24"/>
        </w:rPr>
        <w:t xml:space="preserve"> </w:t>
      </w:r>
      <w:proofErr w:type="spellStart"/>
      <w:r w:rsidRPr="008B1342">
        <w:rPr>
          <w:sz w:val="24"/>
          <w:szCs w:val="24"/>
        </w:rPr>
        <w:t>for</w:t>
      </w:r>
      <w:proofErr w:type="spellEnd"/>
      <w:r w:rsidRPr="008B1342">
        <w:rPr>
          <w:sz w:val="24"/>
          <w:szCs w:val="24"/>
        </w:rPr>
        <w:t xml:space="preserve"> </w:t>
      </w:r>
      <w:proofErr w:type="spellStart"/>
      <w:r w:rsidRPr="008B1342">
        <w:rPr>
          <w:sz w:val="24"/>
          <w:szCs w:val="24"/>
        </w:rPr>
        <w:t>Natural</w:t>
      </w:r>
      <w:proofErr w:type="spellEnd"/>
      <w:r w:rsidRPr="008B1342">
        <w:rPr>
          <w:sz w:val="24"/>
          <w:szCs w:val="24"/>
        </w:rPr>
        <w:t xml:space="preserve"> </w:t>
      </w:r>
      <w:proofErr w:type="spellStart"/>
      <w:r w:rsidRPr="008B1342">
        <w:rPr>
          <w:sz w:val="24"/>
          <w:szCs w:val="24"/>
        </w:rPr>
        <w:t>Health</w:t>
      </w:r>
      <w:proofErr w:type="spellEnd"/>
      <w:r w:rsidRPr="008B1342">
        <w:rPr>
          <w:sz w:val="24"/>
          <w:szCs w:val="24"/>
        </w:rPr>
        <w:t xml:space="preserve"> </w:t>
      </w:r>
      <w:proofErr w:type="spellStart"/>
      <w:r w:rsidRPr="008B1342">
        <w:rPr>
          <w:sz w:val="24"/>
          <w:szCs w:val="24"/>
        </w:rPr>
        <w:t>and</w:t>
      </w:r>
      <w:proofErr w:type="spellEnd"/>
      <w:r w:rsidRPr="008B1342">
        <w:rPr>
          <w:sz w:val="24"/>
          <w:szCs w:val="24"/>
        </w:rPr>
        <w:t xml:space="preserve"> </w:t>
      </w:r>
      <w:proofErr w:type="spellStart"/>
      <w:r w:rsidRPr="008B1342">
        <w:rPr>
          <w:sz w:val="24"/>
          <w:szCs w:val="24"/>
        </w:rPr>
        <w:t>Others</w:t>
      </w:r>
      <w:proofErr w:type="spellEnd"/>
      <w:r w:rsidRPr="008B1342">
        <w:rPr>
          <w:sz w:val="24"/>
          <w:szCs w:val="24"/>
        </w:rPr>
        <w:t xml:space="preserve"> </w:t>
      </w:r>
      <w:proofErr w:type="spellStart"/>
      <w:r w:rsidRPr="008B1342">
        <w:rPr>
          <w:sz w:val="24"/>
          <w:szCs w:val="24"/>
        </w:rPr>
        <w:t>vs</w:t>
      </w:r>
      <w:proofErr w:type="spellEnd"/>
      <w:r w:rsidRPr="008B1342">
        <w:rPr>
          <w:sz w:val="24"/>
          <w:szCs w:val="24"/>
        </w:rPr>
        <w:t xml:space="preserve"> </w:t>
      </w:r>
      <w:proofErr w:type="spellStart"/>
      <w:r w:rsidRPr="008B1342">
        <w:rPr>
          <w:sz w:val="24"/>
          <w:szCs w:val="24"/>
        </w:rPr>
        <w:t>Secretary</w:t>
      </w:r>
      <w:proofErr w:type="spellEnd"/>
      <w:r w:rsidRPr="008B1342">
        <w:rPr>
          <w:sz w:val="24"/>
          <w:szCs w:val="24"/>
        </w:rPr>
        <w:t xml:space="preserve"> </w:t>
      </w:r>
      <w:proofErr w:type="spellStart"/>
      <w:r w:rsidRPr="008B1342">
        <w:rPr>
          <w:sz w:val="24"/>
          <w:szCs w:val="24"/>
        </w:rPr>
        <w:t>of</w:t>
      </w:r>
      <w:proofErr w:type="spellEnd"/>
      <w:r w:rsidRPr="008B1342">
        <w:rPr>
          <w:sz w:val="24"/>
          <w:szCs w:val="24"/>
        </w:rPr>
        <w:t xml:space="preserve"> </w:t>
      </w:r>
      <w:proofErr w:type="spellStart"/>
      <w:proofErr w:type="gramStart"/>
      <w:r w:rsidRPr="008B1342">
        <w:rPr>
          <w:sz w:val="24"/>
          <w:szCs w:val="24"/>
        </w:rPr>
        <w:t>State</w:t>
      </w:r>
      <w:proofErr w:type="spellEnd"/>
      <w:proofErr w:type="gramEnd"/>
      <w:r w:rsidRPr="008B1342">
        <w:rPr>
          <w:sz w:val="24"/>
          <w:szCs w:val="24"/>
        </w:rPr>
        <w:t xml:space="preserve"> </w:t>
      </w:r>
      <w:proofErr w:type="spellStart"/>
      <w:r w:rsidRPr="008B1342">
        <w:rPr>
          <w:sz w:val="24"/>
          <w:szCs w:val="24"/>
        </w:rPr>
        <w:t>for</w:t>
      </w:r>
      <w:proofErr w:type="spellEnd"/>
      <w:r w:rsidRPr="008B1342">
        <w:rPr>
          <w:sz w:val="24"/>
          <w:szCs w:val="24"/>
        </w:rPr>
        <w:t xml:space="preserve"> </w:t>
      </w:r>
      <w:proofErr w:type="spellStart"/>
      <w:r w:rsidRPr="008B1342">
        <w:rPr>
          <w:sz w:val="24"/>
          <w:szCs w:val="24"/>
        </w:rPr>
        <w:t>Health</w:t>
      </w:r>
      <w:proofErr w:type="spellEnd"/>
      <w:r w:rsidRPr="008B1342">
        <w:rPr>
          <w:sz w:val="24"/>
          <w:szCs w:val="24"/>
        </w:rPr>
        <w:t xml:space="preserve"> </w:t>
      </w:r>
      <w:proofErr w:type="spellStart"/>
      <w:r w:rsidRPr="008B1342">
        <w:rPr>
          <w:sz w:val="24"/>
          <w:szCs w:val="24"/>
        </w:rPr>
        <w:t>and</w:t>
      </w:r>
      <w:proofErr w:type="spellEnd"/>
      <w:r w:rsidRPr="008B1342">
        <w:rPr>
          <w:sz w:val="24"/>
          <w:szCs w:val="24"/>
        </w:rPr>
        <w:t xml:space="preserve"> </w:t>
      </w:r>
      <w:proofErr w:type="spellStart"/>
      <w:r w:rsidRPr="008B1342">
        <w:rPr>
          <w:sz w:val="24"/>
          <w:szCs w:val="24"/>
        </w:rPr>
        <w:t>National</w:t>
      </w:r>
      <w:proofErr w:type="spellEnd"/>
      <w:r w:rsidRPr="008B1342">
        <w:rPr>
          <w:sz w:val="24"/>
          <w:szCs w:val="24"/>
        </w:rPr>
        <w:t xml:space="preserve"> </w:t>
      </w:r>
      <w:proofErr w:type="spellStart"/>
      <w:r w:rsidRPr="008B1342">
        <w:rPr>
          <w:sz w:val="24"/>
          <w:szCs w:val="24"/>
        </w:rPr>
        <w:t>Assembly</w:t>
      </w:r>
      <w:proofErr w:type="spellEnd"/>
      <w:r w:rsidRPr="008B1342">
        <w:rPr>
          <w:sz w:val="24"/>
          <w:szCs w:val="24"/>
        </w:rPr>
        <w:t xml:space="preserve"> </w:t>
      </w:r>
      <w:proofErr w:type="spellStart"/>
      <w:r w:rsidRPr="008B1342">
        <w:rPr>
          <w:sz w:val="24"/>
          <w:szCs w:val="24"/>
        </w:rPr>
        <w:t>for</w:t>
      </w:r>
      <w:proofErr w:type="spellEnd"/>
      <w:r w:rsidRPr="008B1342">
        <w:rPr>
          <w:sz w:val="24"/>
          <w:szCs w:val="24"/>
        </w:rPr>
        <w:t xml:space="preserve"> Wales</w:t>
      </w:r>
    </w:p>
    <w:p w:rsidR="008B1342" w:rsidRDefault="008B1342" w:rsidP="008B1342">
      <w:pPr>
        <w:pStyle w:val="Textpoznpodarou"/>
        <w:spacing w:line="240" w:lineRule="auto"/>
        <w:rPr>
          <w:sz w:val="24"/>
          <w:szCs w:val="24"/>
        </w:rPr>
      </w:pPr>
    </w:p>
    <w:p w:rsidR="008B1342" w:rsidRPr="008B1342" w:rsidRDefault="008B1342" w:rsidP="008B1342">
      <w:pPr>
        <w:pStyle w:val="Textpoznpodarou"/>
        <w:spacing w:line="240" w:lineRule="auto"/>
        <w:rPr>
          <w:sz w:val="24"/>
          <w:szCs w:val="24"/>
        </w:rPr>
      </w:pPr>
      <w:r w:rsidRPr="008B1342">
        <w:rPr>
          <w:sz w:val="24"/>
          <w:szCs w:val="24"/>
        </w:rPr>
        <w:t xml:space="preserve">Soudní dvůr: Rozsudek ze dne 12. listopadu 1996, </w:t>
      </w:r>
      <w:proofErr w:type="spellStart"/>
      <w:r w:rsidRPr="008B1342">
        <w:rPr>
          <w:sz w:val="24"/>
          <w:szCs w:val="24"/>
        </w:rPr>
        <w:t>United</w:t>
      </w:r>
      <w:proofErr w:type="spellEnd"/>
      <w:r w:rsidRPr="008B1342">
        <w:rPr>
          <w:sz w:val="24"/>
          <w:szCs w:val="24"/>
        </w:rPr>
        <w:t xml:space="preserve"> </w:t>
      </w:r>
      <w:proofErr w:type="spellStart"/>
      <w:r w:rsidRPr="008B1342">
        <w:rPr>
          <w:sz w:val="24"/>
          <w:szCs w:val="24"/>
        </w:rPr>
        <w:t>Kingdom</w:t>
      </w:r>
      <w:proofErr w:type="spellEnd"/>
      <w:r w:rsidRPr="008B1342">
        <w:rPr>
          <w:sz w:val="24"/>
          <w:szCs w:val="24"/>
        </w:rPr>
        <w:t xml:space="preserve"> </w:t>
      </w:r>
      <w:proofErr w:type="spellStart"/>
      <w:r w:rsidRPr="008B1342">
        <w:rPr>
          <w:sz w:val="24"/>
          <w:szCs w:val="24"/>
        </w:rPr>
        <w:t>of</w:t>
      </w:r>
      <w:proofErr w:type="spellEnd"/>
      <w:r w:rsidRPr="008B1342">
        <w:rPr>
          <w:sz w:val="24"/>
          <w:szCs w:val="24"/>
        </w:rPr>
        <w:t xml:space="preserve"> Great </w:t>
      </w:r>
      <w:proofErr w:type="spellStart"/>
      <w:r w:rsidRPr="008B1342">
        <w:rPr>
          <w:sz w:val="24"/>
          <w:szCs w:val="24"/>
        </w:rPr>
        <w:t>Britain</w:t>
      </w:r>
      <w:proofErr w:type="spellEnd"/>
      <w:r w:rsidRPr="008B1342">
        <w:rPr>
          <w:sz w:val="24"/>
          <w:szCs w:val="24"/>
        </w:rPr>
        <w:t xml:space="preserve"> </w:t>
      </w:r>
      <w:proofErr w:type="spellStart"/>
      <w:r w:rsidRPr="008B1342">
        <w:rPr>
          <w:sz w:val="24"/>
          <w:szCs w:val="24"/>
        </w:rPr>
        <w:t>and</w:t>
      </w:r>
      <w:proofErr w:type="spellEnd"/>
      <w:r w:rsidRPr="008B1342">
        <w:rPr>
          <w:sz w:val="24"/>
          <w:szCs w:val="24"/>
        </w:rPr>
        <w:t xml:space="preserve"> </w:t>
      </w:r>
      <w:proofErr w:type="spellStart"/>
      <w:r w:rsidRPr="008B1342">
        <w:rPr>
          <w:sz w:val="24"/>
          <w:szCs w:val="24"/>
        </w:rPr>
        <w:t>Northern</w:t>
      </w:r>
      <w:proofErr w:type="spellEnd"/>
      <w:r w:rsidRPr="008B1342">
        <w:rPr>
          <w:sz w:val="24"/>
          <w:szCs w:val="24"/>
        </w:rPr>
        <w:t xml:space="preserve"> </w:t>
      </w:r>
      <w:proofErr w:type="spellStart"/>
      <w:r w:rsidRPr="008B1342">
        <w:rPr>
          <w:sz w:val="24"/>
          <w:szCs w:val="24"/>
        </w:rPr>
        <w:t>Ireland</w:t>
      </w:r>
      <w:proofErr w:type="spellEnd"/>
      <w:r w:rsidRPr="008B1342">
        <w:rPr>
          <w:sz w:val="24"/>
          <w:szCs w:val="24"/>
        </w:rPr>
        <w:t xml:space="preserve"> v </w:t>
      </w:r>
      <w:proofErr w:type="spellStart"/>
      <w:r w:rsidRPr="008B1342">
        <w:rPr>
          <w:sz w:val="24"/>
          <w:szCs w:val="24"/>
        </w:rPr>
        <w:t>Council</w:t>
      </w:r>
      <w:proofErr w:type="spellEnd"/>
      <w:r w:rsidRPr="008B1342">
        <w:rPr>
          <w:sz w:val="24"/>
          <w:szCs w:val="24"/>
        </w:rPr>
        <w:t xml:space="preserve"> </w:t>
      </w:r>
      <w:proofErr w:type="spellStart"/>
      <w:r w:rsidRPr="008B1342">
        <w:rPr>
          <w:sz w:val="24"/>
          <w:szCs w:val="24"/>
        </w:rPr>
        <w:t>of</w:t>
      </w:r>
      <w:proofErr w:type="spellEnd"/>
      <w:r w:rsidRPr="008B1342">
        <w:rPr>
          <w:sz w:val="24"/>
          <w:szCs w:val="24"/>
        </w:rPr>
        <w:t xml:space="preserve"> </w:t>
      </w:r>
      <w:proofErr w:type="spellStart"/>
      <w:r w:rsidRPr="008B1342">
        <w:rPr>
          <w:sz w:val="24"/>
          <w:szCs w:val="24"/>
        </w:rPr>
        <w:t>the</w:t>
      </w:r>
      <w:proofErr w:type="spellEnd"/>
      <w:r w:rsidRPr="008B1342">
        <w:rPr>
          <w:sz w:val="24"/>
          <w:szCs w:val="24"/>
        </w:rPr>
        <w:t xml:space="preserve"> EU C-84/94, CELEX 61994CJ0084</w:t>
      </w:r>
    </w:p>
    <w:p w:rsidR="008B1342" w:rsidRDefault="008B1342" w:rsidP="008B1342">
      <w:pPr>
        <w:pStyle w:val="Textpoznpodarou"/>
        <w:spacing w:line="240" w:lineRule="auto"/>
        <w:rPr>
          <w:sz w:val="24"/>
          <w:szCs w:val="24"/>
        </w:rPr>
      </w:pPr>
    </w:p>
    <w:p w:rsidR="008B1342" w:rsidRPr="008B1342" w:rsidRDefault="008B1342" w:rsidP="008B1342">
      <w:pPr>
        <w:pStyle w:val="Textpoznpodarou"/>
        <w:spacing w:line="240" w:lineRule="auto"/>
        <w:rPr>
          <w:sz w:val="24"/>
          <w:szCs w:val="24"/>
        </w:rPr>
      </w:pPr>
      <w:r w:rsidRPr="008B1342">
        <w:rPr>
          <w:sz w:val="24"/>
          <w:szCs w:val="24"/>
        </w:rPr>
        <w:t xml:space="preserve">Soudní dvůr: Rozsudek ze dne 13. května 1997, </w:t>
      </w:r>
      <w:proofErr w:type="spellStart"/>
      <w:r w:rsidRPr="008B1342">
        <w:rPr>
          <w:sz w:val="24"/>
          <w:szCs w:val="24"/>
        </w:rPr>
        <w:t>Federal</w:t>
      </w:r>
      <w:proofErr w:type="spellEnd"/>
      <w:r w:rsidRPr="008B1342">
        <w:rPr>
          <w:sz w:val="24"/>
          <w:szCs w:val="24"/>
        </w:rPr>
        <w:t xml:space="preserve"> </w:t>
      </w:r>
      <w:proofErr w:type="spellStart"/>
      <w:r w:rsidRPr="008B1342">
        <w:rPr>
          <w:sz w:val="24"/>
          <w:szCs w:val="24"/>
        </w:rPr>
        <w:t>Republic</w:t>
      </w:r>
      <w:proofErr w:type="spellEnd"/>
      <w:r w:rsidRPr="008B1342">
        <w:rPr>
          <w:sz w:val="24"/>
          <w:szCs w:val="24"/>
        </w:rPr>
        <w:t xml:space="preserve"> </w:t>
      </w:r>
      <w:proofErr w:type="spellStart"/>
      <w:r w:rsidRPr="008B1342">
        <w:rPr>
          <w:sz w:val="24"/>
          <w:szCs w:val="24"/>
        </w:rPr>
        <w:t>of</w:t>
      </w:r>
      <w:proofErr w:type="spellEnd"/>
      <w:r w:rsidRPr="008B1342">
        <w:rPr>
          <w:sz w:val="24"/>
          <w:szCs w:val="24"/>
        </w:rPr>
        <w:t xml:space="preserve"> </w:t>
      </w:r>
      <w:proofErr w:type="spellStart"/>
      <w:r w:rsidRPr="008B1342">
        <w:rPr>
          <w:sz w:val="24"/>
          <w:szCs w:val="24"/>
        </w:rPr>
        <w:t>Germany</w:t>
      </w:r>
      <w:proofErr w:type="spellEnd"/>
      <w:r w:rsidRPr="008B1342">
        <w:rPr>
          <w:sz w:val="24"/>
          <w:szCs w:val="24"/>
        </w:rPr>
        <w:t xml:space="preserve"> v </w:t>
      </w:r>
      <w:proofErr w:type="spellStart"/>
      <w:r w:rsidRPr="008B1342">
        <w:rPr>
          <w:sz w:val="24"/>
          <w:szCs w:val="24"/>
        </w:rPr>
        <w:t>European</w:t>
      </w:r>
      <w:proofErr w:type="spellEnd"/>
      <w:r w:rsidRPr="008B1342">
        <w:rPr>
          <w:sz w:val="24"/>
          <w:szCs w:val="24"/>
        </w:rPr>
        <w:t xml:space="preserve"> </w:t>
      </w:r>
      <w:proofErr w:type="spellStart"/>
      <w:r w:rsidRPr="008B1342">
        <w:rPr>
          <w:sz w:val="24"/>
          <w:szCs w:val="24"/>
        </w:rPr>
        <w:t>Parliament</w:t>
      </w:r>
      <w:proofErr w:type="spellEnd"/>
      <w:r w:rsidRPr="008B1342">
        <w:rPr>
          <w:sz w:val="24"/>
          <w:szCs w:val="24"/>
        </w:rPr>
        <w:t xml:space="preserve"> </w:t>
      </w:r>
      <w:proofErr w:type="spellStart"/>
      <w:r w:rsidRPr="008B1342">
        <w:rPr>
          <w:sz w:val="24"/>
          <w:szCs w:val="24"/>
        </w:rPr>
        <w:t>and</w:t>
      </w:r>
      <w:proofErr w:type="spellEnd"/>
      <w:r w:rsidRPr="008B1342">
        <w:rPr>
          <w:sz w:val="24"/>
          <w:szCs w:val="24"/>
        </w:rPr>
        <w:t xml:space="preserve"> </w:t>
      </w:r>
      <w:proofErr w:type="spellStart"/>
      <w:r w:rsidRPr="008B1342">
        <w:rPr>
          <w:sz w:val="24"/>
          <w:szCs w:val="24"/>
        </w:rPr>
        <w:t>Council</w:t>
      </w:r>
      <w:proofErr w:type="spellEnd"/>
      <w:r w:rsidRPr="008B1342">
        <w:rPr>
          <w:sz w:val="24"/>
          <w:szCs w:val="24"/>
        </w:rPr>
        <w:t xml:space="preserve"> </w:t>
      </w:r>
      <w:proofErr w:type="spellStart"/>
      <w:r w:rsidRPr="008B1342">
        <w:rPr>
          <w:sz w:val="24"/>
          <w:szCs w:val="24"/>
        </w:rPr>
        <w:t>of</w:t>
      </w:r>
      <w:proofErr w:type="spellEnd"/>
      <w:r w:rsidRPr="008B1342">
        <w:rPr>
          <w:sz w:val="24"/>
          <w:szCs w:val="24"/>
        </w:rPr>
        <w:t xml:space="preserve"> </w:t>
      </w:r>
      <w:proofErr w:type="spellStart"/>
      <w:r w:rsidRPr="008B1342">
        <w:rPr>
          <w:sz w:val="24"/>
          <w:szCs w:val="24"/>
        </w:rPr>
        <w:t>the</w:t>
      </w:r>
      <w:proofErr w:type="spellEnd"/>
      <w:r w:rsidRPr="008B1342">
        <w:rPr>
          <w:sz w:val="24"/>
          <w:szCs w:val="24"/>
        </w:rPr>
        <w:t xml:space="preserve"> EU.</w:t>
      </w:r>
      <w:r w:rsidRPr="008B1342">
        <w:rPr>
          <w:rStyle w:val="TextpoznpodarouChar1"/>
          <w:sz w:val="24"/>
          <w:szCs w:val="24"/>
        </w:rPr>
        <w:t>C-233/94, CELEX 61994J0233</w:t>
      </w:r>
    </w:p>
    <w:p w:rsidR="008B1342" w:rsidRDefault="008B1342" w:rsidP="008B1342">
      <w:pPr>
        <w:pStyle w:val="Textpoznpodarou"/>
        <w:spacing w:line="240" w:lineRule="auto"/>
        <w:rPr>
          <w:sz w:val="24"/>
          <w:szCs w:val="24"/>
        </w:rPr>
      </w:pPr>
    </w:p>
    <w:p w:rsidR="008B1342" w:rsidRPr="008B1342" w:rsidRDefault="008B1342" w:rsidP="008B1342">
      <w:pPr>
        <w:pStyle w:val="Textpoznpodarou"/>
        <w:spacing w:line="240" w:lineRule="auto"/>
        <w:rPr>
          <w:sz w:val="24"/>
          <w:szCs w:val="24"/>
        </w:rPr>
      </w:pPr>
      <w:r w:rsidRPr="008B1342">
        <w:rPr>
          <w:sz w:val="24"/>
          <w:szCs w:val="24"/>
        </w:rPr>
        <w:t xml:space="preserve">Soudní dvůr: Rozsudek ze dne 22. května 2003, </w:t>
      </w:r>
      <w:proofErr w:type="spellStart"/>
      <w:r w:rsidRPr="008B1342">
        <w:rPr>
          <w:sz w:val="24"/>
          <w:szCs w:val="24"/>
        </w:rPr>
        <w:t>Commission</w:t>
      </w:r>
      <w:proofErr w:type="spellEnd"/>
      <w:r w:rsidRPr="008B1342">
        <w:rPr>
          <w:sz w:val="24"/>
          <w:szCs w:val="24"/>
        </w:rPr>
        <w:t xml:space="preserve"> </w:t>
      </w:r>
      <w:proofErr w:type="spellStart"/>
      <w:r w:rsidRPr="008B1342">
        <w:rPr>
          <w:sz w:val="24"/>
          <w:szCs w:val="24"/>
        </w:rPr>
        <w:t>of</w:t>
      </w:r>
      <w:proofErr w:type="spellEnd"/>
      <w:r w:rsidRPr="008B1342">
        <w:rPr>
          <w:sz w:val="24"/>
          <w:szCs w:val="24"/>
        </w:rPr>
        <w:t xml:space="preserve"> </w:t>
      </w:r>
      <w:proofErr w:type="spellStart"/>
      <w:r w:rsidRPr="008B1342">
        <w:rPr>
          <w:sz w:val="24"/>
          <w:szCs w:val="24"/>
        </w:rPr>
        <w:t>the</w:t>
      </w:r>
      <w:proofErr w:type="spellEnd"/>
      <w:r w:rsidRPr="008B1342">
        <w:rPr>
          <w:sz w:val="24"/>
          <w:szCs w:val="24"/>
        </w:rPr>
        <w:t xml:space="preserve"> </w:t>
      </w:r>
      <w:proofErr w:type="spellStart"/>
      <w:r w:rsidRPr="008B1342">
        <w:rPr>
          <w:sz w:val="24"/>
          <w:szCs w:val="24"/>
        </w:rPr>
        <w:t>European</w:t>
      </w:r>
      <w:proofErr w:type="spellEnd"/>
      <w:r w:rsidRPr="008B1342">
        <w:rPr>
          <w:sz w:val="24"/>
          <w:szCs w:val="24"/>
        </w:rPr>
        <w:t xml:space="preserve"> </w:t>
      </w:r>
      <w:proofErr w:type="spellStart"/>
      <w:proofErr w:type="gramStart"/>
      <w:r w:rsidRPr="008B1342">
        <w:rPr>
          <w:sz w:val="24"/>
          <w:szCs w:val="24"/>
        </w:rPr>
        <w:t>Communities</w:t>
      </w:r>
      <w:proofErr w:type="spellEnd"/>
      <w:r w:rsidRPr="008B1342">
        <w:rPr>
          <w:sz w:val="24"/>
          <w:szCs w:val="24"/>
        </w:rPr>
        <w:t xml:space="preserve"> v </w:t>
      </w:r>
      <w:proofErr w:type="spellStart"/>
      <w:r w:rsidRPr="008B1342">
        <w:rPr>
          <w:sz w:val="24"/>
          <w:szCs w:val="24"/>
        </w:rPr>
        <w:t>Federal</w:t>
      </w:r>
      <w:proofErr w:type="spellEnd"/>
      <w:proofErr w:type="gramEnd"/>
      <w:r w:rsidRPr="008B1342">
        <w:rPr>
          <w:sz w:val="24"/>
          <w:szCs w:val="24"/>
        </w:rPr>
        <w:t xml:space="preserve"> </w:t>
      </w:r>
      <w:proofErr w:type="spellStart"/>
      <w:r w:rsidRPr="008B1342">
        <w:rPr>
          <w:sz w:val="24"/>
          <w:szCs w:val="24"/>
        </w:rPr>
        <w:t>Republic</w:t>
      </w:r>
      <w:proofErr w:type="spellEnd"/>
      <w:r w:rsidRPr="008B1342">
        <w:rPr>
          <w:sz w:val="24"/>
          <w:szCs w:val="24"/>
        </w:rPr>
        <w:t xml:space="preserve"> </w:t>
      </w:r>
      <w:proofErr w:type="spellStart"/>
      <w:r w:rsidRPr="008B1342">
        <w:rPr>
          <w:sz w:val="24"/>
          <w:szCs w:val="24"/>
        </w:rPr>
        <w:t>of</w:t>
      </w:r>
      <w:proofErr w:type="spellEnd"/>
      <w:r w:rsidRPr="008B1342">
        <w:rPr>
          <w:sz w:val="24"/>
          <w:szCs w:val="24"/>
        </w:rPr>
        <w:t xml:space="preserve"> </w:t>
      </w:r>
      <w:proofErr w:type="spellStart"/>
      <w:r w:rsidRPr="008B1342">
        <w:rPr>
          <w:sz w:val="24"/>
          <w:szCs w:val="24"/>
        </w:rPr>
        <w:t>Germany</w:t>
      </w:r>
      <w:proofErr w:type="spellEnd"/>
      <w:r w:rsidRPr="008B1342">
        <w:rPr>
          <w:sz w:val="24"/>
          <w:szCs w:val="24"/>
        </w:rPr>
        <w:t>. C-103/01, CELEX 62001J0103</w:t>
      </w:r>
    </w:p>
    <w:p w:rsidR="008B1342" w:rsidRDefault="008B1342" w:rsidP="008B1342">
      <w:pPr>
        <w:pStyle w:val="Textpoznpodarou"/>
        <w:spacing w:line="240" w:lineRule="auto"/>
        <w:rPr>
          <w:sz w:val="24"/>
          <w:szCs w:val="24"/>
        </w:rPr>
      </w:pPr>
    </w:p>
    <w:p w:rsidR="008B1342" w:rsidRPr="008B1342" w:rsidRDefault="008B1342" w:rsidP="008B1342">
      <w:pPr>
        <w:pStyle w:val="Textpoznpodarou"/>
        <w:spacing w:line="240" w:lineRule="auto"/>
        <w:rPr>
          <w:sz w:val="24"/>
          <w:szCs w:val="24"/>
        </w:rPr>
      </w:pPr>
      <w:r w:rsidRPr="008B1342">
        <w:rPr>
          <w:sz w:val="24"/>
          <w:szCs w:val="24"/>
        </w:rPr>
        <w:t xml:space="preserve">Soudní dvůr: Rozsudek ze dne 5. října 2000, </w:t>
      </w:r>
      <w:proofErr w:type="spellStart"/>
      <w:r w:rsidRPr="008B1342">
        <w:rPr>
          <w:sz w:val="24"/>
          <w:szCs w:val="24"/>
        </w:rPr>
        <w:t>Federal</w:t>
      </w:r>
      <w:proofErr w:type="spellEnd"/>
      <w:r w:rsidRPr="008B1342">
        <w:rPr>
          <w:sz w:val="24"/>
          <w:szCs w:val="24"/>
        </w:rPr>
        <w:t xml:space="preserve"> </w:t>
      </w:r>
      <w:proofErr w:type="spellStart"/>
      <w:r w:rsidRPr="008B1342">
        <w:rPr>
          <w:sz w:val="24"/>
          <w:szCs w:val="24"/>
        </w:rPr>
        <w:t>Republic</w:t>
      </w:r>
      <w:proofErr w:type="spellEnd"/>
      <w:r w:rsidRPr="008B1342">
        <w:rPr>
          <w:sz w:val="24"/>
          <w:szCs w:val="24"/>
        </w:rPr>
        <w:t xml:space="preserve"> </w:t>
      </w:r>
      <w:proofErr w:type="spellStart"/>
      <w:r w:rsidRPr="008B1342">
        <w:rPr>
          <w:sz w:val="24"/>
          <w:szCs w:val="24"/>
        </w:rPr>
        <w:t>of</w:t>
      </w:r>
      <w:proofErr w:type="spellEnd"/>
      <w:r w:rsidRPr="008B1342">
        <w:rPr>
          <w:sz w:val="24"/>
          <w:szCs w:val="24"/>
        </w:rPr>
        <w:t xml:space="preserve"> </w:t>
      </w:r>
      <w:proofErr w:type="spellStart"/>
      <w:r w:rsidRPr="008B1342">
        <w:rPr>
          <w:sz w:val="24"/>
          <w:szCs w:val="24"/>
        </w:rPr>
        <w:t>Germany</w:t>
      </w:r>
      <w:proofErr w:type="spellEnd"/>
      <w:r w:rsidRPr="008B1342">
        <w:rPr>
          <w:sz w:val="24"/>
          <w:szCs w:val="24"/>
        </w:rPr>
        <w:t xml:space="preserve"> v </w:t>
      </w:r>
      <w:proofErr w:type="spellStart"/>
      <w:r w:rsidRPr="008B1342">
        <w:rPr>
          <w:sz w:val="24"/>
          <w:szCs w:val="24"/>
        </w:rPr>
        <w:t>European</w:t>
      </w:r>
      <w:proofErr w:type="spellEnd"/>
      <w:r w:rsidRPr="008B1342">
        <w:rPr>
          <w:sz w:val="24"/>
          <w:szCs w:val="24"/>
        </w:rPr>
        <w:t xml:space="preserve"> </w:t>
      </w:r>
      <w:proofErr w:type="spellStart"/>
      <w:r w:rsidRPr="008B1342">
        <w:rPr>
          <w:sz w:val="24"/>
          <w:szCs w:val="24"/>
        </w:rPr>
        <w:t>Parliament</w:t>
      </w:r>
      <w:proofErr w:type="spellEnd"/>
      <w:r w:rsidRPr="008B1342">
        <w:rPr>
          <w:sz w:val="24"/>
          <w:szCs w:val="24"/>
        </w:rPr>
        <w:t xml:space="preserve"> </w:t>
      </w:r>
      <w:proofErr w:type="spellStart"/>
      <w:r w:rsidRPr="008B1342">
        <w:rPr>
          <w:sz w:val="24"/>
          <w:szCs w:val="24"/>
        </w:rPr>
        <w:t>and</w:t>
      </w:r>
      <w:proofErr w:type="spellEnd"/>
      <w:r w:rsidRPr="008B1342">
        <w:rPr>
          <w:sz w:val="24"/>
          <w:szCs w:val="24"/>
        </w:rPr>
        <w:t xml:space="preserve"> </w:t>
      </w:r>
      <w:proofErr w:type="spellStart"/>
      <w:r w:rsidRPr="008B1342">
        <w:rPr>
          <w:sz w:val="24"/>
          <w:szCs w:val="24"/>
        </w:rPr>
        <w:t>Council</w:t>
      </w:r>
      <w:proofErr w:type="spellEnd"/>
      <w:r w:rsidRPr="008B1342">
        <w:rPr>
          <w:sz w:val="24"/>
          <w:szCs w:val="24"/>
        </w:rPr>
        <w:t xml:space="preserve"> </w:t>
      </w:r>
      <w:proofErr w:type="spellStart"/>
      <w:r w:rsidRPr="008B1342">
        <w:rPr>
          <w:sz w:val="24"/>
          <w:szCs w:val="24"/>
        </w:rPr>
        <w:t>of</w:t>
      </w:r>
      <w:proofErr w:type="spellEnd"/>
      <w:r w:rsidRPr="008B1342">
        <w:rPr>
          <w:sz w:val="24"/>
          <w:szCs w:val="24"/>
        </w:rPr>
        <w:t xml:space="preserve"> </w:t>
      </w:r>
      <w:proofErr w:type="spellStart"/>
      <w:r w:rsidRPr="008B1342">
        <w:rPr>
          <w:sz w:val="24"/>
          <w:szCs w:val="24"/>
        </w:rPr>
        <w:t>the</w:t>
      </w:r>
      <w:proofErr w:type="spellEnd"/>
      <w:r w:rsidRPr="008B1342">
        <w:rPr>
          <w:sz w:val="24"/>
          <w:szCs w:val="24"/>
        </w:rPr>
        <w:t xml:space="preserve"> EU C-376/98. CELEX 61998CJ0376</w:t>
      </w:r>
    </w:p>
    <w:p w:rsidR="008B1342" w:rsidRDefault="008B1342" w:rsidP="008B1342">
      <w:pPr>
        <w:pStyle w:val="Textpoznpodarou"/>
        <w:spacing w:line="240" w:lineRule="auto"/>
        <w:rPr>
          <w:sz w:val="24"/>
          <w:szCs w:val="24"/>
        </w:rPr>
      </w:pPr>
    </w:p>
    <w:p w:rsidR="008B1342" w:rsidRPr="008B1342" w:rsidRDefault="008B1342" w:rsidP="008B1342">
      <w:pPr>
        <w:pStyle w:val="Textpoznpodarou"/>
        <w:spacing w:line="240" w:lineRule="auto"/>
        <w:rPr>
          <w:sz w:val="24"/>
          <w:szCs w:val="24"/>
        </w:rPr>
      </w:pPr>
      <w:r w:rsidRPr="008B1342">
        <w:rPr>
          <w:sz w:val="24"/>
          <w:szCs w:val="24"/>
        </w:rPr>
        <w:t xml:space="preserve">Soudní dvůr: Rozsudek ze dne 5. října 2000, </w:t>
      </w:r>
      <w:proofErr w:type="spellStart"/>
      <w:r w:rsidRPr="008B1342">
        <w:rPr>
          <w:sz w:val="24"/>
          <w:szCs w:val="24"/>
        </w:rPr>
        <w:t>The</w:t>
      </w:r>
      <w:proofErr w:type="spellEnd"/>
      <w:r w:rsidRPr="008B1342">
        <w:rPr>
          <w:sz w:val="24"/>
          <w:szCs w:val="24"/>
        </w:rPr>
        <w:t xml:space="preserve"> </w:t>
      </w:r>
      <w:proofErr w:type="spellStart"/>
      <w:r w:rsidRPr="008B1342">
        <w:rPr>
          <w:sz w:val="24"/>
          <w:szCs w:val="24"/>
        </w:rPr>
        <w:t>Queen</w:t>
      </w:r>
      <w:proofErr w:type="spellEnd"/>
      <w:r w:rsidRPr="008B1342">
        <w:rPr>
          <w:sz w:val="24"/>
          <w:szCs w:val="24"/>
        </w:rPr>
        <w:t xml:space="preserve"> proti </w:t>
      </w:r>
      <w:proofErr w:type="spellStart"/>
      <w:r w:rsidRPr="008B1342">
        <w:rPr>
          <w:sz w:val="24"/>
          <w:szCs w:val="24"/>
        </w:rPr>
        <w:t>Secretary</w:t>
      </w:r>
      <w:proofErr w:type="spellEnd"/>
      <w:r w:rsidRPr="008B1342">
        <w:rPr>
          <w:sz w:val="24"/>
          <w:szCs w:val="24"/>
        </w:rPr>
        <w:t xml:space="preserve"> </w:t>
      </w:r>
      <w:proofErr w:type="spellStart"/>
      <w:r w:rsidRPr="008B1342">
        <w:rPr>
          <w:sz w:val="24"/>
          <w:szCs w:val="24"/>
        </w:rPr>
        <w:t>of</w:t>
      </w:r>
      <w:proofErr w:type="spellEnd"/>
      <w:r w:rsidRPr="008B1342">
        <w:rPr>
          <w:sz w:val="24"/>
          <w:szCs w:val="24"/>
        </w:rPr>
        <w:t xml:space="preserve"> </w:t>
      </w:r>
      <w:proofErr w:type="spellStart"/>
      <w:proofErr w:type="gramStart"/>
      <w:r w:rsidRPr="008B1342">
        <w:rPr>
          <w:sz w:val="24"/>
          <w:szCs w:val="24"/>
        </w:rPr>
        <w:t>State</w:t>
      </w:r>
      <w:proofErr w:type="spellEnd"/>
      <w:proofErr w:type="gramEnd"/>
      <w:r w:rsidRPr="008B1342">
        <w:rPr>
          <w:sz w:val="24"/>
          <w:szCs w:val="24"/>
        </w:rPr>
        <w:t xml:space="preserve"> </w:t>
      </w:r>
      <w:proofErr w:type="spellStart"/>
      <w:r w:rsidRPr="008B1342">
        <w:rPr>
          <w:sz w:val="24"/>
          <w:szCs w:val="24"/>
        </w:rPr>
        <w:t>for</w:t>
      </w:r>
      <w:proofErr w:type="spellEnd"/>
      <w:r w:rsidRPr="008B1342">
        <w:rPr>
          <w:sz w:val="24"/>
          <w:szCs w:val="24"/>
        </w:rPr>
        <w:t xml:space="preserve"> </w:t>
      </w:r>
      <w:proofErr w:type="spellStart"/>
      <w:r w:rsidRPr="008B1342">
        <w:rPr>
          <w:sz w:val="24"/>
          <w:szCs w:val="24"/>
        </w:rPr>
        <w:t>Health</w:t>
      </w:r>
      <w:proofErr w:type="spellEnd"/>
      <w:r w:rsidRPr="008B1342">
        <w:rPr>
          <w:sz w:val="24"/>
          <w:szCs w:val="24"/>
        </w:rPr>
        <w:t xml:space="preserve"> a dalším, ex parte </w:t>
      </w:r>
      <w:proofErr w:type="spellStart"/>
      <w:r w:rsidRPr="008B1342">
        <w:rPr>
          <w:sz w:val="24"/>
          <w:szCs w:val="24"/>
        </w:rPr>
        <w:t>Imperial</w:t>
      </w:r>
      <w:proofErr w:type="spellEnd"/>
      <w:r w:rsidRPr="008B1342">
        <w:rPr>
          <w:sz w:val="24"/>
          <w:szCs w:val="24"/>
        </w:rPr>
        <w:t xml:space="preserve"> </w:t>
      </w:r>
      <w:proofErr w:type="spellStart"/>
      <w:r w:rsidRPr="008B1342">
        <w:rPr>
          <w:sz w:val="24"/>
          <w:szCs w:val="24"/>
        </w:rPr>
        <w:t>Tobacco</w:t>
      </w:r>
      <w:proofErr w:type="spellEnd"/>
      <w:r w:rsidRPr="008B1342">
        <w:rPr>
          <w:sz w:val="24"/>
          <w:szCs w:val="24"/>
        </w:rPr>
        <w:t xml:space="preserve"> </w:t>
      </w:r>
      <w:proofErr w:type="spellStart"/>
      <w:r w:rsidRPr="008B1342">
        <w:rPr>
          <w:sz w:val="24"/>
          <w:szCs w:val="24"/>
        </w:rPr>
        <w:t>Ltd</w:t>
      </w:r>
      <w:proofErr w:type="spellEnd"/>
      <w:r w:rsidRPr="008B1342">
        <w:rPr>
          <w:sz w:val="24"/>
          <w:szCs w:val="24"/>
        </w:rPr>
        <w:t xml:space="preserve"> a dalších. C-74/99, CELEX 61999J0074</w:t>
      </w:r>
    </w:p>
    <w:p w:rsidR="00012382" w:rsidRPr="00784A74" w:rsidRDefault="00012382" w:rsidP="00426C3F">
      <w:pPr>
        <w:pStyle w:val="Textpoznpodarou"/>
        <w:spacing w:line="240" w:lineRule="auto"/>
        <w:rPr>
          <w:sz w:val="24"/>
          <w:szCs w:val="24"/>
        </w:rPr>
      </w:pPr>
    </w:p>
    <w:p w:rsidR="00426C3F" w:rsidRPr="00784A74" w:rsidRDefault="00426C3F" w:rsidP="00426C3F">
      <w:pPr>
        <w:rPr>
          <w:szCs w:val="24"/>
        </w:rPr>
      </w:pPr>
    </w:p>
    <w:p w:rsidR="008B1342" w:rsidRDefault="008B1342" w:rsidP="00C07B28">
      <w:pPr>
        <w:spacing w:line="480" w:lineRule="auto"/>
        <w:rPr>
          <w:b/>
          <w:sz w:val="32"/>
          <w:szCs w:val="32"/>
        </w:rPr>
      </w:pPr>
    </w:p>
    <w:p w:rsidR="008717F4" w:rsidRDefault="008717F4" w:rsidP="00C07B28">
      <w:pPr>
        <w:spacing w:line="480" w:lineRule="auto"/>
        <w:rPr>
          <w:b/>
          <w:sz w:val="32"/>
          <w:szCs w:val="32"/>
        </w:rPr>
      </w:pPr>
    </w:p>
    <w:p w:rsidR="00D92F1B" w:rsidRPr="00526B41" w:rsidRDefault="00526B41" w:rsidP="00C07B28">
      <w:pPr>
        <w:spacing w:line="480" w:lineRule="auto"/>
        <w:rPr>
          <w:b/>
          <w:sz w:val="32"/>
          <w:szCs w:val="32"/>
        </w:rPr>
      </w:pPr>
      <w:r w:rsidRPr="00526B41">
        <w:rPr>
          <w:b/>
          <w:sz w:val="32"/>
          <w:szCs w:val="32"/>
        </w:rPr>
        <w:lastRenderedPageBreak/>
        <w:t xml:space="preserve">Literatura </w:t>
      </w:r>
    </w:p>
    <w:p w:rsidR="00526B41" w:rsidRPr="006D4932" w:rsidRDefault="00526B41" w:rsidP="00C07B28">
      <w:pPr>
        <w:spacing w:line="480" w:lineRule="auto"/>
        <w:rPr>
          <w:b/>
          <w:sz w:val="28"/>
          <w:szCs w:val="28"/>
        </w:rPr>
      </w:pPr>
      <w:r w:rsidRPr="006D4932">
        <w:rPr>
          <w:b/>
          <w:sz w:val="28"/>
          <w:szCs w:val="28"/>
        </w:rPr>
        <w:t>Knihy</w:t>
      </w:r>
      <w:r w:rsidR="00F17F37" w:rsidRPr="006D4932">
        <w:rPr>
          <w:b/>
          <w:sz w:val="28"/>
          <w:szCs w:val="28"/>
        </w:rPr>
        <w:t xml:space="preserve"> a sborníky</w:t>
      </w:r>
    </w:p>
    <w:p w:rsidR="00C20DEA" w:rsidRPr="006D4932" w:rsidRDefault="00C20DEA" w:rsidP="006D4932">
      <w:pPr>
        <w:pStyle w:val="Textpoznpodarou"/>
        <w:spacing w:line="240" w:lineRule="auto"/>
        <w:rPr>
          <w:sz w:val="24"/>
          <w:szCs w:val="24"/>
        </w:rPr>
      </w:pPr>
      <w:r w:rsidRPr="006D4932">
        <w:rPr>
          <w:sz w:val="24"/>
          <w:szCs w:val="24"/>
        </w:rPr>
        <w:t xml:space="preserve">DRULÁKOVÁ, Radka. </w:t>
      </w:r>
      <w:r w:rsidRPr="006D4932">
        <w:rPr>
          <w:i/>
          <w:iCs/>
          <w:sz w:val="24"/>
          <w:szCs w:val="24"/>
        </w:rPr>
        <w:t>Subsidiarita v Lisabonské smlouvě - náprava nedostatků?</w:t>
      </w:r>
      <w:r w:rsidRPr="006D4932">
        <w:rPr>
          <w:sz w:val="24"/>
          <w:szCs w:val="24"/>
        </w:rPr>
        <w:t xml:space="preserve">. Praha: </w:t>
      </w:r>
      <w:proofErr w:type="spellStart"/>
      <w:r w:rsidRPr="006D4932">
        <w:rPr>
          <w:sz w:val="24"/>
          <w:szCs w:val="24"/>
        </w:rPr>
        <w:t>Oeconomica</w:t>
      </w:r>
      <w:proofErr w:type="spellEnd"/>
      <w:r w:rsidRPr="006D4932">
        <w:rPr>
          <w:sz w:val="24"/>
          <w:szCs w:val="24"/>
        </w:rPr>
        <w:t>, 2009, 19 s. ISBN 978-80-245-1588-5</w:t>
      </w:r>
    </w:p>
    <w:p w:rsidR="00C20DEA" w:rsidRDefault="00C20DEA" w:rsidP="006D4932">
      <w:pPr>
        <w:pStyle w:val="Textpoznpodarou"/>
        <w:spacing w:line="240" w:lineRule="auto"/>
        <w:rPr>
          <w:iCs/>
          <w:sz w:val="24"/>
          <w:szCs w:val="24"/>
        </w:rPr>
      </w:pPr>
    </w:p>
    <w:p w:rsidR="00C20DEA" w:rsidRPr="006D4932" w:rsidRDefault="00C20DEA" w:rsidP="006D4932">
      <w:pPr>
        <w:pStyle w:val="Textpoznpodarou"/>
        <w:spacing w:line="240" w:lineRule="auto"/>
        <w:rPr>
          <w:sz w:val="24"/>
          <w:szCs w:val="24"/>
        </w:rPr>
      </w:pPr>
      <w:r w:rsidRPr="006D4932">
        <w:rPr>
          <w:iCs/>
          <w:sz w:val="24"/>
          <w:szCs w:val="24"/>
        </w:rPr>
        <w:t>ESTELLA, A</w:t>
      </w:r>
      <w:r w:rsidRPr="006D4932">
        <w:rPr>
          <w:i/>
          <w:iCs/>
          <w:sz w:val="24"/>
          <w:szCs w:val="24"/>
        </w:rPr>
        <w:t>.</w:t>
      </w:r>
      <w:r w:rsidRPr="006D4932">
        <w:rPr>
          <w:sz w:val="24"/>
          <w:szCs w:val="24"/>
        </w:rPr>
        <w:t xml:space="preserve"> </w:t>
      </w:r>
      <w:proofErr w:type="spellStart"/>
      <w:r w:rsidRPr="006D4932">
        <w:rPr>
          <w:i/>
          <w:sz w:val="24"/>
          <w:szCs w:val="24"/>
        </w:rPr>
        <w:t>The</w:t>
      </w:r>
      <w:proofErr w:type="spellEnd"/>
      <w:r w:rsidRPr="006D4932">
        <w:rPr>
          <w:i/>
          <w:sz w:val="24"/>
          <w:szCs w:val="24"/>
        </w:rPr>
        <w:t xml:space="preserve"> EU </w:t>
      </w:r>
      <w:proofErr w:type="spellStart"/>
      <w:r w:rsidRPr="006D4932">
        <w:rPr>
          <w:i/>
          <w:sz w:val="24"/>
          <w:szCs w:val="24"/>
        </w:rPr>
        <w:t>Principle</w:t>
      </w:r>
      <w:proofErr w:type="spellEnd"/>
      <w:r w:rsidRPr="006D4932">
        <w:rPr>
          <w:i/>
          <w:sz w:val="24"/>
          <w:szCs w:val="24"/>
        </w:rPr>
        <w:t xml:space="preserve"> </w:t>
      </w:r>
      <w:proofErr w:type="spellStart"/>
      <w:r w:rsidRPr="006D4932">
        <w:rPr>
          <w:i/>
          <w:sz w:val="24"/>
          <w:szCs w:val="24"/>
        </w:rPr>
        <w:t>of</w:t>
      </w:r>
      <w:proofErr w:type="spellEnd"/>
      <w:r w:rsidRPr="006D4932">
        <w:rPr>
          <w:i/>
          <w:sz w:val="24"/>
          <w:szCs w:val="24"/>
        </w:rPr>
        <w:t xml:space="preserve"> Subsidiarity </w:t>
      </w:r>
      <w:proofErr w:type="spellStart"/>
      <w:r w:rsidRPr="006D4932">
        <w:rPr>
          <w:i/>
          <w:sz w:val="24"/>
          <w:szCs w:val="24"/>
        </w:rPr>
        <w:t>and</w:t>
      </w:r>
      <w:proofErr w:type="spellEnd"/>
      <w:r w:rsidRPr="006D4932">
        <w:rPr>
          <w:i/>
          <w:sz w:val="24"/>
          <w:szCs w:val="24"/>
        </w:rPr>
        <w:t xml:space="preserve"> </w:t>
      </w:r>
      <w:proofErr w:type="spellStart"/>
      <w:r w:rsidRPr="006D4932">
        <w:rPr>
          <w:i/>
          <w:sz w:val="24"/>
          <w:szCs w:val="24"/>
        </w:rPr>
        <w:t>Its</w:t>
      </w:r>
      <w:proofErr w:type="spellEnd"/>
      <w:r w:rsidRPr="006D4932">
        <w:rPr>
          <w:i/>
          <w:sz w:val="24"/>
          <w:szCs w:val="24"/>
        </w:rPr>
        <w:t xml:space="preserve"> </w:t>
      </w:r>
      <w:proofErr w:type="spellStart"/>
      <w:r w:rsidRPr="006D4932">
        <w:rPr>
          <w:i/>
          <w:sz w:val="24"/>
          <w:szCs w:val="24"/>
        </w:rPr>
        <w:t>Critique</w:t>
      </w:r>
      <w:proofErr w:type="spellEnd"/>
      <w:r w:rsidRPr="006D4932">
        <w:rPr>
          <w:i/>
          <w:sz w:val="24"/>
          <w:szCs w:val="24"/>
        </w:rPr>
        <w:t>.</w:t>
      </w:r>
      <w:r w:rsidRPr="006D4932">
        <w:rPr>
          <w:sz w:val="24"/>
          <w:szCs w:val="24"/>
        </w:rPr>
        <w:t xml:space="preserve"> Oxford: Oxford University </w:t>
      </w:r>
      <w:proofErr w:type="spellStart"/>
      <w:r w:rsidRPr="006D4932">
        <w:rPr>
          <w:sz w:val="24"/>
          <w:szCs w:val="24"/>
        </w:rPr>
        <w:t>Press</w:t>
      </w:r>
      <w:proofErr w:type="spellEnd"/>
      <w:r w:rsidRPr="006D4932">
        <w:rPr>
          <w:sz w:val="24"/>
          <w:szCs w:val="24"/>
        </w:rPr>
        <w:t>, 2003, s. 140</w:t>
      </w:r>
    </w:p>
    <w:p w:rsidR="00C20DEA" w:rsidRDefault="00C20DEA" w:rsidP="006D4932">
      <w:pPr>
        <w:pStyle w:val="Textpoznpodarou"/>
        <w:spacing w:line="240" w:lineRule="auto"/>
        <w:rPr>
          <w:color w:val="000000"/>
          <w:sz w:val="24"/>
          <w:szCs w:val="24"/>
          <w:shd w:val="clear" w:color="auto" w:fill="FFFFFF"/>
        </w:rPr>
      </w:pPr>
    </w:p>
    <w:p w:rsidR="00C20DEA" w:rsidRPr="006D4932" w:rsidRDefault="00C20DEA" w:rsidP="006D4932">
      <w:pPr>
        <w:pStyle w:val="Textpoznpodarou"/>
        <w:spacing w:line="240" w:lineRule="auto"/>
        <w:rPr>
          <w:sz w:val="24"/>
          <w:szCs w:val="24"/>
        </w:rPr>
      </w:pPr>
      <w:r w:rsidRPr="006D4932">
        <w:rPr>
          <w:color w:val="000000"/>
          <w:sz w:val="24"/>
          <w:szCs w:val="24"/>
          <w:shd w:val="clear" w:color="auto" w:fill="FFFFFF"/>
        </w:rPr>
        <w:t xml:space="preserve">HAMUL´ÁK, </w:t>
      </w:r>
      <w:proofErr w:type="spellStart"/>
      <w:r w:rsidRPr="006D4932">
        <w:rPr>
          <w:color w:val="000000"/>
          <w:sz w:val="24"/>
          <w:szCs w:val="24"/>
          <w:shd w:val="clear" w:color="auto" w:fill="FFFFFF"/>
        </w:rPr>
        <w:t>Ondrej</w:t>
      </w:r>
      <w:proofErr w:type="spellEnd"/>
      <w:r w:rsidRPr="006D4932">
        <w:rPr>
          <w:color w:val="000000"/>
          <w:sz w:val="24"/>
          <w:szCs w:val="24"/>
          <w:shd w:val="clear" w:color="auto" w:fill="FFFFFF"/>
        </w:rPr>
        <w:t xml:space="preserve"> a Václav STEHLÍK.</w:t>
      </w:r>
      <w:r w:rsidRPr="006D4932">
        <w:rPr>
          <w:rStyle w:val="apple-converted-space"/>
          <w:color w:val="000000"/>
          <w:sz w:val="24"/>
          <w:szCs w:val="24"/>
          <w:shd w:val="clear" w:color="auto" w:fill="FFFFFF"/>
        </w:rPr>
        <w:t> </w:t>
      </w:r>
      <w:r w:rsidRPr="006D4932">
        <w:rPr>
          <w:i/>
          <w:iCs/>
          <w:color w:val="000000"/>
          <w:sz w:val="24"/>
          <w:szCs w:val="24"/>
          <w:shd w:val="clear" w:color="auto" w:fill="FFFFFF"/>
        </w:rPr>
        <w:t>Praktikum práva Evropské unie</w:t>
      </w:r>
      <w:r w:rsidRPr="006D4932">
        <w:rPr>
          <w:color w:val="000000"/>
          <w:sz w:val="24"/>
          <w:szCs w:val="24"/>
          <w:shd w:val="clear" w:color="auto" w:fill="FFFFFF"/>
        </w:rPr>
        <w:t>:</w:t>
      </w:r>
      <w:r w:rsidRPr="006D4932">
        <w:rPr>
          <w:rStyle w:val="apple-converted-space"/>
          <w:color w:val="000000"/>
          <w:sz w:val="24"/>
          <w:szCs w:val="24"/>
          <w:shd w:val="clear" w:color="auto" w:fill="FFFFFF"/>
        </w:rPr>
        <w:t> </w:t>
      </w:r>
      <w:r w:rsidRPr="006D4932">
        <w:rPr>
          <w:i/>
          <w:iCs/>
          <w:color w:val="000000"/>
          <w:sz w:val="24"/>
          <w:szCs w:val="24"/>
          <w:shd w:val="clear" w:color="auto" w:fill="FFFFFF"/>
        </w:rPr>
        <w:t>Ústavní základy a soudnictví</w:t>
      </w:r>
      <w:r w:rsidRPr="006D4932">
        <w:rPr>
          <w:color w:val="000000"/>
          <w:sz w:val="24"/>
          <w:szCs w:val="24"/>
          <w:shd w:val="clear" w:color="auto" w:fill="FFFFFF"/>
        </w:rPr>
        <w:t xml:space="preserve">. Praha: </w:t>
      </w:r>
      <w:proofErr w:type="spellStart"/>
      <w:r w:rsidRPr="006D4932">
        <w:rPr>
          <w:color w:val="000000"/>
          <w:sz w:val="24"/>
          <w:szCs w:val="24"/>
          <w:shd w:val="clear" w:color="auto" w:fill="FFFFFF"/>
        </w:rPr>
        <w:t>Leges</w:t>
      </w:r>
      <w:proofErr w:type="spellEnd"/>
      <w:r w:rsidRPr="006D4932">
        <w:rPr>
          <w:color w:val="000000"/>
          <w:sz w:val="24"/>
          <w:szCs w:val="24"/>
          <w:shd w:val="clear" w:color="auto" w:fill="FFFFFF"/>
        </w:rPr>
        <w:t>, s.r.o., 2011. ISBN 978-80-87212-93-6.</w:t>
      </w:r>
    </w:p>
    <w:p w:rsidR="00C20DEA" w:rsidRPr="006D4932" w:rsidRDefault="00C20DEA" w:rsidP="006D4932">
      <w:pPr>
        <w:pStyle w:val="Textpoznpodarou"/>
        <w:spacing w:line="240" w:lineRule="auto"/>
        <w:rPr>
          <w:sz w:val="24"/>
          <w:szCs w:val="24"/>
        </w:rPr>
      </w:pPr>
    </w:p>
    <w:p w:rsidR="00C20DEA" w:rsidRPr="006D4932" w:rsidRDefault="00C20DEA" w:rsidP="006D4932">
      <w:pPr>
        <w:pStyle w:val="Textpoznpodarou"/>
        <w:spacing w:line="240" w:lineRule="auto"/>
        <w:rPr>
          <w:sz w:val="24"/>
          <w:szCs w:val="24"/>
        </w:rPr>
      </w:pPr>
      <w:r w:rsidRPr="006D4932">
        <w:rPr>
          <w:sz w:val="24"/>
          <w:szCs w:val="24"/>
        </w:rPr>
        <w:t xml:space="preserve">KLÍMA, Karel. </w:t>
      </w:r>
      <w:r w:rsidRPr="006D4932">
        <w:rPr>
          <w:i/>
          <w:iCs/>
          <w:sz w:val="24"/>
          <w:szCs w:val="24"/>
        </w:rPr>
        <w:t>Evropské právo</w:t>
      </w:r>
      <w:r w:rsidRPr="006D4932">
        <w:rPr>
          <w:sz w:val="24"/>
          <w:szCs w:val="24"/>
        </w:rPr>
        <w:t>. Plzeň: Vydavatelství a nakladatelství Aleš Čeněk, 2011, 579 s. ISBN 978-807-3803-353.</w:t>
      </w:r>
    </w:p>
    <w:p w:rsidR="00C20DEA" w:rsidRDefault="00C20DEA" w:rsidP="006D4932">
      <w:pPr>
        <w:spacing w:line="240" w:lineRule="auto"/>
        <w:rPr>
          <w:szCs w:val="24"/>
        </w:rPr>
      </w:pPr>
    </w:p>
    <w:p w:rsidR="00C20DEA" w:rsidRPr="006D4932" w:rsidRDefault="00C20DEA" w:rsidP="006D4932">
      <w:pPr>
        <w:spacing w:line="240" w:lineRule="auto"/>
        <w:rPr>
          <w:szCs w:val="24"/>
        </w:rPr>
      </w:pPr>
      <w:r w:rsidRPr="006D4932">
        <w:rPr>
          <w:szCs w:val="24"/>
        </w:rPr>
        <w:t xml:space="preserve">LENAERTS, </w:t>
      </w:r>
      <w:proofErr w:type="spellStart"/>
      <w:r w:rsidRPr="006D4932">
        <w:rPr>
          <w:szCs w:val="24"/>
        </w:rPr>
        <w:t>Koen</w:t>
      </w:r>
      <w:proofErr w:type="spellEnd"/>
      <w:r w:rsidRPr="006D4932">
        <w:rPr>
          <w:szCs w:val="24"/>
        </w:rPr>
        <w:t xml:space="preserve">, NUFFEL, van Piet. </w:t>
      </w:r>
      <w:proofErr w:type="spellStart"/>
      <w:r w:rsidRPr="006D4932">
        <w:rPr>
          <w:i/>
          <w:szCs w:val="24"/>
        </w:rPr>
        <w:t>Constitutional</w:t>
      </w:r>
      <w:proofErr w:type="spellEnd"/>
      <w:r w:rsidRPr="006D4932">
        <w:rPr>
          <w:i/>
          <w:szCs w:val="24"/>
        </w:rPr>
        <w:t xml:space="preserve"> </w:t>
      </w:r>
      <w:proofErr w:type="spellStart"/>
      <w:r w:rsidRPr="006D4932">
        <w:rPr>
          <w:i/>
          <w:szCs w:val="24"/>
        </w:rPr>
        <w:t>Law</w:t>
      </w:r>
      <w:proofErr w:type="spellEnd"/>
      <w:r w:rsidRPr="006D4932">
        <w:rPr>
          <w:i/>
          <w:szCs w:val="24"/>
        </w:rPr>
        <w:t xml:space="preserve"> </w:t>
      </w:r>
      <w:proofErr w:type="spellStart"/>
      <w:r w:rsidRPr="006D4932">
        <w:rPr>
          <w:i/>
          <w:szCs w:val="24"/>
        </w:rPr>
        <w:t>of</w:t>
      </w:r>
      <w:proofErr w:type="spellEnd"/>
      <w:r w:rsidRPr="006D4932">
        <w:rPr>
          <w:i/>
          <w:szCs w:val="24"/>
        </w:rPr>
        <w:t xml:space="preserve"> </w:t>
      </w:r>
      <w:proofErr w:type="spellStart"/>
      <w:r w:rsidRPr="006D4932">
        <w:rPr>
          <w:i/>
          <w:szCs w:val="24"/>
        </w:rPr>
        <w:t>the</w:t>
      </w:r>
      <w:proofErr w:type="spellEnd"/>
      <w:r w:rsidRPr="006D4932">
        <w:rPr>
          <w:i/>
          <w:szCs w:val="24"/>
        </w:rPr>
        <w:t xml:space="preserve"> </w:t>
      </w:r>
      <w:proofErr w:type="spellStart"/>
      <w:r w:rsidRPr="006D4932">
        <w:rPr>
          <w:i/>
          <w:szCs w:val="24"/>
        </w:rPr>
        <w:t>European</w:t>
      </w:r>
      <w:proofErr w:type="spellEnd"/>
      <w:r w:rsidRPr="006D4932">
        <w:rPr>
          <w:i/>
          <w:szCs w:val="24"/>
        </w:rPr>
        <w:t xml:space="preserve"> Union</w:t>
      </w:r>
      <w:r w:rsidRPr="006D4932">
        <w:rPr>
          <w:szCs w:val="24"/>
        </w:rPr>
        <w:t xml:space="preserve">. London: </w:t>
      </w:r>
      <w:proofErr w:type="spellStart"/>
      <w:r w:rsidRPr="006D4932">
        <w:rPr>
          <w:szCs w:val="24"/>
        </w:rPr>
        <w:t>Sweet</w:t>
      </w:r>
      <w:proofErr w:type="spellEnd"/>
      <w:r w:rsidRPr="006D4932">
        <w:rPr>
          <w:szCs w:val="24"/>
        </w:rPr>
        <w:t xml:space="preserve"> </w:t>
      </w:r>
      <w:proofErr w:type="spellStart"/>
      <w:r w:rsidRPr="006D4932">
        <w:rPr>
          <w:szCs w:val="24"/>
        </w:rPr>
        <w:t>and</w:t>
      </w:r>
      <w:proofErr w:type="spellEnd"/>
      <w:r w:rsidRPr="006D4932">
        <w:rPr>
          <w:szCs w:val="24"/>
        </w:rPr>
        <w:t xml:space="preserve"> Maxwell, 2005</w:t>
      </w:r>
    </w:p>
    <w:p w:rsidR="00C20DEA" w:rsidRDefault="00C20DEA" w:rsidP="006D4932">
      <w:pPr>
        <w:pStyle w:val="Textpoznpodarou"/>
        <w:spacing w:line="240" w:lineRule="auto"/>
        <w:rPr>
          <w:sz w:val="24"/>
          <w:szCs w:val="24"/>
        </w:rPr>
      </w:pPr>
    </w:p>
    <w:p w:rsidR="00C20DEA" w:rsidRPr="006D4932" w:rsidRDefault="00C20DEA" w:rsidP="006D4932">
      <w:pPr>
        <w:pStyle w:val="Textpoznpodarou"/>
        <w:spacing w:line="240" w:lineRule="auto"/>
        <w:rPr>
          <w:sz w:val="24"/>
          <w:szCs w:val="24"/>
        </w:rPr>
      </w:pPr>
      <w:r w:rsidRPr="006D4932">
        <w:rPr>
          <w:sz w:val="24"/>
          <w:szCs w:val="24"/>
        </w:rPr>
        <w:t xml:space="preserve">NEŠPOR, Michal. </w:t>
      </w:r>
      <w:r w:rsidRPr="006D4932">
        <w:rPr>
          <w:i/>
          <w:iCs/>
          <w:sz w:val="24"/>
          <w:szCs w:val="24"/>
        </w:rPr>
        <w:t>Principy subsidiarity a proporcionality v evropském právu</w:t>
      </w:r>
      <w:r w:rsidRPr="006D4932">
        <w:rPr>
          <w:sz w:val="24"/>
          <w:szCs w:val="24"/>
        </w:rPr>
        <w:t>. Brno, 2005/2006. Diplomová práce. Právnická fakulta Masarykovy Univerzity.</w:t>
      </w:r>
    </w:p>
    <w:p w:rsidR="00C20DEA" w:rsidRDefault="00C20DEA" w:rsidP="006D4932">
      <w:pPr>
        <w:pStyle w:val="Textpoznpodarou"/>
        <w:spacing w:line="240" w:lineRule="auto"/>
        <w:rPr>
          <w:sz w:val="24"/>
          <w:szCs w:val="24"/>
        </w:rPr>
      </w:pPr>
    </w:p>
    <w:p w:rsidR="00C20DEA" w:rsidRPr="006D4932" w:rsidRDefault="00C20DEA" w:rsidP="006D4932">
      <w:pPr>
        <w:pStyle w:val="Textpoznpodarou"/>
        <w:spacing w:line="240" w:lineRule="auto"/>
        <w:rPr>
          <w:sz w:val="24"/>
          <w:szCs w:val="24"/>
        </w:rPr>
      </w:pPr>
      <w:r w:rsidRPr="006D4932">
        <w:rPr>
          <w:sz w:val="24"/>
          <w:szCs w:val="24"/>
        </w:rPr>
        <w:t xml:space="preserve">SCHEU, </w:t>
      </w:r>
      <w:proofErr w:type="spellStart"/>
      <w:r w:rsidRPr="006D4932">
        <w:rPr>
          <w:sz w:val="24"/>
          <w:szCs w:val="24"/>
        </w:rPr>
        <w:t>Harald</w:t>
      </w:r>
      <w:proofErr w:type="spellEnd"/>
      <w:r w:rsidRPr="006D4932">
        <w:rPr>
          <w:sz w:val="24"/>
          <w:szCs w:val="24"/>
        </w:rPr>
        <w:t xml:space="preserve"> Christian. Pojem a geneze principu subsidiarity. In: GEORGIEV, Jiří. </w:t>
      </w:r>
      <w:r w:rsidRPr="006D4932">
        <w:rPr>
          <w:i/>
          <w:iCs/>
          <w:sz w:val="24"/>
          <w:szCs w:val="24"/>
        </w:rPr>
        <w:t>Princip subsidiarity v právní teorii a praxi</w:t>
      </w:r>
      <w:r w:rsidRPr="006D4932">
        <w:rPr>
          <w:sz w:val="24"/>
          <w:szCs w:val="24"/>
        </w:rPr>
        <w:t xml:space="preserve">. Praha: CEVRO Institut, o.p.s., 2007, s. 15-24. editor Jiří </w:t>
      </w:r>
      <w:proofErr w:type="spellStart"/>
      <w:r w:rsidRPr="006D4932">
        <w:rPr>
          <w:sz w:val="24"/>
          <w:szCs w:val="24"/>
        </w:rPr>
        <w:t>Georgiev</w:t>
      </w:r>
      <w:proofErr w:type="spellEnd"/>
      <w:r w:rsidRPr="006D4932">
        <w:rPr>
          <w:sz w:val="24"/>
          <w:szCs w:val="24"/>
        </w:rPr>
        <w:t>. ISBN 978-80-87125-01-4.</w:t>
      </w:r>
    </w:p>
    <w:p w:rsidR="00C20DEA" w:rsidRDefault="00C20DEA" w:rsidP="006D4932">
      <w:pPr>
        <w:spacing w:line="240" w:lineRule="auto"/>
        <w:rPr>
          <w:szCs w:val="24"/>
        </w:rPr>
      </w:pPr>
    </w:p>
    <w:p w:rsidR="00C20DEA" w:rsidRPr="006D4932" w:rsidRDefault="00C20DEA" w:rsidP="006D4932">
      <w:pPr>
        <w:spacing w:line="240" w:lineRule="auto"/>
        <w:rPr>
          <w:szCs w:val="24"/>
        </w:rPr>
      </w:pPr>
      <w:r w:rsidRPr="006D4932">
        <w:rPr>
          <w:szCs w:val="24"/>
        </w:rPr>
        <w:t xml:space="preserve">TLAMYCHA, Jan. Soudní přezkoumatelnost principu subsidiarity v EU. In: GEORGIEV, Jiří. Princip subsidiarity v právní teorii a praxi. Praha: CEVRO Institut, o.p.s., 2007, s. 91-105. editor Jiří </w:t>
      </w:r>
      <w:proofErr w:type="spellStart"/>
      <w:r w:rsidRPr="006D4932">
        <w:rPr>
          <w:szCs w:val="24"/>
        </w:rPr>
        <w:t>Georgiev</w:t>
      </w:r>
      <w:proofErr w:type="spellEnd"/>
      <w:r w:rsidRPr="006D4932">
        <w:rPr>
          <w:szCs w:val="24"/>
        </w:rPr>
        <w:t>. ISBN 978-80-87125-01-4.</w:t>
      </w:r>
    </w:p>
    <w:p w:rsidR="006D4932" w:rsidRDefault="006D4932" w:rsidP="00C07B28">
      <w:pPr>
        <w:spacing w:line="480" w:lineRule="auto"/>
        <w:rPr>
          <w:b/>
          <w:sz w:val="28"/>
          <w:szCs w:val="28"/>
        </w:rPr>
      </w:pPr>
    </w:p>
    <w:p w:rsidR="008A0661" w:rsidRDefault="008A0661" w:rsidP="00C07B28">
      <w:pPr>
        <w:spacing w:line="480" w:lineRule="auto"/>
        <w:rPr>
          <w:b/>
          <w:sz w:val="28"/>
          <w:szCs w:val="28"/>
        </w:rPr>
      </w:pPr>
      <w:r w:rsidRPr="008A0661">
        <w:rPr>
          <w:b/>
          <w:sz w:val="28"/>
          <w:szCs w:val="28"/>
        </w:rPr>
        <w:t>Články</w:t>
      </w:r>
    </w:p>
    <w:p w:rsidR="00C20DEA" w:rsidRPr="00C20DEA" w:rsidRDefault="00C20DEA" w:rsidP="00C20DEA">
      <w:pPr>
        <w:pStyle w:val="Textpoznpodarou"/>
        <w:spacing w:line="240" w:lineRule="auto"/>
        <w:rPr>
          <w:sz w:val="24"/>
          <w:szCs w:val="24"/>
        </w:rPr>
      </w:pPr>
      <w:r w:rsidRPr="00C20DEA">
        <w:rPr>
          <w:sz w:val="24"/>
          <w:szCs w:val="24"/>
        </w:rPr>
        <w:t xml:space="preserve">GEORGIEV, Jiří. Princip subsidiarity a jeho pojetí v evropském právu. In: </w:t>
      </w:r>
      <w:proofErr w:type="spellStart"/>
      <w:r w:rsidRPr="00C20DEA">
        <w:rPr>
          <w:i/>
          <w:iCs/>
          <w:sz w:val="24"/>
          <w:szCs w:val="24"/>
        </w:rPr>
        <w:t>EurActiv</w:t>
      </w:r>
      <w:proofErr w:type="spellEnd"/>
      <w:r w:rsidR="008717F4">
        <w:rPr>
          <w:sz w:val="24"/>
          <w:szCs w:val="24"/>
        </w:rPr>
        <w:t xml:space="preserve"> [online]. </w:t>
      </w:r>
      <w:proofErr w:type="gramStart"/>
      <w:r w:rsidR="008717F4">
        <w:rPr>
          <w:sz w:val="24"/>
          <w:szCs w:val="24"/>
        </w:rPr>
        <w:t>27.4.</w:t>
      </w:r>
      <w:r w:rsidRPr="00C20DEA">
        <w:rPr>
          <w:sz w:val="24"/>
          <w:szCs w:val="24"/>
        </w:rPr>
        <w:t>2004</w:t>
      </w:r>
      <w:proofErr w:type="gramEnd"/>
      <w:r w:rsidRPr="00C20DEA">
        <w:rPr>
          <w:sz w:val="24"/>
          <w:szCs w:val="24"/>
        </w:rPr>
        <w:t xml:space="preserve"> [cit. 2012-04-17]. Dostupné z: http://www.euractiv.cz/evropske-pravo/analyza/princip-subsidiarity-a-jeho-pojet-v-evropskm-prvu</w:t>
      </w:r>
    </w:p>
    <w:p w:rsidR="008E0ABF" w:rsidRDefault="008E0ABF" w:rsidP="00C20DEA">
      <w:pPr>
        <w:pStyle w:val="Textpoznpodarou"/>
        <w:spacing w:line="240" w:lineRule="auto"/>
        <w:rPr>
          <w:sz w:val="24"/>
          <w:szCs w:val="24"/>
        </w:rPr>
      </w:pPr>
    </w:p>
    <w:p w:rsidR="00C20DEA" w:rsidRPr="00C20DEA" w:rsidRDefault="00C20DEA" w:rsidP="00C20DEA">
      <w:pPr>
        <w:pStyle w:val="Textpoznpodarou"/>
        <w:spacing w:line="240" w:lineRule="auto"/>
        <w:rPr>
          <w:sz w:val="24"/>
          <w:szCs w:val="24"/>
        </w:rPr>
      </w:pPr>
      <w:r w:rsidRPr="00C20DEA">
        <w:rPr>
          <w:sz w:val="24"/>
          <w:szCs w:val="24"/>
        </w:rPr>
        <w:t xml:space="preserve">KRČOVÁ, Erika. Princip subsidiarity v </w:t>
      </w:r>
      <w:proofErr w:type="spellStart"/>
      <w:r w:rsidRPr="00C20DEA">
        <w:rPr>
          <w:sz w:val="24"/>
          <w:szCs w:val="24"/>
        </w:rPr>
        <w:t>eúropskom</w:t>
      </w:r>
      <w:proofErr w:type="spellEnd"/>
      <w:r w:rsidRPr="00C20DEA">
        <w:rPr>
          <w:sz w:val="24"/>
          <w:szCs w:val="24"/>
        </w:rPr>
        <w:t xml:space="preserve"> </w:t>
      </w:r>
      <w:proofErr w:type="spellStart"/>
      <w:r w:rsidRPr="00C20DEA">
        <w:rPr>
          <w:sz w:val="24"/>
          <w:szCs w:val="24"/>
        </w:rPr>
        <w:t>práve</w:t>
      </w:r>
      <w:proofErr w:type="spellEnd"/>
      <w:r w:rsidRPr="00C20DEA">
        <w:rPr>
          <w:sz w:val="24"/>
          <w:szCs w:val="24"/>
        </w:rPr>
        <w:t xml:space="preserve">. </w:t>
      </w:r>
      <w:r w:rsidRPr="00C20DEA">
        <w:rPr>
          <w:i/>
          <w:iCs/>
          <w:sz w:val="24"/>
          <w:szCs w:val="24"/>
        </w:rPr>
        <w:t>Právník</w:t>
      </w:r>
      <w:r w:rsidRPr="00C20DEA">
        <w:rPr>
          <w:sz w:val="24"/>
          <w:szCs w:val="24"/>
        </w:rPr>
        <w:t xml:space="preserve">. 2008, </w:t>
      </w:r>
      <w:proofErr w:type="spellStart"/>
      <w:r w:rsidRPr="00C20DEA">
        <w:rPr>
          <w:sz w:val="24"/>
          <w:szCs w:val="24"/>
        </w:rPr>
        <w:t>roč</w:t>
      </w:r>
      <w:proofErr w:type="spellEnd"/>
      <w:r w:rsidRPr="00C20DEA">
        <w:rPr>
          <w:sz w:val="24"/>
          <w:szCs w:val="24"/>
        </w:rPr>
        <w:t>. 2008, č. 2.</w:t>
      </w:r>
    </w:p>
    <w:p w:rsidR="008E0ABF" w:rsidRDefault="008E0ABF" w:rsidP="00C20DEA">
      <w:pPr>
        <w:pStyle w:val="Textpoznpodarou"/>
        <w:spacing w:line="240" w:lineRule="auto"/>
        <w:rPr>
          <w:sz w:val="24"/>
          <w:szCs w:val="24"/>
        </w:rPr>
      </w:pPr>
    </w:p>
    <w:p w:rsidR="00C20DEA" w:rsidRPr="00C20DEA" w:rsidRDefault="00C20DEA" w:rsidP="00C20DEA">
      <w:pPr>
        <w:pStyle w:val="Textpoznpodarou"/>
        <w:spacing w:line="240" w:lineRule="auto"/>
        <w:rPr>
          <w:sz w:val="24"/>
          <w:szCs w:val="24"/>
        </w:rPr>
      </w:pPr>
      <w:r w:rsidRPr="00C20DEA">
        <w:rPr>
          <w:sz w:val="24"/>
          <w:szCs w:val="24"/>
        </w:rPr>
        <w:t xml:space="preserve">BŘICHÁČEK, Tomáš. Princip subsidiarity 15 let od podpisu Maastrichtské smlouvy. </w:t>
      </w:r>
      <w:r w:rsidRPr="00C20DEA">
        <w:rPr>
          <w:i/>
          <w:iCs/>
          <w:sz w:val="24"/>
          <w:szCs w:val="24"/>
        </w:rPr>
        <w:t>Revue Politika</w:t>
      </w:r>
      <w:r w:rsidRPr="00C20DEA">
        <w:rPr>
          <w:sz w:val="24"/>
          <w:szCs w:val="24"/>
        </w:rPr>
        <w:t>. 2007, č. 8.</w:t>
      </w:r>
    </w:p>
    <w:p w:rsidR="008E0ABF" w:rsidRDefault="008E0ABF" w:rsidP="00C20DEA">
      <w:pPr>
        <w:pStyle w:val="Textpoznpodarou"/>
        <w:spacing w:line="240" w:lineRule="auto"/>
        <w:rPr>
          <w:sz w:val="24"/>
          <w:szCs w:val="24"/>
        </w:rPr>
      </w:pPr>
    </w:p>
    <w:p w:rsidR="00C20DEA" w:rsidRPr="00C20DEA" w:rsidRDefault="00C20DEA" w:rsidP="00C20DEA">
      <w:pPr>
        <w:pStyle w:val="Textpoznpodarou"/>
        <w:spacing w:line="240" w:lineRule="auto"/>
        <w:rPr>
          <w:sz w:val="24"/>
          <w:szCs w:val="24"/>
        </w:rPr>
      </w:pPr>
      <w:r w:rsidRPr="00C20DEA">
        <w:rPr>
          <w:sz w:val="24"/>
          <w:szCs w:val="24"/>
        </w:rPr>
        <w:t xml:space="preserve">DE BÚRCA, G. </w:t>
      </w:r>
      <w:proofErr w:type="spellStart"/>
      <w:r w:rsidRPr="00C20DEA">
        <w:rPr>
          <w:sz w:val="24"/>
          <w:szCs w:val="24"/>
        </w:rPr>
        <w:t>The</w:t>
      </w:r>
      <w:proofErr w:type="spellEnd"/>
      <w:r w:rsidRPr="00C20DEA">
        <w:rPr>
          <w:sz w:val="24"/>
          <w:szCs w:val="24"/>
        </w:rPr>
        <w:t xml:space="preserve"> </w:t>
      </w:r>
      <w:proofErr w:type="spellStart"/>
      <w:r w:rsidRPr="00C20DEA">
        <w:rPr>
          <w:sz w:val="24"/>
          <w:szCs w:val="24"/>
        </w:rPr>
        <w:t>principle</w:t>
      </w:r>
      <w:proofErr w:type="spellEnd"/>
      <w:r w:rsidRPr="00C20DEA">
        <w:rPr>
          <w:sz w:val="24"/>
          <w:szCs w:val="24"/>
        </w:rPr>
        <w:t xml:space="preserve"> </w:t>
      </w:r>
      <w:proofErr w:type="spellStart"/>
      <w:r w:rsidRPr="00C20DEA">
        <w:rPr>
          <w:sz w:val="24"/>
          <w:szCs w:val="24"/>
        </w:rPr>
        <w:t>of</w:t>
      </w:r>
      <w:proofErr w:type="spellEnd"/>
      <w:r w:rsidRPr="00C20DEA">
        <w:rPr>
          <w:sz w:val="24"/>
          <w:szCs w:val="24"/>
        </w:rPr>
        <w:t xml:space="preserve"> Subsidiarity </w:t>
      </w:r>
      <w:proofErr w:type="spellStart"/>
      <w:r w:rsidRPr="00C20DEA">
        <w:rPr>
          <w:sz w:val="24"/>
          <w:szCs w:val="24"/>
        </w:rPr>
        <w:t>and</w:t>
      </w:r>
      <w:proofErr w:type="spellEnd"/>
      <w:r w:rsidRPr="00C20DEA">
        <w:rPr>
          <w:sz w:val="24"/>
          <w:szCs w:val="24"/>
        </w:rPr>
        <w:t xml:space="preserve"> </w:t>
      </w:r>
      <w:proofErr w:type="spellStart"/>
      <w:r w:rsidRPr="00C20DEA">
        <w:rPr>
          <w:sz w:val="24"/>
          <w:szCs w:val="24"/>
        </w:rPr>
        <w:t>the</w:t>
      </w:r>
      <w:proofErr w:type="spellEnd"/>
      <w:r w:rsidRPr="00C20DEA">
        <w:rPr>
          <w:sz w:val="24"/>
          <w:szCs w:val="24"/>
        </w:rPr>
        <w:t xml:space="preserve"> </w:t>
      </w:r>
      <w:proofErr w:type="spellStart"/>
      <w:r w:rsidRPr="00C20DEA">
        <w:rPr>
          <w:sz w:val="24"/>
          <w:szCs w:val="24"/>
        </w:rPr>
        <w:t>Court</w:t>
      </w:r>
      <w:proofErr w:type="spellEnd"/>
      <w:r w:rsidRPr="00C20DEA">
        <w:rPr>
          <w:sz w:val="24"/>
          <w:szCs w:val="24"/>
        </w:rPr>
        <w:t xml:space="preserve"> </w:t>
      </w:r>
      <w:proofErr w:type="spellStart"/>
      <w:r w:rsidRPr="00C20DEA">
        <w:rPr>
          <w:sz w:val="24"/>
          <w:szCs w:val="24"/>
        </w:rPr>
        <w:t>of</w:t>
      </w:r>
      <w:proofErr w:type="spellEnd"/>
      <w:r w:rsidRPr="00C20DEA">
        <w:rPr>
          <w:sz w:val="24"/>
          <w:szCs w:val="24"/>
        </w:rPr>
        <w:t xml:space="preserve"> Justice as </w:t>
      </w:r>
      <w:proofErr w:type="spellStart"/>
      <w:r w:rsidRPr="00C20DEA">
        <w:rPr>
          <w:sz w:val="24"/>
          <w:szCs w:val="24"/>
        </w:rPr>
        <w:t>an</w:t>
      </w:r>
      <w:proofErr w:type="spellEnd"/>
      <w:r w:rsidRPr="00C20DEA">
        <w:rPr>
          <w:sz w:val="24"/>
          <w:szCs w:val="24"/>
        </w:rPr>
        <w:t xml:space="preserve"> </w:t>
      </w:r>
      <w:proofErr w:type="spellStart"/>
      <w:r w:rsidRPr="00C20DEA">
        <w:rPr>
          <w:sz w:val="24"/>
          <w:szCs w:val="24"/>
        </w:rPr>
        <w:t>Institutional</w:t>
      </w:r>
      <w:proofErr w:type="spellEnd"/>
      <w:r w:rsidRPr="00C20DEA">
        <w:rPr>
          <w:sz w:val="24"/>
          <w:szCs w:val="24"/>
        </w:rPr>
        <w:t xml:space="preserve"> </w:t>
      </w:r>
      <w:proofErr w:type="spellStart"/>
      <w:r w:rsidRPr="00C20DEA">
        <w:rPr>
          <w:sz w:val="24"/>
          <w:szCs w:val="24"/>
        </w:rPr>
        <w:t>actor</w:t>
      </w:r>
      <w:proofErr w:type="spellEnd"/>
      <w:r w:rsidRPr="00C20DEA">
        <w:rPr>
          <w:sz w:val="24"/>
          <w:szCs w:val="24"/>
        </w:rPr>
        <w:t xml:space="preserve">. In: </w:t>
      </w:r>
      <w:proofErr w:type="spellStart"/>
      <w:r w:rsidRPr="00C20DEA">
        <w:rPr>
          <w:i/>
          <w:sz w:val="24"/>
          <w:szCs w:val="24"/>
        </w:rPr>
        <w:t>Journal</w:t>
      </w:r>
      <w:proofErr w:type="spellEnd"/>
      <w:r w:rsidRPr="00C20DEA">
        <w:rPr>
          <w:i/>
          <w:sz w:val="24"/>
          <w:szCs w:val="24"/>
        </w:rPr>
        <w:t xml:space="preserve"> </w:t>
      </w:r>
      <w:proofErr w:type="spellStart"/>
      <w:r w:rsidRPr="00C20DEA">
        <w:rPr>
          <w:i/>
          <w:sz w:val="24"/>
          <w:szCs w:val="24"/>
        </w:rPr>
        <w:t>of</w:t>
      </w:r>
      <w:proofErr w:type="spellEnd"/>
      <w:r w:rsidRPr="00C20DEA">
        <w:rPr>
          <w:i/>
          <w:sz w:val="24"/>
          <w:szCs w:val="24"/>
        </w:rPr>
        <w:t xml:space="preserve"> </w:t>
      </w:r>
      <w:proofErr w:type="spellStart"/>
      <w:r w:rsidRPr="00C20DEA">
        <w:rPr>
          <w:i/>
          <w:sz w:val="24"/>
          <w:szCs w:val="24"/>
        </w:rPr>
        <w:t>Common</w:t>
      </w:r>
      <w:proofErr w:type="spellEnd"/>
      <w:r w:rsidRPr="00C20DEA">
        <w:rPr>
          <w:i/>
          <w:sz w:val="24"/>
          <w:szCs w:val="24"/>
        </w:rPr>
        <w:t xml:space="preserve"> Market </w:t>
      </w:r>
      <w:proofErr w:type="spellStart"/>
      <w:r w:rsidRPr="00C20DEA">
        <w:rPr>
          <w:i/>
          <w:sz w:val="24"/>
          <w:szCs w:val="24"/>
        </w:rPr>
        <w:t>Studies</w:t>
      </w:r>
      <w:proofErr w:type="spellEnd"/>
      <w:r w:rsidRPr="00C20DEA">
        <w:rPr>
          <w:sz w:val="24"/>
          <w:szCs w:val="24"/>
        </w:rPr>
        <w:t xml:space="preserve">, </w:t>
      </w:r>
      <w:proofErr w:type="spellStart"/>
      <w:r w:rsidRPr="00C20DEA">
        <w:rPr>
          <w:sz w:val="24"/>
          <w:szCs w:val="24"/>
        </w:rPr>
        <w:t>roč</w:t>
      </w:r>
      <w:proofErr w:type="spellEnd"/>
      <w:r w:rsidRPr="00C20DEA">
        <w:rPr>
          <w:sz w:val="24"/>
          <w:szCs w:val="24"/>
        </w:rPr>
        <w:t xml:space="preserve">. 1998, </w:t>
      </w:r>
      <w:proofErr w:type="gramStart"/>
      <w:r w:rsidRPr="00C20DEA">
        <w:rPr>
          <w:sz w:val="24"/>
          <w:szCs w:val="24"/>
        </w:rPr>
        <w:t>č.2</w:t>
      </w:r>
      <w:proofErr w:type="gramEnd"/>
      <w:r w:rsidRPr="00C20DEA">
        <w:rPr>
          <w:sz w:val="24"/>
          <w:szCs w:val="24"/>
        </w:rPr>
        <w:t xml:space="preserve"> </w:t>
      </w:r>
    </w:p>
    <w:p w:rsidR="008E0ABF" w:rsidRDefault="008E0ABF" w:rsidP="00C20DEA">
      <w:pPr>
        <w:pStyle w:val="Textpoznpodarou"/>
        <w:spacing w:line="240" w:lineRule="auto"/>
        <w:rPr>
          <w:sz w:val="24"/>
          <w:szCs w:val="24"/>
        </w:rPr>
      </w:pPr>
    </w:p>
    <w:p w:rsidR="00C20DEA" w:rsidRPr="00C20DEA" w:rsidRDefault="00C20DEA" w:rsidP="00C20DEA">
      <w:pPr>
        <w:pStyle w:val="Textpoznpodarou"/>
        <w:spacing w:line="240" w:lineRule="auto"/>
        <w:rPr>
          <w:sz w:val="24"/>
          <w:szCs w:val="24"/>
        </w:rPr>
      </w:pPr>
      <w:r w:rsidRPr="00C20DEA">
        <w:rPr>
          <w:sz w:val="24"/>
          <w:szCs w:val="24"/>
        </w:rPr>
        <w:lastRenderedPageBreak/>
        <w:t xml:space="preserve">DRULÁKOVÁ, R. Subsidiarita v Evropské unii pro 21. století. </w:t>
      </w:r>
      <w:r w:rsidRPr="00C20DEA">
        <w:rPr>
          <w:i/>
          <w:sz w:val="24"/>
          <w:szCs w:val="24"/>
        </w:rPr>
        <w:t>Současná Evropa a Česká republika</w:t>
      </w:r>
      <w:r w:rsidRPr="00C20DEA">
        <w:rPr>
          <w:sz w:val="24"/>
          <w:szCs w:val="24"/>
        </w:rPr>
        <w:t xml:space="preserve">, 2007, </w:t>
      </w:r>
      <w:proofErr w:type="spellStart"/>
      <w:r w:rsidRPr="00C20DEA">
        <w:rPr>
          <w:sz w:val="24"/>
          <w:szCs w:val="24"/>
        </w:rPr>
        <w:t>roč</w:t>
      </w:r>
      <w:proofErr w:type="spellEnd"/>
      <w:r w:rsidRPr="00C20DEA">
        <w:rPr>
          <w:sz w:val="24"/>
          <w:szCs w:val="24"/>
        </w:rPr>
        <w:t>. XII, č. 1.</w:t>
      </w:r>
    </w:p>
    <w:p w:rsidR="008E0ABF" w:rsidRDefault="008E0ABF" w:rsidP="00C20DEA">
      <w:pPr>
        <w:pStyle w:val="Textpoznpodarou"/>
        <w:spacing w:line="240" w:lineRule="auto"/>
        <w:rPr>
          <w:i/>
          <w:iCs/>
          <w:sz w:val="24"/>
          <w:szCs w:val="24"/>
        </w:rPr>
      </w:pPr>
    </w:p>
    <w:p w:rsidR="00C20DEA" w:rsidRPr="00C20DEA" w:rsidRDefault="00C20DEA" w:rsidP="00C20DEA">
      <w:pPr>
        <w:pStyle w:val="Textpoznpodarou"/>
        <w:spacing w:line="240" w:lineRule="auto"/>
        <w:rPr>
          <w:sz w:val="24"/>
          <w:szCs w:val="24"/>
        </w:rPr>
      </w:pPr>
      <w:r w:rsidRPr="00C20DEA">
        <w:rPr>
          <w:i/>
          <w:iCs/>
          <w:sz w:val="24"/>
          <w:szCs w:val="24"/>
        </w:rPr>
        <w:t>QUADRAGESIMO ANNO</w:t>
      </w:r>
      <w:r w:rsidRPr="00C20DEA">
        <w:rPr>
          <w:sz w:val="24"/>
          <w:szCs w:val="24"/>
        </w:rPr>
        <w:t>. 1931. ISBN 80–7113–154–7. Dostupné z: http://www.kebrle.cz/katdocs/soc_enc/QuadragesimoAnno.htm</w:t>
      </w:r>
    </w:p>
    <w:p w:rsidR="008E0ABF" w:rsidRDefault="008E0ABF" w:rsidP="00C20DEA">
      <w:pPr>
        <w:spacing w:line="240" w:lineRule="auto"/>
        <w:rPr>
          <w:szCs w:val="24"/>
        </w:rPr>
      </w:pPr>
    </w:p>
    <w:p w:rsidR="00C20DEA" w:rsidRPr="00C20DEA" w:rsidRDefault="00C20DEA" w:rsidP="00C20DEA">
      <w:pPr>
        <w:spacing w:line="240" w:lineRule="auto"/>
        <w:rPr>
          <w:szCs w:val="24"/>
        </w:rPr>
      </w:pPr>
      <w:r w:rsidRPr="00C20DEA">
        <w:rPr>
          <w:szCs w:val="24"/>
        </w:rPr>
        <w:t xml:space="preserve">Rozhovor o Evropské unii. </w:t>
      </w:r>
      <w:r w:rsidRPr="00C20DEA">
        <w:rPr>
          <w:i/>
          <w:iCs/>
          <w:szCs w:val="24"/>
        </w:rPr>
        <w:t>Hospodářské noviny</w:t>
      </w:r>
      <w:r w:rsidRPr="00C20DEA">
        <w:rPr>
          <w:szCs w:val="24"/>
        </w:rPr>
        <w:t>. 2001, 10. 12. 2001. Dostupné z: http://www.klaus.cz/clanky/1620</w:t>
      </w:r>
    </w:p>
    <w:p w:rsidR="008E0ABF" w:rsidRDefault="008E0ABF" w:rsidP="00C20DEA">
      <w:pPr>
        <w:pStyle w:val="Textpoznpodarou"/>
        <w:spacing w:line="240" w:lineRule="auto"/>
        <w:rPr>
          <w:sz w:val="24"/>
          <w:szCs w:val="24"/>
        </w:rPr>
      </w:pPr>
    </w:p>
    <w:p w:rsidR="00C20DEA" w:rsidRPr="00C20DEA" w:rsidRDefault="00C20DEA" w:rsidP="00C20DEA">
      <w:pPr>
        <w:pStyle w:val="Textpoznpodarou"/>
        <w:spacing w:line="240" w:lineRule="auto"/>
        <w:rPr>
          <w:sz w:val="24"/>
          <w:szCs w:val="24"/>
        </w:rPr>
      </w:pPr>
      <w:r w:rsidRPr="00C20DEA">
        <w:rPr>
          <w:sz w:val="24"/>
          <w:szCs w:val="24"/>
        </w:rPr>
        <w:t xml:space="preserve">TOTH, </w:t>
      </w:r>
      <w:proofErr w:type="gramStart"/>
      <w:r w:rsidRPr="00C20DEA">
        <w:rPr>
          <w:sz w:val="24"/>
          <w:szCs w:val="24"/>
        </w:rPr>
        <w:t>A.G.</w:t>
      </w:r>
      <w:proofErr w:type="gramEnd"/>
      <w:r w:rsidRPr="00C20DEA">
        <w:rPr>
          <w:sz w:val="24"/>
          <w:szCs w:val="24"/>
        </w:rPr>
        <w:t xml:space="preserve"> </w:t>
      </w:r>
      <w:proofErr w:type="spellStart"/>
      <w:r w:rsidRPr="00C20DEA">
        <w:rPr>
          <w:sz w:val="24"/>
          <w:szCs w:val="24"/>
        </w:rPr>
        <w:t>The</w:t>
      </w:r>
      <w:proofErr w:type="spellEnd"/>
      <w:r w:rsidRPr="00C20DEA">
        <w:rPr>
          <w:sz w:val="24"/>
          <w:szCs w:val="24"/>
        </w:rPr>
        <w:t xml:space="preserve"> </w:t>
      </w:r>
      <w:proofErr w:type="spellStart"/>
      <w:r w:rsidRPr="00C20DEA">
        <w:rPr>
          <w:sz w:val="24"/>
          <w:szCs w:val="24"/>
        </w:rPr>
        <w:t>principle</w:t>
      </w:r>
      <w:proofErr w:type="spellEnd"/>
      <w:r w:rsidRPr="00C20DEA">
        <w:rPr>
          <w:sz w:val="24"/>
          <w:szCs w:val="24"/>
        </w:rPr>
        <w:t xml:space="preserve"> </w:t>
      </w:r>
      <w:proofErr w:type="spellStart"/>
      <w:r w:rsidRPr="00C20DEA">
        <w:rPr>
          <w:sz w:val="24"/>
          <w:szCs w:val="24"/>
        </w:rPr>
        <w:t>of</w:t>
      </w:r>
      <w:proofErr w:type="spellEnd"/>
      <w:r w:rsidRPr="00C20DEA">
        <w:rPr>
          <w:sz w:val="24"/>
          <w:szCs w:val="24"/>
        </w:rPr>
        <w:t xml:space="preserve"> subsidiarity in </w:t>
      </w:r>
      <w:proofErr w:type="spellStart"/>
      <w:r w:rsidRPr="00C20DEA">
        <w:rPr>
          <w:sz w:val="24"/>
          <w:szCs w:val="24"/>
        </w:rPr>
        <w:t>the</w:t>
      </w:r>
      <w:proofErr w:type="spellEnd"/>
      <w:r w:rsidRPr="00C20DEA">
        <w:rPr>
          <w:sz w:val="24"/>
          <w:szCs w:val="24"/>
        </w:rPr>
        <w:t xml:space="preserve"> Maastricht </w:t>
      </w:r>
      <w:proofErr w:type="spellStart"/>
      <w:r w:rsidRPr="00C20DEA">
        <w:rPr>
          <w:sz w:val="24"/>
          <w:szCs w:val="24"/>
        </w:rPr>
        <w:t>treaty</w:t>
      </w:r>
      <w:proofErr w:type="spellEnd"/>
      <w:r w:rsidRPr="00C20DEA">
        <w:rPr>
          <w:sz w:val="24"/>
          <w:szCs w:val="24"/>
        </w:rPr>
        <w:t xml:space="preserve">. </w:t>
      </w:r>
      <w:proofErr w:type="spellStart"/>
      <w:r w:rsidRPr="00C20DEA">
        <w:rPr>
          <w:i/>
          <w:iCs/>
          <w:sz w:val="24"/>
          <w:szCs w:val="24"/>
        </w:rPr>
        <w:t>Common</w:t>
      </w:r>
      <w:proofErr w:type="spellEnd"/>
      <w:r w:rsidRPr="00C20DEA">
        <w:rPr>
          <w:i/>
          <w:iCs/>
          <w:sz w:val="24"/>
          <w:szCs w:val="24"/>
        </w:rPr>
        <w:t xml:space="preserve"> Market </w:t>
      </w:r>
      <w:proofErr w:type="spellStart"/>
      <w:r w:rsidRPr="00C20DEA">
        <w:rPr>
          <w:i/>
          <w:iCs/>
          <w:sz w:val="24"/>
          <w:szCs w:val="24"/>
        </w:rPr>
        <w:t>Law</w:t>
      </w:r>
      <w:proofErr w:type="spellEnd"/>
      <w:r w:rsidRPr="00C20DEA">
        <w:rPr>
          <w:i/>
          <w:iCs/>
          <w:sz w:val="24"/>
          <w:szCs w:val="24"/>
        </w:rPr>
        <w:t xml:space="preserve"> </w:t>
      </w:r>
      <w:proofErr w:type="spellStart"/>
      <w:r w:rsidRPr="00C20DEA">
        <w:rPr>
          <w:i/>
          <w:iCs/>
          <w:sz w:val="24"/>
          <w:szCs w:val="24"/>
        </w:rPr>
        <w:t>Rewiew</w:t>
      </w:r>
      <w:proofErr w:type="spellEnd"/>
      <w:r w:rsidRPr="00C20DEA">
        <w:rPr>
          <w:sz w:val="24"/>
          <w:szCs w:val="24"/>
        </w:rPr>
        <w:t>. 1992, č. 29.</w:t>
      </w:r>
    </w:p>
    <w:p w:rsidR="008E0ABF" w:rsidRDefault="008E0ABF" w:rsidP="00C07B28">
      <w:pPr>
        <w:spacing w:line="480" w:lineRule="auto"/>
        <w:rPr>
          <w:b/>
          <w:sz w:val="28"/>
          <w:szCs w:val="28"/>
        </w:rPr>
      </w:pPr>
    </w:p>
    <w:p w:rsidR="008E0ABF" w:rsidRDefault="004B7FE0" w:rsidP="008E0ABF">
      <w:pPr>
        <w:spacing w:line="480" w:lineRule="auto"/>
        <w:rPr>
          <w:b/>
          <w:sz w:val="28"/>
          <w:szCs w:val="28"/>
        </w:rPr>
      </w:pPr>
      <w:r>
        <w:rPr>
          <w:b/>
          <w:sz w:val="28"/>
          <w:szCs w:val="28"/>
        </w:rPr>
        <w:t>Studie</w:t>
      </w:r>
    </w:p>
    <w:p w:rsidR="008E0ABF" w:rsidRPr="008E0ABF" w:rsidRDefault="008E0ABF" w:rsidP="008E0ABF">
      <w:pPr>
        <w:spacing w:line="240" w:lineRule="auto"/>
        <w:rPr>
          <w:b/>
          <w:sz w:val="28"/>
          <w:szCs w:val="28"/>
        </w:rPr>
      </w:pPr>
      <w:r w:rsidRPr="008E0ABF">
        <w:rPr>
          <w:szCs w:val="24"/>
        </w:rPr>
        <w:t xml:space="preserve">VERGÉS BAUSILI, Anna. </w:t>
      </w:r>
      <w:proofErr w:type="spellStart"/>
      <w:r w:rsidRPr="008E0ABF">
        <w:rPr>
          <w:szCs w:val="24"/>
        </w:rPr>
        <w:t>Rethinking</w:t>
      </w:r>
      <w:proofErr w:type="spellEnd"/>
      <w:r w:rsidRPr="008E0ABF">
        <w:rPr>
          <w:szCs w:val="24"/>
        </w:rPr>
        <w:t xml:space="preserve"> </w:t>
      </w:r>
      <w:proofErr w:type="spellStart"/>
      <w:r w:rsidRPr="008E0ABF">
        <w:rPr>
          <w:szCs w:val="24"/>
        </w:rPr>
        <w:t>the</w:t>
      </w:r>
      <w:proofErr w:type="spellEnd"/>
      <w:r w:rsidRPr="008E0ABF">
        <w:rPr>
          <w:szCs w:val="24"/>
        </w:rPr>
        <w:t xml:space="preserve"> </w:t>
      </w:r>
      <w:proofErr w:type="spellStart"/>
      <w:r w:rsidRPr="008E0ABF">
        <w:rPr>
          <w:szCs w:val="24"/>
        </w:rPr>
        <w:t>Methods</w:t>
      </w:r>
      <w:proofErr w:type="spellEnd"/>
      <w:r w:rsidRPr="008E0ABF">
        <w:rPr>
          <w:szCs w:val="24"/>
        </w:rPr>
        <w:t xml:space="preserve"> </w:t>
      </w:r>
      <w:proofErr w:type="spellStart"/>
      <w:r w:rsidRPr="008E0ABF">
        <w:rPr>
          <w:szCs w:val="24"/>
        </w:rPr>
        <w:t>of</w:t>
      </w:r>
      <w:proofErr w:type="spellEnd"/>
      <w:r w:rsidRPr="008E0ABF">
        <w:rPr>
          <w:szCs w:val="24"/>
        </w:rPr>
        <w:t xml:space="preserve"> </w:t>
      </w:r>
      <w:proofErr w:type="spellStart"/>
      <w:r w:rsidRPr="008E0ABF">
        <w:rPr>
          <w:szCs w:val="24"/>
        </w:rPr>
        <w:t>Dividing</w:t>
      </w:r>
      <w:proofErr w:type="spellEnd"/>
      <w:r w:rsidRPr="008E0ABF">
        <w:rPr>
          <w:szCs w:val="24"/>
        </w:rPr>
        <w:t xml:space="preserve"> </w:t>
      </w:r>
      <w:proofErr w:type="spellStart"/>
      <w:r w:rsidRPr="008E0ABF">
        <w:rPr>
          <w:szCs w:val="24"/>
        </w:rPr>
        <w:t>and</w:t>
      </w:r>
      <w:proofErr w:type="spellEnd"/>
      <w:r w:rsidRPr="008E0ABF">
        <w:rPr>
          <w:szCs w:val="24"/>
        </w:rPr>
        <w:t xml:space="preserve"> </w:t>
      </w:r>
      <w:proofErr w:type="spellStart"/>
      <w:r w:rsidRPr="008E0ABF">
        <w:rPr>
          <w:szCs w:val="24"/>
        </w:rPr>
        <w:t>Exercising</w:t>
      </w:r>
      <w:proofErr w:type="spellEnd"/>
      <w:r w:rsidRPr="008E0ABF">
        <w:rPr>
          <w:szCs w:val="24"/>
        </w:rPr>
        <w:t xml:space="preserve"> </w:t>
      </w:r>
      <w:proofErr w:type="spellStart"/>
      <w:r w:rsidRPr="008E0ABF">
        <w:rPr>
          <w:szCs w:val="24"/>
        </w:rPr>
        <w:t>Powers</w:t>
      </w:r>
      <w:proofErr w:type="spellEnd"/>
      <w:r w:rsidRPr="008E0ABF">
        <w:rPr>
          <w:szCs w:val="24"/>
        </w:rPr>
        <w:t xml:space="preserve"> in </w:t>
      </w:r>
      <w:proofErr w:type="spellStart"/>
      <w:r w:rsidRPr="008E0ABF">
        <w:rPr>
          <w:szCs w:val="24"/>
        </w:rPr>
        <w:t>the</w:t>
      </w:r>
      <w:proofErr w:type="spellEnd"/>
      <w:r w:rsidRPr="008E0ABF">
        <w:rPr>
          <w:szCs w:val="24"/>
        </w:rPr>
        <w:t xml:space="preserve"> EU: </w:t>
      </w:r>
      <w:proofErr w:type="spellStart"/>
      <w:r w:rsidRPr="008E0ABF">
        <w:rPr>
          <w:szCs w:val="24"/>
        </w:rPr>
        <w:t>Reforming</w:t>
      </w:r>
      <w:proofErr w:type="spellEnd"/>
      <w:r w:rsidRPr="008E0ABF">
        <w:rPr>
          <w:szCs w:val="24"/>
        </w:rPr>
        <w:t xml:space="preserve"> Subsidiarity </w:t>
      </w:r>
      <w:proofErr w:type="spellStart"/>
      <w:r w:rsidRPr="008E0ABF">
        <w:rPr>
          <w:szCs w:val="24"/>
        </w:rPr>
        <w:t>and</w:t>
      </w:r>
      <w:proofErr w:type="spellEnd"/>
      <w:r w:rsidRPr="008E0ABF">
        <w:rPr>
          <w:szCs w:val="24"/>
        </w:rPr>
        <w:t xml:space="preserve"> </w:t>
      </w:r>
      <w:proofErr w:type="spellStart"/>
      <w:r w:rsidRPr="008E0ABF">
        <w:rPr>
          <w:szCs w:val="24"/>
        </w:rPr>
        <w:t>National</w:t>
      </w:r>
      <w:proofErr w:type="spellEnd"/>
      <w:r w:rsidRPr="008E0ABF">
        <w:rPr>
          <w:szCs w:val="24"/>
        </w:rPr>
        <w:t xml:space="preserve"> </w:t>
      </w:r>
      <w:proofErr w:type="spellStart"/>
      <w:r w:rsidRPr="008E0ABF">
        <w:rPr>
          <w:szCs w:val="24"/>
        </w:rPr>
        <w:t>Parliaments</w:t>
      </w:r>
      <w:proofErr w:type="spellEnd"/>
      <w:r w:rsidRPr="008E0ABF">
        <w:rPr>
          <w:szCs w:val="24"/>
        </w:rPr>
        <w:t xml:space="preserve">. In: </w:t>
      </w:r>
      <w:r w:rsidRPr="008E0ABF">
        <w:rPr>
          <w:i/>
          <w:iCs/>
          <w:szCs w:val="24"/>
        </w:rPr>
        <w:t xml:space="preserve">Harvard Jean </w:t>
      </w:r>
      <w:proofErr w:type="spellStart"/>
      <w:r w:rsidRPr="008E0ABF">
        <w:rPr>
          <w:i/>
          <w:iCs/>
          <w:szCs w:val="24"/>
        </w:rPr>
        <w:t>Monnet</w:t>
      </w:r>
      <w:proofErr w:type="spellEnd"/>
      <w:r w:rsidRPr="008E0ABF">
        <w:rPr>
          <w:i/>
          <w:iCs/>
          <w:szCs w:val="24"/>
        </w:rPr>
        <w:t xml:space="preserve"> </w:t>
      </w:r>
      <w:proofErr w:type="spellStart"/>
      <w:r w:rsidRPr="008E0ABF">
        <w:rPr>
          <w:i/>
          <w:iCs/>
          <w:szCs w:val="24"/>
        </w:rPr>
        <w:t>working</w:t>
      </w:r>
      <w:proofErr w:type="spellEnd"/>
      <w:r w:rsidRPr="008E0ABF">
        <w:rPr>
          <w:i/>
          <w:iCs/>
          <w:szCs w:val="24"/>
        </w:rPr>
        <w:t xml:space="preserve"> </w:t>
      </w:r>
      <w:proofErr w:type="spellStart"/>
      <w:r w:rsidRPr="008E0ABF">
        <w:rPr>
          <w:i/>
          <w:iCs/>
          <w:szCs w:val="24"/>
        </w:rPr>
        <w:t>paper</w:t>
      </w:r>
      <w:proofErr w:type="spellEnd"/>
      <w:r w:rsidRPr="008E0ABF">
        <w:rPr>
          <w:i/>
          <w:iCs/>
          <w:szCs w:val="24"/>
        </w:rPr>
        <w:t xml:space="preserve"> / Harvard </w:t>
      </w:r>
      <w:proofErr w:type="spellStart"/>
      <w:r w:rsidRPr="008E0ABF">
        <w:rPr>
          <w:i/>
          <w:iCs/>
          <w:szCs w:val="24"/>
        </w:rPr>
        <w:t>Law</w:t>
      </w:r>
      <w:proofErr w:type="spellEnd"/>
      <w:r w:rsidRPr="008E0ABF">
        <w:rPr>
          <w:i/>
          <w:iCs/>
          <w:szCs w:val="24"/>
        </w:rPr>
        <w:t xml:space="preserve"> </w:t>
      </w:r>
      <w:proofErr w:type="spellStart"/>
      <w:r w:rsidRPr="008E0ABF">
        <w:rPr>
          <w:i/>
          <w:iCs/>
          <w:szCs w:val="24"/>
        </w:rPr>
        <w:t>School</w:t>
      </w:r>
      <w:proofErr w:type="spellEnd"/>
      <w:r w:rsidRPr="008E0ABF">
        <w:rPr>
          <w:i/>
          <w:iCs/>
          <w:szCs w:val="24"/>
        </w:rPr>
        <w:t xml:space="preserve">, Jean </w:t>
      </w:r>
      <w:proofErr w:type="spellStart"/>
      <w:r w:rsidRPr="008E0ABF">
        <w:rPr>
          <w:i/>
          <w:iCs/>
          <w:szCs w:val="24"/>
        </w:rPr>
        <w:t>Monnet</w:t>
      </w:r>
      <w:proofErr w:type="spellEnd"/>
      <w:r w:rsidRPr="008E0ABF">
        <w:rPr>
          <w:i/>
          <w:iCs/>
          <w:szCs w:val="24"/>
        </w:rPr>
        <w:t xml:space="preserve"> </w:t>
      </w:r>
      <w:proofErr w:type="spellStart"/>
      <w:proofErr w:type="gramStart"/>
      <w:r w:rsidRPr="008E0ABF">
        <w:rPr>
          <w:i/>
          <w:iCs/>
          <w:szCs w:val="24"/>
        </w:rPr>
        <w:t>Chair</w:t>
      </w:r>
      <w:proofErr w:type="spellEnd"/>
      <w:r w:rsidRPr="008E0ABF">
        <w:rPr>
          <w:i/>
          <w:iCs/>
          <w:szCs w:val="24"/>
        </w:rPr>
        <w:t xml:space="preserve"> ; </w:t>
      </w:r>
      <w:proofErr w:type="spellStart"/>
      <w:r w:rsidRPr="008E0ABF">
        <w:rPr>
          <w:i/>
          <w:iCs/>
          <w:szCs w:val="24"/>
        </w:rPr>
        <w:t>Seminar</w:t>
      </w:r>
      <w:proofErr w:type="spellEnd"/>
      <w:proofErr w:type="gramEnd"/>
      <w:r w:rsidRPr="008E0ABF">
        <w:rPr>
          <w:i/>
          <w:iCs/>
          <w:szCs w:val="24"/>
        </w:rPr>
        <w:t xml:space="preserve"> </w:t>
      </w:r>
      <w:proofErr w:type="spellStart"/>
      <w:r w:rsidRPr="008E0ABF">
        <w:rPr>
          <w:i/>
          <w:iCs/>
          <w:szCs w:val="24"/>
        </w:rPr>
        <w:t>and</w:t>
      </w:r>
      <w:proofErr w:type="spellEnd"/>
      <w:r w:rsidRPr="008E0ABF">
        <w:rPr>
          <w:i/>
          <w:iCs/>
          <w:szCs w:val="24"/>
        </w:rPr>
        <w:t xml:space="preserve"> Workshop on </w:t>
      </w:r>
      <w:proofErr w:type="spellStart"/>
      <w:r w:rsidRPr="008E0ABF">
        <w:rPr>
          <w:i/>
          <w:iCs/>
          <w:szCs w:val="24"/>
        </w:rPr>
        <w:t>Advanced</w:t>
      </w:r>
      <w:proofErr w:type="spellEnd"/>
      <w:r w:rsidRPr="008E0ABF">
        <w:rPr>
          <w:i/>
          <w:iCs/>
          <w:szCs w:val="24"/>
        </w:rPr>
        <w:t xml:space="preserve"> </w:t>
      </w:r>
      <w:proofErr w:type="spellStart"/>
      <w:r w:rsidRPr="008E0ABF">
        <w:rPr>
          <w:i/>
          <w:iCs/>
          <w:szCs w:val="24"/>
        </w:rPr>
        <w:t>Issues</w:t>
      </w:r>
      <w:proofErr w:type="spellEnd"/>
      <w:r w:rsidRPr="008E0ABF">
        <w:rPr>
          <w:i/>
          <w:iCs/>
          <w:szCs w:val="24"/>
        </w:rPr>
        <w:t xml:space="preserve"> in </w:t>
      </w:r>
      <w:proofErr w:type="spellStart"/>
      <w:r w:rsidRPr="008E0ABF">
        <w:rPr>
          <w:i/>
          <w:iCs/>
          <w:szCs w:val="24"/>
        </w:rPr>
        <w:t>the</w:t>
      </w:r>
      <w:proofErr w:type="spellEnd"/>
      <w:r w:rsidRPr="008E0ABF">
        <w:rPr>
          <w:i/>
          <w:iCs/>
          <w:szCs w:val="24"/>
        </w:rPr>
        <w:t xml:space="preserve"> </w:t>
      </w:r>
      <w:proofErr w:type="spellStart"/>
      <w:r w:rsidRPr="008E0ABF">
        <w:rPr>
          <w:i/>
          <w:iCs/>
          <w:szCs w:val="24"/>
        </w:rPr>
        <w:t>Law</w:t>
      </w:r>
      <w:proofErr w:type="spellEnd"/>
      <w:r w:rsidRPr="008E0ABF">
        <w:rPr>
          <w:i/>
          <w:iCs/>
          <w:szCs w:val="24"/>
        </w:rPr>
        <w:t xml:space="preserve"> </w:t>
      </w:r>
      <w:proofErr w:type="spellStart"/>
      <w:r w:rsidRPr="008E0ABF">
        <w:rPr>
          <w:i/>
          <w:iCs/>
          <w:szCs w:val="24"/>
        </w:rPr>
        <w:t>and</w:t>
      </w:r>
      <w:proofErr w:type="spellEnd"/>
      <w:r w:rsidRPr="008E0ABF">
        <w:rPr>
          <w:i/>
          <w:iCs/>
          <w:szCs w:val="24"/>
        </w:rPr>
        <w:t xml:space="preserve"> </w:t>
      </w:r>
      <w:proofErr w:type="spellStart"/>
      <w:r w:rsidRPr="008E0ABF">
        <w:rPr>
          <w:i/>
          <w:iCs/>
          <w:szCs w:val="24"/>
        </w:rPr>
        <w:t>Policy</w:t>
      </w:r>
      <w:proofErr w:type="spellEnd"/>
      <w:r w:rsidRPr="008E0ABF">
        <w:rPr>
          <w:i/>
          <w:iCs/>
          <w:szCs w:val="24"/>
        </w:rPr>
        <w:t xml:space="preserve"> </w:t>
      </w:r>
      <w:proofErr w:type="spellStart"/>
      <w:r w:rsidRPr="008E0ABF">
        <w:rPr>
          <w:i/>
          <w:iCs/>
          <w:szCs w:val="24"/>
        </w:rPr>
        <w:t>of</w:t>
      </w:r>
      <w:proofErr w:type="spellEnd"/>
      <w:r w:rsidRPr="008E0ABF">
        <w:rPr>
          <w:i/>
          <w:iCs/>
          <w:szCs w:val="24"/>
        </w:rPr>
        <w:t xml:space="preserve"> </w:t>
      </w:r>
      <w:proofErr w:type="spellStart"/>
      <w:r w:rsidRPr="008E0ABF">
        <w:rPr>
          <w:i/>
          <w:iCs/>
          <w:szCs w:val="24"/>
        </w:rPr>
        <w:t>European</w:t>
      </w:r>
      <w:proofErr w:type="spellEnd"/>
      <w:r w:rsidRPr="008E0ABF">
        <w:rPr>
          <w:i/>
          <w:iCs/>
          <w:szCs w:val="24"/>
        </w:rPr>
        <w:t xml:space="preserve"> </w:t>
      </w:r>
      <w:proofErr w:type="spellStart"/>
      <w:r w:rsidRPr="008E0ABF">
        <w:rPr>
          <w:i/>
          <w:iCs/>
          <w:szCs w:val="24"/>
        </w:rPr>
        <w:t>Integration</w:t>
      </w:r>
      <w:proofErr w:type="spellEnd"/>
      <w:r w:rsidRPr="008E0ABF">
        <w:rPr>
          <w:szCs w:val="24"/>
        </w:rPr>
        <w:t xml:space="preserve"> [online]. 2002 [</w:t>
      </w:r>
      <w:proofErr w:type="gramStart"/>
      <w:r w:rsidRPr="008E0ABF">
        <w:rPr>
          <w:szCs w:val="24"/>
        </w:rPr>
        <w:t>cit</w:t>
      </w:r>
      <w:proofErr w:type="gramEnd"/>
      <w:r w:rsidRPr="008E0ABF">
        <w:rPr>
          <w:szCs w:val="24"/>
        </w:rPr>
        <w:t>.</w:t>
      </w:r>
      <w:proofErr w:type="gramStart"/>
      <w:r w:rsidRPr="008E0ABF">
        <w:rPr>
          <w:szCs w:val="24"/>
        </w:rPr>
        <w:t>2012</w:t>
      </w:r>
      <w:proofErr w:type="gramEnd"/>
      <w:r w:rsidRPr="008E0ABF">
        <w:rPr>
          <w:szCs w:val="24"/>
        </w:rPr>
        <w:t>-04-16]. ISSN 1087-2221. Dostupné z: http://centers.law.nyu.edu/jeanmonnet/archive/papers/02/020901.pdf</w:t>
      </w:r>
    </w:p>
    <w:p w:rsidR="008E0ABF" w:rsidRDefault="008E0ABF" w:rsidP="008E0ABF">
      <w:pPr>
        <w:pStyle w:val="Textpoznpodarou"/>
        <w:spacing w:line="240" w:lineRule="auto"/>
        <w:rPr>
          <w:sz w:val="24"/>
          <w:szCs w:val="24"/>
        </w:rPr>
      </w:pPr>
    </w:p>
    <w:p w:rsidR="008E0ABF" w:rsidRPr="008E0ABF" w:rsidRDefault="008E0ABF" w:rsidP="008E0ABF">
      <w:pPr>
        <w:pStyle w:val="Textpoznpodarou"/>
        <w:spacing w:line="240" w:lineRule="auto"/>
        <w:rPr>
          <w:sz w:val="24"/>
          <w:szCs w:val="24"/>
        </w:rPr>
      </w:pPr>
      <w:r w:rsidRPr="008E0ABF">
        <w:rPr>
          <w:sz w:val="24"/>
          <w:szCs w:val="24"/>
        </w:rPr>
        <w:t xml:space="preserve">BROK, E., SANTER, J., LINDEN VAN DER, R., WUERMELING, J. </w:t>
      </w:r>
      <w:proofErr w:type="spellStart"/>
      <w:r w:rsidRPr="008E0ABF">
        <w:rPr>
          <w:sz w:val="24"/>
          <w:szCs w:val="24"/>
        </w:rPr>
        <w:t>and</w:t>
      </w:r>
      <w:proofErr w:type="spellEnd"/>
      <w:r w:rsidRPr="008E0ABF">
        <w:rPr>
          <w:sz w:val="24"/>
          <w:szCs w:val="24"/>
        </w:rPr>
        <w:t xml:space="preserve"> </w:t>
      </w:r>
      <w:proofErr w:type="spellStart"/>
      <w:r w:rsidRPr="008E0ABF">
        <w:rPr>
          <w:sz w:val="24"/>
          <w:szCs w:val="24"/>
        </w:rPr>
        <w:t>other</w:t>
      </w:r>
      <w:proofErr w:type="spellEnd"/>
      <w:r w:rsidRPr="008E0ABF">
        <w:rPr>
          <w:sz w:val="24"/>
          <w:szCs w:val="24"/>
        </w:rPr>
        <w:t xml:space="preserve"> </w:t>
      </w:r>
      <w:proofErr w:type="spellStart"/>
      <w:r w:rsidRPr="008E0ABF">
        <w:rPr>
          <w:sz w:val="24"/>
          <w:szCs w:val="24"/>
        </w:rPr>
        <w:t>members</w:t>
      </w:r>
      <w:proofErr w:type="spellEnd"/>
      <w:r w:rsidRPr="008E0ABF">
        <w:rPr>
          <w:sz w:val="24"/>
          <w:szCs w:val="24"/>
        </w:rPr>
        <w:t xml:space="preserve">. </w:t>
      </w:r>
      <w:r w:rsidRPr="008E0ABF">
        <w:rPr>
          <w:i/>
          <w:sz w:val="24"/>
          <w:szCs w:val="24"/>
        </w:rPr>
        <w:t xml:space="preserve">Subsidiarity </w:t>
      </w:r>
      <w:proofErr w:type="spellStart"/>
      <w:r w:rsidRPr="008E0ABF">
        <w:rPr>
          <w:i/>
          <w:sz w:val="24"/>
          <w:szCs w:val="24"/>
        </w:rPr>
        <w:t>must</w:t>
      </w:r>
      <w:proofErr w:type="spellEnd"/>
      <w:r w:rsidRPr="008E0ABF">
        <w:rPr>
          <w:i/>
          <w:sz w:val="24"/>
          <w:szCs w:val="24"/>
        </w:rPr>
        <w:t xml:space="preserve"> </w:t>
      </w:r>
      <w:proofErr w:type="spellStart"/>
      <w:r w:rsidRPr="008E0ABF">
        <w:rPr>
          <w:i/>
          <w:sz w:val="24"/>
          <w:szCs w:val="24"/>
        </w:rPr>
        <w:t>be</w:t>
      </w:r>
      <w:proofErr w:type="spellEnd"/>
      <w:r w:rsidRPr="008E0ABF">
        <w:rPr>
          <w:i/>
          <w:sz w:val="24"/>
          <w:szCs w:val="24"/>
        </w:rPr>
        <w:t xml:space="preserve"> </w:t>
      </w:r>
      <w:proofErr w:type="spellStart"/>
      <w:r w:rsidRPr="008E0ABF">
        <w:rPr>
          <w:i/>
          <w:sz w:val="24"/>
          <w:szCs w:val="24"/>
        </w:rPr>
        <w:t>controlled</w:t>
      </w:r>
      <w:proofErr w:type="spellEnd"/>
      <w:r w:rsidRPr="008E0ABF">
        <w:rPr>
          <w:i/>
          <w:sz w:val="24"/>
          <w:szCs w:val="24"/>
        </w:rPr>
        <w:t xml:space="preserve"> by a </w:t>
      </w:r>
      <w:proofErr w:type="spellStart"/>
      <w:r w:rsidRPr="008E0ABF">
        <w:rPr>
          <w:i/>
          <w:sz w:val="24"/>
          <w:szCs w:val="24"/>
        </w:rPr>
        <w:t>judicial</w:t>
      </w:r>
      <w:proofErr w:type="spellEnd"/>
      <w:r w:rsidRPr="008E0ABF">
        <w:rPr>
          <w:i/>
          <w:sz w:val="24"/>
          <w:szCs w:val="24"/>
        </w:rPr>
        <w:t xml:space="preserve"> body</w:t>
      </w:r>
      <w:r w:rsidRPr="008E0ABF">
        <w:rPr>
          <w:sz w:val="24"/>
          <w:szCs w:val="24"/>
        </w:rPr>
        <w:t xml:space="preserve"> - </w:t>
      </w:r>
      <w:proofErr w:type="spellStart"/>
      <w:r w:rsidRPr="008E0ABF">
        <w:rPr>
          <w:i/>
          <w:sz w:val="24"/>
          <w:szCs w:val="24"/>
        </w:rPr>
        <w:t>Convention</w:t>
      </w:r>
      <w:proofErr w:type="spellEnd"/>
      <w:r w:rsidRPr="008E0ABF">
        <w:rPr>
          <w:i/>
          <w:sz w:val="24"/>
          <w:szCs w:val="24"/>
        </w:rPr>
        <w:t xml:space="preserve"> </w:t>
      </w:r>
      <w:proofErr w:type="spellStart"/>
      <w:r w:rsidRPr="008E0ABF">
        <w:rPr>
          <w:i/>
          <w:sz w:val="24"/>
          <w:szCs w:val="24"/>
        </w:rPr>
        <w:t>Contribution</w:t>
      </w:r>
      <w:proofErr w:type="spellEnd"/>
      <w:r w:rsidRPr="008E0ABF">
        <w:rPr>
          <w:sz w:val="24"/>
          <w:szCs w:val="24"/>
        </w:rPr>
        <w:t xml:space="preserve">. CONTRIB 72, </w:t>
      </w:r>
      <w:proofErr w:type="spellStart"/>
      <w:r w:rsidRPr="008E0ABF">
        <w:rPr>
          <w:sz w:val="24"/>
          <w:szCs w:val="24"/>
        </w:rPr>
        <w:t>Brussels</w:t>
      </w:r>
      <w:proofErr w:type="spellEnd"/>
      <w:r w:rsidRPr="008E0ABF">
        <w:rPr>
          <w:sz w:val="24"/>
          <w:szCs w:val="24"/>
        </w:rPr>
        <w:t xml:space="preserve">, 24 </w:t>
      </w:r>
      <w:proofErr w:type="spellStart"/>
      <w:r w:rsidRPr="008E0ABF">
        <w:rPr>
          <w:sz w:val="24"/>
          <w:szCs w:val="24"/>
        </w:rPr>
        <w:t>July</w:t>
      </w:r>
      <w:proofErr w:type="spellEnd"/>
      <w:r w:rsidRPr="008E0ABF">
        <w:rPr>
          <w:sz w:val="24"/>
          <w:szCs w:val="24"/>
        </w:rPr>
        <w:t xml:space="preserve"> 2002</w:t>
      </w:r>
    </w:p>
    <w:p w:rsidR="008E0ABF" w:rsidRDefault="008E0ABF" w:rsidP="008E0ABF">
      <w:pPr>
        <w:pStyle w:val="NormaChar"/>
        <w:spacing w:line="240" w:lineRule="auto"/>
        <w:rPr>
          <w:iCs/>
          <w:spacing w:val="0"/>
          <w:sz w:val="24"/>
          <w:szCs w:val="24"/>
          <w:lang w:val="en-US"/>
        </w:rPr>
      </w:pPr>
    </w:p>
    <w:p w:rsidR="008E0ABF" w:rsidRPr="008E0ABF" w:rsidRDefault="008E0ABF" w:rsidP="008E0ABF">
      <w:pPr>
        <w:pStyle w:val="NormaChar"/>
        <w:spacing w:line="240" w:lineRule="auto"/>
        <w:rPr>
          <w:spacing w:val="0"/>
          <w:sz w:val="24"/>
          <w:szCs w:val="24"/>
          <w:lang w:val="en-US"/>
        </w:rPr>
      </w:pPr>
      <w:r w:rsidRPr="008E0ABF">
        <w:rPr>
          <w:iCs/>
          <w:spacing w:val="0"/>
          <w:sz w:val="24"/>
          <w:szCs w:val="24"/>
          <w:lang w:val="en-US"/>
        </w:rPr>
        <w:t>DE BÚRCA, G</w:t>
      </w:r>
      <w:r w:rsidRPr="008E0ABF">
        <w:rPr>
          <w:i/>
          <w:iCs/>
          <w:spacing w:val="0"/>
          <w:sz w:val="24"/>
          <w:szCs w:val="24"/>
          <w:lang w:val="en-US"/>
        </w:rPr>
        <w:t>.</w:t>
      </w:r>
      <w:r w:rsidRPr="008E0ABF">
        <w:rPr>
          <w:spacing w:val="0"/>
          <w:sz w:val="24"/>
          <w:szCs w:val="24"/>
          <w:lang w:val="en-US"/>
        </w:rPr>
        <w:t xml:space="preserve"> Reappraising </w:t>
      </w:r>
      <w:proofErr w:type="spellStart"/>
      <w:r w:rsidRPr="008E0ABF">
        <w:rPr>
          <w:spacing w:val="0"/>
          <w:sz w:val="24"/>
          <w:szCs w:val="24"/>
          <w:lang w:val="en-US"/>
        </w:rPr>
        <w:t>Subsidiarity´s</w:t>
      </w:r>
      <w:proofErr w:type="spellEnd"/>
      <w:r w:rsidRPr="008E0ABF">
        <w:rPr>
          <w:spacing w:val="0"/>
          <w:sz w:val="24"/>
          <w:szCs w:val="24"/>
          <w:lang w:val="en-US"/>
        </w:rPr>
        <w:t xml:space="preserve"> Significance after Amsterdam. </w:t>
      </w:r>
      <w:proofErr w:type="gramStart"/>
      <w:r w:rsidRPr="008E0ABF">
        <w:rPr>
          <w:i/>
          <w:spacing w:val="0"/>
          <w:sz w:val="24"/>
          <w:szCs w:val="24"/>
          <w:lang w:val="en-US"/>
        </w:rPr>
        <w:t>Jean Monnet Working Paper 7/99</w:t>
      </w:r>
      <w:r w:rsidRPr="008E0ABF">
        <w:rPr>
          <w:spacing w:val="0"/>
          <w:sz w:val="24"/>
          <w:szCs w:val="24"/>
          <w:lang w:val="en-US"/>
        </w:rPr>
        <w:t xml:space="preserve"> [</w:t>
      </w:r>
      <w:proofErr w:type="spellStart"/>
      <w:r w:rsidRPr="008E0ABF">
        <w:rPr>
          <w:spacing w:val="0"/>
          <w:sz w:val="24"/>
          <w:szCs w:val="24"/>
          <w:lang w:val="en-US"/>
        </w:rPr>
        <w:t>citováno</w:t>
      </w:r>
      <w:proofErr w:type="spellEnd"/>
      <w:r w:rsidRPr="008E0ABF">
        <w:rPr>
          <w:spacing w:val="0"/>
          <w:sz w:val="24"/>
          <w:szCs w:val="24"/>
          <w:lang w:val="en-US"/>
        </w:rPr>
        <w:t xml:space="preserve"> 28.4.2012].</w:t>
      </w:r>
      <w:proofErr w:type="gramEnd"/>
      <w:r w:rsidRPr="008E0ABF">
        <w:rPr>
          <w:spacing w:val="0"/>
          <w:sz w:val="24"/>
          <w:szCs w:val="24"/>
          <w:lang w:val="en-US"/>
        </w:rPr>
        <w:t xml:space="preserve"> </w:t>
      </w:r>
      <w:proofErr w:type="spellStart"/>
      <w:r w:rsidRPr="008E0ABF">
        <w:rPr>
          <w:spacing w:val="0"/>
          <w:sz w:val="24"/>
          <w:szCs w:val="24"/>
          <w:lang w:val="en-US"/>
        </w:rPr>
        <w:t>Dostupný</w:t>
      </w:r>
      <w:proofErr w:type="spellEnd"/>
      <w:r w:rsidRPr="008E0ABF">
        <w:rPr>
          <w:spacing w:val="0"/>
          <w:sz w:val="24"/>
          <w:szCs w:val="24"/>
          <w:lang w:val="en-US"/>
        </w:rPr>
        <w:t xml:space="preserve"> z: http://www.jeanmonnetprogram.org</w:t>
      </w:r>
    </w:p>
    <w:p w:rsidR="008E0ABF" w:rsidRDefault="008E0ABF" w:rsidP="008E0ABF">
      <w:pPr>
        <w:pStyle w:val="Textpoznpodarou"/>
        <w:spacing w:line="240" w:lineRule="auto"/>
        <w:rPr>
          <w:sz w:val="24"/>
          <w:szCs w:val="24"/>
        </w:rPr>
      </w:pPr>
    </w:p>
    <w:p w:rsidR="008E0ABF" w:rsidRPr="008E0ABF" w:rsidRDefault="008E0ABF" w:rsidP="008E0ABF">
      <w:pPr>
        <w:pStyle w:val="Textpoznpodarou"/>
        <w:spacing w:line="240" w:lineRule="auto"/>
        <w:rPr>
          <w:sz w:val="24"/>
          <w:szCs w:val="24"/>
        </w:rPr>
      </w:pPr>
      <w:r w:rsidRPr="008E0ABF">
        <w:rPr>
          <w:sz w:val="24"/>
          <w:szCs w:val="24"/>
        </w:rPr>
        <w:t xml:space="preserve">DEHOUSSE, R. </w:t>
      </w:r>
      <w:proofErr w:type="spellStart"/>
      <w:r w:rsidRPr="008E0ABF">
        <w:rPr>
          <w:sz w:val="24"/>
          <w:szCs w:val="24"/>
        </w:rPr>
        <w:t>Does</w:t>
      </w:r>
      <w:proofErr w:type="spellEnd"/>
      <w:r w:rsidRPr="008E0ABF">
        <w:rPr>
          <w:sz w:val="24"/>
          <w:szCs w:val="24"/>
        </w:rPr>
        <w:t xml:space="preserve"> subsidiarity </w:t>
      </w:r>
      <w:proofErr w:type="spellStart"/>
      <w:r w:rsidRPr="008E0ABF">
        <w:rPr>
          <w:sz w:val="24"/>
          <w:szCs w:val="24"/>
        </w:rPr>
        <w:t>really</w:t>
      </w:r>
      <w:proofErr w:type="spellEnd"/>
      <w:r w:rsidRPr="008E0ABF">
        <w:rPr>
          <w:sz w:val="24"/>
          <w:szCs w:val="24"/>
        </w:rPr>
        <w:t xml:space="preserve"> </w:t>
      </w:r>
      <w:proofErr w:type="spellStart"/>
      <w:r w:rsidRPr="008E0ABF">
        <w:rPr>
          <w:sz w:val="24"/>
          <w:szCs w:val="24"/>
        </w:rPr>
        <w:t>matter</w:t>
      </w:r>
      <w:proofErr w:type="spellEnd"/>
      <w:r w:rsidRPr="008E0ABF">
        <w:rPr>
          <w:sz w:val="24"/>
          <w:szCs w:val="24"/>
        </w:rPr>
        <w:t xml:space="preserve">? In: EU </w:t>
      </w:r>
      <w:proofErr w:type="spellStart"/>
      <w:r w:rsidRPr="008E0ABF">
        <w:rPr>
          <w:sz w:val="24"/>
          <w:szCs w:val="24"/>
        </w:rPr>
        <w:t>working</w:t>
      </w:r>
      <w:proofErr w:type="spellEnd"/>
      <w:r w:rsidRPr="008E0ABF">
        <w:rPr>
          <w:sz w:val="24"/>
          <w:szCs w:val="24"/>
        </w:rPr>
        <w:t xml:space="preserve"> </w:t>
      </w:r>
      <w:proofErr w:type="spellStart"/>
      <w:r w:rsidRPr="008E0ABF">
        <w:rPr>
          <w:sz w:val="24"/>
          <w:szCs w:val="24"/>
        </w:rPr>
        <w:t>paper</w:t>
      </w:r>
      <w:proofErr w:type="spellEnd"/>
      <w:r w:rsidRPr="008E0ABF">
        <w:rPr>
          <w:sz w:val="24"/>
          <w:szCs w:val="24"/>
        </w:rPr>
        <w:t xml:space="preserve"> on </w:t>
      </w:r>
      <w:proofErr w:type="spellStart"/>
      <w:r w:rsidRPr="008E0ABF">
        <w:rPr>
          <w:sz w:val="24"/>
          <w:szCs w:val="24"/>
        </w:rPr>
        <w:t>law</w:t>
      </w:r>
      <w:proofErr w:type="spellEnd"/>
      <w:r w:rsidRPr="008E0ABF">
        <w:rPr>
          <w:sz w:val="24"/>
          <w:szCs w:val="24"/>
        </w:rPr>
        <w:t xml:space="preserve"> 32-1992</w:t>
      </w:r>
    </w:p>
    <w:p w:rsidR="008E0ABF" w:rsidRDefault="008E0ABF" w:rsidP="008E0ABF">
      <w:pPr>
        <w:pStyle w:val="Textpoznpodarou"/>
        <w:spacing w:line="240" w:lineRule="auto"/>
        <w:rPr>
          <w:iCs/>
          <w:sz w:val="24"/>
          <w:szCs w:val="24"/>
          <w:lang w:val="en-US"/>
        </w:rPr>
      </w:pPr>
    </w:p>
    <w:p w:rsidR="008E0ABF" w:rsidRPr="008E0ABF" w:rsidRDefault="008E0ABF" w:rsidP="008E0ABF">
      <w:pPr>
        <w:pStyle w:val="Textpoznpodarou"/>
        <w:spacing w:line="240" w:lineRule="auto"/>
        <w:rPr>
          <w:sz w:val="24"/>
          <w:szCs w:val="24"/>
        </w:rPr>
      </w:pPr>
      <w:proofErr w:type="gramStart"/>
      <w:r w:rsidRPr="008E0ABF">
        <w:rPr>
          <w:iCs/>
          <w:sz w:val="24"/>
          <w:szCs w:val="24"/>
          <w:lang w:val="en-US"/>
        </w:rPr>
        <w:t>S</w:t>
      </w:r>
      <w:r>
        <w:rPr>
          <w:iCs/>
          <w:sz w:val="24"/>
          <w:szCs w:val="24"/>
          <w:lang w:val="en-US"/>
        </w:rPr>
        <w:t>CHILLING</w:t>
      </w:r>
      <w:r w:rsidRPr="008E0ABF">
        <w:rPr>
          <w:iCs/>
          <w:sz w:val="24"/>
          <w:szCs w:val="24"/>
          <w:lang w:val="en-US"/>
        </w:rPr>
        <w:t>,</w:t>
      </w:r>
      <w:r w:rsidRPr="008E0ABF">
        <w:rPr>
          <w:i/>
          <w:iCs/>
          <w:sz w:val="24"/>
          <w:szCs w:val="24"/>
          <w:lang w:val="en-US"/>
        </w:rPr>
        <w:t xml:space="preserve"> </w:t>
      </w:r>
      <w:r w:rsidRPr="008E0ABF">
        <w:rPr>
          <w:iCs/>
          <w:sz w:val="24"/>
          <w:szCs w:val="24"/>
          <w:lang w:val="en-US"/>
        </w:rPr>
        <w:t>T</w:t>
      </w:r>
      <w:r w:rsidRPr="008E0ABF">
        <w:rPr>
          <w:i/>
          <w:iCs/>
          <w:sz w:val="24"/>
          <w:szCs w:val="24"/>
          <w:lang w:val="en-US"/>
        </w:rPr>
        <w:t>.</w:t>
      </w:r>
      <w:proofErr w:type="gramEnd"/>
      <w:r w:rsidRPr="008E0ABF">
        <w:rPr>
          <w:sz w:val="24"/>
          <w:szCs w:val="24"/>
          <w:lang w:val="en-US"/>
        </w:rPr>
        <w:t xml:space="preserve"> A New Dimension of </w:t>
      </w:r>
      <w:proofErr w:type="spellStart"/>
      <w:r w:rsidRPr="008E0ABF">
        <w:rPr>
          <w:sz w:val="24"/>
          <w:szCs w:val="24"/>
          <w:lang w:val="en-US"/>
        </w:rPr>
        <w:t>Subsidiarity</w:t>
      </w:r>
      <w:proofErr w:type="spellEnd"/>
      <w:r w:rsidRPr="008E0ABF">
        <w:rPr>
          <w:sz w:val="24"/>
          <w:szCs w:val="24"/>
          <w:lang w:val="en-US"/>
        </w:rPr>
        <w:t xml:space="preserve">: </w:t>
      </w:r>
      <w:proofErr w:type="spellStart"/>
      <w:r w:rsidRPr="008E0ABF">
        <w:rPr>
          <w:sz w:val="24"/>
          <w:szCs w:val="24"/>
          <w:lang w:val="en-US"/>
        </w:rPr>
        <w:t>Subsidiarity</w:t>
      </w:r>
      <w:proofErr w:type="spellEnd"/>
      <w:r w:rsidRPr="008E0ABF">
        <w:rPr>
          <w:sz w:val="24"/>
          <w:szCs w:val="24"/>
          <w:lang w:val="en-US"/>
        </w:rPr>
        <w:t xml:space="preserve"> as a Rule and a Principle</w:t>
      </w:r>
      <w:r w:rsidRPr="008E0ABF">
        <w:rPr>
          <w:i/>
          <w:iCs/>
          <w:sz w:val="24"/>
          <w:szCs w:val="24"/>
          <w:lang w:val="en-US"/>
        </w:rPr>
        <w:t xml:space="preserve">. </w:t>
      </w:r>
      <w:r w:rsidRPr="008E0ABF">
        <w:rPr>
          <w:sz w:val="24"/>
          <w:szCs w:val="24"/>
          <w:lang w:val="en-US"/>
        </w:rPr>
        <w:t>Yearbook of European Law 14, 1994,</w:t>
      </w:r>
    </w:p>
    <w:p w:rsidR="008E0ABF" w:rsidRDefault="008E0ABF" w:rsidP="008E0ABF">
      <w:pPr>
        <w:pStyle w:val="Textpoznpodarou"/>
        <w:spacing w:line="240" w:lineRule="auto"/>
        <w:jc w:val="left"/>
        <w:rPr>
          <w:sz w:val="24"/>
          <w:szCs w:val="24"/>
        </w:rPr>
      </w:pPr>
    </w:p>
    <w:p w:rsidR="008E0ABF" w:rsidRPr="008E0ABF" w:rsidRDefault="008E0ABF" w:rsidP="008E0ABF">
      <w:pPr>
        <w:pStyle w:val="Textpoznpodarou"/>
        <w:spacing w:line="240" w:lineRule="auto"/>
        <w:jc w:val="left"/>
        <w:rPr>
          <w:sz w:val="24"/>
          <w:szCs w:val="24"/>
        </w:rPr>
      </w:pPr>
      <w:r w:rsidRPr="008E0ABF">
        <w:rPr>
          <w:sz w:val="24"/>
          <w:szCs w:val="24"/>
        </w:rPr>
        <w:t xml:space="preserve">PANIZZA, Roberta. </w:t>
      </w:r>
      <w:r w:rsidRPr="008E0ABF">
        <w:rPr>
          <w:i/>
          <w:iCs/>
          <w:sz w:val="24"/>
          <w:szCs w:val="24"/>
        </w:rPr>
        <w:t>Evropský parlament</w:t>
      </w:r>
      <w:r w:rsidRPr="008E0ABF">
        <w:rPr>
          <w:sz w:val="24"/>
          <w:szCs w:val="24"/>
        </w:rPr>
        <w:t xml:space="preserve">: </w:t>
      </w:r>
      <w:proofErr w:type="spellStart"/>
      <w:r w:rsidRPr="008E0ABF">
        <w:rPr>
          <w:i/>
          <w:iCs/>
          <w:sz w:val="24"/>
          <w:szCs w:val="24"/>
        </w:rPr>
        <w:t>European</w:t>
      </w:r>
      <w:proofErr w:type="spellEnd"/>
      <w:r w:rsidRPr="008E0ABF">
        <w:rPr>
          <w:i/>
          <w:iCs/>
          <w:sz w:val="24"/>
          <w:szCs w:val="24"/>
        </w:rPr>
        <w:t xml:space="preserve"> </w:t>
      </w:r>
      <w:proofErr w:type="spellStart"/>
      <w:r w:rsidRPr="008E0ABF">
        <w:rPr>
          <w:i/>
          <w:iCs/>
          <w:sz w:val="24"/>
          <w:szCs w:val="24"/>
        </w:rPr>
        <w:t>Communities</w:t>
      </w:r>
      <w:proofErr w:type="spellEnd"/>
      <w:r w:rsidRPr="008E0ABF">
        <w:rPr>
          <w:sz w:val="24"/>
          <w:szCs w:val="24"/>
        </w:rPr>
        <w:t xml:space="preserve"> [online]. 2009 [cit. 2012-05-13]. Dostupné z: http://circa.europa.eu/irc/opoce/fact_sheets/info/data/how/characteristics/article_7148_cs.htm</w:t>
      </w:r>
    </w:p>
    <w:p w:rsidR="00F17F37" w:rsidRDefault="00F17F37" w:rsidP="008E0ABF">
      <w:pPr>
        <w:spacing w:line="240" w:lineRule="auto"/>
        <w:rPr>
          <w:b/>
          <w:sz w:val="28"/>
          <w:szCs w:val="28"/>
        </w:rPr>
      </w:pPr>
    </w:p>
    <w:p w:rsidR="00C569D7" w:rsidRDefault="00C569D7" w:rsidP="008E0ABF">
      <w:pPr>
        <w:spacing w:line="240" w:lineRule="auto"/>
        <w:rPr>
          <w:b/>
          <w:sz w:val="28"/>
          <w:szCs w:val="28"/>
        </w:rPr>
      </w:pPr>
    </w:p>
    <w:p w:rsidR="00C569D7" w:rsidRDefault="00C569D7">
      <w:pPr>
        <w:spacing w:line="240" w:lineRule="auto"/>
        <w:jc w:val="left"/>
        <w:rPr>
          <w:b/>
          <w:sz w:val="28"/>
          <w:szCs w:val="28"/>
        </w:rPr>
      </w:pPr>
      <w:r>
        <w:rPr>
          <w:b/>
          <w:sz w:val="28"/>
          <w:szCs w:val="28"/>
        </w:rPr>
        <w:br w:type="page"/>
      </w:r>
    </w:p>
    <w:p w:rsidR="00C569D7" w:rsidRDefault="008C05B7" w:rsidP="008C05B7">
      <w:pPr>
        <w:pStyle w:val="Nadpis1"/>
        <w:numPr>
          <w:ilvl w:val="0"/>
          <w:numId w:val="0"/>
        </w:numPr>
        <w:ind w:left="357" w:hanging="357"/>
      </w:pPr>
      <w:bookmarkStart w:id="43" w:name="_Toc325928508"/>
      <w:r>
        <w:lastRenderedPageBreak/>
        <w:t>Abstrakt</w:t>
      </w:r>
      <w:bookmarkEnd w:id="43"/>
    </w:p>
    <w:p w:rsidR="008C05B7" w:rsidRDefault="008C05B7" w:rsidP="008C05B7">
      <w:pPr>
        <w:rPr>
          <w:szCs w:val="24"/>
        </w:rPr>
      </w:pPr>
      <w:r w:rsidRPr="00B208D7">
        <w:rPr>
          <w:szCs w:val="24"/>
        </w:rPr>
        <w:t>Diplomová práce se zabývá principem subsidiarity ja</w:t>
      </w:r>
      <w:r>
        <w:rPr>
          <w:szCs w:val="24"/>
        </w:rPr>
        <w:t>ko základní zásady</w:t>
      </w:r>
      <w:r w:rsidRPr="00B208D7">
        <w:rPr>
          <w:szCs w:val="24"/>
        </w:rPr>
        <w:t xml:space="preserve"> evropského práva a snaží se ukázat komplexní pohled na tento princip z hlediska </w:t>
      </w:r>
      <w:r>
        <w:rPr>
          <w:szCs w:val="24"/>
        </w:rPr>
        <w:t xml:space="preserve">jeho zakotvení </w:t>
      </w:r>
      <w:r w:rsidRPr="00B208D7">
        <w:rPr>
          <w:szCs w:val="24"/>
        </w:rPr>
        <w:t xml:space="preserve">v normách </w:t>
      </w:r>
      <w:r>
        <w:rPr>
          <w:szCs w:val="24"/>
        </w:rPr>
        <w:t xml:space="preserve">evropského práva. Nejdříve se </w:t>
      </w:r>
      <w:r w:rsidRPr="00B208D7">
        <w:rPr>
          <w:szCs w:val="24"/>
        </w:rPr>
        <w:t>věnuje historickému a filosofické</w:t>
      </w:r>
      <w:r>
        <w:rPr>
          <w:szCs w:val="24"/>
        </w:rPr>
        <w:t xml:space="preserve">mu vývoji principu a </w:t>
      </w:r>
      <w:r w:rsidRPr="00B208D7">
        <w:rPr>
          <w:szCs w:val="24"/>
        </w:rPr>
        <w:t xml:space="preserve">na </w:t>
      </w:r>
      <w:r>
        <w:rPr>
          <w:szCs w:val="24"/>
        </w:rPr>
        <w:t xml:space="preserve">to navazuje </w:t>
      </w:r>
      <w:r w:rsidRPr="00B208D7">
        <w:rPr>
          <w:szCs w:val="24"/>
        </w:rPr>
        <w:t>způsob pronikání zásady do evropského práva.</w:t>
      </w:r>
      <w:r>
        <w:rPr>
          <w:szCs w:val="24"/>
        </w:rPr>
        <w:t xml:space="preserve"> Práce dále analyzuje formu zakotvení subsidiarity v období od účinnosti Maastrichtské smlouvy a upozorňuje na problémy, které touto úpravou vznikaly. Velká pozornost je pak věnována změnám a výhodám, které přinesla subsidiaritě Lisabonská smlouva. V poslední části je věnován prostor otázce přístupu Evropského soudního dvora k principu subsidiarity a s tím je spojený široký náhled na relevantní judikaturu.</w:t>
      </w:r>
    </w:p>
    <w:p w:rsidR="008C05B7" w:rsidRDefault="008C05B7" w:rsidP="008C05B7">
      <w:pPr>
        <w:rPr>
          <w:szCs w:val="24"/>
        </w:rPr>
      </w:pPr>
    </w:p>
    <w:p w:rsidR="008C05B7" w:rsidRDefault="008C05B7" w:rsidP="008C05B7">
      <w:pPr>
        <w:rPr>
          <w:szCs w:val="24"/>
        </w:rPr>
      </w:pPr>
      <w:r>
        <w:rPr>
          <w:szCs w:val="24"/>
        </w:rPr>
        <w:t>Klíčová slova: Subsidiarita, Proporcionalita, Evropský soudní dvůr, Lisabonská smlouva, Maastrichtská smlouva, výlučné pravomoci, sdílené pravomoci</w:t>
      </w:r>
    </w:p>
    <w:p w:rsidR="008C05B7" w:rsidRDefault="008C05B7" w:rsidP="008C05B7"/>
    <w:p w:rsidR="008C05B7" w:rsidRDefault="008C05B7" w:rsidP="008C05B7">
      <w:pPr>
        <w:rPr>
          <w:szCs w:val="24"/>
        </w:rPr>
      </w:pPr>
    </w:p>
    <w:p w:rsidR="008C05B7" w:rsidRPr="00954356" w:rsidRDefault="008C05B7" w:rsidP="008C05B7">
      <w:pPr>
        <w:rPr>
          <w:szCs w:val="24"/>
          <w:lang w:val="en-US"/>
        </w:rPr>
      </w:pPr>
      <w:r>
        <w:rPr>
          <w:szCs w:val="24"/>
          <w:lang w:val="en-US"/>
        </w:rPr>
        <w:t xml:space="preserve">This thesis </w:t>
      </w:r>
      <w:r w:rsidRPr="00954356">
        <w:rPr>
          <w:szCs w:val="24"/>
          <w:lang w:val="en-US"/>
        </w:rPr>
        <w:t xml:space="preserve">considers </w:t>
      </w:r>
      <w:r>
        <w:rPr>
          <w:szCs w:val="24"/>
          <w:lang w:val="en-US"/>
        </w:rPr>
        <w:t xml:space="preserve">the </w:t>
      </w:r>
      <w:r w:rsidRPr="00954356">
        <w:rPr>
          <w:szCs w:val="24"/>
          <w:lang w:val="en-US"/>
        </w:rPr>
        <w:t xml:space="preserve">principle of </w:t>
      </w:r>
      <w:proofErr w:type="spellStart"/>
      <w:r w:rsidRPr="00954356">
        <w:rPr>
          <w:szCs w:val="24"/>
          <w:lang w:val="en-US"/>
        </w:rPr>
        <w:t>subsidiarity</w:t>
      </w:r>
      <w:proofErr w:type="spellEnd"/>
      <w:r w:rsidRPr="00954356">
        <w:rPr>
          <w:szCs w:val="24"/>
          <w:lang w:val="en-US"/>
        </w:rPr>
        <w:t xml:space="preserve"> as </w:t>
      </w:r>
      <w:r>
        <w:rPr>
          <w:szCs w:val="24"/>
          <w:lang w:val="en-US"/>
        </w:rPr>
        <w:t xml:space="preserve">the </w:t>
      </w:r>
      <w:r w:rsidRPr="00954356">
        <w:rPr>
          <w:szCs w:val="24"/>
          <w:lang w:val="en-US"/>
        </w:rPr>
        <w:t xml:space="preserve">fundamental principle of the European law and comprehensively evaluates its anchoring in </w:t>
      </w:r>
      <w:r>
        <w:rPr>
          <w:szCs w:val="24"/>
          <w:lang w:val="en-US"/>
        </w:rPr>
        <w:t>E</w:t>
      </w:r>
      <w:r w:rsidRPr="00954356">
        <w:rPr>
          <w:szCs w:val="24"/>
          <w:lang w:val="en-US"/>
        </w:rPr>
        <w:t>uropean norms. First part of the paper studies historic</w:t>
      </w:r>
      <w:r>
        <w:rPr>
          <w:szCs w:val="24"/>
          <w:lang w:val="en-US"/>
        </w:rPr>
        <w:t xml:space="preserve">al and philosophical development of the principle and its progressive penetration into the European law. Further analysis shows the way of implementing </w:t>
      </w:r>
      <w:proofErr w:type="spellStart"/>
      <w:r>
        <w:rPr>
          <w:szCs w:val="24"/>
          <w:lang w:val="en-US"/>
        </w:rPr>
        <w:t>subsidiarity</w:t>
      </w:r>
      <w:proofErr w:type="spellEnd"/>
      <w:r>
        <w:rPr>
          <w:szCs w:val="24"/>
          <w:lang w:val="en-US"/>
        </w:rPr>
        <w:t xml:space="preserve"> into the European law from the time when the </w:t>
      </w:r>
      <w:proofErr w:type="spellStart"/>
      <w:r>
        <w:rPr>
          <w:szCs w:val="24"/>
          <w:lang w:val="en-US"/>
        </w:rPr>
        <w:t>Maastrich</w:t>
      </w:r>
      <w:proofErr w:type="spellEnd"/>
      <w:r>
        <w:rPr>
          <w:szCs w:val="24"/>
          <w:lang w:val="en-US"/>
        </w:rPr>
        <w:t xml:space="preserve"> Treaty took effect and points out problems which appeared after this adjustment pact. The emphasis is put on changes and advantages brought by Lisbon Treaty in terms of </w:t>
      </w:r>
      <w:proofErr w:type="spellStart"/>
      <w:r>
        <w:rPr>
          <w:szCs w:val="24"/>
          <w:lang w:val="en-US"/>
        </w:rPr>
        <w:t>subsidiarity</w:t>
      </w:r>
      <w:proofErr w:type="spellEnd"/>
      <w:r>
        <w:rPr>
          <w:szCs w:val="24"/>
          <w:lang w:val="en-US"/>
        </w:rPr>
        <w:t xml:space="preserve">. Final part describes the approach of the European Court of Justice towards the principle of </w:t>
      </w:r>
      <w:proofErr w:type="spellStart"/>
      <w:r>
        <w:rPr>
          <w:szCs w:val="24"/>
          <w:lang w:val="en-US"/>
        </w:rPr>
        <w:t>subsidiarity</w:t>
      </w:r>
      <w:proofErr w:type="spellEnd"/>
      <w:r>
        <w:rPr>
          <w:szCs w:val="24"/>
          <w:lang w:val="en-US"/>
        </w:rPr>
        <w:t xml:space="preserve"> and interprets related broad outlook on relevant judicature.</w:t>
      </w:r>
    </w:p>
    <w:p w:rsidR="008C05B7" w:rsidRDefault="008C05B7" w:rsidP="008C05B7">
      <w:pPr>
        <w:rPr>
          <w:lang w:val="en-US"/>
        </w:rPr>
      </w:pPr>
    </w:p>
    <w:p w:rsidR="008C05B7" w:rsidRPr="00016F55" w:rsidRDefault="008C05B7" w:rsidP="008C05B7">
      <w:pPr>
        <w:rPr>
          <w:lang w:val="en-US"/>
        </w:rPr>
      </w:pPr>
      <w:r w:rsidRPr="00016F55">
        <w:rPr>
          <w:lang w:val="en-US"/>
        </w:rPr>
        <w:t xml:space="preserve">Key words: </w:t>
      </w:r>
      <w:proofErr w:type="spellStart"/>
      <w:r w:rsidRPr="00016F55">
        <w:rPr>
          <w:lang w:val="en-US"/>
        </w:rPr>
        <w:t>subsidiarity</w:t>
      </w:r>
      <w:proofErr w:type="spellEnd"/>
      <w:r w:rsidRPr="00016F55">
        <w:rPr>
          <w:lang w:val="en-US"/>
        </w:rPr>
        <w:t>, proportionality, European Court of Justice, Lisbon Treaty, Maastricht Treaty, exclusive powers, shared powers</w:t>
      </w:r>
    </w:p>
    <w:p w:rsidR="008C05B7" w:rsidRPr="008C05B7" w:rsidRDefault="008C05B7" w:rsidP="008C05B7"/>
    <w:p w:rsidR="008C05B7" w:rsidRPr="008A0661" w:rsidRDefault="008C05B7" w:rsidP="008E0ABF">
      <w:pPr>
        <w:spacing w:line="240" w:lineRule="auto"/>
        <w:rPr>
          <w:b/>
          <w:sz w:val="28"/>
          <w:szCs w:val="28"/>
        </w:rPr>
      </w:pPr>
    </w:p>
    <w:sectPr w:rsidR="008C05B7" w:rsidRPr="008A0661" w:rsidSect="00444776">
      <w:footerReference w:type="default" r:id="rId9"/>
      <w:pgSz w:w="12240" w:h="15840"/>
      <w:pgMar w:top="1418" w:right="1134" w:bottom="1418" w:left="1701" w:header="709" w:footer="709" w:gutter="0"/>
      <w:pgNumType w:start="1"/>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FD8" w:rsidRDefault="00F74FD8" w:rsidP="009774FD">
      <w:pPr>
        <w:spacing w:line="240" w:lineRule="auto"/>
      </w:pPr>
      <w:r>
        <w:separator/>
      </w:r>
    </w:p>
  </w:endnote>
  <w:endnote w:type="continuationSeparator" w:id="0">
    <w:p w:rsidR="00F74FD8" w:rsidRDefault="00F74FD8" w:rsidP="009774F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MS Mincho">
    <w:altName w:val="‚l‚r –ľ’©"/>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6883960"/>
      <w:docPartObj>
        <w:docPartGallery w:val="Page Numbers (Bottom of Page)"/>
        <w:docPartUnique/>
      </w:docPartObj>
    </w:sdtPr>
    <w:sdtContent>
      <w:p w:rsidR="009D588C" w:rsidRDefault="009D588C" w:rsidP="00D92B1B">
        <w:pPr>
          <w:pStyle w:val="Zpat"/>
          <w:jc w:val="center"/>
        </w:pPr>
        <w:fldSimple w:instr=" PAGE   \* MERGEFORMAT ">
          <w:r w:rsidR="002C66A8">
            <w:rPr>
              <w:noProof/>
            </w:rPr>
            <w:t>7</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FD8" w:rsidRDefault="00F74FD8" w:rsidP="009774FD">
      <w:pPr>
        <w:spacing w:line="240" w:lineRule="auto"/>
      </w:pPr>
      <w:r>
        <w:separator/>
      </w:r>
    </w:p>
  </w:footnote>
  <w:footnote w:type="continuationSeparator" w:id="0">
    <w:p w:rsidR="00F74FD8" w:rsidRDefault="00F74FD8" w:rsidP="009774FD">
      <w:pPr>
        <w:spacing w:line="240" w:lineRule="auto"/>
      </w:pPr>
      <w:r>
        <w:continuationSeparator/>
      </w:r>
    </w:p>
  </w:footnote>
  <w:footnote w:id="1">
    <w:p w:rsidR="009D588C" w:rsidRPr="00B36BA9" w:rsidRDefault="009D588C" w:rsidP="00510BC1">
      <w:pPr>
        <w:pStyle w:val="Textpoznpodarou"/>
        <w:spacing w:line="240" w:lineRule="auto"/>
      </w:pPr>
      <w:r w:rsidRPr="008C3B96">
        <w:rPr>
          <w:rStyle w:val="Znakapoznpodarou"/>
          <w:sz w:val="16"/>
          <w:szCs w:val="16"/>
        </w:rPr>
        <w:footnoteRef/>
      </w:r>
      <w:r w:rsidRPr="008C3B96">
        <w:rPr>
          <w:sz w:val="16"/>
          <w:szCs w:val="16"/>
        </w:rPr>
        <w:t xml:space="preserve"> </w:t>
      </w:r>
      <w:r w:rsidRPr="00B36BA9">
        <w:t xml:space="preserve"> BŘICHÁČEK, Tomáš. Přístup Evropského soudního dvora k principu subsidiarity. </w:t>
      </w:r>
      <w:r w:rsidRPr="00B36BA9">
        <w:rPr>
          <w:i/>
          <w:iCs/>
        </w:rPr>
        <w:t>Právník</w:t>
      </w:r>
      <w:r w:rsidRPr="00B36BA9">
        <w:t xml:space="preserve">. 2008, </w:t>
      </w:r>
      <w:proofErr w:type="spellStart"/>
      <w:r w:rsidRPr="00B36BA9">
        <w:t>roč</w:t>
      </w:r>
      <w:proofErr w:type="spellEnd"/>
      <w:r w:rsidRPr="00B36BA9">
        <w:t>. 2008, č. 2.</w:t>
      </w:r>
    </w:p>
    <w:p w:rsidR="009D588C" w:rsidRPr="008C3B96" w:rsidRDefault="009D588C">
      <w:pPr>
        <w:pStyle w:val="Textpoznpodarou"/>
        <w:rPr>
          <w:sz w:val="16"/>
          <w:szCs w:val="16"/>
        </w:rPr>
      </w:pPr>
    </w:p>
  </w:footnote>
  <w:footnote w:id="2">
    <w:p w:rsidR="009D588C" w:rsidRPr="00E53F86" w:rsidRDefault="009D588C" w:rsidP="001D6B20">
      <w:pPr>
        <w:pStyle w:val="Textpoznpodarou"/>
        <w:spacing w:line="240" w:lineRule="auto"/>
      </w:pPr>
      <w:r w:rsidRPr="008C3B96">
        <w:rPr>
          <w:rStyle w:val="Znakapoznpodarou"/>
          <w:sz w:val="16"/>
          <w:szCs w:val="16"/>
        </w:rPr>
        <w:footnoteRef/>
      </w:r>
      <w:r w:rsidRPr="008C3B96">
        <w:rPr>
          <w:sz w:val="16"/>
          <w:szCs w:val="16"/>
        </w:rPr>
        <w:t xml:space="preserve"> </w:t>
      </w:r>
      <w:r w:rsidRPr="00E53F86">
        <w:rPr>
          <w:color w:val="000000"/>
          <w:shd w:val="clear" w:color="auto" w:fill="FFFFFF"/>
        </w:rPr>
        <w:t xml:space="preserve">HAMUL´ÁK, </w:t>
      </w:r>
      <w:proofErr w:type="spellStart"/>
      <w:r w:rsidRPr="00E53F86">
        <w:rPr>
          <w:color w:val="000000"/>
          <w:shd w:val="clear" w:color="auto" w:fill="FFFFFF"/>
        </w:rPr>
        <w:t>Ondrej</w:t>
      </w:r>
      <w:proofErr w:type="spellEnd"/>
      <w:r w:rsidRPr="00E53F86">
        <w:rPr>
          <w:color w:val="000000"/>
          <w:shd w:val="clear" w:color="auto" w:fill="FFFFFF"/>
        </w:rPr>
        <w:t xml:space="preserve"> a Václav STEHLÍK.</w:t>
      </w:r>
      <w:r w:rsidRPr="00E53F86">
        <w:rPr>
          <w:rStyle w:val="apple-converted-space"/>
          <w:color w:val="000000"/>
          <w:shd w:val="clear" w:color="auto" w:fill="FFFFFF"/>
        </w:rPr>
        <w:t> </w:t>
      </w:r>
      <w:r w:rsidRPr="00E53F86">
        <w:rPr>
          <w:i/>
          <w:iCs/>
          <w:color w:val="000000"/>
          <w:shd w:val="clear" w:color="auto" w:fill="FFFFFF"/>
        </w:rPr>
        <w:t>Praktikum práva Evropské unie</w:t>
      </w:r>
      <w:r w:rsidRPr="00E53F86">
        <w:rPr>
          <w:color w:val="000000"/>
          <w:shd w:val="clear" w:color="auto" w:fill="FFFFFF"/>
        </w:rPr>
        <w:t>:</w:t>
      </w:r>
      <w:r w:rsidRPr="00E53F86">
        <w:rPr>
          <w:rStyle w:val="apple-converted-space"/>
          <w:color w:val="000000"/>
          <w:shd w:val="clear" w:color="auto" w:fill="FFFFFF"/>
        </w:rPr>
        <w:t> </w:t>
      </w:r>
      <w:r w:rsidRPr="00E53F86">
        <w:rPr>
          <w:i/>
          <w:iCs/>
          <w:color w:val="000000"/>
          <w:shd w:val="clear" w:color="auto" w:fill="FFFFFF"/>
        </w:rPr>
        <w:t>Ústavní základy a soudnictví</w:t>
      </w:r>
      <w:r w:rsidRPr="00E53F86">
        <w:rPr>
          <w:color w:val="000000"/>
          <w:shd w:val="clear" w:color="auto" w:fill="FFFFFF"/>
        </w:rPr>
        <w:t xml:space="preserve">. Praha: </w:t>
      </w:r>
      <w:proofErr w:type="spellStart"/>
      <w:r w:rsidRPr="00E53F86">
        <w:rPr>
          <w:color w:val="000000"/>
          <w:shd w:val="clear" w:color="auto" w:fill="FFFFFF"/>
        </w:rPr>
        <w:t>Leges</w:t>
      </w:r>
      <w:proofErr w:type="spellEnd"/>
      <w:r w:rsidRPr="00E53F86">
        <w:rPr>
          <w:color w:val="000000"/>
          <w:shd w:val="clear" w:color="auto" w:fill="FFFFFF"/>
        </w:rPr>
        <w:t>, s.r.o., 2011. ISBN 978-80-87212-93-6.</w:t>
      </w:r>
    </w:p>
  </w:footnote>
  <w:footnote w:id="3">
    <w:p w:rsidR="009D588C" w:rsidRPr="00E53F86" w:rsidRDefault="009D588C" w:rsidP="001D6B20">
      <w:pPr>
        <w:pStyle w:val="Textpoznpodarou"/>
        <w:spacing w:line="240" w:lineRule="auto"/>
      </w:pPr>
      <w:r w:rsidRPr="00E53F86">
        <w:rPr>
          <w:rStyle w:val="Znakapoznpodarou"/>
        </w:rPr>
        <w:footnoteRef/>
      </w:r>
      <w:r w:rsidRPr="00E53F86">
        <w:t xml:space="preserve"> SCHEU, </w:t>
      </w:r>
      <w:proofErr w:type="spellStart"/>
      <w:r w:rsidRPr="00E53F86">
        <w:t>Harald</w:t>
      </w:r>
      <w:proofErr w:type="spellEnd"/>
      <w:r w:rsidRPr="00E53F86">
        <w:t xml:space="preserve"> Christian. Pojem a geneze principu subsidiarity. In: GEORGIEV, Jiří. </w:t>
      </w:r>
      <w:r w:rsidRPr="00E53F86">
        <w:rPr>
          <w:i/>
          <w:iCs/>
        </w:rPr>
        <w:t>Princip subsidiarity v právní teorii a praxi</w:t>
      </w:r>
      <w:r w:rsidRPr="00E53F86">
        <w:t xml:space="preserve">. Praha: CEVRO Institut, o.p.s., 2007, s. 15-24. editor Jiří </w:t>
      </w:r>
      <w:proofErr w:type="spellStart"/>
      <w:r w:rsidRPr="00E53F86">
        <w:t>Georgiev</w:t>
      </w:r>
      <w:proofErr w:type="spellEnd"/>
      <w:r w:rsidRPr="00E53F86">
        <w:t>. ISBN 978-80-87125-01-4.</w:t>
      </w:r>
    </w:p>
  </w:footnote>
  <w:footnote w:id="4">
    <w:p w:rsidR="009D588C" w:rsidRPr="002D12E3" w:rsidRDefault="009D588C" w:rsidP="009122FC">
      <w:pPr>
        <w:pStyle w:val="Textpoznpodarou"/>
        <w:spacing w:line="240" w:lineRule="auto"/>
      </w:pPr>
      <w:r w:rsidRPr="002D12E3">
        <w:rPr>
          <w:rStyle w:val="Znakapoznpodarou"/>
        </w:rPr>
        <w:footnoteRef/>
      </w:r>
      <w:r w:rsidRPr="002D12E3">
        <w:t xml:space="preserve"> KRČOVÁ, Erika. Princip subsidiarity v </w:t>
      </w:r>
      <w:proofErr w:type="spellStart"/>
      <w:r w:rsidRPr="002D12E3">
        <w:t>eúropskom</w:t>
      </w:r>
      <w:proofErr w:type="spellEnd"/>
      <w:r w:rsidRPr="002D12E3">
        <w:t xml:space="preserve"> </w:t>
      </w:r>
      <w:proofErr w:type="spellStart"/>
      <w:r w:rsidRPr="002D12E3">
        <w:t>práve</w:t>
      </w:r>
      <w:proofErr w:type="spellEnd"/>
      <w:r w:rsidRPr="002D12E3">
        <w:t xml:space="preserve">. </w:t>
      </w:r>
      <w:r w:rsidRPr="002D12E3">
        <w:rPr>
          <w:i/>
          <w:iCs/>
        </w:rPr>
        <w:t>Právník</w:t>
      </w:r>
      <w:r w:rsidRPr="002D12E3">
        <w:t xml:space="preserve">. 2008, </w:t>
      </w:r>
      <w:proofErr w:type="spellStart"/>
      <w:r w:rsidRPr="002D12E3">
        <w:t>roč</w:t>
      </w:r>
      <w:proofErr w:type="spellEnd"/>
      <w:r w:rsidRPr="002D12E3">
        <w:t>. 2008, č. 2.</w:t>
      </w:r>
    </w:p>
  </w:footnote>
  <w:footnote w:id="5">
    <w:p w:rsidR="009D588C" w:rsidRPr="002D12E3" w:rsidRDefault="009D588C" w:rsidP="009122FC">
      <w:pPr>
        <w:pStyle w:val="Textpoznpodarou"/>
        <w:spacing w:line="240" w:lineRule="auto"/>
      </w:pPr>
      <w:r>
        <w:rPr>
          <w:rStyle w:val="Znakapoznpodarou"/>
        </w:rPr>
        <w:footnoteRef/>
      </w:r>
      <w:r>
        <w:t xml:space="preserve"> </w:t>
      </w:r>
      <w:r w:rsidRPr="002D12E3">
        <w:t xml:space="preserve">GEORGIEV, Jiří. Princip subsidiarity a jeho pojetí v evropském právu. In: </w:t>
      </w:r>
      <w:proofErr w:type="spellStart"/>
      <w:r w:rsidRPr="002D12E3">
        <w:rPr>
          <w:i/>
          <w:iCs/>
        </w:rPr>
        <w:t>EurActiv</w:t>
      </w:r>
      <w:proofErr w:type="spellEnd"/>
      <w:r w:rsidRPr="002D12E3">
        <w:t xml:space="preserve"> [online]. </w:t>
      </w:r>
      <w:proofErr w:type="gramStart"/>
      <w:r w:rsidRPr="002D12E3">
        <w:t>27.4. 2004</w:t>
      </w:r>
      <w:proofErr w:type="gramEnd"/>
      <w:r w:rsidRPr="002D12E3">
        <w:t xml:space="preserve"> [cit. 2012-04-17]. Dostupné z: http://www.euractiv.cz/evropske-pravo/analyza/princip-subsidiarity-a-jeho-pojet-v-evropskm-prvu</w:t>
      </w:r>
    </w:p>
  </w:footnote>
  <w:footnote w:id="6">
    <w:p w:rsidR="009D588C" w:rsidRDefault="009D588C" w:rsidP="00510BC1">
      <w:pPr>
        <w:pStyle w:val="Textpoznpodarou"/>
        <w:spacing w:line="240" w:lineRule="auto"/>
      </w:pPr>
      <w:r w:rsidRPr="002D12E3">
        <w:rPr>
          <w:rStyle w:val="Znakapoznpodarou"/>
        </w:rPr>
        <w:footnoteRef/>
      </w:r>
      <w:r>
        <w:t xml:space="preserve"> </w:t>
      </w:r>
      <w:r w:rsidRPr="002D12E3">
        <w:rPr>
          <w:i/>
          <w:iCs/>
        </w:rPr>
        <w:t>QUADRAGESIMO ANNO</w:t>
      </w:r>
      <w:r w:rsidRPr="002D12E3">
        <w:t>. 1931. ISBN 80–7113–154–7. Dostupné z: http://www.kebrle.cz/katdocs/soc_enc/QuadragesimoAnno.htm</w:t>
      </w:r>
    </w:p>
  </w:footnote>
  <w:footnote w:id="7">
    <w:p w:rsidR="009D588C" w:rsidRPr="00C367AE" w:rsidRDefault="009D588C" w:rsidP="009122FC">
      <w:pPr>
        <w:pStyle w:val="Textpoznpodarou"/>
        <w:spacing w:line="240" w:lineRule="auto"/>
      </w:pPr>
      <w:r>
        <w:rPr>
          <w:rStyle w:val="Znakapoznpodarou"/>
        </w:rPr>
        <w:footnoteRef/>
      </w:r>
      <w:r>
        <w:t xml:space="preserve"> </w:t>
      </w:r>
      <w:r w:rsidRPr="00C367AE">
        <w:t xml:space="preserve">GEORGIEV, Jiří. Princip subsidiarity a jeho pojetí v evropském právu. In: </w:t>
      </w:r>
      <w:proofErr w:type="spellStart"/>
      <w:r w:rsidRPr="00C367AE">
        <w:rPr>
          <w:i/>
          <w:iCs/>
        </w:rPr>
        <w:t>EurActiv</w:t>
      </w:r>
      <w:proofErr w:type="spellEnd"/>
      <w:r w:rsidRPr="00C367AE">
        <w:t xml:space="preserve"> [online]. </w:t>
      </w:r>
      <w:proofErr w:type="gramStart"/>
      <w:r w:rsidRPr="00C367AE">
        <w:t>27.4. 2004</w:t>
      </w:r>
      <w:proofErr w:type="gramEnd"/>
      <w:r w:rsidRPr="00C367AE">
        <w:t xml:space="preserve"> [cit. 2012-04-17]. Dostupné z: http://www.euractiv.cz/evropske-pravo/analyza/princip-subsidiarity-a-jeho-pojet-v-evropskm-prvu</w:t>
      </w:r>
    </w:p>
  </w:footnote>
  <w:footnote w:id="8">
    <w:p w:rsidR="009D588C" w:rsidRPr="00E53F86" w:rsidRDefault="009D588C" w:rsidP="009122FC">
      <w:pPr>
        <w:pStyle w:val="Textpoznpodarou"/>
        <w:spacing w:line="240" w:lineRule="auto"/>
      </w:pPr>
      <w:r>
        <w:rPr>
          <w:rStyle w:val="Znakapoznpodarou"/>
        </w:rPr>
        <w:footnoteRef/>
      </w:r>
      <w:r>
        <w:t xml:space="preserve"> </w:t>
      </w:r>
      <w:r w:rsidRPr="00E53F86">
        <w:t xml:space="preserve">VERGÉS BAUSILI, Anna. </w:t>
      </w:r>
      <w:proofErr w:type="spellStart"/>
      <w:r w:rsidRPr="00E53F86">
        <w:t>Rethinking</w:t>
      </w:r>
      <w:proofErr w:type="spellEnd"/>
      <w:r w:rsidRPr="00E53F86">
        <w:t xml:space="preserve"> </w:t>
      </w:r>
      <w:proofErr w:type="spellStart"/>
      <w:r w:rsidRPr="00E53F86">
        <w:t>the</w:t>
      </w:r>
      <w:proofErr w:type="spellEnd"/>
      <w:r w:rsidRPr="00E53F86">
        <w:t xml:space="preserve"> </w:t>
      </w:r>
      <w:proofErr w:type="spellStart"/>
      <w:r w:rsidRPr="00E53F86">
        <w:t>Methods</w:t>
      </w:r>
      <w:proofErr w:type="spellEnd"/>
      <w:r w:rsidRPr="00E53F86">
        <w:t xml:space="preserve"> </w:t>
      </w:r>
      <w:proofErr w:type="spellStart"/>
      <w:r w:rsidRPr="00E53F86">
        <w:t>of</w:t>
      </w:r>
      <w:proofErr w:type="spellEnd"/>
      <w:r w:rsidRPr="00E53F86">
        <w:t xml:space="preserve"> </w:t>
      </w:r>
      <w:proofErr w:type="spellStart"/>
      <w:r w:rsidRPr="00E53F86">
        <w:t>Dividing</w:t>
      </w:r>
      <w:proofErr w:type="spellEnd"/>
      <w:r w:rsidRPr="00E53F86">
        <w:t xml:space="preserve"> </w:t>
      </w:r>
      <w:proofErr w:type="spellStart"/>
      <w:r w:rsidRPr="00E53F86">
        <w:t>and</w:t>
      </w:r>
      <w:proofErr w:type="spellEnd"/>
      <w:r w:rsidRPr="00E53F86">
        <w:t xml:space="preserve"> </w:t>
      </w:r>
      <w:proofErr w:type="spellStart"/>
      <w:r w:rsidRPr="00E53F86">
        <w:t>Exercising</w:t>
      </w:r>
      <w:proofErr w:type="spellEnd"/>
      <w:r w:rsidRPr="00E53F86">
        <w:t xml:space="preserve"> </w:t>
      </w:r>
      <w:proofErr w:type="spellStart"/>
      <w:r w:rsidRPr="00E53F86">
        <w:t>Powers</w:t>
      </w:r>
      <w:proofErr w:type="spellEnd"/>
      <w:r w:rsidRPr="00E53F86">
        <w:t xml:space="preserve"> in </w:t>
      </w:r>
      <w:proofErr w:type="spellStart"/>
      <w:r w:rsidRPr="00E53F86">
        <w:t>the</w:t>
      </w:r>
      <w:proofErr w:type="spellEnd"/>
      <w:r w:rsidRPr="00E53F86">
        <w:t xml:space="preserve"> EU: </w:t>
      </w:r>
      <w:proofErr w:type="spellStart"/>
      <w:r w:rsidRPr="00E53F86">
        <w:t>Reforming</w:t>
      </w:r>
      <w:proofErr w:type="spellEnd"/>
      <w:r w:rsidRPr="00E53F86">
        <w:t xml:space="preserve"> Subsidiarity </w:t>
      </w:r>
      <w:proofErr w:type="spellStart"/>
      <w:r w:rsidRPr="00E53F86">
        <w:t>and</w:t>
      </w:r>
      <w:proofErr w:type="spellEnd"/>
      <w:r w:rsidRPr="00E53F86">
        <w:t xml:space="preserve"> </w:t>
      </w:r>
      <w:proofErr w:type="spellStart"/>
      <w:r w:rsidRPr="00E53F86">
        <w:t>National</w:t>
      </w:r>
      <w:proofErr w:type="spellEnd"/>
      <w:r w:rsidRPr="00E53F86">
        <w:t xml:space="preserve"> </w:t>
      </w:r>
      <w:proofErr w:type="spellStart"/>
      <w:r w:rsidRPr="00E53F86">
        <w:t>Parliaments</w:t>
      </w:r>
      <w:proofErr w:type="spellEnd"/>
      <w:r w:rsidRPr="00E53F86">
        <w:t xml:space="preserve">. In: </w:t>
      </w:r>
      <w:r w:rsidRPr="00E53F86">
        <w:rPr>
          <w:i/>
          <w:iCs/>
        </w:rPr>
        <w:t xml:space="preserve">Harvard Jean </w:t>
      </w:r>
      <w:proofErr w:type="spellStart"/>
      <w:r w:rsidRPr="00E53F86">
        <w:rPr>
          <w:i/>
          <w:iCs/>
        </w:rPr>
        <w:t>Monnet</w:t>
      </w:r>
      <w:proofErr w:type="spellEnd"/>
      <w:r w:rsidRPr="00E53F86">
        <w:rPr>
          <w:i/>
          <w:iCs/>
        </w:rPr>
        <w:t xml:space="preserve"> </w:t>
      </w:r>
      <w:proofErr w:type="spellStart"/>
      <w:r w:rsidRPr="00E53F86">
        <w:rPr>
          <w:i/>
          <w:iCs/>
        </w:rPr>
        <w:t>working</w:t>
      </w:r>
      <w:proofErr w:type="spellEnd"/>
      <w:r w:rsidRPr="00E53F86">
        <w:rPr>
          <w:i/>
          <w:iCs/>
        </w:rPr>
        <w:t xml:space="preserve"> </w:t>
      </w:r>
      <w:proofErr w:type="spellStart"/>
      <w:r w:rsidRPr="00E53F86">
        <w:rPr>
          <w:i/>
          <w:iCs/>
        </w:rPr>
        <w:t>paper</w:t>
      </w:r>
      <w:proofErr w:type="spellEnd"/>
      <w:r w:rsidRPr="00E53F86">
        <w:rPr>
          <w:i/>
          <w:iCs/>
        </w:rPr>
        <w:t xml:space="preserve"> / Harvard </w:t>
      </w:r>
      <w:proofErr w:type="spellStart"/>
      <w:r w:rsidRPr="00E53F86">
        <w:rPr>
          <w:i/>
          <w:iCs/>
        </w:rPr>
        <w:t>Law</w:t>
      </w:r>
      <w:proofErr w:type="spellEnd"/>
      <w:r w:rsidRPr="00E53F86">
        <w:rPr>
          <w:i/>
          <w:iCs/>
        </w:rPr>
        <w:t xml:space="preserve"> </w:t>
      </w:r>
      <w:proofErr w:type="spellStart"/>
      <w:r w:rsidRPr="00E53F86">
        <w:rPr>
          <w:i/>
          <w:iCs/>
        </w:rPr>
        <w:t>School</w:t>
      </w:r>
      <w:proofErr w:type="spellEnd"/>
      <w:r w:rsidRPr="00E53F86">
        <w:rPr>
          <w:i/>
          <w:iCs/>
        </w:rPr>
        <w:t xml:space="preserve">, Jean </w:t>
      </w:r>
      <w:proofErr w:type="spellStart"/>
      <w:r w:rsidRPr="00E53F86">
        <w:rPr>
          <w:i/>
          <w:iCs/>
        </w:rPr>
        <w:t>Monnet</w:t>
      </w:r>
      <w:proofErr w:type="spellEnd"/>
      <w:r w:rsidRPr="00E53F86">
        <w:rPr>
          <w:i/>
          <w:iCs/>
        </w:rPr>
        <w:t xml:space="preserve"> </w:t>
      </w:r>
      <w:proofErr w:type="spellStart"/>
      <w:proofErr w:type="gramStart"/>
      <w:r w:rsidRPr="00E53F86">
        <w:rPr>
          <w:i/>
          <w:iCs/>
        </w:rPr>
        <w:t>Chair</w:t>
      </w:r>
      <w:proofErr w:type="spellEnd"/>
      <w:r w:rsidRPr="00E53F86">
        <w:rPr>
          <w:i/>
          <w:iCs/>
        </w:rPr>
        <w:t xml:space="preserve"> ; </w:t>
      </w:r>
      <w:proofErr w:type="spellStart"/>
      <w:r w:rsidRPr="00E53F86">
        <w:rPr>
          <w:i/>
          <w:iCs/>
        </w:rPr>
        <w:t>Seminar</w:t>
      </w:r>
      <w:proofErr w:type="spellEnd"/>
      <w:proofErr w:type="gramEnd"/>
      <w:r w:rsidRPr="00E53F86">
        <w:rPr>
          <w:i/>
          <w:iCs/>
        </w:rPr>
        <w:t xml:space="preserve"> </w:t>
      </w:r>
      <w:proofErr w:type="spellStart"/>
      <w:r w:rsidRPr="00E53F86">
        <w:rPr>
          <w:i/>
          <w:iCs/>
        </w:rPr>
        <w:t>and</w:t>
      </w:r>
      <w:proofErr w:type="spellEnd"/>
      <w:r w:rsidRPr="00E53F86">
        <w:rPr>
          <w:i/>
          <w:iCs/>
        </w:rPr>
        <w:t xml:space="preserve"> Workshop on </w:t>
      </w:r>
      <w:proofErr w:type="spellStart"/>
      <w:r w:rsidRPr="00E53F86">
        <w:rPr>
          <w:i/>
          <w:iCs/>
        </w:rPr>
        <w:t>Advanced</w:t>
      </w:r>
      <w:proofErr w:type="spellEnd"/>
      <w:r w:rsidRPr="00E53F86">
        <w:rPr>
          <w:i/>
          <w:iCs/>
        </w:rPr>
        <w:t xml:space="preserve"> </w:t>
      </w:r>
      <w:proofErr w:type="spellStart"/>
      <w:r w:rsidRPr="00E53F86">
        <w:rPr>
          <w:i/>
          <w:iCs/>
        </w:rPr>
        <w:t>Issues</w:t>
      </w:r>
      <w:proofErr w:type="spellEnd"/>
      <w:r w:rsidRPr="00E53F86">
        <w:rPr>
          <w:i/>
          <w:iCs/>
        </w:rPr>
        <w:t xml:space="preserve"> in </w:t>
      </w:r>
      <w:proofErr w:type="spellStart"/>
      <w:r w:rsidRPr="00E53F86">
        <w:rPr>
          <w:i/>
          <w:iCs/>
        </w:rPr>
        <w:t>the</w:t>
      </w:r>
      <w:proofErr w:type="spellEnd"/>
      <w:r w:rsidRPr="00E53F86">
        <w:rPr>
          <w:i/>
          <w:iCs/>
        </w:rPr>
        <w:t xml:space="preserve"> </w:t>
      </w:r>
      <w:proofErr w:type="spellStart"/>
      <w:r w:rsidRPr="00E53F86">
        <w:rPr>
          <w:i/>
          <w:iCs/>
        </w:rPr>
        <w:t>Law</w:t>
      </w:r>
      <w:proofErr w:type="spellEnd"/>
      <w:r w:rsidRPr="00E53F86">
        <w:rPr>
          <w:i/>
          <w:iCs/>
        </w:rPr>
        <w:t xml:space="preserve"> </w:t>
      </w:r>
      <w:proofErr w:type="spellStart"/>
      <w:r w:rsidRPr="00E53F86">
        <w:rPr>
          <w:i/>
          <w:iCs/>
        </w:rPr>
        <w:t>and</w:t>
      </w:r>
      <w:proofErr w:type="spellEnd"/>
      <w:r w:rsidRPr="00E53F86">
        <w:rPr>
          <w:i/>
          <w:iCs/>
        </w:rPr>
        <w:t xml:space="preserve"> </w:t>
      </w:r>
      <w:proofErr w:type="spellStart"/>
      <w:r w:rsidRPr="00E53F86">
        <w:rPr>
          <w:i/>
          <w:iCs/>
        </w:rPr>
        <w:t>Policy</w:t>
      </w:r>
      <w:proofErr w:type="spellEnd"/>
      <w:r w:rsidRPr="00E53F86">
        <w:rPr>
          <w:i/>
          <w:iCs/>
        </w:rPr>
        <w:t xml:space="preserve"> </w:t>
      </w:r>
      <w:proofErr w:type="spellStart"/>
      <w:r w:rsidRPr="00E53F86">
        <w:rPr>
          <w:i/>
          <w:iCs/>
        </w:rPr>
        <w:t>of</w:t>
      </w:r>
      <w:proofErr w:type="spellEnd"/>
      <w:r w:rsidRPr="00E53F86">
        <w:rPr>
          <w:i/>
          <w:iCs/>
        </w:rPr>
        <w:t xml:space="preserve"> </w:t>
      </w:r>
      <w:proofErr w:type="spellStart"/>
      <w:r w:rsidRPr="00E53F86">
        <w:rPr>
          <w:i/>
          <w:iCs/>
        </w:rPr>
        <w:t>European</w:t>
      </w:r>
      <w:proofErr w:type="spellEnd"/>
      <w:r w:rsidRPr="00E53F86">
        <w:rPr>
          <w:i/>
          <w:iCs/>
        </w:rPr>
        <w:t xml:space="preserve"> </w:t>
      </w:r>
      <w:proofErr w:type="spellStart"/>
      <w:r w:rsidRPr="00E53F86">
        <w:rPr>
          <w:i/>
          <w:iCs/>
        </w:rPr>
        <w:t>Integration</w:t>
      </w:r>
      <w:proofErr w:type="spellEnd"/>
      <w:r>
        <w:t xml:space="preserve"> [online]. 2002 [</w:t>
      </w:r>
      <w:proofErr w:type="gramStart"/>
      <w:r>
        <w:t>cit</w:t>
      </w:r>
      <w:proofErr w:type="gramEnd"/>
      <w:r>
        <w:t>.</w:t>
      </w:r>
      <w:proofErr w:type="gramStart"/>
      <w:r w:rsidRPr="00E53F86">
        <w:t>2012</w:t>
      </w:r>
      <w:proofErr w:type="gramEnd"/>
      <w:r w:rsidRPr="00E53F86">
        <w:t>-04-16]. ISSN 1087-2221. Dostupné z: http://centers.law.nyu.edu/jeanmonnet/archive/papers/02/020901.pdf</w:t>
      </w:r>
    </w:p>
  </w:footnote>
  <w:footnote w:id="9">
    <w:p w:rsidR="009D588C" w:rsidRPr="00C367AE" w:rsidRDefault="009D588C" w:rsidP="009122FC">
      <w:pPr>
        <w:pStyle w:val="Textpoznpodarou"/>
        <w:spacing w:line="240" w:lineRule="auto"/>
      </w:pPr>
      <w:r>
        <w:rPr>
          <w:rStyle w:val="Znakapoznpodarou"/>
        </w:rPr>
        <w:footnoteRef/>
      </w:r>
      <w:r>
        <w:t xml:space="preserve"> </w:t>
      </w:r>
      <w:r w:rsidRPr="00C367AE">
        <w:t xml:space="preserve">Smlouva o Evropské Unii. In: </w:t>
      </w:r>
      <w:r w:rsidRPr="00C367AE">
        <w:rPr>
          <w:i/>
          <w:iCs/>
        </w:rPr>
        <w:t>Úřední věstník Evropské Unie</w:t>
      </w:r>
      <w:r w:rsidRPr="00C367AE">
        <w:t>. 1992.</w:t>
      </w:r>
    </w:p>
  </w:footnote>
  <w:footnote w:id="10">
    <w:p w:rsidR="009D588C" w:rsidRPr="00C367AE" w:rsidRDefault="009D588C" w:rsidP="009122FC">
      <w:pPr>
        <w:pStyle w:val="Textpoznpodarou"/>
        <w:spacing w:line="240" w:lineRule="auto"/>
      </w:pPr>
      <w:r w:rsidRPr="00C367AE">
        <w:rPr>
          <w:rStyle w:val="Znakapoznpodarou"/>
        </w:rPr>
        <w:footnoteRef/>
      </w:r>
      <w:r w:rsidRPr="00C367AE">
        <w:t xml:space="preserve"> Smlouva o založení Evropského společenství: konsolidované znění. In: </w:t>
      </w:r>
      <w:r w:rsidRPr="00C367AE">
        <w:rPr>
          <w:i/>
          <w:iCs/>
        </w:rPr>
        <w:t>Úřední věstník Evropské unie C321E</w:t>
      </w:r>
      <w:r w:rsidRPr="00C367AE">
        <w:t>. 2006.</w:t>
      </w:r>
    </w:p>
  </w:footnote>
  <w:footnote w:id="11">
    <w:p w:rsidR="009D588C" w:rsidRPr="00C367AE" w:rsidRDefault="009D588C" w:rsidP="008F5D50">
      <w:pPr>
        <w:pStyle w:val="Textpoznpodarou"/>
      </w:pPr>
      <w:r>
        <w:rPr>
          <w:rStyle w:val="Znakapoznpodarou"/>
        </w:rPr>
        <w:footnoteRef/>
      </w:r>
      <w:r>
        <w:t xml:space="preserve"> Smlouva Evropské Unii</w:t>
      </w:r>
      <w:r w:rsidRPr="00C367AE">
        <w:t xml:space="preserve">: konsolidované znění. In: </w:t>
      </w:r>
      <w:r w:rsidRPr="00C367AE">
        <w:rPr>
          <w:i/>
          <w:iCs/>
        </w:rPr>
        <w:t>Úř</w:t>
      </w:r>
      <w:r>
        <w:rPr>
          <w:i/>
          <w:iCs/>
        </w:rPr>
        <w:t>ední věstník Evropské unie C83/13</w:t>
      </w:r>
      <w:r>
        <w:t>. 2007</w:t>
      </w:r>
      <w:r w:rsidRPr="00C367AE">
        <w:t>.</w:t>
      </w:r>
    </w:p>
    <w:p w:rsidR="009D588C" w:rsidRDefault="009D588C">
      <w:pPr>
        <w:pStyle w:val="Textpoznpodarou"/>
      </w:pPr>
    </w:p>
  </w:footnote>
  <w:footnote w:id="12">
    <w:p w:rsidR="009D588C" w:rsidRDefault="009D588C" w:rsidP="009122FC">
      <w:pPr>
        <w:pStyle w:val="Textpoznpodarou"/>
        <w:spacing w:line="240" w:lineRule="auto"/>
      </w:pPr>
      <w:r>
        <w:rPr>
          <w:rStyle w:val="Znakapoznpodarou"/>
        </w:rPr>
        <w:footnoteRef/>
      </w:r>
      <w:r>
        <w:t xml:space="preserve"> </w:t>
      </w:r>
      <w:r w:rsidRPr="004518D6">
        <w:t xml:space="preserve">SCHEU, </w:t>
      </w:r>
      <w:proofErr w:type="spellStart"/>
      <w:r w:rsidRPr="004518D6">
        <w:t>Harald</w:t>
      </w:r>
      <w:proofErr w:type="spellEnd"/>
      <w:r w:rsidRPr="004518D6">
        <w:t xml:space="preserve"> Christian. Pojem a geneze principu subsidiarity. In: GEORGIEV, Jiří. </w:t>
      </w:r>
      <w:r w:rsidRPr="004518D6">
        <w:rPr>
          <w:i/>
          <w:iCs/>
        </w:rPr>
        <w:t>Princip subsidiarity v právní teorii a praxi</w:t>
      </w:r>
      <w:r w:rsidRPr="004518D6">
        <w:t xml:space="preserve">. Praha: CEVRO Institut, o.p.s., 2007, s. 15-24. editor Jiří </w:t>
      </w:r>
      <w:proofErr w:type="spellStart"/>
      <w:r w:rsidRPr="004518D6">
        <w:t>Georgiev</w:t>
      </w:r>
      <w:proofErr w:type="spellEnd"/>
      <w:r w:rsidRPr="004518D6">
        <w:t>. ISBN 978-80-87125-01-4.</w:t>
      </w:r>
    </w:p>
  </w:footnote>
  <w:footnote w:id="13">
    <w:p w:rsidR="009D588C" w:rsidRPr="004363CC" w:rsidRDefault="009D588C" w:rsidP="009122FC">
      <w:pPr>
        <w:pStyle w:val="Textpoznpodarou"/>
        <w:spacing w:line="240" w:lineRule="auto"/>
      </w:pPr>
      <w:r>
        <w:rPr>
          <w:rStyle w:val="Znakapoznpodarou"/>
        </w:rPr>
        <w:footnoteRef/>
      </w:r>
      <w:r>
        <w:t xml:space="preserve"> </w:t>
      </w:r>
      <w:r w:rsidRPr="004363CC">
        <w:t xml:space="preserve">SCHEU, </w:t>
      </w:r>
      <w:proofErr w:type="spellStart"/>
      <w:r w:rsidRPr="004363CC">
        <w:t>Harald</w:t>
      </w:r>
      <w:proofErr w:type="spellEnd"/>
      <w:r w:rsidRPr="004363CC">
        <w:t xml:space="preserve"> Christian. Pojem a geneze principu subsidiarity. In: GEORGIEV, Jiří. </w:t>
      </w:r>
      <w:r w:rsidRPr="004363CC">
        <w:rPr>
          <w:i/>
          <w:iCs/>
        </w:rPr>
        <w:t>Princip subsidiarity v právní teorii a praxi</w:t>
      </w:r>
      <w:r w:rsidRPr="004363CC">
        <w:t xml:space="preserve">. Praha: CEVRO Institut, o.p.s., 2007, s. 15-24. editor Jiří </w:t>
      </w:r>
      <w:proofErr w:type="spellStart"/>
      <w:r w:rsidRPr="004363CC">
        <w:t>Georgiev</w:t>
      </w:r>
      <w:proofErr w:type="spellEnd"/>
      <w:r w:rsidRPr="004363CC">
        <w:t>. ISBN 978-80-87125-01-4.</w:t>
      </w:r>
    </w:p>
  </w:footnote>
  <w:footnote w:id="14">
    <w:p w:rsidR="009D588C" w:rsidRDefault="009D588C" w:rsidP="009122FC">
      <w:pPr>
        <w:pStyle w:val="Textpoznpodarou"/>
        <w:spacing w:line="240" w:lineRule="auto"/>
      </w:pPr>
      <w:r>
        <w:rPr>
          <w:rStyle w:val="Znakapoznpodarou"/>
        </w:rPr>
        <w:footnoteRef/>
      </w:r>
      <w:r>
        <w:t xml:space="preserve"> DRULÁKOVÁ, R. </w:t>
      </w:r>
      <w:r w:rsidRPr="0022757B">
        <w:t xml:space="preserve">Subsidiarita v Evropské unii pro 21. století. </w:t>
      </w:r>
      <w:r w:rsidRPr="00896E56">
        <w:rPr>
          <w:i/>
        </w:rPr>
        <w:t>Současná Evropa a Česká republika</w:t>
      </w:r>
      <w:r w:rsidRPr="0022757B">
        <w:t>,</w:t>
      </w:r>
      <w:r>
        <w:t xml:space="preserve"> 2007, </w:t>
      </w:r>
      <w:proofErr w:type="spellStart"/>
      <w:r>
        <w:t>roč</w:t>
      </w:r>
      <w:proofErr w:type="spellEnd"/>
      <w:r>
        <w:t>. XII, č. 1.</w:t>
      </w:r>
    </w:p>
  </w:footnote>
  <w:footnote w:id="15">
    <w:p w:rsidR="009D588C" w:rsidRDefault="009D588C" w:rsidP="009122FC">
      <w:pPr>
        <w:pStyle w:val="Textpoznpodarou"/>
        <w:spacing w:line="240" w:lineRule="auto"/>
      </w:pPr>
      <w:r>
        <w:rPr>
          <w:rStyle w:val="Znakapoznpodarou"/>
        </w:rPr>
        <w:footnoteRef/>
      </w:r>
      <w:r>
        <w:t xml:space="preserve"> </w:t>
      </w:r>
      <w:r w:rsidRPr="009842FA">
        <w:t xml:space="preserve">Rozhovor o Evropské unii. </w:t>
      </w:r>
      <w:r w:rsidRPr="009842FA">
        <w:rPr>
          <w:i/>
          <w:iCs/>
        </w:rPr>
        <w:t>Hospodářské noviny</w:t>
      </w:r>
      <w:r w:rsidRPr="009842FA">
        <w:t xml:space="preserve">. 2001, </w:t>
      </w:r>
      <w:proofErr w:type="gramStart"/>
      <w:r w:rsidRPr="009842FA">
        <w:t>10.12. 2001</w:t>
      </w:r>
      <w:proofErr w:type="gramEnd"/>
      <w:r w:rsidRPr="009842FA">
        <w:t>. Dostupné z: http://www.klaus.cz/clanky/1620</w:t>
      </w:r>
    </w:p>
  </w:footnote>
  <w:footnote w:id="16">
    <w:p w:rsidR="009D588C" w:rsidRPr="00291F2C" w:rsidRDefault="009D588C" w:rsidP="009122FC">
      <w:pPr>
        <w:pStyle w:val="Textpoznpodarou"/>
        <w:spacing w:line="240" w:lineRule="auto"/>
      </w:pPr>
      <w:r w:rsidRPr="00291F2C">
        <w:rPr>
          <w:rStyle w:val="Znakapoznpodarou"/>
        </w:rPr>
        <w:footnoteRef/>
      </w:r>
      <w:r w:rsidRPr="00291F2C">
        <w:t xml:space="preserve"> KLÍMA, Karel. </w:t>
      </w:r>
      <w:r w:rsidRPr="00291F2C">
        <w:rPr>
          <w:i/>
          <w:iCs/>
        </w:rPr>
        <w:t>Evropské právo</w:t>
      </w:r>
      <w:r w:rsidRPr="00291F2C">
        <w:t>. Plzeň: Vydavatelství a nakladatelství Aleš Čeněk, 2011, 579 s. ISBN 978-807-3803-353.</w:t>
      </w:r>
    </w:p>
  </w:footnote>
  <w:footnote w:id="17">
    <w:p w:rsidR="009D588C" w:rsidRDefault="009D588C" w:rsidP="009122FC">
      <w:pPr>
        <w:pStyle w:val="Textpoznpodarou"/>
        <w:spacing w:line="240" w:lineRule="auto"/>
      </w:pPr>
      <w:r w:rsidRPr="00291F2C">
        <w:rPr>
          <w:rStyle w:val="Znakapoznpodarou"/>
        </w:rPr>
        <w:footnoteRef/>
      </w:r>
      <w:r w:rsidRPr="00291F2C">
        <w:t xml:space="preserve"> LENAERTS, </w:t>
      </w:r>
      <w:proofErr w:type="spellStart"/>
      <w:r w:rsidRPr="00291F2C">
        <w:t>Koen</w:t>
      </w:r>
      <w:proofErr w:type="spellEnd"/>
      <w:r w:rsidRPr="00291F2C">
        <w:t xml:space="preserve">, NUFFEL, van Piet. </w:t>
      </w:r>
      <w:proofErr w:type="spellStart"/>
      <w:r w:rsidRPr="00090B54">
        <w:rPr>
          <w:i/>
        </w:rPr>
        <w:t>Constitutional</w:t>
      </w:r>
      <w:proofErr w:type="spellEnd"/>
      <w:r w:rsidRPr="00090B54">
        <w:rPr>
          <w:i/>
        </w:rPr>
        <w:t xml:space="preserve"> </w:t>
      </w:r>
      <w:proofErr w:type="spellStart"/>
      <w:r w:rsidRPr="00090B54">
        <w:rPr>
          <w:i/>
        </w:rPr>
        <w:t>Law</w:t>
      </w:r>
      <w:proofErr w:type="spellEnd"/>
      <w:r w:rsidRPr="00090B54">
        <w:rPr>
          <w:i/>
        </w:rPr>
        <w:t xml:space="preserve"> </w:t>
      </w:r>
      <w:proofErr w:type="spellStart"/>
      <w:r w:rsidRPr="00090B54">
        <w:rPr>
          <w:i/>
        </w:rPr>
        <w:t>of</w:t>
      </w:r>
      <w:proofErr w:type="spellEnd"/>
      <w:r w:rsidRPr="00090B54">
        <w:rPr>
          <w:i/>
        </w:rPr>
        <w:t xml:space="preserve"> </w:t>
      </w:r>
      <w:proofErr w:type="spellStart"/>
      <w:r w:rsidRPr="00090B54">
        <w:rPr>
          <w:i/>
        </w:rPr>
        <w:t>the</w:t>
      </w:r>
      <w:proofErr w:type="spellEnd"/>
      <w:r w:rsidRPr="00090B54">
        <w:rPr>
          <w:i/>
        </w:rPr>
        <w:t xml:space="preserve"> </w:t>
      </w:r>
      <w:proofErr w:type="spellStart"/>
      <w:r w:rsidRPr="00090B54">
        <w:rPr>
          <w:i/>
        </w:rPr>
        <w:t>European</w:t>
      </w:r>
      <w:proofErr w:type="spellEnd"/>
      <w:r w:rsidRPr="00090B54">
        <w:rPr>
          <w:i/>
        </w:rPr>
        <w:t xml:space="preserve"> Union</w:t>
      </w:r>
      <w:r w:rsidRPr="00291F2C">
        <w:t>. London:</w:t>
      </w:r>
      <w:r>
        <w:t xml:space="preserve"> </w:t>
      </w:r>
      <w:proofErr w:type="spellStart"/>
      <w:r>
        <w:t>Sweet</w:t>
      </w:r>
      <w:proofErr w:type="spellEnd"/>
      <w:r>
        <w:t xml:space="preserve"> </w:t>
      </w:r>
      <w:proofErr w:type="spellStart"/>
      <w:r>
        <w:t>and</w:t>
      </w:r>
      <w:proofErr w:type="spellEnd"/>
      <w:r>
        <w:t xml:space="preserve"> Maxwell, 2005</w:t>
      </w:r>
    </w:p>
  </w:footnote>
  <w:footnote w:id="18">
    <w:p w:rsidR="009D588C" w:rsidRDefault="009D588C" w:rsidP="009122FC">
      <w:pPr>
        <w:pStyle w:val="Textpoznpodarou"/>
        <w:spacing w:line="240" w:lineRule="auto"/>
      </w:pPr>
      <w:r>
        <w:rPr>
          <w:rStyle w:val="Znakapoznpodarou"/>
        </w:rPr>
        <w:footnoteRef/>
      </w:r>
      <w:r>
        <w:t xml:space="preserve"> </w:t>
      </w:r>
      <w:r w:rsidRPr="0054238B">
        <w:t xml:space="preserve">TOTH, </w:t>
      </w:r>
      <w:proofErr w:type="gramStart"/>
      <w:r w:rsidRPr="0054238B">
        <w:t>A.G.</w:t>
      </w:r>
      <w:proofErr w:type="gramEnd"/>
      <w:r w:rsidRPr="0054238B">
        <w:t xml:space="preserve"> </w:t>
      </w:r>
      <w:proofErr w:type="spellStart"/>
      <w:r w:rsidRPr="0054238B">
        <w:t>The</w:t>
      </w:r>
      <w:proofErr w:type="spellEnd"/>
      <w:r w:rsidRPr="0054238B">
        <w:t xml:space="preserve"> </w:t>
      </w:r>
      <w:proofErr w:type="spellStart"/>
      <w:r w:rsidRPr="0054238B">
        <w:t>principle</w:t>
      </w:r>
      <w:proofErr w:type="spellEnd"/>
      <w:r w:rsidRPr="0054238B">
        <w:t xml:space="preserve"> </w:t>
      </w:r>
      <w:proofErr w:type="spellStart"/>
      <w:r w:rsidRPr="0054238B">
        <w:t>of</w:t>
      </w:r>
      <w:proofErr w:type="spellEnd"/>
      <w:r w:rsidRPr="0054238B">
        <w:t xml:space="preserve"> subsidiarity in </w:t>
      </w:r>
      <w:proofErr w:type="spellStart"/>
      <w:r w:rsidRPr="0054238B">
        <w:t>the</w:t>
      </w:r>
      <w:proofErr w:type="spellEnd"/>
      <w:r w:rsidRPr="0054238B">
        <w:t xml:space="preserve"> Maastricht </w:t>
      </w:r>
      <w:proofErr w:type="spellStart"/>
      <w:r w:rsidRPr="0054238B">
        <w:t>treaty</w:t>
      </w:r>
      <w:proofErr w:type="spellEnd"/>
      <w:r w:rsidRPr="0054238B">
        <w:t xml:space="preserve">. </w:t>
      </w:r>
      <w:proofErr w:type="spellStart"/>
      <w:r w:rsidRPr="0054238B">
        <w:rPr>
          <w:i/>
          <w:iCs/>
        </w:rPr>
        <w:t>Common</w:t>
      </w:r>
      <w:proofErr w:type="spellEnd"/>
      <w:r w:rsidRPr="0054238B">
        <w:rPr>
          <w:i/>
          <w:iCs/>
        </w:rPr>
        <w:t xml:space="preserve"> Market </w:t>
      </w:r>
      <w:proofErr w:type="spellStart"/>
      <w:r w:rsidRPr="0054238B">
        <w:rPr>
          <w:i/>
          <w:iCs/>
        </w:rPr>
        <w:t>Law</w:t>
      </w:r>
      <w:proofErr w:type="spellEnd"/>
      <w:r w:rsidRPr="0054238B">
        <w:rPr>
          <w:i/>
          <w:iCs/>
        </w:rPr>
        <w:t xml:space="preserve"> </w:t>
      </w:r>
      <w:proofErr w:type="spellStart"/>
      <w:r w:rsidRPr="0054238B">
        <w:rPr>
          <w:i/>
          <w:iCs/>
        </w:rPr>
        <w:t>Rewiew</w:t>
      </w:r>
      <w:proofErr w:type="spellEnd"/>
      <w:r w:rsidRPr="0054238B">
        <w:t>. 1992, č. 29.</w:t>
      </w:r>
    </w:p>
  </w:footnote>
  <w:footnote w:id="19">
    <w:p w:rsidR="009D588C" w:rsidRDefault="009D588C" w:rsidP="009122FC">
      <w:pPr>
        <w:pStyle w:val="Textpoznpodarou"/>
        <w:spacing w:line="240" w:lineRule="auto"/>
      </w:pPr>
      <w:r>
        <w:rPr>
          <w:rStyle w:val="Znakapoznpodarou"/>
        </w:rPr>
        <w:footnoteRef/>
      </w:r>
      <w:r>
        <w:t xml:space="preserve"> </w:t>
      </w:r>
      <w:proofErr w:type="gramStart"/>
      <w:r>
        <w:rPr>
          <w:iCs/>
          <w:lang w:val="en-US"/>
        </w:rPr>
        <w:t>SCHILLING</w:t>
      </w:r>
      <w:r w:rsidRPr="0015286E">
        <w:rPr>
          <w:iCs/>
          <w:lang w:val="en-US"/>
        </w:rPr>
        <w:t>,</w:t>
      </w:r>
      <w:r w:rsidRPr="0020211E">
        <w:rPr>
          <w:i/>
          <w:iCs/>
          <w:lang w:val="en-US"/>
        </w:rPr>
        <w:t xml:space="preserve"> </w:t>
      </w:r>
      <w:r w:rsidRPr="0015286E">
        <w:rPr>
          <w:iCs/>
          <w:lang w:val="en-US"/>
        </w:rPr>
        <w:t>T</w:t>
      </w:r>
      <w:r w:rsidRPr="0020211E">
        <w:rPr>
          <w:i/>
          <w:iCs/>
          <w:lang w:val="en-US"/>
        </w:rPr>
        <w:t>.</w:t>
      </w:r>
      <w:proofErr w:type="gramEnd"/>
      <w:r w:rsidRPr="0020211E">
        <w:rPr>
          <w:lang w:val="en-US"/>
        </w:rPr>
        <w:t xml:space="preserve"> A New Dimension of </w:t>
      </w:r>
      <w:proofErr w:type="spellStart"/>
      <w:r w:rsidRPr="0020211E">
        <w:rPr>
          <w:lang w:val="en-US"/>
        </w:rPr>
        <w:t>Subsidiarity</w:t>
      </w:r>
      <w:proofErr w:type="spellEnd"/>
      <w:r w:rsidRPr="0020211E">
        <w:rPr>
          <w:lang w:val="en-US"/>
        </w:rPr>
        <w:t xml:space="preserve">: </w:t>
      </w:r>
      <w:proofErr w:type="spellStart"/>
      <w:r w:rsidRPr="0020211E">
        <w:rPr>
          <w:lang w:val="en-US"/>
        </w:rPr>
        <w:t>Subsidiarity</w:t>
      </w:r>
      <w:proofErr w:type="spellEnd"/>
      <w:r w:rsidRPr="0020211E">
        <w:rPr>
          <w:lang w:val="en-US"/>
        </w:rPr>
        <w:t xml:space="preserve"> as a Rule and a Principle</w:t>
      </w:r>
      <w:r w:rsidRPr="0020211E">
        <w:rPr>
          <w:i/>
          <w:iCs/>
          <w:lang w:val="en-US"/>
        </w:rPr>
        <w:t xml:space="preserve">. </w:t>
      </w:r>
      <w:r w:rsidRPr="0020211E">
        <w:rPr>
          <w:lang w:val="en-US"/>
        </w:rPr>
        <w:t>Yearbook o</w:t>
      </w:r>
      <w:r>
        <w:rPr>
          <w:lang w:val="en-US"/>
        </w:rPr>
        <w:t>f European Law 14, 1994,</w:t>
      </w:r>
    </w:p>
  </w:footnote>
  <w:footnote w:id="20">
    <w:p w:rsidR="009D588C" w:rsidRPr="0015286E" w:rsidRDefault="009D588C" w:rsidP="009122FC">
      <w:pPr>
        <w:pStyle w:val="NormaChar"/>
        <w:spacing w:line="240" w:lineRule="auto"/>
        <w:rPr>
          <w:spacing w:val="0"/>
          <w:sz w:val="20"/>
          <w:szCs w:val="20"/>
          <w:lang w:val="en-US"/>
        </w:rPr>
      </w:pPr>
      <w:r>
        <w:rPr>
          <w:rStyle w:val="Znakapoznpodarou"/>
        </w:rPr>
        <w:footnoteRef/>
      </w:r>
      <w:r w:rsidRPr="00C9329C">
        <w:t xml:space="preserve"> </w:t>
      </w:r>
      <w:r w:rsidRPr="00C9329C">
        <w:rPr>
          <w:iCs/>
          <w:spacing w:val="0"/>
          <w:sz w:val="20"/>
          <w:szCs w:val="20"/>
          <w:lang w:val="en-US"/>
        </w:rPr>
        <w:t>DE BÚRCA, G</w:t>
      </w:r>
      <w:r w:rsidRPr="0015286E">
        <w:rPr>
          <w:i/>
          <w:iCs/>
          <w:spacing w:val="0"/>
          <w:sz w:val="20"/>
          <w:szCs w:val="20"/>
          <w:lang w:val="en-US"/>
        </w:rPr>
        <w:t>.</w:t>
      </w:r>
      <w:r w:rsidRPr="0015286E">
        <w:rPr>
          <w:spacing w:val="0"/>
          <w:sz w:val="20"/>
          <w:szCs w:val="20"/>
          <w:lang w:val="en-US"/>
        </w:rPr>
        <w:t xml:space="preserve"> Reappraising </w:t>
      </w:r>
      <w:proofErr w:type="spellStart"/>
      <w:r w:rsidRPr="0015286E">
        <w:rPr>
          <w:spacing w:val="0"/>
          <w:sz w:val="20"/>
          <w:szCs w:val="20"/>
          <w:lang w:val="en-US"/>
        </w:rPr>
        <w:t>Subsidiarity´s</w:t>
      </w:r>
      <w:proofErr w:type="spellEnd"/>
      <w:r w:rsidRPr="0015286E">
        <w:rPr>
          <w:spacing w:val="0"/>
          <w:sz w:val="20"/>
          <w:szCs w:val="20"/>
          <w:lang w:val="en-US"/>
        </w:rPr>
        <w:t xml:space="preserve"> Significance after Amsterdam. </w:t>
      </w:r>
      <w:proofErr w:type="gramStart"/>
      <w:r w:rsidRPr="00C9329C">
        <w:rPr>
          <w:i/>
          <w:spacing w:val="0"/>
          <w:sz w:val="20"/>
          <w:szCs w:val="20"/>
          <w:lang w:val="en-US"/>
        </w:rPr>
        <w:t>Jean Monnet Working Paper 7/99</w:t>
      </w:r>
      <w:r w:rsidRPr="0015286E">
        <w:rPr>
          <w:spacing w:val="0"/>
          <w:sz w:val="20"/>
          <w:szCs w:val="20"/>
          <w:lang w:val="en-US"/>
        </w:rPr>
        <w:t xml:space="preserve"> [</w:t>
      </w:r>
      <w:proofErr w:type="spellStart"/>
      <w:r w:rsidRPr="0015286E">
        <w:rPr>
          <w:spacing w:val="0"/>
          <w:sz w:val="20"/>
          <w:szCs w:val="20"/>
          <w:lang w:val="en-US"/>
        </w:rPr>
        <w:t>citováno</w:t>
      </w:r>
      <w:proofErr w:type="spellEnd"/>
      <w:r w:rsidRPr="0015286E">
        <w:rPr>
          <w:spacing w:val="0"/>
          <w:sz w:val="20"/>
          <w:szCs w:val="20"/>
          <w:lang w:val="en-US"/>
        </w:rPr>
        <w:t xml:space="preserve"> 28.4.2012].</w:t>
      </w:r>
      <w:proofErr w:type="gramEnd"/>
      <w:r w:rsidRPr="0015286E">
        <w:rPr>
          <w:spacing w:val="0"/>
          <w:sz w:val="20"/>
          <w:szCs w:val="20"/>
          <w:lang w:val="en-US"/>
        </w:rPr>
        <w:t xml:space="preserve"> </w:t>
      </w:r>
      <w:proofErr w:type="spellStart"/>
      <w:r w:rsidRPr="0015286E">
        <w:rPr>
          <w:spacing w:val="0"/>
          <w:sz w:val="20"/>
          <w:szCs w:val="20"/>
          <w:lang w:val="en-US"/>
        </w:rPr>
        <w:t>Dostupný</w:t>
      </w:r>
      <w:proofErr w:type="spellEnd"/>
      <w:r w:rsidRPr="0015286E">
        <w:rPr>
          <w:spacing w:val="0"/>
          <w:sz w:val="20"/>
          <w:szCs w:val="20"/>
          <w:lang w:val="en-US"/>
        </w:rPr>
        <w:t xml:space="preserve"> z: http://www.jeanmonnetprogram.org</w:t>
      </w:r>
    </w:p>
  </w:footnote>
  <w:footnote w:id="21">
    <w:p w:rsidR="009D588C" w:rsidRPr="008B1342" w:rsidRDefault="009D588C" w:rsidP="00953726">
      <w:pPr>
        <w:pStyle w:val="Textpoznpodarou"/>
        <w:spacing w:line="240" w:lineRule="auto"/>
        <w:rPr>
          <w:sz w:val="24"/>
          <w:szCs w:val="24"/>
        </w:rPr>
      </w:pPr>
      <w:r w:rsidRPr="00402FE9">
        <w:rPr>
          <w:rStyle w:val="Znakapoznpodarou"/>
        </w:rPr>
        <w:footnoteRef/>
      </w:r>
      <w:r w:rsidRPr="00402FE9">
        <w:t xml:space="preserve">  </w:t>
      </w:r>
      <w:r w:rsidRPr="00953726">
        <w:t xml:space="preserve">Soud prvního stupně: Rozhodnutí ze dne 31. března 1971, </w:t>
      </w:r>
      <w:r w:rsidRPr="00953726">
        <w:rPr>
          <w:rStyle w:val="apple-converted-space"/>
          <w:rFonts w:ascii="Tahoma" w:hAnsi="Tahoma" w:cs="Tahoma"/>
          <w:b/>
          <w:bCs/>
          <w:color w:val="000000"/>
          <w:shd w:val="clear" w:color="auto" w:fill="FFFFFF"/>
        </w:rPr>
        <w:t> </w:t>
      </w:r>
      <w:proofErr w:type="spellStart"/>
      <w:r w:rsidRPr="00953726">
        <w:rPr>
          <w:rStyle w:val="Siln"/>
          <w:b w:val="0"/>
          <w:color w:val="000000"/>
          <w:shd w:val="clear" w:color="auto" w:fill="FFFFFF"/>
        </w:rPr>
        <w:t>Commission</w:t>
      </w:r>
      <w:proofErr w:type="spellEnd"/>
      <w:r w:rsidRPr="00953726">
        <w:rPr>
          <w:rStyle w:val="Siln"/>
          <w:b w:val="0"/>
          <w:color w:val="000000"/>
          <w:shd w:val="clear" w:color="auto" w:fill="FFFFFF"/>
        </w:rPr>
        <w:t xml:space="preserve"> </w:t>
      </w:r>
      <w:proofErr w:type="spellStart"/>
      <w:r w:rsidRPr="00953726">
        <w:rPr>
          <w:rStyle w:val="Siln"/>
          <w:b w:val="0"/>
          <w:color w:val="000000"/>
          <w:shd w:val="clear" w:color="auto" w:fill="FFFFFF"/>
        </w:rPr>
        <w:t>of</w:t>
      </w:r>
      <w:proofErr w:type="spellEnd"/>
      <w:r w:rsidRPr="00953726">
        <w:rPr>
          <w:rStyle w:val="Siln"/>
          <w:b w:val="0"/>
          <w:color w:val="000000"/>
          <w:shd w:val="clear" w:color="auto" w:fill="FFFFFF"/>
        </w:rPr>
        <w:t xml:space="preserve"> </w:t>
      </w:r>
      <w:proofErr w:type="spellStart"/>
      <w:r w:rsidRPr="00953726">
        <w:rPr>
          <w:rStyle w:val="Siln"/>
          <w:b w:val="0"/>
          <w:color w:val="000000"/>
          <w:shd w:val="clear" w:color="auto" w:fill="FFFFFF"/>
        </w:rPr>
        <w:t>the</w:t>
      </w:r>
      <w:proofErr w:type="spellEnd"/>
      <w:r w:rsidRPr="00953726">
        <w:rPr>
          <w:rStyle w:val="Siln"/>
          <w:b w:val="0"/>
          <w:color w:val="000000"/>
          <w:shd w:val="clear" w:color="auto" w:fill="FFFFFF"/>
        </w:rPr>
        <w:t xml:space="preserve"> </w:t>
      </w:r>
      <w:proofErr w:type="spellStart"/>
      <w:r w:rsidRPr="00953726">
        <w:rPr>
          <w:rStyle w:val="Siln"/>
          <w:b w:val="0"/>
          <w:color w:val="000000"/>
          <w:shd w:val="clear" w:color="auto" w:fill="FFFFFF"/>
        </w:rPr>
        <w:t>European</w:t>
      </w:r>
      <w:proofErr w:type="spellEnd"/>
      <w:r w:rsidRPr="00953726">
        <w:rPr>
          <w:rStyle w:val="Siln"/>
          <w:b w:val="0"/>
          <w:color w:val="000000"/>
          <w:shd w:val="clear" w:color="auto" w:fill="FFFFFF"/>
        </w:rPr>
        <w:t xml:space="preserve"> </w:t>
      </w:r>
      <w:proofErr w:type="spellStart"/>
      <w:r w:rsidRPr="00953726">
        <w:rPr>
          <w:rStyle w:val="Siln"/>
          <w:b w:val="0"/>
          <w:color w:val="000000"/>
          <w:shd w:val="clear" w:color="auto" w:fill="FFFFFF"/>
        </w:rPr>
        <w:t>Communities</w:t>
      </w:r>
      <w:proofErr w:type="spellEnd"/>
      <w:r w:rsidRPr="00953726">
        <w:rPr>
          <w:rStyle w:val="Siln"/>
          <w:b w:val="0"/>
          <w:color w:val="000000"/>
          <w:shd w:val="clear" w:color="auto" w:fill="FFFFFF"/>
        </w:rPr>
        <w:t xml:space="preserve"> v </w:t>
      </w:r>
      <w:proofErr w:type="spellStart"/>
      <w:r w:rsidRPr="00953726">
        <w:rPr>
          <w:rStyle w:val="Siln"/>
          <w:b w:val="0"/>
          <w:color w:val="000000"/>
          <w:shd w:val="clear" w:color="auto" w:fill="FFFFFF"/>
        </w:rPr>
        <w:t>Council</w:t>
      </w:r>
      <w:proofErr w:type="spellEnd"/>
      <w:r w:rsidRPr="00953726">
        <w:rPr>
          <w:rStyle w:val="Siln"/>
          <w:b w:val="0"/>
          <w:color w:val="000000"/>
          <w:shd w:val="clear" w:color="auto" w:fill="FFFFFF"/>
        </w:rPr>
        <w:t xml:space="preserve"> </w:t>
      </w:r>
      <w:proofErr w:type="spellStart"/>
      <w:r w:rsidRPr="00953726">
        <w:rPr>
          <w:rStyle w:val="Siln"/>
          <w:b w:val="0"/>
          <w:color w:val="000000"/>
          <w:shd w:val="clear" w:color="auto" w:fill="FFFFFF"/>
        </w:rPr>
        <w:t>of</w:t>
      </w:r>
      <w:proofErr w:type="spellEnd"/>
      <w:r w:rsidRPr="00953726">
        <w:rPr>
          <w:rStyle w:val="Siln"/>
          <w:b w:val="0"/>
          <w:color w:val="000000"/>
          <w:shd w:val="clear" w:color="auto" w:fill="FFFFFF"/>
        </w:rPr>
        <w:t xml:space="preserve"> </w:t>
      </w:r>
      <w:proofErr w:type="spellStart"/>
      <w:r w:rsidRPr="00953726">
        <w:rPr>
          <w:rStyle w:val="Siln"/>
          <w:b w:val="0"/>
          <w:color w:val="000000"/>
          <w:shd w:val="clear" w:color="auto" w:fill="FFFFFF"/>
        </w:rPr>
        <w:t>the</w:t>
      </w:r>
      <w:proofErr w:type="spellEnd"/>
      <w:r w:rsidRPr="00953726">
        <w:rPr>
          <w:rStyle w:val="Siln"/>
          <w:b w:val="0"/>
          <w:color w:val="000000"/>
          <w:shd w:val="clear" w:color="auto" w:fill="FFFFFF"/>
        </w:rPr>
        <w:t xml:space="preserve"> </w:t>
      </w:r>
      <w:proofErr w:type="spellStart"/>
      <w:r w:rsidRPr="00953726">
        <w:rPr>
          <w:rStyle w:val="Siln"/>
          <w:b w:val="0"/>
          <w:color w:val="000000"/>
          <w:shd w:val="clear" w:color="auto" w:fill="FFFFFF"/>
        </w:rPr>
        <w:t>European</w:t>
      </w:r>
      <w:proofErr w:type="spellEnd"/>
      <w:r w:rsidRPr="00953726">
        <w:rPr>
          <w:rStyle w:val="Siln"/>
          <w:b w:val="0"/>
          <w:color w:val="000000"/>
          <w:shd w:val="clear" w:color="auto" w:fill="FFFFFF"/>
        </w:rPr>
        <w:t xml:space="preserve"> </w:t>
      </w:r>
      <w:proofErr w:type="spellStart"/>
      <w:r w:rsidRPr="00953726">
        <w:rPr>
          <w:rStyle w:val="Siln"/>
          <w:b w:val="0"/>
          <w:color w:val="000000"/>
          <w:shd w:val="clear" w:color="auto" w:fill="FFFFFF"/>
        </w:rPr>
        <w:t>Communities</w:t>
      </w:r>
      <w:proofErr w:type="spellEnd"/>
      <w:r w:rsidRPr="00953726">
        <w:rPr>
          <w:rStyle w:val="Siln"/>
          <w:b w:val="0"/>
          <w:color w:val="000000"/>
          <w:shd w:val="clear" w:color="auto" w:fill="FFFFFF"/>
        </w:rPr>
        <w:t xml:space="preserve">. - </w:t>
      </w:r>
      <w:proofErr w:type="spellStart"/>
      <w:r w:rsidRPr="00953726">
        <w:rPr>
          <w:rStyle w:val="Siln"/>
          <w:b w:val="0"/>
          <w:color w:val="000000"/>
          <w:shd w:val="clear" w:color="auto" w:fill="FFFFFF"/>
        </w:rPr>
        <w:t>European</w:t>
      </w:r>
      <w:proofErr w:type="spellEnd"/>
      <w:r w:rsidRPr="00953726">
        <w:rPr>
          <w:rStyle w:val="Siln"/>
          <w:b w:val="0"/>
          <w:color w:val="000000"/>
          <w:shd w:val="clear" w:color="auto" w:fill="FFFFFF"/>
        </w:rPr>
        <w:t xml:space="preserve"> </w:t>
      </w:r>
      <w:proofErr w:type="spellStart"/>
      <w:r w:rsidRPr="00953726">
        <w:rPr>
          <w:rStyle w:val="Siln"/>
          <w:b w:val="0"/>
          <w:color w:val="000000"/>
          <w:shd w:val="clear" w:color="auto" w:fill="FFFFFF"/>
        </w:rPr>
        <w:t>Agreement</w:t>
      </w:r>
      <w:proofErr w:type="spellEnd"/>
      <w:r w:rsidRPr="00953726">
        <w:rPr>
          <w:rStyle w:val="Siln"/>
          <w:b w:val="0"/>
          <w:color w:val="000000"/>
          <w:shd w:val="clear" w:color="auto" w:fill="FFFFFF"/>
        </w:rPr>
        <w:t xml:space="preserve"> on </w:t>
      </w:r>
      <w:proofErr w:type="spellStart"/>
      <w:r w:rsidRPr="00953726">
        <w:rPr>
          <w:rStyle w:val="Siln"/>
          <w:b w:val="0"/>
          <w:color w:val="000000"/>
          <w:shd w:val="clear" w:color="auto" w:fill="FFFFFF"/>
        </w:rPr>
        <w:t>Road</w:t>
      </w:r>
      <w:proofErr w:type="spellEnd"/>
      <w:r w:rsidRPr="00953726">
        <w:rPr>
          <w:rStyle w:val="Siln"/>
          <w:b w:val="0"/>
          <w:color w:val="000000"/>
          <w:shd w:val="clear" w:color="auto" w:fill="FFFFFF"/>
        </w:rPr>
        <w:t xml:space="preserve"> Transport. – C-22/70, CELEX 61970J0022</w:t>
      </w:r>
    </w:p>
    <w:p w:rsidR="009D588C" w:rsidRPr="00402FE9" w:rsidRDefault="009D588C" w:rsidP="009122FC">
      <w:pPr>
        <w:pStyle w:val="Textpoznpodarou"/>
        <w:spacing w:line="240" w:lineRule="auto"/>
      </w:pPr>
    </w:p>
  </w:footnote>
  <w:footnote w:id="22">
    <w:p w:rsidR="009D588C" w:rsidRDefault="009D588C" w:rsidP="009122FC">
      <w:pPr>
        <w:pStyle w:val="Textpoznpodarou"/>
        <w:spacing w:line="240" w:lineRule="auto"/>
      </w:pPr>
      <w:r>
        <w:rPr>
          <w:rStyle w:val="Znakapoznpodarou"/>
        </w:rPr>
        <w:footnoteRef/>
      </w:r>
      <w:r>
        <w:t xml:space="preserve"> </w:t>
      </w:r>
      <w:r w:rsidRPr="00A15F8B">
        <w:t xml:space="preserve">Protokol o použití subsidiarity a proporcionality: konsolidované znění. In: </w:t>
      </w:r>
      <w:r w:rsidRPr="00A15F8B">
        <w:rPr>
          <w:i/>
          <w:iCs/>
        </w:rPr>
        <w:t>C 321E</w:t>
      </w:r>
      <w:r w:rsidRPr="00A15F8B">
        <w:t>. 1997. Dostupné z: http://eur-law.</w:t>
      </w:r>
      <w:proofErr w:type="gramStart"/>
      <w:r w:rsidRPr="00A15F8B">
        <w:t>eu/CS/Smlouvy-zalozeni-Evropskeho-Spolecenstvi-Konsolidovane-zneni-D-Protokoly</w:t>
      </w:r>
      <w:proofErr w:type="gramEnd"/>
      <w:r w:rsidRPr="00A15F8B">
        <w:t>,</w:t>
      </w:r>
      <w:proofErr w:type="gramStart"/>
      <w:r w:rsidRPr="00A15F8B">
        <w:t>382238</w:t>
      </w:r>
      <w:proofErr w:type="gramEnd"/>
      <w:r w:rsidRPr="00A15F8B">
        <w:t>,d</w:t>
      </w:r>
    </w:p>
  </w:footnote>
  <w:footnote w:id="23">
    <w:p w:rsidR="009D588C" w:rsidRDefault="009D588C" w:rsidP="009122FC">
      <w:pPr>
        <w:pStyle w:val="Textpoznpodarou"/>
        <w:spacing w:line="240" w:lineRule="auto"/>
      </w:pPr>
      <w:r>
        <w:rPr>
          <w:rStyle w:val="Znakapoznpodarou"/>
        </w:rPr>
        <w:footnoteRef/>
      </w:r>
      <w:r>
        <w:t xml:space="preserve"> DRULÁKOVÁ, R.</w:t>
      </w:r>
      <w:r w:rsidRPr="00351111">
        <w:t xml:space="preserve"> Subsidiarita v Evropské unii pro 21. století. </w:t>
      </w:r>
      <w:r w:rsidRPr="00C9329C">
        <w:rPr>
          <w:i/>
        </w:rPr>
        <w:t xml:space="preserve">Současná Evropa a Česká republika, </w:t>
      </w:r>
      <w:r>
        <w:t xml:space="preserve">2007, </w:t>
      </w:r>
      <w:proofErr w:type="spellStart"/>
      <w:r>
        <w:t>roč</w:t>
      </w:r>
      <w:proofErr w:type="spellEnd"/>
      <w:r>
        <w:t>. XII, č. 1.</w:t>
      </w:r>
    </w:p>
  </w:footnote>
  <w:footnote w:id="24">
    <w:p w:rsidR="009D588C" w:rsidRDefault="009D588C" w:rsidP="00F34D11">
      <w:pPr>
        <w:pStyle w:val="Textpoznpodarou"/>
        <w:spacing w:line="240" w:lineRule="auto"/>
      </w:pPr>
      <w:r>
        <w:rPr>
          <w:rStyle w:val="Znakapoznpodarou"/>
        </w:rPr>
        <w:footnoteRef/>
      </w:r>
      <w:r>
        <w:t xml:space="preserve"> Smlouva Evropské Unii</w:t>
      </w:r>
      <w:r w:rsidRPr="00C367AE">
        <w:t xml:space="preserve">: konsolidované znění. In: </w:t>
      </w:r>
      <w:r w:rsidRPr="00C367AE">
        <w:rPr>
          <w:i/>
          <w:iCs/>
        </w:rPr>
        <w:t>Úř</w:t>
      </w:r>
      <w:r>
        <w:rPr>
          <w:i/>
          <w:iCs/>
        </w:rPr>
        <w:t>ední věstník Evropské unie C83/13</w:t>
      </w:r>
      <w:r>
        <w:t>. 2007.</w:t>
      </w:r>
    </w:p>
  </w:footnote>
  <w:footnote w:id="25">
    <w:p w:rsidR="009D588C" w:rsidRDefault="009D588C" w:rsidP="00F34D11">
      <w:pPr>
        <w:pStyle w:val="Textpoznpodarou"/>
        <w:spacing w:line="240" w:lineRule="auto"/>
      </w:pPr>
      <w:r>
        <w:rPr>
          <w:rStyle w:val="Znakapoznpodarou"/>
        </w:rPr>
        <w:footnoteRef/>
      </w:r>
      <w:r>
        <w:t xml:space="preserve"> Smlouva o fungování Evropské unie</w:t>
      </w:r>
      <w:r w:rsidRPr="00C367AE">
        <w:t xml:space="preserve">: konsolidované znění. In: </w:t>
      </w:r>
      <w:r w:rsidRPr="00C367AE">
        <w:rPr>
          <w:i/>
          <w:iCs/>
        </w:rPr>
        <w:t>Úř</w:t>
      </w:r>
      <w:r>
        <w:rPr>
          <w:i/>
          <w:iCs/>
        </w:rPr>
        <w:t>ední věstník Evropské unie C83/47</w:t>
      </w:r>
      <w:r>
        <w:t>. 2010</w:t>
      </w:r>
      <w:r w:rsidRPr="00C367AE">
        <w:t>.</w:t>
      </w:r>
    </w:p>
  </w:footnote>
  <w:footnote w:id="26">
    <w:p w:rsidR="009D588C" w:rsidRDefault="009D588C" w:rsidP="00F34D11">
      <w:pPr>
        <w:pStyle w:val="Textpoznpodarou"/>
        <w:spacing w:line="240" w:lineRule="auto"/>
      </w:pPr>
      <w:r>
        <w:rPr>
          <w:rStyle w:val="Znakapoznpodarou"/>
        </w:rPr>
        <w:footnoteRef/>
      </w:r>
      <w:r>
        <w:t xml:space="preserve"> Protokol o používání zásad subsidiarity a proporcionality. In: </w:t>
      </w:r>
      <w:r w:rsidRPr="004339F4">
        <w:rPr>
          <w:i/>
        </w:rPr>
        <w:t xml:space="preserve">Úřední </w:t>
      </w:r>
      <w:r w:rsidRPr="004339F4">
        <w:rPr>
          <w:i/>
          <w:iCs/>
        </w:rPr>
        <w:t>věstník</w:t>
      </w:r>
      <w:r>
        <w:rPr>
          <w:i/>
          <w:iCs/>
        </w:rPr>
        <w:t xml:space="preserve"> Evropské unie C83/26. 2010.</w:t>
      </w:r>
    </w:p>
  </w:footnote>
  <w:footnote w:id="27">
    <w:p w:rsidR="009D588C" w:rsidRDefault="009D588C" w:rsidP="00F34D11">
      <w:pPr>
        <w:pStyle w:val="Textpoznpodarou"/>
        <w:spacing w:line="240" w:lineRule="auto"/>
      </w:pPr>
      <w:r>
        <w:rPr>
          <w:rStyle w:val="Znakapoznpodarou"/>
        </w:rPr>
        <w:footnoteRef/>
      </w:r>
      <w:r>
        <w:t>Smlouva o fungování Evropské unie</w:t>
      </w:r>
      <w:r w:rsidRPr="00C367AE">
        <w:t xml:space="preserve">: konsolidované znění. In: </w:t>
      </w:r>
      <w:r w:rsidRPr="00C367AE">
        <w:rPr>
          <w:i/>
          <w:iCs/>
        </w:rPr>
        <w:t>Úř</w:t>
      </w:r>
      <w:r>
        <w:rPr>
          <w:i/>
          <w:iCs/>
        </w:rPr>
        <w:t>ední věstník Evropské unie C83/47</w:t>
      </w:r>
      <w:r>
        <w:t>. 2010</w:t>
      </w:r>
      <w:r w:rsidRPr="00C367AE">
        <w:t>.</w:t>
      </w:r>
    </w:p>
  </w:footnote>
  <w:footnote w:id="28">
    <w:p w:rsidR="009D588C" w:rsidRDefault="009D588C" w:rsidP="00F34D11">
      <w:pPr>
        <w:pStyle w:val="Textpoznpodarou"/>
        <w:spacing w:line="240" w:lineRule="auto"/>
      </w:pPr>
      <w:r>
        <w:rPr>
          <w:rStyle w:val="Znakapoznpodarou"/>
        </w:rPr>
        <w:footnoteRef/>
      </w:r>
      <w:r>
        <w:t xml:space="preserve"> Smlouva o fungování Evropské unie</w:t>
      </w:r>
      <w:r w:rsidRPr="00C367AE">
        <w:t xml:space="preserve">: konsolidované znění. In: </w:t>
      </w:r>
      <w:r w:rsidRPr="00C367AE">
        <w:rPr>
          <w:i/>
          <w:iCs/>
        </w:rPr>
        <w:t>Úř</w:t>
      </w:r>
      <w:r>
        <w:rPr>
          <w:i/>
          <w:iCs/>
        </w:rPr>
        <w:t>ední věstník Evropské unie C83/47</w:t>
      </w:r>
      <w:r>
        <w:t>. 2010</w:t>
      </w:r>
      <w:r w:rsidRPr="00C367AE">
        <w:t>.</w:t>
      </w:r>
    </w:p>
  </w:footnote>
  <w:footnote w:id="29">
    <w:p w:rsidR="009D588C" w:rsidRDefault="009D588C" w:rsidP="00006E36">
      <w:pPr>
        <w:pStyle w:val="Textpoznpodarou"/>
        <w:spacing w:line="240" w:lineRule="auto"/>
      </w:pPr>
      <w:r>
        <w:rPr>
          <w:rStyle w:val="Znakapoznpodarou"/>
        </w:rPr>
        <w:footnoteRef/>
      </w:r>
      <w:r>
        <w:t xml:space="preserve"> </w:t>
      </w:r>
      <w:r w:rsidRPr="00291F2C">
        <w:t xml:space="preserve">KLÍMA, Karel. </w:t>
      </w:r>
      <w:r w:rsidRPr="00291F2C">
        <w:rPr>
          <w:i/>
          <w:iCs/>
        </w:rPr>
        <w:t>Evropské právo</w:t>
      </w:r>
      <w:r w:rsidRPr="00291F2C">
        <w:t>. Plzeň: Vydavatelství a nakladatelství Aleš Čeněk, 2011</w:t>
      </w:r>
      <w:r>
        <w:t>, 579 s. ISBN 978-807-3803-353.</w:t>
      </w:r>
    </w:p>
  </w:footnote>
  <w:footnote w:id="30">
    <w:p w:rsidR="009D588C" w:rsidRDefault="009D588C" w:rsidP="004A195A">
      <w:pPr>
        <w:pStyle w:val="Textpoznpodarou"/>
        <w:spacing w:line="240" w:lineRule="auto"/>
      </w:pPr>
      <w:r>
        <w:rPr>
          <w:rStyle w:val="Znakapoznpodarou"/>
        </w:rPr>
        <w:footnoteRef/>
      </w:r>
      <w:r>
        <w:t xml:space="preserve"> </w:t>
      </w:r>
      <w:r w:rsidRPr="00291F2C">
        <w:t xml:space="preserve">KLÍMA, Karel. </w:t>
      </w:r>
      <w:r w:rsidRPr="00291F2C">
        <w:rPr>
          <w:i/>
          <w:iCs/>
        </w:rPr>
        <w:t>Evropské právo</w:t>
      </w:r>
      <w:r w:rsidRPr="00291F2C">
        <w:t>. Plzeň: Vydavatelství a nakladatelství Aleš Čeněk, 2011</w:t>
      </w:r>
      <w:r>
        <w:t>, 579 s. ISBN 978-807-3803-353.</w:t>
      </w:r>
    </w:p>
  </w:footnote>
  <w:footnote w:id="31">
    <w:p w:rsidR="009D588C" w:rsidRDefault="009D588C" w:rsidP="00006E36">
      <w:pPr>
        <w:pStyle w:val="Textpoznpodarou"/>
      </w:pPr>
      <w:r>
        <w:rPr>
          <w:rStyle w:val="Znakapoznpodarou"/>
        </w:rPr>
        <w:footnoteRef/>
      </w:r>
      <w:r>
        <w:t xml:space="preserve">Protokol o používání zásad subsidiarity a proporcionality. In: </w:t>
      </w:r>
      <w:r w:rsidRPr="004339F4">
        <w:rPr>
          <w:i/>
        </w:rPr>
        <w:t xml:space="preserve">Úřední </w:t>
      </w:r>
      <w:r w:rsidRPr="004339F4">
        <w:rPr>
          <w:i/>
          <w:iCs/>
        </w:rPr>
        <w:t>věstník</w:t>
      </w:r>
      <w:r>
        <w:rPr>
          <w:i/>
          <w:iCs/>
        </w:rPr>
        <w:t xml:space="preserve"> Evropské unie C83/26. 2010.</w:t>
      </w:r>
    </w:p>
  </w:footnote>
  <w:footnote w:id="32">
    <w:p w:rsidR="009D588C" w:rsidRDefault="009D588C" w:rsidP="00F34D11">
      <w:pPr>
        <w:pStyle w:val="Textpoznpodarou"/>
        <w:spacing w:line="240" w:lineRule="auto"/>
      </w:pPr>
      <w:r>
        <w:rPr>
          <w:rStyle w:val="Znakapoznpodarou"/>
        </w:rPr>
        <w:footnoteRef/>
      </w:r>
      <w:r>
        <w:t xml:space="preserve"> DRULÁKOVÁ, Radka. </w:t>
      </w:r>
      <w:r>
        <w:rPr>
          <w:i/>
          <w:iCs/>
        </w:rPr>
        <w:t>Subsidiarita v Lisabonské smlouvě - náprava nedostatků?</w:t>
      </w:r>
      <w:r>
        <w:t xml:space="preserve">. Praha: </w:t>
      </w:r>
      <w:proofErr w:type="spellStart"/>
      <w:r>
        <w:t>Oeconomica</w:t>
      </w:r>
      <w:proofErr w:type="spellEnd"/>
      <w:r>
        <w:t>, 2009, 19 s. ISBN 978-80-245-1588-5</w:t>
      </w:r>
    </w:p>
  </w:footnote>
  <w:footnote w:id="33">
    <w:p w:rsidR="009D588C" w:rsidRDefault="009D588C" w:rsidP="00F34D11">
      <w:pPr>
        <w:pStyle w:val="Textpoznpodarou"/>
        <w:spacing w:line="240" w:lineRule="auto"/>
      </w:pPr>
      <w:r>
        <w:rPr>
          <w:rStyle w:val="Znakapoznpodarou"/>
        </w:rPr>
        <w:footnoteRef/>
      </w:r>
      <w:r>
        <w:t xml:space="preserve"> </w:t>
      </w:r>
      <w:proofErr w:type="spellStart"/>
      <w:r>
        <w:t>Ibidem</w:t>
      </w:r>
      <w:proofErr w:type="spellEnd"/>
      <w:r>
        <w:t>.</w:t>
      </w:r>
    </w:p>
  </w:footnote>
  <w:footnote w:id="34">
    <w:p w:rsidR="009D588C" w:rsidRDefault="009D588C" w:rsidP="0021100A">
      <w:pPr>
        <w:pStyle w:val="Textpoznpodarou"/>
      </w:pPr>
      <w:r>
        <w:rPr>
          <w:rStyle w:val="Znakapoznpodarou"/>
        </w:rPr>
        <w:footnoteRef/>
      </w:r>
      <w:r>
        <w:t xml:space="preserve"> Dle </w:t>
      </w:r>
      <w:proofErr w:type="spellStart"/>
      <w:r>
        <w:t>Drulákové</w:t>
      </w:r>
      <w:proofErr w:type="spellEnd"/>
      <w:r>
        <w:t xml:space="preserve"> lze toto podat i prostřednictví jedné komory parlamentu, umožňuje-li to vnitrostátní úprava státu – </w:t>
      </w:r>
      <w:proofErr w:type="gramStart"/>
      <w:r>
        <w:t>viz.</w:t>
      </w:r>
      <w:proofErr w:type="gramEnd"/>
      <w:r>
        <w:t xml:space="preserve"> DRULÁKOVÁ, R. </w:t>
      </w:r>
      <w:r w:rsidRPr="0022757B">
        <w:t xml:space="preserve">Subsidiarita v Evropské unii pro 21. století. </w:t>
      </w:r>
      <w:r w:rsidRPr="00896E56">
        <w:rPr>
          <w:i/>
        </w:rPr>
        <w:t>Současná Evropa a Česká republika</w:t>
      </w:r>
      <w:r w:rsidRPr="0022757B">
        <w:t>,</w:t>
      </w:r>
      <w:r>
        <w:t xml:space="preserve"> 2007, </w:t>
      </w:r>
      <w:proofErr w:type="spellStart"/>
      <w:r>
        <w:t>roč</w:t>
      </w:r>
      <w:proofErr w:type="spellEnd"/>
      <w:r>
        <w:t>. XII, č. 1.</w:t>
      </w:r>
    </w:p>
  </w:footnote>
  <w:footnote w:id="35">
    <w:p w:rsidR="009D588C" w:rsidRDefault="009D588C" w:rsidP="00006E36">
      <w:pPr>
        <w:pStyle w:val="Textpoznpodarou"/>
      </w:pPr>
      <w:r>
        <w:rPr>
          <w:rStyle w:val="Znakapoznpodarou"/>
        </w:rPr>
        <w:footnoteRef/>
      </w:r>
      <w:r>
        <w:t xml:space="preserve"> Protokol o používání zásad subsidiarity a proporcionality. In: </w:t>
      </w:r>
      <w:r w:rsidRPr="004339F4">
        <w:rPr>
          <w:i/>
        </w:rPr>
        <w:t xml:space="preserve">Úřední </w:t>
      </w:r>
      <w:r w:rsidRPr="004339F4">
        <w:rPr>
          <w:i/>
          <w:iCs/>
        </w:rPr>
        <w:t>věstník</w:t>
      </w:r>
      <w:r>
        <w:rPr>
          <w:i/>
          <w:iCs/>
        </w:rPr>
        <w:t xml:space="preserve"> Evropské unie C83/26. 2010.</w:t>
      </w:r>
    </w:p>
  </w:footnote>
  <w:footnote w:id="36">
    <w:p w:rsidR="009D588C" w:rsidRDefault="009D588C" w:rsidP="0007187B">
      <w:pPr>
        <w:pStyle w:val="Textpoznpodarou"/>
        <w:spacing w:line="240" w:lineRule="auto"/>
      </w:pPr>
      <w:r>
        <w:rPr>
          <w:rStyle w:val="Znakapoznpodarou"/>
        </w:rPr>
        <w:footnoteRef/>
      </w:r>
      <w:r>
        <w:t xml:space="preserve"> </w:t>
      </w:r>
      <w:r w:rsidRPr="009B1C8F">
        <w:t xml:space="preserve">NEŠPOR, Michal. </w:t>
      </w:r>
      <w:r w:rsidRPr="009B1C8F">
        <w:rPr>
          <w:i/>
          <w:iCs/>
        </w:rPr>
        <w:t>Principy subsidiarity a proporcionality v evropském právu</w:t>
      </w:r>
      <w:r w:rsidRPr="009B1C8F">
        <w:t>. Brno, 2005/2006. Diplomová práce.</w:t>
      </w:r>
      <w:r>
        <w:t xml:space="preserve"> Právnická fakulta Masarykovy Univerzity.</w:t>
      </w:r>
    </w:p>
  </w:footnote>
  <w:footnote w:id="37">
    <w:p w:rsidR="009D588C" w:rsidRDefault="009D588C" w:rsidP="0007187B">
      <w:pPr>
        <w:pStyle w:val="Textpoznpodarou"/>
        <w:spacing w:line="240" w:lineRule="auto"/>
      </w:pPr>
      <w:r>
        <w:rPr>
          <w:rStyle w:val="Znakapoznpodarou"/>
        </w:rPr>
        <w:footnoteRef/>
      </w:r>
      <w:r>
        <w:t xml:space="preserve"> </w:t>
      </w:r>
      <w:r w:rsidRPr="00A15F8B">
        <w:t xml:space="preserve">Protokol o použití subsidiarity a proporcionality: konsolidované znění. In: </w:t>
      </w:r>
      <w:r w:rsidRPr="00A15F8B">
        <w:rPr>
          <w:i/>
          <w:iCs/>
        </w:rPr>
        <w:t>C 321E</w:t>
      </w:r>
      <w:r w:rsidRPr="00A15F8B">
        <w:t>. 1997. Dostupné z: http://eur-law.</w:t>
      </w:r>
      <w:proofErr w:type="gramStart"/>
      <w:r w:rsidRPr="00A15F8B">
        <w:t>eu/CS/Smlouvy-zalozeni-Evropskeho-Spolecenstvi-Konsolidovane-zneni-D-Protokoly</w:t>
      </w:r>
      <w:proofErr w:type="gramEnd"/>
      <w:r w:rsidRPr="00A15F8B">
        <w:t>,</w:t>
      </w:r>
      <w:proofErr w:type="gramStart"/>
      <w:r w:rsidRPr="00A15F8B">
        <w:t>382238</w:t>
      </w:r>
      <w:proofErr w:type="gramEnd"/>
      <w:r w:rsidRPr="00A15F8B">
        <w:t>,d</w:t>
      </w:r>
    </w:p>
  </w:footnote>
  <w:footnote w:id="38">
    <w:p w:rsidR="009D588C" w:rsidRPr="006504D8" w:rsidRDefault="009D588C" w:rsidP="0007187B">
      <w:pPr>
        <w:pStyle w:val="Textpoznpodarou"/>
        <w:spacing w:line="240" w:lineRule="auto"/>
      </w:pPr>
      <w:r>
        <w:rPr>
          <w:rStyle w:val="Znakapoznpodarou"/>
        </w:rPr>
        <w:footnoteRef/>
      </w:r>
      <w:r>
        <w:t xml:space="preserve"> BŘ</w:t>
      </w:r>
      <w:r w:rsidRPr="006504D8">
        <w:t xml:space="preserve">ICHÁČEK, Tomáš. Princip subsidiarity 15 let od podpisu Maastrichtské smlouvy. </w:t>
      </w:r>
      <w:r w:rsidRPr="006504D8">
        <w:rPr>
          <w:i/>
          <w:iCs/>
        </w:rPr>
        <w:t>Revue Politika</w:t>
      </w:r>
      <w:r w:rsidRPr="006504D8">
        <w:t>. 2007, č. 8.</w:t>
      </w:r>
    </w:p>
  </w:footnote>
  <w:footnote w:id="39">
    <w:p w:rsidR="009D588C" w:rsidRPr="006504D8" w:rsidRDefault="009D588C" w:rsidP="0007187B">
      <w:pPr>
        <w:pStyle w:val="Textpoznpodarou"/>
        <w:spacing w:line="240" w:lineRule="auto"/>
      </w:pPr>
      <w:r w:rsidRPr="006504D8">
        <w:rPr>
          <w:rStyle w:val="Znakapoznpodarou"/>
        </w:rPr>
        <w:footnoteRef/>
      </w:r>
      <w:r w:rsidRPr="006504D8">
        <w:t xml:space="preserve"> </w:t>
      </w:r>
      <w:r>
        <w:t>Protokol o používání</w:t>
      </w:r>
      <w:r w:rsidRPr="006504D8">
        <w:t xml:space="preserve"> subsidiarity a proporcionality: konsolidované znění. In: </w:t>
      </w:r>
      <w:r w:rsidRPr="006504D8">
        <w:rPr>
          <w:i/>
          <w:iCs/>
        </w:rPr>
        <w:t>C 321E</w:t>
      </w:r>
      <w:r w:rsidRPr="006504D8">
        <w:t>. 1997. Dostupné z: http://eur-law.</w:t>
      </w:r>
      <w:proofErr w:type="gramStart"/>
      <w:r w:rsidRPr="006504D8">
        <w:t>eu/CS/Smlouvy-zalozeni-Evropskeho-Spolecenstvi-Konsolidovane-zneni-D-Protokoly</w:t>
      </w:r>
      <w:proofErr w:type="gramEnd"/>
      <w:r w:rsidRPr="006504D8">
        <w:t>,</w:t>
      </w:r>
      <w:proofErr w:type="gramStart"/>
      <w:r w:rsidRPr="006504D8">
        <w:t>382238</w:t>
      </w:r>
      <w:proofErr w:type="gramEnd"/>
      <w:r w:rsidRPr="006504D8">
        <w:t>,d</w:t>
      </w:r>
    </w:p>
  </w:footnote>
  <w:footnote w:id="40">
    <w:p w:rsidR="009D588C" w:rsidRPr="006504D8" w:rsidRDefault="009D588C" w:rsidP="0007187B">
      <w:pPr>
        <w:spacing w:line="240" w:lineRule="auto"/>
        <w:rPr>
          <w:sz w:val="20"/>
          <w:szCs w:val="20"/>
        </w:rPr>
      </w:pPr>
      <w:r w:rsidRPr="006504D8">
        <w:rPr>
          <w:rStyle w:val="Znakapoznpodarou"/>
          <w:sz w:val="20"/>
          <w:szCs w:val="20"/>
        </w:rPr>
        <w:footnoteRef/>
      </w:r>
      <w:r>
        <w:rPr>
          <w:sz w:val="20"/>
          <w:szCs w:val="20"/>
        </w:rPr>
        <w:t xml:space="preserve"> Evropská rada, která </w:t>
      </w:r>
      <w:r w:rsidRPr="006504D8">
        <w:rPr>
          <w:sz w:val="20"/>
          <w:szCs w:val="20"/>
        </w:rPr>
        <w:t>se jinak přímo neúčastní legislativního procesu, přihlédne k této</w:t>
      </w:r>
      <w:r>
        <w:rPr>
          <w:sz w:val="20"/>
          <w:szCs w:val="20"/>
        </w:rPr>
        <w:t xml:space="preserve"> zprávě při sestavování své </w:t>
      </w:r>
      <w:r w:rsidRPr="006504D8">
        <w:rPr>
          <w:sz w:val="20"/>
          <w:szCs w:val="20"/>
        </w:rPr>
        <w:t>výroční zprávy o pokroku dosaženém Unií.</w:t>
      </w:r>
      <w:r w:rsidRPr="006504D8">
        <w:rPr>
          <w:color w:val="000000"/>
          <w:sz w:val="20"/>
          <w:szCs w:val="20"/>
          <w:shd w:val="clear" w:color="auto" w:fill="FFFFFF"/>
        </w:rPr>
        <w:t xml:space="preserve"> Tuto zprávu</w:t>
      </w:r>
      <w:r>
        <w:rPr>
          <w:color w:val="000000"/>
          <w:sz w:val="20"/>
          <w:szCs w:val="20"/>
          <w:shd w:val="clear" w:color="auto" w:fill="FFFFFF"/>
        </w:rPr>
        <w:t xml:space="preserve"> pak dle čl.</w:t>
      </w:r>
      <w:r w:rsidRPr="006504D8">
        <w:rPr>
          <w:color w:val="000000"/>
          <w:sz w:val="20"/>
          <w:szCs w:val="20"/>
          <w:shd w:val="clear" w:color="auto" w:fill="FFFFFF"/>
        </w:rPr>
        <w:t xml:space="preserve"> 4 Smlouvy o Evropské unii předkládá Evropskému parlamentu.</w:t>
      </w:r>
    </w:p>
    <w:p w:rsidR="009D588C" w:rsidRPr="00D73EE1" w:rsidRDefault="009D588C" w:rsidP="00181940"/>
    <w:p w:rsidR="009D588C" w:rsidRDefault="009D588C">
      <w:pPr>
        <w:pStyle w:val="Textpoznpodarou"/>
      </w:pPr>
    </w:p>
  </w:footnote>
  <w:footnote w:id="41">
    <w:p w:rsidR="009D588C" w:rsidRDefault="009D588C" w:rsidP="0007187B">
      <w:pPr>
        <w:pStyle w:val="Textpoznpodarou"/>
        <w:spacing w:line="240" w:lineRule="auto"/>
      </w:pPr>
      <w:r>
        <w:rPr>
          <w:rStyle w:val="Znakapoznpodarou"/>
        </w:rPr>
        <w:footnoteRef/>
      </w:r>
      <w:r>
        <w:t xml:space="preserve"> </w:t>
      </w:r>
      <w:r w:rsidRPr="00E53F86">
        <w:t xml:space="preserve">VERGÉS BAUSILI, Anna. </w:t>
      </w:r>
      <w:proofErr w:type="spellStart"/>
      <w:r w:rsidRPr="00E53F86">
        <w:t>Rethinking</w:t>
      </w:r>
      <w:proofErr w:type="spellEnd"/>
      <w:r w:rsidRPr="00E53F86">
        <w:t xml:space="preserve"> </w:t>
      </w:r>
      <w:proofErr w:type="spellStart"/>
      <w:r w:rsidRPr="00E53F86">
        <w:t>the</w:t>
      </w:r>
      <w:proofErr w:type="spellEnd"/>
      <w:r w:rsidRPr="00E53F86">
        <w:t xml:space="preserve"> </w:t>
      </w:r>
      <w:proofErr w:type="spellStart"/>
      <w:r w:rsidRPr="00E53F86">
        <w:t>Methods</w:t>
      </w:r>
      <w:proofErr w:type="spellEnd"/>
      <w:r w:rsidRPr="00E53F86">
        <w:t xml:space="preserve"> </w:t>
      </w:r>
      <w:proofErr w:type="spellStart"/>
      <w:r w:rsidRPr="00E53F86">
        <w:t>of</w:t>
      </w:r>
      <w:proofErr w:type="spellEnd"/>
      <w:r w:rsidRPr="00E53F86">
        <w:t xml:space="preserve"> </w:t>
      </w:r>
      <w:proofErr w:type="spellStart"/>
      <w:r w:rsidRPr="00E53F86">
        <w:t>Dividing</w:t>
      </w:r>
      <w:proofErr w:type="spellEnd"/>
      <w:r w:rsidRPr="00E53F86">
        <w:t xml:space="preserve"> </w:t>
      </w:r>
      <w:proofErr w:type="spellStart"/>
      <w:r w:rsidRPr="00E53F86">
        <w:t>and</w:t>
      </w:r>
      <w:proofErr w:type="spellEnd"/>
      <w:r w:rsidRPr="00E53F86">
        <w:t xml:space="preserve"> </w:t>
      </w:r>
      <w:proofErr w:type="spellStart"/>
      <w:r w:rsidRPr="00E53F86">
        <w:t>Exercising</w:t>
      </w:r>
      <w:proofErr w:type="spellEnd"/>
      <w:r w:rsidRPr="00E53F86">
        <w:t xml:space="preserve"> </w:t>
      </w:r>
      <w:proofErr w:type="spellStart"/>
      <w:r w:rsidRPr="00E53F86">
        <w:t>Powers</w:t>
      </w:r>
      <w:proofErr w:type="spellEnd"/>
      <w:r w:rsidRPr="00E53F86">
        <w:t xml:space="preserve"> in </w:t>
      </w:r>
      <w:proofErr w:type="spellStart"/>
      <w:r w:rsidRPr="00E53F86">
        <w:t>the</w:t>
      </w:r>
      <w:proofErr w:type="spellEnd"/>
      <w:r w:rsidRPr="00E53F86">
        <w:t xml:space="preserve"> EU: </w:t>
      </w:r>
      <w:proofErr w:type="spellStart"/>
      <w:r w:rsidRPr="00E53F86">
        <w:t>Reforming</w:t>
      </w:r>
      <w:proofErr w:type="spellEnd"/>
      <w:r w:rsidRPr="00E53F86">
        <w:t xml:space="preserve"> Subsidiarity </w:t>
      </w:r>
      <w:proofErr w:type="spellStart"/>
      <w:r w:rsidRPr="00E53F86">
        <w:t>and</w:t>
      </w:r>
      <w:proofErr w:type="spellEnd"/>
      <w:r w:rsidRPr="00E53F86">
        <w:t xml:space="preserve"> </w:t>
      </w:r>
      <w:proofErr w:type="spellStart"/>
      <w:r w:rsidRPr="00E53F86">
        <w:t>National</w:t>
      </w:r>
      <w:proofErr w:type="spellEnd"/>
      <w:r w:rsidRPr="00E53F86">
        <w:t xml:space="preserve"> </w:t>
      </w:r>
      <w:proofErr w:type="spellStart"/>
      <w:r w:rsidRPr="00E53F86">
        <w:t>Parliaments</w:t>
      </w:r>
      <w:proofErr w:type="spellEnd"/>
      <w:r w:rsidRPr="00E53F86">
        <w:t xml:space="preserve">. In: </w:t>
      </w:r>
      <w:r w:rsidRPr="00E53F86">
        <w:rPr>
          <w:i/>
          <w:iCs/>
        </w:rPr>
        <w:t xml:space="preserve">Harvard Jean </w:t>
      </w:r>
      <w:proofErr w:type="spellStart"/>
      <w:r w:rsidRPr="00E53F86">
        <w:rPr>
          <w:i/>
          <w:iCs/>
        </w:rPr>
        <w:t>Monnet</w:t>
      </w:r>
      <w:proofErr w:type="spellEnd"/>
      <w:r w:rsidRPr="00E53F86">
        <w:rPr>
          <w:i/>
          <w:iCs/>
        </w:rPr>
        <w:t xml:space="preserve"> </w:t>
      </w:r>
      <w:proofErr w:type="spellStart"/>
      <w:r w:rsidRPr="00E53F86">
        <w:rPr>
          <w:i/>
          <w:iCs/>
        </w:rPr>
        <w:t>working</w:t>
      </w:r>
      <w:proofErr w:type="spellEnd"/>
      <w:r w:rsidRPr="00E53F86">
        <w:rPr>
          <w:i/>
          <w:iCs/>
        </w:rPr>
        <w:t xml:space="preserve"> </w:t>
      </w:r>
      <w:proofErr w:type="spellStart"/>
      <w:r w:rsidRPr="00E53F86">
        <w:rPr>
          <w:i/>
          <w:iCs/>
        </w:rPr>
        <w:t>paper</w:t>
      </w:r>
      <w:proofErr w:type="spellEnd"/>
      <w:r w:rsidRPr="00E53F86">
        <w:rPr>
          <w:i/>
          <w:iCs/>
        </w:rPr>
        <w:t xml:space="preserve"> / Harvard </w:t>
      </w:r>
      <w:proofErr w:type="spellStart"/>
      <w:r w:rsidRPr="00E53F86">
        <w:rPr>
          <w:i/>
          <w:iCs/>
        </w:rPr>
        <w:t>Law</w:t>
      </w:r>
      <w:proofErr w:type="spellEnd"/>
      <w:r w:rsidRPr="00E53F86">
        <w:rPr>
          <w:i/>
          <w:iCs/>
        </w:rPr>
        <w:t xml:space="preserve"> </w:t>
      </w:r>
      <w:proofErr w:type="spellStart"/>
      <w:r w:rsidRPr="00E53F86">
        <w:rPr>
          <w:i/>
          <w:iCs/>
        </w:rPr>
        <w:t>School</w:t>
      </w:r>
      <w:proofErr w:type="spellEnd"/>
      <w:r w:rsidRPr="00E53F86">
        <w:rPr>
          <w:i/>
          <w:iCs/>
        </w:rPr>
        <w:t xml:space="preserve">, Jean </w:t>
      </w:r>
      <w:proofErr w:type="spellStart"/>
      <w:r w:rsidRPr="00E53F86">
        <w:rPr>
          <w:i/>
          <w:iCs/>
        </w:rPr>
        <w:t>Monnet</w:t>
      </w:r>
      <w:proofErr w:type="spellEnd"/>
      <w:r w:rsidRPr="00E53F86">
        <w:rPr>
          <w:i/>
          <w:iCs/>
        </w:rPr>
        <w:t xml:space="preserve"> </w:t>
      </w:r>
      <w:proofErr w:type="spellStart"/>
      <w:proofErr w:type="gramStart"/>
      <w:r w:rsidRPr="00E53F86">
        <w:rPr>
          <w:i/>
          <w:iCs/>
        </w:rPr>
        <w:t>Chair</w:t>
      </w:r>
      <w:proofErr w:type="spellEnd"/>
      <w:r w:rsidRPr="00E53F86">
        <w:rPr>
          <w:i/>
          <w:iCs/>
        </w:rPr>
        <w:t xml:space="preserve"> ; </w:t>
      </w:r>
      <w:proofErr w:type="spellStart"/>
      <w:r w:rsidRPr="00E53F86">
        <w:rPr>
          <w:i/>
          <w:iCs/>
        </w:rPr>
        <w:t>Seminar</w:t>
      </w:r>
      <w:proofErr w:type="spellEnd"/>
      <w:proofErr w:type="gramEnd"/>
      <w:r w:rsidRPr="00E53F86">
        <w:rPr>
          <w:i/>
          <w:iCs/>
        </w:rPr>
        <w:t xml:space="preserve"> </w:t>
      </w:r>
      <w:proofErr w:type="spellStart"/>
      <w:r w:rsidRPr="00E53F86">
        <w:rPr>
          <w:i/>
          <w:iCs/>
        </w:rPr>
        <w:t>and</w:t>
      </w:r>
      <w:proofErr w:type="spellEnd"/>
      <w:r w:rsidRPr="00E53F86">
        <w:rPr>
          <w:i/>
          <w:iCs/>
        </w:rPr>
        <w:t xml:space="preserve"> Workshop on </w:t>
      </w:r>
      <w:proofErr w:type="spellStart"/>
      <w:r w:rsidRPr="00E53F86">
        <w:rPr>
          <w:i/>
          <w:iCs/>
        </w:rPr>
        <w:t>Advanced</w:t>
      </w:r>
      <w:proofErr w:type="spellEnd"/>
      <w:r w:rsidRPr="00E53F86">
        <w:rPr>
          <w:i/>
          <w:iCs/>
        </w:rPr>
        <w:t xml:space="preserve"> </w:t>
      </w:r>
      <w:proofErr w:type="spellStart"/>
      <w:r w:rsidRPr="00E53F86">
        <w:rPr>
          <w:i/>
          <w:iCs/>
        </w:rPr>
        <w:t>Issues</w:t>
      </w:r>
      <w:proofErr w:type="spellEnd"/>
      <w:r w:rsidRPr="00E53F86">
        <w:rPr>
          <w:i/>
          <w:iCs/>
        </w:rPr>
        <w:t xml:space="preserve"> in </w:t>
      </w:r>
      <w:proofErr w:type="spellStart"/>
      <w:r w:rsidRPr="00E53F86">
        <w:rPr>
          <w:i/>
          <w:iCs/>
        </w:rPr>
        <w:t>the</w:t>
      </w:r>
      <w:proofErr w:type="spellEnd"/>
      <w:r w:rsidRPr="00E53F86">
        <w:rPr>
          <w:i/>
          <w:iCs/>
        </w:rPr>
        <w:t xml:space="preserve"> </w:t>
      </w:r>
      <w:proofErr w:type="spellStart"/>
      <w:r w:rsidRPr="00E53F86">
        <w:rPr>
          <w:i/>
          <w:iCs/>
        </w:rPr>
        <w:t>Law</w:t>
      </w:r>
      <w:proofErr w:type="spellEnd"/>
      <w:r w:rsidRPr="00E53F86">
        <w:rPr>
          <w:i/>
          <w:iCs/>
        </w:rPr>
        <w:t xml:space="preserve"> </w:t>
      </w:r>
      <w:proofErr w:type="spellStart"/>
      <w:r w:rsidRPr="00E53F86">
        <w:rPr>
          <w:i/>
          <w:iCs/>
        </w:rPr>
        <w:t>and</w:t>
      </w:r>
      <w:proofErr w:type="spellEnd"/>
      <w:r w:rsidRPr="00E53F86">
        <w:rPr>
          <w:i/>
          <w:iCs/>
        </w:rPr>
        <w:t xml:space="preserve"> </w:t>
      </w:r>
      <w:proofErr w:type="spellStart"/>
      <w:r w:rsidRPr="00E53F86">
        <w:rPr>
          <w:i/>
          <w:iCs/>
        </w:rPr>
        <w:t>Policy</w:t>
      </w:r>
      <w:proofErr w:type="spellEnd"/>
      <w:r w:rsidRPr="00E53F86">
        <w:rPr>
          <w:i/>
          <w:iCs/>
        </w:rPr>
        <w:t xml:space="preserve"> </w:t>
      </w:r>
      <w:proofErr w:type="spellStart"/>
      <w:r w:rsidRPr="00E53F86">
        <w:rPr>
          <w:i/>
          <w:iCs/>
        </w:rPr>
        <w:t>of</w:t>
      </w:r>
      <w:proofErr w:type="spellEnd"/>
      <w:r w:rsidRPr="00E53F86">
        <w:rPr>
          <w:i/>
          <w:iCs/>
        </w:rPr>
        <w:t xml:space="preserve"> </w:t>
      </w:r>
      <w:proofErr w:type="spellStart"/>
      <w:r w:rsidRPr="00E53F86">
        <w:rPr>
          <w:i/>
          <w:iCs/>
        </w:rPr>
        <w:t>European</w:t>
      </w:r>
      <w:proofErr w:type="spellEnd"/>
      <w:r w:rsidRPr="00E53F86">
        <w:rPr>
          <w:i/>
          <w:iCs/>
        </w:rPr>
        <w:t xml:space="preserve"> </w:t>
      </w:r>
      <w:proofErr w:type="spellStart"/>
      <w:r w:rsidRPr="00E53F86">
        <w:rPr>
          <w:i/>
          <w:iCs/>
        </w:rPr>
        <w:t>Integration</w:t>
      </w:r>
      <w:proofErr w:type="spellEnd"/>
      <w:r>
        <w:t xml:space="preserve"> [online]. 2002 [</w:t>
      </w:r>
      <w:proofErr w:type="gramStart"/>
      <w:r>
        <w:t>cit</w:t>
      </w:r>
      <w:proofErr w:type="gramEnd"/>
      <w:r>
        <w:t>.</w:t>
      </w:r>
      <w:proofErr w:type="gramStart"/>
      <w:r w:rsidRPr="00E53F86">
        <w:t>2012</w:t>
      </w:r>
      <w:proofErr w:type="gramEnd"/>
      <w:r w:rsidRPr="00E53F86">
        <w:t>-04-16]. ISSN 1087-2221. Dostupné z: http://centers.law.nyu.edu/jeanmonnet/archive/papers/02/020901.pdf</w:t>
      </w:r>
    </w:p>
  </w:footnote>
  <w:footnote w:id="42">
    <w:p w:rsidR="009D588C" w:rsidRDefault="009D588C" w:rsidP="0007187B">
      <w:pPr>
        <w:pStyle w:val="Textpoznpodarou"/>
        <w:spacing w:line="240" w:lineRule="auto"/>
      </w:pPr>
      <w:r>
        <w:rPr>
          <w:rStyle w:val="Znakapoznpodarou"/>
        </w:rPr>
        <w:footnoteRef/>
      </w:r>
      <w:r>
        <w:t xml:space="preserve"> BŘ</w:t>
      </w:r>
      <w:r w:rsidRPr="006504D8">
        <w:t xml:space="preserve">ICHÁČEK, Tomáš. Princip subsidiarity 15 let od podpisu Maastrichtské smlouvy. </w:t>
      </w:r>
      <w:r w:rsidRPr="006504D8">
        <w:rPr>
          <w:i/>
          <w:iCs/>
        </w:rPr>
        <w:t>Revue Politika</w:t>
      </w:r>
      <w:r w:rsidRPr="006504D8">
        <w:t>. 2007, č. 8</w:t>
      </w:r>
    </w:p>
  </w:footnote>
  <w:footnote w:id="43">
    <w:p w:rsidR="009D588C" w:rsidRDefault="009D588C" w:rsidP="0007187B">
      <w:pPr>
        <w:pStyle w:val="Textpoznpodarou"/>
        <w:spacing w:line="240" w:lineRule="auto"/>
      </w:pPr>
      <w:r>
        <w:rPr>
          <w:rStyle w:val="Znakapoznpodarou"/>
        </w:rPr>
        <w:footnoteRef/>
      </w:r>
      <w:r>
        <w:t xml:space="preserve"> SCHEU, </w:t>
      </w:r>
      <w:proofErr w:type="spellStart"/>
      <w:r>
        <w:t>Harald</w:t>
      </w:r>
      <w:proofErr w:type="spellEnd"/>
      <w:r>
        <w:t xml:space="preserve"> Christian. Pojem a geneze principu subsidiarity. In: GEORGIEV, Jiří. </w:t>
      </w:r>
      <w:r>
        <w:rPr>
          <w:i/>
          <w:iCs/>
        </w:rPr>
        <w:t>Princip subsidiarity v právní teorii a praxi</w:t>
      </w:r>
      <w:r>
        <w:t xml:space="preserve">. Praha: CEVRO Institut, o.p.s., 2007, s. 15-24. editor Jiří </w:t>
      </w:r>
      <w:proofErr w:type="spellStart"/>
      <w:r>
        <w:t>Georgiev</w:t>
      </w:r>
      <w:proofErr w:type="spellEnd"/>
      <w:r>
        <w:t>. ISBN 978-80-87125-01-4.</w:t>
      </w:r>
    </w:p>
  </w:footnote>
  <w:footnote w:id="44">
    <w:p w:rsidR="009D588C" w:rsidRDefault="009D588C" w:rsidP="0007187B">
      <w:pPr>
        <w:pStyle w:val="Textpoznpodarou"/>
        <w:spacing w:line="240" w:lineRule="auto"/>
        <w:jc w:val="left"/>
      </w:pPr>
      <w:r>
        <w:rPr>
          <w:rStyle w:val="Znakapoznpodarou"/>
        </w:rPr>
        <w:footnoteRef/>
      </w:r>
      <w:r>
        <w:t xml:space="preserve">Zásada subsidiarity. In: PANIZZA, Roberta. </w:t>
      </w:r>
      <w:r>
        <w:rPr>
          <w:i/>
          <w:iCs/>
        </w:rPr>
        <w:t>Evropský parlament</w:t>
      </w:r>
      <w:r>
        <w:t xml:space="preserve">: </w:t>
      </w:r>
      <w:proofErr w:type="spellStart"/>
      <w:r>
        <w:rPr>
          <w:i/>
          <w:iCs/>
        </w:rPr>
        <w:t>European</w:t>
      </w:r>
      <w:proofErr w:type="spellEnd"/>
      <w:r>
        <w:rPr>
          <w:i/>
          <w:iCs/>
        </w:rPr>
        <w:t xml:space="preserve"> </w:t>
      </w:r>
      <w:proofErr w:type="spellStart"/>
      <w:r>
        <w:rPr>
          <w:i/>
          <w:iCs/>
        </w:rPr>
        <w:t>Communities</w:t>
      </w:r>
      <w:proofErr w:type="spellEnd"/>
      <w:r>
        <w:t xml:space="preserve"> [online]. 2009 [cit. 2012-05-13]. Dostupné z: http://circa.europa.eu/irc/opoce/fact_sheets/info/data/how/characteristics/article_7148_cs.htm</w:t>
      </w:r>
    </w:p>
  </w:footnote>
  <w:footnote w:id="45">
    <w:p w:rsidR="009D588C" w:rsidRDefault="009D588C" w:rsidP="0007187B">
      <w:pPr>
        <w:pStyle w:val="Textpoznpodarou"/>
        <w:spacing w:line="240" w:lineRule="auto"/>
      </w:pPr>
      <w:r>
        <w:rPr>
          <w:rStyle w:val="Znakapoznpodarou"/>
        </w:rPr>
        <w:footnoteRef/>
      </w:r>
      <w:r>
        <w:t xml:space="preserve"> BŘ</w:t>
      </w:r>
      <w:r w:rsidRPr="006504D8">
        <w:t xml:space="preserve">ICHÁČEK, Tomáš. Princip subsidiarity 15 let od podpisu Maastrichtské smlouvy. </w:t>
      </w:r>
      <w:r w:rsidRPr="006504D8">
        <w:rPr>
          <w:i/>
          <w:iCs/>
        </w:rPr>
        <w:t>Revue Politika</w:t>
      </w:r>
      <w:r w:rsidRPr="006504D8">
        <w:t>. 2007, č. 8</w:t>
      </w:r>
    </w:p>
  </w:footnote>
  <w:footnote w:id="46">
    <w:p w:rsidR="009D588C" w:rsidRDefault="009D588C">
      <w:pPr>
        <w:pStyle w:val="Textpoznpodarou"/>
      </w:pPr>
      <w:r>
        <w:rPr>
          <w:rStyle w:val="Znakapoznpodarou"/>
        </w:rPr>
        <w:footnoteRef/>
      </w:r>
      <w:r w:rsidRPr="00557A7A">
        <w:t xml:space="preserve"> </w:t>
      </w:r>
      <w:r w:rsidRPr="00557A7A">
        <w:rPr>
          <w:iCs/>
        </w:rPr>
        <w:t>ESTELLA, A</w:t>
      </w:r>
      <w:r w:rsidRPr="00557A7A">
        <w:rPr>
          <w:i/>
          <w:iCs/>
        </w:rPr>
        <w:t>.</w:t>
      </w:r>
      <w:r w:rsidRPr="00557A7A">
        <w:t xml:space="preserve"> </w:t>
      </w:r>
      <w:proofErr w:type="spellStart"/>
      <w:r w:rsidRPr="00557A7A">
        <w:rPr>
          <w:i/>
        </w:rPr>
        <w:t>The</w:t>
      </w:r>
      <w:proofErr w:type="spellEnd"/>
      <w:r w:rsidRPr="00557A7A">
        <w:rPr>
          <w:i/>
        </w:rPr>
        <w:t xml:space="preserve"> EU </w:t>
      </w:r>
      <w:proofErr w:type="spellStart"/>
      <w:r w:rsidRPr="00557A7A">
        <w:rPr>
          <w:i/>
        </w:rPr>
        <w:t>Principle</w:t>
      </w:r>
      <w:proofErr w:type="spellEnd"/>
      <w:r w:rsidRPr="00557A7A">
        <w:rPr>
          <w:i/>
        </w:rPr>
        <w:t xml:space="preserve"> </w:t>
      </w:r>
      <w:proofErr w:type="spellStart"/>
      <w:r w:rsidRPr="00557A7A">
        <w:rPr>
          <w:i/>
        </w:rPr>
        <w:t>of</w:t>
      </w:r>
      <w:proofErr w:type="spellEnd"/>
      <w:r w:rsidRPr="00557A7A">
        <w:rPr>
          <w:i/>
        </w:rPr>
        <w:t xml:space="preserve"> Subsidiarity </w:t>
      </w:r>
      <w:proofErr w:type="spellStart"/>
      <w:r w:rsidRPr="00557A7A">
        <w:rPr>
          <w:i/>
        </w:rPr>
        <w:t>and</w:t>
      </w:r>
      <w:proofErr w:type="spellEnd"/>
      <w:r w:rsidRPr="00557A7A">
        <w:rPr>
          <w:i/>
        </w:rPr>
        <w:t xml:space="preserve"> </w:t>
      </w:r>
      <w:proofErr w:type="spellStart"/>
      <w:r w:rsidRPr="00557A7A">
        <w:rPr>
          <w:i/>
        </w:rPr>
        <w:t>Its</w:t>
      </w:r>
      <w:proofErr w:type="spellEnd"/>
      <w:r w:rsidRPr="00557A7A">
        <w:rPr>
          <w:i/>
        </w:rPr>
        <w:t xml:space="preserve"> </w:t>
      </w:r>
      <w:proofErr w:type="spellStart"/>
      <w:r w:rsidRPr="00557A7A">
        <w:rPr>
          <w:i/>
        </w:rPr>
        <w:t>Critique</w:t>
      </w:r>
      <w:proofErr w:type="spellEnd"/>
      <w:r w:rsidRPr="00557A7A">
        <w:rPr>
          <w:i/>
        </w:rPr>
        <w:t>.</w:t>
      </w:r>
      <w:r w:rsidRPr="00557A7A">
        <w:t xml:space="preserve"> Oxford: Oxford University </w:t>
      </w:r>
      <w:proofErr w:type="spellStart"/>
      <w:r w:rsidRPr="00557A7A">
        <w:t>Press</w:t>
      </w:r>
      <w:proofErr w:type="spellEnd"/>
      <w:r w:rsidRPr="00557A7A">
        <w:t>, 2003, s. 140</w:t>
      </w:r>
    </w:p>
  </w:footnote>
  <w:footnote w:id="47">
    <w:p w:rsidR="009D588C" w:rsidRPr="00F34D11" w:rsidRDefault="009D588C" w:rsidP="00F34D11">
      <w:pPr>
        <w:spacing w:line="240" w:lineRule="auto"/>
        <w:rPr>
          <w:sz w:val="20"/>
          <w:szCs w:val="20"/>
        </w:rPr>
      </w:pPr>
      <w:r>
        <w:rPr>
          <w:rStyle w:val="Znakapoznpodarou"/>
        </w:rPr>
        <w:footnoteRef/>
      </w:r>
      <w:r>
        <w:t xml:space="preserve"> </w:t>
      </w:r>
      <w:r w:rsidRPr="00F34D11">
        <w:rPr>
          <w:sz w:val="20"/>
          <w:szCs w:val="20"/>
        </w:rPr>
        <w:t xml:space="preserve">Komise tehdy poskytovala vnitrostátním parlamentům ke konzultaci nejen dokumenty vypracované Komisí (zelené a bílé knihy, sdělení), ale také všechny její nové návrhy. Vnitrostátní parlamenty se k nim mohly vyjadřovat a přispívat tak ke zlepšení postupu při činnosti Společenství. </w:t>
      </w:r>
    </w:p>
    <w:p w:rsidR="009D588C" w:rsidRPr="004F4792" w:rsidRDefault="009D588C" w:rsidP="001855E0">
      <w:pPr>
        <w:pStyle w:val="Textpoznpodarou"/>
      </w:pPr>
    </w:p>
  </w:footnote>
  <w:footnote w:id="48">
    <w:p w:rsidR="009D588C" w:rsidRDefault="009D588C" w:rsidP="0038625D">
      <w:pPr>
        <w:pStyle w:val="Textpoznpodarou"/>
        <w:spacing w:line="240" w:lineRule="auto"/>
      </w:pPr>
      <w:r>
        <w:rPr>
          <w:rStyle w:val="Znakapoznpodarou"/>
        </w:rPr>
        <w:footnoteRef/>
      </w:r>
      <w:r>
        <w:t xml:space="preserve"> DRULÁKOVÁ, Radka. </w:t>
      </w:r>
      <w:r>
        <w:rPr>
          <w:i/>
          <w:iCs/>
        </w:rPr>
        <w:t>Subsidiarita v Lisabonské smlouvě - náprava nedostatků?</w:t>
      </w:r>
      <w:r>
        <w:t xml:space="preserve">. Praha: </w:t>
      </w:r>
      <w:proofErr w:type="spellStart"/>
      <w:r>
        <w:t>Oeconomica</w:t>
      </w:r>
      <w:proofErr w:type="spellEnd"/>
      <w:r>
        <w:t>, 2009, 19 s. ISBN 978-80-245-1588-5.</w:t>
      </w:r>
    </w:p>
  </w:footnote>
  <w:footnote w:id="49">
    <w:p w:rsidR="009D588C" w:rsidRDefault="009D588C" w:rsidP="0038625D">
      <w:pPr>
        <w:pStyle w:val="Textpoznpodarou"/>
        <w:spacing w:line="240" w:lineRule="auto"/>
      </w:pPr>
      <w:r>
        <w:rPr>
          <w:rStyle w:val="Znakapoznpodarou"/>
        </w:rPr>
        <w:footnoteRef/>
      </w:r>
      <w:r>
        <w:t xml:space="preserve"> V případě Rady jde o 55 % hlasů, u Evropského parlamentu nadpoloviční většina</w:t>
      </w:r>
    </w:p>
  </w:footnote>
  <w:footnote w:id="50">
    <w:p w:rsidR="009D588C" w:rsidRDefault="009D588C" w:rsidP="0038625D">
      <w:pPr>
        <w:pStyle w:val="Textpoznpodarou"/>
        <w:spacing w:line="240" w:lineRule="auto"/>
      </w:pPr>
      <w:r>
        <w:rPr>
          <w:rStyle w:val="Znakapoznpodarou"/>
        </w:rPr>
        <w:footnoteRef/>
      </w:r>
      <w:r>
        <w:t xml:space="preserve"> DRULÁKOVÁ, Radka. </w:t>
      </w:r>
      <w:r>
        <w:rPr>
          <w:i/>
          <w:iCs/>
        </w:rPr>
        <w:t>Subsidiarita v Lisabonské smlouvě - náprava nedostatků?</w:t>
      </w:r>
      <w:r>
        <w:t xml:space="preserve">. Praha: </w:t>
      </w:r>
      <w:proofErr w:type="spellStart"/>
      <w:r>
        <w:t>Oeconomica</w:t>
      </w:r>
      <w:proofErr w:type="spellEnd"/>
      <w:r>
        <w:t>, 2009, 19 s. ISBN 978-80-245-1588-5.</w:t>
      </w:r>
    </w:p>
  </w:footnote>
  <w:footnote w:id="51">
    <w:p w:rsidR="009D588C" w:rsidRDefault="009D588C">
      <w:pPr>
        <w:pStyle w:val="Textpoznpodarou"/>
      </w:pPr>
      <w:r>
        <w:rPr>
          <w:rStyle w:val="Znakapoznpodarou"/>
        </w:rPr>
        <w:footnoteRef/>
      </w:r>
      <w:r>
        <w:t xml:space="preserve"> DEHOUSSE, R. </w:t>
      </w:r>
      <w:proofErr w:type="spellStart"/>
      <w:r>
        <w:t>Does</w:t>
      </w:r>
      <w:proofErr w:type="spellEnd"/>
      <w:r>
        <w:t xml:space="preserve"> subsidiarity </w:t>
      </w:r>
      <w:proofErr w:type="spellStart"/>
      <w:r>
        <w:t>really</w:t>
      </w:r>
      <w:proofErr w:type="spellEnd"/>
      <w:r>
        <w:t xml:space="preserve"> </w:t>
      </w:r>
      <w:proofErr w:type="spellStart"/>
      <w:r>
        <w:t>matter</w:t>
      </w:r>
      <w:proofErr w:type="spellEnd"/>
      <w:r>
        <w:t xml:space="preserve">? In: EU </w:t>
      </w:r>
      <w:proofErr w:type="spellStart"/>
      <w:r>
        <w:t>working</w:t>
      </w:r>
      <w:proofErr w:type="spellEnd"/>
      <w:r>
        <w:t xml:space="preserve"> </w:t>
      </w:r>
      <w:proofErr w:type="spellStart"/>
      <w:r>
        <w:t>paper</w:t>
      </w:r>
      <w:proofErr w:type="spellEnd"/>
      <w:r>
        <w:t xml:space="preserve"> on </w:t>
      </w:r>
      <w:proofErr w:type="spellStart"/>
      <w:r>
        <w:t>law</w:t>
      </w:r>
      <w:proofErr w:type="spellEnd"/>
      <w:r>
        <w:t xml:space="preserve"> 32-1992</w:t>
      </w:r>
    </w:p>
  </w:footnote>
  <w:footnote w:id="52">
    <w:p w:rsidR="009D588C" w:rsidRDefault="009D588C" w:rsidP="0007187B">
      <w:pPr>
        <w:pStyle w:val="Textpoznpodarou"/>
        <w:spacing w:line="240" w:lineRule="auto"/>
      </w:pPr>
      <w:r>
        <w:rPr>
          <w:rStyle w:val="Znakapoznpodarou"/>
        </w:rPr>
        <w:footnoteRef/>
      </w:r>
      <w:r>
        <w:t xml:space="preserve"> BROK, E., SANTER, J., LINDEN VAN DER, R., WUERMELING, J. </w:t>
      </w:r>
      <w:proofErr w:type="spellStart"/>
      <w:r>
        <w:t>and</w:t>
      </w:r>
      <w:proofErr w:type="spellEnd"/>
      <w:r>
        <w:t xml:space="preserve"> </w:t>
      </w:r>
      <w:proofErr w:type="spellStart"/>
      <w:r>
        <w:t>other</w:t>
      </w:r>
      <w:proofErr w:type="spellEnd"/>
      <w:r>
        <w:t xml:space="preserve"> </w:t>
      </w:r>
      <w:proofErr w:type="spellStart"/>
      <w:r>
        <w:t>members</w:t>
      </w:r>
      <w:proofErr w:type="spellEnd"/>
      <w:r>
        <w:t xml:space="preserve">. </w:t>
      </w:r>
      <w:r w:rsidRPr="00DD5E4A">
        <w:rPr>
          <w:i/>
        </w:rPr>
        <w:t xml:space="preserve">Subsidiarity </w:t>
      </w:r>
      <w:proofErr w:type="spellStart"/>
      <w:r w:rsidRPr="00DD5E4A">
        <w:rPr>
          <w:i/>
        </w:rPr>
        <w:t>must</w:t>
      </w:r>
      <w:proofErr w:type="spellEnd"/>
      <w:r w:rsidRPr="00DD5E4A">
        <w:rPr>
          <w:i/>
        </w:rPr>
        <w:t xml:space="preserve"> </w:t>
      </w:r>
      <w:proofErr w:type="spellStart"/>
      <w:r w:rsidRPr="00DD5E4A">
        <w:rPr>
          <w:i/>
        </w:rPr>
        <w:t>b</w:t>
      </w:r>
      <w:r>
        <w:rPr>
          <w:i/>
        </w:rPr>
        <w:t>e</w:t>
      </w:r>
      <w:proofErr w:type="spellEnd"/>
      <w:r>
        <w:rPr>
          <w:i/>
        </w:rPr>
        <w:t xml:space="preserve"> </w:t>
      </w:r>
      <w:proofErr w:type="spellStart"/>
      <w:r>
        <w:rPr>
          <w:i/>
        </w:rPr>
        <w:t>controlled</w:t>
      </w:r>
      <w:proofErr w:type="spellEnd"/>
      <w:r>
        <w:rPr>
          <w:i/>
        </w:rPr>
        <w:t xml:space="preserve"> by a </w:t>
      </w:r>
      <w:proofErr w:type="spellStart"/>
      <w:r>
        <w:rPr>
          <w:i/>
        </w:rPr>
        <w:t>judicial</w:t>
      </w:r>
      <w:proofErr w:type="spellEnd"/>
      <w:r>
        <w:rPr>
          <w:i/>
        </w:rPr>
        <w:t xml:space="preserve"> body</w:t>
      </w:r>
      <w:r>
        <w:t xml:space="preserve"> - </w:t>
      </w:r>
      <w:proofErr w:type="spellStart"/>
      <w:r w:rsidRPr="00EF73AD">
        <w:rPr>
          <w:i/>
        </w:rPr>
        <w:t>Convention</w:t>
      </w:r>
      <w:proofErr w:type="spellEnd"/>
      <w:r w:rsidRPr="00EF73AD">
        <w:rPr>
          <w:i/>
        </w:rPr>
        <w:t xml:space="preserve"> </w:t>
      </w:r>
      <w:proofErr w:type="spellStart"/>
      <w:r w:rsidRPr="00EF73AD">
        <w:rPr>
          <w:i/>
        </w:rPr>
        <w:t>Contribution</w:t>
      </w:r>
      <w:proofErr w:type="spellEnd"/>
      <w:r>
        <w:t xml:space="preserve">. CONTRIB 72, </w:t>
      </w:r>
      <w:proofErr w:type="spellStart"/>
      <w:r>
        <w:t>Brussels</w:t>
      </w:r>
      <w:proofErr w:type="spellEnd"/>
      <w:r>
        <w:t xml:space="preserve">, 24 </w:t>
      </w:r>
      <w:proofErr w:type="spellStart"/>
      <w:r>
        <w:t>July</w:t>
      </w:r>
      <w:proofErr w:type="spellEnd"/>
      <w:r>
        <w:t xml:space="preserve"> 2002</w:t>
      </w:r>
    </w:p>
  </w:footnote>
  <w:footnote w:id="53">
    <w:p w:rsidR="009D588C" w:rsidRDefault="009D588C" w:rsidP="0007187B">
      <w:pPr>
        <w:pStyle w:val="Textpoznpodarou"/>
        <w:spacing w:line="240" w:lineRule="auto"/>
      </w:pPr>
      <w:r>
        <w:rPr>
          <w:rStyle w:val="Znakapoznpodarou"/>
        </w:rPr>
        <w:footnoteRef/>
      </w:r>
      <w:r>
        <w:t xml:space="preserve"> </w:t>
      </w:r>
      <w:proofErr w:type="spellStart"/>
      <w:r>
        <w:t>Ibidem</w:t>
      </w:r>
      <w:proofErr w:type="spellEnd"/>
      <w:r>
        <w:t>.</w:t>
      </w:r>
    </w:p>
  </w:footnote>
  <w:footnote w:id="54">
    <w:p w:rsidR="009D588C" w:rsidRDefault="009D588C" w:rsidP="00A91F07">
      <w:pPr>
        <w:pStyle w:val="Textpoznpodarou"/>
      </w:pPr>
      <w:r>
        <w:rPr>
          <w:rStyle w:val="Znakapoznpodarou"/>
        </w:rPr>
        <w:footnoteRef/>
      </w:r>
      <w:r>
        <w:t xml:space="preserve"> Protokol o používání zásad subsidiarity a proporcionality. In: </w:t>
      </w:r>
      <w:r w:rsidRPr="004339F4">
        <w:rPr>
          <w:i/>
        </w:rPr>
        <w:t xml:space="preserve">Úřední </w:t>
      </w:r>
      <w:r w:rsidRPr="004339F4">
        <w:rPr>
          <w:i/>
          <w:iCs/>
        </w:rPr>
        <w:t>věstník</w:t>
      </w:r>
      <w:r>
        <w:rPr>
          <w:i/>
          <w:iCs/>
        </w:rPr>
        <w:t xml:space="preserve"> Evropské unie C83/26. 2010.</w:t>
      </w:r>
    </w:p>
    <w:p w:rsidR="009D588C" w:rsidRDefault="009D588C" w:rsidP="0007187B">
      <w:pPr>
        <w:pStyle w:val="Textpoznpodarou"/>
        <w:spacing w:line="240" w:lineRule="auto"/>
      </w:pPr>
    </w:p>
  </w:footnote>
  <w:footnote w:id="55">
    <w:p w:rsidR="009D588C" w:rsidRDefault="009D588C" w:rsidP="0007187B">
      <w:pPr>
        <w:pStyle w:val="Textpoznpodarou"/>
        <w:spacing w:line="240" w:lineRule="auto"/>
      </w:pPr>
      <w:r>
        <w:rPr>
          <w:rStyle w:val="Znakapoznpodarou"/>
        </w:rPr>
        <w:footnoteRef/>
      </w:r>
      <w:r>
        <w:t xml:space="preserve"> </w:t>
      </w:r>
      <w:r w:rsidRPr="00557A7A">
        <w:rPr>
          <w:iCs/>
        </w:rPr>
        <w:t>ESTELLA, A</w:t>
      </w:r>
      <w:r w:rsidRPr="00557A7A">
        <w:rPr>
          <w:i/>
          <w:iCs/>
        </w:rPr>
        <w:t>.</w:t>
      </w:r>
      <w:r w:rsidRPr="00557A7A">
        <w:t xml:space="preserve"> </w:t>
      </w:r>
      <w:proofErr w:type="spellStart"/>
      <w:r w:rsidRPr="00557A7A">
        <w:rPr>
          <w:i/>
        </w:rPr>
        <w:t>The</w:t>
      </w:r>
      <w:proofErr w:type="spellEnd"/>
      <w:r w:rsidRPr="00557A7A">
        <w:rPr>
          <w:i/>
        </w:rPr>
        <w:t xml:space="preserve"> EU </w:t>
      </w:r>
      <w:proofErr w:type="spellStart"/>
      <w:r w:rsidRPr="00557A7A">
        <w:rPr>
          <w:i/>
        </w:rPr>
        <w:t>Principle</w:t>
      </w:r>
      <w:proofErr w:type="spellEnd"/>
      <w:r w:rsidRPr="00557A7A">
        <w:rPr>
          <w:i/>
        </w:rPr>
        <w:t xml:space="preserve"> </w:t>
      </w:r>
      <w:proofErr w:type="spellStart"/>
      <w:r w:rsidRPr="00557A7A">
        <w:rPr>
          <w:i/>
        </w:rPr>
        <w:t>of</w:t>
      </w:r>
      <w:proofErr w:type="spellEnd"/>
      <w:r w:rsidRPr="00557A7A">
        <w:rPr>
          <w:i/>
        </w:rPr>
        <w:t xml:space="preserve"> Subsidiarity </w:t>
      </w:r>
      <w:proofErr w:type="spellStart"/>
      <w:r w:rsidRPr="00557A7A">
        <w:rPr>
          <w:i/>
        </w:rPr>
        <w:t>and</w:t>
      </w:r>
      <w:proofErr w:type="spellEnd"/>
      <w:r w:rsidRPr="00557A7A">
        <w:rPr>
          <w:i/>
        </w:rPr>
        <w:t xml:space="preserve"> </w:t>
      </w:r>
      <w:proofErr w:type="spellStart"/>
      <w:r w:rsidRPr="00557A7A">
        <w:rPr>
          <w:i/>
        </w:rPr>
        <w:t>Its</w:t>
      </w:r>
      <w:proofErr w:type="spellEnd"/>
      <w:r w:rsidRPr="00557A7A">
        <w:rPr>
          <w:i/>
        </w:rPr>
        <w:t xml:space="preserve"> </w:t>
      </w:r>
      <w:proofErr w:type="spellStart"/>
      <w:r w:rsidRPr="00557A7A">
        <w:rPr>
          <w:i/>
        </w:rPr>
        <w:t>Critique</w:t>
      </w:r>
      <w:proofErr w:type="spellEnd"/>
      <w:r w:rsidRPr="00557A7A">
        <w:rPr>
          <w:i/>
        </w:rPr>
        <w:t>.</w:t>
      </w:r>
      <w:r w:rsidRPr="00557A7A">
        <w:t xml:space="preserve"> Oxford: Oxford University </w:t>
      </w:r>
      <w:proofErr w:type="spellStart"/>
      <w:r w:rsidRPr="00557A7A">
        <w:t>Press</w:t>
      </w:r>
      <w:proofErr w:type="spellEnd"/>
      <w:r w:rsidRPr="00557A7A">
        <w:t>, 2003</w:t>
      </w:r>
    </w:p>
  </w:footnote>
  <w:footnote w:id="56">
    <w:p w:rsidR="009D588C" w:rsidRDefault="009D588C" w:rsidP="0007187B">
      <w:pPr>
        <w:pStyle w:val="Textpoznpodarou"/>
        <w:spacing w:line="240" w:lineRule="auto"/>
      </w:pPr>
      <w:r>
        <w:rPr>
          <w:rStyle w:val="Znakapoznpodarou"/>
        </w:rPr>
        <w:footnoteRef/>
      </w:r>
      <w:r>
        <w:t xml:space="preserve"> </w:t>
      </w:r>
      <w:r w:rsidRPr="00E53F86">
        <w:t xml:space="preserve">VERGÉS BAUSILI, Anna. </w:t>
      </w:r>
      <w:proofErr w:type="spellStart"/>
      <w:r w:rsidRPr="00E53F86">
        <w:t>Rethinking</w:t>
      </w:r>
      <w:proofErr w:type="spellEnd"/>
      <w:r w:rsidRPr="00E53F86">
        <w:t xml:space="preserve"> </w:t>
      </w:r>
      <w:proofErr w:type="spellStart"/>
      <w:r w:rsidRPr="00E53F86">
        <w:t>the</w:t>
      </w:r>
      <w:proofErr w:type="spellEnd"/>
      <w:r w:rsidRPr="00E53F86">
        <w:t xml:space="preserve"> </w:t>
      </w:r>
      <w:proofErr w:type="spellStart"/>
      <w:r w:rsidRPr="00E53F86">
        <w:t>Methods</w:t>
      </w:r>
      <w:proofErr w:type="spellEnd"/>
      <w:r w:rsidRPr="00E53F86">
        <w:t xml:space="preserve"> </w:t>
      </w:r>
      <w:proofErr w:type="spellStart"/>
      <w:r w:rsidRPr="00E53F86">
        <w:t>of</w:t>
      </w:r>
      <w:proofErr w:type="spellEnd"/>
      <w:r w:rsidRPr="00E53F86">
        <w:t xml:space="preserve"> </w:t>
      </w:r>
      <w:proofErr w:type="spellStart"/>
      <w:r w:rsidRPr="00E53F86">
        <w:t>Dividing</w:t>
      </w:r>
      <w:proofErr w:type="spellEnd"/>
      <w:r w:rsidRPr="00E53F86">
        <w:t xml:space="preserve"> </w:t>
      </w:r>
      <w:proofErr w:type="spellStart"/>
      <w:r w:rsidRPr="00E53F86">
        <w:t>and</w:t>
      </w:r>
      <w:proofErr w:type="spellEnd"/>
      <w:r w:rsidRPr="00E53F86">
        <w:t xml:space="preserve"> </w:t>
      </w:r>
      <w:proofErr w:type="spellStart"/>
      <w:r w:rsidRPr="00E53F86">
        <w:t>Exercising</w:t>
      </w:r>
      <w:proofErr w:type="spellEnd"/>
      <w:r w:rsidRPr="00E53F86">
        <w:t xml:space="preserve"> </w:t>
      </w:r>
      <w:proofErr w:type="spellStart"/>
      <w:r w:rsidRPr="00E53F86">
        <w:t>Powers</w:t>
      </w:r>
      <w:proofErr w:type="spellEnd"/>
      <w:r w:rsidRPr="00E53F86">
        <w:t xml:space="preserve"> in </w:t>
      </w:r>
      <w:proofErr w:type="spellStart"/>
      <w:r w:rsidRPr="00E53F86">
        <w:t>the</w:t>
      </w:r>
      <w:proofErr w:type="spellEnd"/>
      <w:r w:rsidRPr="00E53F86">
        <w:t xml:space="preserve"> EU: </w:t>
      </w:r>
      <w:proofErr w:type="spellStart"/>
      <w:r w:rsidRPr="00E53F86">
        <w:t>Reforming</w:t>
      </w:r>
      <w:proofErr w:type="spellEnd"/>
      <w:r w:rsidRPr="00E53F86">
        <w:t xml:space="preserve"> Subsidiarity </w:t>
      </w:r>
      <w:proofErr w:type="spellStart"/>
      <w:r w:rsidRPr="00E53F86">
        <w:t>and</w:t>
      </w:r>
      <w:proofErr w:type="spellEnd"/>
      <w:r w:rsidRPr="00E53F86">
        <w:t xml:space="preserve"> </w:t>
      </w:r>
      <w:proofErr w:type="spellStart"/>
      <w:r w:rsidRPr="00E53F86">
        <w:t>National</w:t>
      </w:r>
      <w:proofErr w:type="spellEnd"/>
      <w:r w:rsidRPr="00E53F86">
        <w:t xml:space="preserve"> </w:t>
      </w:r>
      <w:proofErr w:type="spellStart"/>
      <w:r w:rsidRPr="00E53F86">
        <w:t>Parliaments</w:t>
      </w:r>
      <w:proofErr w:type="spellEnd"/>
      <w:r w:rsidRPr="00E53F86">
        <w:t xml:space="preserve">. In: </w:t>
      </w:r>
      <w:r w:rsidRPr="00E53F86">
        <w:rPr>
          <w:i/>
          <w:iCs/>
        </w:rPr>
        <w:t xml:space="preserve">Harvard Jean </w:t>
      </w:r>
      <w:proofErr w:type="spellStart"/>
      <w:r w:rsidRPr="00E53F86">
        <w:rPr>
          <w:i/>
          <w:iCs/>
        </w:rPr>
        <w:t>Monnet</w:t>
      </w:r>
      <w:proofErr w:type="spellEnd"/>
      <w:r w:rsidRPr="00E53F86">
        <w:rPr>
          <w:i/>
          <w:iCs/>
        </w:rPr>
        <w:t xml:space="preserve"> </w:t>
      </w:r>
      <w:proofErr w:type="spellStart"/>
      <w:r w:rsidRPr="00E53F86">
        <w:rPr>
          <w:i/>
          <w:iCs/>
        </w:rPr>
        <w:t>working</w:t>
      </w:r>
      <w:proofErr w:type="spellEnd"/>
      <w:r w:rsidRPr="00E53F86">
        <w:rPr>
          <w:i/>
          <w:iCs/>
        </w:rPr>
        <w:t xml:space="preserve"> </w:t>
      </w:r>
      <w:proofErr w:type="spellStart"/>
      <w:r w:rsidRPr="00E53F86">
        <w:rPr>
          <w:i/>
          <w:iCs/>
        </w:rPr>
        <w:t>paper</w:t>
      </w:r>
      <w:proofErr w:type="spellEnd"/>
      <w:r w:rsidRPr="00E53F86">
        <w:rPr>
          <w:i/>
          <w:iCs/>
        </w:rPr>
        <w:t xml:space="preserve"> / Harvard </w:t>
      </w:r>
      <w:proofErr w:type="spellStart"/>
      <w:r w:rsidRPr="00E53F86">
        <w:rPr>
          <w:i/>
          <w:iCs/>
        </w:rPr>
        <w:t>Law</w:t>
      </w:r>
      <w:proofErr w:type="spellEnd"/>
      <w:r w:rsidRPr="00E53F86">
        <w:rPr>
          <w:i/>
          <w:iCs/>
        </w:rPr>
        <w:t xml:space="preserve"> </w:t>
      </w:r>
      <w:proofErr w:type="spellStart"/>
      <w:r w:rsidRPr="00E53F86">
        <w:rPr>
          <w:i/>
          <w:iCs/>
        </w:rPr>
        <w:t>School</w:t>
      </w:r>
      <w:proofErr w:type="spellEnd"/>
      <w:r w:rsidRPr="00E53F86">
        <w:rPr>
          <w:i/>
          <w:iCs/>
        </w:rPr>
        <w:t xml:space="preserve">, Jean </w:t>
      </w:r>
      <w:proofErr w:type="spellStart"/>
      <w:r w:rsidRPr="00E53F86">
        <w:rPr>
          <w:i/>
          <w:iCs/>
        </w:rPr>
        <w:t>Monnet</w:t>
      </w:r>
      <w:proofErr w:type="spellEnd"/>
      <w:r w:rsidRPr="00E53F86">
        <w:rPr>
          <w:i/>
          <w:iCs/>
        </w:rPr>
        <w:t xml:space="preserve"> </w:t>
      </w:r>
      <w:proofErr w:type="spellStart"/>
      <w:proofErr w:type="gramStart"/>
      <w:r w:rsidRPr="00E53F86">
        <w:rPr>
          <w:i/>
          <w:iCs/>
        </w:rPr>
        <w:t>Chair</w:t>
      </w:r>
      <w:proofErr w:type="spellEnd"/>
      <w:r w:rsidRPr="00E53F86">
        <w:rPr>
          <w:i/>
          <w:iCs/>
        </w:rPr>
        <w:t xml:space="preserve"> ; </w:t>
      </w:r>
      <w:proofErr w:type="spellStart"/>
      <w:r w:rsidRPr="00E53F86">
        <w:rPr>
          <w:i/>
          <w:iCs/>
        </w:rPr>
        <w:t>Seminar</w:t>
      </w:r>
      <w:proofErr w:type="spellEnd"/>
      <w:proofErr w:type="gramEnd"/>
      <w:r w:rsidRPr="00E53F86">
        <w:rPr>
          <w:i/>
          <w:iCs/>
        </w:rPr>
        <w:t xml:space="preserve"> </w:t>
      </w:r>
      <w:proofErr w:type="spellStart"/>
      <w:r w:rsidRPr="00E53F86">
        <w:rPr>
          <w:i/>
          <w:iCs/>
        </w:rPr>
        <w:t>and</w:t>
      </w:r>
      <w:proofErr w:type="spellEnd"/>
      <w:r w:rsidRPr="00E53F86">
        <w:rPr>
          <w:i/>
          <w:iCs/>
        </w:rPr>
        <w:t xml:space="preserve"> Workshop on </w:t>
      </w:r>
      <w:proofErr w:type="spellStart"/>
      <w:r w:rsidRPr="00E53F86">
        <w:rPr>
          <w:i/>
          <w:iCs/>
        </w:rPr>
        <w:t>Advanced</w:t>
      </w:r>
      <w:proofErr w:type="spellEnd"/>
      <w:r w:rsidRPr="00E53F86">
        <w:rPr>
          <w:i/>
          <w:iCs/>
        </w:rPr>
        <w:t xml:space="preserve"> </w:t>
      </w:r>
      <w:proofErr w:type="spellStart"/>
      <w:r w:rsidRPr="00E53F86">
        <w:rPr>
          <w:i/>
          <w:iCs/>
        </w:rPr>
        <w:t>Issues</w:t>
      </w:r>
      <w:proofErr w:type="spellEnd"/>
      <w:r w:rsidRPr="00E53F86">
        <w:rPr>
          <w:i/>
          <w:iCs/>
        </w:rPr>
        <w:t xml:space="preserve"> in </w:t>
      </w:r>
      <w:proofErr w:type="spellStart"/>
      <w:r w:rsidRPr="00E53F86">
        <w:rPr>
          <w:i/>
          <w:iCs/>
        </w:rPr>
        <w:t>the</w:t>
      </w:r>
      <w:proofErr w:type="spellEnd"/>
      <w:r w:rsidRPr="00E53F86">
        <w:rPr>
          <w:i/>
          <w:iCs/>
        </w:rPr>
        <w:t xml:space="preserve"> </w:t>
      </w:r>
      <w:proofErr w:type="spellStart"/>
      <w:r w:rsidRPr="00E53F86">
        <w:rPr>
          <w:i/>
          <w:iCs/>
        </w:rPr>
        <w:t>Law</w:t>
      </w:r>
      <w:proofErr w:type="spellEnd"/>
      <w:r w:rsidRPr="00E53F86">
        <w:rPr>
          <w:i/>
          <w:iCs/>
        </w:rPr>
        <w:t xml:space="preserve"> </w:t>
      </w:r>
      <w:proofErr w:type="spellStart"/>
      <w:r w:rsidRPr="00E53F86">
        <w:rPr>
          <w:i/>
          <w:iCs/>
        </w:rPr>
        <w:t>and</w:t>
      </w:r>
      <w:proofErr w:type="spellEnd"/>
      <w:r w:rsidRPr="00E53F86">
        <w:rPr>
          <w:i/>
          <w:iCs/>
        </w:rPr>
        <w:t xml:space="preserve"> </w:t>
      </w:r>
      <w:proofErr w:type="spellStart"/>
      <w:r w:rsidRPr="00E53F86">
        <w:rPr>
          <w:i/>
          <w:iCs/>
        </w:rPr>
        <w:t>Policy</w:t>
      </w:r>
      <w:proofErr w:type="spellEnd"/>
      <w:r w:rsidRPr="00E53F86">
        <w:rPr>
          <w:i/>
          <w:iCs/>
        </w:rPr>
        <w:t xml:space="preserve"> </w:t>
      </w:r>
      <w:proofErr w:type="spellStart"/>
      <w:r w:rsidRPr="00E53F86">
        <w:rPr>
          <w:i/>
          <w:iCs/>
        </w:rPr>
        <w:t>of</w:t>
      </w:r>
      <w:proofErr w:type="spellEnd"/>
      <w:r w:rsidRPr="00E53F86">
        <w:rPr>
          <w:i/>
          <w:iCs/>
        </w:rPr>
        <w:t xml:space="preserve"> </w:t>
      </w:r>
      <w:proofErr w:type="spellStart"/>
      <w:r w:rsidRPr="00E53F86">
        <w:rPr>
          <w:i/>
          <w:iCs/>
        </w:rPr>
        <w:t>European</w:t>
      </w:r>
      <w:proofErr w:type="spellEnd"/>
      <w:r w:rsidRPr="00E53F86">
        <w:rPr>
          <w:i/>
          <w:iCs/>
        </w:rPr>
        <w:t xml:space="preserve"> </w:t>
      </w:r>
      <w:proofErr w:type="spellStart"/>
      <w:r w:rsidRPr="00E53F86">
        <w:rPr>
          <w:i/>
          <w:iCs/>
        </w:rPr>
        <w:t>Integration</w:t>
      </w:r>
      <w:proofErr w:type="spellEnd"/>
      <w:r>
        <w:t xml:space="preserve"> [online]. 2002 [</w:t>
      </w:r>
      <w:proofErr w:type="gramStart"/>
      <w:r>
        <w:t>cit</w:t>
      </w:r>
      <w:proofErr w:type="gramEnd"/>
      <w:r>
        <w:t>.</w:t>
      </w:r>
      <w:proofErr w:type="gramStart"/>
      <w:r w:rsidRPr="00E53F86">
        <w:t>2012</w:t>
      </w:r>
      <w:proofErr w:type="gramEnd"/>
      <w:r w:rsidRPr="00E53F86">
        <w:t>-04-16]. ISSN 1087-2221. Dostupné z: http://centers.law.nyu.edu/jeanmonnet/archive/papers/02/020901.pdf</w:t>
      </w:r>
    </w:p>
  </w:footnote>
  <w:footnote w:id="57">
    <w:p w:rsidR="009D588C" w:rsidRDefault="009D588C" w:rsidP="0007187B">
      <w:pPr>
        <w:pStyle w:val="Textpoznpodarou"/>
        <w:spacing w:line="240" w:lineRule="auto"/>
      </w:pPr>
      <w:r>
        <w:rPr>
          <w:rStyle w:val="Znakapoznpodarou"/>
        </w:rPr>
        <w:footnoteRef/>
      </w:r>
      <w:r>
        <w:t xml:space="preserve"> </w:t>
      </w:r>
      <w:r w:rsidRPr="00557A7A">
        <w:rPr>
          <w:iCs/>
        </w:rPr>
        <w:t>ESTELLA, A</w:t>
      </w:r>
      <w:r w:rsidRPr="00557A7A">
        <w:rPr>
          <w:i/>
          <w:iCs/>
        </w:rPr>
        <w:t>.</w:t>
      </w:r>
      <w:r w:rsidRPr="00557A7A">
        <w:t xml:space="preserve"> </w:t>
      </w:r>
      <w:proofErr w:type="spellStart"/>
      <w:r w:rsidRPr="00557A7A">
        <w:rPr>
          <w:i/>
        </w:rPr>
        <w:t>The</w:t>
      </w:r>
      <w:proofErr w:type="spellEnd"/>
      <w:r w:rsidRPr="00557A7A">
        <w:rPr>
          <w:i/>
        </w:rPr>
        <w:t xml:space="preserve"> EU </w:t>
      </w:r>
      <w:proofErr w:type="spellStart"/>
      <w:r w:rsidRPr="00557A7A">
        <w:rPr>
          <w:i/>
        </w:rPr>
        <w:t>Principle</w:t>
      </w:r>
      <w:proofErr w:type="spellEnd"/>
      <w:r w:rsidRPr="00557A7A">
        <w:rPr>
          <w:i/>
        </w:rPr>
        <w:t xml:space="preserve"> </w:t>
      </w:r>
      <w:proofErr w:type="spellStart"/>
      <w:r w:rsidRPr="00557A7A">
        <w:rPr>
          <w:i/>
        </w:rPr>
        <w:t>of</w:t>
      </w:r>
      <w:proofErr w:type="spellEnd"/>
      <w:r w:rsidRPr="00557A7A">
        <w:rPr>
          <w:i/>
        </w:rPr>
        <w:t xml:space="preserve"> Subsidiarity </w:t>
      </w:r>
      <w:proofErr w:type="spellStart"/>
      <w:r w:rsidRPr="00557A7A">
        <w:rPr>
          <w:i/>
        </w:rPr>
        <w:t>and</w:t>
      </w:r>
      <w:proofErr w:type="spellEnd"/>
      <w:r w:rsidRPr="00557A7A">
        <w:rPr>
          <w:i/>
        </w:rPr>
        <w:t xml:space="preserve"> </w:t>
      </w:r>
      <w:proofErr w:type="spellStart"/>
      <w:r w:rsidRPr="00557A7A">
        <w:rPr>
          <w:i/>
        </w:rPr>
        <w:t>Its</w:t>
      </w:r>
      <w:proofErr w:type="spellEnd"/>
      <w:r w:rsidRPr="00557A7A">
        <w:rPr>
          <w:i/>
        </w:rPr>
        <w:t xml:space="preserve"> </w:t>
      </w:r>
      <w:proofErr w:type="spellStart"/>
      <w:r w:rsidRPr="00557A7A">
        <w:rPr>
          <w:i/>
        </w:rPr>
        <w:t>Critique</w:t>
      </w:r>
      <w:proofErr w:type="spellEnd"/>
      <w:r w:rsidRPr="00557A7A">
        <w:rPr>
          <w:i/>
        </w:rPr>
        <w:t>.</w:t>
      </w:r>
      <w:r w:rsidRPr="00557A7A">
        <w:t xml:space="preserve"> Oxford: Oxford University </w:t>
      </w:r>
      <w:proofErr w:type="spellStart"/>
      <w:r w:rsidRPr="00557A7A">
        <w:t>Press</w:t>
      </w:r>
      <w:proofErr w:type="spellEnd"/>
      <w:r w:rsidRPr="00557A7A">
        <w:t>, 2003</w:t>
      </w:r>
    </w:p>
  </w:footnote>
  <w:footnote w:id="58">
    <w:p w:rsidR="009D588C" w:rsidRDefault="009D588C" w:rsidP="00F801A2">
      <w:pPr>
        <w:pStyle w:val="Textpoznpodarou"/>
        <w:spacing w:line="240" w:lineRule="auto"/>
      </w:pPr>
      <w:r>
        <w:rPr>
          <w:rStyle w:val="Znakapoznpodarou"/>
        </w:rPr>
        <w:footnoteRef/>
      </w:r>
      <w:r>
        <w:t xml:space="preserve"> Soudní dvůr: Rozhodnutí ze dne 20. února 1978, </w:t>
      </w:r>
      <w:proofErr w:type="spellStart"/>
      <w:r>
        <w:t>Cassis</w:t>
      </w:r>
      <w:proofErr w:type="spellEnd"/>
      <w:r>
        <w:t xml:space="preserve"> de Dijon  C-120/78, CELEX </w:t>
      </w:r>
      <w:r w:rsidRPr="001D63F3">
        <w:t>61978CJ0120</w:t>
      </w:r>
    </w:p>
  </w:footnote>
  <w:footnote w:id="59">
    <w:p w:rsidR="009D588C" w:rsidRDefault="009D588C" w:rsidP="00F801A2">
      <w:pPr>
        <w:pStyle w:val="Textpoznpodarou"/>
        <w:spacing w:line="240" w:lineRule="auto"/>
      </w:pPr>
      <w:r>
        <w:rPr>
          <w:rStyle w:val="Znakapoznpodarou"/>
        </w:rPr>
        <w:footnoteRef/>
      </w:r>
      <w:r>
        <w:t xml:space="preserve">Soudní dvůr: Rozhodnutí ze dne 24. listopadu 1993, </w:t>
      </w:r>
      <w:proofErr w:type="spellStart"/>
      <w:r w:rsidRPr="00D210F3">
        <w:rPr>
          <w:rStyle w:val="Siln"/>
          <w:b w:val="0"/>
          <w:color w:val="000000"/>
          <w:shd w:val="clear" w:color="auto" w:fill="FFFFFF"/>
        </w:rPr>
        <w:t>Procédure</w:t>
      </w:r>
      <w:proofErr w:type="spellEnd"/>
      <w:r w:rsidRPr="00D210F3">
        <w:rPr>
          <w:rStyle w:val="Siln"/>
          <w:b w:val="0"/>
          <w:color w:val="000000"/>
          <w:shd w:val="clear" w:color="auto" w:fill="FFFFFF"/>
        </w:rPr>
        <w:t xml:space="preserve"> </w:t>
      </w:r>
      <w:proofErr w:type="spellStart"/>
      <w:r w:rsidRPr="00D210F3">
        <w:rPr>
          <w:rStyle w:val="Siln"/>
          <w:b w:val="0"/>
          <w:color w:val="000000"/>
          <w:shd w:val="clear" w:color="auto" w:fill="FFFFFF"/>
        </w:rPr>
        <w:t>pénale</w:t>
      </w:r>
      <w:proofErr w:type="spellEnd"/>
      <w:r w:rsidRPr="00D210F3">
        <w:rPr>
          <w:rStyle w:val="Siln"/>
          <w:b w:val="0"/>
          <w:color w:val="000000"/>
          <w:shd w:val="clear" w:color="auto" w:fill="FFFFFF"/>
        </w:rPr>
        <w:t xml:space="preserve"> </w:t>
      </w:r>
      <w:proofErr w:type="spellStart"/>
      <w:r w:rsidRPr="00D210F3">
        <w:rPr>
          <w:rStyle w:val="Siln"/>
          <w:b w:val="0"/>
          <w:color w:val="000000"/>
          <w:shd w:val="clear" w:color="auto" w:fill="FFFFFF"/>
        </w:rPr>
        <w:t>contre</w:t>
      </w:r>
      <w:proofErr w:type="spellEnd"/>
      <w:r w:rsidRPr="00D210F3">
        <w:rPr>
          <w:rStyle w:val="Siln"/>
          <w:b w:val="0"/>
          <w:color w:val="000000"/>
          <w:shd w:val="clear" w:color="auto" w:fill="FFFFFF"/>
        </w:rPr>
        <w:t xml:space="preserve"> Bernard </w:t>
      </w:r>
      <w:proofErr w:type="spellStart"/>
      <w:r w:rsidRPr="00D210F3">
        <w:rPr>
          <w:rStyle w:val="Siln"/>
          <w:b w:val="0"/>
          <w:color w:val="000000"/>
          <w:shd w:val="clear" w:color="auto" w:fill="FFFFFF"/>
        </w:rPr>
        <w:t>Keck</w:t>
      </w:r>
      <w:proofErr w:type="spellEnd"/>
      <w:r w:rsidRPr="00D210F3">
        <w:rPr>
          <w:rStyle w:val="Siln"/>
          <w:b w:val="0"/>
          <w:color w:val="000000"/>
          <w:shd w:val="clear" w:color="auto" w:fill="FFFFFF"/>
        </w:rPr>
        <w:t xml:space="preserve"> </w:t>
      </w:r>
      <w:proofErr w:type="spellStart"/>
      <w:r w:rsidRPr="00D210F3">
        <w:rPr>
          <w:rStyle w:val="Siln"/>
          <w:b w:val="0"/>
          <w:color w:val="000000"/>
          <w:shd w:val="clear" w:color="auto" w:fill="FFFFFF"/>
        </w:rPr>
        <w:t>et</w:t>
      </w:r>
      <w:proofErr w:type="spellEnd"/>
      <w:r w:rsidRPr="00D210F3">
        <w:rPr>
          <w:rStyle w:val="Siln"/>
          <w:b w:val="0"/>
          <w:color w:val="000000"/>
          <w:shd w:val="clear" w:color="auto" w:fill="FFFFFF"/>
        </w:rPr>
        <w:t xml:space="preserve"> Daniel </w:t>
      </w:r>
      <w:proofErr w:type="spellStart"/>
      <w:r w:rsidRPr="00D210F3">
        <w:rPr>
          <w:rStyle w:val="Siln"/>
          <w:b w:val="0"/>
          <w:color w:val="000000"/>
          <w:shd w:val="clear" w:color="auto" w:fill="FFFFFF"/>
        </w:rPr>
        <w:t>Mithouard</w:t>
      </w:r>
      <w:proofErr w:type="spellEnd"/>
      <w:r>
        <w:rPr>
          <w:rStyle w:val="Siln"/>
          <w:b w:val="0"/>
          <w:color w:val="000000"/>
          <w:shd w:val="clear" w:color="auto" w:fill="FFFFFF"/>
        </w:rPr>
        <w:t xml:space="preserve"> </w:t>
      </w:r>
      <w:r w:rsidRPr="00D210F3">
        <w:t>C-</w:t>
      </w:r>
      <w:r>
        <w:t xml:space="preserve">267/91 </w:t>
      </w:r>
      <w:proofErr w:type="spellStart"/>
      <w:r>
        <w:t>et</w:t>
      </w:r>
      <w:proofErr w:type="spellEnd"/>
      <w:r>
        <w:t xml:space="preserve"> C-268/91, CELEX </w:t>
      </w:r>
      <w:r w:rsidRPr="00D210F3">
        <w:t>61991J0267</w:t>
      </w:r>
    </w:p>
  </w:footnote>
  <w:footnote w:id="60">
    <w:p w:rsidR="009D588C" w:rsidRDefault="009D588C" w:rsidP="00F801A2">
      <w:pPr>
        <w:pStyle w:val="Textpoznpodarou"/>
        <w:spacing w:line="240" w:lineRule="auto"/>
      </w:pPr>
      <w:r>
        <w:rPr>
          <w:rStyle w:val="Znakapoznpodarou"/>
        </w:rPr>
        <w:footnoteRef/>
      </w:r>
      <w:r>
        <w:t xml:space="preserve"> </w:t>
      </w:r>
      <w:r w:rsidRPr="00501D9A">
        <w:t xml:space="preserve">TLAMYCHA, Jan. Soudní přezkoumatelnost principu subsidiarity v EU. In: GEORGIEV, Jiří. Princip subsidiarity v právní teorii a praxi. Praha: CEVRO Institut, o.p.s., 2007, s. 91-105. editor Jiří </w:t>
      </w:r>
      <w:proofErr w:type="spellStart"/>
      <w:r w:rsidRPr="00501D9A">
        <w:t>Georgiev</w:t>
      </w:r>
      <w:proofErr w:type="spellEnd"/>
      <w:r w:rsidRPr="00501D9A">
        <w:t>. ISBN 978-80-87125-01-4.</w:t>
      </w:r>
    </w:p>
  </w:footnote>
  <w:footnote w:id="61">
    <w:p w:rsidR="009D588C" w:rsidRDefault="009D588C" w:rsidP="00F801A2">
      <w:pPr>
        <w:pStyle w:val="Textpoznpodarou"/>
        <w:spacing w:line="240" w:lineRule="auto"/>
      </w:pPr>
      <w:r>
        <w:rPr>
          <w:rStyle w:val="Znakapoznpodarou"/>
        </w:rPr>
        <w:footnoteRef/>
      </w:r>
      <w:r>
        <w:t xml:space="preserve"> Soud prvního stupně: Rozhodnutí ze dne 21. Února 1995, SPO a další vs. Komise T-29/92, CELEX </w:t>
      </w:r>
      <w:r w:rsidRPr="005B2D53">
        <w:t>61992A0029</w:t>
      </w:r>
    </w:p>
  </w:footnote>
  <w:footnote w:id="62">
    <w:p w:rsidR="009D588C" w:rsidRDefault="009D588C" w:rsidP="00F801A2">
      <w:pPr>
        <w:pStyle w:val="Textpoznpodarou"/>
        <w:spacing w:line="240" w:lineRule="auto"/>
      </w:pPr>
      <w:r>
        <w:rPr>
          <w:rStyle w:val="Znakapoznpodarou"/>
        </w:rPr>
        <w:footnoteRef/>
      </w:r>
      <w:r>
        <w:t xml:space="preserve"> Tato teorie byla soudem potvrzena i v případě </w:t>
      </w:r>
      <w:proofErr w:type="spellStart"/>
      <w:r>
        <w:t>Kellinghusen</w:t>
      </w:r>
      <w:proofErr w:type="spellEnd"/>
      <w:r>
        <w:t xml:space="preserve"> C-36/97, CELEX </w:t>
      </w:r>
      <w:r w:rsidRPr="00860DE3">
        <w:t>61997J0036</w:t>
      </w:r>
    </w:p>
  </w:footnote>
  <w:footnote w:id="63">
    <w:p w:rsidR="009D588C" w:rsidRDefault="009D588C" w:rsidP="00F801A2">
      <w:pPr>
        <w:pStyle w:val="Textpoznpodarou"/>
        <w:spacing w:line="240" w:lineRule="auto"/>
      </w:pPr>
      <w:r>
        <w:rPr>
          <w:rStyle w:val="Znakapoznpodarou"/>
        </w:rPr>
        <w:footnoteRef/>
      </w:r>
      <w:r>
        <w:t xml:space="preserve"> BŘICHÁČEK, Tomáš. Přístup Evropského soudního dvora k principu subsidiarity. </w:t>
      </w:r>
      <w:r>
        <w:rPr>
          <w:i/>
          <w:iCs/>
        </w:rPr>
        <w:t>Právník</w:t>
      </w:r>
      <w:r>
        <w:t xml:space="preserve">. 2008, </w:t>
      </w:r>
      <w:proofErr w:type="spellStart"/>
      <w:r>
        <w:t>roč</w:t>
      </w:r>
      <w:proofErr w:type="spellEnd"/>
      <w:r>
        <w:t>. 2008, č. 2.</w:t>
      </w:r>
    </w:p>
  </w:footnote>
  <w:footnote w:id="64">
    <w:p w:rsidR="009D588C" w:rsidRDefault="009D588C" w:rsidP="00F801A2">
      <w:pPr>
        <w:pStyle w:val="Textpoznpodarou"/>
        <w:spacing w:line="240" w:lineRule="auto"/>
      </w:pPr>
      <w:r>
        <w:rPr>
          <w:rStyle w:val="Znakapoznpodarou"/>
        </w:rPr>
        <w:footnoteRef/>
      </w:r>
      <w:r>
        <w:t xml:space="preserve"> </w:t>
      </w:r>
      <w:proofErr w:type="spellStart"/>
      <w:r>
        <w:t>Bosman</w:t>
      </w:r>
      <w:proofErr w:type="spellEnd"/>
      <w:r>
        <w:t xml:space="preserve">  C-415/93, CELEX </w:t>
      </w:r>
      <w:r w:rsidRPr="009679ED">
        <w:t>61993CJ0415</w:t>
      </w:r>
    </w:p>
  </w:footnote>
  <w:footnote w:id="65">
    <w:p w:rsidR="009D588C" w:rsidRDefault="009D588C" w:rsidP="00F801A2">
      <w:pPr>
        <w:pStyle w:val="Textpoznpodarou"/>
        <w:spacing w:line="240" w:lineRule="auto"/>
      </w:pPr>
      <w:r>
        <w:rPr>
          <w:rStyle w:val="Znakapoznpodarou"/>
        </w:rPr>
        <w:footnoteRef/>
      </w:r>
      <w:r>
        <w:t xml:space="preserve"> DE BÚRCA, G. </w:t>
      </w:r>
      <w:proofErr w:type="spellStart"/>
      <w:r>
        <w:t>The</w:t>
      </w:r>
      <w:proofErr w:type="spellEnd"/>
      <w:r>
        <w:t xml:space="preserve"> </w:t>
      </w:r>
      <w:proofErr w:type="spellStart"/>
      <w:r>
        <w:t>principle</w:t>
      </w:r>
      <w:proofErr w:type="spellEnd"/>
      <w:r>
        <w:t xml:space="preserve"> </w:t>
      </w:r>
      <w:proofErr w:type="spellStart"/>
      <w:r>
        <w:t>of</w:t>
      </w:r>
      <w:proofErr w:type="spellEnd"/>
      <w:r>
        <w:t xml:space="preserve"> Subsidiarity </w:t>
      </w:r>
      <w:proofErr w:type="spellStart"/>
      <w:r>
        <w:t>and</w:t>
      </w:r>
      <w:proofErr w:type="spellEnd"/>
      <w:r>
        <w:t xml:space="preserve"> </w:t>
      </w:r>
      <w:proofErr w:type="spellStart"/>
      <w:r>
        <w:t>the</w:t>
      </w:r>
      <w:proofErr w:type="spellEnd"/>
      <w:r>
        <w:t xml:space="preserve"> </w:t>
      </w:r>
      <w:proofErr w:type="spellStart"/>
      <w:r>
        <w:t>Court</w:t>
      </w:r>
      <w:proofErr w:type="spellEnd"/>
      <w:r>
        <w:t xml:space="preserve"> </w:t>
      </w:r>
      <w:proofErr w:type="spellStart"/>
      <w:r>
        <w:t>of</w:t>
      </w:r>
      <w:proofErr w:type="spellEnd"/>
      <w:r>
        <w:t xml:space="preserve"> Justice as </w:t>
      </w:r>
      <w:proofErr w:type="spellStart"/>
      <w:r>
        <w:t>an</w:t>
      </w:r>
      <w:proofErr w:type="spellEnd"/>
      <w:r>
        <w:t xml:space="preserve"> </w:t>
      </w:r>
      <w:proofErr w:type="spellStart"/>
      <w:r>
        <w:t>Institutional</w:t>
      </w:r>
      <w:proofErr w:type="spellEnd"/>
      <w:r>
        <w:t xml:space="preserve"> </w:t>
      </w:r>
      <w:proofErr w:type="spellStart"/>
      <w:r>
        <w:t>actor</w:t>
      </w:r>
      <w:proofErr w:type="spellEnd"/>
      <w:r>
        <w:t xml:space="preserve">. In: </w:t>
      </w:r>
      <w:proofErr w:type="spellStart"/>
      <w:r w:rsidRPr="00834AA9">
        <w:rPr>
          <w:i/>
        </w:rPr>
        <w:t>Journal</w:t>
      </w:r>
      <w:proofErr w:type="spellEnd"/>
      <w:r w:rsidRPr="00834AA9">
        <w:rPr>
          <w:i/>
        </w:rPr>
        <w:t xml:space="preserve"> </w:t>
      </w:r>
      <w:proofErr w:type="spellStart"/>
      <w:r w:rsidRPr="00834AA9">
        <w:rPr>
          <w:i/>
        </w:rPr>
        <w:t>of</w:t>
      </w:r>
      <w:proofErr w:type="spellEnd"/>
      <w:r w:rsidRPr="00834AA9">
        <w:rPr>
          <w:i/>
        </w:rPr>
        <w:t xml:space="preserve"> </w:t>
      </w:r>
      <w:proofErr w:type="spellStart"/>
      <w:r w:rsidRPr="00834AA9">
        <w:rPr>
          <w:i/>
        </w:rPr>
        <w:t>Common</w:t>
      </w:r>
      <w:proofErr w:type="spellEnd"/>
      <w:r w:rsidRPr="00834AA9">
        <w:rPr>
          <w:i/>
        </w:rPr>
        <w:t xml:space="preserve"> Market </w:t>
      </w:r>
      <w:proofErr w:type="spellStart"/>
      <w:r w:rsidRPr="00834AA9">
        <w:rPr>
          <w:i/>
        </w:rPr>
        <w:t>Studies</w:t>
      </w:r>
      <w:proofErr w:type="spellEnd"/>
      <w:r>
        <w:t xml:space="preserve">, </w:t>
      </w:r>
      <w:proofErr w:type="spellStart"/>
      <w:r>
        <w:t>roč</w:t>
      </w:r>
      <w:proofErr w:type="spellEnd"/>
      <w:r>
        <w:t xml:space="preserve">. 1998, </w:t>
      </w:r>
      <w:proofErr w:type="gramStart"/>
      <w:r>
        <w:t>č.2</w:t>
      </w:r>
      <w:proofErr w:type="gramEnd"/>
      <w:r>
        <w:t xml:space="preserve"> </w:t>
      </w:r>
    </w:p>
  </w:footnote>
  <w:footnote w:id="66">
    <w:p w:rsidR="009D588C" w:rsidRDefault="009D588C" w:rsidP="00F801A2">
      <w:pPr>
        <w:pStyle w:val="Textpoznpodarou"/>
        <w:spacing w:line="240" w:lineRule="auto"/>
      </w:pPr>
      <w:r>
        <w:rPr>
          <w:rStyle w:val="Znakapoznpodarou"/>
        </w:rPr>
        <w:footnoteRef/>
      </w:r>
      <w:r>
        <w:t xml:space="preserve">Soudní dvůr. Rozhodnutí ze dne 12. listopadu 1996, </w:t>
      </w:r>
      <w:proofErr w:type="spellStart"/>
      <w:r w:rsidRPr="00767B75">
        <w:t>United</w:t>
      </w:r>
      <w:proofErr w:type="spellEnd"/>
      <w:r w:rsidRPr="00767B75">
        <w:t xml:space="preserve"> </w:t>
      </w:r>
      <w:proofErr w:type="spellStart"/>
      <w:r w:rsidRPr="00767B75">
        <w:t>Kingdom</w:t>
      </w:r>
      <w:proofErr w:type="spellEnd"/>
      <w:r w:rsidRPr="00767B75">
        <w:t xml:space="preserve"> </w:t>
      </w:r>
      <w:proofErr w:type="spellStart"/>
      <w:r w:rsidRPr="00767B75">
        <w:t>of</w:t>
      </w:r>
      <w:proofErr w:type="spellEnd"/>
      <w:r w:rsidRPr="00767B75">
        <w:t xml:space="preserve"> Great </w:t>
      </w:r>
      <w:proofErr w:type="spellStart"/>
      <w:r w:rsidRPr="00767B75">
        <w:t>Britain</w:t>
      </w:r>
      <w:proofErr w:type="spellEnd"/>
      <w:r w:rsidRPr="00767B75">
        <w:t xml:space="preserve"> </w:t>
      </w:r>
      <w:proofErr w:type="spellStart"/>
      <w:r w:rsidRPr="00767B75">
        <w:t>and</w:t>
      </w:r>
      <w:proofErr w:type="spellEnd"/>
      <w:r w:rsidRPr="00767B75">
        <w:t xml:space="preserve"> </w:t>
      </w:r>
      <w:proofErr w:type="spellStart"/>
      <w:r w:rsidRPr="00767B75">
        <w:t>Northern</w:t>
      </w:r>
      <w:proofErr w:type="spellEnd"/>
      <w:r w:rsidRPr="00767B75">
        <w:t xml:space="preserve"> </w:t>
      </w:r>
      <w:proofErr w:type="spellStart"/>
      <w:r w:rsidRPr="00767B75">
        <w:t>Ireland</w:t>
      </w:r>
      <w:proofErr w:type="spellEnd"/>
      <w:r w:rsidRPr="00767B75">
        <w:t xml:space="preserve"> </w:t>
      </w:r>
      <w:r>
        <w:t xml:space="preserve">v </w:t>
      </w:r>
      <w:proofErr w:type="spellStart"/>
      <w:r>
        <w:t>Council</w:t>
      </w:r>
      <w:proofErr w:type="spellEnd"/>
      <w:r>
        <w:t xml:space="preserve"> </w:t>
      </w:r>
      <w:proofErr w:type="spellStart"/>
      <w:r>
        <w:t>of</w:t>
      </w:r>
      <w:proofErr w:type="spellEnd"/>
      <w:r>
        <w:t xml:space="preserve"> </w:t>
      </w:r>
      <w:proofErr w:type="spellStart"/>
      <w:r>
        <w:t>the</w:t>
      </w:r>
      <w:proofErr w:type="spellEnd"/>
      <w:r>
        <w:t xml:space="preserve"> EU C-84/94, CELEX </w:t>
      </w:r>
      <w:r w:rsidRPr="00767B75">
        <w:t>61994CJ0084</w:t>
      </w:r>
    </w:p>
  </w:footnote>
  <w:footnote w:id="67">
    <w:p w:rsidR="009D588C" w:rsidRDefault="009D588C" w:rsidP="00F801A2">
      <w:pPr>
        <w:pStyle w:val="NormaChar"/>
        <w:spacing w:line="240" w:lineRule="auto"/>
      </w:pPr>
      <w:r>
        <w:rPr>
          <w:rStyle w:val="Znakapoznpodarou"/>
        </w:rPr>
        <w:footnoteRef/>
      </w:r>
      <w:r>
        <w:t xml:space="preserve"> </w:t>
      </w:r>
      <w:proofErr w:type="spellStart"/>
      <w:r w:rsidRPr="009679ED">
        <w:rPr>
          <w:rStyle w:val="TextpoznpodarouChar1"/>
          <w:spacing w:val="0"/>
          <w:sz w:val="20"/>
          <w:szCs w:val="20"/>
        </w:rPr>
        <w:t>Directive</w:t>
      </w:r>
      <w:proofErr w:type="spellEnd"/>
      <w:r w:rsidRPr="009679ED">
        <w:rPr>
          <w:rStyle w:val="TextpoznpodarouChar1"/>
          <w:spacing w:val="0"/>
          <w:sz w:val="20"/>
          <w:szCs w:val="20"/>
        </w:rPr>
        <w:t xml:space="preserve"> 93/104 </w:t>
      </w:r>
      <w:proofErr w:type="spellStart"/>
      <w:r w:rsidRPr="009679ED">
        <w:rPr>
          <w:rStyle w:val="TextpoznpodarouChar1"/>
          <w:spacing w:val="0"/>
          <w:sz w:val="20"/>
          <w:szCs w:val="20"/>
        </w:rPr>
        <w:t>of</w:t>
      </w:r>
      <w:proofErr w:type="spellEnd"/>
      <w:r w:rsidRPr="009679ED">
        <w:rPr>
          <w:rStyle w:val="TextpoznpodarouChar1"/>
          <w:spacing w:val="0"/>
          <w:sz w:val="20"/>
          <w:szCs w:val="20"/>
        </w:rPr>
        <w:t xml:space="preserve"> </w:t>
      </w:r>
      <w:proofErr w:type="spellStart"/>
      <w:r w:rsidRPr="009679ED">
        <w:rPr>
          <w:rStyle w:val="TextpoznpodarouChar1"/>
          <w:spacing w:val="0"/>
          <w:sz w:val="20"/>
          <w:szCs w:val="20"/>
        </w:rPr>
        <w:t>the</w:t>
      </w:r>
      <w:proofErr w:type="spellEnd"/>
      <w:r w:rsidRPr="009679ED">
        <w:rPr>
          <w:rStyle w:val="TextpoznpodarouChar1"/>
          <w:spacing w:val="0"/>
          <w:sz w:val="20"/>
          <w:szCs w:val="20"/>
        </w:rPr>
        <w:t xml:space="preserve"> Council </w:t>
      </w:r>
      <w:proofErr w:type="spellStart"/>
      <w:r w:rsidRPr="009679ED">
        <w:rPr>
          <w:rStyle w:val="TextpoznpodarouChar1"/>
          <w:spacing w:val="0"/>
          <w:sz w:val="20"/>
          <w:szCs w:val="20"/>
        </w:rPr>
        <w:t>concerning</w:t>
      </w:r>
      <w:proofErr w:type="spellEnd"/>
      <w:r w:rsidRPr="009679ED">
        <w:rPr>
          <w:rStyle w:val="TextpoznpodarouChar1"/>
          <w:spacing w:val="0"/>
          <w:sz w:val="20"/>
          <w:szCs w:val="20"/>
        </w:rPr>
        <w:t xml:space="preserve"> </w:t>
      </w:r>
      <w:proofErr w:type="spellStart"/>
      <w:r w:rsidRPr="009679ED">
        <w:rPr>
          <w:rStyle w:val="TextpoznpodarouChar1"/>
          <w:spacing w:val="0"/>
          <w:sz w:val="20"/>
          <w:szCs w:val="20"/>
        </w:rPr>
        <w:t>certain</w:t>
      </w:r>
      <w:proofErr w:type="spellEnd"/>
      <w:r w:rsidRPr="009679ED">
        <w:rPr>
          <w:rStyle w:val="TextpoznpodarouChar1"/>
          <w:spacing w:val="0"/>
          <w:sz w:val="20"/>
          <w:szCs w:val="20"/>
        </w:rPr>
        <w:t xml:space="preserve"> </w:t>
      </w:r>
      <w:proofErr w:type="spellStart"/>
      <w:r w:rsidRPr="009679ED">
        <w:rPr>
          <w:rStyle w:val="TextpoznpodarouChar1"/>
          <w:spacing w:val="0"/>
          <w:sz w:val="20"/>
          <w:szCs w:val="20"/>
        </w:rPr>
        <w:t>aspects</w:t>
      </w:r>
      <w:proofErr w:type="spellEnd"/>
      <w:r w:rsidRPr="009679ED">
        <w:rPr>
          <w:rStyle w:val="TextpoznpodarouChar1"/>
          <w:spacing w:val="0"/>
          <w:sz w:val="20"/>
          <w:szCs w:val="20"/>
        </w:rPr>
        <w:t xml:space="preserve">  </w:t>
      </w:r>
      <w:proofErr w:type="spellStart"/>
      <w:r w:rsidRPr="009679ED">
        <w:rPr>
          <w:rStyle w:val="TextpoznpodarouChar1"/>
          <w:spacing w:val="0"/>
          <w:sz w:val="20"/>
          <w:szCs w:val="20"/>
        </w:rPr>
        <w:t>of</w:t>
      </w:r>
      <w:proofErr w:type="spellEnd"/>
      <w:r w:rsidRPr="009679ED">
        <w:rPr>
          <w:rStyle w:val="TextpoznpodarouChar1"/>
          <w:spacing w:val="0"/>
          <w:sz w:val="20"/>
          <w:szCs w:val="20"/>
        </w:rPr>
        <w:t xml:space="preserve"> </w:t>
      </w:r>
      <w:proofErr w:type="spellStart"/>
      <w:r w:rsidRPr="009679ED">
        <w:rPr>
          <w:rStyle w:val="TextpoznpodarouChar1"/>
          <w:spacing w:val="0"/>
          <w:sz w:val="20"/>
          <w:szCs w:val="20"/>
        </w:rPr>
        <w:t>t</w:t>
      </w:r>
      <w:r>
        <w:rPr>
          <w:rStyle w:val="TextpoznpodarouChar1"/>
          <w:spacing w:val="0"/>
          <w:sz w:val="20"/>
          <w:szCs w:val="20"/>
        </w:rPr>
        <w:t>he</w:t>
      </w:r>
      <w:proofErr w:type="spellEnd"/>
      <w:r>
        <w:rPr>
          <w:rStyle w:val="TextpoznpodarouChar1"/>
          <w:spacing w:val="0"/>
          <w:sz w:val="20"/>
          <w:szCs w:val="20"/>
        </w:rPr>
        <w:t xml:space="preserve"> </w:t>
      </w:r>
      <w:proofErr w:type="spellStart"/>
      <w:r>
        <w:rPr>
          <w:rStyle w:val="TextpoznpodarouChar1"/>
          <w:spacing w:val="0"/>
          <w:sz w:val="20"/>
          <w:szCs w:val="20"/>
        </w:rPr>
        <w:t>organisation</w:t>
      </w:r>
      <w:proofErr w:type="spellEnd"/>
      <w:r>
        <w:rPr>
          <w:rStyle w:val="TextpoznpodarouChar1"/>
          <w:spacing w:val="0"/>
          <w:sz w:val="20"/>
          <w:szCs w:val="20"/>
        </w:rPr>
        <w:t xml:space="preserve"> </w:t>
      </w:r>
      <w:proofErr w:type="spellStart"/>
      <w:r>
        <w:rPr>
          <w:rStyle w:val="TextpoznpodarouChar1"/>
          <w:spacing w:val="0"/>
          <w:sz w:val="20"/>
          <w:szCs w:val="20"/>
        </w:rPr>
        <w:t>of</w:t>
      </w:r>
      <w:proofErr w:type="spellEnd"/>
      <w:r>
        <w:rPr>
          <w:rStyle w:val="TextpoznpodarouChar1"/>
          <w:spacing w:val="0"/>
          <w:sz w:val="20"/>
          <w:szCs w:val="20"/>
        </w:rPr>
        <w:t xml:space="preserve"> </w:t>
      </w:r>
      <w:proofErr w:type="spellStart"/>
      <w:r>
        <w:rPr>
          <w:rStyle w:val="TextpoznpodarouChar1"/>
          <w:spacing w:val="0"/>
          <w:sz w:val="20"/>
          <w:szCs w:val="20"/>
        </w:rPr>
        <w:t>working</w:t>
      </w:r>
      <w:proofErr w:type="spellEnd"/>
      <w:r>
        <w:rPr>
          <w:rStyle w:val="TextpoznpodarouChar1"/>
          <w:spacing w:val="0"/>
          <w:sz w:val="20"/>
          <w:szCs w:val="20"/>
        </w:rPr>
        <w:t xml:space="preserve"> time</w:t>
      </w:r>
    </w:p>
  </w:footnote>
  <w:footnote w:id="68">
    <w:p w:rsidR="009D588C" w:rsidRDefault="009D588C" w:rsidP="00F801A2">
      <w:pPr>
        <w:pStyle w:val="Textpoznpodarou"/>
        <w:spacing w:line="240" w:lineRule="auto"/>
      </w:pPr>
      <w:r>
        <w:rPr>
          <w:rStyle w:val="Znakapoznpodarou"/>
        </w:rPr>
        <w:footnoteRef/>
      </w:r>
      <w:r>
        <w:t xml:space="preserve"> </w:t>
      </w:r>
      <w:r w:rsidRPr="00557A7A">
        <w:rPr>
          <w:iCs/>
        </w:rPr>
        <w:t>ESTELLA, A</w:t>
      </w:r>
      <w:r w:rsidRPr="00557A7A">
        <w:rPr>
          <w:i/>
          <w:iCs/>
        </w:rPr>
        <w:t>.</w:t>
      </w:r>
      <w:r w:rsidRPr="00557A7A">
        <w:t xml:space="preserve"> </w:t>
      </w:r>
      <w:proofErr w:type="spellStart"/>
      <w:r w:rsidRPr="00557A7A">
        <w:rPr>
          <w:i/>
        </w:rPr>
        <w:t>The</w:t>
      </w:r>
      <w:proofErr w:type="spellEnd"/>
      <w:r w:rsidRPr="00557A7A">
        <w:rPr>
          <w:i/>
        </w:rPr>
        <w:t xml:space="preserve"> EU </w:t>
      </w:r>
      <w:proofErr w:type="spellStart"/>
      <w:r w:rsidRPr="00557A7A">
        <w:rPr>
          <w:i/>
        </w:rPr>
        <w:t>Principle</w:t>
      </w:r>
      <w:proofErr w:type="spellEnd"/>
      <w:r w:rsidRPr="00557A7A">
        <w:rPr>
          <w:i/>
        </w:rPr>
        <w:t xml:space="preserve"> </w:t>
      </w:r>
      <w:proofErr w:type="spellStart"/>
      <w:r w:rsidRPr="00557A7A">
        <w:rPr>
          <w:i/>
        </w:rPr>
        <w:t>of</w:t>
      </w:r>
      <w:proofErr w:type="spellEnd"/>
      <w:r w:rsidRPr="00557A7A">
        <w:rPr>
          <w:i/>
        </w:rPr>
        <w:t xml:space="preserve"> Subsidiarity </w:t>
      </w:r>
      <w:proofErr w:type="spellStart"/>
      <w:r w:rsidRPr="00557A7A">
        <w:rPr>
          <w:i/>
        </w:rPr>
        <w:t>and</w:t>
      </w:r>
      <w:proofErr w:type="spellEnd"/>
      <w:r w:rsidRPr="00557A7A">
        <w:rPr>
          <w:i/>
        </w:rPr>
        <w:t xml:space="preserve"> </w:t>
      </w:r>
      <w:proofErr w:type="spellStart"/>
      <w:r w:rsidRPr="00557A7A">
        <w:rPr>
          <w:i/>
        </w:rPr>
        <w:t>Its</w:t>
      </w:r>
      <w:proofErr w:type="spellEnd"/>
      <w:r w:rsidRPr="00557A7A">
        <w:rPr>
          <w:i/>
        </w:rPr>
        <w:t xml:space="preserve"> </w:t>
      </w:r>
      <w:proofErr w:type="spellStart"/>
      <w:r w:rsidRPr="00557A7A">
        <w:rPr>
          <w:i/>
        </w:rPr>
        <w:t>Critique</w:t>
      </w:r>
      <w:proofErr w:type="spellEnd"/>
      <w:r w:rsidRPr="00557A7A">
        <w:rPr>
          <w:i/>
        </w:rPr>
        <w:t>.</w:t>
      </w:r>
      <w:r w:rsidRPr="00557A7A">
        <w:t xml:space="preserve"> Oxford: Oxford University </w:t>
      </w:r>
      <w:proofErr w:type="spellStart"/>
      <w:r w:rsidRPr="00557A7A">
        <w:t>Press</w:t>
      </w:r>
      <w:proofErr w:type="spellEnd"/>
      <w:r w:rsidRPr="00557A7A">
        <w:t>, 2003</w:t>
      </w:r>
    </w:p>
  </w:footnote>
  <w:footnote w:id="69">
    <w:p w:rsidR="009D588C" w:rsidRDefault="009D588C" w:rsidP="00F801A2">
      <w:pPr>
        <w:pStyle w:val="Textpoznpodarou"/>
        <w:spacing w:line="240" w:lineRule="auto"/>
      </w:pPr>
      <w:r>
        <w:rPr>
          <w:rStyle w:val="Znakapoznpodarou"/>
        </w:rPr>
        <w:footnoteRef/>
      </w:r>
      <w:r>
        <w:t xml:space="preserve"> </w:t>
      </w:r>
      <w:r w:rsidRPr="00501D9A">
        <w:t xml:space="preserve">TLAMYCHA, Jan. Soudní přezkoumatelnost principu subsidiarity v EU. In: GEORGIEV, Jiří. Princip subsidiarity v právní teorii a praxi. Praha: CEVRO Institut, o.p.s., 2007, s. 91-105. editor Jiří </w:t>
      </w:r>
      <w:proofErr w:type="spellStart"/>
      <w:r w:rsidRPr="00501D9A">
        <w:t>Georgiev</w:t>
      </w:r>
      <w:proofErr w:type="spellEnd"/>
      <w:r w:rsidRPr="00501D9A">
        <w:t>. ISBN 978-80-87125-01-4.</w:t>
      </w:r>
    </w:p>
  </w:footnote>
  <w:footnote w:id="70">
    <w:p w:rsidR="009D588C" w:rsidRDefault="009D588C" w:rsidP="00F801A2">
      <w:pPr>
        <w:pStyle w:val="Textpoznpodarou"/>
        <w:spacing w:line="240" w:lineRule="auto"/>
      </w:pPr>
      <w:r>
        <w:rPr>
          <w:rStyle w:val="Znakapoznpodarou"/>
        </w:rPr>
        <w:footnoteRef/>
      </w:r>
      <w:r>
        <w:t xml:space="preserve">Soudní dvůr: Rozsudek ze dne 12. listopadu 1996, </w:t>
      </w:r>
      <w:proofErr w:type="spellStart"/>
      <w:r w:rsidRPr="00767B75">
        <w:t>United</w:t>
      </w:r>
      <w:proofErr w:type="spellEnd"/>
      <w:r w:rsidRPr="00767B75">
        <w:t xml:space="preserve"> </w:t>
      </w:r>
      <w:proofErr w:type="spellStart"/>
      <w:r w:rsidRPr="00767B75">
        <w:t>Kingdom</w:t>
      </w:r>
      <w:proofErr w:type="spellEnd"/>
      <w:r w:rsidRPr="00767B75">
        <w:t xml:space="preserve"> </w:t>
      </w:r>
      <w:proofErr w:type="spellStart"/>
      <w:r w:rsidRPr="00767B75">
        <w:t>of</w:t>
      </w:r>
      <w:proofErr w:type="spellEnd"/>
      <w:r w:rsidRPr="00767B75">
        <w:t xml:space="preserve"> Great </w:t>
      </w:r>
      <w:proofErr w:type="spellStart"/>
      <w:r w:rsidRPr="00767B75">
        <w:t>Britain</w:t>
      </w:r>
      <w:proofErr w:type="spellEnd"/>
      <w:r w:rsidRPr="00767B75">
        <w:t xml:space="preserve"> </w:t>
      </w:r>
      <w:proofErr w:type="spellStart"/>
      <w:r w:rsidRPr="00767B75">
        <w:t>and</w:t>
      </w:r>
      <w:proofErr w:type="spellEnd"/>
      <w:r w:rsidRPr="00767B75">
        <w:t xml:space="preserve"> </w:t>
      </w:r>
      <w:proofErr w:type="spellStart"/>
      <w:r w:rsidRPr="00767B75">
        <w:t>Northern</w:t>
      </w:r>
      <w:proofErr w:type="spellEnd"/>
      <w:r w:rsidRPr="00767B75">
        <w:t xml:space="preserve"> </w:t>
      </w:r>
      <w:proofErr w:type="spellStart"/>
      <w:r w:rsidRPr="00767B75">
        <w:t>Ireland</w:t>
      </w:r>
      <w:proofErr w:type="spellEnd"/>
      <w:r w:rsidRPr="00767B75">
        <w:t xml:space="preserve"> </w:t>
      </w:r>
      <w:r>
        <w:t xml:space="preserve">v </w:t>
      </w:r>
      <w:proofErr w:type="spellStart"/>
      <w:r>
        <w:t>Council</w:t>
      </w:r>
      <w:proofErr w:type="spellEnd"/>
      <w:r>
        <w:t xml:space="preserve"> </w:t>
      </w:r>
      <w:proofErr w:type="spellStart"/>
      <w:r>
        <w:t>of</w:t>
      </w:r>
      <w:proofErr w:type="spellEnd"/>
      <w:r>
        <w:t xml:space="preserve"> </w:t>
      </w:r>
      <w:proofErr w:type="spellStart"/>
      <w:r>
        <w:t>the</w:t>
      </w:r>
      <w:proofErr w:type="spellEnd"/>
      <w:r>
        <w:t xml:space="preserve"> EU C-84/94, CELEX </w:t>
      </w:r>
      <w:r w:rsidRPr="00767B75">
        <w:t>61994CJ0084</w:t>
      </w:r>
    </w:p>
  </w:footnote>
  <w:footnote w:id="71">
    <w:p w:rsidR="009D588C" w:rsidRDefault="009D588C" w:rsidP="00F801A2">
      <w:pPr>
        <w:pStyle w:val="Textpoznpodarou"/>
        <w:spacing w:line="240" w:lineRule="auto"/>
      </w:pPr>
      <w:r>
        <w:rPr>
          <w:rStyle w:val="Znakapoznpodarou"/>
        </w:rPr>
        <w:footnoteRef/>
      </w:r>
      <w:r>
        <w:t xml:space="preserve"> </w:t>
      </w:r>
      <w:proofErr w:type="spellStart"/>
      <w:r>
        <w:t>Ibidem</w:t>
      </w:r>
      <w:proofErr w:type="spellEnd"/>
      <w:r>
        <w:t>.</w:t>
      </w:r>
    </w:p>
    <w:p w:rsidR="009D588C" w:rsidRDefault="009D588C" w:rsidP="00D621D2">
      <w:pPr>
        <w:pStyle w:val="Textpoznpodarou"/>
      </w:pPr>
    </w:p>
  </w:footnote>
  <w:footnote w:id="72">
    <w:p w:rsidR="009D588C" w:rsidRPr="00025F63" w:rsidRDefault="009D588C" w:rsidP="00B36BA9">
      <w:pPr>
        <w:pStyle w:val="Bezmezer"/>
        <w:rPr>
          <w:rFonts w:eastAsia="MS Mincho"/>
          <w:spacing w:val="24"/>
          <w:sz w:val="20"/>
          <w:szCs w:val="20"/>
          <w:lang w:val="en-GB" w:eastAsia="cs-CZ"/>
        </w:rPr>
      </w:pPr>
      <w:r w:rsidRPr="00025F63">
        <w:rPr>
          <w:rStyle w:val="Znakapoznpodarou"/>
          <w:sz w:val="20"/>
          <w:szCs w:val="20"/>
        </w:rPr>
        <w:footnoteRef/>
      </w:r>
      <w:r>
        <w:rPr>
          <w:sz w:val="20"/>
          <w:szCs w:val="20"/>
        </w:rPr>
        <w:t xml:space="preserve"> </w:t>
      </w:r>
      <w:r w:rsidRPr="00025F63">
        <w:rPr>
          <w:sz w:val="20"/>
          <w:szCs w:val="20"/>
        </w:rPr>
        <w:t>Soudní</w:t>
      </w:r>
      <w:r>
        <w:rPr>
          <w:sz w:val="20"/>
          <w:szCs w:val="20"/>
        </w:rPr>
        <w:t xml:space="preserve"> dvůr: Rozsudek ze dne 12. listopadu 1996,</w:t>
      </w:r>
      <w:r w:rsidRPr="00025F63">
        <w:rPr>
          <w:sz w:val="20"/>
          <w:szCs w:val="20"/>
        </w:rPr>
        <w:t xml:space="preserve"> </w:t>
      </w:r>
      <w:proofErr w:type="spellStart"/>
      <w:r w:rsidRPr="00025F63">
        <w:rPr>
          <w:sz w:val="20"/>
          <w:szCs w:val="20"/>
        </w:rPr>
        <w:t>United</w:t>
      </w:r>
      <w:proofErr w:type="spellEnd"/>
      <w:r w:rsidRPr="00025F63">
        <w:rPr>
          <w:sz w:val="20"/>
          <w:szCs w:val="20"/>
        </w:rPr>
        <w:t xml:space="preserve"> </w:t>
      </w:r>
      <w:proofErr w:type="spellStart"/>
      <w:r w:rsidRPr="00025F63">
        <w:rPr>
          <w:sz w:val="20"/>
          <w:szCs w:val="20"/>
        </w:rPr>
        <w:t>Kingdom</w:t>
      </w:r>
      <w:proofErr w:type="spellEnd"/>
      <w:r w:rsidRPr="00025F63">
        <w:rPr>
          <w:sz w:val="20"/>
          <w:szCs w:val="20"/>
        </w:rPr>
        <w:t xml:space="preserve"> </w:t>
      </w:r>
      <w:proofErr w:type="spellStart"/>
      <w:r w:rsidRPr="00025F63">
        <w:rPr>
          <w:sz w:val="20"/>
          <w:szCs w:val="20"/>
        </w:rPr>
        <w:t>of</w:t>
      </w:r>
      <w:proofErr w:type="spellEnd"/>
      <w:r w:rsidRPr="00025F63">
        <w:rPr>
          <w:sz w:val="20"/>
          <w:szCs w:val="20"/>
        </w:rPr>
        <w:t xml:space="preserve"> Great </w:t>
      </w:r>
      <w:proofErr w:type="spellStart"/>
      <w:r w:rsidRPr="00025F63">
        <w:rPr>
          <w:sz w:val="20"/>
          <w:szCs w:val="20"/>
        </w:rPr>
        <w:t>Britain</w:t>
      </w:r>
      <w:proofErr w:type="spellEnd"/>
      <w:r w:rsidRPr="00025F63">
        <w:rPr>
          <w:sz w:val="20"/>
          <w:szCs w:val="20"/>
        </w:rPr>
        <w:t xml:space="preserve"> </w:t>
      </w:r>
      <w:proofErr w:type="spellStart"/>
      <w:r w:rsidRPr="00025F63">
        <w:rPr>
          <w:sz w:val="20"/>
          <w:szCs w:val="20"/>
        </w:rPr>
        <w:t>and</w:t>
      </w:r>
      <w:proofErr w:type="spellEnd"/>
      <w:r w:rsidRPr="00025F63">
        <w:rPr>
          <w:sz w:val="20"/>
          <w:szCs w:val="20"/>
        </w:rPr>
        <w:t xml:space="preserve"> </w:t>
      </w:r>
      <w:proofErr w:type="spellStart"/>
      <w:r w:rsidRPr="00025F63">
        <w:rPr>
          <w:sz w:val="20"/>
          <w:szCs w:val="20"/>
        </w:rPr>
        <w:t>Northern</w:t>
      </w:r>
      <w:proofErr w:type="spellEnd"/>
      <w:r w:rsidRPr="00025F63">
        <w:rPr>
          <w:sz w:val="20"/>
          <w:szCs w:val="20"/>
        </w:rPr>
        <w:t xml:space="preserve"> </w:t>
      </w:r>
      <w:proofErr w:type="spellStart"/>
      <w:r w:rsidRPr="00025F63">
        <w:rPr>
          <w:sz w:val="20"/>
          <w:szCs w:val="20"/>
        </w:rPr>
        <w:t>Ireland</w:t>
      </w:r>
      <w:proofErr w:type="spellEnd"/>
      <w:r w:rsidRPr="00025F63">
        <w:rPr>
          <w:sz w:val="20"/>
          <w:szCs w:val="20"/>
        </w:rPr>
        <w:t xml:space="preserve"> v </w:t>
      </w:r>
      <w:proofErr w:type="spellStart"/>
      <w:r w:rsidRPr="00025F63">
        <w:rPr>
          <w:sz w:val="20"/>
          <w:szCs w:val="20"/>
        </w:rPr>
        <w:t>Council</w:t>
      </w:r>
      <w:proofErr w:type="spellEnd"/>
      <w:r w:rsidRPr="00025F63">
        <w:rPr>
          <w:sz w:val="20"/>
          <w:szCs w:val="20"/>
        </w:rPr>
        <w:t xml:space="preserve"> </w:t>
      </w:r>
      <w:proofErr w:type="spellStart"/>
      <w:r w:rsidRPr="00025F63">
        <w:rPr>
          <w:sz w:val="20"/>
          <w:szCs w:val="20"/>
        </w:rPr>
        <w:t>of</w:t>
      </w:r>
      <w:proofErr w:type="spellEnd"/>
      <w:r w:rsidRPr="00025F63">
        <w:rPr>
          <w:sz w:val="20"/>
          <w:szCs w:val="20"/>
        </w:rPr>
        <w:t xml:space="preserve"> </w:t>
      </w:r>
      <w:proofErr w:type="spellStart"/>
      <w:r w:rsidRPr="00025F63">
        <w:rPr>
          <w:sz w:val="20"/>
          <w:szCs w:val="20"/>
        </w:rPr>
        <w:t>the</w:t>
      </w:r>
      <w:proofErr w:type="spellEnd"/>
      <w:r w:rsidRPr="00025F63">
        <w:rPr>
          <w:sz w:val="20"/>
          <w:szCs w:val="20"/>
        </w:rPr>
        <w:t xml:space="preserve"> EU C-84/94, CELEX 61994CJ0084</w:t>
      </w:r>
    </w:p>
  </w:footnote>
  <w:footnote w:id="73">
    <w:p w:rsidR="009D588C" w:rsidRDefault="009D588C" w:rsidP="00F801A2">
      <w:pPr>
        <w:pStyle w:val="Textpoznpodarou"/>
        <w:spacing w:line="240" w:lineRule="auto"/>
      </w:pPr>
      <w:r w:rsidRPr="00025F63">
        <w:rPr>
          <w:rStyle w:val="Znakapoznpodarou"/>
        </w:rPr>
        <w:footnoteRef/>
      </w:r>
      <w:r w:rsidRPr="00025F63">
        <w:t xml:space="preserve"> </w:t>
      </w:r>
      <w:proofErr w:type="spellStart"/>
      <w:r w:rsidRPr="00025F63">
        <w:t>Ibidem</w:t>
      </w:r>
      <w:proofErr w:type="spellEnd"/>
      <w:r>
        <w:t>.</w:t>
      </w:r>
    </w:p>
  </w:footnote>
  <w:footnote w:id="74">
    <w:p w:rsidR="009D588C" w:rsidRDefault="009D588C" w:rsidP="00F801A2">
      <w:pPr>
        <w:pStyle w:val="Textpoznpodarou"/>
        <w:spacing w:line="240" w:lineRule="auto"/>
      </w:pPr>
      <w:r>
        <w:rPr>
          <w:rStyle w:val="Znakapoznpodarou"/>
        </w:rPr>
        <w:footnoteRef/>
      </w:r>
      <w:r>
        <w:t xml:space="preserve">Soudní dvůr: Rozsudek ze dne 12. listopadu 1996, </w:t>
      </w:r>
      <w:proofErr w:type="spellStart"/>
      <w:r w:rsidRPr="00767B75">
        <w:t>United</w:t>
      </w:r>
      <w:proofErr w:type="spellEnd"/>
      <w:r w:rsidRPr="00767B75">
        <w:t xml:space="preserve"> </w:t>
      </w:r>
      <w:proofErr w:type="spellStart"/>
      <w:r w:rsidRPr="00767B75">
        <w:t>Kingdom</w:t>
      </w:r>
      <w:proofErr w:type="spellEnd"/>
      <w:r w:rsidRPr="00767B75">
        <w:t xml:space="preserve"> </w:t>
      </w:r>
      <w:proofErr w:type="spellStart"/>
      <w:r w:rsidRPr="00767B75">
        <w:t>of</w:t>
      </w:r>
      <w:proofErr w:type="spellEnd"/>
      <w:r w:rsidRPr="00767B75">
        <w:t xml:space="preserve"> Great </w:t>
      </w:r>
      <w:proofErr w:type="spellStart"/>
      <w:r w:rsidRPr="00767B75">
        <w:t>Britain</w:t>
      </w:r>
      <w:proofErr w:type="spellEnd"/>
      <w:r w:rsidRPr="00767B75">
        <w:t xml:space="preserve"> </w:t>
      </w:r>
      <w:proofErr w:type="spellStart"/>
      <w:r w:rsidRPr="00767B75">
        <w:t>and</w:t>
      </w:r>
      <w:proofErr w:type="spellEnd"/>
      <w:r w:rsidRPr="00767B75">
        <w:t xml:space="preserve"> </w:t>
      </w:r>
      <w:proofErr w:type="spellStart"/>
      <w:r w:rsidRPr="00767B75">
        <w:t>Northern</w:t>
      </w:r>
      <w:proofErr w:type="spellEnd"/>
      <w:r w:rsidRPr="00767B75">
        <w:t xml:space="preserve"> </w:t>
      </w:r>
      <w:proofErr w:type="spellStart"/>
      <w:r w:rsidRPr="00767B75">
        <w:t>Ireland</w:t>
      </w:r>
      <w:proofErr w:type="spellEnd"/>
      <w:r w:rsidRPr="00767B75">
        <w:t xml:space="preserve"> </w:t>
      </w:r>
      <w:r>
        <w:t xml:space="preserve">v </w:t>
      </w:r>
      <w:proofErr w:type="spellStart"/>
      <w:r>
        <w:t>Council</w:t>
      </w:r>
      <w:proofErr w:type="spellEnd"/>
      <w:r>
        <w:t xml:space="preserve"> </w:t>
      </w:r>
      <w:proofErr w:type="spellStart"/>
      <w:r>
        <w:t>of</w:t>
      </w:r>
      <w:proofErr w:type="spellEnd"/>
      <w:r>
        <w:t xml:space="preserve"> </w:t>
      </w:r>
      <w:proofErr w:type="spellStart"/>
      <w:r>
        <w:t>the</w:t>
      </w:r>
      <w:proofErr w:type="spellEnd"/>
      <w:r>
        <w:t xml:space="preserve"> EU C-84/94, CELEX </w:t>
      </w:r>
      <w:r w:rsidRPr="00767B75">
        <w:t>61994CJ0084</w:t>
      </w:r>
    </w:p>
  </w:footnote>
  <w:footnote w:id="75">
    <w:p w:rsidR="009D588C" w:rsidRDefault="009D588C" w:rsidP="00F801A2">
      <w:pPr>
        <w:pStyle w:val="Textpoznpodarou"/>
        <w:spacing w:line="240" w:lineRule="auto"/>
      </w:pPr>
      <w:r>
        <w:rPr>
          <w:rStyle w:val="Znakapoznpodarou"/>
        </w:rPr>
        <w:footnoteRef/>
      </w:r>
      <w:r>
        <w:t xml:space="preserve"> Soudní dvůr: Rozsudek ze dne 13. května 1997, </w:t>
      </w:r>
      <w:proofErr w:type="spellStart"/>
      <w:r w:rsidRPr="00A47B80">
        <w:t>Federal</w:t>
      </w:r>
      <w:proofErr w:type="spellEnd"/>
      <w:r w:rsidRPr="00A47B80">
        <w:t xml:space="preserve"> </w:t>
      </w:r>
      <w:proofErr w:type="spellStart"/>
      <w:r w:rsidRPr="00A47B80">
        <w:t>Republic</w:t>
      </w:r>
      <w:proofErr w:type="spellEnd"/>
      <w:r w:rsidRPr="00A47B80">
        <w:t xml:space="preserve"> </w:t>
      </w:r>
      <w:proofErr w:type="spellStart"/>
      <w:r w:rsidRPr="00A47B80">
        <w:t>of</w:t>
      </w:r>
      <w:proofErr w:type="spellEnd"/>
      <w:r w:rsidRPr="00A47B80">
        <w:t xml:space="preserve"> </w:t>
      </w:r>
      <w:proofErr w:type="spellStart"/>
      <w:r w:rsidRPr="00A47B80">
        <w:t>Germany</w:t>
      </w:r>
      <w:proofErr w:type="spellEnd"/>
      <w:r w:rsidRPr="00A47B80">
        <w:t xml:space="preserve"> v </w:t>
      </w:r>
      <w:proofErr w:type="spellStart"/>
      <w:r w:rsidRPr="00A47B80">
        <w:t>European</w:t>
      </w:r>
      <w:proofErr w:type="spellEnd"/>
      <w:r w:rsidRPr="00A47B80">
        <w:t xml:space="preserve"> </w:t>
      </w:r>
      <w:proofErr w:type="spellStart"/>
      <w:r w:rsidRPr="00A47B80">
        <w:t>Parliament</w:t>
      </w:r>
      <w:proofErr w:type="spellEnd"/>
      <w:r w:rsidRPr="00A47B80">
        <w:t xml:space="preserve"> </w:t>
      </w:r>
      <w:proofErr w:type="spellStart"/>
      <w:r w:rsidRPr="00A47B80">
        <w:t>a</w:t>
      </w:r>
      <w:r>
        <w:t>nd</w:t>
      </w:r>
      <w:proofErr w:type="spellEnd"/>
      <w:r>
        <w:t xml:space="preserve"> </w:t>
      </w:r>
      <w:proofErr w:type="spellStart"/>
      <w:r>
        <w:t>Council</w:t>
      </w:r>
      <w:proofErr w:type="spellEnd"/>
      <w:r>
        <w:t xml:space="preserve"> </w:t>
      </w:r>
      <w:proofErr w:type="spellStart"/>
      <w:r>
        <w:t>of</w:t>
      </w:r>
      <w:proofErr w:type="spellEnd"/>
      <w:r>
        <w:t xml:space="preserve"> </w:t>
      </w:r>
      <w:proofErr w:type="spellStart"/>
      <w:r>
        <w:t>the</w:t>
      </w:r>
      <w:proofErr w:type="spellEnd"/>
      <w:r>
        <w:t xml:space="preserve"> EU</w:t>
      </w:r>
      <w:r w:rsidRPr="00A47B80">
        <w:t>.</w:t>
      </w:r>
      <w:r w:rsidRPr="00E60528">
        <w:rPr>
          <w:rStyle w:val="TextpoznpodarouChar1"/>
          <w:sz w:val="22"/>
          <w:szCs w:val="22"/>
        </w:rPr>
        <w:t>C-233/94, CELEX 61994J0233</w:t>
      </w:r>
    </w:p>
  </w:footnote>
  <w:footnote w:id="76">
    <w:p w:rsidR="009D588C" w:rsidRPr="00DF1676" w:rsidRDefault="009D588C" w:rsidP="00F801A2">
      <w:pPr>
        <w:pStyle w:val="NormaChar"/>
        <w:spacing w:line="240" w:lineRule="auto"/>
        <w:rPr>
          <w:sz w:val="20"/>
          <w:szCs w:val="20"/>
          <w:lang w:val="en-US"/>
        </w:rPr>
      </w:pPr>
      <w:r w:rsidRPr="00104110">
        <w:rPr>
          <w:rStyle w:val="Znakapoznpodarou"/>
          <w:sz w:val="22"/>
          <w:szCs w:val="22"/>
        </w:rPr>
        <w:footnoteRef/>
      </w:r>
      <w:r>
        <w:t xml:space="preserve"> </w:t>
      </w:r>
      <w:proofErr w:type="spellStart"/>
      <w:r w:rsidRPr="00DF1676">
        <w:rPr>
          <w:rStyle w:val="TextpoznpodarouChar1"/>
          <w:spacing w:val="0"/>
          <w:sz w:val="20"/>
          <w:szCs w:val="20"/>
        </w:rPr>
        <w:t>Directive</w:t>
      </w:r>
      <w:proofErr w:type="spellEnd"/>
      <w:r w:rsidRPr="00DF1676">
        <w:rPr>
          <w:rStyle w:val="TextpoznpodarouChar1"/>
          <w:spacing w:val="0"/>
          <w:sz w:val="20"/>
          <w:szCs w:val="20"/>
        </w:rPr>
        <w:t xml:space="preserve"> 94/19 </w:t>
      </w:r>
      <w:proofErr w:type="spellStart"/>
      <w:r w:rsidRPr="00DF1676">
        <w:rPr>
          <w:rStyle w:val="TextpoznpodarouChar1"/>
          <w:spacing w:val="0"/>
          <w:sz w:val="20"/>
          <w:szCs w:val="20"/>
        </w:rPr>
        <w:t>of</w:t>
      </w:r>
      <w:proofErr w:type="spellEnd"/>
      <w:r w:rsidRPr="00DF1676">
        <w:rPr>
          <w:rStyle w:val="TextpoznpodarouChar1"/>
          <w:spacing w:val="0"/>
          <w:sz w:val="20"/>
          <w:szCs w:val="20"/>
        </w:rPr>
        <w:t xml:space="preserve"> </w:t>
      </w:r>
      <w:proofErr w:type="spellStart"/>
      <w:r w:rsidRPr="00DF1676">
        <w:rPr>
          <w:rStyle w:val="TextpoznpodarouChar1"/>
          <w:spacing w:val="0"/>
          <w:sz w:val="20"/>
          <w:szCs w:val="20"/>
        </w:rPr>
        <w:t>the</w:t>
      </w:r>
      <w:proofErr w:type="spellEnd"/>
      <w:r w:rsidRPr="00DF1676">
        <w:rPr>
          <w:rStyle w:val="TextpoznpodarouChar1"/>
          <w:spacing w:val="0"/>
          <w:sz w:val="20"/>
          <w:szCs w:val="20"/>
        </w:rPr>
        <w:t xml:space="preserve"> European </w:t>
      </w:r>
      <w:proofErr w:type="spellStart"/>
      <w:r w:rsidRPr="00DF1676">
        <w:rPr>
          <w:rStyle w:val="TextpoznpodarouChar1"/>
          <w:spacing w:val="0"/>
          <w:sz w:val="20"/>
          <w:szCs w:val="20"/>
        </w:rPr>
        <w:t>Parliament</w:t>
      </w:r>
      <w:proofErr w:type="spellEnd"/>
      <w:r w:rsidRPr="00DF1676">
        <w:rPr>
          <w:rStyle w:val="TextpoznpodarouChar1"/>
          <w:spacing w:val="0"/>
          <w:sz w:val="20"/>
          <w:szCs w:val="20"/>
        </w:rPr>
        <w:t xml:space="preserve"> </w:t>
      </w:r>
      <w:proofErr w:type="spellStart"/>
      <w:r w:rsidRPr="00DF1676">
        <w:rPr>
          <w:rStyle w:val="TextpoznpodarouChar1"/>
          <w:spacing w:val="0"/>
          <w:sz w:val="20"/>
          <w:szCs w:val="20"/>
        </w:rPr>
        <w:t>and</w:t>
      </w:r>
      <w:proofErr w:type="spellEnd"/>
      <w:r w:rsidRPr="00DF1676">
        <w:rPr>
          <w:rStyle w:val="TextpoznpodarouChar1"/>
          <w:spacing w:val="0"/>
          <w:sz w:val="20"/>
          <w:szCs w:val="20"/>
        </w:rPr>
        <w:t xml:space="preserve"> </w:t>
      </w:r>
      <w:proofErr w:type="spellStart"/>
      <w:r w:rsidRPr="00DF1676">
        <w:rPr>
          <w:rStyle w:val="TextpoznpodarouChar1"/>
          <w:spacing w:val="0"/>
          <w:sz w:val="20"/>
          <w:szCs w:val="20"/>
        </w:rPr>
        <w:t>of</w:t>
      </w:r>
      <w:proofErr w:type="spellEnd"/>
      <w:r w:rsidRPr="00DF1676">
        <w:rPr>
          <w:rStyle w:val="TextpoznpodarouChar1"/>
          <w:spacing w:val="0"/>
          <w:sz w:val="20"/>
          <w:szCs w:val="20"/>
        </w:rPr>
        <w:t xml:space="preserve"> </w:t>
      </w:r>
      <w:proofErr w:type="spellStart"/>
      <w:r w:rsidRPr="00DF1676">
        <w:rPr>
          <w:rStyle w:val="TextpoznpodarouChar1"/>
          <w:spacing w:val="0"/>
          <w:sz w:val="20"/>
          <w:szCs w:val="20"/>
        </w:rPr>
        <w:t>the</w:t>
      </w:r>
      <w:proofErr w:type="spellEnd"/>
      <w:r w:rsidRPr="00DF1676">
        <w:rPr>
          <w:rStyle w:val="TextpoznpodarouChar1"/>
          <w:spacing w:val="0"/>
          <w:sz w:val="20"/>
          <w:szCs w:val="20"/>
        </w:rPr>
        <w:t xml:space="preserve"> Council on </w:t>
      </w:r>
      <w:proofErr w:type="spellStart"/>
      <w:r w:rsidRPr="00DF1676">
        <w:rPr>
          <w:rStyle w:val="TextpoznpodarouChar1"/>
          <w:spacing w:val="0"/>
          <w:sz w:val="20"/>
          <w:szCs w:val="20"/>
        </w:rPr>
        <w:t>deposit-guarantee</w:t>
      </w:r>
      <w:proofErr w:type="spellEnd"/>
      <w:r w:rsidRPr="00DF1676">
        <w:rPr>
          <w:rStyle w:val="TextpoznpodarouChar1"/>
          <w:spacing w:val="0"/>
          <w:sz w:val="20"/>
          <w:szCs w:val="20"/>
        </w:rPr>
        <w:t xml:space="preserve"> </w:t>
      </w:r>
      <w:proofErr w:type="spellStart"/>
      <w:r w:rsidRPr="00DF1676">
        <w:rPr>
          <w:rStyle w:val="TextpoznpodarouChar1"/>
          <w:spacing w:val="0"/>
          <w:sz w:val="20"/>
          <w:szCs w:val="20"/>
        </w:rPr>
        <w:t>schemes</w:t>
      </w:r>
      <w:proofErr w:type="spellEnd"/>
      <w:r w:rsidRPr="00DF1676">
        <w:rPr>
          <w:rStyle w:val="TextpoznpodarouChar1"/>
          <w:spacing w:val="0"/>
          <w:sz w:val="20"/>
          <w:szCs w:val="20"/>
        </w:rPr>
        <w:t>.</w:t>
      </w:r>
    </w:p>
    <w:p w:rsidR="009D588C" w:rsidRPr="00DF1676" w:rsidRDefault="009D588C" w:rsidP="003D42E3">
      <w:pPr>
        <w:pStyle w:val="NormaChar"/>
        <w:spacing w:line="240" w:lineRule="auto"/>
        <w:rPr>
          <w:sz w:val="20"/>
          <w:szCs w:val="20"/>
        </w:rPr>
      </w:pPr>
    </w:p>
  </w:footnote>
  <w:footnote w:id="77">
    <w:p w:rsidR="009D588C" w:rsidRPr="00DF1676" w:rsidRDefault="009D588C" w:rsidP="003D42E3">
      <w:pPr>
        <w:pStyle w:val="Norma"/>
        <w:spacing w:line="240" w:lineRule="auto"/>
        <w:rPr>
          <w:sz w:val="20"/>
          <w:szCs w:val="20"/>
        </w:rPr>
      </w:pPr>
      <w:r>
        <w:rPr>
          <w:rStyle w:val="Znakapoznpodarou"/>
        </w:rPr>
        <w:footnoteRef/>
      </w:r>
      <w:r>
        <w:t xml:space="preserve"> </w:t>
      </w:r>
      <w:r w:rsidRPr="00DF1676">
        <w:rPr>
          <w:rStyle w:val="TextpoznpodarouChar1"/>
          <w:iCs/>
          <w:sz w:val="20"/>
          <w:szCs w:val="20"/>
        </w:rPr>
        <w:t>ESTELLA, A</w:t>
      </w:r>
      <w:r w:rsidRPr="00DF1676">
        <w:rPr>
          <w:rStyle w:val="TextpoznpodarouChar1"/>
          <w:i/>
          <w:iCs/>
          <w:sz w:val="20"/>
          <w:szCs w:val="20"/>
        </w:rPr>
        <w:t>.</w:t>
      </w:r>
      <w:r w:rsidRPr="00DF1676">
        <w:rPr>
          <w:rStyle w:val="TextpoznpodarouChar1"/>
          <w:sz w:val="20"/>
          <w:szCs w:val="20"/>
        </w:rPr>
        <w:t xml:space="preserve"> </w:t>
      </w:r>
      <w:r w:rsidRPr="00DF1676">
        <w:rPr>
          <w:rStyle w:val="TextpoznpodarouChar1"/>
          <w:i/>
          <w:sz w:val="20"/>
          <w:szCs w:val="20"/>
        </w:rPr>
        <w:t xml:space="preserve">The EU </w:t>
      </w:r>
      <w:proofErr w:type="spellStart"/>
      <w:r w:rsidRPr="00DF1676">
        <w:rPr>
          <w:rStyle w:val="TextpoznpodarouChar1"/>
          <w:i/>
          <w:sz w:val="20"/>
          <w:szCs w:val="20"/>
        </w:rPr>
        <w:t>Principle</w:t>
      </w:r>
      <w:proofErr w:type="spellEnd"/>
      <w:r w:rsidRPr="00DF1676">
        <w:rPr>
          <w:rStyle w:val="TextpoznpodarouChar1"/>
          <w:i/>
          <w:sz w:val="20"/>
          <w:szCs w:val="20"/>
        </w:rPr>
        <w:t xml:space="preserve"> </w:t>
      </w:r>
      <w:proofErr w:type="spellStart"/>
      <w:r w:rsidRPr="00DF1676">
        <w:rPr>
          <w:rStyle w:val="TextpoznpodarouChar1"/>
          <w:i/>
          <w:sz w:val="20"/>
          <w:szCs w:val="20"/>
        </w:rPr>
        <w:t>of</w:t>
      </w:r>
      <w:proofErr w:type="spellEnd"/>
      <w:r w:rsidRPr="00DF1676">
        <w:rPr>
          <w:rStyle w:val="TextpoznpodarouChar1"/>
          <w:i/>
          <w:sz w:val="20"/>
          <w:szCs w:val="20"/>
        </w:rPr>
        <w:t xml:space="preserve"> </w:t>
      </w:r>
      <w:proofErr w:type="spellStart"/>
      <w:r w:rsidRPr="00DF1676">
        <w:rPr>
          <w:rStyle w:val="TextpoznpodarouChar1"/>
          <w:i/>
          <w:sz w:val="20"/>
          <w:szCs w:val="20"/>
        </w:rPr>
        <w:t>Subsidiarity</w:t>
      </w:r>
      <w:proofErr w:type="spellEnd"/>
      <w:r w:rsidRPr="00DF1676">
        <w:rPr>
          <w:rStyle w:val="TextpoznpodarouChar1"/>
          <w:i/>
          <w:sz w:val="20"/>
          <w:szCs w:val="20"/>
        </w:rPr>
        <w:t xml:space="preserve"> </w:t>
      </w:r>
      <w:proofErr w:type="spellStart"/>
      <w:r w:rsidRPr="00DF1676">
        <w:rPr>
          <w:rStyle w:val="TextpoznpodarouChar1"/>
          <w:i/>
          <w:sz w:val="20"/>
          <w:szCs w:val="20"/>
        </w:rPr>
        <w:t>and</w:t>
      </w:r>
      <w:proofErr w:type="spellEnd"/>
      <w:r w:rsidRPr="00DF1676">
        <w:rPr>
          <w:rStyle w:val="TextpoznpodarouChar1"/>
          <w:i/>
          <w:sz w:val="20"/>
          <w:szCs w:val="20"/>
        </w:rPr>
        <w:t xml:space="preserve"> </w:t>
      </w:r>
      <w:proofErr w:type="spellStart"/>
      <w:r w:rsidRPr="00DF1676">
        <w:rPr>
          <w:rStyle w:val="TextpoznpodarouChar1"/>
          <w:i/>
          <w:sz w:val="20"/>
          <w:szCs w:val="20"/>
        </w:rPr>
        <w:t>Its</w:t>
      </w:r>
      <w:proofErr w:type="spellEnd"/>
      <w:r w:rsidRPr="00DF1676">
        <w:rPr>
          <w:rStyle w:val="TextpoznpodarouChar1"/>
          <w:i/>
          <w:sz w:val="20"/>
          <w:szCs w:val="20"/>
        </w:rPr>
        <w:t xml:space="preserve"> </w:t>
      </w:r>
      <w:proofErr w:type="spellStart"/>
      <w:r w:rsidRPr="00DF1676">
        <w:rPr>
          <w:rStyle w:val="TextpoznpodarouChar1"/>
          <w:i/>
          <w:sz w:val="20"/>
          <w:szCs w:val="20"/>
        </w:rPr>
        <w:t>Critique</w:t>
      </w:r>
      <w:proofErr w:type="spellEnd"/>
      <w:r w:rsidRPr="00DF1676">
        <w:rPr>
          <w:rStyle w:val="TextpoznpodarouChar1"/>
          <w:sz w:val="20"/>
          <w:szCs w:val="20"/>
        </w:rPr>
        <w:t>. Oxford: Oxford University Press, 2003, s. 150.</w:t>
      </w:r>
    </w:p>
  </w:footnote>
  <w:footnote w:id="78">
    <w:p w:rsidR="009D588C" w:rsidRPr="00DF1676" w:rsidRDefault="009D588C" w:rsidP="00D63AB2">
      <w:pPr>
        <w:pStyle w:val="Textpoznpodarou"/>
        <w:spacing w:line="240" w:lineRule="auto"/>
      </w:pPr>
      <w:r w:rsidRPr="00DF1676">
        <w:rPr>
          <w:rStyle w:val="Znakapoznpodarou"/>
        </w:rPr>
        <w:footnoteRef/>
      </w:r>
      <w:r w:rsidRPr="00DF1676">
        <w:t xml:space="preserve"> TLAMYCHA, Jan. Soudní přezkoumatelnost principu subsidiarity v EU. In: GEORGIEV, Jiří. Princip subsidiarity v právní teorii a praxi. Praha: CEVRO Institut, o.p.s., 2007, s. 91-105. editor Jiří </w:t>
      </w:r>
      <w:proofErr w:type="spellStart"/>
      <w:r w:rsidRPr="00DF1676">
        <w:t>Georgiev</w:t>
      </w:r>
      <w:proofErr w:type="spellEnd"/>
      <w:r w:rsidRPr="00DF1676">
        <w:t>. ISBN 978-80-87125-01-4.</w:t>
      </w:r>
    </w:p>
  </w:footnote>
  <w:footnote w:id="79">
    <w:p w:rsidR="009D588C" w:rsidRPr="00DF1676" w:rsidRDefault="009D588C" w:rsidP="00373019">
      <w:pPr>
        <w:pStyle w:val="Textpoznpodarou"/>
        <w:spacing w:line="240" w:lineRule="auto"/>
      </w:pPr>
      <w:r w:rsidRPr="00DF1676">
        <w:rPr>
          <w:rStyle w:val="Znakapoznpodarou"/>
        </w:rPr>
        <w:footnoteRef/>
      </w:r>
      <w:r w:rsidRPr="00DF1676">
        <w:t xml:space="preserve"> </w:t>
      </w:r>
      <w:proofErr w:type="spellStart"/>
      <w:r w:rsidRPr="00DF1676">
        <w:t>Ibidem</w:t>
      </w:r>
      <w:proofErr w:type="spellEnd"/>
      <w:r w:rsidRPr="00DF1676">
        <w:t>.</w:t>
      </w:r>
    </w:p>
  </w:footnote>
  <w:footnote w:id="80">
    <w:p w:rsidR="009D588C" w:rsidRPr="00DF1676" w:rsidRDefault="009D588C" w:rsidP="00373019">
      <w:pPr>
        <w:pStyle w:val="Textpoznpodarou"/>
        <w:spacing w:line="240" w:lineRule="auto"/>
      </w:pPr>
      <w:r w:rsidRPr="00DF1676">
        <w:rPr>
          <w:rStyle w:val="Znakapoznpodarou"/>
        </w:rPr>
        <w:footnoteRef/>
      </w:r>
      <w:r w:rsidRPr="00DF1676">
        <w:t xml:space="preserve"> </w:t>
      </w:r>
      <w:r>
        <w:t xml:space="preserve">Soudní dvůr: Rozsudek ze dne 13. května 1997, </w:t>
      </w:r>
      <w:proofErr w:type="spellStart"/>
      <w:r w:rsidRPr="00DF1676">
        <w:t>Federal</w:t>
      </w:r>
      <w:proofErr w:type="spellEnd"/>
      <w:r w:rsidRPr="00DF1676">
        <w:t xml:space="preserve"> </w:t>
      </w:r>
      <w:proofErr w:type="spellStart"/>
      <w:r w:rsidRPr="00DF1676">
        <w:t>Republic</w:t>
      </w:r>
      <w:proofErr w:type="spellEnd"/>
      <w:r w:rsidRPr="00DF1676">
        <w:t xml:space="preserve"> </w:t>
      </w:r>
      <w:proofErr w:type="spellStart"/>
      <w:r w:rsidRPr="00DF1676">
        <w:t>of</w:t>
      </w:r>
      <w:proofErr w:type="spellEnd"/>
      <w:r w:rsidRPr="00DF1676">
        <w:t xml:space="preserve"> </w:t>
      </w:r>
      <w:proofErr w:type="spellStart"/>
      <w:r w:rsidRPr="00DF1676">
        <w:t>Germany</w:t>
      </w:r>
      <w:proofErr w:type="spellEnd"/>
      <w:r w:rsidRPr="00DF1676">
        <w:t xml:space="preserve"> v </w:t>
      </w:r>
      <w:proofErr w:type="spellStart"/>
      <w:r w:rsidRPr="00DF1676">
        <w:t>European</w:t>
      </w:r>
      <w:proofErr w:type="spellEnd"/>
      <w:r w:rsidRPr="00DF1676">
        <w:t xml:space="preserve"> </w:t>
      </w:r>
      <w:proofErr w:type="spellStart"/>
      <w:r w:rsidRPr="00DF1676">
        <w:t>Parliament</w:t>
      </w:r>
      <w:proofErr w:type="spellEnd"/>
      <w:r w:rsidRPr="00DF1676">
        <w:t xml:space="preserve"> </w:t>
      </w:r>
      <w:proofErr w:type="spellStart"/>
      <w:r w:rsidRPr="00DF1676">
        <w:t>and</w:t>
      </w:r>
      <w:proofErr w:type="spellEnd"/>
      <w:r w:rsidRPr="00DF1676">
        <w:t xml:space="preserve"> </w:t>
      </w:r>
      <w:proofErr w:type="spellStart"/>
      <w:r w:rsidRPr="00DF1676">
        <w:t>Council</w:t>
      </w:r>
      <w:proofErr w:type="spellEnd"/>
      <w:r w:rsidRPr="00DF1676">
        <w:t xml:space="preserve"> </w:t>
      </w:r>
      <w:proofErr w:type="spellStart"/>
      <w:r w:rsidRPr="00DF1676">
        <w:t>of</w:t>
      </w:r>
      <w:proofErr w:type="spellEnd"/>
      <w:r w:rsidRPr="00DF1676">
        <w:t xml:space="preserve"> </w:t>
      </w:r>
      <w:proofErr w:type="spellStart"/>
      <w:r w:rsidRPr="00DF1676">
        <w:t>the</w:t>
      </w:r>
      <w:proofErr w:type="spellEnd"/>
      <w:r w:rsidRPr="00DF1676">
        <w:t xml:space="preserve"> EU.</w:t>
      </w:r>
      <w:r w:rsidRPr="00DF1676">
        <w:rPr>
          <w:rStyle w:val="TextpoznpodarouChar1"/>
        </w:rPr>
        <w:t>C-233/94, CELEX 61994J0233</w:t>
      </w:r>
    </w:p>
  </w:footnote>
  <w:footnote w:id="81">
    <w:p w:rsidR="009D588C" w:rsidRPr="00DF1676" w:rsidRDefault="009D588C" w:rsidP="00373019">
      <w:pPr>
        <w:pStyle w:val="Textpoznpodarou"/>
        <w:spacing w:line="240" w:lineRule="auto"/>
      </w:pPr>
      <w:r w:rsidRPr="00DF1676">
        <w:rPr>
          <w:rStyle w:val="Znakapoznpodarou"/>
        </w:rPr>
        <w:footnoteRef/>
      </w:r>
      <w:r w:rsidRPr="00DF1676">
        <w:t xml:space="preserve"> </w:t>
      </w:r>
      <w:proofErr w:type="spellStart"/>
      <w:proofErr w:type="gramStart"/>
      <w:r w:rsidRPr="00DF1676">
        <w:t>Ibidem</w:t>
      </w:r>
      <w:proofErr w:type="spellEnd"/>
      <w:r w:rsidRPr="00DF1676">
        <w:t>..</w:t>
      </w:r>
      <w:proofErr w:type="gramEnd"/>
    </w:p>
  </w:footnote>
  <w:footnote w:id="82">
    <w:p w:rsidR="009D588C" w:rsidRPr="00DF1676" w:rsidRDefault="009D588C" w:rsidP="00373019">
      <w:pPr>
        <w:pStyle w:val="Textpoznpodarou"/>
        <w:spacing w:line="240" w:lineRule="auto"/>
      </w:pPr>
      <w:r w:rsidRPr="00DF1676">
        <w:rPr>
          <w:rStyle w:val="Znakapoznpodarou"/>
        </w:rPr>
        <w:footnoteRef/>
      </w:r>
      <w:r w:rsidRPr="00DF1676">
        <w:t xml:space="preserve"> </w:t>
      </w:r>
      <w:proofErr w:type="spellStart"/>
      <w:r w:rsidRPr="00DF1676">
        <w:t>Ibidem</w:t>
      </w:r>
      <w:proofErr w:type="spellEnd"/>
      <w:r w:rsidRPr="00DF1676">
        <w:t>.</w:t>
      </w:r>
    </w:p>
  </w:footnote>
  <w:footnote w:id="83">
    <w:p w:rsidR="009D588C" w:rsidRPr="00DF1676" w:rsidRDefault="009D588C" w:rsidP="00373019">
      <w:pPr>
        <w:pStyle w:val="Textpoznpodarou"/>
        <w:spacing w:line="240" w:lineRule="auto"/>
      </w:pPr>
      <w:r w:rsidRPr="00DF1676">
        <w:rPr>
          <w:rStyle w:val="Znakapoznpodarou"/>
        </w:rPr>
        <w:footnoteRef/>
      </w:r>
      <w:r>
        <w:t xml:space="preserve"> </w:t>
      </w:r>
      <w:r w:rsidRPr="00DF1676">
        <w:t xml:space="preserve">BŘICHÁČEK, Tomáš. Přístup Evropského soudního dvora k principu subsidiarity. </w:t>
      </w:r>
      <w:r w:rsidRPr="00DF1676">
        <w:rPr>
          <w:i/>
          <w:iCs/>
        </w:rPr>
        <w:t>Právník</w:t>
      </w:r>
      <w:r w:rsidRPr="00DF1676">
        <w:t xml:space="preserve">. 2008, </w:t>
      </w:r>
      <w:proofErr w:type="spellStart"/>
      <w:r w:rsidRPr="00DF1676">
        <w:t>roč</w:t>
      </w:r>
      <w:proofErr w:type="spellEnd"/>
      <w:r w:rsidRPr="00DF1676">
        <w:t>. 2008, č. 2.</w:t>
      </w:r>
    </w:p>
  </w:footnote>
  <w:footnote w:id="84">
    <w:p w:rsidR="009D588C" w:rsidRPr="00DF1676" w:rsidRDefault="009D588C" w:rsidP="00373019">
      <w:pPr>
        <w:pStyle w:val="Textpoznpodarou"/>
        <w:spacing w:line="240" w:lineRule="auto"/>
      </w:pPr>
      <w:r w:rsidRPr="00DF1676">
        <w:rPr>
          <w:rStyle w:val="Znakapoznpodarou"/>
        </w:rPr>
        <w:footnoteRef/>
      </w:r>
      <w:r>
        <w:t xml:space="preserve"> Soudní dvůr: Rozsudek ze dne 5. října 2000,</w:t>
      </w:r>
      <w:r w:rsidRPr="00DF1676">
        <w:t xml:space="preserve"> </w:t>
      </w:r>
      <w:proofErr w:type="spellStart"/>
      <w:r w:rsidRPr="00DF1676">
        <w:t>Federal</w:t>
      </w:r>
      <w:proofErr w:type="spellEnd"/>
      <w:r w:rsidRPr="00DF1676">
        <w:t xml:space="preserve"> </w:t>
      </w:r>
      <w:proofErr w:type="spellStart"/>
      <w:r w:rsidRPr="00DF1676">
        <w:t>Republic</w:t>
      </w:r>
      <w:proofErr w:type="spellEnd"/>
      <w:r w:rsidRPr="00DF1676">
        <w:t xml:space="preserve"> </w:t>
      </w:r>
      <w:proofErr w:type="spellStart"/>
      <w:r w:rsidRPr="00DF1676">
        <w:t>of</w:t>
      </w:r>
      <w:proofErr w:type="spellEnd"/>
      <w:r w:rsidRPr="00DF1676">
        <w:t xml:space="preserve"> </w:t>
      </w:r>
      <w:proofErr w:type="spellStart"/>
      <w:r w:rsidRPr="00DF1676">
        <w:t>Germany</w:t>
      </w:r>
      <w:proofErr w:type="spellEnd"/>
      <w:r w:rsidRPr="00DF1676">
        <w:t xml:space="preserve"> v </w:t>
      </w:r>
      <w:proofErr w:type="spellStart"/>
      <w:r w:rsidRPr="00DF1676">
        <w:t>European</w:t>
      </w:r>
      <w:proofErr w:type="spellEnd"/>
      <w:r w:rsidRPr="00DF1676">
        <w:t xml:space="preserve"> </w:t>
      </w:r>
      <w:proofErr w:type="spellStart"/>
      <w:r w:rsidRPr="00DF1676">
        <w:t>Parliament</w:t>
      </w:r>
      <w:proofErr w:type="spellEnd"/>
      <w:r w:rsidRPr="00DF1676">
        <w:t xml:space="preserve"> </w:t>
      </w:r>
      <w:proofErr w:type="spellStart"/>
      <w:r w:rsidRPr="00DF1676">
        <w:t>and</w:t>
      </w:r>
      <w:proofErr w:type="spellEnd"/>
      <w:r w:rsidRPr="00DF1676">
        <w:t xml:space="preserve"> </w:t>
      </w:r>
      <w:proofErr w:type="spellStart"/>
      <w:r w:rsidRPr="00DF1676">
        <w:t>Council</w:t>
      </w:r>
      <w:proofErr w:type="spellEnd"/>
      <w:r w:rsidRPr="00DF1676">
        <w:t xml:space="preserve"> </w:t>
      </w:r>
      <w:proofErr w:type="spellStart"/>
      <w:r w:rsidRPr="00DF1676">
        <w:t>of</w:t>
      </w:r>
      <w:proofErr w:type="spellEnd"/>
      <w:r w:rsidRPr="00DF1676">
        <w:t xml:space="preserve"> </w:t>
      </w:r>
      <w:proofErr w:type="spellStart"/>
      <w:r w:rsidRPr="00DF1676">
        <w:t>the</w:t>
      </w:r>
      <w:proofErr w:type="spellEnd"/>
      <w:r w:rsidRPr="00DF1676">
        <w:t xml:space="preserve"> EU C-376/98. CELEX 61998CJ0376</w:t>
      </w:r>
    </w:p>
  </w:footnote>
  <w:footnote w:id="85">
    <w:p w:rsidR="009D588C" w:rsidRPr="00DF1676" w:rsidRDefault="009D588C" w:rsidP="00373019">
      <w:pPr>
        <w:pStyle w:val="Textpoznpodarou"/>
        <w:spacing w:line="240" w:lineRule="auto"/>
      </w:pPr>
      <w:r w:rsidRPr="00DF1676">
        <w:rPr>
          <w:rStyle w:val="Znakapoznpodarou"/>
        </w:rPr>
        <w:footnoteRef/>
      </w:r>
      <w:r w:rsidRPr="00DF1676">
        <w:t xml:space="preserve"> </w:t>
      </w:r>
      <w:proofErr w:type="spellStart"/>
      <w:r w:rsidRPr="00DF1676">
        <w:t>Directive</w:t>
      </w:r>
      <w:proofErr w:type="spellEnd"/>
      <w:r w:rsidRPr="00DF1676">
        <w:t xml:space="preserve"> 98/43 </w:t>
      </w:r>
      <w:proofErr w:type="spellStart"/>
      <w:r w:rsidRPr="00DF1676">
        <w:t>of</w:t>
      </w:r>
      <w:proofErr w:type="spellEnd"/>
      <w:r w:rsidRPr="00DF1676">
        <w:t xml:space="preserve"> </w:t>
      </w:r>
      <w:proofErr w:type="spellStart"/>
      <w:r w:rsidRPr="00DF1676">
        <w:t>the</w:t>
      </w:r>
      <w:proofErr w:type="spellEnd"/>
      <w:r w:rsidRPr="00DF1676">
        <w:t xml:space="preserve"> </w:t>
      </w:r>
      <w:proofErr w:type="spellStart"/>
      <w:r w:rsidRPr="00DF1676">
        <w:t>European</w:t>
      </w:r>
      <w:proofErr w:type="spellEnd"/>
      <w:r w:rsidRPr="00DF1676">
        <w:t xml:space="preserve"> </w:t>
      </w:r>
      <w:proofErr w:type="spellStart"/>
      <w:r w:rsidRPr="00DF1676">
        <w:t>Parliament</w:t>
      </w:r>
      <w:proofErr w:type="spellEnd"/>
      <w:r w:rsidRPr="00DF1676">
        <w:t xml:space="preserve"> </w:t>
      </w:r>
      <w:proofErr w:type="spellStart"/>
      <w:r w:rsidRPr="00DF1676">
        <w:t>and</w:t>
      </w:r>
      <w:proofErr w:type="spellEnd"/>
      <w:r w:rsidRPr="00DF1676">
        <w:t xml:space="preserve"> </w:t>
      </w:r>
      <w:proofErr w:type="spellStart"/>
      <w:r w:rsidRPr="00DF1676">
        <w:t>of</w:t>
      </w:r>
      <w:proofErr w:type="spellEnd"/>
      <w:r w:rsidRPr="00DF1676">
        <w:t xml:space="preserve"> </w:t>
      </w:r>
      <w:proofErr w:type="spellStart"/>
      <w:r w:rsidRPr="00DF1676">
        <w:t>the</w:t>
      </w:r>
      <w:proofErr w:type="spellEnd"/>
      <w:r w:rsidRPr="00DF1676">
        <w:t xml:space="preserve"> </w:t>
      </w:r>
      <w:proofErr w:type="spellStart"/>
      <w:r w:rsidRPr="00DF1676">
        <w:t>Council</w:t>
      </w:r>
      <w:proofErr w:type="spellEnd"/>
      <w:r w:rsidRPr="00DF1676">
        <w:t xml:space="preserve"> on </w:t>
      </w:r>
      <w:proofErr w:type="spellStart"/>
      <w:r w:rsidRPr="00DF1676">
        <w:t>the</w:t>
      </w:r>
      <w:proofErr w:type="spellEnd"/>
      <w:r w:rsidRPr="00DF1676">
        <w:t xml:space="preserve"> </w:t>
      </w:r>
      <w:proofErr w:type="spellStart"/>
      <w:r w:rsidRPr="00DF1676">
        <w:t>approximation</w:t>
      </w:r>
      <w:proofErr w:type="spellEnd"/>
      <w:r w:rsidRPr="00DF1676">
        <w:t xml:space="preserve"> </w:t>
      </w:r>
      <w:proofErr w:type="spellStart"/>
      <w:r w:rsidRPr="00DF1676">
        <w:t>of</w:t>
      </w:r>
      <w:proofErr w:type="spellEnd"/>
      <w:r w:rsidRPr="00DF1676">
        <w:t xml:space="preserve"> </w:t>
      </w:r>
      <w:proofErr w:type="spellStart"/>
      <w:r w:rsidRPr="00DF1676">
        <w:t>the</w:t>
      </w:r>
      <w:proofErr w:type="spellEnd"/>
      <w:r w:rsidRPr="00DF1676">
        <w:t xml:space="preserve"> </w:t>
      </w:r>
      <w:proofErr w:type="spellStart"/>
      <w:r w:rsidRPr="00DF1676">
        <w:t>laws</w:t>
      </w:r>
      <w:proofErr w:type="spellEnd"/>
      <w:r w:rsidRPr="00DF1676">
        <w:t xml:space="preserve">, </w:t>
      </w:r>
      <w:proofErr w:type="spellStart"/>
      <w:r w:rsidRPr="00DF1676">
        <w:t>regulations</w:t>
      </w:r>
      <w:proofErr w:type="spellEnd"/>
      <w:r w:rsidRPr="00DF1676">
        <w:t xml:space="preserve"> </w:t>
      </w:r>
      <w:proofErr w:type="spellStart"/>
      <w:r w:rsidRPr="00DF1676">
        <w:t>and</w:t>
      </w:r>
      <w:proofErr w:type="spellEnd"/>
      <w:r w:rsidRPr="00DF1676">
        <w:t xml:space="preserve"> </w:t>
      </w:r>
      <w:proofErr w:type="spellStart"/>
      <w:r w:rsidRPr="00DF1676">
        <w:t>administrative</w:t>
      </w:r>
      <w:proofErr w:type="spellEnd"/>
      <w:r w:rsidRPr="00DF1676">
        <w:t xml:space="preserve"> </w:t>
      </w:r>
      <w:proofErr w:type="spellStart"/>
      <w:r w:rsidRPr="00DF1676">
        <w:t>provisions</w:t>
      </w:r>
      <w:proofErr w:type="spellEnd"/>
      <w:r w:rsidRPr="00DF1676">
        <w:t xml:space="preserve"> </w:t>
      </w:r>
      <w:proofErr w:type="spellStart"/>
      <w:r w:rsidRPr="00DF1676">
        <w:t>of</w:t>
      </w:r>
      <w:proofErr w:type="spellEnd"/>
      <w:r w:rsidRPr="00DF1676">
        <w:t xml:space="preserve"> </w:t>
      </w:r>
      <w:proofErr w:type="spellStart"/>
      <w:r w:rsidRPr="00DF1676">
        <w:t>the</w:t>
      </w:r>
      <w:proofErr w:type="spellEnd"/>
      <w:r w:rsidRPr="00DF1676">
        <w:t xml:space="preserve"> </w:t>
      </w:r>
      <w:proofErr w:type="spellStart"/>
      <w:r w:rsidRPr="00DF1676">
        <w:t>Member</w:t>
      </w:r>
      <w:proofErr w:type="spellEnd"/>
      <w:r w:rsidRPr="00DF1676">
        <w:t xml:space="preserve"> </w:t>
      </w:r>
      <w:proofErr w:type="spellStart"/>
      <w:r w:rsidRPr="00DF1676">
        <w:t>States</w:t>
      </w:r>
      <w:proofErr w:type="spellEnd"/>
      <w:r w:rsidRPr="00DF1676">
        <w:t xml:space="preserve"> </w:t>
      </w:r>
      <w:proofErr w:type="spellStart"/>
      <w:r w:rsidRPr="00DF1676">
        <w:t>relating</w:t>
      </w:r>
      <w:proofErr w:type="spellEnd"/>
      <w:r w:rsidRPr="00DF1676">
        <w:t xml:space="preserve"> to </w:t>
      </w:r>
      <w:proofErr w:type="spellStart"/>
      <w:r w:rsidRPr="00DF1676">
        <w:t>the</w:t>
      </w:r>
      <w:proofErr w:type="spellEnd"/>
      <w:r w:rsidRPr="00DF1676">
        <w:t xml:space="preserve"> </w:t>
      </w:r>
      <w:proofErr w:type="spellStart"/>
      <w:r w:rsidRPr="00DF1676">
        <w:t>advertising</w:t>
      </w:r>
      <w:proofErr w:type="spellEnd"/>
      <w:r w:rsidRPr="00DF1676">
        <w:t xml:space="preserve"> </w:t>
      </w:r>
      <w:proofErr w:type="spellStart"/>
      <w:r w:rsidRPr="00DF1676">
        <w:t>and</w:t>
      </w:r>
      <w:proofErr w:type="spellEnd"/>
      <w:r w:rsidRPr="00DF1676">
        <w:t xml:space="preserve"> </w:t>
      </w:r>
      <w:proofErr w:type="spellStart"/>
      <w:r w:rsidRPr="00DF1676">
        <w:t>sponsorship</w:t>
      </w:r>
      <w:proofErr w:type="spellEnd"/>
      <w:r w:rsidRPr="00DF1676">
        <w:t xml:space="preserve"> </w:t>
      </w:r>
      <w:proofErr w:type="spellStart"/>
      <w:r w:rsidRPr="00DF1676">
        <w:t>of</w:t>
      </w:r>
      <w:proofErr w:type="spellEnd"/>
      <w:r w:rsidRPr="00DF1676">
        <w:t xml:space="preserve"> </w:t>
      </w:r>
      <w:proofErr w:type="spellStart"/>
      <w:r w:rsidRPr="00DF1676">
        <w:t>tobacco</w:t>
      </w:r>
      <w:proofErr w:type="spellEnd"/>
      <w:r w:rsidRPr="00DF1676">
        <w:t xml:space="preserve"> </w:t>
      </w:r>
      <w:proofErr w:type="spellStart"/>
      <w:r w:rsidRPr="00DF1676">
        <w:t>products</w:t>
      </w:r>
      <w:proofErr w:type="spellEnd"/>
      <w:r w:rsidRPr="00DF1676">
        <w:t>.</w:t>
      </w:r>
    </w:p>
  </w:footnote>
  <w:footnote w:id="86">
    <w:p w:rsidR="009D588C" w:rsidRPr="00B36BA9" w:rsidRDefault="009D588C" w:rsidP="00690FC0">
      <w:pPr>
        <w:pStyle w:val="Textpoznpodarou"/>
        <w:spacing w:line="240" w:lineRule="auto"/>
      </w:pPr>
      <w:r w:rsidRPr="00B36BA9">
        <w:rPr>
          <w:rStyle w:val="Znakapoznpodarou"/>
          <w:spacing w:val="24"/>
        </w:rPr>
        <w:footnoteRef/>
      </w:r>
      <w:r w:rsidRPr="00B36BA9">
        <w:t xml:space="preserve"> </w:t>
      </w:r>
      <w:r>
        <w:t xml:space="preserve">Soudní dvůr: Rozsudek ze dne 5. října 2000, </w:t>
      </w:r>
      <w:proofErr w:type="spellStart"/>
      <w:r w:rsidRPr="00B36BA9">
        <w:t>The</w:t>
      </w:r>
      <w:proofErr w:type="spellEnd"/>
      <w:r w:rsidRPr="00B36BA9">
        <w:t xml:space="preserve"> </w:t>
      </w:r>
      <w:proofErr w:type="spellStart"/>
      <w:r w:rsidRPr="00B36BA9">
        <w:t>Queen</w:t>
      </w:r>
      <w:proofErr w:type="spellEnd"/>
      <w:r w:rsidRPr="00B36BA9">
        <w:t xml:space="preserve"> proti </w:t>
      </w:r>
      <w:proofErr w:type="spellStart"/>
      <w:r w:rsidRPr="00B36BA9">
        <w:t>Secretary</w:t>
      </w:r>
      <w:proofErr w:type="spellEnd"/>
      <w:r w:rsidRPr="00B36BA9">
        <w:t xml:space="preserve"> </w:t>
      </w:r>
      <w:proofErr w:type="spellStart"/>
      <w:r w:rsidRPr="00B36BA9">
        <w:t>of</w:t>
      </w:r>
      <w:proofErr w:type="spellEnd"/>
      <w:r w:rsidRPr="00B36BA9">
        <w:t xml:space="preserve"> </w:t>
      </w:r>
      <w:proofErr w:type="spellStart"/>
      <w:proofErr w:type="gramStart"/>
      <w:r w:rsidRPr="00B36BA9">
        <w:t>State</w:t>
      </w:r>
      <w:proofErr w:type="spellEnd"/>
      <w:proofErr w:type="gramEnd"/>
      <w:r w:rsidRPr="00B36BA9">
        <w:t xml:space="preserve"> </w:t>
      </w:r>
      <w:proofErr w:type="spellStart"/>
      <w:r w:rsidRPr="00B36BA9">
        <w:t>for</w:t>
      </w:r>
      <w:proofErr w:type="spellEnd"/>
      <w:r w:rsidRPr="00B36BA9">
        <w:t xml:space="preserve"> </w:t>
      </w:r>
      <w:proofErr w:type="spellStart"/>
      <w:r w:rsidRPr="00B36BA9">
        <w:t>Health</w:t>
      </w:r>
      <w:proofErr w:type="spellEnd"/>
      <w:r w:rsidRPr="00B36BA9">
        <w:t xml:space="preserve"> a dalším, ex parte </w:t>
      </w:r>
      <w:proofErr w:type="spellStart"/>
      <w:r w:rsidRPr="00B36BA9">
        <w:t>Imperial</w:t>
      </w:r>
      <w:proofErr w:type="spellEnd"/>
      <w:r w:rsidRPr="00B36BA9">
        <w:t xml:space="preserve"> </w:t>
      </w:r>
      <w:proofErr w:type="spellStart"/>
      <w:r w:rsidRPr="00B36BA9">
        <w:t>Tobacco</w:t>
      </w:r>
      <w:proofErr w:type="spellEnd"/>
      <w:r w:rsidRPr="00B36BA9">
        <w:t xml:space="preserve"> </w:t>
      </w:r>
      <w:proofErr w:type="spellStart"/>
      <w:r w:rsidRPr="00B36BA9">
        <w:t>Ltd</w:t>
      </w:r>
      <w:proofErr w:type="spellEnd"/>
      <w:r w:rsidRPr="00B36BA9">
        <w:t xml:space="preserve"> a dalších. C-74/99, CELEX 61999J0074</w:t>
      </w:r>
    </w:p>
  </w:footnote>
  <w:footnote w:id="87">
    <w:p w:rsidR="009D588C" w:rsidRPr="00B36BA9" w:rsidRDefault="009D588C" w:rsidP="00690FC0">
      <w:pPr>
        <w:pStyle w:val="Textpoznpodarou"/>
        <w:spacing w:line="240" w:lineRule="auto"/>
      </w:pPr>
      <w:r w:rsidRPr="00B36BA9">
        <w:rPr>
          <w:rStyle w:val="Znakapoznpodarou"/>
        </w:rPr>
        <w:footnoteRef/>
      </w:r>
      <w:r w:rsidRPr="00B36BA9">
        <w:t xml:space="preserve"> </w:t>
      </w:r>
      <w:r w:rsidRPr="00B36BA9">
        <w:rPr>
          <w:rStyle w:val="TextpoznpodarouChar1"/>
          <w:iCs/>
        </w:rPr>
        <w:t>ESTELLA, A</w:t>
      </w:r>
      <w:r w:rsidRPr="00B36BA9">
        <w:rPr>
          <w:rStyle w:val="TextpoznpodarouChar1"/>
          <w:i/>
          <w:iCs/>
        </w:rPr>
        <w:t>.</w:t>
      </w:r>
      <w:r w:rsidRPr="00B36BA9">
        <w:rPr>
          <w:rStyle w:val="TextpoznpodarouChar1"/>
        </w:rPr>
        <w:t xml:space="preserve"> </w:t>
      </w:r>
      <w:r w:rsidRPr="00B36BA9">
        <w:rPr>
          <w:rStyle w:val="TextpoznpodarouChar1"/>
          <w:i/>
        </w:rPr>
        <w:t xml:space="preserve">The EU </w:t>
      </w:r>
      <w:proofErr w:type="spellStart"/>
      <w:r w:rsidRPr="00B36BA9">
        <w:rPr>
          <w:rStyle w:val="TextpoznpodarouChar1"/>
          <w:i/>
        </w:rPr>
        <w:t>Principle</w:t>
      </w:r>
      <w:proofErr w:type="spellEnd"/>
      <w:r w:rsidRPr="00B36BA9">
        <w:rPr>
          <w:rStyle w:val="TextpoznpodarouChar1"/>
          <w:i/>
        </w:rPr>
        <w:t xml:space="preserve"> </w:t>
      </w:r>
      <w:proofErr w:type="spellStart"/>
      <w:r w:rsidRPr="00B36BA9">
        <w:rPr>
          <w:rStyle w:val="TextpoznpodarouChar1"/>
          <w:i/>
        </w:rPr>
        <w:t>of</w:t>
      </w:r>
      <w:proofErr w:type="spellEnd"/>
      <w:r w:rsidRPr="00B36BA9">
        <w:rPr>
          <w:rStyle w:val="TextpoznpodarouChar1"/>
          <w:i/>
        </w:rPr>
        <w:t xml:space="preserve"> </w:t>
      </w:r>
      <w:proofErr w:type="spellStart"/>
      <w:r w:rsidRPr="00B36BA9">
        <w:rPr>
          <w:rStyle w:val="TextpoznpodarouChar1"/>
          <w:i/>
        </w:rPr>
        <w:t>Subsidiarity</w:t>
      </w:r>
      <w:proofErr w:type="spellEnd"/>
      <w:r w:rsidRPr="00B36BA9">
        <w:rPr>
          <w:rStyle w:val="TextpoznpodarouChar1"/>
          <w:i/>
        </w:rPr>
        <w:t xml:space="preserve"> </w:t>
      </w:r>
      <w:proofErr w:type="spellStart"/>
      <w:r w:rsidRPr="00B36BA9">
        <w:rPr>
          <w:rStyle w:val="TextpoznpodarouChar1"/>
          <w:i/>
        </w:rPr>
        <w:t>and</w:t>
      </w:r>
      <w:proofErr w:type="spellEnd"/>
      <w:r w:rsidRPr="00B36BA9">
        <w:rPr>
          <w:rStyle w:val="TextpoznpodarouChar1"/>
          <w:i/>
        </w:rPr>
        <w:t xml:space="preserve"> </w:t>
      </w:r>
      <w:proofErr w:type="spellStart"/>
      <w:r w:rsidRPr="00B36BA9">
        <w:rPr>
          <w:rStyle w:val="TextpoznpodarouChar1"/>
          <w:i/>
        </w:rPr>
        <w:t>Its</w:t>
      </w:r>
      <w:proofErr w:type="spellEnd"/>
      <w:r w:rsidRPr="00B36BA9">
        <w:rPr>
          <w:rStyle w:val="TextpoznpodarouChar1"/>
          <w:i/>
        </w:rPr>
        <w:t xml:space="preserve"> </w:t>
      </w:r>
      <w:proofErr w:type="spellStart"/>
      <w:r w:rsidRPr="00B36BA9">
        <w:rPr>
          <w:rStyle w:val="TextpoznpodarouChar1"/>
          <w:i/>
        </w:rPr>
        <w:t>Critique</w:t>
      </w:r>
      <w:proofErr w:type="spellEnd"/>
      <w:r w:rsidRPr="00B36BA9">
        <w:rPr>
          <w:rStyle w:val="TextpoznpodarouChar1"/>
        </w:rPr>
        <w:t>. Oxford: Oxford University Press, 2003, s. 150.</w:t>
      </w:r>
    </w:p>
  </w:footnote>
  <w:footnote w:id="88">
    <w:p w:rsidR="009D588C" w:rsidRPr="00B36BA9" w:rsidRDefault="009D588C" w:rsidP="00690FC0">
      <w:pPr>
        <w:pStyle w:val="Textpoznpodarou"/>
        <w:spacing w:line="240" w:lineRule="auto"/>
      </w:pPr>
      <w:r w:rsidRPr="00B36BA9">
        <w:rPr>
          <w:rStyle w:val="Znakapoznpodarou"/>
          <w:spacing w:val="24"/>
        </w:rPr>
        <w:footnoteRef/>
      </w:r>
      <w:r w:rsidRPr="00B36BA9">
        <w:t xml:space="preserve"> </w:t>
      </w:r>
      <w:proofErr w:type="spellStart"/>
      <w:r w:rsidRPr="00B36BA9">
        <w:t>Kingdom</w:t>
      </w:r>
      <w:proofErr w:type="spellEnd"/>
      <w:r w:rsidRPr="00B36BA9">
        <w:t xml:space="preserve"> </w:t>
      </w:r>
      <w:proofErr w:type="spellStart"/>
      <w:r w:rsidRPr="00B36BA9">
        <w:t>of</w:t>
      </w:r>
      <w:proofErr w:type="spellEnd"/>
      <w:r w:rsidRPr="00B36BA9">
        <w:t xml:space="preserve"> </w:t>
      </w:r>
      <w:proofErr w:type="spellStart"/>
      <w:r w:rsidRPr="00B36BA9">
        <w:t>the</w:t>
      </w:r>
      <w:proofErr w:type="spellEnd"/>
      <w:r w:rsidRPr="00B36BA9">
        <w:t xml:space="preserve"> </w:t>
      </w:r>
      <w:proofErr w:type="spellStart"/>
      <w:r w:rsidRPr="00B36BA9">
        <w:t>Netherlands</w:t>
      </w:r>
      <w:proofErr w:type="spellEnd"/>
      <w:r w:rsidRPr="00B36BA9">
        <w:t xml:space="preserve"> v EP </w:t>
      </w:r>
      <w:proofErr w:type="spellStart"/>
      <w:r w:rsidRPr="00B36BA9">
        <w:t>and</w:t>
      </w:r>
      <w:proofErr w:type="spellEnd"/>
      <w:r w:rsidRPr="00B36BA9">
        <w:t xml:space="preserve"> </w:t>
      </w:r>
      <w:proofErr w:type="spellStart"/>
      <w:r w:rsidRPr="00B36BA9">
        <w:t>Council</w:t>
      </w:r>
      <w:proofErr w:type="spellEnd"/>
      <w:r w:rsidRPr="00B36BA9">
        <w:t xml:space="preserve"> </w:t>
      </w:r>
      <w:proofErr w:type="spellStart"/>
      <w:r w:rsidRPr="00B36BA9">
        <w:t>of</w:t>
      </w:r>
      <w:proofErr w:type="spellEnd"/>
      <w:r w:rsidRPr="00B36BA9">
        <w:t xml:space="preserve"> </w:t>
      </w:r>
      <w:proofErr w:type="spellStart"/>
      <w:r w:rsidRPr="00B36BA9">
        <w:t>the</w:t>
      </w:r>
      <w:proofErr w:type="spellEnd"/>
      <w:r w:rsidRPr="00B36BA9">
        <w:t xml:space="preserve"> EU C-377/98, CELEX 61998J0377</w:t>
      </w:r>
    </w:p>
  </w:footnote>
  <w:footnote w:id="89">
    <w:p w:rsidR="009D588C" w:rsidRPr="00B36BA9" w:rsidRDefault="009D588C" w:rsidP="00690FC0">
      <w:pPr>
        <w:pStyle w:val="Textpoznpodarou"/>
        <w:spacing w:line="240" w:lineRule="auto"/>
      </w:pPr>
      <w:r w:rsidRPr="00B36BA9">
        <w:rPr>
          <w:rStyle w:val="Znakapoznpodarou"/>
        </w:rPr>
        <w:footnoteRef/>
      </w:r>
      <w:r w:rsidRPr="00B36BA9">
        <w:t xml:space="preserve"> Směrnice Evropského parlamentu a Rady 98/44/ES o právní ochraně biotechnologických vynálezů</w:t>
      </w:r>
    </w:p>
  </w:footnote>
  <w:footnote w:id="90">
    <w:p w:rsidR="009D588C" w:rsidRPr="00B36BA9" w:rsidRDefault="009D588C" w:rsidP="00690FC0">
      <w:pPr>
        <w:pStyle w:val="Textpoznpodarou"/>
        <w:spacing w:line="240" w:lineRule="auto"/>
      </w:pPr>
      <w:r w:rsidRPr="00B36BA9">
        <w:rPr>
          <w:rStyle w:val="Znakapoznpodarou"/>
        </w:rPr>
        <w:footnoteRef/>
      </w:r>
      <w:r w:rsidRPr="00B36BA9">
        <w:t xml:space="preserve"> BŘICHÁČEK, Tomáš. Přístup Evropského soudního dvora k principu subsidiarity. </w:t>
      </w:r>
      <w:r w:rsidRPr="00B36BA9">
        <w:rPr>
          <w:i/>
          <w:iCs/>
        </w:rPr>
        <w:t>Právník</w:t>
      </w:r>
      <w:r w:rsidRPr="00B36BA9">
        <w:t xml:space="preserve">. 2008, </w:t>
      </w:r>
      <w:proofErr w:type="spellStart"/>
      <w:r w:rsidRPr="00B36BA9">
        <w:t>roč</w:t>
      </w:r>
      <w:proofErr w:type="spellEnd"/>
      <w:r w:rsidRPr="00B36BA9">
        <w:t>. 2008, č. 2.</w:t>
      </w:r>
    </w:p>
  </w:footnote>
  <w:footnote w:id="91">
    <w:p w:rsidR="009D588C" w:rsidRPr="00B36BA9" w:rsidRDefault="009D588C">
      <w:pPr>
        <w:pStyle w:val="Textpoznpodarou"/>
      </w:pPr>
      <w:r w:rsidRPr="00B36BA9">
        <w:rPr>
          <w:rStyle w:val="Znakapoznpodarou"/>
        </w:rPr>
        <w:footnoteRef/>
      </w:r>
      <w:r w:rsidRPr="00B36BA9">
        <w:t xml:space="preserve"> </w:t>
      </w:r>
      <w:proofErr w:type="spellStart"/>
      <w:r w:rsidRPr="00B36BA9">
        <w:t>British</w:t>
      </w:r>
      <w:proofErr w:type="spellEnd"/>
      <w:r w:rsidRPr="00B36BA9">
        <w:t xml:space="preserve"> </w:t>
      </w:r>
      <w:proofErr w:type="spellStart"/>
      <w:r w:rsidRPr="00B36BA9">
        <w:t>American</w:t>
      </w:r>
      <w:proofErr w:type="spellEnd"/>
      <w:r w:rsidRPr="00B36BA9">
        <w:t xml:space="preserve"> </w:t>
      </w:r>
      <w:proofErr w:type="spellStart"/>
      <w:r w:rsidRPr="00B36BA9">
        <w:t>Tobacco</w:t>
      </w:r>
      <w:proofErr w:type="spellEnd"/>
      <w:r w:rsidRPr="00B36BA9">
        <w:t xml:space="preserve"> (</w:t>
      </w:r>
      <w:proofErr w:type="spellStart"/>
      <w:r w:rsidRPr="00B36BA9">
        <w:t>Investments</w:t>
      </w:r>
      <w:proofErr w:type="spellEnd"/>
      <w:r w:rsidRPr="00B36BA9">
        <w:t xml:space="preserve">) </w:t>
      </w:r>
      <w:proofErr w:type="spellStart"/>
      <w:r w:rsidRPr="00B36BA9">
        <w:t>Ltd</w:t>
      </w:r>
      <w:proofErr w:type="spellEnd"/>
      <w:r w:rsidRPr="00B36BA9">
        <w:t xml:space="preserve"> </w:t>
      </w:r>
      <w:proofErr w:type="spellStart"/>
      <w:r w:rsidRPr="00B36BA9">
        <w:t>and</w:t>
      </w:r>
      <w:proofErr w:type="spellEnd"/>
      <w:r w:rsidRPr="00B36BA9">
        <w:t xml:space="preserve"> </w:t>
      </w:r>
      <w:proofErr w:type="spellStart"/>
      <w:r w:rsidRPr="00B36BA9">
        <w:t>Imperial</w:t>
      </w:r>
      <w:proofErr w:type="spellEnd"/>
      <w:r w:rsidRPr="00B36BA9">
        <w:t xml:space="preserve"> </w:t>
      </w:r>
      <w:proofErr w:type="spellStart"/>
      <w:r w:rsidRPr="00B36BA9">
        <w:t>Tobacco</w:t>
      </w:r>
      <w:proofErr w:type="spellEnd"/>
      <w:r w:rsidRPr="00B36BA9">
        <w:t xml:space="preserve"> Ltd. C-491/01, CELEX 62001CJ0491</w:t>
      </w:r>
    </w:p>
  </w:footnote>
  <w:footnote w:id="92">
    <w:p w:rsidR="009D588C" w:rsidRDefault="009D588C">
      <w:pPr>
        <w:pStyle w:val="Textpoznpodarou"/>
      </w:pPr>
    </w:p>
  </w:footnote>
  <w:footnote w:id="93">
    <w:p w:rsidR="009D588C" w:rsidRPr="00AD511A" w:rsidRDefault="009D588C" w:rsidP="00AD511A">
      <w:pPr>
        <w:pStyle w:val="Textpoznpodarou"/>
        <w:spacing w:line="240" w:lineRule="auto"/>
      </w:pPr>
      <w:r>
        <w:rPr>
          <w:rStyle w:val="Znakapoznpodarou"/>
        </w:rPr>
        <w:footnoteRef/>
      </w:r>
      <w:r>
        <w:t xml:space="preserve"> </w:t>
      </w:r>
      <w:r w:rsidRPr="00AD511A">
        <w:t xml:space="preserve">BŘICHÁČEK, Tomáš. Přístup Evropského soudního dvora k principu subsidiarity. </w:t>
      </w:r>
      <w:r w:rsidRPr="00AD511A">
        <w:rPr>
          <w:i/>
          <w:iCs/>
        </w:rPr>
        <w:t>Právník</w:t>
      </w:r>
      <w:r w:rsidRPr="00AD511A">
        <w:t xml:space="preserve">. 2008, </w:t>
      </w:r>
      <w:proofErr w:type="spellStart"/>
      <w:r w:rsidRPr="00AD511A">
        <w:t>roč</w:t>
      </w:r>
      <w:proofErr w:type="spellEnd"/>
      <w:r w:rsidRPr="00AD511A">
        <w:t>. 2008, č. 2.</w:t>
      </w:r>
    </w:p>
  </w:footnote>
  <w:footnote w:id="94">
    <w:p w:rsidR="009D588C" w:rsidRPr="00AD511A" w:rsidRDefault="009D588C" w:rsidP="00AD511A">
      <w:pPr>
        <w:pStyle w:val="Textpoznpodarou"/>
        <w:spacing w:line="240" w:lineRule="auto"/>
      </w:pPr>
      <w:r w:rsidRPr="00AD511A">
        <w:rPr>
          <w:rStyle w:val="Znakapoznpodarou"/>
        </w:rPr>
        <w:footnoteRef/>
      </w:r>
      <w:r w:rsidRPr="00AD511A">
        <w:t xml:space="preserve"> </w:t>
      </w:r>
      <w:r>
        <w:t xml:space="preserve">Soudní dvůr: Rozsudek ze dne 10. prosince 2002, </w:t>
      </w:r>
      <w:proofErr w:type="spellStart"/>
      <w:r w:rsidRPr="00AD511A">
        <w:t>British</w:t>
      </w:r>
      <w:proofErr w:type="spellEnd"/>
      <w:r w:rsidRPr="00AD511A">
        <w:t xml:space="preserve"> </w:t>
      </w:r>
      <w:proofErr w:type="spellStart"/>
      <w:r w:rsidRPr="00AD511A">
        <w:t>American</w:t>
      </w:r>
      <w:proofErr w:type="spellEnd"/>
      <w:r w:rsidRPr="00AD511A">
        <w:t xml:space="preserve"> </w:t>
      </w:r>
      <w:proofErr w:type="spellStart"/>
      <w:r w:rsidRPr="00AD511A">
        <w:t>Tobacco</w:t>
      </w:r>
      <w:proofErr w:type="spellEnd"/>
      <w:r w:rsidRPr="00AD511A">
        <w:t xml:space="preserve"> (</w:t>
      </w:r>
      <w:proofErr w:type="spellStart"/>
      <w:r w:rsidRPr="00AD511A">
        <w:t>Investments</w:t>
      </w:r>
      <w:proofErr w:type="spellEnd"/>
      <w:r w:rsidRPr="00AD511A">
        <w:t xml:space="preserve">) </w:t>
      </w:r>
      <w:proofErr w:type="spellStart"/>
      <w:r w:rsidRPr="00AD511A">
        <w:t>Ltd</w:t>
      </w:r>
      <w:proofErr w:type="spellEnd"/>
      <w:r w:rsidRPr="00AD511A">
        <w:t xml:space="preserve"> </w:t>
      </w:r>
      <w:proofErr w:type="spellStart"/>
      <w:r w:rsidRPr="00AD511A">
        <w:t>and</w:t>
      </w:r>
      <w:proofErr w:type="spellEnd"/>
      <w:r w:rsidRPr="00AD511A">
        <w:t xml:space="preserve"> </w:t>
      </w:r>
      <w:proofErr w:type="spellStart"/>
      <w:r w:rsidRPr="00AD511A">
        <w:t>Imperial</w:t>
      </w:r>
      <w:proofErr w:type="spellEnd"/>
      <w:r w:rsidRPr="00AD511A">
        <w:t xml:space="preserve"> </w:t>
      </w:r>
      <w:proofErr w:type="spellStart"/>
      <w:r w:rsidRPr="00AD511A">
        <w:t>Tobacco</w:t>
      </w:r>
      <w:proofErr w:type="spellEnd"/>
      <w:r w:rsidRPr="00AD511A">
        <w:t xml:space="preserve"> Ltd. C-491/01, CELEX 62001CJ0491</w:t>
      </w:r>
    </w:p>
  </w:footnote>
  <w:footnote w:id="95">
    <w:p w:rsidR="009D588C" w:rsidRDefault="009D588C" w:rsidP="004A5987">
      <w:pPr>
        <w:pStyle w:val="Textpoznpodarou"/>
        <w:spacing w:line="240" w:lineRule="auto"/>
      </w:pPr>
      <w:r w:rsidRPr="00AD511A">
        <w:rPr>
          <w:rStyle w:val="Znakapoznpodarou"/>
        </w:rPr>
        <w:footnoteRef/>
      </w:r>
      <w:r w:rsidRPr="00AD511A">
        <w:t xml:space="preserve"> </w:t>
      </w:r>
      <w:proofErr w:type="spellStart"/>
      <w:r w:rsidRPr="00AD511A">
        <w:t>Ibidem</w:t>
      </w:r>
      <w:proofErr w:type="spellEnd"/>
      <w:r w:rsidRPr="00AD511A">
        <w:t>.</w:t>
      </w:r>
    </w:p>
  </w:footnote>
  <w:footnote w:id="96">
    <w:p w:rsidR="009D588C" w:rsidRDefault="009D588C" w:rsidP="004A5987">
      <w:pPr>
        <w:pStyle w:val="Textpoznpodarou"/>
        <w:spacing w:line="240" w:lineRule="auto"/>
      </w:pPr>
      <w:r>
        <w:rPr>
          <w:rStyle w:val="Znakapoznpodarou"/>
        </w:rPr>
        <w:footnoteRef/>
      </w:r>
      <w:r>
        <w:t xml:space="preserve">Soudní dvůr: Rozsudek ze dne 22. května 2003, </w:t>
      </w:r>
      <w:proofErr w:type="spellStart"/>
      <w:r w:rsidRPr="002A0230">
        <w:t>Commission</w:t>
      </w:r>
      <w:proofErr w:type="spellEnd"/>
      <w:r w:rsidRPr="002A0230">
        <w:t xml:space="preserve"> </w:t>
      </w:r>
      <w:proofErr w:type="spellStart"/>
      <w:r w:rsidRPr="002A0230">
        <w:t>of</w:t>
      </w:r>
      <w:proofErr w:type="spellEnd"/>
      <w:r w:rsidRPr="002A0230">
        <w:t xml:space="preserve"> </w:t>
      </w:r>
      <w:proofErr w:type="spellStart"/>
      <w:r w:rsidRPr="002A0230">
        <w:t>the</w:t>
      </w:r>
      <w:proofErr w:type="spellEnd"/>
      <w:r w:rsidRPr="002A0230">
        <w:t xml:space="preserve"> </w:t>
      </w:r>
      <w:proofErr w:type="spellStart"/>
      <w:r w:rsidRPr="002A0230">
        <w:t>European</w:t>
      </w:r>
      <w:proofErr w:type="spellEnd"/>
      <w:r w:rsidRPr="002A0230">
        <w:t xml:space="preserve"> </w:t>
      </w:r>
      <w:proofErr w:type="spellStart"/>
      <w:proofErr w:type="gramStart"/>
      <w:r w:rsidRPr="002A0230">
        <w:t>Communities</w:t>
      </w:r>
      <w:proofErr w:type="spellEnd"/>
      <w:r w:rsidRPr="002A0230">
        <w:t xml:space="preserve"> v </w:t>
      </w:r>
      <w:proofErr w:type="spellStart"/>
      <w:r w:rsidRPr="002A0230">
        <w:t>Federal</w:t>
      </w:r>
      <w:proofErr w:type="spellEnd"/>
      <w:proofErr w:type="gramEnd"/>
      <w:r w:rsidRPr="002A0230">
        <w:t xml:space="preserve"> </w:t>
      </w:r>
      <w:proofErr w:type="spellStart"/>
      <w:r w:rsidRPr="002A0230">
        <w:t>Republic</w:t>
      </w:r>
      <w:proofErr w:type="spellEnd"/>
      <w:r w:rsidRPr="002A0230">
        <w:t xml:space="preserve"> </w:t>
      </w:r>
      <w:proofErr w:type="spellStart"/>
      <w:r w:rsidRPr="002A0230">
        <w:t>of</w:t>
      </w:r>
      <w:proofErr w:type="spellEnd"/>
      <w:r w:rsidRPr="002A0230">
        <w:t xml:space="preserve"> </w:t>
      </w:r>
      <w:proofErr w:type="spellStart"/>
      <w:r w:rsidRPr="002A0230">
        <w:t>Germany</w:t>
      </w:r>
      <w:proofErr w:type="spellEnd"/>
      <w:r w:rsidRPr="002A0230">
        <w:t>.</w:t>
      </w:r>
      <w:r>
        <w:t xml:space="preserve"> </w:t>
      </w:r>
      <w:r w:rsidRPr="002A0230">
        <w:t>C-103/01, CELEX 62001J0103</w:t>
      </w:r>
    </w:p>
  </w:footnote>
  <w:footnote w:id="97">
    <w:p w:rsidR="009D588C" w:rsidRDefault="009D588C" w:rsidP="004A5987">
      <w:pPr>
        <w:pStyle w:val="Textpoznpodarou"/>
        <w:spacing w:line="240" w:lineRule="auto"/>
      </w:pPr>
      <w:r>
        <w:rPr>
          <w:rStyle w:val="Znakapoznpodarou"/>
        </w:rPr>
        <w:footnoteRef/>
      </w:r>
      <w:r>
        <w:t xml:space="preserve"> </w:t>
      </w:r>
      <w:proofErr w:type="spellStart"/>
      <w:r>
        <w:t>Directive</w:t>
      </w:r>
      <w:proofErr w:type="spellEnd"/>
      <w:r>
        <w:t xml:space="preserve"> </w:t>
      </w:r>
      <w:r w:rsidRPr="002A0230">
        <w:t xml:space="preserve">89/686/EEC - </w:t>
      </w:r>
      <w:proofErr w:type="spellStart"/>
      <w:r w:rsidRPr="002A0230">
        <w:t>Scope</w:t>
      </w:r>
      <w:proofErr w:type="spellEnd"/>
      <w:r w:rsidRPr="002A0230">
        <w:t xml:space="preserve"> - </w:t>
      </w:r>
      <w:proofErr w:type="spellStart"/>
      <w:r w:rsidRPr="002A0230">
        <w:t>Derogations</w:t>
      </w:r>
      <w:proofErr w:type="spellEnd"/>
      <w:r w:rsidRPr="002A0230">
        <w:t xml:space="preserve"> - </w:t>
      </w:r>
      <w:proofErr w:type="spellStart"/>
      <w:r w:rsidRPr="002A0230">
        <w:t>Personal</w:t>
      </w:r>
      <w:proofErr w:type="spellEnd"/>
      <w:r w:rsidRPr="002A0230">
        <w:t xml:space="preserve"> </w:t>
      </w:r>
      <w:proofErr w:type="spellStart"/>
      <w:r w:rsidRPr="002A0230">
        <w:t>protective</w:t>
      </w:r>
      <w:proofErr w:type="spellEnd"/>
      <w:r w:rsidRPr="002A0230">
        <w:t xml:space="preserve"> </w:t>
      </w:r>
      <w:proofErr w:type="spellStart"/>
      <w:r w:rsidRPr="002A0230">
        <w:t>equipment</w:t>
      </w:r>
      <w:proofErr w:type="spellEnd"/>
      <w:r w:rsidRPr="002A0230">
        <w:t xml:space="preserve"> </w:t>
      </w:r>
      <w:proofErr w:type="spellStart"/>
      <w:r w:rsidRPr="002A0230">
        <w:t>designed</w:t>
      </w:r>
      <w:proofErr w:type="spellEnd"/>
      <w:r w:rsidRPr="002A0230">
        <w:t xml:space="preserve"> </w:t>
      </w:r>
      <w:proofErr w:type="spellStart"/>
      <w:r w:rsidRPr="002A0230">
        <w:t>and</w:t>
      </w:r>
      <w:proofErr w:type="spellEnd"/>
      <w:r w:rsidRPr="002A0230">
        <w:t xml:space="preserve"> </w:t>
      </w:r>
      <w:proofErr w:type="spellStart"/>
      <w:r w:rsidRPr="002A0230">
        <w:t>manufactured</w:t>
      </w:r>
      <w:proofErr w:type="spellEnd"/>
      <w:r w:rsidRPr="002A0230">
        <w:t xml:space="preserve"> </w:t>
      </w:r>
      <w:proofErr w:type="spellStart"/>
      <w:r w:rsidRPr="002A0230">
        <w:t>specifically</w:t>
      </w:r>
      <w:proofErr w:type="spellEnd"/>
      <w:r w:rsidRPr="002A0230">
        <w:t xml:space="preserve"> </w:t>
      </w:r>
      <w:proofErr w:type="spellStart"/>
      <w:r w:rsidRPr="002A0230">
        <w:t>for</w:t>
      </w:r>
      <w:proofErr w:type="spellEnd"/>
      <w:r w:rsidRPr="002A0230">
        <w:t xml:space="preserve"> use by </w:t>
      </w:r>
      <w:proofErr w:type="spellStart"/>
      <w:r w:rsidRPr="002A0230">
        <w:t>the</w:t>
      </w:r>
      <w:proofErr w:type="spellEnd"/>
      <w:r w:rsidRPr="002A0230">
        <w:t xml:space="preserve"> </w:t>
      </w:r>
      <w:proofErr w:type="spellStart"/>
      <w:r w:rsidRPr="002A0230">
        <w:t>armed</w:t>
      </w:r>
      <w:proofErr w:type="spellEnd"/>
      <w:r w:rsidRPr="002A0230">
        <w:t xml:space="preserve"> </w:t>
      </w:r>
      <w:proofErr w:type="spellStart"/>
      <w:r w:rsidRPr="002A0230">
        <w:t>forces</w:t>
      </w:r>
      <w:proofErr w:type="spellEnd"/>
      <w:r w:rsidRPr="002A0230">
        <w:t xml:space="preserve"> </w:t>
      </w:r>
      <w:proofErr w:type="spellStart"/>
      <w:r w:rsidRPr="002A0230">
        <w:t>or</w:t>
      </w:r>
      <w:proofErr w:type="spellEnd"/>
      <w:r w:rsidRPr="002A0230">
        <w:t xml:space="preserve"> in </w:t>
      </w:r>
      <w:proofErr w:type="spellStart"/>
      <w:r w:rsidRPr="002A0230">
        <w:t>the</w:t>
      </w:r>
      <w:proofErr w:type="spellEnd"/>
      <w:r w:rsidRPr="002A0230">
        <w:t xml:space="preserve"> </w:t>
      </w:r>
      <w:proofErr w:type="spellStart"/>
      <w:r w:rsidRPr="002A0230">
        <w:t>maintenance</w:t>
      </w:r>
      <w:proofErr w:type="spellEnd"/>
      <w:r w:rsidRPr="002A0230">
        <w:t xml:space="preserve"> </w:t>
      </w:r>
      <w:proofErr w:type="spellStart"/>
      <w:r w:rsidRPr="002A0230">
        <w:t>of</w:t>
      </w:r>
      <w:proofErr w:type="spellEnd"/>
      <w:r w:rsidRPr="002A0230">
        <w:t xml:space="preserve"> </w:t>
      </w:r>
      <w:proofErr w:type="spellStart"/>
      <w:r w:rsidRPr="002A0230">
        <w:t>law</w:t>
      </w:r>
      <w:proofErr w:type="spellEnd"/>
      <w:r w:rsidRPr="002A0230">
        <w:t xml:space="preserve"> </w:t>
      </w:r>
      <w:proofErr w:type="spellStart"/>
      <w:r w:rsidRPr="002A0230">
        <w:t>and</w:t>
      </w:r>
      <w:proofErr w:type="spellEnd"/>
      <w:r w:rsidRPr="002A0230">
        <w:t xml:space="preserve"> </w:t>
      </w:r>
      <w:proofErr w:type="spellStart"/>
      <w:r w:rsidRPr="002A0230">
        <w:t>order</w:t>
      </w:r>
      <w:proofErr w:type="spellEnd"/>
      <w:r w:rsidRPr="002A0230">
        <w:t>.</w:t>
      </w:r>
    </w:p>
  </w:footnote>
  <w:footnote w:id="98">
    <w:p w:rsidR="009D588C" w:rsidRPr="00FC35D3" w:rsidRDefault="009D588C" w:rsidP="004A5987">
      <w:pPr>
        <w:pStyle w:val="Bezmezer"/>
      </w:pPr>
      <w:r w:rsidRPr="00FC35D3">
        <w:rPr>
          <w:rStyle w:val="Znakapoznpodarou"/>
          <w:sz w:val="20"/>
          <w:szCs w:val="20"/>
        </w:rPr>
        <w:footnoteRef/>
      </w:r>
      <w:r w:rsidRPr="00FC35D3">
        <w:t xml:space="preserve"> </w:t>
      </w:r>
      <w:proofErr w:type="spellStart"/>
      <w:r w:rsidRPr="002A0230">
        <w:rPr>
          <w:sz w:val="20"/>
          <w:szCs w:val="20"/>
        </w:rPr>
        <w:t>Commission</w:t>
      </w:r>
      <w:proofErr w:type="spellEnd"/>
      <w:r w:rsidRPr="002A0230">
        <w:rPr>
          <w:sz w:val="20"/>
          <w:szCs w:val="20"/>
        </w:rPr>
        <w:t xml:space="preserve"> </w:t>
      </w:r>
      <w:proofErr w:type="spellStart"/>
      <w:r w:rsidRPr="002A0230">
        <w:rPr>
          <w:sz w:val="20"/>
          <w:szCs w:val="20"/>
        </w:rPr>
        <w:t>of</w:t>
      </w:r>
      <w:proofErr w:type="spellEnd"/>
      <w:r w:rsidRPr="002A0230">
        <w:rPr>
          <w:sz w:val="20"/>
          <w:szCs w:val="20"/>
        </w:rPr>
        <w:t xml:space="preserve"> </w:t>
      </w:r>
      <w:proofErr w:type="spellStart"/>
      <w:r w:rsidRPr="002A0230">
        <w:rPr>
          <w:sz w:val="20"/>
          <w:szCs w:val="20"/>
        </w:rPr>
        <w:t>the</w:t>
      </w:r>
      <w:proofErr w:type="spellEnd"/>
      <w:r w:rsidRPr="002A0230">
        <w:rPr>
          <w:sz w:val="20"/>
          <w:szCs w:val="20"/>
        </w:rPr>
        <w:t xml:space="preserve"> </w:t>
      </w:r>
      <w:proofErr w:type="spellStart"/>
      <w:r w:rsidRPr="002A0230">
        <w:rPr>
          <w:sz w:val="20"/>
          <w:szCs w:val="20"/>
        </w:rPr>
        <w:t>European</w:t>
      </w:r>
      <w:proofErr w:type="spellEnd"/>
      <w:r w:rsidRPr="002A0230">
        <w:rPr>
          <w:sz w:val="20"/>
          <w:szCs w:val="20"/>
        </w:rPr>
        <w:t xml:space="preserve"> </w:t>
      </w:r>
      <w:proofErr w:type="spellStart"/>
      <w:proofErr w:type="gramStart"/>
      <w:r w:rsidRPr="002A0230">
        <w:rPr>
          <w:sz w:val="20"/>
          <w:szCs w:val="20"/>
        </w:rPr>
        <w:t>Communities</w:t>
      </w:r>
      <w:proofErr w:type="spellEnd"/>
      <w:r w:rsidRPr="002A0230">
        <w:rPr>
          <w:sz w:val="20"/>
          <w:szCs w:val="20"/>
        </w:rPr>
        <w:t xml:space="preserve"> v </w:t>
      </w:r>
      <w:proofErr w:type="spellStart"/>
      <w:r w:rsidRPr="002A0230">
        <w:rPr>
          <w:sz w:val="20"/>
          <w:szCs w:val="20"/>
        </w:rPr>
        <w:t>Federal</w:t>
      </w:r>
      <w:proofErr w:type="spellEnd"/>
      <w:proofErr w:type="gramEnd"/>
      <w:r w:rsidRPr="002A0230">
        <w:rPr>
          <w:sz w:val="20"/>
          <w:szCs w:val="20"/>
        </w:rPr>
        <w:t xml:space="preserve"> </w:t>
      </w:r>
      <w:proofErr w:type="spellStart"/>
      <w:r w:rsidRPr="002A0230">
        <w:rPr>
          <w:sz w:val="20"/>
          <w:szCs w:val="20"/>
        </w:rPr>
        <w:t>Republic</w:t>
      </w:r>
      <w:proofErr w:type="spellEnd"/>
      <w:r w:rsidRPr="002A0230">
        <w:rPr>
          <w:sz w:val="20"/>
          <w:szCs w:val="20"/>
        </w:rPr>
        <w:t xml:space="preserve"> </w:t>
      </w:r>
      <w:proofErr w:type="spellStart"/>
      <w:r w:rsidRPr="002A0230">
        <w:rPr>
          <w:sz w:val="20"/>
          <w:szCs w:val="20"/>
        </w:rPr>
        <w:t>of</w:t>
      </w:r>
      <w:proofErr w:type="spellEnd"/>
      <w:r w:rsidRPr="002A0230">
        <w:rPr>
          <w:sz w:val="20"/>
          <w:szCs w:val="20"/>
        </w:rPr>
        <w:t xml:space="preserve"> </w:t>
      </w:r>
      <w:proofErr w:type="spellStart"/>
      <w:r w:rsidRPr="002A0230">
        <w:rPr>
          <w:sz w:val="20"/>
          <w:szCs w:val="20"/>
        </w:rPr>
        <w:t>Germany</w:t>
      </w:r>
      <w:proofErr w:type="spellEnd"/>
      <w:r w:rsidRPr="002A0230">
        <w:rPr>
          <w:sz w:val="20"/>
          <w:szCs w:val="20"/>
        </w:rPr>
        <w:t>.</w:t>
      </w:r>
      <w:r>
        <w:rPr>
          <w:sz w:val="20"/>
          <w:szCs w:val="20"/>
        </w:rPr>
        <w:t xml:space="preserve"> </w:t>
      </w:r>
      <w:r w:rsidRPr="002A0230">
        <w:rPr>
          <w:sz w:val="20"/>
          <w:szCs w:val="20"/>
        </w:rPr>
        <w:t>C-103/01, CELEX 62001J0103</w:t>
      </w:r>
    </w:p>
  </w:footnote>
  <w:footnote w:id="99">
    <w:p w:rsidR="009D588C" w:rsidRPr="00760BDE" w:rsidRDefault="009D588C" w:rsidP="00760BDE">
      <w:pPr>
        <w:pStyle w:val="Textpoznpodarou"/>
        <w:spacing w:line="240" w:lineRule="auto"/>
      </w:pPr>
      <w:r w:rsidRPr="00C46C46">
        <w:rPr>
          <w:rStyle w:val="Znakapoznpodarou"/>
          <w:sz w:val="22"/>
          <w:szCs w:val="22"/>
        </w:rPr>
        <w:footnoteRef/>
      </w:r>
      <w:r w:rsidRPr="00C46C46">
        <w:rPr>
          <w:sz w:val="22"/>
          <w:szCs w:val="22"/>
        </w:rPr>
        <w:t xml:space="preserve"> </w:t>
      </w:r>
      <w:proofErr w:type="spellStart"/>
      <w:r w:rsidRPr="00760BDE">
        <w:t>Ibidem</w:t>
      </w:r>
      <w:proofErr w:type="spellEnd"/>
      <w:r w:rsidRPr="00760BDE">
        <w:t>.</w:t>
      </w:r>
    </w:p>
  </w:footnote>
  <w:footnote w:id="100">
    <w:p w:rsidR="009D588C" w:rsidRPr="00760BDE" w:rsidRDefault="009D588C" w:rsidP="00760BDE">
      <w:pPr>
        <w:pStyle w:val="Textpoznpodarou"/>
        <w:spacing w:line="240" w:lineRule="auto"/>
      </w:pPr>
      <w:r w:rsidRPr="00760BDE">
        <w:rPr>
          <w:rStyle w:val="Znakapoznpodarou"/>
        </w:rPr>
        <w:footnoteRef/>
      </w:r>
      <w:r>
        <w:t xml:space="preserve">Soudní dvůr: Rozsudek ze dne 12. července 2005, </w:t>
      </w:r>
      <w:r w:rsidRPr="00760BDE">
        <w:t xml:space="preserve"> </w:t>
      </w:r>
      <w:proofErr w:type="spellStart"/>
      <w:r w:rsidRPr="00760BDE">
        <w:t>Joined</w:t>
      </w:r>
      <w:proofErr w:type="spellEnd"/>
      <w:r w:rsidRPr="00760BDE">
        <w:t xml:space="preserve"> C-154/04 </w:t>
      </w:r>
      <w:proofErr w:type="spellStart"/>
      <w:r w:rsidRPr="00760BDE">
        <w:t>and</w:t>
      </w:r>
      <w:proofErr w:type="spellEnd"/>
      <w:r w:rsidRPr="00760BDE">
        <w:t xml:space="preserve"> C-155/04 </w:t>
      </w:r>
      <w:proofErr w:type="spellStart"/>
      <w:r w:rsidRPr="00760BDE">
        <w:t>The</w:t>
      </w:r>
      <w:proofErr w:type="spellEnd"/>
      <w:r w:rsidRPr="00760BDE">
        <w:t xml:space="preserve"> </w:t>
      </w:r>
      <w:proofErr w:type="spellStart"/>
      <w:r w:rsidRPr="00760BDE">
        <w:t>Queen</w:t>
      </w:r>
      <w:proofErr w:type="spellEnd"/>
      <w:r w:rsidRPr="00760BDE">
        <w:t xml:space="preserve">, on </w:t>
      </w:r>
      <w:proofErr w:type="spellStart"/>
      <w:r w:rsidRPr="00760BDE">
        <w:t>the</w:t>
      </w:r>
      <w:proofErr w:type="spellEnd"/>
      <w:r w:rsidRPr="00760BDE">
        <w:t xml:space="preserve"> </w:t>
      </w:r>
      <w:proofErr w:type="spellStart"/>
      <w:r w:rsidRPr="00760BDE">
        <w:t>application</w:t>
      </w:r>
      <w:proofErr w:type="spellEnd"/>
      <w:r w:rsidRPr="00760BDE">
        <w:t xml:space="preserve"> </w:t>
      </w:r>
      <w:proofErr w:type="spellStart"/>
      <w:r w:rsidRPr="00760BDE">
        <w:t>of</w:t>
      </w:r>
      <w:proofErr w:type="spellEnd"/>
      <w:r w:rsidRPr="00760BDE">
        <w:t xml:space="preserve"> </w:t>
      </w:r>
      <w:proofErr w:type="spellStart"/>
      <w:r w:rsidRPr="00760BDE">
        <w:t>Alliance</w:t>
      </w:r>
      <w:proofErr w:type="spellEnd"/>
      <w:r w:rsidRPr="00760BDE">
        <w:t xml:space="preserve"> </w:t>
      </w:r>
      <w:proofErr w:type="spellStart"/>
      <w:r w:rsidRPr="00760BDE">
        <w:t>for</w:t>
      </w:r>
      <w:proofErr w:type="spellEnd"/>
      <w:r w:rsidRPr="00760BDE">
        <w:t xml:space="preserve"> </w:t>
      </w:r>
      <w:proofErr w:type="spellStart"/>
      <w:r w:rsidRPr="00760BDE">
        <w:t>Natural</w:t>
      </w:r>
      <w:proofErr w:type="spellEnd"/>
      <w:r w:rsidRPr="00760BDE">
        <w:t xml:space="preserve"> </w:t>
      </w:r>
      <w:proofErr w:type="spellStart"/>
      <w:r w:rsidRPr="00760BDE">
        <w:t>Health</w:t>
      </w:r>
      <w:proofErr w:type="spellEnd"/>
      <w:r w:rsidRPr="00760BDE">
        <w:t xml:space="preserve"> </w:t>
      </w:r>
      <w:proofErr w:type="spellStart"/>
      <w:r w:rsidRPr="00760BDE">
        <w:t>and</w:t>
      </w:r>
      <w:proofErr w:type="spellEnd"/>
      <w:r w:rsidRPr="00760BDE">
        <w:t xml:space="preserve"> </w:t>
      </w:r>
      <w:proofErr w:type="spellStart"/>
      <w:r w:rsidRPr="00760BDE">
        <w:t>Others</w:t>
      </w:r>
      <w:proofErr w:type="spellEnd"/>
      <w:r w:rsidRPr="00760BDE">
        <w:t xml:space="preserve"> </w:t>
      </w:r>
      <w:proofErr w:type="spellStart"/>
      <w:r w:rsidRPr="00760BDE">
        <w:t>v</w:t>
      </w:r>
      <w:r>
        <w:t>s</w:t>
      </w:r>
      <w:proofErr w:type="spellEnd"/>
      <w:r w:rsidRPr="00760BDE">
        <w:t xml:space="preserve"> </w:t>
      </w:r>
      <w:proofErr w:type="spellStart"/>
      <w:r w:rsidRPr="00760BDE">
        <w:t>Secretary</w:t>
      </w:r>
      <w:proofErr w:type="spellEnd"/>
      <w:r w:rsidRPr="00760BDE">
        <w:t xml:space="preserve"> </w:t>
      </w:r>
      <w:proofErr w:type="spellStart"/>
      <w:r w:rsidRPr="00760BDE">
        <w:t>of</w:t>
      </w:r>
      <w:proofErr w:type="spellEnd"/>
      <w:r w:rsidRPr="00760BDE">
        <w:t xml:space="preserve"> </w:t>
      </w:r>
      <w:proofErr w:type="spellStart"/>
      <w:proofErr w:type="gramStart"/>
      <w:r w:rsidRPr="00760BDE">
        <w:t>State</w:t>
      </w:r>
      <w:proofErr w:type="spellEnd"/>
      <w:proofErr w:type="gramEnd"/>
      <w:r w:rsidRPr="00760BDE">
        <w:t xml:space="preserve"> </w:t>
      </w:r>
      <w:proofErr w:type="spellStart"/>
      <w:r w:rsidRPr="00760BDE">
        <w:t>for</w:t>
      </w:r>
      <w:proofErr w:type="spellEnd"/>
      <w:r w:rsidRPr="00760BDE">
        <w:t xml:space="preserve"> </w:t>
      </w:r>
      <w:proofErr w:type="spellStart"/>
      <w:r w:rsidRPr="00760BDE">
        <w:t>Health</w:t>
      </w:r>
      <w:proofErr w:type="spellEnd"/>
      <w:r w:rsidRPr="00760BDE">
        <w:t xml:space="preserve"> </w:t>
      </w:r>
      <w:proofErr w:type="spellStart"/>
      <w:r w:rsidRPr="00760BDE">
        <w:t>and</w:t>
      </w:r>
      <w:proofErr w:type="spellEnd"/>
      <w:r w:rsidRPr="00760BDE">
        <w:t xml:space="preserve"> </w:t>
      </w:r>
      <w:proofErr w:type="spellStart"/>
      <w:r w:rsidRPr="00760BDE">
        <w:t>National</w:t>
      </w:r>
      <w:proofErr w:type="spellEnd"/>
      <w:r w:rsidRPr="00760BDE">
        <w:t xml:space="preserve"> </w:t>
      </w:r>
      <w:proofErr w:type="spellStart"/>
      <w:r w:rsidRPr="00760BDE">
        <w:t>Assembly</w:t>
      </w:r>
      <w:proofErr w:type="spellEnd"/>
      <w:r w:rsidRPr="00760BDE">
        <w:t xml:space="preserve"> </w:t>
      </w:r>
      <w:proofErr w:type="spellStart"/>
      <w:r w:rsidRPr="00760BDE">
        <w:t>for</w:t>
      </w:r>
      <w:proofErr w:type="spellEnd"/>
      <w:r w:rsidRPr="00760BDE">
        <w:t xml:space="preserve"> Wales</w:t>
      </w:r>
    </w:p>
  </w:footnote>
  <w:footnote w:id="101">
    <w:p w:rsidR="009D588C" w:rsidRDefault="009D588C" w:rsidP="00760BDE">
      <w:pPr>
        <w:pStyle w:val="Textpoznpodarou"/>
        <w:spacing w:line="240" w:lineRule="auto"/>
      </w:pPr>
      <w:r w:rsidRPr="00760BDE">
        <w:rPr>
          <w:rStyle w:val="Znakapoznpodarou"/>
        </w:rPr>
        <w:footnoteRef/>
      </w:r>
      <w:r w:rsidRPr="00760BDE">
        <w:t xml:space="preserve"> Nařízení Komise (ES) č. 1170/2009, kterým se mění směrnice Evropského parlamentu a Rady 2002/46/ES a nařízení Evropského parlamentu a Rady (ES) č. 1925/2006, pokud jde o seznamy vitaminů a minerálních látek a jejich forem, které lze přidávat do potravin, včetně doplňků stravy</w:t>
      </w:r>
    </w:p>
  </w:footnote>
  <w:footnote w:id="102">
    <w:p w:rsidR="009D588C" w:rsidRDefault="009D588C" w:rsidP="00CF0DA8">
      <w:pPr>
        <w:pStyle w:val="Textpoznpodarou"/>
        <w:spacing w:line="240" w:lineRule="auto"/>
      </w:pPr>
      <w:r>
        <w:rPr>
          <w:rStyle w:val="Znakapoznpodarou"/>
        </w:rPr>
        <w:footnoteRef/>
      </w:r>
      <w:r>
        <w:t xml:space="preserve"> </w:t>
      </w:r>
      <w:r w:rsidRPr="00AD511A">
        <w:t xml:space="preserve">BŘICHÁČEK, Tomáš. Přístup Evropského soudního dvora k principu subsidiarity. </w:t>
      </w:r>
      <w:r w:rsidRPr="00AD511A">
        <w:rPr>
          <w:i/>
          <w:iCs/>
        </w:rPr>
        <w:t>Právník</w:t>
      </w:r>
      <w:r w:rsidRPr="00AD511A">
        <w:t xml:space="preserve">. 2008, </w:t>
      </w:r>
      <w:proofErr w:type="spellStart"/>
      <w:r w:rsidRPr="00AD511A">
        <w:t>roč</w:t>
      </w:r>
      <w:proofErr w:type="spellEnd"/>
      <w:r w:rsidRPr="00AD511A">
        <w:t>. 2008, č. 2.</w:t>
      </w:r>
    </w:p>
  </w:footnote>
  <w:footnote w:id="103">
    <w:p w:rsidR="009D588C" w:rsidRDefault="009D588C" w:rsidP="00843124">
      <w:pPr>
        <w:pStyle w:val="Textpoznpodarou"/>
        <w:spacing w:line="240" w:lineRule="auto"/>
      </w:pPr>
      <w:r>
        <w:rPr>
          <w:rStyle w:val="Znakapoznpodarou"/>
        </w:rPr>
        <w:footnoteRef/>
      </w:r>
      <w:r>
        <w:t xml:space="preserve"> </w:t>
      </w:r>
      <w:r w:rsidRPr="00690FC0">
        <w:rPr>
          <w:rStyle w:val="TextpoznpodarouChar1"/>
          <w:iCs/>
        </w:rPr>
        <w:t>ESTELLA, A</w:t>
      </w:r>
      <w:r w:rsidRPr="00690FC0">
        <w:rPr>
          <w:rStyle w:val="TextpoznpodarouChar1"/>
          <w:i/>
          <w:iCs/>
        </w:rPr>
        <w:t>.</w:t>
      </w:r>
      <w:r w:rsidRPr="00690FC0">
        <w:rPr>
          <w:rStyle w:val="TextpoznpodarouChar1"/>
        </w:rPr>
        <w:t xml:space="preserve"> </w:t>
      </w:r>
      <w:r w:rsidRPr="00690FC0">
        <w:rPr>
          <w:rStyle w:val="TextpoznpodarouChar1"/>
          <w:i/>
        </w:rPr>
        <w:t xml:space="preserve">The EU </w:t>
      </w:r>
      <w:proofErr w:type="spellStart"/>
      <w:r w:rsidRPr="00690FC0">
        <w:rPr>
          <w:rStyle w:val="TextpoznpodarouChar1"/>
          <w:i/>
        </w:rPr>
        <w:t>Principle</w:t>
      </w:r>
      <w:proofErr w:type="spellEnd"/>
      <w:r w:rsidRPr="00690FC0">
        <w:rPr>
          <w:rStyle w:val="TextpoznpodarouChar1"/>
          <w:i/>
        </w:rPr>
        <w:t xml:space="preserve"> </w:t>
      </w:r>
      <w:proofErr w:type="spellStart"/>
      <w:r w:rsidRPr="00690FC0">
        <w:rPr>
          <w:rStyle w:val="TextpoznpodarouChar1"/>
          <w:i/>
        </w:rPr>
        <w:t>of</w:t>
      </w:r>
      <w:proofErr w:type="spellEnd"/>
      <w:r w:rsidRPr="00690FC0">
        <w:rPr>
          <w:rStyle w:val="TextpoznpodarouChar1"/>
          <w:i/>
        </w:rPr>
        <w:t xml:space="preserve"> </w:t>
      </w:r>
      <w:proofErr w:type="spellStart"/>
      <w:r w:rsidRPr="00690FC0">
        <w:rPr>
          <w:rStyle w:val="TextpoznpodarouChar1"/>
          <w:i/>
        </w:rPr>
        <w:t>Subsidiarity</w:t>
      </w:r>
      <w:proofErr w:type="spellEnd"/>
      <w:r w:rsidRPr="00690FC0">
        <w:rPr>
          <w:rStyle w:val="TextpoznpodarouChar1"/>
          <w:i/>
        </w:rPr>
        <w:t xml:space="preserve"> </w:t>
      </w:r>
      <w:proofErr w:type="spellStart"/>
      <w:r w:rsidRPr="00690FC0">
        <w:rPr>
          <w:rStyle w:val="TextpoznpodarouChar1"/>
          <w:i/>
        </w:rPr>
        <w:t>and</w:t>
      </w:r>
      <w:proofErr w:type="spellEnd"/>
      <w:r w:rsidRPr="00690FC0">
        <w:rPr>
          <w:rStyle w:val="TextpoznpodarouChar1"/>
          <w:i/>
        </w:rPr>
        <w:t xml:space="preserve"> </w:t>
      </w:r>
      <w:proofErr w:type="spellStart"/>
      <w:r w:rsidRPr="00690FC0">
        <w:rPr>
          <w:rStyle w:val="TextpoznpodarouChar1"/>
          <w:i/>
        </w:rPr>
        <w:t>Its</w:t>
      </w:r>
      <w:proofErr w:type="spellEnd"/>
      <w:r w:rsidRPr="00690FC0">
        <w:rPr>
          <w:rStyle w:val="TextpoznpodarouChar1"/>
          <w:i/>
        </w:rPr>
        <w:t xml:space="preserve"> </w:t>
      </w:r>
      <w:proofErr w:type="spellStart"/>
      <w:r w:rsidRPr="00690FC0">
        <w:rPr>
          <w:rStyle w:val="TextpoznpodarouChar1"/>
          <w:i/>
        </w:rPr>
        <w:t>Critique</w:t>
      </w:r>
      <w:proofErr w:type="spellEnd"/>
      <w:r w:rsidRPr="00690FC0">
        <w:rPr>
          <w:rStyle w:val="TextpoznpodarouChar1"/>
        </w:rPr>
        <w:t>. Oxford: Oxford University Press, 2003, s. 150.</w:t>
      </w:r>
    </w:p>
  </w:footnote>
  <w:footnote w:id="104">
    <w:p w:rsidR="009D588C" w:rsidRDefault="009D588C" w:rsidP="00843124">
      <w:pPr>
        <w:pStyle w:val="Textpoznpodarou"/>
        <w:spacing w:line="240" w:lineRule="auto"/>
      </w:pPr>
      <w:r>
        <w:rPr>
          <w:rStyle w:val="Znakapoznpodarou"/>
        </w:rPr>
        <w:footnoteRef/>
      </w:r>
      <w:r>
        <w:t xml:space="preserve"> </w:t>
      </w:r>
      <w:r w:rsidRPr="00AD511A">
        <w:t xml:space="preserve">BŘICHÁČEK, Tomáš. Přístup Evropského soudního dvora k principu subsidiarity. </w:t>
      </w:r>
      <w:r w:rsidRPr="00AD511A">
        <w:rPr>
          <w:i/>
          <w:iCs/>
        </w:rPr>
        <w:t>Právník</w:t>
      </w:r>
      <w:r w:rsidRPr="00AD511A">
        <w:t xml:space="preserve">. 2008, </w:t>
      </w:r>
      <w:proofErr w:type="spellStart"/>
      <w:r w:rsidRPr="00AD511A">
        <w:t>roč</w:t>
      </w:r>
      <w:proofErr w:type="spellEnd"/>
      <w:r w:rsidRPr="00AD511A">
        <w:t>. 2008, č. 2.</w:t>
      </w:r>
    </w:p>
  </w:footnote>
  <w:footnote w:id="105">
    <w:p w:rsidR="009D588C" w:rsidRDefault="009D588C" w:rsidP="00843124">
      <w:pPr>
        <w:pStyle w:val="Textpoznpodarou"/>
        <w:spacing w:line="240" w:lineRule="auto"/>
      </w:pPr>
      <w:r>
        <w:rPr>
          <w:rStyle w:val="Znakapoznpodarou"/>
        </w:rPr>
        <w:footnoteRef/>
      </w:r>
      <w:r>
        <w:t xml:space="preserve"> </w:t>
      </w:r>
      <w:proofErr w:type="spellStart"/>
      <w:r>
        <w:t>Ibidem</w:t>
      </w:r>
      <w:proofErr w:type="spellEnd"/>
      <w:r>
        <w:t>.</w:t>
      </w:r>
    </w:p>
  </w:footnote>
  <w:footnote w:id="106">
    <w:p w:rsidR="009D588C" w:rsidRDefault="009D588C" w:rsidP="00843124">
      <w:pPr>
        <w:pStyle w:val="Textpoznpodarou"/>
        <w:spacing w:line="240" w:lineRule="auto"/>
      </w:pPr>
      <w:r>
        <w:rPr>
          <w:rStyle w:val="Znakapoznpodarou"/>
        </w:rPr>
        <w:footnoteRef/>
      </w:r>
      <w:r>
        <w:t xml:space="preserve"> </w:t>
      </w:r>
      <w:r w:rsidRPr="00E53F86">
        <w:t xml:space="preserve">VERGÉS BAUSILI, Anna. </w:t>
      </w:r>
      <w:proofErr w:type="spellStart"/>
      <w:r w:rsidRPr="00E53F86">
        <w:t>Rethinking</w:t>
      </w:r>
      <w:proofErr w:type="spellEnd"/>
      <w:r w:rsidRPr="00E53F86">
        <w:t xml:space="preserve"> </w:t>
      </w:r>
      <w:proofErr w:type="spellStart"/>
      <w:r w:rsidRPr="00E53F86">
        <w:t>the</w:t>
      </w:r>
      <w:proofErr w:type="spellEnd"/>
      <w:r w:rsidRPr="00E53F86">
        <w:t xml:space="preserve"> </w:t>
      </w:r>
      <w:proofErr w:type="spellStart"/>
      <w:r w:rsidRPr="00E53F86">
        <w:t>Methods</w:t>
      </w:r>
      <w:proofErr w:type="spellEnd"/>
      <w:r w:rsidRPr="00E53F86">
        <w:t xml:space="preserve"> </w:t>
      </w:r>
      <w:proofErr w:type="spellStart"/>
      <w:r w:rsidRPr="00E53F86">
        <w:t>of</w:t>
      </w:r>
      <w:proofErr w:type="spellEnd"/>
      <w:r w:rsidRPr="00E53F86">
        <w:t xml:space="preserve"> </w:t>
      </w:r>
      <w:proofErr w:type="spellStart"/>
      <w:r w:rsidRPr="00E53F86">
        <w:t>Dividing</w:t>
      </w:r>
      <w:proofErr w:type="spellEnd"/>
      <w:r w:rsidRPr="00E53F86">
        <w:t xml:space="preserve"> </w:t>
      </w:r>
      <w:proofErr w:type="spellStart"/>
      <w:r w:rsidRPr="00E53F86">
        <w:t>and</w:t>
      </w:r>
      <w:proofErr w:type="spellEnd"/>
      <w:r w:rsidRPr="00E53F86">
        <w:t xml:space="preserve"> </w:t>
      </w:r>
      <w:proofErr w:type="spellStart"/>
      <w:r w:rsidRPr="00E53F86">
        <w:t>Exercising</w:t>
      </w:r>
      <w:proofErr w:type="spellEnd"/>
      <w:r w:rsidRPr="00E53F86">
        <w:t xml:space="preserve"> </w:t>
      </w:r>
      <w:proofErr w:type="spellStart"/>
      <w:r w:rsidRPr="00E53F86">
        <w:t>Powers</w:t>
      </w:r>
      <w:proofErr w:type="spellEnd"/>
      <w:r w:rsidRPr="00E53F86">
        <w:t xml:space="preserve"> in </w:t>
      </w:r>
      <w:proofErr w:type="spellStart"/>
      <w:r w:rsidRPr="00E53F86">
        <w:t>the</w:t>
      </w:r>
      <w:proofErr w:type="spellEnd"/>
      <w:r w:rsidRPr="00E53F86">
        <w:t xml:space="preserve"> EU: </w:t>
      </w:r>
      <w:proofErr w:type="spellStart"/>
      <w:r w:rsidRPr="00E53F86">
        <w:t>Reforming</w:t>
      </w:r>
      <w:proofErr w:type="spellEnd"/>
      <w:r w:rsidRPr="00E53F86">
        <w:t xml:space="preserve"> Subsidiarity </w:t>
      </w:r>
      <w:proofErr w:type="spellStart"/>
      <w:r w:rsidRPr="00E53F86">
        <w:t>and</w:t>
      </w:r>
      <w:proofErr w:type="spellEnd"/>
      <w:r w:rsidRPr="00E53F86">
        <w:t xml:space="preserve"> </w:t>
      </w:r>
      <w:proofErr w:type="spellStart"/>
      <w:r w:rsidRPr="00E53F86">
        <w:t>National</w:t>
      </w:r>
      <w:proofErr w:type="spellEnd"/>
      <w:r w:rsidRPr="00E53F86">
        <w:t xml:space="preserve"> </w:t>
      </w:r>
      <w:proofErr w:type="spellStart"/>
      <w:r w:rsidRPr="00E53F86">
        <w:t>Parliaments</w:t>
      </w:r>
      <w:proofErr w:type="spellEnd"/>
      <w:r w:rsidRPr="00E53F86">
        <w:t xml:space="preserve">. In: </w:t>
      </w:r>
      <w:r w:rsidRPr="00E53F86">
        <w:rPr>
          <w:i/>
          <w:iCs/>
        </w:rPr>
        <w:t xml:space="preserve">Harvard Jean </w:t>
      </w:r>
      <w:proofErr w:type="spellStart"/>
      <w:r w:rsidRPr="00E53F86">
        <w:rPr>
          <w:i/>
          <w:iCs/>
        </w:rPr>
        <w:t>Monnet</w:t>
      </w:r>
      <w:proofErr w:type="spellEnd"/>
      <w:r w:rsidRPr="00E53F86">
        <w:rPr>
          <w:i/>
          <w:iCs/>
        </w:rPr>
        <w:t xml:space="preserve"> </w:t>
      </w:r>
      <w:proofErr w:type="spellStart"/>
      <w:r w:rsidRPr="00E53F86">
        <w:rPr>
          <w:i/>
          <w:iCs/>
        </w:rPr>
        <w:t>working</w:t>
      </w:r>
      <w:proofErr w:type="spellEnd"/>
      <w:r w:rsidRPr="00E53F86">
        <w:rPr>
          <w:i/>
          <w:iCs/>
        </w:rPr>
        <w:t xml:space="preserve"> </w:t>
      </w:r>
      <w:proofErr w:type="spellStart"/>
      <w:r w:rsidRPr="00E53F86">
        <w:rPr>
          <w:i/>
          <w:iCs/>
        </w:rPr>
        <w:t>paper</w:t>
      </w:r>
      <w:proofErr w:type="spellEnd"/>
      <w:r w:rsidRPr="00E53F86">
        <w:rPr>
          <w:i/>
          <w:iCs/>
        </w:rPr>
        <w:t xml:space="preserve"> / Harvard </w:t>
      </w:r>
      <w:proofErr w:type="spellStart"/>
      <w:r w:rsidRPr="00E53F86">
        <w:rPr>
          <w:i/>
          <w:iCs/>
        </w:rPr>
        <w:t>Law</w:t>
      </w:r>
      <w:proofErr w:type="spellEnd"/>
      <w:r w:rsidRPr="00E53F86">
        <w:rPr>
          <w:i/>
          <w:iCs/>
        </w:rPr>
        <w:t xml:space="preserve"> </w:t>
      </w:r>
      <w:proofErr w:type="spellStart"/>
      <w:r w:rsidRPr="00E53F86">
        <w:rPr>
          <w:i/>
          <w:iCs/>
        </w:rPr>
        <w:t>School</w:t>
      </w:r>
      <w:proofErr w:type="spellEnd"/>
      <w:r w:rsidRPr="00E53F86">
        <w:rPr>
          <w:i/>
          <w:iCs/>
        </w:rPr>
        <w:t xml:space="preserve">, Jean </w:t>
      </w:r>
      <w:proofErr w:type="spellStart"/>
      <w:r w:rsidRPr="00E53F86">
        <w:rPr>
          <w:i/>
          <w:iCs/>
        </w:rPr>
        <w:t>Monnet</w:t>
      </w:r>
      <w:proofErr w:type="spellEnd"/>
      <w:r w:rsidRPr="00E53F86">
        <w:rPr>
          <w:i/>
          <w:iCs/>
        </w:rPr>
        <w:t xml:space="preserve"> </w:t>
      </w:r>
      <w:proofErr w:type="spellStart"/>
      <w:proofErr w:type="gramStart"/>
      <w:r w:rsidRPr="00E53F86">
        <w:rPr>
          <w:i/>
          <w:iCs/>
        </w:rPr>
        <w:t>Chair</w:t>
      </w:r>
      <w:proofErr w:type="spellEnd"/>
      <w:r w:rsidRPr="00E53F86">
        <w:rPr>
          <w:i/>
          <w:iCs/>
        </w:rPr>
        <w:t xml:space="preserve"> ; </w:t>
      </w:r>
      <w:proofErr w:type="spellStart"/>
      <w:r w:rsidRPr="00E53F86">
        <w:rPr>
          <w:i/>
          <w:iCs/>
        </w:rPr>
        <w:t>Seminar</w:t>
      </w:r>
      <w:proofErr w:type="spellEnd"/>
      <w:proofErr w:type="gramEnd"/>
      <w:r w:rsidRPr="00E53F86">
        <w:rPr>
          <w:i/>
          <w:iCs/>
        </w:rPr>
        <w:t xml:space="preserve"> </w:t>
      </w:r>
      <w:proofErr w:type="spellStart"/>
      <w:r w:rsidRPr="00E53F86">
        <w:rPr>
          <w:i/>
          <w:iCs/>
        </w:rPr>
        <w:t>and</w:t>
      </w:r>
      <w:proofErr w:type="spellEnd"/>
      <w:r w:rsidRPr="00E53F86">
        <w:rPr>
          <w:i/>
          <w:iCs/>
        </w:rPr>
        <w:t xml:space="preserve"> Workshop on </w:t>
      </w:r>
      <w:proofErr w:type="spellStart"/>
      <w:r w:rsidRPr="00E53F86">
        <w:rPr>
          <w:i/>
          <w:iCs/>
        </w:rPr>
        <w:t>Advanced</w:t>
      </w:r>
      <w:proofErr w:type="spellEnd"/>
      <w:r w:rsidRPr="00E53F86">
        <w:rPr>
          <w:i/>
          <w:iCs/>
        </w:rPr>
        <w:t xml:space="preserve"> </w:t>
      </w:r>
      <w:proofErr w:type="spellStart"/>
      <w:r w:rsidRPr="00E53F86">
        <w:rPr>
          <w:i/>
          <w:iCs/>
        </w:rPr>
        <w:t>Issues</w:t>
      </w:r>
      <w:proofErr w:type="spellEnd"/>
      <w:r w:rsidRPr="00E53F86">
        <w:rPr>
          <w:i/>
          <w:iCs/>
        </w:rPr>
        <w:t xml:space="preserve"> in </w:t>
      </w:r>
      <w:proofErr w:type="spellStart"/>
      <w:r w:rsidRPr="00E53F86">
        <w:rPr>
          <w:i/>
          <w:iCs/>
        </w:rPr>
        <w:t>the</w:t>
      </w:r>
      <w:proofErr w:type="spellEnd"/>
      <w:r w:rsidRPr="00E53F86">
        <w:rPr>
          <w:i/>
          <w:iCs/>
        </w:rPr>
        <w:t xml:space="preserve"> </w:t>
      </w:r>
      <w:proofErr w:type="spellStart"/>
      <w:r w:rsidRPr="00E53F86">
        <w:rPr>
          <w:i/>
          <w:iCs/>
        </w:rPr>
        <w:t>Law</w:t>
      </w:r>
      <w:proofErr w:type="spellEnd"/>
      <w:r w:rsidRPr="00E53F86">
        <w:rPr>
          <w:i/>
          <w:iCs/>
        </w:rPr>
        <w:t xml:space="preserve"> </w:t>
      </w:r>
      <w:proofErr w:type="spellStart"/>
      <w:r w:rsidRPr="00E53F86">
        <w:rPr>
          <w:i/>
          <w:iCs/>
        </w:rPr>
        <w:t>and</w:t>
      </w:r>
      <w:proofErr w:type="spellEnd"/>
      <w:r w:rsidRPr="00E53F86">
        <w:rPr>
          <w:i/>
          <w:iCs/>
        </w:rPr>
        <w:t xml:space="preserve"> </w:t>
      </w:r>
      <w:proofErr w:type="spellStart"/>
      <w:r w:rsidRPr="00E53F86">
        <w:rPr>
          <w:i/>
          <w:iCs/>
        </w:rPr>
        <w:t>Policy</w:t>
      </w:r>
      <w:proofErr w:type="spellEnd"/>
      <w:r w:rsidRPr="00E53F86">
        <w:rPr>
          <w:i/>
          <w:iCs/>
        </w:rPr>
        <w:t xml:space="preserve"> </w:t>
      </w:r>
      <w:proofErr w:type="spellStart"/>
      <w:r w:rsidRPr="00E53F86">
        <w:rPr>
          <w:i/>
          <w:iCs/>
        </w:rPr>
        <w:t>of</w:t>
      </w:r>
      <w:proofErr w:type="spellEnd"/>
      <w:r w:rsidRPr="00E53F86">
        <w:rPr>
          <w:i/>
          <w:iCs/>
        </w:rPr>
        <w:t xml:space="preserve"> </w:t>
      </w:r>
      <w:proofErr w:type="spellStart"/>
      <w:r w:rsidRPr="00E53F86">
        <w:rPr>
          <w:i/>
          <w:iCs/>
        </w:rPr>
        <w:t>European</w:t>
      </w:r>
      <w:proofErr w:type="spellEnd"/>
      <w:r w:rsidRPr="00E53F86">
        <w:rPr>
          <w:i/>
          <w:iCs/>
        </w:rPr>
        <w:t xml:space="preserve"> </w:t>
      </w:r>
      <w:proofErr w:type="spellStart"/>
      <w:r w:rsidRPr="00E53F86">
        <w:rPr>
          <w:i/>
          <w:iCs/>
        </w:rPr>
        <w:t>Integration</w:t>
      </w:r>
      <w:proofErr w:type="spellEnd"/>
      <w:r>
        <w:t xml:space="preserve"> [online]. 2002 [</w:t>
      </w:r>
      <w:proofErr w:type="gramStart"/>
      <w:r>
        <w:t>cit</w:t>
      </w:r>
      <w:proofErr w:type="gramEnd"/>
      <w:r>
        <w:t>.</w:t>
      </w:r>
      <w:proofErr w:type="gramStart"/>
      <w:r w:rsidRPr="00E53F86">
        <w:t>2012</w:t>
      </w:r>
      <w:proofErr w:type="gramEnd"/>
      <w:r w:rsidRPr="00E53F86">
        <w:t>-04-16]. ISSN 1087-2221. Dostupné z: http://centers.law.nyu.edu/jeanmonnet/archive/papers/02/020901.pdf</w:t>
      </w:r>
    </w:p>
  </w:footnote>
  <w:footnote w:id="107">
    <w:p w:rsidR="009D588C" w:rsidRDefault="009D588C" w:rsidP="00843124">
      <w:pPr>
        <w:pStyle w:val="Textpoznpodarou"/>
        <w:spacing w:line="240" w:lineRule="auto"/>
      </w:pPr>
      <w:r>
        <w:rPr>
          <w:rStyle w:val="Znakapoznpodarou"/>
        </w:rPr>
        <w:footnoteRef/>
      </w:r>
      <w:r>
        <w:t xml:space="preserve"> </w:t>
      </w:r>
      <w:r w:rsidRPr="00AD511A">
        <w:t xml:space="preserve">BŘICHÁČEK, Tomáš. Přístup Evropského soudního dvora k principu subsidiarity. </w:t>
      </w:r>
      <w:r w:rsidRPr="00AD511A">
        <w:rPr>
          <w:i/>
          <w:iCs/>
        </w:rPr>
        <w:t>Právník</w:t>
      </w:r>
      <w:r w:rsidRPr="00AD511A">
        <w:t xml:space="preserve">. 2008, </w:t>
      </w:r>
      <w:proofErr w:type="spellStart"/>
      <w:r w:rsidRPr="00AD511A">
        <w:t>roč</w:t>
      </w:r>
      <w:proofErr w:type="spellEnd"/>
      <w:r w:rsidRPr="00AD511A">
        <w:t>. 2008, č. 2.</w:t>
      </w:r>
    </w:p>
    <w:p w:rsidR="009D588C" w:rsidRDefault="009D588C">
      <w:pPr>
        <w:pStyle w:val="Textpoznpodarou"/>
      </w:pPr>
    </w:p>
  </w:footnote>
  <w:footnote w:id="108">
    <w:p w:rsidR="009D588C" w:rsidRDefault="009D588C" w:rsidP="00B36BA9">
      <w:pPr>
        <w:pStyle w:val="Textpoznpodarou"/>
        <w:spacing w:line="240" w:lineRule="auto"/>
      </w:pPr>
      <w:r>
        <w:rPr>
          <w:rStyle w:val="Znakapoznpodarou"/>
        </w:rPr>
        <w:footnoteRef/>
      </w:r>
      <w:r>
        <w:t xml:space="preserve"> </w:t>
      </w:r>
      <w:r w:rsidRPr="009B1C8F">
        <w:t xml:space="preserve">NEŠPOR, Michal. </w:t>
      </w:r>
      <w:r w:rsidRPr="009B1C8F">
        <w:rPr>
          <w:i/>
          <w:iCs/>
        </w:rPr>
        <w:t>Principy subsidiarity a proporcionality v evropském právu</w:t>
      </w:r>
      <w:r w:rsidRPr="009B1C8F">
        <w:t>. Brno, 2005/2006. Diplomová práce.</w:t>
      </w:r>
      <w:r>
        <w:t xml:space="preserve"> Právnická fakulta Masarykovy Univerzity.</w:t>
      </w:r>
    </w:p>
  </w:footnote>
  <w:footnote w:id="109">
    <w:p w:rsidR="009D588C" w:rsidRDefault="009D588C" w:rsidP="007917F0">
      <w:pPr>
        <w:pStyle w:val="Textpoznpodarou"/>
        <w:spacing w:line="240" w:lineRule="auto"/>
      </w:pPr>
      <w:r>
        <w:rPr>
          <w:rStyle w:val="Znakapoznpodarou"/>
        </w:rPr>
        <w:footnoteRef/>
      </w:r>
      <w:r>
        <w:t xml:space="preserve"> </w:t>
      </w:r>
      <w:r w:rsidRPr="00291F2C">
        <w:t xml:space="preserve">KLÍMA, Karel. </w:t>
      </w:r>
      <w:r w:rsidRPr="00291F2C">
        <w:rPr>
          <w:i/>
          <w:iCs/>
        </w:rPr>
        <w:t>Evropské právo</w:t>
      </w:r>
      <w:r w:rsidRPr="00291F2C">
        <w:t>. Plzeň: Vydavatelství a nakladatelství Aleš Čeněk, 2011</w:t>
      </w:r>
      <w:r>
        <w:t>, 579 s. ISBN 978-807-3803-353.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C65FD"/>
    <w:multiLevelType w:val="hybridMultilevel"/>
    <w:tmpl w:val="992801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3085EEF"/>
    <w:multiLevelType w:val="hybridMultilevel"/>
    <w:tmpl w:val="62502FBA"/>
    <w:lvl w:ilvl="0" w:tplc="04050013">
      <w:start w:val="1"/>
      <w:numFmt w:val="upperRoman"/>
      <w:lvlText w:val="%1."/>
      <w:lvlJc w:val="right"/>
      <w:pPr>
        <w:ind w:left="840" w:hanging="360"/>
      </w:pPr>
    </w:lvl>
    <w:lvl w:ilvl="1" w:tplc="04050019" w:tentative="1">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2">
    <w:nsid w:val="522F273D"/>
    <w:multiLevelType w:val="hybridMultilevel"/>
    <w:tmpl w:val="89DC53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4241E7E"/>
    <w:multiLevelType w:val="hybridMultilevel"/>
    <w:tmpl w:val="E8EA08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6060065F"/>
    <w:multiLevelType w:val="multilevel"/>
    <w:tmpl w:val="251E5B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D6021E"/>
    <w:multiLevelType w:val="multilevel"/>
    <w:tmpl w:val="D09A1BEA"/>
    <w:lvl w:ilvl="0">
      <w:start w:val="1"/>
      <w:numFmt w:val="decimal"/>
      <w:pStyle w:val="Nadpis1"/>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7D685931"/>
    <w:multiLevelType w:val="multilevel"/>
    <w:tmpl w:val="5364B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2"/>
  </w:num>
  <w:num w:numId="4">
    <w:abstractNumId w:val="5"/>
  </w:num>
  <w:num w:numId="5">
    <w:abstractNumId w:val="4"/>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183830"/>
    <w:rsid w:val="00005CCC"/>
    <w:rsid w:val="000061F0"/>
    <w:rsid w:val="00006E36"/>
    <w:rsid w:val="000118FF"/>
    <w:rsid w:val="00011C65"/>
    <w:rsid w:val="00011F6F"/>
    <w:rsid w:val="00012181"/>
    <w:rsid w:val="00012382"/>
    <w:rsid w:val="000136D7"/>
    <w:rsid w:val="00014524"/>
    <w:rsid w:val="00014B87"/>
    <w:rsid w:val="00015DA1"/>
    <w:rsid w:val="000160AE"/>
    <w:rsid w:val="00021BF4"/>
    <w:rsid w:val="00024750"/>
    <w:rsid w:val="00025F63"/>
    <w:rsid w:val="0002619F"/>
    <w:rsid w:val="000340A2"/>
    <w:rsid w:val="00040033"/>
    <w:rsid w:val="0004084B"/>
    <w:rsid w:val="00041A74"/>
    <w:rsid w:val="00045ACB"/>
    <w:rsid w:val="00045D10"/>
    <w:rsid w:val="00052881"/>
    <w:rsid w:val="00055D58"/>
    <w:rsid w:val="00055F8F"/>
    <w:rsid w:val="000562EF"/>
    <w:rsid w:val="0006171A"/>
    <w:rsid w:val="00064E29"/>
    <w:rsid w:val="00064E7E"/>
    <w:rsid w:val="0006794E"/>
    <w:rsid w:val="000716F3"/>
    <w:rsid w:val="0007187B"/>
    <w:rsid w:val="00071C55"/>
    <w:rsid w:val="000734A4"/>
    <w:rsid w:val="00075A1F"/>
    <w:rsid w:val="00077794"/>
    <w:rsid w:val="00077CA7"/>
    <w:rsid w:val="00082B7D"/>
    <w:rsid w:val="00085129"/>
    <w:rsid w:val="00086C14"/>
    <w:rsid w:val="00086F2E"/>
    <w:rsid w:val="000878E4"/>
    <w:rsid w:val="00090B54"/>
    <w:rsid w:val="0009110E"/>
    <w:rsid w:val="00091464"/>
    <w:rsid w:val="0009289D"/>
    <w:rsid w:val="000952F2"/>
    <w:rsid w:val="000A080D"/>
    <w:rsid w:val="000A14C5"/>
    <w:rsid w:val="000A31CE"/>
    <w:rsid w:val="000A4C83"/>
    <w:rsid w:val="000A60CA"/>
    <w:rsid w:val="000A65F6"/>
    <w:rsid w:val="000A7E1E"/>
    <w:rsid w:val="000B7136"/>
    <w:rsid w:val="000C0D2A"/>
    <w:rsid w:val="000C1DEC"/>
    <w:rsid w:val="000C1EF7"/>
    <w:rsid w:val="000C74AC"/>
    <w:rsid w:val="000D12EA"/>
    <w:rsid w:val="000D5FB2"/>
    <w:rsid w:val="000D66D8"/>
    <w:rsid w:val="000D67FD"/>
    <w:rsid w:val="000F08B8"/>
    <w:rsid w:val="000F16A0"/>
    <w:rsid w:val="000F5D2F"/>
    <w:rsid w:val="000F676A"/>
    <w:rsid w:val="001023B4"/>
    <w:rsid w:val="00102547"/>
    <w:rsid w:val="0010279D"/>
    <w:rsid w:val="00105982"/>
    <w:rsid w:val="0011148E"/>
    <w:rsid w:val="00114A38"/>
    <w:rsid w:val="001159DC"/>
    <w:rsid w:val="00115B6B"/>
    <w:rsid w:val="001160CF"/>
    <w:rsid w:val="00117BA1"/>
    <w:rsid w:val="001203F7"/>
    <w:rsid w:val="00121D92"/>
    <w:rsid w:val="00124E2B"/>
    <w:rsid w:val="00124FD6"/>
    <w:rsid w:val="00127C00"/>
    <w:rsid w:val="00133600"/>
    <w:rsid w:val="00137BEE"/>
    <w:rsid w:val="001401BD"/>
    <w:rsid w:val="0014409F"/>
    <w:rsid w:val="00145F5A"/>
    <w:rsid w:val="00151ED9"/>
    <w:rsid w:val="0015286E"/>
    <w:rsid w:val="0015324A"/>
    <w:rsid w:val="001565CD"/>
    <w:rsid w:val="001625C9"/>
    <w:rsid w:val="00166C22"/>
    <w:rsid w:val="001705F7"/>
    <w:rsid w:val="001709F6"/>
    <w:rsid w:val="0017351E"/>
    <w:rsid w:val="0017385A"/>
    <w:rsid w:val="00174EEA"/>
    <w:rsid w:val="0017596D"/>
    <w:rsid w:val="00175E37"/>
    <w:rsid w:val="00180835"/>
    <w:rsid w:val="001814FF"/>
    <w:rsid w:val="00181940"/>
    <w:rsid w:val="0018259E"/>
    <w:rsid w:val="00183830"/>
    <w:rsid w:val="00184082"/>
    <w:rsid w:val="001855E0"/>
    <w:rsid w:val="001913F7"/>
    <w:rsid w:val="00191B60"/>
    <w:rsid w:val="00193054"/>
    <w:rsid w:val="00196476"/>
    <w:rsid w:val="001A526B"/>
    <w:rsid w:val="001A5FE5"/>
    <w:rsid w:val="001A7E9F"/>
    <w:rsid w:val="001B38F3"/>
    <w:rsid w:val="001B3AFA"/>
    <w:rsid w:val="001B43B3"/>
    <w:rsid w:val="001B481D"/>
    <w:rsid w:val="001B7736"/>
    <w:rsid w:val="001C18F0"/>
    <w:rsid w:val="001C5D8E"/>
    <w:rsid w:val="001C66DD"/>
    <w:rsid w:val="001D025D"/>
    <w:rsid w:val="001D17B7"/>
    <w:rsid w:val="001D373D"/>
    <w:rsid w:val="001D3E8C"/>
    <w:rsid w:val="001D57EE"/>
    <w:rsid w:val="001D63F3"/>
    <w:rsid w:val="001D6B20"/>
    <w:rsid w:val="001D6E2C"/>
    <w:rsid w:val="001E08B7"/>
    <w:rsid w:val="001E1B06"/>
    <w:rsid w:val="001E21DF"/>
    <w:rsid w:val="001E2362"/>
    <w:rsid w:val="001F1434"/>
    <w:rsid w:val="001F21A0"/>
    <w:rsid w:val="0020211E"/>
    <w:rsid w:val="00202863"/>
    <w:rsid w:val="00207220"/>
    <w:rsid w:val="00210052"/>
    <w:rsid w:val="0021100A"/>
    <w:rsid w:val="00211680"/>
    <w:rsid w:val="00211711"/>
    <w:rsid w:val="0021482B"/>
    <w:rsid w:val="0021625F"/>
    <w:rsid w:val="00223AA6"/>
    <w:rsid w:val="00227066"/>
    <w:rsid w:val="0022757B"/>
    <w:rsid w:val="0023095E"/>
    <w:rsid w:val="00231F4D"/>
    <w:rsid w:val="0023373B"/>
    <w:rsid w:val="0023537F"/>
    <w:rsid w:val="002357C6"/>
    <w:rsid w:val="002368E4"/>
    <w:rsid w:val="0024124F"/>
    <w:rsid w:val="00241DF1"/>
    <w:rsid w:val="00244DA9"/>
    <w:rsid w:val="0024541B"/>
    <w:rsid w:val="00246B53"/>
    <w:rsid w:val="00251935"/>
    <w:rsid w:val="00261934"/>
    <w:rsid w:val="0026272A"/>
    <w:rsid w:val="00262F67"/>
    <w:rsid w:val="002631D0"/>
    <w:rsid w:val="002643EA"/>
    <w:rsid w:val="002667C2"/>
    <w:rsid w:val="00270F1A"/>
    <w:rsid w:val="00272365"/>
    <w:rsid w:val="00274BDE"/>
    <w:rsid w:val="002751B8"/>
    <w:rsid w:val="00275915"/>
    <w:rsid w:val="00275EE7"/>
    <w:rsid w:val="00276134"/>
    <w:rsid w:val="00276A0D"/>
    <w:rsid w:val="002775A7"/>
    <w:rsid w:val="00277748"/>
    <w:rsid w:val="002800A8"/>
    <w:rsid w:val="00283B4C"/>
    <w:rsid w:val="00283FE5"/>
    <w:rsid w:val="00287FD5"/>
    <w:rsid w:val="002911A3"/>
    <w:rsid w:val="00291F2C"/>
    <w:rsid w:val="00293741"/>
    <w:rsid w:val="002940C5"/>
    <w:rsid w:val="00297C36"/>
    <w:rsid w:val="002A01C7"/>
    <w:rsid w:val="002A0230"/>
    <w:rsid w:val="002A4272"/>
    <w:rsid w:val="002A5EAF"/>
    <w:rsid w:val="002A7984"/>
    <w:rsid w:val="002B0D6C"/>
    <w:rsid w:val="002C2B8D"/>
    <w:rsid w:val="002C5B34"/>
    <w:rsid w:val="002C66A8"/>
    <w:rsid w:val="002D12E3"/>
    <w:rsid w:val="002D22B3"/>
    <w:rsid w:val="002D7B41"/>
    <w:rsid w:val="002E0D70"/>
    <w:rsid w:val="002E1177"/>
    <w:rsid w:val="002E13CA"/>
    <w:rsid w:val="002E30FE"/>
    <w:rsid w:val="002E3493"/>
    <w:rsid w:val="002E4455"/>
    <w:rsid w:val="002E508A"/>
    <w:rsid w:val="002E7A51"/>
    <w:rsid w:val="002F22F7"/>
    <w:rsid w:val="0030381B"/>
    <w:rsid w:val="00303CDA"/>
    <w:rsid w:val="00310600"/>
    <w:rsid w:val="003116ED"/>
    <w:rsid w:val="003123E7"/>
    <w:rsid w:val="00312420"/>
    <w:rsid w:val="00316E6E"/>
    <w:rsid w:val="00317EE2"/>
    <w:rsid w:val="0032085E"/>
    <w:rsid w:val="003210F3"/>
    <w:rsid w:val="00322F7C"/>
    <w:rsid w:val="00323B2E"/>
    <w:rsid w:val="00323C8F"/>
    <w:rsid w:val="00325535"/>
    <w:rsid w:val="003273D9"/>
    <w:rsid w:val="0032793B"/>
    <w:rsid w:val="00332A11"/>
    <w:rsid w:val="00333B65"/>
    <w:rsid w:val="0033493E"/>
    <w:rsid w:val="00334C8A"/>
    <w:rsid w:val="003406C3"/>
    <w:rsid w:val="003406F5"/>
    <w:rsid w:val="00343C7D"/>
    <w:rsid w:val="00351111"/>
    <w:rsid w:val="0035227E"/>
    <w:rsid w:val="00354FB7"/>
    <w:rsid w:val="00361058"/>
    <w:rsid w:val="0036206B"/>
    <w:rsid w:val="003628E1"/>
    <w:rsid w:val="003634BE"/>
    <w:rsid w:val="00367922"/>
    <w:rsid w:val="00371337"/>
    <w:rsid w:val="00373019"/>
    <w:rsid w:val="00376B8F"/>
    <w:rsid w:val="003806EB"/>
    <w:rsid w:val="00380EA7"/>
    <w:rsid w:val="0038625D"/>
    <w:rsid w:val="00386697"/>
    <w:rsid w:val="00390F6B"/>
    <w:rsid w:val="003918B3"/>
    <w:rsid w:val="00392028"/>
    <w:rsid w:val="00396C98"/>
    <w:rsid w:val="0039750E"/>
    <w:rsid w:val="00397D0F"/>
    <w:rsid w:val="003A0A02"/>
    <w:rsid w:val="003A110C"/>
    <w:rsid w:val="003A4DC6"/>
    <w:rsid w:val="003A5224"/>
    <w:rsid w:val="003B0F89"/>
    <w:rsid w:val="003B5EDC"/>
    <w:rsid w:val="003B7FE3"/>
    <w:rsid w:val="003C3B5C"/>
    <w:rsid w:val="003C3CF2"/>
    <w:rsid w:val="003C420F"/>
    <w:rsid w:val="003C4E0B"/>
    <w:rsid w:val="003C6F88"/>
    <w:rsid w:val="003D0780"/>
    <w:rsid w:val="003D1D2D"/>
    <w:rsid w:val="003D42E3"/>
    <w:rsid w:val="003D620D"/>
    <w:rsid w:val="003D64B6"/>
    <w:rsid w:val="003D714A"/>
    <w:rsid w:val="003E1F9B"/>
    <w:rsid w:val="003E5F4A"/>
    <w:rsid w:val="003E7681"/>
    <w:rsid w:val="003F1872"/>
    <w:rsid w:val="003F76F5"/>
    <w:rsid w:val="00400774"/>
    <w:rsid w:val="00402FE9"/>
    <w:rsid w:val="0040356D"/>
    <w:rsid w:val="0040431D"/>
    <w:rsid w:val="004054FB"/>
    <w:rsid w:val="00406B91"/>
    <w:rsid w:val="00406BA6"/>
    <w:rsid w:val="00410D89"/>
    <w:rsid w:val="004165A8"/>
    <w:rsid w:val="004172F0"/>
    <w:rsid w:val="00422188"/>
    <w:rsid w:val="0042250A"/>
    <w:rsid w:val="00426C3F"/>
    <w:rsid w:val="00427EA1"/>
    <w:rsid w:val="00432293"/>
    <w:rsid w:val="004339F4"/>
    <w:rsid w:val="00434F77"/>
    <w:rsid w:val="004363CC"/>
    <w:rsid w:val="00440BF0"/>
    <w:rsid w:val="00444776"/>
    <w:rsid w:val="004518D6"/>
    <w:rsid w:val="004553CC"/>
    <w:rsid w:val="004560DE"/>
    <w:rsid w:val="00456773"/>
    <w:rsid w:val="00461011"/>
    <w:rsid w:val="00465D7C"/>
    <w:rsid w:val="00466C09"/>
    <w:rsid w:val="00470364"/>
    <w:rsid w:val="00470497"/>
    <w:rsid w:val="00471C9D"/>
    <w:rsid w:val="0047300A"/>
    <w:rsid w:val="00475333"/>
    <w:rsid w:val="00477A95"/>
    <w:rsid w:val="00481D11"/>
    <w:rsid w:val="00484FF0"/>
    <w:rsid w:val="00492A4B"/>
    <w:rsid w:val="00496915"/>
    <w:rsid w:val="004A195A"/>
    <w:rsid w:val="004A254D"/>
    <w:rsid w:val="004A259C"/>
    <w:rsid w:val="004A5659"/>
    <w:rsid w:val="004A5987"/>
    <w:rsid w:val="004A5BC8"/>
    <w:rsid w:val="004A6AF7"/>
    <w:rsid w:val="004B10C3"/>
    <w:rsid w:val="004B3CBD"/>
    <w:rsid w:val="004B4F30"/>
    <w:rsid w:val="004B687F"/>
    <w:rsid w:val="004B7FE0"/>
    <w:rsid w:val="004C27C9"/>
    <w:rsid w:val="004C6680"/>
    <w:rsid w:val="004C6684"/>
    <w:rsid w:val="004D043A"/>
    <w:rsid w:val="004D1579"/>
    <w:rsid w:val="004D55D0"/>
    <w:rsid w:val="004D6B1C"/>
    <w:rsid w:val="004E0528"/>
    <w:rsid w:val="004E0D16"/>
    <w:rsid w:val="004E1148"/>
    <w:rsid w:val="004E2C3B"/>
    <w:rsid w:val="004E33E0"/>
    <w:rsid w:val="004E4A69"/>
    <w:rsid w:val="004E4E84"/>
    <w:rsid w:val="004E5B5E"/>
    <w:rsid w:val="004F23D8"/>
    <w:rsid w:val="004F4524"/>
    <w:rsid w:val="004F4792"/>
    <w:rsid w:val="004F48A5"/>
    <w:rsid w:val="004F6834"/>
    <w:rsid w:val="00500186"/>
    <w:rsid w:val="00501D9A"/>
    <w:rsid w:val="00510BC1"/>
    <w:rsid w:val="00511339"/>
    <w:rsid w:val="00513B28"/>
    <w:rsid w:val="0052182F"/>
    <w:rsid w:val="00522A39"/>
    <w:rsid w:val="0052320E"/>
    <w:rsid w:val="00523A79"/>
    <w:rsid w:val="0052507A"/>
    <w:rsid w:val="005267A5"/>
    <w:rsid w:val="00526B41"/>
    <w:rsid w:val="00527A9D"/>
    <w:rsid w:val="00531BCD"/>
    <w:rsid w:val="00533424"/>
    <w:rsid w:val="005362A0"/>
    <w:rsid w:val="00536B16"/>
    <w:rsid w:val="00537F5B"/>
    <w:rsid w:val="00540A43"/>
    <w:rsid w:val="0054123D"/>
    <w:rsid w:val="005413D9"/>
    <w:rsid w:val="0054176A"/>
    <w:rsid w:val="0054238B"/>
    <w:rsid w:val="00543F2E"/>
    <w:rsid w:val="00552123"/>
    <w:rsid w:val="00552944"/>
    <w:rsid w:val="00553E73"/>
    <w:rsid w:val="00557060"/>
    <w:rsid w:val="005574A0"/>
    <w:rsid w:val="00557A7A"/>
    <w:rsid w:val="005609DF"/>
    <w:rsid w:val="00562880"/>
    <w:rsid w:val="00562F2F"/>
    <w:rsid w:val="00565C4F"/>
    <w:rsid w:val="00565D19"/>
    <w:rsid w:val="005754CA"/>
    <w:rsid w:val="005762DD"/>
    <w:rsid w:val="0057663F"/>
    <w:rsid w:val="00580307"/>
    <w:rsid w:val="0058099A"/>
    <w:rsid w:val="00580FC3"/>
    <w:rsid w:val="005827CB"/>
    <w:rsid w:val="00583F4B"/>
    <w:rsid w:val="005857EA"/>
    <w:rsid w:val="0058736D"/>
    <w:rsid w:val="00591989"/>
    <w:rsid w:val="00593902"/>
    <w:rsid w:val="00595161"/>
    <w:rsid w:val="005952B3"/>
    <w:rsid w:val="00596882"/>
    <w:rsid w:val="00597DE2"/>
    <w:rsid w:val="005A0376"/>
    <w:rsid w:val="005A0869"/>
    <w:rsid w:val="005A1D95"/>
    <w:rsid w:val="005A2739"/>
    <w:rsid w:val="005A3AA2"/>
    <w:rsid w:val="005A3E79"/>
    <w:rsid w:val="005A423C"/>
    <w:rsid w:val="005B2D53"/>
    <w:rsid w:val="005B40C8"/>
    <w:rsid w:val="005B4616"/>
    <w:rsid w:val="005B7F90"/>
    <w:rsid w:val="005C2305"/>
    <w:rsid w:val="005C2624"/>
    <w:rsid w:val="005C3610"/>
    <w:rsid w:val="005C5150"/>
    <w:rsid w:val="005C5F25"/>
    <w:rsid w:val="005C65CE"/>
    <w:rsid w:val="005D26E3"/>
    <w:rsid w:val="005D34DB"/>
    <w:rsid w:val="005D4445"/>
    <w:rsid w:val="005D76F5"/>
    <w:rsid w:val="005E064E"/>
    <w:rsid w:val="005E1062"/>
    <w:rsid w:val="005E289C"/>
    <w:rsid w:val="005E4522"/>
    <w:rsid w:val="005E4940"/>
    <w:rsid w:val="005E578C"/>
    <w:rsid w:val="005F044D"/>
    <w:rsid w:val="005F1701"/>
    <w:rsid w:val="005F1D75"/>
    <w:rsid w:val="005F2207"/>
    <w:rsid w:val="005F6EA2"/>
    <w:rsid w:val="005F785F"/>
    <w:rsid w:val="00603BAF"/>
    <w:rsid w:val="00603C29"/>
    <w:rsid w:val="00605026"/>
    <w:rsid w:val="0060576F"/>
    <w:rsid w:val="0060703A"/>
    <w:rsid w:val="006132CF"/>
    <w:rsid w:val="00613327"/>
    <w:rsid w:val="006150CB"/>
    <w:rsid w:val="00615AC7"/>
    <w:rsid w:val="006201D2"/>
    <w:rsid w:val="006202D5"/>
    <w:rsid w:val="00622FBF"/>
    <w:rsid w:val="00624DD7"/>
    <w:rsid w:val="00631178"/>
    <w:rsid w:val="00632809"/>
    <w:rsid w:val="00632E9C"/>
    <w:rsid w:val="00633BE7"/>
    <w:rsid w:val="00634990"/>
    <w:rsid w:val="0064091E"/>
    <w:rsid w:val="00640F8E"/>
    <w:rsid w:val="006412CF"/>
    <w:rsid w:val="0064488D"/>
    <w:rsid w:val="00644D0A"/>
    <w:rsid w:val="00646A2A"/>
    <w:rsid w:val="006504D8"/>
    <w:rsid w:val="006519E1"/>
    <w:rsid w:val="00651BFD"/>
    <w:rsid w:val="0065346E"/>
    <w:rsid w:val="00656912"/>
    <w:rsid w:val="00662F75"/>
    <w:rsid w:val="00664579"/>
    <w:rsid w:val="00666E4F"/>
    <w:rsid w:val="00666E64"/>
    <w:rsid w:val="00672F86"/>
    <w:rsid w:val="006739E0"/>
    <w:rsid w:val="00680BEE"/>
    <w:rsid w:val="006820C5"/>
    <w:rsid w:val="00687AFC"/>
    <w:rsid w:val="00690FC0"/>
    <w:rsid w:val="0069231D"/>
    <w:rsid w:val="006950D1"/>
    <w:rsid w:val="00697E92"/>
    <w:rsid w:val="006A2708"/>
    <w:rsid w:val="006A44CB"/>
    <w:rsid w:val="006A554B"/>
    <w:rsid w:val="006A5858"/>
    <w:rsid w:val="006A6373"/>
    <w:rsid w:val="006A6D69"/>
    <w:rsid w:val="006A76BE"/>
    <w:rsid w:val="006B4053"/>
    <w:rsid w:val="006B76C0"/>
    <w:rsid w:val="006C57A7"/>
    <w:rsid w:val="006C6CAA"/>
    <w:rsid w:val="006C7F6F"/>
    <w:rsid w:val="006D0175"/>
    <w:rsid w:val="006D18B3"/>
    <w:rsid w:val="006D4932"/>
    <w:rsid w:val="006D58B3"/>
    <w:rsid w:val="006D794B"/>
    <w:rsid w:val="006E1287"/>
    <w:rsid w:val="006E1DC6"/>
    <w:rsid w:val="006E2955"/>
    <w:rsid w:val="006E4108"/>
    <w:rsid w:val="006E4790"/>
    <w:rsid w:val="006E49D1"/>
    <w:rsid w:val="006E4FAA"/>
    <w:rsid w:val="006F0D7E"/>
    <w:rsid w:val="006F2DBF"/>
    <w:rsid w:val="006F3401"/>
    <w:rsid w:val="006F4604"/>
    <w:rsid w:val="006F5669"/>
    <w:rsid w:val="006F5ACF"/>
    <w:rsid w:val="006F6569"/>
    <w:rsid w:val="006F7CD7"/>
    <w:rsid w:val="00701AB6"/>
    <w:rsid w:val="00701EFA"/>
    <w:rsid w:val="00703CB5"/>
    <w:rsid w:val="00704AEE"/>
    <w:rsid w:val="0071435B"/>
    <w:rsid w:val="00720112"/>
    <w:rsid w:val="007209B5"/>
    <w:rsid w:val="007221E4"/>
    <w:rsid w:val="00723D68"/>
    <w:rsid w:val="0072683B"/>
    <w:rsid w:val="00726B89"/>
    <w:rsid w:val="007270B6"/>
    <w:rsid w:val="007309F4"/>
    <w:rsid w:val="00731325"/>
    <w:rsid w:val="00731749"/>
    <w:rsid w:val="007334AF"/>
    <w:rsid w:val="00733AF1"/>
    <w:rsid w:val="00734615"/>
    <w:rsid w:val="00734F24"/>
    <w:rsid w:val="00735553"/>
    <w:rsid w:val="007356F1"/>
    <w:rsid w:val="00736D41"/>
    <w:rsid w:val="007372AD"/>
    <w:rsid w:val="00742E61"/>
    <w:rsid w:val="00743826"/>
    <w:rsid w:val="00744795"/>
    <w:rsid w:val="00746D78"/>
    <w:rsid w:val="0075127F"/>
    <w:rsid w:val="007519A4"/>
    <w:rsid w:val="00756732"/>
    <w:rsid w:val="00760BDE"/>
    <w:rsid w:val="00765B14"/>
    <w:rsid w:val="00765D53"/>
    <w:rsid w:val="00767B75"/>
    <w:rsid w:val="00770A2D"/>
    <w:rsid w:val="00770BE3"/>
    <w:rsid w:val="0077510F"/>
    <w:rsid w:val="0078021F"/>
    <w:rsid w:val="00781697"/>
    <w:rsid w:val="00784A74"/>
    <w:rsid w:val="0078720C"/>
    <w:rsid w:val="00790CB8"/>
    <w:rsid w:val="007917F0"/>
    <w:rsid w:val="007A27EB"/>
    <w:rsid w:val="007A2956"/>
    <w:rsid w:val="007A6209"/>
    <w:rsid w:val="007A684C"/>
    <w:rsid w:val="007A68DD"/>
    <w:rsid w:val="007A7E02"/>
    <w:rsid w:val="007B0C21"/>
    <w:rsid w:val="007B21BC"/>
    <w:rsid w:val="007B3EE2"/>
    <w:rsid w:val="007B6B37"/>
    <w:rsid w:val="007B78FE"/>
    <w:rsid w:val="007B7FE4"/>
    <w:rsid w:val="007C7BBD"/>
    <w:rsid w:val="007D05E9"/>
    <w:rsid w:val="007D11D7"/>
    <w:rsid w:val="007D5BB5"/>
    <w:rsid w:val="007D670E"/>
    <w:rsid w:val="007D76DD"/>
    <w:rsid w:val="007D775F"/>
    <w:rsid w:val="007E0BC1"/>
    <w:rsid w:val="007E382B"/>
    <w:rsid w:val="007E63A2"/>
    <w:rsid w:val="007E6689"/>
    <w:rsid w:val="007E6D71"/>
    <w:rsid w:val="007F6AEE"/>
    <w:rsid w:val="00800BE4"/>
    <w:rsid w:val="00800C13"/>
    <w:rsid w:val="00804F02"/>
    <w:rsid w:val="00805F36"/>
    <w:rsid w:val="00813CC8"/>
    <w:rsid w:val="00814120"/>
    <w:rsid w:val="00817D90"/>
    <w:rsid w:val="008206CC"/>
    <w:rsid w:val="008211A9"/>
    <w:rsid w:val="0082307A"/>
    <w:rsid w:val="00826A24"/>
    <w:rsid w:val="00827A4F"/>
    <w:rsid w:val="008306A5"/>
    <w:rsid w:val="00831197"/>
    <w:rsid w:val="0083163F"/>
    <w:rsid w:val="008327AE"/>
    <w:rsid w:val="00832C49"/>
    <w:rsid w:val="00833260"/>
    <w:rsid w:val="00834AA9"/>
    <w:rsid w:val="00836801"/>
    <w:rsid w:val="008368FB"/>
    <w:rsid w:val="00837692"/>
    <w:rsid w:val="00837727"/>
    <w:rsid w:val="008402EE"/>
    <w:rsid w:val="008411A4"/>
    <w:rsid w:val="0084183F"/>
    <w:rsid w:val="00843124"/>
    <w:rsid w:val="008435D6"/>
    <w:rsid w:val="008441AA"/>
    <w:rsid w:val="00845FC7"/>
    <w:rsid w:val="00860DE3"/>
    <w:rsid w:val="00861401"/>
    <w:rsid w:val="00861D4C"/>
    <w:rsid w:val="008629AA"/>
    <w:rsid w:val="008643B6"/>
    <w:rsid w:val="00870FD4"/>
    <w:rsid w:val="008717F4"/>
    <w:rsid w:val="00880B56"/>
    <w:rsid w:val="008816D4"/>
    <w:rsid w:val="00884DA6"/>
    <w:rsid w:val="00884E86"/>
    <w:rsid w:val="0088670A"/>
    <w:rsid w:val="00886952"/>
    <w:rsid w:val="00891005"/>
    <w:rsid w:val="00896E56"/>
    <w:rsid w:val="00897395"/>
    <w:rsid w:val="008A0661"/>
    <w:rsid w:val="008A52A9"/>
    <w:rsid w:val="008A56E8"/>
    <w:rsid w:val="008A60C5"/>
    <w:rsid w:val="008A60D9"/>
    <w:rsid w:val="008A6703"/>
    <w:rsid w:val="008B1342"/>
    <w:rsid w:val="008B5CEB"/>
    <w:rsid w:val="008B602E"/>
    <w:rsid w:val="008B72AA"/>
    <w:rsid w:val="008C05B7"/>
    <w:rsid w:val="008C3B96"/>
    <w:rsid w:val="008C4BAA"/>
    <w:rsid w:val="008C5122"/>
    <w:rsid w:val="008D061A"/>
    <w:rsid w:val="008D0AAF"/>
    <w:rsid w:val="008D1B57"/>
    <w:rsid w:val="008D21C5"/>
    <w:rsid w:val="008D476C"/>
    <w:rsid w:val="008E04F2"/>
    <w:rsid w:val="008E0ABF"/>
    <w:rsid w:val="008E0DDB"/>
    <w:rsid w:val="008E27FA"/>
    <w:rsid w:val="008E39C4"/>
    <w:rsid w:val="008E5BE8"/>
    <w:rsid w:val="008E60D6"/>
    <w:rsid w:val="008E7957"/>
    <w:rsid w:val="008F4A1F"/>
    <w:rsid w:val="008F4FFA"/>
    <w:rsid w:val="008F5D50"/>
    <w:rsid w:val="008F688E"/>
    <w:rsid w:val="00904EA0"/>
    <w:rsid w:val="00905298"/>
    <w:rsid w:val="00911133"/>
    <w:rsid w:val="009122FC"/>
    <w:rsid w:val="00913527"/>
    <w:rsid w:val="009141A0"/>
    <w:rsid w:val="0091695C"/>
    <w:rsid w:val="0091789D"/>
    <w:rsid w:val="009209F9"/>
    <w:rsid w:val="00921F05"/>
    <w:rsid w:val="00923111"/>
    <w:rsid w:val="0092428A"/>
    <w:rsid w:val="00924709"/>
    <w:rsid w:val="00925309"/>
    <w:rsid w:val="00926155"/>
    <w:rsid w:val="0093448E"/>
    <w:rsid w:val="00934BC9"/>
    <w:rsid w:val="009369F4"/>
    <w:rsid w:val="009379A0"/>
    <w:rsid w:val="00940BBF"/>
    <w:rsid w:val="0094346A"/>
    <w:rsid w:val="00945900"/>
    <w:rsid w:val="00945CBA"/>
    <w:rsid w:val="00946540"/>
    <w:rsid w:val="00946732"/>
    <w:rsid w:val="0094686B"/>
    <w:rsid w:val="009472BC"/>
    <w:rsid w:val="00953726"/>
    <w:rsid w:val="00954DC7"/>
    <w:rsid w:val="00955388"/>
    <w:rsid w:val="00955E5A"/>
    <w:rsid w:val="00955EB6"/>
    <w:rsid w:val="00956C0A"/>
    <w:rsid w:val="00957AC6"/>
    <w:rsid w:val="00957E1C"/>
    <w:rsid w:val="009602DA"/>
    <w:rsid w:val="0096105E"/>
    <w:rsid w:val="00962CFB"/>
    <w:rsid w:val="009658BA"/>
    <w:rsid w:val="009670A3"/>
    <w:rsid w:val="009679ED"/>
    <w:rsid w:val="00975F10"/>
    <w:rsid w:val="009774FD"/>
    <w:rsid w:val="00977C73"/>
    <w:rsid w:val="009807A1"/>
    <w:rsid w:val="0098082B"/>
    <w:rsid w:val="00981967"/>
    <w:rsid w:val="00983036"/>
    <w:rsid w:val="009842FA"/>
    <w:rsid w:val="00984AB1"/>
    <w:rsid w:val="00985323"/>
    <w:rsid w:val="00985506"/>
    <w:rsid w:val="00985EEA"/>
    <w:rsid w:val="00987778"/>
    <w:rsid w:val="00991853"/>
    <w:rsid w:val="009957FD"/>
    <w:rsid w:val="00996126"/>
    <w:rsid w:val="00997B93"/>
    <w:rsid w:val="009A20C8"/>
    <w:rsid w:val="009A295B"/>
    <w:rsid w:val="009A2975"/>
    <w:rsid w:val="009A641E"/>
    <w:rsid w:val="009A67C2"/>
    <w:rsid w:val="009A6E65"/>
    <w:rsid w:val="009A7ED0"/>
    <w:rsid w:val="009B1C8F"/>
    <w:rsid w:val="009B202C"/>
    <w:rsid w:val="009B5955"/>
    <w:rsid w:val="009C0C13"/>
    <w:rsid w:val="009C1180"/>
    <w:rsid w:val="009C2D24"/>
    <w:rsid w:val="009C3671"/>
    <w:rsid w:val="009C3F40"/>
    <w:rsid w:val="009C4D72"/>
    <w:rsid w:val="009D20FB"/>
    <w:rsid w:val="009D588C"/>
    <w:rsid w:val="009E2E8A"/>
    <w:rsid w:val="009E3EDE"/>
    <w:rsid w:val="009E55EE"/>
    <w:rsid w:val="009E5A0B"/>
    <w:rsid w:val="009E700D"/>
    <w:rsid w:val="009E7646"/>
    <w:rsid w:val="009E7B34"/>
    <w:rsid w:val="009F190C"/>
    <w:rsid w:val="009F1DC5"/>
    <w:rsid w:val="009F412F"/>
    <w:rsid w:val="009F4CAB"/>
    <w:rsid w:val="009F54AA"/>
    <w:rsid w:val="009F73BF"/>
    <w:rsid w:val="00A01D7F"/>
    <w:rsid w:val="00A05918"/>
    <w:rsid w:val="00A1055E"/>
    <w:rsid w:val="00A156F7"/>
    <w:rsid w:val="00A15D60"/>
    <w:rsid w:val="00A15F8B"/>
    <w:rsid w:val="00A20209"/>
    <w:rsid w:val="00A21F1D"/>
    <w:rsid w:val="00A24435"/>
    <w:rsid w:val="00A244F4"/>
    <w:rsid w:val="00A33FDC"/>
    <w:rsid w:val="00A3603F"/>
    <w:rsid w:val="00A36336"/>
    <w:rsid w:val="00A36362"/>
    <w:rsid w:val="00A4409D"/>
    <w:rsid w:val="00A44261"/>
    <w:rsid w:val="00A443B7"/>
    <w:rsid w:val="00A47B80"/>
    <w:rsid w:val="00A50A37"/>
    <w:rsid w:val="00A50A5F"/>
    <w:rsid w:val="00A5109C"/>
    <w:rsid w:val="00A53553"/>
    <w:rsid w:val="00A551B1"/>
    <w:rsid w:val="00A56AAC"/>
    <w:rsid w:val="00A72DBA"/>
    <w:rsid w:val="00A7792B"/>
    <w:rsid w:val="00A803F2"/>
    <w:rsid w:val="00A81198"/>
    <w:rsid w:val="00A81ADA"/>
    <w:rsid w:val="00A8212B"/>
    <w:rsid w:val="00A86159"/>
    <w:rsid w:val="00A87C6A"/>
    <w:rsid w:val="00A91F07"/>
    <w:rsid w:val="00A9230A"/>
    <w:rsid w:val="00A92793"/>
    <w:rsid w:val="00A93FFF"/>
    <w:rsid w:val="00A95909"/>
    <w:rsid w:val="00AA334C"/>
    <w:rsid w:val="00AA3919"/>
    <w:rsid w:val="00AA66B9"/>
    <w:rsid w:val="00AA6AD6"/>
    <w:rsid w:val="00AB3551"/>
    <w:rsid w:val="00AC235B"/>
    <w:rsid w:val="00AC330B"/>
    <w:rsid w:val="00AC577A"/>
    <w:rsid w:val="00AC6B5A"/>
    <w:rsid w:val="00AD1543"/>
    <w:rsid w:val="00AD4824"/>
    <w:rsid w:val="00AD511A"/>
    <w:rsid w:val="00AD6595"/>
    <w:rsid w:val="00AE0AC2"/>
    <w:rsid w:val="00AE6A48"/>
    <w:rsid w:val="00AF0B64"/>
    <w:rsid w:val="00AF29D8"/>
    <w:rsid w:val="00AF413F"/>
    <w:rsid w:val="00AF63BB"/>
    <w:rsid w:val="00AF6E96"/>
    <w:rsid w:val="00B022E5"/>
    <w:rsid w:val="00B024F7"/>
    <w:rsid w:val="00B055EB"/>
    <w:rsid w:val="00B05D4B"/>
    <w:rsid w:val="00B06214"/>
    <w:rsid w:val="00B1244D"/>
    <w:rsid w:val="00B130A0"/>
    <w:rsid w:val="00B161D2"/>
    <w:rsid w:val="00B17410"/>
    <w:rsid w:val="00B20D89"/>
    <w:rsid w:val="00B21D0D"/>
    <w:rsid w:val="00B300D8"/>
    <w:rsid w:val="00B3132E"/>
    <w:rsid w:val="00B33A80"/>
    <w:rsid w:val="00B35ACE"/>
    <w:rsid w:val="00B36BA9"/>
    <w:rsid w:val="00B421B3"/>
    <w:rsid w:val="00B46E06"/>
    <w:rsid w:val="00B47A62"/>
    <w:rsid w:val="00B510C2"/>
    <w:rsid w:val="00B531F2"/>
    <w:rsid w:val="00B5637E"/>
    <w:rsid w:val="00B606DB"/>
    <w:rsid w:val="00B6235E"/>
    <w:rsid w:val="00B66CC2"/>
    <w:rsid w:val="00B67551"/>
    <w:rsid w:val="00B72E62"/>
    <w:rsid w:val="00B7568C"/>
    <w:rsid w:val="00B77C3B"/>
    <w:rsid w:val="00B81A2C"/>
    <w:rsid w:val="00B83769"/>
    <w:rsid w:val="00B83CC1"/>
    <w:rsid w:val="00B84801"/>
    <w:rsid w:val="00B84DFB"/>
    <w:rsid w:val="00B90475"/>
    <w:rsid w:val="00B93092"/>
    <w:rsid w:val="00B973DD"/>
    <w:rsid w:val="00B97651"/>
    <w:rsid w:val="00BA1FA7"/>
    <w:rsid w:val="00BA2FF7"/>
    <w:rsid w:val="00BA3B3B"/>
    <w:rsid w:val="00BA5209"/>
    <w:rsid w:val="00BA55E6"/>
    <w:rsid w:val="00BA7CCA"/>
    <w:rsid w:val="00BC0FA9"/>
    <w:rsid w:val="00BC1122"/>
    <w:rsid w:val="00BC1953"/>
    <w:rsid w:val="00BC6B6D"/>
    <w:rsid w:val="00BC6BB2"/>
    <w:rsid w:val="00BC7866"/>
    <w:rsid w:val="00BD0DFA"/>
    <w:rsid w:val="00BD7115"/>
    <w:rsid w:val="00BE2CF3"/>
    <w:rsid w:val="00BE31B4"/>
    <w:rsid w:val="00BE31E8"/>
    <w:rsid w:val="00BE4DC1"/>
    <w:rsid w:val="00BF24ED"/>
    <w:rsid w:val="00BF7386"/>
    <w:rsid w:val="00C0316B"/>
    <w:rsid w:val="00C03B8B"/>
    <w:rsid w:val="00C0517D"/>
    <w:rsid w:val="00C07802"/>
    <w:rsid w:val="00C07B28"/>
    <w:rsid w:val="00C11487"/>
    <w:rsid w:val="00C127B6"/>
    <w:rsid w:val="00C139BB"/>
    <w:rsid w:val="00C13D31"/>
    <w:rsid w:val="00C20DEA"/>
    <w:rsid w:val="00C221FB"/>
    <w:rsid w:val="00C24889"/>
    <w:rsid w:val="00C2604C"/>
    <w:rsid w:val="00C30740"/>
    <w:rsid w:val="00C30F24"/>
    <w:rsid w:val="00C34C5A"/>
    <w:rsid w:val="00C367AE"/>
    <w:rsid w:val="00C3783A"/>
    <w:rsid w:val="00C408FA"/>
    <w:rsid w:val="00C42720"/>
    <w:rsid w:val="00C45FB7"/>
    <w:rsid w:val="00C46B08"/>
    <w:rsid w:val="00C51E40"/>
    <w:rsid w:val="00C55F17"/>
    <w:rsid w:val="00C569D7"/>
    <w:rsid w:val="00C652FF"/>
    <w:rsid w:val="00C661F2"/>
    <w:rsid w:val="00C723B9"/>
    <w:rsid w:val="00C7656B"/>
    <w:rsid w:val="00C77197"/>
    <w:rsid w:val="00C80041"/>
    <w:rsid w:val="00C83111"/>
    <w:rsid w:val="00C83535"/>
    <w:rsid w:val="00C85186"/>
    <w:rsid w:val="00C87179"/>
    <w:rsid w:val="00C87491"/>
    <w:rsid w:val="00C906F5"/>
    <w:rsid w:val="00C92829"/>
    <w:rsid w:val="00C9329C"/>
    <w:rsid w:val="00C96263"/>
    <w:rsid w:val="00CA59E3"/>
    <w:rsid w:val="00CA65E5"/>
    <w:rsid w:val="00CA6BCA"/>
    <w:rsid w:val="00CB1A8A"/>
    <w:rsid w:val="00CB37FD"/>
    <w:rsid w:val="00CB4C66"/>
    <w:rsid w:val="00CB69EC"/>
    <w:rsid w:val="00CC0BE7"/>
    <w:rsid w:val="00CC270B"/>
    <w:rsid w:val="00CC431A"/>
    <w:rsid w:val="00CC715A"/>
    <w:rsid w:val="00CD0765"/>
    <w:rsid w:val="00CD1ED8"/>
    <w:rsid w:val="00CD2A90"/>
    <w:rsid w:val="00CD4B13"/>
    <w:rsid w:val="00CE564A"/>
    <w:rsid w:val="00CE714A"/>
    <w:rsid w:val="00CF02E8"/>
    <w:rsid w:val="00CF0DA8"/>
    <w:rsid w:val="00CF3FA3"/>
    <w:rsid w:val="00CF5AC3"/>
    <w:rsid w:val="00D05ABD"/>
    <w:rsid w:val="00D0733F"/>
    <w:rsid w:val="00D10200"/>
    <w:rsid w:val="00D111A7"/>
    <w:rsid w:val="00D11370"/>
    <w:rsid w:val="00D13D30"/>
    <w:rsid w:val="00D210F3"/>
    <w:rsid w:val="00D25AC6"/>
    <w:rsid w:val="00D2654F"/>
    <w:rsid w:val="00D271CF"/>
    <w:rsid w:val="00D32F1F"/>
    <w:rsid w:val="00D3442E"/>
    <w:rsid w:val="00D364C6"/>
    <w:rsid w:val="00D40AC8"/>
    <w:rsid w:val="00D43CE8"/>
    <w:rsid w:val="00D44D26"/>
    <w:rsid w:val="00D44E73"/>
    <w:rsid w:val="00D4732D"/>
    <w:rsid w:val="00D504FB"/>
    <w:rsid w:val="00D527DB"/>
    <w:rsid w:val="00D52CBC"/>
    <w:rsid w:val="00D53906"/>
    <w:rsid w:val="00D54309"/>
    <w:rsid w:val="00D54532"/>
    <w:rsid w:val="00D5577B"/>
    <w:rsid w:val="00D57357"/>
    <w:rsid w:val="00D60011"/>
    <w:rsid w:val="00D621D2"/>
    <w:rsid w:val="00D63AB2"/>
    <w:rsid w:val="00D64547"/>
    <w:rsid w:val="00D66C7B"/>
    <w:rsid w:val="00D67966"/>
    <w:rsid w:val="00D70E06"/>
    <w:rsid w:val="00D7124B"/>
    <w:rsid w:val="00D7128D"/>
    <w:rsid w:val="00D71439"/>
    <w:rsid w:val="00D73D8E"/>
    <w:rsid w:val="00D73EE1"/>
    <w:rsid w:val="00D74EAB"/>
    <w:rsid w:val="00D7715F"/>
    <w:rsid w:val="00D8009F"/>
    <w:rsid w:val="00D81738"/>
    <w:rsid w:val="00D84D0B"/>
    <w:rsid w:val="00D85800"/>
    <w:rsid w:val="00D85AF9"/>
    <w:rsid w:val="00D910A0"/>
    <w:rsid w:val="00D912FA"/>
    <w:rsid w:val="00D91A54"/>
    <w:rsid w:val="00D92B1B"/>
    <w:rsid w:val="00D92F1B"/>
    <w:rsid w:val="00D96A8D"/>
    <w:rsid w:val="00DA00BE"/>
    <w:rsid w:val="00DA01D7"/>
    <w:rsid w:val="00DA2281"/>
    <w:rsid w:val="00DA37F7"/>
    <w:rsid w:val="00DA5B42"/>
    <w:rsid w:val="00DB0294"/>
    <w:rsid w:val="00DB1A4F"/>
    <w:rsid w:val="00DB7663"/>
    <w:rsid w:val="00DC1F4C"/>
    <w:rsid w:val="00DC20F2"/>
    <w:rsid w:val="00DC2A1A"/>
    <w:rsid w:val="00DC2E15"/>
    <w:rsid w:val="00DC65B1"/>
    <w:rsid w:val="00DD01A7"/>
    <w:rsid w:val="00DD5E4A"/>
    <w:rsid w:val="00DE18D1"/>
    <w:rsid w:val="00DE1A19"/>
    <w:rsid w:val="00DE26A9"/>
    <w:rsid w:val="00DE33F4"/>
    <w:rsid w:val="00DE3B39"/>
    <w:rsid w:val="00DE4F5E"/>
    <w:rsid w:val="00DE6BF7"/>
    <w:rsid w:val="00DE7213"/>
    <w:rsid w:val="00DF1676"/>
    <w:rsid w:val="00DF3032"/>
    <w:rsid w:val="00DF3F12"/>
    <w:rsid w:val="00DF4A2F"/>
    <w:rsid w:val="00E01068"/>
    <w:rsid w:val="00E01372"/>
    <w:rsid w:val="00E02A5F"/>
    <w:rsid w:val="00E03D54"/>
    <w:rsid w:val="00E04E82"/>
    <w:rsid w:val="00E06893"/>
    <w:rsid w:val="00E100DE"/>
    <w:rsid w:val="00E11C07"/>
    <w:rsid w:val="00E13C7D"/>
    <w:rsid w:val="00E164A6"/>
    <w:rsid w:val="00E253E0"/>
    <w:rsid w:val="00E2570C"/>
    <w:rsid w:val="00E257EF"/>
    <w:rsid w:val="00E33CD0"/>
    <w:rsid w:val="00E354AA"/>
    <w:rsid w:val="00E355D4"/>
    <w:rsid w:val="00E40369"/>
    <w:rsid w:val="00E4325A"/>
    <w:rsid w:val="00E478CF"/>
    <w:rsid w:val="00E50999"/>
    <w:rsid w:val="00E51C38"/>
    <w:rsid w:val="00E53F86"/>
    <w:rsid w:val="00E5555E"/>
    <w:rsid w:val="00E6051A"/>
    <w:rsid w:val="00E67AAC"/>
    <w:rsid w:val="00E703C3"/>
    <w:rsid w:val="00E71376"/>
    <w:rsid w:val="00E73B95"/>
    <w:rsid w:val="00E73D0A"/>
    <w:rsid w:val="00E75148"/>
    <w:rsid w:val="00E770C0"/>
    <w:rsid w:val="00E8450B"/>
    <w:rsid w:val="00E86777"/>
    <w:rsid w:val="00E90505"/>
    <w:rsid w:val="00E91E4C"/>
    <w:rsid w:val="00E93F11"/>
    <w:rsid w:val="00E962C3"/>
    <w:rsid w:val="00EA03CA"/>
    <w:rsid w:val="00EA1274"/>
    <w:rsid w:val="00EA20A0"/>
    <w:rsid w:val="00EA359D"/>
    <w:rsid w:val="00EA6AE9"/>
    <w:rsid w:val="00EB0235"/>
    <w:rsid w:val="00EB2802"/>
    <w:rsid w:val="00EB4187"/>
    <w:rsid w:val="00EC0B31"/>
    <w:rsid w:val="00EC0B55"/>
    <w:rsid w:val="00EC3CE8"/>
    <w:rsid w:val="00EC46D0"/>
    <w:rsid w:val="00EC497D"/>
    <w:rsid w:val="00EC6ABB"/>
    <w:rsid w:val="00EC7346"/>
    <w:rsid w:val="00EC755B"/>
    <w:rsid w:val="00ED071F"/>
    <w:rsid w:val="00ED1332"/>
    <w:rsid w:val="00ED2011"/>
    <w:rsid w:val="00ED3111"/>
    <w:rsid w:val="00EE003B"/>
    <w:rsid w:val="00EE1AED"/>
    <w:rsid w:val="00EE1FC0"/>
    <w:rsid w:val="00EE3BB0"/>
    <w:rsid w:val="00EE44E1"/>
    <w:rsid w:val="00EF03EC"/>
    <w:rsid w:val="00EF1996"/>
    <w:rsid w:val="00EF21C0"/>
    <w:rsid w:val="00EF280B"/>
    <w:rsid w:val="00EF2D5A"/>
    <w:rsid w:val="00EF47D4"/>
    <w:rsid w:val="00EF73AD"/>
    <w:rsid w:val="00F00DCF"/>
    <w:rsid w:val="00F01587"/>
    <w:rsid w:val="00F02660"/>
    <w:rsid w:val="00F02CCC"/>
    <w:rsid w:val="00F05B98"/>
    <w:rsid w:val="00F06CD2"/>
    <w:rsid w:val="00F06DDC"/>
    <w:rsid w:val="00F07058"/>
    <w:rsid w:val="00F11364"/>
    <w:rsid w:val="00F11E0B"/>
    <w:rsid w:val="00F13CEF"/>
    <w:rsid w:val="00F1485F"/>
    <w:rsid w:val="00F17F37"/>
    <w:rsid w:val="00F217C9"/>
    <w:rsid w:val="00F22345"/>
    <w:rsid w:val="00F227F9"/>
    <w:rsid w:val="00F2448B"/>
    <w:rsid w:val="00F2775B"/>
    <w:rsid w:val="00F27848"/>
    <w:rsid w:val="00F33FD8"/>
    <w:rsid w:val="00F34D11"/>
    <w:rsid w:val="00F350F8"/>
    <w:rsid w:val="00F365F8"/>
    <w:rsid w:val="00F37B25"/>
    <w:rsid w:val="00F405B5"/>
    <w:rsid w:val="00F42236"/>
    <w:rsid w:val="00F4752C"/>
    <w:rsid w:val="00F505FD"/>
    <w:rsid w:val="00F524C9"/>
    <w:rsid w:val="00F529C9"/>
    <w:rsid w:val="00F53D83"/>
    <w:rsid w:val="00F567A4"/>
    <w:rsid w:val="00F5753F"/>
    <w:rsid w:val="00F6004D"/>
    <w:rsid w:val="00F61F0E"/>
    <w:rsid w:val="00F62C92"/>
    <w:rsid w:val="00F62F32"/>
    <w:rsid w:val="00F66012"/>
    <w:rsid w:val="00F73DB9"/>
    <w:rsid w:val="00F74FD8"/>
    <w:rsid w:val="00F801A2"/>
    <w:rsid w:val="00F80A3B"/>
    <w:rsid w:val="00F82502"/>
    <w:rsid w:val="00F82829"/>
    <w:rsid w:val="00F83842"/>
    <w:rsid w:val="00F8648B"/>
    <w:rsid w:val="00F87F86"/>
    <w:rsid w:val="00F9235D"/>
    <w:rsid w:val="00F938D0"/>
    <w:rsid w:val="00F93E54"/>
    <w:rsid w:val="00F94F58"/>
    <w:rsid w:val="00F958EE"/>
    <w:rsid w:val="00F975D1"/>
    <w:rsid w:val="00F97B40"/>
    <w:rsid w:val="00FA17E3"/>
    <w:rsid w:val="00FA4764"/>
    <w:rsid w:val="00FB0F9F"/>
    <w:rsid w:val="00FB4ADF"/>
    <w:rsid w:val="00FB54A7"/>
    <w:rsid w:val="00FB71CD"/>
    <w:rsid w:val="00FC21B6"/>
    <w:rsid w:val="00FC35D3"/>
    <w:rsid w:val="00FC41E2"/>
    <w:rsid w:val="00FD0331"/>
    <w:rsid w:val="00FD3796"/>
    <w:rsid w:val="00FE04D3"/>
    <w:rsid w:val="00FE1276"/>
    <w:rsid w:val="00FE40AE"/>
    <w:rsid w:val="00FE4556"/>
    <w:rsid w:val="00FF137E"/>
    <w:rsid w:val="00FF3E13"/>
    <w:rsid w:val="00FF65F6"/>
    <w:rsid w:val="00FF738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227F9"/>
    <w:pPr>
      <w:spacing w:line="360" w:lineRule="auto"/>
      <w:jc w:val="both"/>
    </w:pPr>
    <w:rPr>
      <w:rFonts w:ascii="Times New Roman" w:hAnsi="Times New Roman"/>
      <w:sz w:val="24"/>
      <w:szCs w:val="22"/>
      <w:lang w:eastAsia="en-US"/>
    </w:rPr>
  </w:style>
  <w:style w:type="paragraph" w:styleId="Nadpis1">
    <w:name w:val="heading 1"/>
    <w:basedOn w:val="Normln"/>
    <w:next w:val="Normln"/>
    <w:link w:val="Nadpis1Char"/>
    <w:uiPriority w:val="9"/>
    <w:qFormat/>
    <w:rsid w:val="008F5D50"/>
    <w:pPr>
      <w:keepNext/>
      <w:keepLines/>
      <w:numPr>
        <w:numId w:val="4"/>
      </w:numPr>
      <w:spacing w:after="480"/>
      <w:ind w:left="357" w:hanging="357"/>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8F5D50"/>
    <w:pPr>
      <w:keepNext/>
      <w:keepLines/>
      <w:spacing w:before="240"/>
      <w:outlineLvl w:val="1"/>
    </w:pPr>
    <w:rPr>
      <w:rFonts w:eastAsiaTheme="majorEastAsia" w:cstheme="majorBidi"/>
      <w:b/>
      <w:bCs/>
      <w:sz w:val="28"/>
      <w:szCs w:val="26"/>
    </w:rPr>
  </w:style>
  <w:style w:type="paragraph" w:styleId="Nadpis3">
    <w:name w:val="heading 3"/>
    <w:basedOn w:val="Normln"/>
    <w:next w:val="Normln"/>
    <w:link w:val="Nadpis3Char"/>
    <w:uiPriority w:val="9"/>
    <w:unhideWhenUsed/>
    <w:qFormat/>
    <w:rsid w:val="00ED3111"/>
    <w:pPr>
      <w:keepNext/>
      <w:keepLines/>
      <w:spacing w:before="200"/>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7D670E"/>
    <w:rPr>
      <w:b/>
      <w:bCs/>
    </w:rPr>
  </w:style>
  <w:style w:type="character" w:customStyle="1" w:styleId="apple-converted-space">
    <w:name w:val="apple-converted-space"/>
    <w:basedOn w:val="Standardnpsmoodstavce"/>
    <w:rsid w:val="007D670E"/>
  </w:style>
  <w:style w:type="character" w:styleId="Hypertextovodkaz">
    <w:name w:val="Hyperlink"/>
    <w:basedOn w:val="Standardnpsmoodstavce"/>
    <w:uiPriority w:val="99"/>
    <w:unhideWhenUsed/>
    <w:rsid w:val="007D670E"/>
    <w:rPr>
      <w:color w:val="0000FF"/>
      <w:u w:val="single"/>
    </w:rPr>
  </w:style>
  <w:style w:type="paragraph" w:styleId="Odstavecseseznamem">
    <w:name w:val="List Paragraph"/>
    <w:basedOn w:val="Normln"/>
    <w:uiPriority w:val="34"/>
    <w:qFormat/>
    <w:rsid w:val="007D670E"/>
    <w:pPr>
      <w:ind w:left="720"/>
      <w:contextualSpacing/>
    </w:pPr>
  </w:style>
  <w:style w:type="paragraph" w:styleId="Textpoznpodarou">
    <w:name w:val="footnote text"/>
    <w:basedOn w:val="Normln"/>
    <w:link w:val="TextpoznpodarouChar"/>
    <w:uiPriority w:val="99"/>
    <w:unhideWhenUsed/>
    <w:rsid w:val="009774FD"/>
    <w:rPr>
      <w:sz w:val="20"/>
      <w:szCs w:val="20"/>
    </w:rPr>
  </w:style>
  <w:style w:type="character" w:customStyle="1" w:styleId="TextpoznpodarouChar">
    <w:name w:val="Text pozn. pod čarou Char"/>
    <w:basedOn w:val="Standardnpsmoodstavce"/>
    <w:link w:val="Textpoznpodarou"/>
    <w:uiPriority w:val="99"/>
    <w:rsid w:val="009774FD"/>
    <w:rPr>
      <w:lang w:eastAsia="en-US"/>
    </w:rPr>
  </w:style>
  <w:style w:type="character" w:styleId="Znakapoznpodarou">
    <w:name w:val="footnote reference"/>
    <w:basedOn w:val="Standardnpsmoodstavce"/>
    <w:uiPriority w:val="99"/>
    <w:semiHidden/>
    <w:unhideWhenUsed/>
    <w:rsid w:val="009774FD"/>
    <w:rPr>
      <w:vertAlign w:val="superscript"/>
    </w:rPr>
  </w:style>
  <w:style w:type="character" w:customStyle="1" w:styleId="Nadpis1Char">
    <w:name w:val="Nadpis 1 Char"/>
    <w:basedOn w:val="Standardnpsmoodstavce"/>
    <w:link w:val="Nadpis1"/>
    <w:uiPriority w:val="9"/>
    <w:rsid w:val="008F5D50"/>
    <w:rPr>
      <w:rFonts w:ascii="Times New Roman" w:eastAsiaTheme="majorEastAsia" w:hAnsi="Times New Roman" w:cstheme="majorBidi"/>
      <w:b/>
      <w:bCs/>
      <w:sz w:val="32"/>
      <w:szCs w:val="28"/>
      <w:lang w:eastAsia="en-US"/>
    </w:rPr>
  </w:style>
  <w:style w:type="character" w:customStyle="1" w:styleId="Nadpis2Char">
    <w:name w:val="Nadpis 2 Char"/>
    <w:basedOn w:val="Standardnpsmoodstavce"/>
    <w:link w:val="Nadpis2"/>
    <w:uiPriority w:val="9"/>
    <w:rsid w:val="008F5D50"/>
    <w:rPr>
      <w:rFonts w:ascii="Times New Roman" w:eastAsiaTheme="majorEastAsia" w:hAnsi="Times New Roman" w:cstheme="majorBidi"/>
      <w:b/>
      <w:bCs/>
      <w:sz w:val="28"/>
      <w:szCs w:val="26"/>
      <w:lang w:eastAsia="en-US"/>
    </w:rPr>
  </w:style>
  <w:style w:type="paragraph" w:styleId="Normlnweb">
    <w:name w:val="Normal (Web)"/>
    <w:basedOn w:val="Normln"/>
    <w:uiPriority w:val="99"/>
    <w:unhideWhenUsed/>
    <w:rsid w:val="008F5D50"/>
    <w:rPr>
      <w:szCs w:val="24"/>
    </w:rPr>
  </w:style>
  <w:style w:type="paragraph" w:customStyle="1" w:styleId="NormaCharCharChar">
    <w:name w:val="Norma Char Char Char"/>
    <w:basedOn w:val="Normln"/>
    <w:link w:val="NormaCharCharCharChar"/>
    <w:uiPriority w:val="99"/>
    <w:rsid w:val="0018259E"/>
    <w:rPr>
      <w:rFonts w:eastAsia="MS Mincho"/>
      <w:spacing w:val="24"/>
      <w:sz w:val="26"/>
      <w:szCs w:val="26"/>
      <w:lang w:val="en-GB" w:eastAsia="cs-CZ"/>
    </w:rPr>
  </w:style>
  <w:style w:type="character" w:customStyle="1" w:styleId="NormaCharCharCharChar">
    <w:name w:val="Norma Char Char Char Char"/>
    <w:basedOn w:val="Standardnpsmoodstavce"/>
    <w:link w:val="NormaCharCharChar"/>
    <w:uiPriority w:val="99"/>
    <w:locked/>
    <w:rsid w:val="0018259E"/>
    <w:rPr>
      <w:rFonts w:ascii="Times New Roman" w:eastAsia="MS Mincho" w:hAnsi="Times New Roman"/>
      <w:spacing w:val="24"/>
      <w:sz w:val="26"/>
      <w:szCs w:val="26"/>
      <w:lang w:val="en-GB"/>
    </w:rPr>
  </w:style>
  <w:style w:type="character" w:customStyle="1" w:styleId="TextpoznpodarouChar1">
    <w:name w:val="Text pozn. pod čarou Char1"/>
    <w:aliases w:val="Text pozn. pod čarou Char Char"/>
    <w:basedOn w:val="Standardnpsmoodstavce"/>
    <w:uiPriority w:val="99"/>
    <w:locked/>
    <w:rsid w:val="005952B3"/>
    <w:rPr>
      <w:rFonts w:eastAsia="MS Mincho" w:cs="Times New Roman"/>
      <w:lang w:val="de-DE" w:eastAsia="cs-CZ"/>
    </w:rPr>
  </w:style>
  <w:style w:type="paragraph" w:customStyle="1" w:styleId="NormaChar">
    <w:name w:val="Norma Char"/>
    <w:basedOn w:val="Normln"/>
    <w:link w:val="NormaCharChar"/>
    <w:uiPriority w:val="99"/>
    <w:rsid w:val="00F02660"/>
    <w:rPr>
      <w:rFonts w:eastAsia="MS Mincho"/>
      <w:spacing w:val="24"/>
      <w:sz w:val="26"/>
      <w:szCs w:val="26"/>
      <w:lang w:val="en-GB" w:eastAsia="cs-CZ"/>
    </w:rPr>
  </w:style>
  <w:style w:type="character" w:customStyle="1" w:styleId="NormaCharChar">
    <w:name w:val="Norma Char Char"/>
    <w:basedOn w:val="Standardnpsmoodstavce"/>
    <w:link w:val="NormaChar"/>
    <w:uiPriority w:val="99"/>
    <w:locked/>
    <w:rsid w:val="00F02660"/>
    <w:rPr>
      <w:rFonts w:ascii="Times New Roman" w:eastAsia="MS Mincho" w:hAnsi="Times New Roman"/>
      <w:spacing w:val="24"/>
      <w:sz w:val="26"/>
      <w:szCs w:val="26"/>
      <w:lang w:val="en-GB"/>
    </w:rPr>
  </w:style>
  <w:style w:type="paragraph" w:styleId="Textbubliny">
    <w:name w:val="Balloon Text"/>
    <w:basedOn w:val="Normln"/>
    <w:link w:val="TextbublinyChar"/>
    <w:uiPriority w:val="99"/>
    <w:semiHidden/>
    <w:unhideWhenUsed/>
    <w:rsid w:val="0032793B"/>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2793B"/>
    <w:rPr>
      <w:rFonts w:ascii="Tahoma" w:hAnsi="Tahoma" w:cs="Tahoma"/>
      <w:sz w:val="16"/>
      <w:szCs w:val="16"/>
      <w:lang w:eastAsia="en-US"/>
    </w:rPr>
  </w:style>
  <w:style w:type="character" w:customStyle="1" w:styleId="Nadpis3Char">
    <w:name w:val="Nadpis 3 Char"/>
    <w:basedOn w:val="Standardnpsmoodstavce"/>
    <w:link w:val="Nadpis3"/>
    <w:uiPriority w:val="9"/>
    <w:rsid w:val="00ED3111"/>
    <w:rPr>
      <w:rFonts w:ascii="Times New Roman" w:eastAsiaTheme="majorEastAsia" w:hAnsi="Times New Roman" w:cstheme="majorBidi"/>
      <w:b/>
      <w:bCs/>
      <w:sz w:val="24"/>
      <w:szCs w:val="22"/>
      <w:lang w:eastAsia="en-US"/>
    </w:rPr>
  </w:style>
  <w:style w:type="paragraph" w:styleId="Bezmezer">
    <w:name w:val="No Spacing"/>
    <w:uiPriority w:val="1"/>
    <w:qFormat/>
    <w:rsid w:val="008F4FFA"/>
    <w:pPr>
      <w:jc w:val="both"/>
    </w:pPr>
    <w:rPr>
      <w:rFonts w:ascii="Times New Roman" w:hAnsi="Times New Roman"/>
      <w:sz w:val="24"/>
      <w:szCs w:val="22"/>
      <w:lang w:eastAsia="en-US"/>
    </w:rPr>
  </w:style>
  <w:style w:type="paragraph" w:customStyle="1" w:styleId="Norma">
    <w:name w:val="Norma"/>
    <w:basedOn w:val="Normln"/>
    <w:uiPriority w:val="99"/>
    <w:rsid w:val="003D42E3"/>
    <w:pPr>
      <w:widowControl w:val="0"/>
      <w:autoSpaceDN w:val="0"/>
      <w:adjustRightInd w:val="0"/>
    </w:pPr>
    <w:rPr>
      <w:rFonts w:eastAsia="MS Mincho"/>
      <w:sz w:val="26"/>
      <w:szCs w:val="26"/>
      <w:lang w:val="en-GB" w:eastAsia="cs-CZ"/>
    </w:rPr>
  </w:style>
  <w:style w:type="paragraph" w:styleId="Obsah1">
    <w:name w:val="toc 1"/>
    <w:basedOn w:val="Normln"/>
    <w:next w:val="Normln"/>
    <w:autoRedefine/>
    <w:uiPriority w:val="39"/>
    <w:unhideWhenUsed/>
    <w:rsid w:val="00A05918"/>
    <w:pPr>
      <w:spacing w:after="100"/>
    </w:pPr>
  </w:style>
  <w:style w:type="paragraph" w:styleId="Obsah2">
    <w:name w:val="toc 2"/>
    <w:basedOn w:val="Normln"/>
    <w:next w:val="Normln"/>
    <w:autoRedefine/>
    <w:uiPriority w:val="39"/>
    <w:unhideWhenUsed/>
    <w:rsid w:val="00A05918"/>
    <w:pPr>
      <w:spacing w:after="100"/>
      <w:ind w:left="240"/>
    </w:pPr>
  </w:style>
  <w:style w:type="paragraph" w:styleId="Obsah3">
    <w:name w:val="toc 3"/>
    <w:basedOn w:val="Normln"/>
    <w:next w:val="Normln"/>
    <w:autoRedefine/>
    <w:uiPriority w:val="39"/>
    <w:unhideWhenUsed/>
    <w:rsid w:val="00A05918"/>
    <w:pPr>
      <w:spacing w:after="100"/>
      <w:ind w:left="480"/>
    </w:pPr>
  </w:style>
  <w:style w:type="paragraph" w:styleId="Zhlav">
    <w:name w:val="header"/>
    <w:basedOn w:val="Normln"/>
    <w:link w:val="ZhlavChar"/>
    <w:uiPriority w:val="99"/>
    <w:semiHidden/>
    <w:unhideWhenUsed/>
    <w:rsid w:val="008211A9"/>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8211A9"/>
    <w:rPr>
      <w:rFonts w:ascii="Times New Roman" w:hAnsi="Times New Roman"/>
      <w:sz w:val="24"/>
      <w:szCs w:val="22"/>
      <w:lang w:eastAsia="en-US"/>
    </w:rPr>
  </w:style>
  <w:style w:type="paragraph" w:styleId="Zpat">
    <w:name w:val="footer"/>
    <w:basedOn w:val="Normln"/>
    <w:link w:val="ZpatChar"/>
    <w:uiPriority w:val="99"/>
    <w:unhideWhenUsed/>
    <w:rsid w:val="008211A9"/>
    <w:pPr>
      <w:tabs>
        <w:tab w:val="center" w:pos="4536"/>
        <w:tab w:val="right" w:pos="9072"/>
      </w:tabs>
      <w:spacing w:line="240" w:lineRule="auto"/>
    </w:pPr>
  </w:style>
  <w:style w:type="character" w:customStyle="1" w:styleId="ZpatChar">
    <w:name w:val="Zápatí Char"/>
    <w:basedOn w:val="Standardnpsmoodstavce"/>
    <w:link w:val="Zpat"/>
    <w:uiPriority w:val="99"/>
    <w:rsid w:val="008211A9"/>
    <w:rPr>
      <w:rFonts w:ascii="Times New Roman" w:hAnsi="Times New Roman"/>
      <w:sz w:val="24"/>
      <w:szCs w:val="22"/>
      <w:lang w:eastAsia="en-US"/>
    </w:rPr>
  </w:style>
  <w:style w:type="paragraph" w:styleId="Textvysvtlivek">
    <w:name w:val="endnote text"/>
    <w:basedOn w:val="Normln"/>
    <w:link w:val="TextvysvtlivekChar"/>
    <w:uiPriority w:val="99"/>
    <w:semiHidden/>
    <w:unhideWhenUsed/>
    <w:rsid w:val="008211A9"/>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008211A9"/>
    <w:rPr>
      <w:rFonts w:ascii="Times New Roman" w:hAnsi="Times New Roman"/>
      <w:lang w:eastAsia="en-US"/>
    </w:rPr>
  </w:style>
  <w:style w:type="character" w:styleId="Odkaznavysvtlivky">
    <w:name w:val="endnote reference"/>
    <w:basedOn w:val="Standardnpsmoodstavce"/>
    <w:uiPriority w:val="99"/>
    <w:semiHidden/>
    <w:unhideWhenUsed/>
    <w:rsid w:val="008211A9"/>
    <w:rPr>
      <w:vertAlign w:val="superscript"/>
    </w:rPr>
  </w:style>
</w:styles>
</file>

<file path=word/webSettings.xml><?xml version="1.0" encoding="utf-8"?>
<w:webSettings xmlns:r="http://schemas.openxmlformats.org/officeDocument/2006/relationships" xmlns:w="http://schemas.openxmlformats.org/wordprocessingml/2006/main">
  <w:divs>
    <w:div w:id="21327153">
      <w:bodyDiv w:val="1"/>
      <w:marLeft w:val="0"/>
      <w:marRight w:val="0"/>
      <w:marTop w:val="0"/>
      <w:marBottom w:val="0"/>
      <w:divBdr>
        <w:top w:val="none" w:sz="0" w:space="0" w:color="auto"/>
        <w:left w:val="none" w:sz="0" w:space="0" w:color="auto"/>
        <w:bottom w:val="none" w:sz="0" w:space="0" w:color="auto"/>
        <w:right w:val="none" w:sz="0" w:space="0" w:color="auto"/>
      </w:divBdr>
    </w:div>
    <w:div w:id="24257832">
      <w:bodyDiv w:val="1"/>
      <w:marLeft w:val="0"/>
      <w:marRight w:val="0"/>
      <w:marTop w:val="0"/>
      <w:marBottom w:val="0"/>
      <w:divBdr>
        <w:top w:val="none" w:sz="0" w:space="0" w:color="auto"/>
        <w:left w:val="none" w:sz="0" w:space="0" w:color="auto"/>
        <w:bottom w:val="none" w:sz="0" w:space="0" w:color="auto"/>
        <w:right w:val="none" w:sz="0" w:space="0" w:color="auto"/>
      </w:divBdr>
    </w:div>
    <w:div w:id="121075142">
      <w:bodyDiv w:val="1"/>
      <w:marLeft w:val="0"/>
      <w:marRight w:val="0"/>
      <w:marTop w:val="0"/>
      <w:marBottom w:val="0"/>
      <w:divBdr>
        <w:top w:val="none" w:sz="0" w:space="0" w:color="auto"/>
        <w:left w:val="none" w:sz="0" w:space="0" w:color="auto"/>
        <w:bottom w:val="none" w:sz="0" w:space="0" w:color="auto"/>
        <w:right w:val="none" w:sz="0" w:space="0" w:color="auto"/>
      </w:divBdr>
    </w:div>
    <w:div w:id="169679444">
      <w:bodyDiv w:val="1"/>
      <w:marLeft w:val="0"/>
      <w:marRight w:val="0"/>
      <w:marTop w:val="0"/>
      <w:marBottom w:val="0"/>
      <w:divBdr>
        <w:top w:val="none" w:sz="0" w:space="0" w:color="auto"/>
        <w:left w:val="none" w:sz="0" w:space="0" w:color="auto"/>
        <w:bottom w:val="none" w:sz="0" w:space="0" w:color="auto"/>
        <w:right w:val="none" w:sz="0" w:space="0" w:color="auto"/>
      </w:divBdr>
    </w:div>
    <w:div w:id="212548583">
      <w:bodyDiv w:val="1"/>
      <w:marLeft w:val="0"/>
      <w:marRight w:val="0"/>
      <w:marTop w:val="0"/>
      <w:marBottom w:val="0"/>
      <w:divBdr>
        <w:top w:val="none" w:sz="0" w:space="0" w:color="auto"/>
        <w:left w:val="none" w:sz="0" w:space="0" w:color="auto"/>
        <w:bottom w:val="none" w:sz="0" w:space="0" w:color="auto"/>
        <w:right w:val="none" w:sz="0" w:space="0" w:color="auto"/>
      </w:divBdr>
    </w:div>
    <w:div w:id="426002691">
      <w:bodyDiv w:val="1"/>
      <w:marLeft w:val="0"/>
      <w:marRight w:val="0"/>
      <w:marTop w:val="0"/>
      <w:marBottom w:val="0"/>
      <w:divBdr>
        <w:top w:val="none" w:sz="0" w:space="0" w:color="auto"/>
        <w:left w:val="none" w:sz="0" w:space="0" w:color="auto"/>
        <w:bottom w:val="none" w:sz="0" w:space="0" w:color="auto"/>
        <w:right w:val="none" w:sz="0" w:space="0" w:color="auto"/>
      </w:divBdr>
    </w:div>
    <w:div w:id="434714450">
      <w:bodyDiv w:val="1"/>
      <w:marLeft w:val="0"/>
      <w:marRight w:val="0"/>
      <w:marTop w:val="0"/>
      <w:marBottom w:val="0"/>
      <w:divBdr>
        <w:top w:val="none" w:sz="0" w:space="0" w:color="auto"/>
        <w:left w:val="none" w:sz="0" w:space="0" w:color="auto"/>
        <w:bottom w:val="none" w:sz="0" w:space="0" w:color="auto"/>
        <w:right w:val="none" w:sz="0" w:space="0" w:color="auto"/>
      </w:divBdr>
      <w:divsChild>
        <w:div w:id="1771781765">
          <w:marLeft w:val="670"/>
          <w:marRight w:val="670"/>
          <w:marTop w:val="0"/>
          <w:marBottom w:val="0"/>
          <w:divBdr>
            <w:top w:val="single" w:sz="6" w:space="0" w:color="112449"/>
            <w:left w:val="single" w:sz="6" w:space="0" w:color="112449"/>
            <w:bottom w:val="single" w:sz="6" w:space="0" w:color="112449"/>
            <w:right w:val="single" w:sz="6" w:space="0" w:color="112449"/>
          </w:divBdr>
        </w:div>
      </w:divsChild>
    </w:div>
    <w:div w:id="606694003">
      <w:bodyDiv w:val="1"/>
      <w:marLeft w:val="0"/>
      <w:marRight w:val="0"/>
      <w:marTop w:val="0"/>
      <w:marBottom w:val="0"/>
      <w:divBdr>
        <w:top w:val="none" w:sz="0" w:space="0" w:color="auto"/>
        <w:left w:val="none" w:sz="0" w:space="0" w:color="auto"/>
        <w:bottom w:val="none" w:sz="0" w:space="0" w:color="auto"/>
        <w:right w:val="none" w:sz="0" w:space="0" w:color="auto"/>
      </w:divBdr>
    </w:div>
    <w:div w:id="677774099">
      <w:bodyDiv w:val="1"/>
      <w:marLeft w:val="0"/>
      <w:marRight w:val="0"/>
      <w:marTop w:val="0"/>
      <w:marBottom w:val="0"/>
      <w:divBdr>
        <w:top w:val="none" w:sz="0" w:space="0" w:color="auto"/>
        <w:left w:val="none" w:sz="0" w:space="0" w:color="auto"/>
        <w:bottom w:val="none" w:sz="0" w:space="0" w:color="auto"/>
        <w:right w:val="none" w:sz="0" w:space="0" w:color="auto"/>
      </w:divBdr>
    </w:div>
    <w:div w:id="719551607">
      <w:bodyDiv w:val="1"/>
      <w:marLeft w:val="0"/>
      <w:marRight w:val="0"/>
      <w:marTop w:val="0"/>
      <w:marBottom w:val="0"/>
      <w:divBdr>
        <w:top w:val="none" w:sz="0" w:space="0" w:color="auto"/>
        <w:left w:val="none" w:sz="0" w:space="0" w:color="auto"/>
        <w:bottom w:val="none" w:sz="0" w:space="0" w:color="auto"/>
        <w:right w:val="none" w:sz="0" w:space="0" w:color="auto"/>
      </w:divBdr>
    </w:div>
    <w:div w:id="731925341">
      <w:bodyDiv w:val="1"/>
      <w:marLeft w:val="0"/>
      <w:marRight w:val="0"/>
      <w:marTop w:val="0"/>
      <w:marBottom w:val="0"/>
      <w:divBdr>
        <w:top w:val="none" w:sz="0" w:space="0" w:color="auto"/>
        <w:left w:val="none" w:sz="0" w:space="0" w:color="auto"/>
        <w:bottom w:val="none" w:sz="0" w:space="0" w:color="auto"/>
        <w:right w:val="none" w:sz="0" w:space="0" w:color="auto"/>
      </w:divBdr>
    </w:div>
    <w:div w:id="742486848">
      <w:bodyDiv w:val="1"/>
      <w:marLeft w:val="0"/>
      <w:marRight w:val="0"/>
      <w:marTop w:val="0"/>
      <w:marBottom w:val="0"/>
      <w:divBdr>
        <w:top w:val="none" w:sz="0" w:space="0" w:color="auto"/>
        <w:left w:val="none" w:sz="0" w:space="0" w:color="auto"/>
        <w:bottom w:val="none" w:sz="0" w:space="0" w:color="auto"/>
        <w:right w:val="none" w:sz="0" w:space="0" w:color="auto"/>
      </w:divBdr>
    </w:div>
    <w:div w:id="959722235">
      <w:bodyDiv w:val="1"/>
      <w:marLeft w:val="0"/>
      <w:marRight w:val="0"/>
      <w:marTop w:val="0"/>
      <w:marBottom w:val="0"/>
      <w:divBdr>
        <w:top w:val="none" w:sz="0" w:space="0" w:color="auto"/>
        <w:left w:val="none" w:sz="0" w:space="0" w:color="auto"/>
        <w:bottom w:val="none" w:sz="0" w:space="0" w:color="auto"/>
        <w:right w:val="none" w:sz="0" w:space="0" w:color="auto"/>
      </w:divBdr>
    </w:div>
    <w:div w:id="996542230">
      <w:bodyDiv w:val="1"/>
      <w:marLeft w:val="0"/>
      <w:marRight w:val="0"/>
      <w:marTop w:val="0"/>
      <w:marBottom w:val="0"/>
      <w:divBdr>
        <w:top w:val="none" w:sz="0" w:space="0" w:color="auto"/>
        <w:left w:val="none" w:sz="0" w:space="0" w:color="auto"/>
        <w:bottom w:val="none" w:sz="0" w:space="0" w:color="auto"/>
        <w:right w:val="none" w:sz="0" w:space="0" w:color="auto"/>
      </w:divBdr>
    </w:div>
    <w:div w:id="1053312710">
      <w:bodyDiv w:val="1"/>
      <w:marLeft w:val="0"/>
      <w:marRight w:val="0"/>
      <w:marTop w:val="0"/>
      <w:marBottom w:val="0"/>
      <w:divBdr>
        <w:top w:val="none" w:sz="0" w:space="0" w:color="auto"/>
        <w:left w:val="none" w:sz="0" w:space="0" w:color="auto"/>
        <w:bottom w:val="none" w:sz="0" w:space="0" w:color="auto"/>
        <w:right w:val="none" w:sz="0" w:space="0" w:color="auto"/>
      </w:divBdr>
    </w:div>
    <w:div w:id="1242567059">
      <w:bodyDiv w:val="1"/>
      <w:marLeft w:val="0"/>
      <w:marRight w:val="0"/>
      <w:marTop w:val="0"/>
      <w:marBottom w:val="0"/>
      <w:divBdr>
        <w:top w:val="none" w:sz="0" w:space="0" w:color="auto"/>
        <w:left w:val="none" w:sz="0" w:space="0" w:color="auto"/>
        <w:bottom w:val="none" w:sz="0" w:space="0" w:color="auto"/>
        <w:right w:val="none" w:sz="0" w:space="0" w:color="auto"/>
      </w:divBdr>
    </w:div>
    <w:div w:id="1364088634">
      <w:bodyDiv w:val="1"/>
      <w:marLeft w:val="0"/>
      <w:marRight w:val="0"/>
      <w:marTop w:val="0"/>
      <w:marBottom w:val="0"/>
      <w:divBdr>
        <w:top w:val="none" w:sz="0" w:space="0" w:color="auto"/>
        <w:left w:val="none" w:sz="0" w:space="0" w:color="auto"/>
        <w:bottom w:val="none" w:sz="0" w:space="0" w:color="auto"/>
        <w:right w:val="none" w:sz="0" w:space="0" w:color="auto"/>
      </w:divBdr>
      <w:divsChild>
        <w:div w:id="1752003854">
          <w:marLeft w:val="670"/>
          <w:marRight w:val="670"/>
          <w:marTop w:val="0"/>
          <w:marBottom w:val="0"/>
          <w:divBdr>
            <w:top w:val="single" w:sz="6" w:space="0" w:color="112449"/>
            <w:left w:val="single" w:sz="6" w:space="0" w:color="112449"/>
            <w:bottom w:val="single" w:sz="6" w:space="0" w:color="112449"/>
            <w:right w:val="single" w:sz="6" w:space="0" w:color="112449"/>
          </w:divBdr>
        </w:div>
      </w:divsChild>
    </w:div>
    <w:div w:id="1400976610">
      <w:bodyDiv w:val="1"/>
      <w:marLeft w:val="0"/>
      <w:marRight w:val="0"/>
      <w:marTop w:val="0"/>
      <w:marBottom w:val="0"/>
      <w:divBdr>
        <w:top w:val="none" w:sz="0" w:space="0" w:color="auto"/>
        <w:left w:val="none" w:sz="0" w:space="0" w:color="auto"/>
        <w:bottom w:val="none" w:sz="0" w:space="0" w:color="auto"/>
        <w:right w:val="none" w:sz="0" w:space="0" w:color="auto"/>
      </w:divBdr>
      <w:divsChild>
        <w:div w:id="1267424668">
          <w:marLeft w:val="670"/>
          <w:marRight w:val="670"/>
          <w:marTop w:val="0"/>
          <w:marBottom w:val="0"/>
          <w:divBdr>
            <w:top w:val="single" w:sz="6" w:space="0" w:color="112449"/>
            <w:left w:val="single" w:sz="6" w:space="0" w:color="112449"/>
            <w:bottom w:val="single" w:sz="6" w:space="0" w:color="112449"/>
            <w:right w:val="single" w:sz="6" w:space="0" w:color="112449"/>
          </w:divBdr>
        </w:div>
      </w:divsChild>
    </w:div>
    <w:div w:id="1407148578">
      <w:bodyDiv w:val="1"/>
      <w:marLeft w:val="0"/>
      <w:marRight w:val="0"/>
      <w:marTop w:val="0"/>
      <w:marBottom w:val="0"/>
      <w:divBdr>
        <w:top w:val="none" w:sz="0" w:space="0" w:color="auto"/>
        <w:left w:val="none" w:sz="0" w:space="0" w:color="auto"/>
        <w:bottom w:val="none" w:sz="0" w:space="0" w:color="auto"/>
        <w:right w:val="none" w:sz="0" w:space="0" w:color="auto"/>
      </w:divBdr>
    </w:div>
    <w:div w:id="1529946588">
      <w:bodyDiv w:val="1"/>
      <w:marLeft w:val="0"/>
      <w:marRight w:val="0"/>
      <w:marTop w:val="0"/>
      <w:marBottom w:val="0"/>
      <w:divBdr>
        <w:top w:val="none" w:sz="0" w:space="0" w:color="auto"/>
        <w:left w:val="none" w:sz="0" w:space="0" w:color="auto"/>
        <w:bottom w:val="none" w:sz="0" w:space="0" w:color="auto"/>
        <w:right w:val="none" w:sz="0" w:space="0" w:color="auto"/>
      </w:divBdr>
    </w:div>
    <w:div w:id="1557546836">
      <w:bodyDiv w:val="1"/>
      <w:marLeft w:val="0"/>
      <w:marRight w:val="0"/>
      <w:marTop w:val="0"/>
      <w:marBottom w:val="0"/>
      <w:divBdr>
        <w:top w:val="none" w:sz="0" w:space="0" w:color="auto"/>
        <w:left w:val="none" w:sz="0" w:space="0" w:color="auto"/>
        <w:bottom w:val="none" w:sz="0" w:space="0" w:color="auto"/>
        <w:right w:val="none" w:sz="0" w:space="0" w:color="auto"/>
      </w:divBdr>
    </w:div>
    <w:div w:id="1696150612">
      <w:bodyDiv w:val="1"/>
      <w:marLeft w:val="0"/>
      <w:marRight w:val="0"/>
      <w:marTop w:val="0"/>
      <w:marBottom w:val="0"/>
      <w:divBdr>
        <w:top w:val="none" w:sz="0" w:space="0" w:color="auto"/>
        <w:left w:val="none" w:sz="0" w:space="0" w:color="auto"/>
        <w:bottom w:val="none" w:sz="0" w:space="0" w:color="auto"/>
        <w:right w:val="none" w:sz="0" w:space="0" w:color="auto"/>
      </w:divBdr>
    </w:div>
    <w:div w:id="1752191016">
      <w:bodyDiv w:val="1"/>
      <w:marLeft w:val="0"/>
      <w:marRight w:val="0"/>
      <w:marTop w:val="0"/>
      <w:marBottom w:val="0"/>
      <w:divBdr>
        <w:top w:val="none" w:sz="0" w:space="0" w:color="auto"/>
        <w:left w:val="none" w:sz="0" w:space="0" w:color="auto"/>
        <w:bottom w:val="none" w:sz="0" w:space="0" w:color="auto"/>
        <w:right w:val="none" w:sz="0" w:space="0" w:color="auto"/>
      </w:divBdr>
      <w:divsChild>
        <w:div w:id="932133314">
          <w:marLeft w:val="670"/>
          <w:marRight w:val="670"/>
          <w:marTop w:val="0"/>
          <w:marBottom w:val="0"/>
          <w:divBdr>
            <w:top w:val="single" w:sz="6" w:space="0" w:color="112449"/>
            <w:left w:val="single" w:sz="6" w:space="0" w:color="112449"/>
            <w:bottom w:val="single" w:sz="6" w:space="0" w:color="112449"/>
            <w:right w:val="single" w:sz="6" w:space="0" w:color="112449"/>
          </w:divBdr>
        </w:div>
      </w:divsChild>
    </w:div>
    <w:div w:id="1953708798">
      <w:bodyDiv w:val="1"/>
      <w:marLeft w:val="0"/>
      <w:marRight w:val="0"/>
      <w:marTop w:val="0"/>
      <w:marBottom w:val="0"/>
      <w:divBdr>
        <w:top w:val="none" w:sz="0" w:space="0" w:color="auto"/>
        <w:left w:val="none" w:sz="0" w:space="0" w:color="auto"/>
        <w:bottom w:val="none" w:sz="0" w:space="0" w:color="auto"/>
        <w:right w:val="none" w:sz="0" w:space="0" w:color="auto"/>
      </w:divBdr>
    </w:div>
    <w:div w:id="2015261461">
      <w:bodyDiv w:val="1"/>
      <w:marLeft w:val="0"/>
      <w:marRight w:val="0"/>
      <w:marTop w:val="0"/>
      <w:marBottom w:val="0"/>
      <w:divBdr>
        <w:top w:val="none" w:sz="0" w:space="0" w:color="auto"/>
        <w:left w:val="none" w:sz="0" w:space="0" w:color="auto"/>
        <w:bottom w:val="none" w:sz="0" w:space="0" w:color="auto"/>
        <w:right w:val="none" w:sz="0" w:space="0" w:color="auto"/>
      </w:divBdr>
    </w:div>
    <w:div w:id="2047441221">
      <w:bodyDiv w:val="1"/>
      <w:marLeft w:val="0"/>
      <w:marRight w:val="0"/>
      <w:marTop w:val="0"/>
      <w:marBottom w:val="0"/>
      <w:divBdr>
        <w:top w:val="none" w:sz="0" w:space="0" w:color="auto"/>
        <w:left w:val="none" w:sz="0" w:space="0" w:color="auto"/>
        <w:bottom w:val="none" w:sz="0" w:space="0" w:color="auto"/>
        <w:right w:val="none" w:sz="0" w:space="0" w:color="auto"/>
      </w:divBdr>
    </w:div>
    <w:div w:id="213767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6C830B-2058-4EFB-A2B7-94CD75B3D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62</Pages>
  <Words>17399</Words>
  <Characters>103180</Characters>
  <Application>Microsoft Office Word</Application>
  <DocSecurity>0</DocSecurity>
  <Lines>1563</Lines>
  <Paragraphs>299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120280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Silvusak</dc:creator>
  <cp:lastModifiedBy>Silvusak</cp:lastModifiedBy>
  <cp:revision>7</cp:revision>
  <dcterms:created xsi:type="dcterms:W3CDTF">2012-05-27T23:09:00Z</dcterms:created>
  <dcterms:modified xsi:type="dcterms:W3CDTF">2012-05-28T07:53:00Z</dcterms:modified>
</cp:coreProperties>
</file>